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8A20A" w14:textId="7DA41398" w:rsidR="00434EB6" w:rsidRPr="00D61069" w:rsidRDefault="003A269A">
      <w:pPr>
        <w:pStyle w:val="Titolo"/>
        <w:ind w:left="0" w:right="49"/>
        <w:rPr>
          <w:rFonts w:cs="Arial"/>
          <w:sz w:val="28"/>
          <w:lang w:val="en-GB"/>
        </w:rPr>
      </w:pPr>
      <w:r w:rsidRPr="00D61069">
        <w:rPr>
          <w:rFonts w:cs="Arial"/>
          <w:lang w:val="en-GB"/>
        </w:rPr>
        <w:t>Automat</w:t>
      </w:r>
      <w:r w:rsidR="004C1DD6">
        <w:rPr>
          <w:rFonts w:cs="Arial"/>
          <w:lang w:val="en-GB"/>
        </w:rPr>
        <w:t>ic irrigation i</w:t>
      </w:r>
      <w:r w:rsidRPr="00D61069">
        <w:rPr>
          <w:rFonts w:cs="Arial"/>
          <w:lang w:val="en-GB"/>
        </w:rPr>
        <w:t>n paddy fields</w:t>
      </w:r>
      <w:r w:rsidR="0098558F" w:rsidRPr="00D61069">
        <w:rPr>
          <w:rFonts w:cs="Arial"/>
          <w:lang w:val="en-GB"/>
        </w:rPr>
        <w:t xml:space="preserve">: </w:t>
      </w:r>
      <w:r w:rsidR="00C01D4D">
        <w:rPr>
          <w:rFonts w:cs="Arial"/>
          <w:lang w:val="en-GB"/>
        </w:rPr>
        <w:t>a</w:t>
      </w:r>
      <w:r w:rsidR="0054381A">
        <w:rPr>
          <w:rFonts w:cs="Arial"/>
          <w:lang w:val="en-GB"/>
        </w:rPr>
        <w:t xml:space="preserve"> farm-scale</w:t>
      </w:r>
      <w:r w:rsidR="00C01D4D">
        <w:rPr>
          <w:rFonts w:cs="Arial"/>
          <w:lang w:val="en-GB"/>
        </w:rPr>
        <w:t xml:space="preserve"> application</w:t>
      </w:r>
      <w:r w:rsidRPr="00D61069">
        <w:rPr>
          <w:rFonts w:cs="Arial"/>
          <w:lang w:val="en-GB"/>
        </w:rPr>
        <w:t xml:space="preserve"> in</w:t>
      </w:r>
      <w:r w:rsidR="0098558F" w:rsidRPr="00D61069">
        <w:rPr>
          <w:rFonts w:cs="Arial"/>
          <w:lang w:val="en-GB"/>
        </w:rPr>
        <w:t xml:space="preserve"> Nor</w:t>
      </w:r>
      <w:r w:rsidRPr="00D61069">
        <w:rPr>
          <w:rFonts w:cs="Arial"/>
          <w:lang w:val="en-GB"/>
        </w:rPr>
        <w:t>thern</w:t>
      </w:r>
      <w:r w:rsidR="0098558F" w:rsidRPr="00D61069">
        <w:rPr>
          <w:rFonts w:cs="Arial"/>
          <w:lang w:val="en-GB"/>
        </w:rPr>
        <w:t xml:space="preserve"> Ital</w:t>
      </w:r>
      <w:r w:rsidRPr="00D61069">
        <w:rPr>
          <w:rFonts w:cs="Arial"/>
          <w:lang w:val="en-GB"/>
        </w:rPr>
        <w:t>y</w:t>
      </w:r>
    </w:p>
    <w:p w14:paraId="452D1A39" w14:textId="731E839E" w:rsidR="00434EB6" w:rsidRPr="00D61069" w:rsidRDefault="002510F8">
      <w:pPr>
        <w:pStyle w:val="Author"/>
        <w:jc w:val="center"/>
        <w:rPr>
          <w:rFonts w:cs="Arial"/>
          <w:lang w:val="it-IT"/>
        </w:rPr>
      </w:pPr>
      <w:r>
        <w:rPr>
          <w:rFonts w:cs="Arial"/>
          <w:lang w:val="it-IT"/>
        </w:rPr>
        <w:t>Fabiola Gangi</w:t>
      </w:r>
      <w:r w:rsidRPr="00D61069">
        <w:rPr>
          <w:rFonts w:cs="Arial"/>
          <w:lang w:val="it-IT"/>
        </w:rPr>
        <w:t>¹</w:t>
      </w:r>
      <w:r>
        <w:rPr>
          <w:rFonts w:cs="Arial"/>
          <w:lang w:val="it-IT"/>
        </w:rPr>
        <w:t xml:space="preserve">, </w:t>
      </w:r>
      <w:r w:rsidRPr="00D61069">
        <w:rPr>
          <w:rFonts w:cs="Arial"/>
          <w:lang w:val="it-IT"/>
        </w:rPr>
        <w:t>G</w:t>
      </w:r>
      <w:r>
        <w:rPr>
          <w:rFonts w:cs="Arial"/>
          <w:lang w:val="it-IT"/>
        </w:rPr>
        <w:t>iovanni</w:t>
      </w:r>
      <w:r w:rsidRPr="00D61069">
        <w:rPr>
          <w:rFonts w:cs="Arial"/>
          <w:lang w:val="it-IT"/>
        </w:rPr>
        <w:t xml:space="preserve"> Ottaiano¹</w:t>
      </w:r>
      <w:r>
        <w:rPr>
          <w:rFonts w:cs="Arial"/>
          <w:lang w:val="it-IT"/>
        </w:rPr>
        <w:t>, Andrea Galli</w:t>
      </w:r>
      <w:r w:rsidRPr="00D61069">
        <w:rPr>
          <w:rFonts w:cs="Arial"/>
          <w:lang w:val="it-IT"/>
        </w:rPr>
        <w:t>¹</w:t>
      </w:r>
      <w:r>
        <w:rPr>
          <w:rFonts w:cs="Arial"/>
          <w:lang w:val="it-IT"/>
        </w:rPr>
        <w:t xml:space="preserve">, </w:t>
      </w:r>
      <w:r w:rsidR="004A37D1">
        <w:rPr>
          <w:rFonts w:cs="Arial"/>
          <w:lang w:val="it-IT"/>
        </w:rPr>
        <w:t>Olfa Gharsallah</w:t>
      </w:r>
      <w:r w:rsidR="004A37D1" w:rsidRPr="008B1C3A">
        <w:rPr>
          <w:rFonts w:cs="Arial"/>
          <w:vertAlign w:val="superscript"/>
          <w:lang w:val="it-IT"/>
        </w:rPr>
        <w:t>1</w:t>
      </w:r>
      <w:r w:rsidR="004A37D1">
        <w:rPr>
          <w:rFonts w:cs="Arial"/>
          <w:lang w:val="it-IT"/>
        </w:rPr>
        <w:t xml:space="preserve">, </w:t>
      </w:r>
      <w:r w:rsidR="0098558F" w:rsidRPr="00D61069">
        <w:rPr>
          <w:rFonts w:cs="Arial"/>
          <w:lang w:val="it-IT"/>
        </w:rPr>
        <w:t>A</w:t>
      </w:r>
      <w:r>
        <w:rPr>
          <w:rFonts w:cs="Arial"/>
          <w:lang w:val="it-IT"/>
        </w:rPr>
        <w:t>rianna</w:t>
      </w:r>
      <w:r w:rsidR="0098558F" w:rsidRPr="00D61069">
        <w:rPr>
          <w:rFonts w:cs="Arial"/>
          <w:lang w:val="it-IT"/>
        </w:rPr>
        <w:t xml:space="preserve"> Facchi¹</w:t>
      </w:r>
      <w:r>
        <w:rPr>
          <w:rFonts w:cs="Arial"/>
          <w:lang w:val="it-IT"/>
        </w:rPr>
        <w:t xml:space="preserve">, </w:t>
      </w:r>
      <w:r w:rsidRPr="00D61069">
        <w:rPr>
          <w:rFonts w:cs="Arial"/>
          <w:lang w:val="it-IT"/>
        </w:rPr>
        <w:t>D</w:t>
      </w:r>
      <w:r>
        <w:rPr>
          <w:rFonts w:cs="Arial"/>
          <w:lang w:val="it-IT"/>
        </w:rPr>
        <w:t>aniele</w:t>
      </w:r>
      <w:r w:rsidRPr="00D61069">
        <w:rPr>
          <w:rFonts w:cs="Arial"/>
          <w:lang w:val="it-IT"/>
        </w:rPr>
        <w:t xml:space="preserve"> Masseroni¹</w:t>
      </w:r>
    </w:p>
    <w:p w14:paraId="6E53C636" w14:textId="4CFCFD07" w:rsidR="00434EB6" w:rsidRPr="00D61069" w:rsidRDefault="0098558F">
      <w:pPr>
        <w:pStyle w:val="Address"/>
        <w:jc w:val="center"/>
        <w:rPr>
          <w:rFonts w:cs="Arial"/>
        </w:rPr>
      </w:pPr>
      <w:r w:rsidRPr="00D61069">
        <w:rPr>
          <w:rFonts w:cs="Arial"/>
          <w:lang w:val="en-GB"/>
        </w:rPr>
        <w:t>¹</w:t>
      </w:r>
      <w:r w:rsidR="00336E43" w:rsidRPr="00D61069">
        <w:rPr>
          <w:rFonts w:cs="Arial"/>
          <w:lang w:val="en-GB"/>
        </w:rPr>
        <w:t xml:space="preserve"> </w:t>
      </w:r>
      <w:r w:rsidR="00336E43" w:rsidRPr="00D61069">
        <w:rPr>
          <w:rFonts w:cs="Arial"/>
        </w:rPr>
        <w:t>Department of Agricultural and Environmental Sciences, University of Milan, 20133, Milan, MI, Italy</w:t>
      </w:r>
    </w:p>
    <w:p w14:paraId="2083C38C" w14:textId="7BE50F79" w:rsidR="00C07B1C" w:rsidRPr="00D61069" w:rsidRDefault="00C07B1C" w:rsidP="00C07B1C">
      <w:pPr>
        <w:pStyle w:val="Address"/>
        <w:jc w:val="center"/>
        <w:rPr>
          <w:rFonts w:cs="Arial"/>
        </w:rPr>
      </w:pPr>
      <w:r w:rsidRPr="00D61069">
        <w:rPr>
          <w:rFonts w:cs="Arial"/>
          <w:lang w:val="en-GB"/>
        </w:rPr>
        <w:t>* Corresponding author</w:t>
      </w:r>
      <w:r w:rsidR="00D61069" w:rsidRPr="00D61069">
        <w:rPr>
          <w:rFonts w:cs="Arial"/>
          <w:lang w:val="en-GB"/>
        </w:rPr>
        <w:t>.</w:t>
      </w:r>
      <w:r w:rsidRPr="00D61069">
        <w:rPr>
          <w:rFonts w:cs="Arial"/>
          <w:lang w:val="en-GB"/>
        </w:rPr>
        <w:t xml:space="preserve"> E-mail address: </w:t>
      </w:r>
      <w:r w:rsidR="002510F8">
        <w:rPr>
          <w:rFonts w:cs="Arial"/>
          <w:lang w:val="en-GB"/>
        </w:rPr>
        <w:t>fabiola.gangi@unimi.it</w:t>
      </w:r>
    </w:p>
    <w:p w14:paraId="1EE7E6BA" w14:textId="77777777" w:rsidR="00434EB6" w:rsidRPr="00D61069" w:rsidRDefault="00434EB6">
      <w:pPr>
        <w:rPr>
          <w:rFonts w:cs="Arial"/>
        </w:rPr>
      </w:pPr>
    </w:p>
    <w:p w14:paraId="418B30A2" w14:textId="1A90B8FD" w:rsidR="00434EB6" w:rsidRPr="00D61069" w:rsidRDefault="00434EB6">
      <w:pPr>
        <w:pStyle w:val="Keywords"/>
        <w:jc w:val="both"/>
        <w:rPr>
          <w:rFonts w:cs="Arial"/>
        </w:rPr>
      </w:pPr>
      <w:r w:rsidRPr="00D61069">
        <w:rPr>
          <w:rFonts w:cs="Arial"/>
          <w:b/>
        </w:rPr>
        <w:t>Keywords.</w:t>
      </w:r>
      <w:r w:rsidR="00336E43" w:rsidRPr="00D61069">
        <w:rPr>
          <w:rFonts w:cs="Arial"/>
        </w:rPr>
        <w:t xml:space="preserve"> Rice, </w:t>
      </w:r>
      <w:r w:rsidR="001D6D3D">
        <w:rPr>
          <w:rFonts w:cs="Arial"/>
        </w:rPr>
        <w:t>automation</w:t>
      </w:r>
      <w:r w:rsidR="00873A98">
        <w:rPr>
          <w:rFonts w:cs="Arial"/>
        </w:rPr>
        <w:t>,</w:t>
      </w:r>
      <w:r w:rsidR="001D6D3D">
        <w:rPr>
          <w:rFonts w:cs="Arial"/>
        </w:rPr>
        <w:t xml:space="preserve"> monitoring system, s</w:t>
      </w:r>
      <w:r w:rsidR="0031536C" w:rsidRPr="0031536C">
        <w:rPr>
          <w:rFonts w:cs="Arial"/>
        </w:rPr>
        <w:t>ustainability</w:t>
      </w:r>
      <w:r w:rsidRPr="00D61069">
        <w:rPr>
          <w:rFonts w:cs="Arial"/>
        </w:rPr>
        <w:t>.</w:t>
      </w:r>
    </w:p>
    <w:p w14:paraId="4BD58CA7" w14:textId="0133D880" w:rsidR="00984906" w:rsidRDefault="008161CD" w:rsidP="002F4321">
      <w:pPr>
        <w:pStyle w:val="Abstract"/>
        <w:jc w:val="both"/>
        <w:rPr>
          <w:rFonts w:cs="Arial"/>
          <w:i w:val="0"/>
          <w:iCs/>
        </w:rPr>
      </w:pPr>
      <w:r>
        <w:rPr>
          <w:rFonts w:cs="Arial"/>
          <w:i w:val="0"/>
          <w:iCs/>
          <w:noProof/>
          <w:lang w:val="it-IT" w:eastAsia="it-IT"/>
        </w:rPr>
        <w:drawing>
          <wp:anchor distT="0" distB="0" distL="114300" distR="114300" simplePos="0" relativeHeight="251658240" behindDoc="0" locked="0" layoutInCell="1" allowOverlap="1" wp14:anchorId="7AC6D8E1" wp14:editId="0D45A7F5">
            <wp:simplePos x="0" y="0"/>
            <wp:positionH relativeFrom="column">
              <wp:posOffset>1612265</wp:posOffset>
            </wp:positionH>
            <wp:positionV relativeFrom="paragraph">
              <wp:posOffset>1265555</wp:posOffset>
            </wp:positionV>
            <wp:extent cx="3996690" cy="1845945"/>
            <wp:effectExtent l="0" t="0" r="3810" b="190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184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EB6" w:rsidRPr="004C1DD6">
        <w:rPr>
          <w:rFonts w:cs="Arial"/>
          <w:b/>
        </w:rPr>
        <w:t>Abstract.</w:t>
      </w:r>
      <w:r w:rsidR="00434EB6" w:rsidRPr="004C1DD6">
        <w:rPr>
          <w:rFonts w:cs="Arial"/>
          <w:i w:val="0"/>
          <w:iCs/>
        </w:rPr>
        <w:t xml:space="preserve"> </w:t>
      </w:r>
      <w:r w:rsidR="00AA4BA0" w:rsidRPr="00AA4BA0">
        <w:rPr>
          <w:rFonts w:cs="Arial"/>
          <w:i w:val="0"/>
          <w:iCs/>
        </w:rPr>
        <w:t xml:space="preserve">Rice is one of the major </w:t>
      </w:r>
      <w:r w:rsidR="00AA4BA0">
        <w:rPr>
          <w:rFonts w:cs="Arial"/>
          <w:i w:val="0"/>
          <w:iCs/>
        </w:rPr>
        <w:t>staple food</w:t>
      </w:r>
      <w:r w:rsidR="00AA4BA0" w:rsidRPr="00AA4BA0">
        <w:rPr>
          <w:rFonts w:cs="Arial"/>
          <w:i w:val="0"/>
          <w:iCs/>
        </w:rPr>
        <w:t xml:space="preserve"> </w:t>
      </w:r>
      <w:r w:rsidR="00AA4BA0">
        <w:rPr>
          <w:rFonts w:cs="Arial"/>
          <w:i w:val="0"/>
          <w:iCs/>
        </w:rPr>
        <w:t>crops in the world</w:t>
      </w:r>
      <w:r w:rsidR="00AA4BA0" w:rsidRPr="00AA4BA0">
        <w:rPr>
          <w:rFonts w:cs="Arial"/>
          <w:i w:val="0"/>
          <w:iCs/>
        </w:rPr>
        <w:t>. In Europe, Italy is the main producer, with almost all of the production concentrated in the north of the country. Traditionally</w:t>
      </w:r>
      <w:r w:rsidR="001C2159">
        <w:rPr>
          <w:rFonts w:cs="Arial"/>
          <w:i w:val="0"/>
          <w:iCs/>
        </w:rPr>
        <w:t xml:space="preserve"> rice is grown in fields flooded from before seeding to close to harvest</w:t>
      </w:r>
      <w:r w:rsidR="00AA4BA0" w:rsidRPr="00AA4BA0">
        <w:rPr>
          <w:rFonts w:cs="Arial"/>
          <w:i w:val="0"/>
          <w:iCs/>
        </w:rPr>
        <w:t>. T</w:t>
      </w:r>
      <w:r w:rsidR="001C2159">
        <w:rPr>
          <w:rFonts w:cs="Arial"/>
          <w:i w:val="0"/>
          <w:iCs/>
        </w:rPr>
        <w:t xml:space="preserve">his water management technique </w:t>
      </w:r>
      <w:r w:rsidR="00AA4BA0" w:rsidRPr="00AA4BA0">
        <w:rPr>
          <w:rFonts w:cs="Arial"/>
          <w:i w:val="0"/>
          <w:iCs/>
        </w:rPr>
        <w:t xml:space="preserve">requires a </w:t>
      </w:r>
      <w:r w:rsidR="00F673F7">
        <w:rPr>
          <w:rFonts w:cs="Arial"/>
          <w:i w:val="0"/>
          <w:iCs/>
        </w:rPr>
        <w:t>huge</w:t>
      </w:r>
      <w:r w:rsidR="00AA4BA0" w:rsidRPr="00AA4BA0">
        <w:rPr>
          <w:rFonts w:cs="Arial"/>
          <w:i w:val="0"/>
          <w:iCs/>
        </w:rPr>
        <w:t xml:space="preserve"> </w:t>
      </w:r>
      <w:r w:rsidR="001C2159">
        <w:rPr>
          <w:rFonts w:cs="Arial"/>
          <w:i w:val="0"/>
          <w:iCs/>
        </w:rPr>
        <w:t>labor</w:t>
      </w:r>
      <w:r w:rsidR="00AA4BA0" w:rsidRPr="00AA4BA0">
        <w:rPr>
          <w:rFonts w:cs="Arial"/>
          <w:i w:val="0"/>
          <w:iCs/>
        </w:rPr>
        <w:t xml:space="preserve"> for farmers who have to manually adjust inlet and outlet </w:t>
      </w:r>
      <w:r w:rsidR="007118C9">
        <w:rPr>
          <w:rFonts w:cs="Arial"/>
          <w:i w:val="0"/>
          <w:iCs/>
        </w:rPr>
        <w:t>gates</w:t>
      </w:r>
      <w:r w:rsidR="00AA4BA0" w:rsidRPr="00AA4BA0">
        <w:rPr>
          <w:rFonts w:cs="Arial"/>
          <w:i w:val="0"/>
          <w:iCs/>
        </w:rPr>
        <w:t xml:space="preserve"> in order to maintain a constant </w:t>
      </w:r>
      <w:r w:rsidR="00A6427B">
        <w:rPr>
          <w:rFonts w:cs="Arial"/>
          <w:i w:val="0"/>
          <w:iCs/>
        </w:rPr>
        <w:t xml:space="preserve">ponding water </w:t>
      </w:r>
      <w:r w:rsidR="00AA4BA0" w:rsidRPr="00AA4BA0">
        <w:rPr>
          <w:rFonts w:cs="Arial"/>
          <w:i w:val="0"/>
          <w:iCs/>
        </w:rPr>
        <w:t>level in the fields.</w:t>
      </w:r>
      <w:r w:rsidR="00984906">
        <w:rPr>
          <w:rFonts w:cs="Arial"/>
          <w:i w:val="0"/>
          <w:iCs/>
        </w:rPr>
        <w:t xml:space="preserve"> </w:t>
      </w:r>
      <w:r w:rsidR="001D6D3D">
        <w:rPr>
          <w:rFonts w:cs="Arial"/>
          <w:i w:val="0"/>
          <w:iCs/>
        </w:rPr>
        <w:t>A n</w:t>
      </w:r>
      <w:r w:rsidR="00984906" w:rsidRPr="00984906">
        <w:rPr>
          <w:rFonts w:cs="Arial"/>
          <w:i w:val="0"/>
          <w:iCs/>
        </w:rPr>
        <w:t xml:space="preserve">ew </w:t>
      </w:r>
      <w:r w:rsidR="00A6427B">
        <w:rPr>
          <w:rFonts w:cs="Arial"/>
          <w:i w:val="0"/>
          <w:iCs/>
        </w:rPr>
        <w:t xml:space="preserve">water </w:t>
      </w:r>
      <w:r w:rsidR="00984906" w:rsidRPr="00984906">
        <w:rPr>
          <w:rFonts w:cs="Arial"/>
          <w:i w:val="0"/>
          <w:iCs/>
        </w:rPr>
        <w:t>soft-path strateg</w:t>
      </w:r>
      <w:r w:rsidR="00984906">
        <w:rPr>
          <w:rFonts w:cs="Arial"/>
          <w:i w:val="0"/>
          <w:iCs/>
        </w:rPr>
        <w:t>y</w:t>
      </w:r>
      <w:r w:rsidR="00984906" w:rsidRPr="00984906">
        <w:rPr>
          <w:rFonts w:cs="Arial"/>
          <w:i w:val="0"/>
          <w:iCs/>
        </w:rPr>
        <w:t xml:space="preserve"> </w:t>
      </w:r>
      <w:r w:rsidR="00984906">
        <w:rPr>
          <w:rFonts w:cs="Arial"/>
          <w:i w:val="0"/>
          <w:iCs/>
        </w:rPr>
        <w:t xml:space="preserve">based on the introduction of </w:t>
      </w:r>
      <w:r w:rsidR="002510F8">
        <w:rPr>
          <w:rFonts w:cs="Arial"/>
          <w:i w:val="0"/>
          <w:iCs/>
        </w:rPr>
        <w:t xml:space="preserve">automatic </w:t>
      </w:r>
      <w:r w:rsidR="00A6427B">
        <w:rPr>
          <w:rFonts w:cs="Arial"/>
          <w:i w:val="0"/>
          <w:iCs/>
        </w:rPr>
        <w:t xml:space="preserve">water </w:t>
      </w:r>
      <w:r w:rsidR="00984906">
        <w:rPr>
          <w:rFonts w:cs="Arial"/>
          <w:i w:val="0"/>
          <w:iCs/>
        </w:rPr>
        <w:t xml:space="preserve">flow rate regulation systems </w:t>
      </w:r>
      <w:r w:rsidR="00A6427B">
        <w:rPr>
          <w:rFonts w:cs="Arial"/>
          <w:i w:val="0"/>
          <w:iCs/>
        </w:rPr>
        <w:t>is</w:t>
      </w:r>
      <w:r w:rsidR="0054381A">
        <w:rPr>
          <w:rFonts w:cs="Arial"/>
          <w:i w:val="0"/>
          <w:iCs/>
        </w:rPr>
        <w:t xml:space="preserve"> under</w:t>
      </w:r>
      <w:r w:rsidR="00A6427B">
        <w:rPr>
          <w:rFonts w:cs="Arial"/>
          <w:i w:val="0"/>
          <w:iCs/>
        </w:rPr>
        <w:t xml:space="preserve"> </w:t>
      </w:r>
      <w:r w:rsidR="0054381A">
        <w:rPr>
          <w:rFonts w:cs="Arial"/>
          <w:i w:val="0"/>
          <w:iCs/>
        </w:rPr>
        <w:t xml:space="preserve">investigation </w:t>
      </w:r>
      <w:r w:rsidR="00984906">
        <w:rPr>
          <w:rFonts w:cs="Arial"/>
          <w:i w:val="0"/>
          <w:iCs/>
        </w:rPr>
        <w:t xml:space="preserve">in </w:t>
      </w:r>
      <w:r w:rsidR="00F673F7">
        <w:rPr>
          <w:rFonts w:cs="Arial"/>
          <w:i w:val="0"/>
          <w:iCs/>
        </w:rPr>
        <w:t xml:space="preserve">a rice farm of about 40 ha </w:t>
      </w:r>
      <w:r w:rsidR="0054381A">
        <w:rPr>
          <w:rFonts w:cs="Arial"/>
          <w:i w:val="0"/>
          <w:iCs/>
        </w:rPr>
        <w:t xml:space="preserve">located </w:t>
      </w:r>
      <w:r w:rsidR="00F673F7">
        <w:rPr>
          <w:rFonts w:cs="Arial"/>
          <w:i w:val="0"/>
          <w:iCs/>
        </w:rPr>
        <w:t>south of Milan, in northern Italy.</w:t>
      </w:r>
      <w:r w:rsidR="00984906">
        <w:rPr>
          <w:rFonts w:cs="Arial"/>
          <w:i w:val="0"/>
          <w:iCs/>
        </w:rPr>
        <w:t xml:space="preserve"> </w:t>
      </w:r>
      <w:r w:rsidR="00F673F7">
        <w:rPr>
          <w:rFonts w:cs="Arial"/>
          <w:i w:val="0"/>
          <w:iCs/>
        </w:rPr>
        <w:t>The</w:t>
      </w:r>
      <w:r w:rsidR="00984906" w:rsidRPr="00984906">
        <w:rPr>
          <w:rFonts w:cs="Arial"/>
          <w:i w:val="0"/>
          <w:iCs/>
        </w:rPr>
        <w:t xml:space="preserve"> purpose </w:t>
      </w:r>
      <w:r w:rsidR="00F673F7">
        <w:rPr>
          <w:rFonts w:cs="Arial"/>
          <w:i w:val="0"/>
          <w:iCs/>
        </w:rPr>
        <w:t xml:space="preserve">of the experimental activity is to </w:t>
      </w:r>
      <w:r w:rsidR="00984906" w:rsidRPr="00984906">
        <w:rPr>
          <w:rFonts w:cs="Arial"/>
          <w:i w:val="0"/>
          <w:iCs/>
        </w:rPr>
        <w:t xml:space="preserve">assess </w:t>
      </w:r>
      <w:r w:rsidR="0054381A">
        <w:rPr>
          <w:rFonts w:cs="Arial"/>
          <w:i w:val="0"/>
          <w:iCs/>
        </w:rPr>
        <w:t>the</w:t>
      </w:r>
      <w:r w:rsidR="00F673F7">
        <w:rPr>
          <w:rFonts w:cs="Arial"/>
          <w:i w:val="0"/>
          <w:iCs/>
        </w:rPr>
        <w:t xml:space="preserve"> environmental and </w:t>
      </w:r>
      <w:r w:rsidR="002510F8">
        <w:rPr>
          <w:rFonts w:cs="Arial"/>
          <w:i w:val="0"/>
          <w:iCs/>
        </w:rPr>
        <w:t xml:space="preserve">economic </w:t>
      </w:r>
      <w:r w:rsidR="0054381A">
        <w:rPr>
          <w:rFonts w:cs="Arial"/>
          <w:i w:val="0"/>
          <w:iCs/>
        </w:rPr>
        <w:t>sustainability of</w:t>
      </w:r>
      <w:r w:rsidR="002510F8">
        <w:rPr>
          <w:rFonts w:cs="Arial"/>
          <w:i w:val="0"/>
          <w:iCs/>
        </w:rPr>
        <w:t xml:space="preserve"> the introduction</w:t>
      </w:r>
      <w:r w:rsidR="00F673F7">
        <w:rPr>
          <w:rFonts w:cs="Arial"/>
          <w:i w:val="0"/>
          <w:iCs/>
        </w:rPr>
        <w:t xml:space="preserve"> of </w:t>
      </w:r>
      <w:r w:rsidR="002510F8">
        <w:rPr>
          <w:rFonts w:cs="Arial"/>
          <w:i w:val="0"/>
          <w:iCs/>
        </w:rPr>
        <w:t xml:space="preserve"> </w:t>
      </w:r>
      <w:r w:rsidR="00984906" w:rsidRPr="00984906">
        <w:rPr>
          <w:rFonts w:cs="Arial"/>
          <w:i w:val="0"/>
          <w:iCs/>
        </w:rPr>
        <w:t xml:space="preserve">innovative </w:t>
      </w:r>
      <w:r w:rsidR="00F673F7">
        <w:rPr>
          <w:rFonts w:cs="Arial"/>
          <w:i w:val="0"/>
          <w:iCs/>
        </w:rPr>
        <w:t xml:space="preserve">water </w:t>
      </w:r>
      <w:r w:rsidR="00A6427B">
        <w:rPr>
          <w:rFonts w:cs="Arial"/>
          <w:i w:val="0"/>
          <w:iCs/>
        </w:rPr>
        <w:t>flow</w:t>
      </w:r>
      <w:r w:rsidR="00F673F7">
        <w:rPr>
          <w:rFonts w:cs="Arial"/>
          <w:i w:val="0"/>
          <w:iCs/>
        </w:rPr>
        <w:t xml:space="preserve"> </w:t>
      </w:r>
      <w:r w:rsidR="002510F8">
        <w:rPr>
          <w:rFonts w:cs="Arial"/>
          <w:i w:val="0"/>
          <w:iCs/>
        </w:rPr>
        <w:t xml:space="preserve">monitoring </w:t>
      </w:r>
      <w:r w:rsidR="00F673F7">
        <w:rPr>
          <w:rFonts w:cs="Arial"/>
          <w:i w:val="0"/>
          <w:iCs/>
        </w:rPr>
        <w:t xml:space="preserve">and </w:t>
      </w:r>
      <w:r w:rsidR="00A6427B">
        <w:rPr>
          <w:rFonts w:cs="Arial"/>
          <w:i w:val="0"/>
          <w:iCs/>
        </w:rPr>
        <w:t>automation</w:t>
      </w:r>
      <w:r w:rsidR="00F673F7">
        <w:rPr>
          <w:rFonts w:cs="Arial"/>
          <w:i w:val="0"/>
          <w:iCs/>
        </w:rPr>
        <w:t xml:space="preserve"> systems</w:t>
      </w:r>
      <w:r w:rsidR="00A6427B">
        <w:rPr>
          <w:rFonts w:cs="Arial"/>
          <w:i w:val="0"/>
          <w:iCs/>
        </w:rPr>
        <w:t xml:space="preserve"> at the farm level</w:t>
      </w:r>
      <w:r w:rsidR="00F673F7">
        <w:rPr>
          <w:rFonts w:cs="Arial"/>
          <w:i w:val="0"/>
          <w:iCs/>
        </w:rPr>
        <w:t>.</w:t>
      </w:r>
      <w:r>
        <w:rPr>
          <w:rFonts w:cs="Arial"/>
          <w:i w:val="0"/>
          <w:iCs/>
        </w:rPr>
        <w:t xml:space="preserve"> </w:t>
      </w:r>
      <w:r w:rsidR="001D6D3D">
        <w:rPr>
          <w:rFonts w:cs="Arial"/>
          <w:i w:val="0"/>
          <w:iCs/>
        </w:rPr>
        <w:t xml:space="preserve">The </w:t>
      </w:r>
      <w:r w:rsidR="00A6427B">
        <w:rPr>
          <w:rFonts w:cs="Arial"/>
          <w:i w:val="0"/>
          <w:iCs/>
        </w:rPr>
        <w:t xml:space="preserve">installed </w:t>
      </w:r>
      <w:r w:rsidR="001D6D3D">
        <w:rPr>
          <w:rFonts w:cs="Arial"/>
          <w:i w:val="0"/>
          <w:iCs/>
        </w:rPr>
        <w:t>instrumentation</w:t>
      </w:r>
      <w:r w:rsidR="00F673F7">
        <w:rPr>
          <w:rFonts w:cs="Arial"/>
          <w:i w:val="0"/>
          <w:iCs/>
        </w:rPr>
        <w:t xml:space="preserve"> is</w:t>
      </w:r>
      <w:r>
        <w:rPr>
          <w:rFonts w:cs="Arial"/>
          <w:i w:val="0"/>
          <w:iCs/>
        </w:rPr>
        <w:t xml:space="preserve"> </w:t>
      </w:r>
      <w:r w:rsidR="001D6D3D">
        <w:rPr>
          <w:rFonts w:cs="Arial"/>
          <w:i w:val="0"/>
          <w:iCs/>
        </w:rPr>
        <w:t>constituted by</w:t>
      </w:r>
      <w:r>
        <w:rPr>
          <w:rFonts w:cs="Arial"/>
          <w:i w:val="0"/>
          <w:iCs/>
        </w:rPr>
        <w:t xml:space="preserve"> four</w:t>
      </w:r>
      <w:r w:rsidR="001D6D3D">
        <w:rPr>
          <w:rFonts w:cs="Arial"/>
          <w:i w:val="0"/>
          <w:iCs/>
        </w:rPr>
        <w:t xml:space="preserve"> PikoGate® </w:t>
      </w:r>
      <w:r>
        <w:rPr>
          <w:rFonts w:cs="Arial"/>
          <w:i w:val="0"/>
          <w:iCs/>
        </w:rPr>
        <w:t xml:space="preserve">automatic gates </w:t>
      </w:r>
      <w:r w:rsidR="00A6427B">
        <w:rPr>
          <w:rFonts w:cs="Arial"/>
          <w:i w:val="0"/>
          <w:iCs/>
        </w:rPr>
        <w:t xml:space="preserve">positioned </w:t>
      </w:r>
      <w:r>
        <w:rPr>
          <w:rFonts w:cs="Arial"/>
          <w:i w:val="0"/>
          <w:iCs/>
        </w:rPr>
        <w:t>in strategic point</w:t>
      </w:r>
      <w:r w:rsidR="00F673F7">
        <w:rPr>
          <w:rFonts w:cs="Arial"/>
          <w:i w:val="0"/>
          <w:iCs/>
        </w:rPr>
        <w:t>s</w:t>
      </w:r>
      <w:r>
        <w:rPr>
          <w:rFonts w:cs="Arial"/>
          <w:i w:val="0"/>
          <w:iCs/>
        </w:rPr>
        <w:t xml:space="preserve"> of </w:t>
      </w:r>
      <w:r w:rsidR="00A6427B">
        <w:rPr>
          <w:rFonts w:cs="Arial"/>
          <w:i w:val="0"/>
          <w:iCs/>
        </w:rPr>
        <w:t xml:space="preserve">the </w:t>
      </w:r>
      <w:r>
        <w:rPr>
          <w:rFonts w:cs="Arial"/>
          <w:i w:val="0"/>
          <w:iCs/>
        </w:rPr>
        <w:t xml:space="preserve">farm </w:t>
      </w:r>
      <w:r w:rsidR="00A6427B">
        <w:rPr>
          <w:rFonts w:cs="Arial"/>
          <w:i w:val="0"/>
          <w:iCs/>
        </w:rPr>
        <w:t xml:space="preserve">irrigation network </w:t>
      </w:r>
      <w:r w:rsidR="001D6D3D">
        <w:rPr>
          <w:rFonts w:cs="Arial"/>
          <w:i w:val="0"/>
          <w:iCs/>
        </w:rPr>
        <w:t xml:space="preserve">and </w:t>
      </w:r>
      <w:r>
        <w:rPr>
          <w:rFonts w:cs="Arial"/>
          <w:i w:val="0"/>
          <w:iCs/>
        </w:rPr>
        <w:t>Ferit® water level sensors</w:t>
      </w:r>
      <w:r w:rsidR="00F673F7">
        <w:rPr>
          <w:rFonts w:cs="Arial"/>
          <w:i w:val="0"/>
          <w:iCs/>
        </w:rPr>
        <w:t xml:space="preserve"> installed </w:t>
      </w:r>
      <w:r w:rsidR="00A6427B">
        <w:rPr>
          <w:rFonts w:cs="Arial"/>
          <w:i w:val="0"/>
          <w:iCs/>
        </w:rPr>
        <w:t xml:space="preserve">in five </w:t>
      </w:r>
      <w:r w:rsidR="00550442">
        <w:rPr>
          <w:rFonts w:cs="Arial"/>
          <w:i w:val="0"/>
          <w:iCs/>
        </w:rPr>
        <w:t>groups</w:t>
      </w:r>
      <w:r w:rsidR="00A6427B">
        <w:rPr>
          <w:rFonts w:cs="Arial"/>
          <w:i w:val="0"/>
          <w:iCs/>
        </w:rPr>
        <w:t xml:space="preserve"> of fields</w:t>
      </w:r>
      <w:r>
        <w:rPr>
          <w:rFonts w:cs="Arial"/>
          <w:i w:val="0"/>
          <w:iCs/>
        </w:rPr>
        <w:t xml:space="preserve">. </w:t>
      </w:r>
      <w:r w:rsidR="002510F8">
        <w:rPr>
          <w:rFonts w:cs="Arial"/>
          <w:i w:val="0"/>
          <w:iCs/>
        </w:rPr>
        <w:t xml:space="preserve">In the first year of the experimentation (2021) </w:t>
      </w:r>
      <w:r w:rsidR="001D6D3D">
        <w:rPr>
          <w:rFonts w:cs="Arial"/>
          <w:i w:val="0"/>
          <w:iCs/>
        </w:rPr>
        <w:t>automatic gates and water level sensors were installed and tested</w:t>
      </w:r>
      <w:r w:rsidR="00A6427B">
        <w:rPr>
          <w:rFonts w:cs="Arial"/>
          <w:i w:val="0"/>
          <w:iCs/>
        </w:rPr>
        <w:t>; agro-meteorological, soil</w:t>
      </w:r>
      <w:r w:rsidR="009B2590">
        <w:rPr>
          <w:rFonts w:cs="Arial"/>
          <w:i w:val="0"/>
          <w:iCs/>
        </w:rPr>
        <w:t>,</w:t>
      </w:r>
      <w:r w:rsidR="00A6427B">
        <w:rPr>
          <w:rFonts w:cs="Arial"/>
          <w:i w:val="0"/>
          <w:iCs/>
        </w:rPr>
        <w:t xml:space="preserve"> crop</w:t>
      </w:r>
      <w:r w:rsidR="009B2590">
        <w:rPr>
          <w:rFonts w:cs="Arial"/>
          <w:i w:val="0"/>
          <w:iCs/>
        </w:rPr>
        <w:t xml:space="preserve"> and groundwater level</w:t>
      </w:r>
      <w:r w:rsidR="00A6427B">
        <w:rPr>
          <w:rFonts w:cs="Arial"/>
          <w:i w:val="0"/>
          <w:iCs/>
        </w:rPr>
        <w:t xml:space="preserve"> dat</w:t>
      </w:r>
      <w:r w:rsidR="009B2590">
        <w:rPr>
          <w:rFonts w:cs="Arial"/>
          <w:i w:val="0"/>
          <w:iCs/>
        </w:rPr>
        <w:t>a</w:t>
      </w:r>
      <w:r w:rsidR="00A6427B">
        <w:rPr>
          <w:rFonts w:cs="Arial"/>
          <w:i w:val="0"/>
          <w:iCs/>
        </w:rPr>
        <w:t xml:space="preserve"> for </w:t>
      </w:r>
      <w:r w:rsidR="00550442">
        <w:rPr>
          <w:rFonts w:cs="Arial"/>
          <w:i w:val="0"/>
          <w:iCs/>
        </w:rPr>
        <w:t>the</w:t>
      </w:r>
      <w:r w:rsidR="00A6427B">
        <w:rPr>
          <w:rFonts w:cs="Arial"/>
          <w:i w:val="0"/>
          <w:iCs/>
        </w:rPr>
        <w:t xml:space="preserve"> computation of a </w:t>
      </w:r>
      <w:r w:rsidR="009B2590">
        <w:rPr>
          <w:rFonts w:cs="Arial"/>
          <w:i w:val="0"/>
          <w:iCs/>
        </w:rPr>
        <w:t xml:space="preserve">farm </w:t>
      </w:r>
      <w:r w:rsidR="00A6427B">
        <w:rPr>
          <w:rFonts w:cs="Arial"/>
          <w:i w:val="0"/>
          <w:iCs/>
        </w:rPr>
        <w:t xml:space="preserve">water balance were </w:t>
      </w:r>
      <w:r w:rsidR="00F82D6A">
        <w:rPr>
          <w:rFonts w:cs="Arial"/>
          <w:i w:val="0"/>
          <w:iCs/>
        </w:rPr>
        <w:t xml:space="preserve">moreover </w:t>
      </w:r>
      <w:r w:rsidR="00A6427B">
        <w:rPr>
          <w:rFonts w:cs="Arial"/>
          <w:i w:val="0"/>
          <w:iCs/>
        </w:rPr>
        <w:t>collected.</w:t>
      </w:r>
      <w:r w:rsidR="001D6D3D">
        <w:rPr>
          <w:rFonts w:cs="Arial"/>
          <w:i w:val="0"/>
          <w:iCs/>
        </w:rPr>
        <w:t xml:space="preserve"> </w:t>
      </w:r>
      <w:r w:rsidR="00A6427B">
        <w:rPr>
          <w:rFonts w:cs="Arial"/>
          <w:i w:val="0"/>
          <w:iCs/>
        </w:rPr>
        <w:t>In the 2022 agricultural season,</w:t>
      </w:r>
      <w:r w:rsidR="001D6D3D">
        <w:rPr>
          <w:rFonts w:cs="Arial"/>
          <w:i w:val="0"/>
          <w:iCs/>
        </w:rPr>
        <w:t xml:space="preserve"> </w:t>
      </w:r>
      <w:r w:rsidR="00220A7F">
        <w:rPr>
          <w:rFonts w:cs="Arial"/>
          <w:i w:val="0"/>
          <w:iCs/>
        </w:rPr>
        <w:t>a new</w:t>
      </w:r>
      <w:r w:rsidR="00C95C4B">
        <w:rPr>
          <w:rFonts w:cs="Arial"/>
          <w:i w:val="0"/>
          <w:iCs/>
        </w:rPr>
        <w:t>ly developed</w:t>
      </w:r>
      <w:r w:rsidR="00220A7F">
        <w:rPr>
          <w:rFonts w:cs="Arial"/>
          <w:i w:val="0"/>
          <w:iCs/>
        </w:rPr>
        <w:t xml:space="preserve"> irrigation algorithm </w:t>
      </w:r>
      <w:r w:rsidR="00A6427B">
        <w:rPr>
          <w:rFonts w:cs="Arial"/>
          <w:i w:val="0"/>
          <w:iCs/>
        </w:rPr>
        <w:t xml:space="preserve">will allow </w:t>
      </w:r>
      <w:r w:rsidR="009B2590">
        <w:rPr>
          <w:rFonts w:cs="Arial"/>
          <w:i w:val="0"/>
          <w:iCs/>
        </w:rPr>
        <w:t xml:space="preserve">the automatic management of the farm gates to </w:t>
      </w:r>
      <w:r w:rsidR="00220A7F">
        <w:rPr>
          <w:rFonts w:cs="Arial"/>
          <w:i w:val="0"/>
          <w:iCs/>
        </w:rPr>
        <w:t>maintain</w:t>
      </w:r>
      <w:r w:rsidR="009B2590">
        <w:rPr>
          <w:rFonts w:cs="Arial"/>
          <w:i w:val="0"/>
          <w:iCs/>
        </w:rPr>
        <w:t xml:space="preserve"> a </w:t>
      </w:r>
      <w:r w:rsidR="00550442">
        <w:rPr>
          <w:rFonts w:cs="Arial"/>
          <w:i w:val="0"/>
          <w:iCs/>
        </w:rPr>
        <w:t>predetermined</w:t>
      </w:r>
      <w:r w:rsidR="009B2590">
        <w:rPr>
          <w:rFonts w:cs="Arial"/>
          <w:i w:val="0"/>
          <w:iCs/>
        </w:rPr>
        <w:t xml:space="preserve"> ponding</w:t>
      </w:r>
      <w:r w:rsidR="00220A7F">
        <w:rPr>
          <w:rFonts w:cs="Arial"/>
          <w:i w:val="0"/>
          <w:iCs/>
        </w:rPr>
        <w:t xml:space="preserve"> water level in the field</w:t>
      </w:r>
      <w:r w:rsidR="009B2590">
        <w:rPr>
          <w:rFonts w:cs="Arial"/>
          <w:i w:val="0"/>
          <w:iCs/>
        </w:rPr>
        <w:t>s</w:t>
      </w:r>
      <w:r w:rsidR="00550442">
        <w:rPr>
          <w:rFonts w:cs="Arial"/>
          <w:i w:val="0"/>
          <w:iCs/>
        </w:rPr>
        <w:t xml:space="preserve">, which may change in time based on site-specific conditions. </w:t>
      </w:r>
      <w:r w:rsidR="00C95C4B">
        <w:rPr>
          <w:rFonts w:cs="Arial"/>
          <w:i w:val="0"/>
          <w:iCs/>
        </w:rPr>
        <w:t>Results achieved so far in the experimentation</w:t>
      </w:r>
      <w:r w:rsidR="00220A7F">
        <w:rPr>
          <w:rFonts w:cs="Arial"/>
          <w:i w:val="0"/>
          <w:iCs/>
        </w:rPr>
        <w:t xml:space="preserve"> will be discussed in </w:t>
      </w:r>
      <w:r w:rsidR="000E7149">
        <w:rPr>
          <w:rFonts w:cs="Arial"/>
          <w:i w:val="0"/>
          <w:iCs/>
        </w:rPr>
        <w:t>terms</w:t>
      </w:r>
      <w:r w:rsidR="00220A7F">
        <w:rPr>
          <w:rFonts w:cs="Arial"/>
          <w:i w:val="0"/>
          <w:iCs/>
        </w:rPr>
        <w:t xml:space="preserve"> of </w:t>
      </w:r>
      <w:r w:rsidR="00C95C4B">
        <w:rPr>
          <w:rFonts w:cs="Arial"/>
          <w:i w:val="0"/>
          <w:iCs/>
        </w:rPr>
        <w:t>economic and environmental</w:t>
      </w:r>
      <w:r w:rsidR="000E7149">
        <w:rPr>
          <w:rFonts w:cs="Arial"/>
          <w:i w:val="0"/>
          <w:iCs/>
        </w:rPr>
        <w:t xml:space="preserve"> </w:t>
      </w:r>
      <w:r w:rsidR="00C95C4B">
        <w:rPr>
          <w:rFonts w:cs="Arial"/>
          <w:i w:val="0"/>
          <w:iCs/>
        </w:rPr>
        <w:t>sustainability</w:t>
      </w:r>
      <w:r w:rsidR="000E7149">
        <w:rPr>
          <w:rFonts w:cs="Arial"/>
          <w:i w:val="0"/>
          <w:iCs/>
        </w:rPr>
        <w:t xml:space="preserve">, </w:t>
      </w:r>
      <w:r w:rsidR="00795026">
        <w:rPr>
          <w:rFonts w:cs="Arial"/>
          <w:i w:val="0"/>
          <w:iCs/>
        </w:rPr>
        <w:t xml:space="preserve">whereas the </w:t>
      </w:r>
      <w:r w:rsidR="00FA1456">
        <w:rPr>
          <w:rFonts w:cs="Arial"/>
          <w:i w:val="0"/>
          <w:iCs/>
        </w:rPr>
        <w:t xml:space="preserve">technical </w:t>
      </w:r>
      <w:r w:rsidR="00795026">
        <w:rPr>
          <w:rFonts w:cs="Arial"/>
          <w:i w:val="0"/>
          <w:iCs/>
        </w:rPr>
        <w:t>scalability of th</w:t>
      </w:r>
      <w:r w:rsidR="0091403C">
        <w:rPr>
          <w:rFonts w:cs="Arial"/>
          <w:i w:val="0"/>
          <w:iCs/>
        </w:rPr>
        <w:t>ese</w:t>
      </w:r>
      <w:r w:rsidR="00FA1456">
        <w:rPr>
          <w:rFonts w:cs="Arial"/>
          <w:i w:val="0"/>
          <w:iCs/>
        </w:rPr>
        <w:t xml:space="preserve"> automatic </w:t>
      </w:r>
      <w:r w:rsidR="00795026">
        <w:rPr>
          <w:rFonts w:cs="Arial"/>
          <w:i w:val="0"/>
          <w:iCs/>
        </w:rPr>
        <w:t>systems will be analyzed</w:t>
      </w:r>
      <w:r w:rsidR="00FA1456">
        <w:rPr>
          <w:rFonts w:cs="Arial"/>
          <w:i w:val="0"/>
          <w:iCs/>
        </w:rPr>
        <w:t xml:space="preserve"> </w:t>
      </w:r>
      <w:r w:rsidR="004A37D1">
        <w:rPr>
          <w:rFonts w:cs="Arial"/>
          <w:i w:val="0"/>
          <w:iCs/>
        </w:rPr>
        <w:t>in cooperation with</w:t>
      </w:r>
      <w:r w:rsidR="008B1C3A">
        <w:rPr>
          <w:rFonts w:cs="Arial"/>
          <w:i w:val="0"/>
          <w:iCs/>
        </w:rPr>
        <w:t xml:space="preserve"> local</w:t>
      </w:r>
      <w:r w:rsidR="004A37D1">
        <w:rPr>
          <w:rFonts w:cs="Arial"/>
          <w:i w:val="0"/>
          <w:iCs/>
        </w:rPr>
        <w:t xml:space="preserve"> irrigation agencies and farmers. </w:t>
      </w:r>
    </w:p>
    <w:sectPr w:rsidR="00984906">
      <w:headerReference w:type="default" r:id="rId8"/>
      <w:pgSz w:w="12240" w:h="15840" w:code="1"/>
      <w:pgMar w:top="1701" w:right="1701" w:bottom="1701" w:left="1701" w:header="720" w:footer="720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166A2" w14:textId="77777777" w:rsidR="008B2491" w:rsidRDefault="008B2491">
      <w:r>
        <w:separator/>
      </w:r>
    </w:p>
  </w:endnote>
  <w:endnote w:type="continuationSeparator" w:id="0">
    <w:p w14:paraId="26C0DA05" w14:textId="77777777" w:rsidR="008B2491" w:rsidRDefault="008B2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9D213" w14:textId="77777777" w:rsidR="008B2491" w:rsidRDefault="008B2491">
      <w:r>
        <w:separator/>
      </w:r>
    </w:p>
  </w:footnote>
  <w:footnote w:type="continuationSeparator" w:id="0">
    <w:p w14:paraId="5EA15D40" w14:textId="77777777" w:rsidR="008B2491" w:rsidRDefault="008B24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92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6"/>
      <w:gridCol w:w="617"/>
      <w:gridCol w:w="7712"/>
    </w:tblGrid>
    <w:tr w:rsidR="00DA1D82" w14:paraId="435E5555" w14:textId="77777777" w:rsidTr="00181530">
      <w:trPr>
        <w:cantSplit/>
        <w:trHeight w:hRule="exact" w:val="911"/>
      </w:trPr>
      <w:tc>
        <w:tcPr>
          <w:tcW w:w="926" w:type="dxa"/>
          <w:vAlign w:val="center"/>
        </w:tcPr>
        <w:p w14:paraId="1F4F0A95" w14:textId="77777777" w:rsidR="00DA1D82" w:rsidRDefault="00DA1D82" w:rsidP="00DA1D82">
          <w:pPr>
            <w:pStyle w:val="Intestazione"/>
            <w:jc w:val="center"/>
            <w:rPr>
              <w:i/>
              <w:sz w:val="20"/>
              <w:lang w:val="en-GB"/>
            </w:rPr>
          </w:pPr>
          <w:r>
            <w:rPr>
              <w:i/>
              <w:noProof/>
              <w:sz w:val="20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 wp14:anchorId="5FEC845E" wp14:editId="0F9EF287">
                <wp:simplePos x="0" y="0"/>
                <wp:positionH relativeFrom="column">
                  <wp:posOffset>-3810</wp:posOffset>
                </wp:positionH>
                <wp:positionV relativeFrom="paragraph">
                  <wp:posOffset>76200</wp:posOffset>
                </wp:positionV>
                <wp:extent cx="540000" cy="540000"/>
                <wp:effectExtent l="0" t="0" r="0" b="0"/>
                <wp:wrapNone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AIIA.g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17" w:type="dxa"/>
        </w:tcPr>
        <w:p w14:paraId="3655C302" w14:textId="77777777" w:rsidR="00DA1D82" w:rsidRDefault="00DA1D82" w:rsidP="00DA1D82">
          <w:pPr>
            <w:pStyle w:val="Intestazione"/>
            <w:rPr>
              <w:i/>
              <w:sz w:val="20"/>
              <w:lang w:val="en-GB"/>
            </w:rPr>
          </w:pPr>
        </w:p>
      </w:tc>
      <w:tc>
        <w:tcPr>
          <w:tcW w:w="7712" w:type="dxa"/>
          <w:vAlign w:val="center"/>
        </w:tcPr>
        <w:p w14:paraId="1326E524" w14:textId="77777777" w:rsidR="00DA1D82" w:rsidRDefault="00DA1D82" w:rsidP="00181530">
          <w:pPr>
            <w:pStyle w:val="Intestazione"/>
            <w:spacing w:before="0"/>
            <w:rPr>
              <w:i/>
              <w:sz w:val="20"/>
              <w:lang w:val="en-GB"/>
            </w:rPr>
          </w:pPr>
          <w:r>
            <w:rPr>
              <w:i/>
              <w:sz w:val="20"/>
              <w:lang w:val="en-GB"/>
            </w:rPr>
            <w:t>1</w:t>
          </w:r>
          <w:r w:rsidR="00181530">
            <w:rPr>
              <w:i/>
              <w:sz w:val="20"/>
              <w:lang w:val="en-GB"/>
            </w:rPr>
            <w:t>2</w:t>
          </w:r>
          <w:r w:rsidRPr="00C5511F">
            <w:rPr>
              <w:i/>
              <w:sz w:val="20"/>
              <w:vertAlign w:val="superscript"/>
              <w:lang w:val="en-GB"/>
            </w:rPr>
            <w:t>th</w:t>
          </w:r>
          <w:r>
            <w:rPr>
              <w:i/>
              <w:sz w:val="20"/>
              <w:lang w:val="en-GB"/>
            </w:rPr>
            <w:t xml:space="preserve"> International AIIA Conference: </w:t>
          </w:r>
          <w:r w:rsidR="00181530">
            <w:rPr>
              <w:i/>
              <w:sz w:val="20"/>
              <w:lang w:val="en-GB"/>
            </w:rPr>
            <w:t>September</w:t>
          </w:r>
          <w:r>
            <w:rPr>
              <w:i/>
              <w:sz w:val="20"/>
              <w:lang w:val="en-GB"/>
            </w:rPr>
            <w:t xml:space="preserve"> </w:t>
          </w:r>
          <w:r w:rsidR="00181530">
            <w:rPr>
              <w:i/>
              <w:sz w:val="20"/>
              <w:lang w:val="en-GB"/>
            </w:rPr>
            <w:t>19</w:t>
          </w:r>
          <w:r w:rsidRPr="00405293">
            <w:rPr>
              <w:i/>
              <w:sz w:val="20"/>
              <w:lang w:val="en-GB"/>
            </w:rPr>
            <w:t>-</w:t>
          </w:r>
          <w:r w:rsidR="00181530">
            <w:rPr>
              <w:i/>
              <w:sz w:val="20"/>
              <w:lang w:val="en-GB"/>
            </w:rPr>
            <w:t>22</w:t>
          </w:r>
          <w:r>
            <w:rPr>
              <w:i/>
              <w:sz w:val="20"/>
              <w:lang w:val="en-GB"/>
            </w:rPr>
            <w:t>, 20</w:t>
          </w:r>
          <w:r w:rsidR="005A41BF">
            <w:rPr>
              <w:i/>
              <w:sz w:val="20"/>
              <w:lang w:val="en-GB"/>
            </w:rPr>
            <w:t>22</w:t>
          </w:r>
          <w:r>
            <w:rPr>
              <w:i/>
              <w:sz w:val="20"/>
              <w:lang w:val="en-GB"/>
            </w:rPr>
            <w:t xml:space="preserve"> </w:t>
          </w:r>
          <w:r w:rsidR="005A41BF">
            <w:rPr>
              <w:i/>
              <w:sz w:val="20"/>
              <w:lang w:val="en-GB"/>
            </w:rPr>
            <w:t>Palermo</w:t>
          </w:r>
          <w:r>
            <w:rPr>
              <w:i/>
              <w:sz w:val="20"/>
              <w:lang w:val="en-GB"/>
            </w:rPr>
            <w:t xml:space="preserve"> -</w:t>
          </w:r>
          <w:r w:rsidRPr="00454270">
            <w:rPr>
              <w:i/>
              <w:sz w:val="20"/>
              <w:lang w:val="en-GB"/>
            </w:rPr>
            <w:t xml:space="preserve"> </w:t>
          </w:r>
          <w:r>
            <w:rPr>
              <w:i/>
              <w:sz w:val="20"/>
              <w:lang w:val="en-GB"/>
            </w:rPr>
            <w:t>Ital</w:t>
          </w:r>
          <w:r w:rsidRPr="00405293">
            <w:rPr>
              <w:i/>
              <w:sz w:val="20"/>
              <w:lang w:val="en-GB"/>
            </w:rPr>
            <w:t>y</w:t>
          </w:r>
        </w:p>
        <w:p w14:paraId="56315F82" w14:textId="2E0FD4F1" w:rsidR="00181530" w:rsidRDefault="00DA1D82" w:rsidP="00181530">
          <w:pPr>
            <w:pStyle w:val="Intestazione"/>
            <w:rPr>
              <w:i/>
              <w:sz w:val="20"/>
              <w:lang w:val="en-GB"/>
            </w:rPr>
          </w:pPr>
          <w:r w:rsidRPr="00405293">
            <w:rPr>
              <w:i/>
              <w:sz w:val="20"/>
              <w:lang w:val="en-GB"/>
            </w:rPr>
            <w:t>“</w:t>
          </w:r>
          <w:r>
            <w:rPr>
              <w:i/>
              <w:sz w:val="20"/>
              <w:lang w:val="en-GB"/>
            </w:rPr>
            <w:t xml:space="preserve">Biosystems Engineering </w:t>
          </w:r>
          <w:r w:rsidR="00181530">
            <w:rPr>
              <w:i/>
              <w:sz w:val="20"/>
              <w:lang w:val="en-GB"/>
            </w:rPr>
            <w:t>towards the Green Deal</w:t>
          </w:r>
          <w:r w:rsidRPr="00405293">
            <w:rPr>
              <w:i/>
              <w:sz w:val="20"/>
              <w:lang w:val="en-GB"/>
            </w:rPr>
            <w:t>”</w:t>
          </w:r>
        </w:p>
        <w:p w14:paraId="3F29D85E" w14:textId="77777777" w:rsidR="00DA1D82" w:rsidRDefault="00181530" w:rsidP="00181530">
          <w:pPr>
            <w:pStyle w:val="Intestazione"/>
            <w:spacing w:before="0"/>
            <w:rPr>
              <w:i/>
              <w:sz w:val="20"/>
              <w:lang w:val="en-GB"/>
            </w:rPr>
          </w:pPr>
          <w:r w:rsidRPr="00181530">
            <w:rPr>
              <w:i/>
              <w:sz w:val="20"/>
              <w:lang w:val="en-GB"/>
            </w:rPr>
            <w:t>Improving the resilience of agriculture, forestry and food systems in the post-Covid era</w:t>
          </w:r>
        </w:p>
      </w:tc>
    </w:tr>
  </w:tbl>
  <w:p w14:paraId="14FC66C9" w14:textId="77777777" w:rsidR="003931B4" w:rsidRDefault="003931B4" w:rsidP="003931B4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CB421D8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DF789A5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C3C652E"/>
    <w:multiLevelType w:val="multilevel"/>
    <w:tmpl w:val="D9C87E10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AB41F4D"/>
    <w:multiLevelType w:val="hybridMultilevel"/>
    <w:tmpl w:val="7BB6961A"/>
    <w:lvl w:ilvl="0" w:tplc="F8E040CC">
      <w:start w:val="12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C7C"/>
    <w:rsid w:val="00003E7A"/>
    <w:rsid w:val="00060111"/>
    <w:rsid w:val="00082B0D"/>
    <w:rsid w:val="000B6122"/>
    <w:rsid w:val="000E7149"/>
    <w:rsid w:val="000F6FF4"/>
    <w:rsid w:val="00102D1E"/>
    <w:rsid w:val="00181530"/>
    <w:rsid w:val="001C2159"/>
    <w:rsid w:val="001D6D3D"/>
    <w:rsid w:val="00220A7F"/>
    <w:rsid w:val="00231880"/>
    <w:rsid w:val="002510F8"/>
    <w:rsid w:val="002B3C93"/>
    <w:rsid w:val="002F4321"/>
    <w:rsid w:val="0031536C"/>
    <w:rsid w:val="003206CB"/>
    <w:rsid w:val="00336E43"/>
    <w:rsid w:val="00375A72"/>
    <w:rsid w:val="00387BD9"/>
    <w:rsid w:val="003931B4"/>
    <w:rsid w:val="003A269A"/>
    <w:rsid w:val="00434EB6"/>
    <w:rsid w:val="004A37D1"/>
    <w:rsid w:val="004C1DD6"/>
    <w:rsid w:val="005054C0"/>
    <w:rsid w:val="0054381A"/>
    <w:rsid w:val="00543824"/>
    <w:rsid w:val="00550442"/>
    <w:rsid w:val="005522B2"/>
    <w:rsid w:val="005757EB"/>
    <w:rsid w:val="0058471E"/>
    <w:rsid w:val="005A41BF"/>
    <w:rsid w:val="005D3192"/>
    <w:rsid w:val="006C2472"/>
    <w:rsid w:val="007118C9"/>
    <w:rsid w:val="007348F9"/>
    <w:rsid w:val="007523BF"/>
    <w:rsid w:val="00782C7C"/>
    <w:rsid w:val="00795026"/>
    <w:rsid w:val="00807546"/>
    <w:rsid w:val="008161CD"/>
    <w:rsid w:val="008234B0"/>
    <w:rsid w:val="00873A98"/>
    <w:rsid w:val="008B1C3A"/>
    <w:rsid w:val="008B2491"/>
    <w:rsid w:val="008E188C"/>
    <w:rsid w:val="008F7CDD"/>
    <w:rsid w:val="0091403C"/>
    <w:rsid w:val="00984906"/>
    <w:rsid w:val="0098558F"/>
    <w:rsid w:val="009862FA"/>
    <w:rsid w:val="009B2590"/>
    <w:rsid w:val="00A6427B"/>
    <w:rsid w:val="00A85608"/>
    <w:rsid w:val="00AA4BA0"/>
    <w:rsid w:val="00AC37EB"/>
    <w:rsid w:val="00B01799"/>
    <w:rsid w:val="00B430D3"/>
    <w:rsid w:val="00BC4CDC"/>
    <w:rsid w:val="00C01D4D"/>
    <w:rsid w:val="00C07B1C"/>
    <w:rsid w:val="00C92DA3"/>
    <w:rsid w:val="00C95C4B"/>
    <w:rsid w:val="00D13FEB"/>
    <w:rsid w:val="00D50D2C"/>
    <w:rsid w:val="00D61069"/>
    <w:rsid w:val="00D76187"/>
    <w:rsid w:val="00D91BC2"/>
    <w:rsid w:val="00DA1D82"/>
    <w:rsid w:val="00DA3BA1"/>
    <w:rsid w:val="00DF66FD"/>
    <w:rsid w:val="00E02177"/>
    <w:rsid w:val="00E1548A"/>
    <w:rsid w:val="00E41A56"/>
    <w:rsid w:val="00F14098"/>
    <w:rsid w:val="00F673F7"/>
    <w:rsid w:val="00F82D6A"/>
    <w:rsid w:val="00FA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4069650"/>
  <w15:docId w15:val="{870F4C03-50D3-432A-9C8D-C8D3F7FFD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before="120"/>
    </w:pPr>
    <w:rPr>
      <w:rFonts w:ascii="Arial" w:hAnsi="Arial"/>
      <w:sz w:val="22"/>
      <w:lang w:val="en-US" w:eastAsia="en-US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Titolo2">
    <w:name w:val="heading 2"/>
    <w:basedOn w:val="Normale"/>
    <w:next w:val="Normale"/>
    <w:qFormat/>
    <w:pPr>
      <w:keepNext/>
      <w:spacing w:before="240" w:after="60"/>
      <w:outlineLvl w:val="1"/>
    </w:pPr>
    <w:rPr>
      <w:b/>
      <w:i/>
      <w:sz w:val="24"/>
    </w:rPr>
  </w:style>
  <w:style w:type="paragraph" w:styleId="Titolo3">
    <w:name w:val="heading 3"/>
    <w:basedOn w:val="Normale"/>
    <w:next w:val="Normale"/>
    <w:qFormat/>
    <w:pPr>
      <w:keepNext/>
      <w:spacing w:before="240" w:after="60"/>
      <w:outlineLvl w:val="2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Author"/>
    <w:qFormat/>
    <w:pPr>
      <w:spacing w:before="360" w:after="360"/>
      <w:ind w:left="720" w:right="720"/>
      <w:jc w:val="center"/>
      <w:outlineLvl w:val="0"/>
    </w:pPr>
    <w:rPr>
      <w:b/>
      <w:kern w:val="28"/>
      <w:sz w:val="32"/>
    </w:rPr>
  </w:style>
  <w:style w:type="paragraph" w:customStyle="1" w:styleId="Author">
    <w:name w:val="Author"/>
    <w:basedOn w:val="Normale"/>
    <w:next w:val="Normale"/>
    <w:pPr>
      <w:ind w:left="720" w:hanging="720"/>
    </w:pPr>
    <w:rPr>
      <w:b/>
      <w:sz w:val="24"/>
    </w:rPr>
  </w:style>
  <w:style w:type="paragraph" w:customStyle="1" w:styleId="Address">
    <w:name w:val="Address"/>
    <w:basedOn w:val="Normale"/>
    <w:next w:val="Author"/>
    <w:pPr>
      <w:spacing w:after="60"/>
      <w:ind w:left="720"/>
    </w:pPr>
  </w:style>
  <w:style w:type="paragraph" w:customStyle="1" w:styleId="ConfName">
    <w:name w:val="ConfName"/>
    <w:basedOn w:val="Normale"/>
    <w:next w:val="ConfLocation"/>
    <w:pPr>
      <w:spacing w:before="240"/>
      <w:ind w:left="720" w:right="720"/>
      <w:jc w:val="center"/>
      <w:outlineLvl w:val="0"/>
    </w:pPr>
    <w:rPr>
      <w:b/>
      <w:kern w:val="28"/>
      <w:sz w:val="24"/>
    </w:rPr>
  </w:style>
  <w:style w:type="paragraph" w:customStyle="1" w:styleId="ConfLocation">
    <w:name w:val="ConfLocation"/>
    <w:basedOn w:val="ConfName"/>
    <w:next w:val="ConfDate"/>
    <w:pPr>
      <w:spacing w:before="0"/>
    </w:pPr>
  </w:style>
  <w:style w:type="paragraph" w:customStyle="1" w:styleId="ConfDate">
    <w:name w:val="ConfDate"/>
    <w:basedOn w:val="ConfLocation"/>
    <w:next w:val="ConfSponsor"/>
  </w:style>
  <w:style w:type="paragraph" w:customStyle="1" w:styleId="ConfSponsor">
    <w:name w:val="ConfSponsor"/>
    <w:basedOn w:val="ConfDate"/>
    <w:next w:val="Normale"/>
  </w:style>
  <w:style w:type="paragraph" w:customStyle="1" w:styleId="Keywords">
    <w:name w:val="Keywords"/>
    <w:basedOn w:val="Normale"/>
    <w:next w:val="Introduction"/>
    <w:pPr>
      <w:spacing w:after="240"/>
      <w:outlineLvl w:val="0"/>
    </w:pPr>
    <w:rPr>
      <w:kern w:val="28"/>
    </w:rPr>
  </w:style>
  <w:style w:type="paragraph" w:customStyle="1" w:styleId="Introduction">
    <w:name w:val="Introduction"/>
    <w:basedOn w:val="Titolo1"/>
    <w:next w:val="Normale"/>
  </w:style>
  <w:style w:type="paragraph" w:customStyle="1" w:styleId="Disclaimer">
    <w:name w:val="Disclaimer"/>
    <w:basedOn w:val="Normale"/>
    <w:pPr>
      <w:pBdr>
        <w:top w:val="single" w:sz="4" w:space="1" w:color="auto"/>
      </w:pBdr>
      <w:spacing w:before="60"/>
      <w:jc w:val="both"/>
    </w:pPr>
    <w:rPr>
      <w:kern w:val="28"/>
      <w:sz w:val="16"/>
    </w:rPr>
  </w:style>
  <w:style w:type="paragraph" w:customStyle="1" w:styleId="Conclusion">
    <w:name w:val="Conclusion"/>
    <w:basedOn w:val="Titolo1"/>
    <w:next w:val="Normale"/>
  </w:style>
  <w:style w:type="paragraph" w:customStyle="1" w:styleId="Figure">
    <w:name w:val="Figure"/>
    <w:basedOn w:val="Normale"/>
    <w:next w:val="Normale"/>
    <w:pPr>
      <w:spacing w:after="60"/>
      <w:jc w:val="center"/>
    </w:pPr>
    <w:rPr>
      <w:kern w:val="28"/>
      <w:sz w:val="24"/>
    </w:rPr>
  </w:style>
  <w:style w:type="paragraph" w:customStyle="1" w:styleId="RefTitle">
    <w:name w:val="Ref Title"/>
    <w:basedOn w:val="Titolo1"/>
    <w:next w:val="RefListing"/>
  </w:style>
  <w:style w:type="paragraph" w:customStyle="1" w:styleId="RefListing">
    <w:name w:val="RefListing"/>
    <w:basedOn w:val="Normale"/>
    <w:pPr>
      <w:spacing w:before="60"/>
      <w:ind w:left="720" w:hanging="720"/>
    </w:pPr>
    <w:rPr>
      <w:kern w:val="28"/>
    </w:rPr>
  </w:style>
  <w:style w:type="paragraph" w:customStyle="1" w:styleId="PaperNumber">
    <w:name w:val="PaperNumber"/>
    <w:next w:val="Normale"/>
    <w:pPr>
      <w:widowControl w:val="0"/>
      <w:jc w:val="right"/>
    </w:pPr>
    <w:rPr>
      <w:rFonts w:ascii="Arial" w:hAnsi="Arial"/>
      <w:snapToGrid w:val="0"/>
      <w:sz w:val="24"/>
      <w:lang w:val="en-US" w:eastAsia="en-US"/>
    </w:rPr>
  </w:style>
  <w:style w:type="paragraph" w:customStyle="1" w:styleId="History">
    <w:name w:val="History"/>
    <w:basedOn w:val="Normale"/>
    <w:pPr>
      <w:widowControl w:val="0"/>
      <w:spacing w:after="240"/>
      <w:ind w:left="720" w:right="720"/>
      <w:jc w:val="center"/>
    </w:pPr>
    <w:rPr>
      <w:snapToGrid w:val="0"/>
      <w:kern w:val="28"/>
      <w:sz w:val="20"/>
    </w:rPr>
  </w:style>
  <w:style w:type="paragraph" w:customStyle="1" w:styleId="TableCaption">
    <w:name w:val="Table Caption"/>
    <w:basedOn w:val="Normale"/>
    <w:next w:val="Normale"/>
    <w:pPr>
      <w:widowControl w:val="0"/>
      <w:spacing w:after="60"/>
    </w:pPr>
    <w:rPr>
      <w:snapToGrid w:val="0"/>
      <w:kern w:val="28"/>
    </w:rPr>
  </w:style>
  <w:style w:type="paragraph" w:customStyle="1" w:styleId="FigureCaption">
    <w:name w:val="Figure Caption"/>
    <w:basedOn w:val="Normale"/>
    <w:pPr>
      <w:spacing w:before="60" w:after="60"/>
      <w:jc w:val="center"/>
    </w:pPr>
    <w:rPr>
      <w:kern w:val="28"/>
    </w:rPr>
  </w:style>
  <w:style w:type="character" w:styleId="Numeropagina">
    <w:name w:val="page number"/>
    <w:basedOn w:val="Carpredefinitoparagrafo"/>
    <w:semiHidden/>
  </w:style>
  <w:style w:type="paragraph" w:customStyle="1" w:styleId="Abstract">
    <w:name w:val="Abstract"/>
    <w:basedOn w:val="Normale"/>
    <w:rPr>
      <w:i/>
    </w:rPr>
  </w:style>
  <w:style w:type="paragraph" w:customStyle="1" w:styleId="Appendix">
    <w:name w:val="Appendix"/>
    <w:basedOn w:val="Titolo1"/>
    <w:next w:val="Titolo1"/>
  </w:style>
  <w:style w:type="paragraph" w:styleId="Intestazione">
    <w:name w:val="header"/>
    <w:basedOn w:val="Normale"/>
    <w:pPr>
      <w:tabs>
        <w:tab w:val="center" w:pos="4320"/>
        <w:tab w:val="right" w:pos="8640"/>
      </w:tabs>
    </w:pPr>
    <w:rPr>
      <w:sz w:val="24"/>
    </w:rPr>
  </w:style>
  <w:style w:type="paragraph" w:styleId="Pidipagina">
    <w:name w:val="footer"/>
    <w:basedOn w:val="Normale"/>
    <w:semiHidden/>
    <w:pPr>
      <w:tabs>
        <w:tab w:val="center" w:pos="4320"/>
        <w:tab w:val="right" w:pos="8640"/>
      </w:tabs>
    </w:pPr>
    <w:rPr>
      <w:sz w:val="24"/>
    </w:rPr>
  </w:style>
  <w:style w:type="paragraph" w:customStyle="1" w:styleId="ListStart">
    <w:name w:val="List Start"/>
    <w:basedOn w:val="Normale"/>
    <w:next w:val="Puntoelenco"/>
    <w:pPr>
      <w:spacing w:before="60" w:after="60"/>
    </w:pPr>
    <w:rPr>
      <w:kern w:val="28"/>
    </w:rPr>
  </w:style>
  <w:style w:type="paragraph" w:styleId="Puntoelenco">
    <w:name w:val="List Bullet"/>
    <w:basedOn w:val="Normale"/>
    <w:semiHidden/>
    <w:pPr>
      <w:numPr>
        <w:numId w:val="1"/>
      </w:numPr>
      <w:tabs>
        <w:tab w:val="clear" w:pos="360"/>
      </w:tabs>
      <w:spacing w:before="60" w:after="60"/>
    </w:pPr>
    <w:rPr>
      <w:kern w:val="28"/>
    </w:rPr>
  </w:style>
  <w:style w:type="paragraph" w:styleId="Numeroelenco">
    <w:name w:val="List Number"/>
    <w:basedOn w:val="Normale"/>
    <w:semiHidden/>
    <w:pPr>
      <w:numPr>
        <w:numId w:val="2"/>
      </w:numPr>
      <w:spacing w:before="60" w:after="60"/>
    </w:pPr>
    <w:rPr>
      <w:kern w:val="28"/>
    </w:rPr>
  </w:style>
  <w:style w:type="paragraph" w:styleId="Corpotesto">
    <w:name w:val="Body Text"/>
    <w:basedOn w:val="Normale"/>
    <w:semiHidden/>
    <w:pPr>
      <w:spacing w:before="0"/>
    </w:pPr>
    <w:rPr>
      <w:rFonts w:ascii="Times New Roman" w:hAnsi="Times New Roman"/>
    </w:rPr>
  </w:style>
  <w:style w:type="paragraph" w:customStyle="1" w:styleId="Tablecontents">
    <w:name w:val="Table contents"/>
    <w:basedOn w:val="Normale"/>
    <w:pPr>
      <w:spacing w:before="0"/>
    </w:pPr>
  </w:style>
  <w:style w:type="paragraph" w:customStyle="1" w:styleId="Authors">
    <w:name w:val="Authors"/>
    <w:basedOn w:val="Titolo"/>
    <w:next w:val="Affiliation"/>
    <w:pPr>
      <w:keepNext/>
      <w:suppressAutoHyphens/>
      <w:spacing w:before="240"/>
      <w:ind w:left="0" w:right="0"/>
    </w:pPr>
    <w:rPr>
      <w:rFonts w:ascii="Times New Roman" w:hAnsi="Times New Roman"/>
      <w:kern w:val="24"/>
      <w:sz w:val="24"/>
    </w:rPr>
  </w:style>
  <w:style w:type="paragraph" w:customStyle="1" w:styleId="Affiliation">
    <w:name w:val="Affiliation"/>
    <w:basedOn w:val="Titolo"/>
    <w:next w:val="PubInfo"/>
    <w:pPr>
      <w:keepNext/>
      <w:suppressAutoHyphens/>
      <w:spacing w:before="240"/>
      <w:ind w:left="0" w:right="0"/>
    </w:pPr>
    <w:rPr>
      <w:rFonts w:ascii="Times New Roman" w:hAnsi="Times New Roman"/>
      <w:kern w:val="24"/>
      <w:sz w:val="24"/>
    </w:rPr>
  </w:style>
  <w:style w:type="paragraph" w:customStyle="1" w:styleId="PubInfo">
    <w:name w:val="PubInfo"/>
    <w:basedOn w:val="Affiliation"/>
    <w:next w:val="Titolo"/>
  </w:style>
  <w:style w:type="character" w:styleId="Enfasicorsivo">
    <w:name w:val="Emphasis"/>
    <w:qFormat/>
    <w:rPr>
      <w:i/>
      <w:iCs/>
    </w:rPr>
  </w:style>
  <w:style w:type="character" w:styleId="Collegamentoipertestuale">
    <w:name w:val="Hyperlink"/>
    <w:semiHidden/>
    <w:rPr>
      <w:color w:val="0000FF"/>
      <w:u w:val="single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styleId="Corpodeltesto2">
    <w:name w:val="Body Text 2"/>
    <w:basedOn w:val="Normale"/>
    <w:semiHidden/>
    <w:pPr>
      <w:spacing w:before="0"/>
      <w:ind w:right="226"/>
      <w:jc w:val="both"/>
    </w:pPr>
    <w:rPr>
      <w:rFonts w:ascii="Times New Roman" w:eastAsia="Times New Roman" w:hAnsi="Times New Roman"/>
      <w:sz w:val="20"/>
      <w:szCs w:val="24"/>
      <w:lang w:val="en-GB" w:eastAsia="it-IT"/>
    </w:rPr>
  </w:style>
  <w:style w:type="paragraph" w:styleId="Testonormale">
    <w:name w:val="Plain Text"/>
    <w:basedOn w:val="Normale"/>
    <w:semiHidden/>
    <w:pPr>
      <w:spacing w:before="0"/>
    </w:pPr>
    <w:rPr>
      <w:rFonts w:ascii="Courier New" w:eastAsia="Times New Roman" w:hAnsi="Courier New" w:cs="Courier New"/>
      <w:sz w:val="20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C2472"/>
    <w:rPr>
      <w:color w:val="605E5C"/>
      <w:shd w:val="clear" w:color="auto" w:fill="E1DFDD"/>
    </w:rPr>
  </w:style>
  <w:style w:type="table" w:styleId="Grigliatabella">
    <w:name w:val="Table Grid"/>
    <w:basedOn w:val="Tabellanormale"/>
    <w:rsid w:val="00DA1D8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F7CDD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F82D6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82D6A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82D6A"/>
    <w:rPr>
      <w:rFonts w:ascii="Arial" w:hAnsi="Arial"/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82D6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82D6A"/>
    <w:rPr>
      <w:rFonts w:ascii="Arial" w:hAnsi="Arial"/>
      <w:b/>
      <w:bCs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2D6A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2D6A"/>
    <w:rPr>
      <w:rFonts w:ascii="Segoe UI" w:hAnsi="Segoe UI" w:cs="Segoe UI"/>
      <w:sz w:val="18"/>
      <w:szCs w:val="18"/>
      <w:lang w:val="en-US" w:eastAsia="en-US"/>
    </w:rPr>
  </w:style>
  <w:style w:type="paragraph" w:styleId="Revisione">
    <w:name w:val="Revision"/>
    <w:hidden/>
    <w:uiPriority w:val="99"/>
    <w:semiHidden/>
    <w:rsid w:val="004A37D1"/>
    <w:rPr>
      <w:rFonts w:ascii="Arial" w:hAnsi="Arial"/>
      <w:sz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ccann\application%20data\microsoft\templates\BroadVision\asae-tp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asae-tp.dot</Template>
  <TotalTime>0</TotalTime>
  <Pages>1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Paper No: 200000</vt:lpstr>
    </vt:vector>
  </TitlesOfParts>
  <Company>ASAE</Company>
  <LinksUpToDate>false</LinksUpToDate>
  <CharactersWithSpaces>2223</CharactersWithSpaces>
  <SharedDoc>false</SharedDoc>
  <HLinks>
    <vt:vector size="6" baseType="variant">
      <vt:variant>
        <vt:i4>4522016</vt:i4>
      </vt:variant>
      <vt:variant>
        <vt:i4>0</vt:i4>
      </vt:variant>
      <vt:variant>
        <vt:i4>0</vt:i4>
      </vt:variant>
      <vt:variant>
        <vt:i4>5</vt:i4>
      </vt:variant>
      <vt:variant>
        <vt:lpwstr>mailto:3cigr@aidic.it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No: 200000</dc:title>
  <dc:creator>ASAE</dc:creator>
  <cp:lastModifiedBy>Daniele Masseroni</cp:lastModifiedBy>
  <cp:revision>13</cp:revision>
  <cp:lastPrinted>2003-12-04T08:59:00Z</cp:lastPrinted>
  <dcterms:created xsi:type="dcterms:W3CDTF">2022-02-28T12:59:00Z</dcterms:created>
  <dcterms:modified xsi:type="dcterms:W3CDTF">2022-02-28T19:40:00Z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RDOCTYPE">
    <vt:lpwstr>tp</vt:lpwstr>
  </property>
  <property fmtid="{D5CDD505-2E9C-101B-9397-08002B2CF9AE}" pid="3" name="BRTRANSID">
    <vt:lpwstr>0</vt:lpwstr>
  </property>
</Properties>
</file>