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40002EE"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B57E6F">
              <w:rPr>
                <w:rFonts w:cs="Arial"/>
                <w:b/>
                <w:bCs/>
                <w:i/>
                <w:iCs/>
                <w:color w:val="000066"/>
                <w:sz w:val="22"/>
                <w:szCs w:val="22"/>
                <w:lang w:eastAsia="it-IT"/>
              </w:rPr>
              <w:t>1</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0B7238" w:rsidRDefault="00300E56" w:rsidP="00B57E6F">
            <w:pPr>
              <w:ind w:left="-107"/>
              <w:outlineLvl w:val="2"/>
              <w:rPr>
                <w:rFonts w:ascii="Tahoma" w:hAnsi="Tahoma" w:cs="Tahoma"/>
                <w:bCs/>
                <w:color w:val="000000"/>
                <w:sz w:val="14"/>
                <w:szCs w:val="14"/>
                <w:lang w:val="it-IT" w:eastAsia="it-IT"/>
              </w:rPr>
            </w:pPr>
            <w:r w:rsidRPr="000B7238">
              <w:rPr>
                <w:rFonts w:ascii="Tahoma" w:hAnsi="Tahoma" w:cs="Tahoma"/>
                <w:iCs/>
                <w:color w:val="333333"/>
                <w:sz w:val="14"/>
                <w:szCs w:val="14"/>
                <w:lang w:val="it-IT" w:eastAsia="it-IT"/>
              </w:rPr>
              <w:t>Guest Editors:</w:t>
            </w:r>
            <w:r w:rsidR="00904C62" w:rsidRPr="000B7238">
              <w:rPr>
                <w:rFonts w:ascii="Tahoma" w:hAnsi="Tahoma" w:cs="Tahoma"/>
                <w:iCs/>
                <w:color w:val="333333"/>
                <w:sz w:val="14"/>
                <w:szCs w:val="14"/>
                <w:lang w:val="it-IT" w:eastAsia="it-IT"/>
              </w:rPr>
              <w:t xml:space="preserve"> </w:t>
            </w:r>
            <w:r w:rsidR="00B57E6F" w:rsidRPr="000B7238">
              <w:rPr>
                <w:rFonts w:ascii="Tahoma" w:hAnsi="Tahoma" w:cs="Tahoma"/>
                <w:color w:val="000000"/>
                <w:sz w:val="14"/>
                <w:szCs w:val="14"/>
                <w:shd w:val="clear" w:color="auto" w:fill="FFFFFF"/>
                <w:lang w:val="it-IT"/>
              </w:rPr>
              <w:t xml:space="preserve">Valerio Cozzani, </w:t>
            </w:r>
            <w:r w:rsidR="001331DF" w:rsidRPr="000B7238">
              <w:rPr>
                <w:rFonts w:ascii="Tahoma" w:hAnsi="Tahoma" w:cs="Tahoma"/>
                <w:color w:val="000000"/>
                <w:sz w:val="14"/>
                <w:szCs w:val="14"/>
                <w:shd w:val="clear" w:color="auto" w:fill="FFFFFF"/>
                <w:lang w:val="it-IT"/>
              </w:rPr>
              <w:t>Bruno Fabiano</w:t>
            </w:r>
            <w:r w:rsidR="00B57E6F" w:rsidRPr="000B7238">
              <w:rPr>
                <w:rFonts w:ascii="Tahoma" w:hAnsi="Tahoma" w:cs="Tahoma"/>
                <w:color w:val="000000"/>
                <w:sz w:val="14"/>
                <w:szCs w:val="14"/>
                <w:shd w:val="clear" w:color="auto" w:fill="FFFFFF"/>
                <w:lang w:val="it-IT"/>
              </w:rPr>
              <w:t xml:space="preserve">, </w:t>
            </w:r>
            <w:r w:rsidR="00B57E6F" w:rsidRPr="000B7238">
              <w:rPr>
                <w:rFonts w:ascii="Tahoma" w:hAnsi="Tahoma" w:cs="Tahoma"/>
                <w:bCs/>
                <w:color w:val="000000"/>
                <w:sz w:val="14"/>
                <w:szCs w:val="14"/>
                <w:lang w:val="it-IT" w:eastAsia="it-IT"/>
              </w:rPr>
              <w:t>Genserik Reniers</w:t>
            </w:r>
          </w:p>
          <w:p w14:paraId="1B0F1814" w14:textId="08709475"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-8</w:t>
            </w:r>
            <w:r w:rsidR="00B57E6F">
              <w:rPr>
                <w:rFonts w:ascii="Tahoma" w:hAnsi="Tahoma" w:cs="Tahoma"/>
                <w:sz w:val="14"/>
                <w:szCs w:val="14"/>
              </w:rPr>
              <w:t>9</w:t>
            </w:r>
            <w:r w:rsidR="00D46B7E">
              <w:rPr>
                <w:rFonts w:ascii="Tahoma" w:hAnsi="Tahoma" w:cs="Tahoma"/>
                <w:sz w:val="14"/>
                <w:szCs w:val="14"/>
              </w:rPr>
              <w:t>-</w:t>
            </w:r>
            <w:r w:rsidR="00B57E6F">
              <w:rPr>
                <w:rFonts w:ascii="Tahoma" w:hAnsi="Tahoma" w:cs="Tahoma"/>
                <w:sz w:val="14"/>
                <w:szCs w:val="14"/>
              </w:rPr>
              <w:t>1</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8AE8308" w14:textId="5990972F" w:rsidR="004E0F84" w:rsidRPr="00AC7B65" w:rsidRDefault="004E0F84" w:rsidP="004E0F84">
      <w:pPr>
        <w:pStyle w:val="CETTitle"/>
      </w:pPr>
      <w:r w:rsidRPr="00AC7B65">
        <w:lastRenderedPageBreak/>
        <w:t xml:space="preserve">Assessment of </w:t>
      </w:r>
      <w:r w:rsidR="00920ECF">
        <w:t>F</w:t>
      </w:r>
      <w:r w:rsidRPr="00AC7B65">
        <w:t xml:space="preserve">ailure </w:t>
      </w:r>
      <w:r w:rsidR="00920ECF">
        <w:t>F</w:t>
      </w:r>
      <w:r w:rsidRPr="00AC7B65">
        <w:t xml:space="preserve">requencies of </w:t>
      </w:r>
      <w:r w:rsidR="00920ECF">
        <w:t>P</w:t>
      </w:r>
      <w:r w:rsidRPr="00AC7B65">
        <w:t xml:space="preserve">ipelines in </w:t>
      </w:r>
      <w:r w:rsidR="00920ECF">
        <w:t>N</w:t>
      </w:r>
      <w:r w:rsidRPr="00AC7B65">
        <w:t xml:space="preserve">atech </w:t>
      </w:r>
      <w:r w:rsidR="00920ECF">
        <w:t>E</w:t>
      </w:r>
      <w:r w:rsidRPr="00AC7B65">
        <w:t xml:space="preserve">vents </w:t>
      </w:r>
      <w:r w:rsidR="00920ECF">
        <w:t>T</w:t>
      </w:r>
      <w:r w:rsidR="00920ECF" w:rsidRPr="00AC7B65">
        <w:t xml:space="preserve">riggered </w:t>
      </w:r>
      <w:r w:rsidRPr="00AC7B65">
        <w:t xml:space="preserve">by </w:t>
      </w:r>
      <w:r w:rsidR="00920ECF">
        <w:t>E</w:t>
      </w:r>
      <w:r w:rsidR="00920ECF" w:rsidRPr="00AC7B65">
        <w:t>arthquakes</w:t>
      </w:r>
    </w:p>
    <w:p w14:paraId="0488FED2" w14:textId="03564359" w:rsidR="00B57E6F" w:rsidRPr="000B7238" w:rsidRDefault="004E0F84" w:rsidP="00B57E6F">
      <w:pPr>
        <w:pStyle w:val="CETAuthors"/>
        <w:rPr>
          <w:lang w:val="it-IT"/>
        </w:rPr>
      </w:pPr>
      <w:r w:rsidRPr="000B7238">
        <w:rPr>
          <w:lang w:val="it-IT"/>
        </w:rPr>
        <w:t>Fabiola Amaducci, Alessio Misuri</w:t>
      </w:r>
      <w:r w:rsidR="00B57E6F" w:rsidRPr="000B7238">
        <w:rPr>
          <w:lang w:val="it-IT"/>
        </w:rPr>
        <w:t xml:space="preserve">, </w:t>
      </w:r>
      <w:r w:rsidRPr="000B7238">
        <w:rPr>
          <w:lang w:val="it-IT"/>
        </w:rPr>
        <w:t>Ernesto Salzano, Valerio Cozzani*</w:t>
      </w:r>
    </w:p>
    <w:p w14:paraId="1F625C3D" w14:textId="32EDEC33" w:rsidR="004E0F84" w:rsidRPr="00AC7B65" w:rsidRDefault="004E0F84" w:rsidP="004E0F84">
      <w:pPr>
        <w:pStyle w:val="CETAddress"/>
        <w:rPr>
          <w:rFonts w:ascii="Times New Roman" w:hAnsi="Times New Roman"/>
          <w:sz w:val="24"/>
          <w:szCs w:val="24"/>
          <w:lang w:eastAsia="it-IT"/>
        </w:rPr>
      </w:pPr>
      <w:r w:rsidRPr="00AC7B65">
        <w:rPr>
          <w:shd w:val="clear" w:color="auto" w:fill="FFFFFF"/>
          <w:lang w:eastAsia="it-IT"/>
        </w:rPr>
        <w:t>Department of Civil, Chemical, Environmental, and Materials Engineering</w:t>
      </w:r>
      <w:r w:rsidR="00AC7B65">
        <w:rPr>
          <w:shd w:val="clear" w:color="auto" w:fill="FFFFFF"/>
          <w:lang w:eastAsia="it-IT"/>
        </w:rPr>
        <w:t xml:space="preserve"> – DICAM, University of Bologna, Bologna, Italy</w:t>
      </w:r>
    </w:p>
    <w:p w14:paraId="73F1267A" w14:textId="1FAA1233" w:rsidR="00B57E6F" w:rsidRPr="00AC7B65" w:rsidRDefault="004E0F84" w:rsidP="004E0F84">
      <w:pPr>
        <w:pStyle w:val="CETemail"/>
        <w:rPr>
          <w:rFonts w:ascii="Times" w:eastAsiaTheme="minorHAnsi" w:hAnsi="Times" w:cs="Times"/>
          <w:sz w:val="24"/>
          <w:szCs w:val="24"/>
        </w:rPr>
      </w:pPr>
      <w:r w:rsidRPr="00AC7B65">
        <w:rPr>
          <w:rFonts w:eastAsiaTheme="minorHAnsi"/>
        </w:rPr>
        <w:t>valerio.cozzani@unibo.it</w:t>
      </w:r>
    </w:p>
    <w:p w14:paraId="2674F785" w14:textId="6FB68DFA" w:rsidR="00643D19" w:rsidRPr="009166D5" w:rsidRDefault="00866246" w:rsidP="009166D5">
      <w:pPr>
        <w:pStyle w:val="CETBodytext"/>
      </w:pPr>
      <w:r>
        <w:t>During</w:t>
      </w:r>
      <w:r w:rsidRPr="00EA3FD1">
        <w:t xml:space="preserve"> </w:t>
      </w:r>
      <w:r w:rsidR="00EA3FD1" w:rsidRPr="00EA3FD1">
        <w:t xml:space="preserve">a seismic event, underground pipelines can </w:t>
      </w:r>
      <w:r>
        <w:t xml:space="preserve">undergo to </w:t>
      </w:r>
      <w:r w:rsidR="00EA3FD1" w:rsidRPr="00EA3FD1">
        <w:t xml:space="preserve">significant </w:t>
      </w:r>
      <w:r>
        <w:t xml:space="preserve">damages with severe implications </w:t>
      </w:r>
      <w:r w:rsidR="00EA3FD1" w:rsidRPr="00EA3FD1">
        <w:t xml:space="preserve">in terms of life safety and economic impact. This </w:t>
      </w:r>
      <w:r>
        <w:t xml:space="preserve">type of scenarios </w:t>
      </w:r>
      <w:r w:rsidR="00EA3FD1" w:rsidRPr="00EA3FD1">
        <w:t xml:space="preserve">falls under the </w:t>
      </w:r>
      <w:r>
        <w:t xml:space="preserve">definition of </w:t>
      </w:r>
      <w:r w:rsidR="00EA3FD1" w:rsidRPr="00EA3FD1">
        <w:t xml:space="preserve">Natech. </w:t>
      </w:r>
      <w:r w:rsidR="00EA7EF9">
        <w:t>In recent years, q</w:t>
      </w:r>
      <w:r w:rsidR="00EA3FD1" w:rsidRPr="00EA3FD1">
        <w:t>uantitative risk analysis</w:t>
      </w:r>
      <w:r w:rsidR="00EB7785">
        <w:t xml:space="preserve"> </w:t>
      </w:r>
      <w:r w:rsidR="00EA7EF9">
        <w:t>became a pivotal tool to assess and manage Natech risk</w:t>
      </w:r>
      <w:r w:rsidR="00EA3FD1" w:rsidRPr="00EA3FD1">
        <w:t xml:space="preserve">. </w:t>
      </w:r>
      <w:r w:rsidR="00EA7EF9">
        <w:t>Among the tools required to perform the quantitative assessment of Natech risk, vulnerability models are required to characterize</w:t>
      </w:r>
      <w:r w:rsidR="00EA7EF9" w:rsidRPr="00EA3FD1">
        <w:t xml:space="preserve"> </w:t>
      </w:r>
      <w:r w:rsidR="00ED3AB5">
        <w:t xml:space="preserve">equipment </w:t>
      </w:r>
      <w:r w:rsidR="00EA3FD1" w:rsidRPr="00EA3FD1">
        <w:t>damage</w:t>
      </w:r>
      <w:r w:rsidR="00EA7EF9">
        <w:t>s</w:t>
      </w:r>
      <w:r w:rsidR="00EA3FD1" w:rsidRPr="00EA3FD1">
        <w:t xml:space="preserve"> from natural event</w:t>
      </w:r>
      <w:r w:rsidR="00ED3AB5">
        <w:t>s</w:t>
      </w:r>
      <w:r w:rsidR="00EA7EF9">
        <w:t>.</w:t>
      </w:r>
      <w:r w:rsidR="00EA3FD1" w:rsidRPr="00EA3FD1">
        <w:t xml:space="preserve"> </w:t>
      </w:r>
      <w:r w:rsidR="00A32066" w:rsidRPr="009166D5">
        <w:t xml:space="preserve">This contribution is focused on the </w:t>
      </w:r>
      <w:r w:rsidR="00ED3AB5">
        <w:t xml:space="preserve">review </w:t>
      </w:r>
      <w:r w:rsidR="00A32066" w:rsidRPr="009166D5">
        <w:t xml:space="preserve">of the </w:t>
      </w:r>
      <w:r w:rsidR="00ED3AB5">
        <w:t xml:space="preserve">pipeline </w:t>
      </w:r>
      <w:r w:rsidR="00A32066" w:rsidRPr="009166D5">
        <w:t xml:space="preserve">vulnerability models available for </w:t>
      </w:r>
      <w:r w:rsidR="00ED3AB5">
        <w:t xml:space="preserve">the case of </w:t>
      </w:r>
      <w:r w:rsidR="00A32066" w:rsidRPr="009166D5">
        <w:t xml:space="preserve">earthquakes. </w:t>
      </w:r>
      <w:r w:rsidR="00ED3AB5">
        <w:t xml:space="preserve">Two main categories of models have been identified in the literature. </w:t>
      </w:r>
      <w:r w:rsidR="00B94B8B">
        <w:t>A first category</w:t>
      </w:r>
      <w:r w:rsidR="00A32066" w:rsidRPr="009166D5">
        <w:t xml:space="preserve"> proposes the repair rate as performance indicator for the damage of pipeline due to </w:t>
      </w:r>
      <w:r w:rsidR="00ED3AB5">
        <w:t>seismic load</w:t>
      </w:r>
      <w:r w:rsidR="00A32066" w:rsidRPr="009166D5">
        <w:t xml:space="preserve">, and gives as output the </w:t>
      </w:r>
      <w:r w:rsidR="00ED3AB5">
        <w:t>number</w:t>
      </w:r>
      <w:r w:rsidR="00ED3AB5" w:rsidRPr="009166D5">
        <w:t xml:space="preserve"> </w:t>
      </w:r>
      <w:r w:rsidR="00A32066" w:rsidRPr="009166D5">
        <w:t xml:space="preserve">of </w:t>
      </w:r>
      <w:r w:rsidR="00ED3AB5">
        <w:t xml:space="preserve">required </w:t>
      </w:r>
      <w:r w:rsidR="00A32066" w:rsidRPr="009166D5">
        <w:t xml:space="preserve">repairs per unit length. </w:t>
      </w:r>
      <w:r w:rsidR="00B94B8B">
        <w:t>A second category</w:t>
      </w:r>
      <w:r w:rsidR="00A32066" w:rsidRPr="009166D5">
        <w:t xml:space="preserve"> proposes fragility curves associated with risk states depending on the mechanism of ground failure. In the framework of Natech risk assessment, the latter have the important advantage of having clearly and unambiguously defined the risk status (and thus the extent of the release) </w:t>
      </w:r>
      <w:r w:rsidR="009166D5">
        <w:t xml:space="preserve">with which they are associated. </w:t>
      </w:r>
      <w:r w:rsidR="00A32066" w:rsidRPr="009166D5">
        <w:t xml:space="preserve">A subset of vulnerability models deemed more appropriate to be applied in the framework of Natech risk assessment is then </w:t>
      </w:r>
      <w:r w:rsidR="004060DA">
        <w:t>identified</w:t>
      </w:r>
      <w:r w:rsidR="00A32066" w:rsidRPr="009166D5">
        <w:t xml:space="preserve">. Their application to the assessment of the expected frequencies of </w:t>
      </w:r>
      <w:r w:rsidR="004060DA">
        <w:t xml:space="preserve">release </w:t>
      </w:r>
      <w:r w:rsidR="00A32066" w:rsidRPr="009166D5">
        <w:t>events due to pipeline damage is provided</w:t>
      </w:r>
      <w:r w:rsidR="004060DA">
        <w:t xml:space="preserve">, enabling their comparison and the discussion of the relative </w:t>
      </w:r>
      <w:r w:rsidR="00A32066" w:rsidRPr="009166D5">
        <w:t>strengths and weaknesses.</w:t>
      </w:r>
    </w:p>
    <w:p w14:paraId="2A4F0C8B" w14:textId="77777777" w:rsidR="004E0EAA" w:rsidRDefault="00600535" w:rsidP="00727362">
      <w:pPr>
        <w:pStyle w:val="CETHeading1"/>
        <w:rPr>
          <w:lang w:val="en-GB"/>
        </w:rPr>
      </w:pPr>
      <w:r w:rsidRPr="00B57B36">
        <w:rPr>
          <w:lang w:val="en-GB"/>
        </w:rPr>
        <w:t>Introduction</w:t>
      </w:r>
    </w:p>
    <w:p w14:paraId="71C44E65" w14:textId="7EB295D1" w:rsidR="00727362" w:rsidRPr="00D80AD3" w:rsidRDefault="00EB7785" w:rsidP="00727362">
      <w:pPr>
        <w:pStyle w:val="CETBodytext"/>
      </w:pPr>
      <w:r w:rsidRPr="009166D5">
        <w:t>Earthquakes can cause severe damage</w:t>
      </w:r>
      <w:r w:rsidR="004060DA">
        <w:t>s</w:t>
      </w:r>
      <w:r w:rsidRPr="009166D5">
        <w:t xml:space="preserve"> to fixed installation </w:t>
      </w:r>
      <w:r w:rsidR="004060DA">
        <w:t>and</w:t>
      </w:r>
      <w:r w:rsidRPr="009166D5">
        <w:t xml:space="preserve"> transport systems, as pipelines, </w:t>
      </w:r>
      <w:r w:rsidR="004060DA">
        <w:t xml:space="preserve">possibly </w:t>
      </w:r>
      <w:r w:rsidR="004060DA" w:rsidRPr="00D80AD3">
        <w:t xml:space="preserve">leading to the release of </w:t>
      </w:r>
      <w:r w:rsidRPr="00D80AD3">
        <w:t>hazardous materials</w:t>
      </w:r>
      <w:r w:rsidR="004060DA" w:rsidRPr="00D80AD3">
        <w:t xml:space="preserve"> and triggering major accidents </w:t>
      </w:r>
      <w:r w:rsidRPr="00D80AD3">
        <w:t>as fires, explosions and toxic releases. Such</w:t>
      </w:r>
      <w:r w:rsidR="00552A56">
        <w:t xml:space="preserve"> cascading events are called Nat</w:t>
      </w:r>
      <w:r w:rsidRPr="00D80AD3">
        <w:t xml:space="preserve">ech </w:t>
      </w:r>
      <w:r w:rsidR="004060DA" w:rsidRPr="00D80AD3">
        <w:t xml:space="preserve">events </w:t>
      </w:r>
      <w:r w:rsidRPr="00D80AD3">
        <w:fldChar w:fldCharType="begin"/>
      </w:r>
      <w:r w:rsidRPr="00D80AD3">
        <w:instrText xml:space="preserve"> ADDIN ZOTERO_ITEM CSL_CITATION {"citationID":"CnbbKpAI","properties":{"formattedCitation":"(Krausmann et al., 2017)","plainCitation":"(Krausmann et al., 2017)","noteIndex":0},"citationItems":[{"id":201,"uris":["http://zotero.org/users/4541420/items/N6JLQW29"],"uri":["http://zotero.org/users/4541420/items/N6JLQW29"],"itemData":{"id":201,"type":"book","call-number":"GB5014 .K75 2017","event-place":"Amsterdam ; Boston, Massachusetts","ISBN":"978-0-12-803807-9","number-of-pages":"254","publisher":"Elsevier","publisher-place":"Amsterdam ; Boston, Massachusetts","source":"Library of Congress ISBN","title":"Natech risk assessment and management: reducing the risk of natural-hazard impact on hazardous installations","title-short":"Natech risk assessment and management","author":[{"family":"Krausmann","given":"Elisabeth"},{"family":"Cruz","given":"Ana Maria"},{"family":"Salzano","given":"Ernesto"}],"issued":{"date-parts":[["2017"]]}}}],"schema":"https://github.com/citation-style-language/schema/raw/master/csl-citation.json"} </w:instrText>
      </w:r>
      <w:r w:rsidRPr="00D80AD3">
        <w:fldChar w:fldCharType="separate"/>
      </w:r>
      <w:r w:rsidRPr="00D80AD3">
        <w:rPr>
          <w:noProof/>
        </w:rPr>
        <w:t>(Krausmann et al., 2017)</w:t>
      </w:r>
      <w:r w:rsidRPr="00D80AD3">
        <w:fldChar w:fldCharType="end"/>
      </w:r>
      <w:r w:rsidRPr="00D80AD3">
        <w:t>. For example, the rupture of a pipeline near the Santa Clara River</w:t>
      </w:r>
      <w:r w:rsidR="004060DA" w:rsidRPr="00D80AD3">
        <w:t>,</w:t>
      </w:r>
      <w:r w:rsidRPr="00D80AD3">
        <w:t xml:space="preserve"> Colorado, </w:t>
      </w:r>
      <w:r w:rsidR="004060DA" w:rsidRPr="00D80AD3">
        <w:t xml:space="preserve">during the 1994 </w:t>
      </w:r>
      <w:r w:rsidRPr="00D80AD3">
        <w:t xml:space="preserve">Northridge earthquake caused a large oil spill on the ground and into the river </w:t>
      </w:r>
      <w:r w:rsidRPr="00D80AD3">
        <w:fldChar w:fldCharType="begin"/>
      </w:r>
      <w:r w:rsidRPr="00D80AD3">
        <w:instrText xml:space="preserve"> ADDIN ZOTERO_ITEM CSL_CITATION {"citationID":"OO0A0YXH","properties":{"formattedCitation":"(Leveille et al., 1995)","plainCitation":"(Leveille et al., 1995)","noteIndex":0},"citationItems":[{"id":202,"uris":["http://zotero.org/users/4541420/items/4QC6BG2Y"],"uri":["http://zotero.org/users/4541420/items/4QC6BG2Y"],"itemData":{"id":202,"type":"article-journal","abstract":"ABSTRACT\n            On January 17, 1994, an oil spill of more than 3,500 barrels occurred on the Santa Clara River as a result of a pipeline rupture during the Northridge earthquake. A unified command was formed by ARCO, the State of California, and the U.S. Government to respond to this spill into the habitat of two endangered species. Logistics difficulties caused by the earthquake were overcome, including problems caused by misinformation on concurrent events. The spill occurred in a shallow, rapid-flowing waterway that was at serious risk for flash floods, requiring use of tactics typically used in inland spills. Actions were taken based on the need for quick removal due to predicted rain, and unique problems encountered with the oiled vegetation. The case highlighted potential problems with older pipelines constructed using acetylene welds.","container-title":"International Oil Spill Conference Proceedings","DOI":"10.7901/2169-3358-1995-1-489","ISSN":"2169-3358, 2169-3366","issue":"1","language":"en","page":"489-494","source":"DOI.org (Crossref)","title":"Northridge earthquake pipeline rupture into the Santa Clara river","volume":"1995","author":[{"family":"Leveille","given":"Thomas P."},{"family":"Shane","given":"Dan"},{"family":"Morris","given":"James"}],"issued":{"date-parts":[["1995",2,1]]}}}],"schema":"https://github.com/citation-style-language/schema/raw/master/csl-citation.json"} </w:instrText>
      </w:r>
      <w:r w:rsidRPr="00D80AD3">
        <w:fldChar w:fldCharType="separate"/>
      </w:r>
      <w:r w:rsidRPr="00D80AD3">
        <w:rPr>
          <w:noProof/>
        </w:rPr>
        <w:t>(Leveille et al., 1995)</w:t>
      </w:r>
      <w:r w:rsidRPr="00D80AD3">
        <w:fldChar w:fldCharType="end"/>
      </w:r>
      <w:r w:rsidR="004060DA" w:rsidRPr="00D80AD3">
        <w:t xml:space="preserve">, producing severe environmental damages and complicating disaster </w:t>
      </w:r>
      <w:r w:rsidR="00D85B3B" w:rsidRPr="00D80AD3">
        <w:t>management activities</w:t>
      </w:r>
      <w:r w:rsidRPr="00D80AD3">
        <w:t>. Natech scenarios are considered important source</w:t>
      </w:r>
      <w:r w:rsidR="00D85B3B" w:rsidRPr="00D80AD3">
        <w:t>s</w:t>
      </w:r>
      <w:r w:rsidRPr="00D80AD3">
        <w:t xml:space="preserve"> of risk because of the</w:t>
      </w:r>
      <w:r w:rsidR="00D85B3B" w:rsidRPr="00D80AD3">
        <w:t>ir possibly</w:t>
      </w:r>
      <w:r w:rsidRPr="00D80AD3">
        <w:t xml:space="preserve"> serious consequences. Indeed, such technological events may directly affect humans</w:t>
      </w:r>
      <w:r w:rsidR="00D85B3B" w:rsidRPr="00D80AD3">
        <w:t xml:space="preserve">, </w:t>
      </w:r>
      <w:r w:rsidRPr="00D80AD3">
        <w:t xml:space="preserve">damage the </w:t>
      </w:r>
      <w:r w:rsidR="00D85B3B" w:rsidRPr="00D80AD3">
        <w:t xml:space="preserve">company </w:t>
      </w:r>
      <w:r w:rsidRPr="00D80AD3">
        <w:t>assets</w:t>
      </w:r>
      <w:r w:rsidR="00D85B3B" w:rsidRPr="00D80AD3">
        <w:t xml:space="preserve">, </w:t>
      </w:r>
      <w:r w:rsidRPr="00D80AD3">
        <w:t xml:space="preserve">and </w:t>
      </w:r>
      <w:r w:rsidR="00D85B3B" w:rsidRPr="00D80AD3">
        <w:t xml:space="preserve">impact </w:t>
      </w:r>
      <w:r w:rsidRPr="00D80AD3">
        <w:t xml:space="preserve">the health of the surrounding environment. </w:t>
      </w:r>
      <w:r w:rsidR="00D85B3B" w:rsidRPr="00D80AD3">
        <w:t xml:space="preserve">It is thus clear that the capability </w:t>
      </w:r>
      <w:r w:rsidRPr="00D80AD3">
        <w:t xml:space="preserve">to quantify the risk due to Natech accidents is crucial to </w:t>
      </w:r>
      <w:r w:rsidR="00D85B3B" w:rsidRPr="00D80AD3">
        <w:t xml:space="preserve">effectively </w:t>
      </w:r>
      <w:r w:rsidRPr="00D80AD3">
        <w:t xml:space="preserve">manage the related risk. </w:t>
      </w:r>
      <w:r w:rsidR="00D85B3B" w:rsidRPr="00D80AD3">
        <w:t>This is the reason why i</w:t>
      </w:r>
      <w:r w:rsidRPr="00D80AD3">
        <w:t xml:space="preserve">n recent years a relevant effort was dedicated to the development of </w:t>
      </w:r>
      <w:r w:rsidR="00D85B3B" w:rsidRPr="00D80AD3">
        <w:t xml:space="preserve">approaches </w:t>
      </w:r>
      <w:r w:rsidRPr="00D80AD3">
        <w:t xml:space="preserve">to integrate Natech scenarios in quantitative risk assessment (QRA). One of the key-enabling elements required to allow a </w:t>
      </w:r>
      <w:r w:rsidR="00D85B3B" w:rsidRPr="00D80AD3">
        <w:t xml:space="preserve">QRA </w:t>
      </w:r>
      <w:r w:rsidRPr="00D80AD3">
        <w:t xml:space="preserve">of pipelines is the availability of vulnerability models to correlate the intensity of the natural event (expressed by a limited number of parameters) with the </w:t>
      </w:r>
      <w:r w:rsidR="00D85B3B" w:rsidRPr="00D80AD3">
        <w:t xml:space="preserve">expected </w:t>
      </w:r>
      <w:r w:rsidRPr="00D80AD3">
        <w:t>damage to the structure expressed in terms of failure probability.</w:t>
      </w:r>
      <w:r w:rsidR="004B0647" w:rsidRPr="00D80AD3">
        <w:t xml:space="preserve"> </w:t>
      </w:r>
      <w:r w:rsidR="004E0EAA" w:rsidRPr="00D80AD3">
        <w:t xml:space="preserve">This paper focuses on the </w:t>
      </w:r>
      <w:r w:rsidR="00D85B3B" w:rsidRPr="00D80AD3">
        <w:t xml:space="preserve">vulnerability </w:t>
      </w:r>
      <w:r w:rsidR="004E0EAA" w:rsidRPr="00D80AD3">
        <w:t xml:space="preserve">models developed </w:t>
      </w:r>
      <w:r w:rsidR="00A809C4" w:rsidRPr="00D80AD3">
        <w:t xml:space="preserve">to assess </w:t>
      </w:r>
      <w:r w:rsidR="004E0EAA" w:rsidRPr="00D80AD3">
        <w:t xml:space="preserve">earthquake damage to pipelines. Since 1975, researchers have been studying the relationships between the </w:t>
      </w:r>
      <w:r w:rsidR="00DD4F32" w:rsidRPr="00D80AD3">
        <w:t xml:space="preserve">earthquake </w:t>
      </w:r>
      <w:r w:rsidR="004E0EAA" w:rsidRPr="00D80AD3">
        <w:t>intensity and the damage to buried pipelines based on the pipeline characteristics</w:t>
      </w:r>
      <w:r w:rsidR="00A809C4" w:rsidRPr="00D80AD3">
        <w:t xml:space="preserve"> </w:t>
      </w:r>
      <w:r w:rsidR="0059493F" w:rsidRPr="00D80AD3">
        <w:fldChar w:fldCharType="begin"/>
      </w:r>
      <w:r w:rsidR="005F2009" w:rsidRPr="00D80AD3">
        <w:instrText xml:space="preserve"> ADDIN ZOTERO_ITEM CSL_CITATION {"citationID":"Aq5MJM51","properties":{"formattedCitation":"(Katayama et al., 1975)","plainCitation":"(Katayama et al., 1975)","noteIndex":0},"citationItems":[{"id":124,"uris":["http://zotero.org/users/4541420/items/4VJMF649"],"uri":["http://zotero.org/users/4541420/items/4VJMF649"],"itemData":{"id":124,"type":"article-journal","archive":"Scopus®","language":"English","note":"publisher: Earthquake Eng Res Inst\n396","page":"396-405","source":"EBSCOhost","title":"Earthquake damage to water and gas distribution systems.","author":[{"family":"Katayama","given":"Tsuneo"},{"family":"Kubo","given":"Keizaburo"},{"family":"Sato","given":"Nobuhiko"}],"issued":{"date-parts":[["1975"]],"season":"01"}}}],"schema":"https://github.com/citation-style-language/schema/raw/master/csl-citation.json"} </w:instrText>
      </w:r>
      <w:r w:rsidR="0059493F" w:rsidRPr="00D80AD3">
        <w:fldChar w:fldCharType="separate"/>
      </w:r>
      <w:r w:rsidR="0059493F" w:rsidRPr="00D80AD3">
        <w:rPr>
          <w:noProof/>
        </w:rPr>
        <w:t>(Katayama et al., 1975)</w:t>
      </w:r>
      <w:r w:rsidR="0059493F" w:rsidRPr="00D80AD3">
        <w:fldChar w:fldCharType="end"/>
      </w:r>
      <w:r w:rsidR="004E0EAA" w:rsidRPr="00D80AD3">
        <w:t xml:space="preserve">. These relationships are also known as seismic fragility functions. However, the assessment is not a simple task due to </w:t>
      </w:r>
      <w:r w:rsidR="00D4090D" w:rsidRPr="00D80AD3">
        <w:t xml:space="preserve">the variety of factors involved, as, for instance, </w:t>
      </w:r>
      <w:r w:rsidR="004E0EAA" w:rsidRPr="00D80AD3">
        <w:t>the characteristics of the pipeline segments (</w:t>
      </w:r>
      <w:r w:rsidR="00D4090D" w:rsidRPr="00D80AD3">
        <w:t xml:space="preserve">e.g., </w:t>
      </w:r>
      <w:r w:rsidR="004E0EAA" w:rsidRPr="00D80AD3">
        <w:t>material, diameter</w:t>
      </w:r>
      <w:r w:rsidR="004E0EAA" w:rsidRPr="004E0EAA">
        <w:t>, wall thickness), connections and other variables such as corrosion, soil morphology and operating conditions</w:t>
      </w:r>
      <w:r w:rsidR="00D4090D">
        <w:t xml:space="preserve">. </w:t>
      </w:r>
      <w:r w:rsidR="004E0EAA" w:rsidRPr="004E0EAA">
        <w:t>The aim of this study is to provide a comprehensive overview of the vulnerability models available in the literature for earthquake damage to pipelines</w:t>
      </w:r>
      <w:r w:rsidR="00DD4F32">
        <w:t>,</w:t>
      </w:r>
      <w:r w:rsidR="00AC4D30">
        <w:t xml:space="preserve"> and a comparison of the features of the ones deemed more </w:t>
      </w:r>
      <w:r w:rsidR="00AC4D30">
        <w:lastRenderedPageBreak/>
        <w:t>suitable for the application to the QRA</w:t>
      </w:r>
      <w:r w:rsidR="004E0EAA" w:rsidRPr="004E0EAA">
        <w:t xml:space="preserve">. An overview </w:t>
      </w:r>
      <w:r w:rsidR="00AC4D30">
        <w:t xml:space="preserve">of the </w:t>
      </w:r>
      <w:r w:rsidR="00447246">
        <w:t xml:space="preserve">methodology used to retrieve </w:t>
      </w:r>
      <w:r w:rsidR="00447246" w:rsidRPr="00D80AD3">
        <w:t>vulnerability models from the literature</w:t>
      </w:r>
      <w:r w:rsidR="00DD4F32" w:rsidRPr="00D80AD3">
        <w:t>,</w:t>
      </w:r>
      <w:r w:rsidR="00AC4D30" w:rsidRPr="00D80AD3">
        <w:t xml:space="preserve"> </w:t>
      </w:r>
      <w:r w:rsidR="00447246" w:rsidRPr="00D80AD3">
        <w:t>and a summary of the references collected are</w:t>
      </w:r>
      <w:r w:rsidR="0081168E" w:rsidRPr="00D80AD3">
        <w:t xml:space="preserve"> </w:t>
      </w:r>
      <w:r w:rsidR="004E0EAA" w:rsidRPr="00D80AD3">
        <w:t xml:space="preserve">given in </w:t>
      </w:r>
      <w:r w:rsidR="00AC4D30" w:rsidRPr="00D80AD3">
        <w:t>S</w:t>
      </w:r>
      <w:r w:rsidR="004E0EAA" w:rsidRPr="00D80AD3">
        <w:t>ection 2,</w:t>
      </w:r>
      <w:r w:rsidR="00447246" w:rsidRPr="00D80AD3">
        <w:t xml:space="preserve"> </w:t>
      </w:r>
      <w:r w:rsidR="004E0EAA" w:rsidRPr="00D80AD3">
        <w:t xml:space="preserve">while in </w:t>
      </w:r>
      <w:r w:rsidR="00AC4D30" w:rsidRPr="00D80AD3">
        <w:t>S</w:t>
      </w:r>
      <w:r w:rsidR="004E0EAA" w:rsidRPr="00D80AD3">
        <w:t xml:space="preserve">ection 3 they will be described </w:t>
      </w:r>
      <w:r w:rsidR="00AC4D30" w:rsidRPr="00D80AD3">
        <w:t xml:space="preserve">and compared </w:t>
      </w:r>
      <w:r w:rsidR="004E0EAA" w:rsidRPr="00D80AD3">
        <w:t xml:space="preserve">in more detail, showing </w:t>
      </w:r>
      <w:r w:rsidR="00447246" w:rsidRPr="00D80AD3">
        <w:t>their main commonalities and differences</w:t>
      </w:r>
      <w:r w:rsidR="004E0EAA" w:rsidRPr="00D80AD3">
        <w:t>. Then</w:t>
      </w:r>
      <w:r w:rsidR="00AC4D30" w:rsidRPr="00D80AD3">
        <w:t>,</w:t>
      </w:r>
      <w:r w:rsidR="004E0EAA" w:rsidRPr="00D80AD3">
        <w:t xml:space="preserve"> in </w:t>
      </w:r>
      <w:r w:rsidR="00AC4D30" w:rsidRPr="00D80AD3">
        <w:t>S</w:t>
      </w:r>
      <w:r w:rsidR="004E0EAA" w:rsidRPr="00D80AD3">
        <w:t xml:space="preserve">ection 4 the suggested models for a Natech QRA are implemented and in </w:t>
      </w:r>
      <w:r w:rsidR="00447246" w:rsidRPr="00D80AD3">
        <w:t>S</w:t>
      </w:r>
      <w:r w:rsidR="004E0EAA" w:rsidRPr="00D80AD3">
        <w:t>ection 5 the merits and shortcomings of the suggested models are discussed.</w:t>
      </w:r>
      <w:r w:rsidR="00447246" w:rsidRPr="00D80AD3">
        <w:t xml:space="preserve"> Finally, the conclusions of the contribution are given in Section 6.</w:t>
      </w:r>
    </w:p>
    <w:p w14:paraId="33791046" w14:textId="3E0C1D14" w:rsidR="00AC7B65" w:rsidRPr="00D80AD3" w:rsidRDefault="004F178D" w:rsidP="00727362">
      <w:pPr>
        <w:pStyle w:val="CETHeading1"/>
        <w:rPr>
          <w:lang w:val="en-GB"/>
        </w:rPr>
      </w:pPr>
      <w:r w:rsidRPr="00D80AD3">
        <w:rPr>
          <w:lang w:val="en-GB"/>
        </w:rPr>
        <w:t>Methodology</w:t>
      </w:r>
    </w:p>
    <w:p w14:paraId="124DA067" w14:textId="142FB4CA" w:rsidR="00E30D5E" w:rsidRDefault="008F6541" w:rsidP="008F6541">
      <w:pPr>
        <w:pStyle w:val="CETBodytext"/>
      </w:pPr>
      <w:r w:rsidRPr="00D80AD3">
        <w:t>A review of the academic literature was carried out in order to find empirical vulnerability models for pipelines.</w:t>
      </w:r>
      <w:r w:rsidR="00984F61" w:rsidRPr="00D80AD3">
        <w:t xml:space="preserve"> For this purpose, the "ScienceD</w:t>
      </w:r>
      <w:r w:rsidRPr="00D80AD3">
        <w:t xml:space="preserve">irect" database was mainly used. The search focused on the Natech area using keywords such as </w:t>
      </w:r>
      <w:r w:rsidR="00B41E70" w:rsidRPr="00D80AD3">
        <w:t xml:space="preserve">“pipeline”, </w:t>
      </w:r>
      <w:r w:rsidR="00C41FE9" w:rsidRPr="00D80AD3">
        <w:t>“</w:t>
      </w:r>
      <w:r w:rsidRPr="00D80AD3">
        <w:t>earthquake</w:t>
      </w:r>
      <w:r w:rsidR="00C41FE9" w:rsidRPr="00D80AD3">
        <w:t>”</w:t>
      </w:r>
      <w:r w:rsidRPr="00D80AD3">
        <w:t xml:space="preserve">, </w:t>
      </w:r>
      <w:r w:rsidR="00C41FE9" w:rsidRPr="00D80AD3">
        <w:t>“</w:t>
      </w:r>
      <w:r w:rsidRPr="00D80AD3">
        <w:t>fragility curves</w:t>
      </w:r>
      <w:r w:rsidR="00C41FE9" w:rsidRPr="00D80AD3">
        <w:t>”</w:t>
      </w:r>
      <w:r w:rsidRPr="00D80AD3">
        <w:t xml:space="preserve">, </w:t>
      </w:r>
      <w:r w:rsidR="00C41FE9" w:rsidRPr="00D80AD3">
        <w:t>“</w:t>
      </w:r>
      <w:r w:rsidRPr="00D80AD3">
        <w:t>vulnerability model</w:t>
      </w:r>
      <w:r w:rsidR="00C41FE9" w:rsidRPr="00D80AD3">
        <w:t>”</w:t>
      </w:r>
      <w:r w:rsidRPr="00D80AD3">
        <w:t xml:space="preserve"> and </w:t>
      </w:r>
      <w:r w:rsidR="00C41FE9" w:rsidRPr="00D80AD3">
        <w:t>“</w:t>
      </w:r>
      <w:r w:rsidRPr="00D80AD3">
        <w:t>Probit</w:t>
      </w:r>
      <w:r w:rsidR="00C41FE9" w:rsidRPr="00D80AD3">
        <w:t>” and their combination</w:t>
      </w:r>
      <w:r w:rsidRPr="00D80AD3">
        <w:t>.</w:t>
      </w:r>
      <w:r w:rsidR="009210DB" w:rsidRPr="00D80AD3">
        <w:t xml:space="preserve"> </w:t>
      </w:r>
      <w:r w:rsidR="00E3228B" w:rsidRPr="00D80AD3">
        <w:t xml:space="preserve">In addition, more references were found </w:t>
      </w:r>
      <w:r w:rsidR="00DD4F32" w:rsidRPr="00D80AD3">
        <w:t xml:space="preserve">through the snowball method, that is, extending the search looking at each reference cited by the retrieved contributions </w:t>
      </w:r>
      <w:r w:rsidR="008B5476" w:rsidRPr="00D80AD3">
        <w:fldChar w:fldCharType="begin"/>
      </w:r>
      <w:r w:rsidR="008B5476" w:rsidRPr="00D80AD3">
        <w:instrText xml:space="preserve"> ADDIN ZOTERO_ITEM CSL_CITATION {"citationID":"3qjVyA3g","properties":{"formattedCitation":"(Fatemi et al., 2017)","plainCitation":"(Fatemi et al., 2017)","noteIndex":0},"citationItems":[{"id":203,"uris":["http://zotero.org/users/4541420/items/NNXNAT7V"],"uri":["http://zotero.org/users/4541420/items/NNXNAT7V"],"itemData":{"id":203,"type":"article-journal","container-title":"International Journal of Disaster Risk Reduction","DOI":"10.1016/j.ijdrr.2016.09.006","ISSN":"22124209","journalAbbreviation":"International Journal of Disaster Risk Reduction","language":"en","page":"219-227","source":"DOI.org (Crossref)","title":"Social vulnerability indicators in disasters: Findings from a systematic review","title-short":"Social vulnerability indicators in disasters","volume":"22","author":[{"family":"Fatemi","given":"Farin"},{"family":"Ardalan","given":"Ali"},{"family":"Aguirre","given":"Benigno"},{"family":"Mansouri","given":"Nabiollah"},{"family":"Mohammadfam","given":"Iraj"}],"issued":{"date-parts":[["2017",6]]}}}],"schema":"https://github.com/citation-style-language/schema/raw/master/csl-citation.json"} </w:instrText>
      </w:r>
      <w:r w:rsidR="008B5476" w:rsidRPr="00D80AD3">
        <w:fldChar w:fldCharType="separate"/>
      </w:r>
      <w:r w:rsidR="008B5476" w:rsidRPr="00D80AD3">
        <w:rPr>
          <w:noProof/>
        </w:rPr>
        <w:t>(Fatemi et al., 2017)</w:t>
      </w:r>
      <w:r w:rsidR="008B5476" w:rsidRPr="00D80AD3">
        <w:fldChar w:fldCharType="end"/>
      </w:r>
      <w:r w:rsidRPr="00D80AD3">
        <w:t xml:space="preserve">. </w:t>
      </w:r>
      <w:r w:rsidR="00BE097A" w:rsidRPr="00D80AD3">
        <w:t xml:space="preserve">The set of models identified through this procedure is shown in </w:t>
      </w:r>
      <w:r w:rsidRPr="00D80AD3">
        <w:t>Table 1 and Table 2</w:t>
      </w:r>
      <w:r w:rsidR="00BE097A" w:rsidRPr="00D80AD3">
        <w:t>. As can be seen, two main classes of models are identified, the former expressing the result in terms of repair rate</w:t>
      </w:r>
      <w:r w:rsidR="00BE097A">
        <w:t xml:space="preserve"> (Table 1) and the latter based on fragility curves (Table 2). In addition, in both tables the </w:t>
      </w:r>
      <w:r w:rsidRPr="008F6541">
        <w:t>seismic intensity parameter require</w:t>
      </w:r>
      <w:r w:rsidR="00AD77A1">
        <w:t>d</w:t>
      </w:r>
      <w:r w:rsidRPr="008F6541">
        <w:t xml:space="preserve"> as input </w:t>
      </w:r>
      <w:r w:rsidR="00782A0E">
        <w:t xml:space="preserve">and </w:t>
      </w:r>
      <w:r w:rsidRPr="008F6541">
        <w:t xml:space="preserve">the number of </w:t>
      </w:r>
      <w:r w:rsidR="00BE097A">
        <w:t xml:space="preserve">past </w:t>
      </w:r>
      <w:r w:rsidRPr="008F6541">
        <w:t xml:space="preserve">earthquakes on which </w:t>
      </w:r>
      <w:r w:rsidR="00BE097A">
        <w:t xml:space="preserve">the models have been developed </w:t>
      </w:r>
      <w:r w:rsidR="00782A0E">
        <w:t>(N) are indicated</w:t>
      </w:r>
      <w:r w:rsidRPr="008F6541">
        <w:t>.</w:t>
      </w:r>
    </w:p>
    <w:p w14:paraId="0B3568D0" w14:textId="0574BF97" w:rsidR="00694BAB" w:rsidRDefault="00694BAB" w:rsidP="00694BAB">
      <w:pPr>
        <w:pStyle w:val="CETTabletitle"/>
      </w:pPr>
      <w:r>
        <w:t xml:space="preserve">Table </w:t>
      </w:r>
      <w:r>
        <w:fldChar w:fldCharType="begin"/>
      </w:r>
      <w:r>
        <w:instrText xml:space="preserve"> SEQ Table \* ARABIC </w:instrText>
      </w:r>
      <w:r>
        <w:fldChar w:fldCharType="separate"/>
      </w:r>
      <w:r>
        <w:rPr>
          <w:noProof/>
        </w:rPr>
        <w:t>1</w:t>
      </w:r>
      <w:r>
        <w:fldChar w:fldCharType="end"/>
      </w:r>
      <w:r>
        <w:t xml:space="preserve"> </w:t>
      </w:r>
      <w:r w:rsidRPr="00A037A9">
        <w:t>Summary of models expressing the result in terms of repair rate</w:t>
      </w:r>
      <w:r w:rsidR="00C41FE9">
        <w:t xml:space="preserve">. N = </w:t>
      </w:r>
      <w:r w:rsidR="00BE097A">
        <w:t>Number of past earthquakes used to develop the models.</w:t>
      </w:r>
    </w:p>
    <w:tbl>
      <w:tblPr>
        <w:tblW w:w="8895"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691"/>
        <w:gridCol w:w="992"/>
        <w:gridCol w:w="425"/>
        <w:gridCol w:w="284"/>
        <w:gridCol w:w="3260"/>
        <w:gridCol w:w="992"/>
        <w:gridCol w:w="251"/>
      </w:tblGrid>
      <w:tr w:rsidR="00312F89" w:rsidRPr="00B57B36" w14:paraId="5E0974B3" w14:textId="28E50C4F" w:rsidTr="00312F89">
        <w:trPr>
          <w:trHeight w:val="664"/>
        </w:trPr>
        <w:tc>
          <w:tcPr>
            <w:tcW w:w="2691" w:type="dxa"/>
            <w:tcBorders>
              <w:top w:val="single" w:sz="12" w:space="0" w:color="008000"/>
              <w:bottom w:val="single" w:sz="6" w:space="0" w:color="008000"/>
            </w:tcBorders>
            <w:shd w:val="clear" w:color="auto" w:fill="FFFFFF"/>
          </w:tcPr>
          <w:p w14:paraId="54B26DA2" w14:textId="0DA8BA59" w:rsidR="0047145E" w:rsidRPr="00B57B36" w:rsidRDefault="0047145E" w:rsidP="0047145E">
            <w:pPr>
              <w:pStyle w:val="CETBodytext"/>
              <w:jc w:val="left"/>
              <w:rPr>
                <w:lang w:val="en-GB"/>
              </w:rPr>
            </w:pPr>
            <w:r>
              <w:rPr>
                <w:lang w:val="en-GB"/>
              </w:rPr>
              <w:t>Reference</w:t>
            </w:r>
            <w:r w:rsidRPr="00B57B36">
              <w:rPr>
                <w:lang w:val="en-GB"/>
              </w:rPr>
              <w:t xml:space="preserve"> </w:t>
            </w:r>
          </w:p>
        </w:tc>
        <w:tc>
          <w:tcPr>
            <w:tcW w:w="992" w:type="dxa"/>
            <w:tcBorders>
              <w:top w:val="single" w:sz="12" w:space="0" w:color="008000"/>
              <w:bottom w:val="single" w:sz="6" w:space="0" w:color="008000"/>
            </w:tcBorders>
            <w:shd w:val="clear" w:color="auto" w:fill="FFFFFF"/>
          </w:tcPr>
          <w:p w14:paraId="5C24BCD6" w14:textId="688AC27F" w:rsidR="0047145E" w:rsidRPr="00B57B36" w:rsidRDefault="0047145E" w:rsidP="00B849B7">
            <w:pPr>
              <w:pStyle w:val="CETBodytext"/>
              <w:jc w:val="left"/>
              <w:rPr>
                <w:lang w:val="en-GB"/>
              </w:rPr>
            </w:pPr>
            <w:r>
              <w:rPr>
                <w:lang w:val="en-GB"/>
              </w:rPr>
              <w:t>Seismic intensity parameter</w:t>
            </w:r>
          </w:p>
        </w:tc>
        <w:tc>
          <w:tcPr>
            <w:tcW w:w="425" w:type="dxa"/>
            <w:tcBorders>
              <w:top w:val="single" w:sz="12" w:space="0" w:color="008000"/>
              <w:bottom w:val="single" w:sz="6" w:space="0" w:color="008000"/>
            </w:tcBorders>
            <w:shd w:val="clear" w:color="auto" w:fill="FFFFFF"/>
          </w:tcPr>
          <w:p w14:paraId="086D478B" w14:textId="142C14D9" w:rsidR="0047145E" w:rsidRPr="00B57B36" w:rsidRDefault="007D4689" w:rsidP="00B849B7">
            <w:pPr>
              <w:pStyle w:val="CETBodytext"/>
              <w:jc w:val="center"/>
              <w:rPr>
                <w:lang w:val="en-GB"/>
              </w:rPr>
            </w:pPr>
            <w:r>
              <w:rPr>
                <w:lang w:val="en-GB"/>
              </w:rPr>
              <w:t>N</w:t>
            </w:r>
          </w:p>
        </w:tc>
        <w:tc>
          <w:tcPr>
            <w:tcW w:w="284" w:type="dxa"/>
            <w:tcBorders>
              <w:top w:val="single" w:sz="12" w:space="0" w:color="008000"/>
              <w:bottom w:val="single" w:sz="6" w:space="0" w:color="008000"/>
            </w:tcBorders>
            <w:shd w:val="clear" w:color="auto" w:fill="FFFFFF"/>
          </w:tcPr>
          <w:p w14:paraId="375F4C93" w14:textId="30231E87" w:rsidR="0047145E" w:rsidRPr="0047145E" w:rsidRDefault="0047145E" w:rsidP="0047145E">
            <w:pPr>
              <w:pStyle w:val="CETBodytext"/>
              <w:ind w:right="-1"/>
              <w:jc w:val="left"/>
              <w:rPr>
                <w:lang w:val="en-GB"/>
              </w:rPr>
            </w:pPr>
          </w:p>
        </w:tc>
        <w:tc>
          <w:tcPr>
            <w:tcW w:w="3260" w:type="dxa"/>
            <w:tcBorders>
              <w:top w:val="single" w:sz="12" w:space="0" w:color="008000"/>
              <w:bottom w:val="single" w:sz="6" w:space="0" w:color="008000"/>
            </w:tcBorders>
            <w:shd w:val="clear" w:color="auto" w:fill="FFFFFF"/>
          </w:tcPr>
          <w:p w14:paraId="64A8AA04" w14:textId="5AA4E06E" w:rsidR="0047145E" w:rsidRPr="0047145E" w:rsidRDefault="0047145E" w:rsidP="0047145E">
            <w:pPr>
              <w:pStyle w:val="CETBodytext"/>
              <w:ind w:right="-1"/>
              <w:jc w:val="left"/>
              <w:rPr>
                <w:lang w:val="en-GB"/>
              </w:rPr>
            </w:pPr>
            <w:r>
              <w:rPr>
                <w:lang w:val="en-GB"/>
              </w:rPr>
              <w:t>Reference</w:t>
            </w:r>
            <w:r w:rsidRPr="00B57B36">
              <w:rPr>
                <w:lang w:val="en-GB"/>
              </w:rPr>
              <w:t xml:space="preserve"> </w:t>
            </w:r>
          </w:p>
        </w:tc>
        <w:tc>
          <w:tcPr>
            <w:tcW w:w="992" w:type="dxa"/>
            <w:tcBorders>
              <w:top w:val="single" w:sz="12" w:space="0" w:color="008000"/>
              <w:bottom w:val="single" w:sz="6" w:space="0" w:color="008000"/>
            </w:tcBorders>
            <w:shd w:val="clear" w:color="auto" w:fill="FFFFFF"/>
          </w:tcPr>
          <w:p w14:paraId="358F4913" w14:textId="0242BF05" w:rsidR="0047145E" w:rsidRPr="0047145E" w:rsidRDefault="0047145E" w:rsidP="0047145E">
            <w:pPr>
              <w:pStyle w:val="CETBodytext"/>
              <w:ind w:right="-1"/>
              <w:jc w:val="left"/>
              <w:rPr>
                <w:lang w:val="en-GB"/>
              </w:rPr>
            </w:pPr>
            <w:r>
              <w:rPr>
                <w:lang w:val="en-GB"/>
              </w:rPr>
              <w:t>Seismic intensity parameter</w:t>
            </w:r>
          </w:p>
        </w:tc>
        <w:tc>
          <w:tcPr>
            <w:tcW w:w="251" w:type="dxa"/>
            <w:tcBorders>
              <w:top w:val="single" w:sz="12" w:space="0" w:color="008000"/>
              <w:bottom w:val="single" w:sz="6" w:space="0" w:color="008000"/>
            </w:tcBorders>
            <w:shd w:val="clear" w:color="auto" w:fill="FFFFFF"/>
          </w:tcPr>
          <w:p w14:paraId="54F32DC6" w14:textId="7F9A2455" w:rsidR="0047145E" w:rsidRPr="0047145E" w:rsidRDefault="007D4689" w:rsidP="00E0075F">
            <w:pPr>
              <w:pStyle w:val="CETBodytext"/>
              <w:ind w:right="-1"/>
              <w:jc w:val="center"/>
              <w:rPr>
                <w:lang w:val="en-GB"/>
              </w:rPr>
            </w:pPr>
            <w:r>
              <w:rPr>
                <w:lang w:val="en-GB"/>
              </w:rPr>
              <w:t>N</w:t>
            </w:r>
          </w:p>
        </w:tc>
      </w:tr>
      <w:tr w:rsidR="00312F89" w:rsidRPr="00B57B36" w14:paraId="3A7B11B1" w14:textId="45B3F9D6" w:rsidTr="00312F89">
        <w:trPr>
          <w:trHeight w:val="351"/>
        </w:trPr>
        <w:tc>
          <w:tcPr>
            <w:tcW w:w="2691" w:type="dxa"/>
            <w:shd w:val="clear" w:color="auto" w:fill="FFFFFF"/>
          </w:tcPr>
          <w:p w14:paraId="2BCED3F1" w14:textId="28C72EC6" w:rsidR="0047145E" w:rsidRPr="00B57B36" w:rsidRDefault="0047145E" w:rsidP="009E2652">
            <w:pPr>
              <w:pStyle w:val="CETBodytext"/>
              <w:rPr>
                <w:lang w:val="en-GB"/>
              </w:rPr>
            </w:pPr>
            <w:r>
              <w:rPr>
                <w:lang w:val="en-GB"/>
              </w:rPr>
              <w:fldChar w:fldCharType="begin"/>
            </w:r>
            <w:r w:rsidR="005F2009">
              <w:rPr>
                <w:lang w:val="en-GB"/>
              </w:rPr>
              <w:instrText xml:space="preserve"> ADDIN ZOTERO_ITEM CSL_CITATION {"citationID":"ncAIgtIO","properties":{"formattedCitation":"(Katayama et al., 1975)","plainCitation":"(Katayama et al., 1975)","noteIndex":0},"citationItems":[{"id":124,"uris":["http://zotero.org/users/4541420/items/4VJMF649"],"uri":["http://zotero.org/users/4541420/items/4VJMF649"],"itemData":{"id":124,"type":"article-journal","archive":"Scopus®","language":"English","note":"publisher: Earthquake Eng Res Inst\n396","page":"396-405","source":"EBSCOhost","title":"Earthquake damage to water and gas distribution systems.","author":[{"family":"Katayama","given":"Tsuneo"},{"family":"Kubo","given":"Keizaburo"},{"family":"Sato","given":"Nobuhiko"}],"issued":{"date-parts":[["1975"]],"season":"01"}}}],"schema":"https://github.com/citation-style-language/schema/raw/master/csl-citation.json"} </w:instrText>
            </w:r>
            <w:r>
              <w:rPr>
                <w:lang w:val="en-GB"/>
              </w:rPr>
              <w:fldChar w:fldCharType="separate"/>
            </w:r>
            <w:r>
              <w:rPr>
                <w:noProof/>
                <w:lang w:val="en-GB"/>
              </w:rPr>
              <w:t>(Katayama et al., 1975)</w:t>
            </w:r>
            <w:r>
              <w:rPr>
                <w:lang w:val="en-GB"/>
              </w:rPr>
              <w:fldChar w:fldCharType="end"/>
            </w:r>
          </w:p>
        </w:tc>
        <w:tc>
          <w:tcPr>
            <w:tcW w:w="992" w:type="dxa"/>
            <w:shd w:val="clear" w:color="auto" w:fill="FFFFFF"/>
          </w:tcPr>
          <w:p w14:paraId="38A58105" w14:textId="642F9502" w:rsidR="0047145E" w:rsidRPr="00B57B36" w:rsidRDefault="000F65FD" w:rsidP="00B849B7">
            <w:pPr>
              <w:pStyle w:val="CETBodytext"/>
              <w:jc w:val="left"/>
              <w:rPr>
                <w:lang w:val="en-GB"/>
              </w:rPr>
            </w:pPr>
            <w:r>
              <w:rPr>
                <w:lang w:val="en-GB"/>
              </w:rPr>
              <w:t>PGA</w:t>
            </w:r>
          </w:p>
        </w:tc>
        <w:tc>
          <w:tcPr>
            <w:tcW w:w="425" w:type="dxa"/>
            <w:shd w:val="clear" w:color="auto" w:fill="FFFFFF"/>
          </w:tcPr>
          <w:p w14:paraId="405366B2" w14:textId="2B1462AB" w:rsidR="0047145E" w:rsidRPr="00B57B36" w:rsidRDefault="000F65FD" w:rsidP="00B849B7">
            <w:pPr>
              <w:pStyle w:val="CETBodytext"/>
              <w:jc w:val="center"/>
              <w:rPr>
                <w:lang w:val="en-GB"/>
              </w:rPr>
            </w:pPr>
            <w:r>
              <w:rPr>
                <w:lang w:val="en-GB"/>
              </w:rPr>
              <w:t>6</w:t>
            </w:r>
          </w:p>
        </w:tc>
        <w:tc>
          <w:tcPr>
            <w:tcW w:w="284" w:type="dxa"/>
            <w:shd w:val="clear" w:color="auto" w:fill="FFFFFF"/>
          </w:tcPr>
          <w:p w14:paraId="04B8A413" w14:textId="77777777" w:rsidR="0047145E" w:rsidRPr="00B57B36" w:rsidRDefault="0047145E" w:rsidP="009E2652">
            <w:pPr>
              <w:pStyle w:val="CETBodytext"/>
              <w:ind w:right="-1"/>
              <w:rPr>
                <w:rFonts w:cs="Arial"/>
                <w:szCs w:val="18"/>
                <w:lang w:val="en-GB"/>
              </w:rPr>
            </w:pPr>
          </w:p>
        </w:tc>
        <w:tc>
          <w:tcPr>
            <w:tcW w:w="3260" w:type="dxa"/>
            <w:shd w:val="clear" w:color="auto" w:fill="FFFFFF"/>
          </w:tcPr>
          <w:p w14:paraId="1B1F9399" w14:textId="7468156C" w:rsidR="0047145E" w:rsidRPr="00B57B36" w:rsidRDefault="006F22B9" w:rsidP="009E2652">
            <w:pPr>
              <w:pStyle w:val="CETBodytext"/>
              <w:ind w:right="-1"/>
              <w:rPr>
                <w:rFonts w:cs="Arial"/>
                <w:szCs w:val="18"/>
                <w:lang w:val="en-GB"/>
              </w:rPr>
            </w:pPr>
            <w:r>
              <w:rPr>
                <w:lang w:val="en-GB"/>
              </w:rPr>
              <w:fldChar w:fldCharType="begin"/>
            </w:r>
            <w:r>
              <w:rPr>
                <w:lang w:val="en-GB"/>
              </w:rPr>
              <w:instrText xml:space="preserve"> ADDIN ZOTERO_ITEM CSL_CITATION {"citationID":"J6BlvzXT","properties":{"formattedCitation":"(Eidinger and Avila, 1999)","plainCitation":"(Eidinger and Avila, 1999)","noteIndex":0},"citationItems":[{"id":147,"uris":["http://zotero.org/users/4541420/items/T3BGCQUF"],"uri":["http://zotero.org/users/4541420/items/T3BGCQUF"],"itemData":{"id":147,"type":"book","archive":"European Library","publisher":"American Society of Civil Engineers","source":"EBSCOhost","title":"Guidelines for the seismic evaluation and upgrade of water transmission facilities","URL":"http://ezproxy.unibo.it/login?url=http://search.ebscohost.com/login.aspx?direct=true&amp;db=edseul&amp;AN=edseul.2000001882696&amp;lang=it&amp;site=eds-live&amp;scope=site","author":[{"family":"Eidinger","given":"J."},{"family":"Avila","given":"E."}],"issued":{"date-parts":[["1999"]]}}}],"schema":"https://github.com/citation-style-language/schema/raw/master/csl-citation.json"} </w:instrText>
            </w:r>
            <w:r>
              <w:rPr>
                <w:lang w:val="en-GB"/>
              </w:rPr>
              <w:fldChar w:fldCharType="separate"/>
            </w:r>
            <w:r>
              <w:rPr>
                <w:noProof/>
                <w:lang w:val="en-GB"/>
              </w:rPr>
              <w:t>(Eidinger and Avila, 1999)</w:t>
            </w:r>
            <w:r>
              <w:rPr>
                <w:lang w:val="en-GB"/>
              </w:rPr>
              <w:fldChar w:fldCharType="end"/>
            </w:r>
          </w:p>
        </w:tc>
        <w:tc>
          <w:tcPr>
            <w:tcW w:w="992" w:type="dxa"/>
            <w:shd w:val="clear" w:color="auto" w:fill="FFFFFF"/>
          </w:tcPr>
          <w:p w14:paraId="256E1758" w14:textId="580AD59B" w:rsidR="0047145E" w:rsidRPr="00B57B36" w:rsidRDefault="006F22B9" w:rsidP="009E2652">
            <w:pPr>
              <w:pStyle w:val="CETBodytext"/>
              <w:ind w:right="-1"/>
              <w:rPr>
                <w:rFonts w:cs="Arial"/>
                <w:szCs w:val="18"/>
                <w:lang w:val="en-GB"/>
              </w:rPr>
            </w:pPr>
            <w:r>
              <w:rPr>
                <w:rFonts w:cs="Arial"/>
                <w:szCs w:val="18"/>
                <w:lang w:val="en-GB"/>
              </w:rPr>
              <w:t>PGV, PGD</w:t>
            </w:r>
          </w:p>
        </w:tc>
        <w:tc>
          <w:tcPr>
            <w:tcW w:w="251" w:type="dxa"/>
            <w:shd w:val="clear" w:color="auto" w:fill="FFFFFF"/>
          </w:tcPr>
          <w:p w14:paraId="0B825EBE" w14:textId="32B18170" w:rsidR="0047145E" w:rsidRPr="00B57B36" w:rsidRDefault="006F22B9" w:rsidP="00E0075F">
            <w:pPr>
              <w:pStyle w:val="CETBodytext"/>
              <w:ind w:right="-1"/>
              <w:jc w:val="center"/>
              <w:rPr>
                <w:rFonts w:cs="Arial"/>
                <w:szCs w:val="18"/>
                <w:lang w:val="en-GB"/>
              </w:rPr>
            </w:pPr>
            <w:r>
              <w:rPr>
                <w:rFonts w:cs="Arial"/>
                <w:szCs w:val="18"/>
                <w:lang w:val="en-GB"/>
              </w:rPr>
              <w:t>3</w:t>
            </w:r>
          </w:p>
        </w:tc>
      </w:tr>
      <w:tr w:rsidR="00312F89" w:rsidRPr="00B57B36" w14:paraId="4EA9E372" w14:textId="064EBC3C" w:rsidTr="00312F89">
        <w:trPr>
          <w:trHeight w:val="327"/>
        </w:trPr>
        <w:tc>
          <w:tcPr>
            <w:tcW w:w="2691" w:type="dxa"/>
            <w:shd w:val="clear" w:color="auto" w:fill="FFFFFF"/>
          </w:tcPr>
          <w:p w14:paraId="1E629443" w14:textId="4D1AF254" w:rsidR="0047145E" w:rsidRPr="00B57B36" w:rsidRDefault="000F65FD" w:rsidP="009E2652">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{"citationID":"cH96T1tS","properties":{"formattedCitation":"(Katayama et al., 1977)","plainCitation":"(Katayama et al., 1977)","noteIndex":0},"citationItems":[{"id":100,"uris":["http://zotero.org/users/4541420/items/5N9II9NQ"],"uri":["http://zotero.org/users/4541420/items/5N9II9NQ"],"itemData":{"id":100,"type":"article-journal","container-title":"Proceedings Sixth world conference earthquake engineering institute association","page":"pp. 3369-3375","title":"Quantitative Analysis of Seismic Damage to Buried Utility Pipelines","author":[{"family":"Katayama","given":"T."},{"family":"Kubo","given":"K."},{"family":"Sato","given":"N."}],"issued":{"date-parts":[["1977"]]}}}],"schema":"https://github.com/citation-style-language/schema/raw/master/csl-citation.json"} </w:instrText>
            </w:r>
            <w:r>
              <w:rPr>
                <w:rFonts w:cs="Arial"/>
                <w:szCs w:val="18"/>
                <w:lang w:val="en-GB"/>
              </w:rPr>
              <w:fldChar w:fldCharType="separate"/>
            </w:r>
            <w:r>
              <w:rPr>
                <w:rFonts w:cs="Arial"/>
                <w:noProof/>
                <w:szCs w:val="18"/>
                <w:lang w:val="en-GB"/>
              </w:rPr>
              <w:t>(Katayama et al., 1977)</w:t>
            </w:r>
            <w:r>
              <w:rPr>
                <w:rFonts w:cs="Arial"/>
                <w:szCs w:val="18"/>
                <w:lang w:val="en-GB"/>
              </w:rPr>
              <w:fldChar w:fldCharType="end"/>
            </w:r>
          </w:p>
        </w:tc>
        <w:tc>
          <w:tcPr>
            <w:tcW w:w="992" w:type="dxa"/>
            <w:shd w:val="clear" w:color="auto" w:fill="FFFFFF"/>
          </w:tcPr>
          <w:p w14:paraId="46DE8377" w14:textId="10744A44" w:rsidR="0047145E" w:rsidRPr="00B57B36" w:rsidRDefault="000F65FD" w:rsidP="00B849B7">
            <w:pPr>
              <w:pStyle w:val="CETBodytext"/>
              <w:ind w:right="-1"/>
              <w:jc w:val="left"/>
              <w:rPr>
                <w:rFonts w:cs="Arial"/>
                <w:szCs w:val="18"/>
                <w:lang w:val="en-GB"/>
              </w:rPr>
            </w:pPr>
            <w:r>
              <w:rPr>
                <w:rFonts w:cs="Arial"/>
                <w:szCs w:val="18"/>
                <w:lang w:val="en-GB"/>
              </w:rPr>
              <w:t>PGA</w:t>
            </w:r>
          </w:p>
        </w:tc>
        <w:tc>
          <w:tcPr>
            <w:tcW w:w="425" w:type="dxa"/>
            <w:shd w:val="clear" w:color="auto" w:fill="FFFFFF"/>
          </w:tcPr>
          <w:p w14:paraId="61663DC0" w14:textId="4819FE61" w:rsidR="0047145E" w:rsidRPr="00B57B36" w:rsidRDefault="000F65FD" w:rsidP="00B849B7">
            <w:pPr>
              <w:pStyle w:val="CETBodytext"/>
              <w:ind w:right="-1"/>
              <w:jc w:val="center"/>
              <w:rPr>
                <w:rFonts w:cs="Arial"/>
                <w:szCs w:val="18"/>
                <w:lang w:val="en-GB"/>
              </w:rPr>
            </w:pPr>
            <w:r>
              <w:rPr>
                <w:rFonts w:cs="Arial"/>
                <w:szCs w:val="18"/>
                <w:lang w:val="en-GB"/>
              </w:rPr>
              <w:t>6</w:t>
            </w:r>
          </w:p>
        </w:tc>
        <w:tc>
          <w:tcPr>
            <w:tcW w:w="284" w:type="dxa"/>
            <w:shd w:val="clear" w:color="auto" w:fill="FFFFFF"/>
          </w:tcPr>
          <w:p w14:paraId="21C2F125" w14:textId="77777777" w:rsidR="0047145E" w:rsidRPr="00B57B36" w:rsidRDefault="0047145E" w:rsidP="009E2652">
            <w:pPr>
              <w:pStyle w:val="CETBodytext"/>
              <w:ind w:right="-1"/>
              <w:rPr>
                <w:rFonts w:cs="Arial"/>
                <w:szCs w:val="18"/>
                <w:lang w:val="en-GB"/>
              </w:rPr>
            </w:pPr>
          </w:p>
        </w:tc>
        <w:tc>
          <w:tcPr>
            <w:tcW w:w="3260" w:type="dxa"/>
            <w:shd w:val="clear" w:color="auto" w:fill="FFFFFF"/>
          </w:tcPr>
          <w:p w14:paraId="00CC0543" w14:textId="4D9AFFDE" w:rsidR="0047145E" w:rsidRPr="00B57B36" w:rsidRDefault="002F5D6A" w:rsidP="009E2652">
            <w:pPr>
              <w:pStyle w:val="CETBodytext"/>
              <w:ind w:right="-1"/>
              <w:rPr>
                <w:rFonts w:cs="Arial"/>
                <w:szCs w:val="18"/>
                <w:lang w:val="en-GB"/>
              </w:rPr>
            </w:pPr>
            <w:r>
              <w:rPr>
                <w:rFonts w:cs="Arial"/>
                <w:szCs w:val="18"/>
                <w:lang w:val="en-GB"/>
              </w:rPr>
              <w:fldChar w:fldCharType="begin"/>
            </w:r>
            <w:r w:rsidR="00C7684D">
              <w:rPr>
                <w:rFonts w:cs="Arial"/>
                <w:szCs w:val="18"/>
                <w:lang w:val="en-GB"/>
              </w:rPr>
              <w:instrText xml:space="preserve"> ADDIN ZOTERO_ITEM CSL_CITATION {"citationID":"L6ah5pjq","properties":{"formattedCitation":"(O\\uc0\\u8217{}Rourke and Jeon, 1999)","plainCitation":"(O’Rourke and Jeon, 1999)","noteIndex":0},"citationItems":[{"id":200,"uris":["http://zotero.org/users/4541420/items/CTSTF7X2"],"uri":["http://zotero.org/users/4541420/items/CTSTF7X2"],"itemData":{"id":200,"type":"article-journal","title":"Factors Affecting the Earthquake Damage of Water Distribution Systems","author":[{"family":"O'Rourke","given":"T."},{"family":"Jeon","given":"S.-S."}],"issued":{"date-parts":[["1999"]]}}}],"schema":"https://github.com/citation-style-language/schema/raw/master/csl-citation.json"} </w:instrText>
            </w:r>
            <w:r>
              <w:rPr>
                <w:rFonts w:cs="Arial"/>
                <w:szCs w:val="18"/>
                <w:lang w:val="en-GB"/>
              </w:rPr>
              <w:fldChar w:fldCharType="separate"/>
            </w:r>
            <w:r w:rsidR="00312F89" w:rsidRPr="00312F89">
              <w:rPr>
                <w:rFonts w:cs="Arial"/>
              </w:rPr>
              <w:t>(O’Rourke and Jeon, 1999)</w:t>
            </w:r>
            <w:r>
              <w:rPr>
                <w:rFonts w:cs="Arial"/>
                <w:szCs w:val="18"/>
                <w:lang w:val="en-GB"/>
              </w:rPr>
              <w:fldChar w:fldCharType="end"/>
            </w:r>
          </w:p>
        </w:tc>
        <w:tc>
          <w:tcPr>
            <w:tcW w:w="992" w:type="dxa"/>
            <w:shd w:val="clear" w:color="auto" w:fill="FFFFFF"/>
          </w:tcPr>
          <w:p w14:paraId="2DF28B38" w14:textId="6C20B16E" w:rsidR="0047145E" w:rsidRPr="00B57B36" w:rsidRDefault="00312F89" w:rsidP="009E2652">
            <w:pPr>
              <w:pStyle w:val="CETBodytext"/>
              <w:ind w:right="-1"/>
              <w:rPr>
                <w:rFonts w:cs="Arial"/>
                <w:szCs w:val="18"/>
                <w:lang w:val="en-GB"/>
              </w:rPr>
            </w:pPr>
            <w:r>
              <w:rPr>
                <w:rFonts w:cs="Arial"/>
                <w:szCs w:val="18"/>
                <w:lang w:val="en-GB"/>
              </w:rPr>
              <w:t>PGV</w:t>
            </w:r>
          </w:p>
        </w:tc>
        <w:tc>
          <w:tcPr>
            <w:tcW w:w="251" w:type="dxa"/>
            <w:shd w:val="clear" w:color="auto" w:fill="FFFFFF"/>
          </w:tcPr>
          <w:p w14:paraId="4CD3BFCE" w14:textId="3D43A918" w:rsidR="0047145E" w:rsidRPr="00B57B36" w:rsidRDefault="00312F89" w:rsidP="00E0075F">
            <w:pPr>
              <w:pStyle w:val="CETBodytext"/>
              <w:ind w:right="-1"/>
              <w:jc w:val="center"/>
              <w:rPr>
                <w:rFonts w:cs="Arial"/>
                <w:szCs w:val="18"/>
                <w:lang w:val="en-GB"/>
              </w:rPr>
            </w:pPr>
            <w:r>
              <w:rPr>
                <w:rFonts w:cs="Arial"/>
                <w:szCs w:val="18"/>
                <w:lang w:val="en-GB"/>
              </w:rPr>
              <w:t>1</w:t>
            </w:r>
          </w:p>
        </w:tc>
      </w:tr>
      <w:tr w:rsidR="00312F89" w:rsidRPr="00B57B36" w14:paraId="2BEB5327" w14:textId="0315B585" w:rsidTr="00312F89">
        <w:trPr>
          <w:trHeight w:val="327"/>
        </w:trPr>
        <w:tc>
          <w:tcPr>
            <w:tcW w:w="2691" w:type="dxa"/>
            <w:shd w:val="clear" w:color="auto" w:fill="FFFFFF"/>
          </w:tcPr>
          <w:p w14:paraId="64A97B47" w14:textId="6E784EA4" w:rsidR="00B4552C" w:rsidRDefault="000F65FD" w:rsidP="0047145E">
            <w:pPr>
              <w:pStyle w:val="CETBodytext"/>
              <w:ind w:right="-1"/>
              <w:rPr>
                <w:rFonts w:cs="Arial"/>
                <w:szCs w:val="18"/>
                <w:lang w:val="en-GB"/>
              </w:rPr>
            </w:pPr>
            <w:r>
              <w:rPr>
                <w:rFonts w:cs="Arial"/>
                <w:szCs w:val="18"/>
                <w:lang w:val="en-GB"/>
              </w:rPr>
              <w:fldChar w:fldCharType="begin"/>
            </w:r>
            <w:r w:rsidR="005F2009">
              <w:rPr>
                <w:rFonts w:cs="Arial"/>
                <w:szCs w:val="18"/>
                <w:lang w:val="en-GB"/>
              </w:rPr>
              <w:instrText xml:space="preserve"> ADDIN ZOTERO_ITEM CSL_CITATION {"citationID":"V6Pk3IaS","properties":{"formattedCitation":"(Isoyama and Katayama, 1982)","plainCitation":"(Isoyama and Katayama, 1982)","noteIndex":0},"citationItems":[{"id":122,"uris":["http://zotero.org/users/4541420/items/6MX8LCQG"],"uri":["http://zotero.org/users/4541420/items/6MX8LCQG"],"itemData":{"id":122,"type":"article-journal","archive":"Scopus®","container-title":"Report of the Institute of Industrial Science, University of Tokyo","ISSN":"00409006","issue":"1","journalAbbreviation":"Report of the Institute of Industrial Science, University of Tokyo","language":"English","page":"64p.","source":"EBSCOhost","title":"Reliability evaluation of water supply systems during earthquake.","volume":"30","author":[{"family":"Isoyama","given":"Ryoji"},{"family":"Katayama","given":"Tsuneo"}],"issued":{"date-parts":[["1982"]],"season":"01"}}}],"schema":"https://github.com/citation-style-language/schema/raw/master/csl-citation.json"} </w:instrText>
            </w:r>
            <w:r>
              <w:rPr>
                <w:rFonts w:cs="Arial"/>
                <w:szCs w:val="18"/>
                <w:lang w:val="en-GB"/>
              </w:rPr>
              <w:fldChar w:fldCharType="separate"/>
            </w:r>
            <w:r>
              <w:rPr>
                <w:rFonts w:cs="Arial"/>
                <w:noProof/>
                <w:szCs w:val="18"/>
                <w:lang w:val="en-GB"/>
              </w:rPr>
              <w:t>(Isoyama and Katayama, 1982)</w:t>
            </w:r>
            <w:r>
              <w:rPr>
                <w:rFonts w:cs="Arial"/>
                <w:szCs w:val="18"/>
                <w:lang w:val="en-GB"/>
              </w:rPr>
              <w:fldChar w:fldCharType="end"/>
            </w:r>
          </w:p>
        </w:tc>
        <w:tc>
          <w:tcPr>
            <w:tcW w:w="992" w:type="dxa"/>
            <w:shd w:val="clear" w:color="auto" w:fill="FFFFFF"/>
          </w:tcPr>
          <w:p w14:paraId="54EB383F" w14:textId="5851D2B1" w:rsidR="00B4552C" w:rsidRPr="00B57B36" w:rsidRDefault="000F65FD" w:rsidP="00B849B7">
            <w:pPr>
              <w:pStyle w:val="CETBodytext"/>
              <w:ind w:right="-1"/>
              <w:jc w:val="left"/>
              <w:rPr>
                <w:rFonts w:cs="Arial"/>
                <w:szCs w:val="18"/>
                <w:lang w:val="en-GB"/>
              </w:rPr>
            </w:pPr>
            <w:r>
              <w:rPr>
                <w:rFonts w:cs="Arial"/>
                <w:szCs w:val="18"/>
                <w:lang w:val="en-GB"/>
              </w:rPr>
              <w:t>PGA</w:t>
            </w:r>
          </w:p>
        </w:tc>
        <w:tc>
          <w:tcPr>
            <w:tcW w:w="425" w:type="dxa"/>
            <w:shd w:val="clear" w:color="auto" w:fill="FFFFFF"/>
          </w:tcPr>
          <w:p w14:paraId="5ED9A07A" w14:textId="2840BB49" w:rsidR="00B4552C" w:rsidRPr="00B57B36" w:rsidRDefault="000F65FD" w:rsidP="00B849B7">
            <w:pPr>
              <w:pStyle w:val="CETBodytext"/>
              <w:ind w:right="-1"/>
              <w:jc w:val="center"/>
              <w:rPr>
                <w:rFonts w:cs="Arial"/>
                <w:szCs w:val="18"/>
                <w:lang w:val="en-GB"/>
              </w:rPr>
            </w:pPr>
            <w:r>
              <w:rPr>
                <w:rFonts w:cs="Arial"/>
                <w:szCs w:val="18"/>
                <w:lang w:val="en-GB"/>
              </w:rPr>
              <w:t>1</w:t>
            </w:r>
          </w:p>
        </w:tc>
        <w:tc>
          <w:tcPr>
            <w:tcW w:w="284" w:type="dxa"/>
            <w:shd w:val="clear" w:color="auto" w:fill="FFFFFF"/>
          </w:tcPr>
          <w:p w14:paraId="1A5E3A32" w14:textId="77777777" w:rsidR="00B4552C" w:rsidRPr="00B57B36" w:rsidRDefault="00B4552C" w:rsidP="009E2652">
            <w:pPr>
              <w:pStyle w:val="CETBodytext"/>
              <w:ind w:right="-1"/>
              <w:rPr>
                <w:rFonts w:cs="Arial"/>
                <w:szCs w:val="18"/>
                <w:lang w:val="en-GB"/>
              </w:rPr>
            </w:pPr>
          </w:p>
        </w:tc>
        <w:tc>
          <w:tcPr>
            <w:tcW w:w="3260" w:type="dxa"/>
            <w:shd w:val="clear" w:color="auto" w:fill="FFFFFF"/>
          </w:tcPr>
          <w:p w14:paraId="212A8023" w14:textId="693281CF" w:rsidR="00B4552C" w:rsidRPr="00B57B36" w:rsidRDefault="00312F89"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{"citationID":"lzb6js9k","properties":{"formattedCitation":"(Isoyama et al., 2000)","plainCitation":"(Isoyama et al., 2000)","noteIndex":0},"citationItems":[{"id":153,"uris":["http://zotero.org/users/4541420/items/RBEIIY2A"],"uri":["http://zotero.org/users/4541420/items/RBEIIY2A"],"itemData":{"id":153,"type":"article-journal","archive":"PASCAL Archive","container-title":"Anti-seismic measures on water supply (Tokyo, 15-18 November 1998)","ISSN":"0735-1917","journalAbbreviation":"Anti-seismic measures on water supply (Tokyo, 15-18 November 1998)","note":"publisher-place: Oxford\npublisher: Blackwell Scientific Publications","page":"63-68","source":"EBSCOhost","title":"Seismic damage estimation procedure for water supply pipelines","author":[{"family":"Isoyama","given":"Ryoji"},{"family":"ishida","given":"Eisuke"},{"family":"yune","given":"Kiyoji"},{"family":"shirozu","given":"Toru"}],"issued":{"date-parts":[["2000",1,1]]}}}],"schema":"https://github.com/citation-style-language/schema/raw/master/csl-citation.json"} </w:instrText>
            </w:r>
            <w:r>
              <w:rPr>
                <w:rFonts w:cs="Arial"/>
                <w:szCs w:val="18"/>
                <w:lang w:val="en-GB"/>
              </w:rPr>
              <w:fldChar w:fldCharType="separate"/>
            </w:r>
            <w:r>
              <w:rPr>
                <w:rFonts w:cs="Arial"/>
                <w:noProof/>
                <w:szCs w:val="18"/>
                <w:lang w:val="en-GB"/>
              </w:rPr>
              <w:t>(Isoyama et al., 2000)</w:t>
            </w:r>
            <w:r>
              <w:rPr>
                <w:rFonts w:cs="Arial"/>
                <w:szCs w:val="18"/>
                <w:lang w:val="en-GB"/>
              </w:rPr>
              <w:fldChar w:fldCharType="end"/>
            </w:r>
          </w:p>
        </w:tc>
        <w:tc>
          <w:tcPr>
            <w:tcW w:w="992" w:type="dxa"/>
            <w:shd w:val="clear" w:color="auto" w:fill="FFFFFF"/>
          </w:tcPr>
          <w:p w14:paraId="76828AC4" w14:textId="51AAD5D0" w:rsidR="00B4552C" w:rsidRPr="00B57B36" w:rsidRDefault="00312F89" w:rsidP="009E2652">
            <w:pPr>
              <w:pStyle w:val="CETBodytext"/>
              <w:ind w:right="-1"/>
              <w:rPr>
                <w:rFonts w:cs="Arial"/>
                <w:szCs w:val="18"/>
                <w:lang w:val="en-GB"/>
              </w:rPr>
            </w:pPr>
            <w:r>
              <w:rPr>
                <w:rFonts w:cs="Arial"/>
                <w:szCs w:val="18"/>
                <w:lang w:val="en-GB"/>
              </w:rPr>
              <w:t>PGA</w:t>
            </w:r>
          </w:p>
        </w:tc>
        <w:tc>
          <w:tcPr>
            <w:tcW w:w="251" w:type="dxa"/>
            <w:shd w:val="clear" w:color="auto" w:fill="FFFFFF"/>
          </w:tcPr>
          <w:p w14:paraId="0912690F" w14:textId="21D970D2" w:rsidR="00B4552C" w:rsidRPr="00B57B36" w:rsidRDefault="00312F89" w:rsidP="00E0075F">
            <w:pPr>
              <w:pStyle w:val="CETBodytext"/>
              <w:ind w:right="-1"/>
              <w:jc w:val="center"/>
              <w:rPr>
                <w:rFonts w:cs="Arial"/>
                <w:szCs w:val="18"/>
                <w:lang w:val="en-GB"/>
              </w:rPr>
            </w:pPr>
            <w:r>
              <w:rPr>
                <w:rFonts w:cs="Arial"/>
                <w:szCs w:val="18"/>
                <w:lang w:val="en-GB"/>
              </w:rPr>
              <w:t>1</w:t>
            </w:r>
          </w:p>
        </w:tc>
      </w:tr>
      <w:tr w:rsidR="00312F89" w:rsidRPr="00B57B36" w14:paraId="5E12EA1A" w14:textId="77777777" w:rsidTr="00312F89">
        <w:trPr>
          <w:trHeight w:val="327"/>
        </w:trPr>
        <w:tc>
          <w:tcPr>
            <w:tcW w:w="2691" w:type="dxa"/>
            <w:shd w:val="clear" w:color="auto" w:fill="FFFFFF"/>
          </w:tcPr>
          <w:p w14:paraId="659DCE47" w14:textId="7A019DEC" w:rsidR="00B4552C" w:rsidRDefault="000F65FD"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{"citationID":"BiTIKSea","properties":{"formattedCitation":"(Barenberg, 1988)","plainCitation":"(Barenberg, 1988)","noteIndex":0},"citationItems":[{"id":134,"uris":["http://zotero.org/users/4541420/items/7WIYYVA8"],"uri":["http://zotero.org/users/4541420/items/7WIYYVA8"],"itemData":{"id":134,"type":"article-journal","container-title":"Journal of Geotechnical Engineering","DOI":"10.1061/(ASCE)0733-9410(1988)114:6(706)","ISSN":"0733-9410, 1944-8368","issue":"6","journalAbbreviation":"Journal of Geotechnical Engineering","language":"en","page":"706-711","source":"DOI.org (Crossref)","title":"Correlation of Pipeline Damage with Ground Motions","volume":"114","author":[{"family":"Barenberg","given":"Michael E."}],"issued":{"date-parts":[["1988",6]]}}}],"schema":"https://github.com/citation-style-language/schema/raw/master/csl-citation.json"} </w:instrText>
            </w:r>
            <w:r>
              <w:rPr>
                <w:rFonts w:cs="Arial"/>
                <w:szCs w:val="18"/>
                <w:lang w:val="en-GB"/>
              </w:rPr>
              <w:fldChar w:fldCharType="separate"/>
            </w:r>
            <w:r>
              <w:rPr>
                <w:rFonts w:cs="Arial"/>
                <w:noProof/>
                <w:szCs w:val="18"/>
                <w:lang w:val="en-GB"/>
              </w:rPr>
              <w:t>(Barenberg, 1988)</w:t>
            </w:r>
            <w:r>
              <w:rPr>
                <w:rFonts w:cs="Arial"/>
                <w:szCs w:val="18"/>
                <w:lang w:val="en-GB"/>
              </w:rPr>
              <w:fldChar w:fldCharType="end"/>
            </w:r>
          </w:p>
        </w:tc>
        <w:tc>
          <w:tcPr>
            <w:tcW w:w="992" w:type="dxa"/>
            <w:shd w:val="clear" w:color="auto" w:fill="FFFFFF"/>
          </w:tcPr>
          <w:p w14:paraId="71FF5F51" w14:textId="560CAEC9" w:rsidR="00B4552C" w:rsidRPr="00B57B36" w:rsidRDefault="000F65FD" w:rsidP="00B849B7">
            <w:pPr>
              <w:pStyle w:val="CETBodytext"/>
              <w:ind w:right="-1"/>
              <w:jc w:val="left"/>
              <w:rPr>
                <w:rFonts w:cs="Arial"/>
                <w:szCs w:val="18"/>
                <w:lang w:val="en-GB"/>
              </w:rPr>
            </w:pPr>
            <w:r>
              <w:rPr>
                <w:rFonts w:cs="Arial"/>
                <w:szCs w:val="18"/>
                <w:lang w:val="en-GB"/>
              </w:rPr>
              <w:t>PGV</w:t>
            </w:r>
          </w:p>
        </w:tc>
        <w:tc>
          <w:tcPr>
            <w:tcW w:w="425" w:type="dxa"/>
            <w:shd w:val="clear" w:color="auto" w:fill="FFFFFF"/>
          </w:tcPr>
          <w:p w14:paraId="6CF8AB59" w14:textId="565DB683" w:rsidR="00B4552C" w:rsidRPr="00B57B36" w:rsidRDefault="000F65FD" w:rsidP="00B849B7">
            <w:pPr>
              <w:pStyle w:val="CETBodytext"/>
              <w:ind w:right="-1"/>
              <w:jc w:val="center"/>
              <w:rPr>
                <w:rFonts w:cs="Arial"/>
                <w:szCs w:val="18"/>
                <w:lang w:val="en-GB"/>
              </w:rPr>
            </w:pPr>
            <w:r>
              <w:rPr>
                <w:rFonts w:cs="Arial"/>
                <w:szCs w:val="18"/>
                <w:lang w:val="en-GB"/>
              </w:rPr>
              <w:t>3</w:t>
            </w:r>
          </w:p>
        </w:tc>
        <w:tc>
          <w:tcPr>
            <w:tcW w:w="284" w:type="dxa"/>
            <w:shd w:val="clear" w:color="auto" w:fill="FFFFFF"/>
          </w:tcPr>
          <w:p w14:paraId="1AD2582A" w14:textId="77777777" w:rsidR="00B4552C" w:rsidRPr="00B57B36" w:rsidRDefault="00B4552C" w:rsidP="009E2652">
            <w:pPr>
              <w:pStyle w:val="CETBodytext"/>
              <w:ind w:right="-1"/>
              <w:rPr>
                <w:rFonts w:cs="Arial"/>
                <w:szCs w:val="18"/>
                <w:lang w:val="en-GB"/>
              </w:rPr>
            </w:pPr>
          </w:p>
        </w:tc>
        <w:tc>
          <w:tcPr>
            <w:tcW w:w="3260" w:type="dxa"/>
            <w:shd w:val="clear" w:color="auto" w:fill="FFFFFF"/>
          </w:tcPr>
          <w:p w14:paraId="128D0D37" w14:textId="226E808A" w:rsidR="00B4552C" w:rsidRDefault="00312F89" w:rsidP="0047145E">
            <w:pPr>
              <w:pStyle w:val="CETBodytext"/>
              <w:ind w:right="-1"/>
              <w:rPr>
                <w:rFonts w:cs="Arial"/>
                <w:szCs w:val="18"/>
                <w:lang w:val="en-GB"/>
              </w:rPr>
            </w:pPr>
            <w:r>
              <w:rPr>
                <w:rFonts w:cs="Arial"/>
                <w:szCs w:val="18"/>
                <w:lang w:val="en-GB"/>
              </w:rPr>
              <w:fldChar w:fldCharType="begin"/>
            </w:r>
            <w:r w:rsidR="00BE1422">
              <w:rPr>
                <w:rFonts w:cs="Arial"/>
                <w:szCs w:val="18"/>
                <w:lang w:val="en-GB"/>
              </w:rPr>
              <w:instrText xml:space="preserve"> ADDIN ZOTERO_ITEM CSL_CITATION {"citationID":"qvvFmMYk","properties":{"formattedCitation":"(ALA, 2001)","plainCitation":"(ALA, 2001)","noteIndex":0},"citationItems":[{"id":79,"uris":["http://zotero.org/users/4541420/items/QTZT4YCY"],"uri":["http://zotero.org/users/4541420/items/QTZT4YCY"],"itemData":{"id":79,"type":"article","title":"Seismic fragility formulation for water systems","author":[{"literal":"ALA"}],"issued":{"date-parts":[["2001"]]}}}],"schema":"https://github.com/citation-style-language/schema/raw/master/csl-citation.json"} </w:instrText>
            </w:r>
            <w:r>
              <w:rPr>
                <w:rFonts w:cs="Arial"/>
                <w:szCs w:val="18"/>
                <w:lang w:val="en-GB"/>
              </w:rPr>
              <w:fldChar w:fldCharType="separate"/>
            </w:r>
            <w:r w:rsidR="00BE1422">
              <w:rPr>
                <w:rFonts w:cs="Arial"/>
                <w:noProof/>
                <w:szCs w:val="18"/>
                <w:lang w:val="en-GB"/>
              </w:rPr>
              <w:t>(ALA, 2001)</w:t>
            </w:r>
            <w:r>
              <w:rPr>
                <w:rFonts w:cs="Arial"/>
                <w:szCs w:val="18"/>
                <w:lang w:val="en-GB"/>
              </w:rPr>
              <w:fldChar w:fldCharType="end"/>
            </w:r>
          </w:p>
        </w:tc>
        <w:tc>
          <w:tcPr>
            <w:tcW w:w="992" w:type="dxa"/>
            <w:shd w:val="clear" w:color="auto" w:fill="FFFFFF"/>
          </w:tcPr>
          <w:p w14:paraId="4840B52C" w14:textId="4730F830" w:rsidR="00B4552C" w:rsidRPr="00B57B36" w:rsidRDefault="00312F89" w:rsidP="009E2652">
            <w:pPr>
              <w:pStyle w:val="CETBodytext"/>
              <w:ind w:right="-1"/>
              <w:rPr>
                <w:rFonts w:cs="Arial"/>
                <w:szCs w:val="18"/>
                <w:lang w:val="en-GB"/>
              </w:rPr>
            </w:pPr>
            <w:r>
              <w:rPr>
                <w:rFonts w:cs="Arial"/>
                <w:szCs w:val="18"/>
                <w:lang w:val="en-GB"/>
              </w:rPr>
              <w:t>PGV, PGD</w:t>
            </w:r>
          </w:p>
        </w:tc>
        <w:tc>
          <w:tcPr>
            <w:tcW w:w="251" w:type="dxa"/>
            <w:shd w:val="clear" w:color="auto" w:fill="FFFFFF"/>
          </w:tcPr>
          <w:p w14:paraId="757329AE" w14:textId="3CAE3350" w:rsidR="00B4552C" w:rsidRPr="00B57B36" w:rsidRDefault="00312F89" w:rsidP="00E0075F">
            <w:pPr>
              <w:pStyle w:val="CETBodytext"/>
              <w:ind w:right="-1"/>
              <w:jc w:val="center"/>
              <w:rPr>
                <w:rFonts w:cs="Arial"/>
                <w:szCs w:val="18"/>
                <w:lang w:val="en-GB"/>
              </w:rPr>
            </w:pPr>
            <w:r>
              <w:rPr>
                <w:rFonts w:cs="Arial"/>
                <w:szCs w:val="18"/>
                <w:lang w:val="en-GB"/>
              </w:rPr>
              <w:t>12</w:t>
            </w:r>
          </w:p>
        </w:tc>
      </w:tr>
      <w:tr w:rsidR="00312F89" w:rsidRPr="00B57B36" w14:paraId="7D231A33" w14:textId="77777777" w:rsidTr="00312F89">
        <w:trPr>
          <w:trHeight w:val="327"/>
        </w:trPr>
        <w:tc>
          <w:tcPr>
            <w:tcW w:w="2691" w:type="dxa"/>
            <w:shd w:val="clear" w:color="auto" w:fill="FFFFFF"/>
          </w:tcPr>
          <w:p w14:paraId="6F94B0F1" w14:textId="6B2AC0B5" w:rsidR="00B4552C" w:rsidRDefault="000F65FD"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{"citationID":"FZKphQhL","properties":{"formattedCitation":"(Eguchi et al., 1991)","plainCitation":"(Eguchi et al., 1991)","noteIndex":0},"citationItems":[{"id":126,"uris":["http://zotero.org/users/4541420/items/KK9KPS74"],"uri":["http://zotero.org/users/4541420/items/KK9KPS74"],"itemData":{"id":126,"type":"paper-conference","archive":"Scopus®","ISBN":"0-87262-821-3","language":"English","note":"714","page":"714-724","publisher":"Publ by ASCE","source":"EBSCOhost","title":"Rapid post-earthquake damage detection method for underground lifelines","URL":"http://ezproxy.unibo.it/login?url=http://search.ebscohost.com/login.aspx?direct=true&amp;db=edselc&amp;AN=edselc.2-52.0-0025751306&amp;lang=it&amp;site=eds-live&amp;scope=site","author":[{"family":"Eguchi","given":"R.T."},{"family":"Chrostowski","given":"J.D."},{"family":"Tillman","given":"C.W."},{"family":"Ayala","given":"A.G."}],"issued":{"date-parts":[["1991"]],"season":"01"}}}],"schema":"https://github.com/citation-style-language/schema/raw/master/csl-citation.json"} </w:instrText>
            </w:r>
            <w:r>
              <w:rPr>
                <w:rFonts w:cs="Arial"/>
                <w:szCs w:val="18"/>
                <w:lang w:val="en-GB"/>
              </w:rPr>
              <w:fldChar w:fldCharType="separate"/>
            </w:r>
            <w:r>
              <w:rPr>
                <w:rFonts w:cs="Arial"/>
                <w:noProof/>
                <w:szCs w:val="18"/>
                <w:lang w:val="en-GB"/>
              </w:rPr>
              <w:t>(Eguchi et al., 1991)</w:t>
            </w:r>
            <w:r>
              <w:rPr>
                <w:rFonts w:cs="Arial"/>
                <w:szCs w:val="18"/>
                <w:lang w:val="en-GB"/>
              </w:rPr>
              <w:fldChar w:fldCharType="end"/>
            </w:r>
            <w:r w:rsidR="00B4552C">
              <w:rPr>
                <w:rFonts w:cs="Arial"/>
                <w:szCs w:val="18"/>
                <w:lang w:val="en-GB"/>
              </w:rPr>
              <w:t xml:space="preserve"> </w:t>
            </w:r>
          </w:p>
        </w:tc>
        <w:tc>
          <w:tcPr>
            <w:tcW w:w="992" w:type="dxa"/>
            <w:shd w:val="clear" w:color="auto" w:fill="FFFFFF"/>
          </w:tcPr>
          <w:p w14:paraId="3655110D" w14:textId="411D4AB7" w:rsidR="00B4552C" w:rsidRPr="00B57B36" w:rsidRDefault="000F65FD" w:rsidP="00B849B7">
            <w:pPr>
              <w:pStyle w:val="CETBodytext"/>
              <w:ind w:right="-1"/>
              <w:jc w:val="left"/>
              <w:rPr>
                <w:rFonts w:cs="Arial"/>
                <w:szCs w:val="18"/>
                <w:lang w:val="en-GB"/>
              </w:rPr>
            </w:pPr>
            <w:r>
              <w:rPr>
                <w:rFonts w:cs="Arial"/>
                <w:szCs w:val="18"/>
                <w:lang w:val="en-GB"/>
              </w:rPr>
              <w:t>MMI</w:t>
            </w:r>
          </w:p>
        </w:tc>
        <w:tc>
          <w:tcPr>
            <w:tcW w:w="425" w:type="dxa"/>
            <w:shd w:val="clear" w:color="auto" w:fill="FFFFFF"/>
          </w:tcPr>
          <w:p w14:paraId="787BF12B" w14:textId="69D10A98" w:rsidR="00B4552C" w:rsidRPr="00B57B36" w:rsidRDefault="007D4689" w:rsidP="00B849B7">
            <w:pPr>
              <w:pStyle w:val="CETBodytext"/>
              <w:ind w:right="-1"/>
              <w:jc w:val="center"/>
              <w:rPr>
                <w:rFonts w:cs="Arial"/>
                <w:szCs w:val="18"/>
                <w:lang w:val="en-GB"/>
              </w:rPr>
            </w:pPr>
            <w:r>
              <w:rPr>
                <w:rFonts w:cs="Arial"/>
                <w:szCs w:val="18"/>
                <w:lang w:val="en-GB"/>
              </w:rPr>
              <w:t>4</w:t>
            </w:r>
          </w:p>
        </w:tc>
        <w:tc>
          <w:tcPr>
            <w:tcW w:w="284" w:type="dxa"/>
            <w:shd w:val="clear" w:color="auto" w:fill="FFFFFF"/>
          </w:tcPr>
          <w:p w14:paraId="45DFE978" w14:textId="77777777" w:rsidR="00B4552C" w:rsidRPr="00B57B36" w:rsidRDefault="00B4552C" w:rsidP="009E2652">
            <w:pPr>
              <w:pStyle w:val="CETBodytext"/>
              <w:ind w:right="-1"/>
              <w:rPr>
                <w:rFonts w:cs="Arial"/>
                <w:szCs w:val="18"/>
                <w:lang w:val="en-GB"/>
              </w:rPr>
            </w:pPr>
          </w:p>
        </w:tc>
        <w:tc>
          <w:tcPr>
            <w:tcW w:w="3260" w:type="dxa"/>
            <w:shd w:val="clear" w:color="auto" w:fill="FFFFFF"/>
          </w:tcPr>
          <w:p w14:paraId="3A0C7B55" w14:textId="5B05BF13" w:rsidR="00B4552C" w:rsidRDefault="00312F89" w:rsidP="0047145E">
            <w:pPr>
              <w:pStyle w:val="CETBodytext"/>
              <w:ind w:right="-1"/>
              <w:rPr>
                <w:rFonts w:cs="Arial"/>
                <w:szCs w:val="18"/>
                <w:lang w:val="en-GB"/>
              </w:rPr>
            </w:pPr>
            <w:r>
              <w:rPr>
                <w:rFonts w:cs="Arial"/>
                <w:szCs w:val="18"/>
                <w:lang w:val="en-GB"/>
              </w:rPr>
              <w:fldChar w:fldCharType="begin"/>
            </w:r>
            <w:r w:rsidR="003543C1">
              <w:rPr>
                <w:rFonts w:cs="Arial"/>
                <w:szCs w:val="18"/>
                <w:lang w:val="en-GB"/>
              </w:rPr>
              <w:instrText xml:space="preserve"> ADDIN ZOTERO_ITEM CSL_CITATION {"citationID":"Ajw2Lw8I","properties":{"formattedCitation":"(Jui Huang Hung, 2001)","plainCitation":"(Jui Huang Hung, 2001)","noteIndex":0},"citationItems":[{"id":120,"uris":["http://zotero.org/users/4541420/items/JVQ6YWE9"],"uri":["http://zotero.org/users/4541420/items/JVQ6YWE9"],"itemData":{"id":120,"type":"article-journal","abstract":"The Ji-Ji earthquake that took place on September 21, 1999 was the most damaging natural disaster that ever happened to Taiwan in the 20th century. It caused 2,405 deaths and 10,718 injuries. In addition, vital lifelines such as highway bridges, telecommunication links, water mains, and natural gas pipelines were severely damaged. Although secondary disasters such as fires and floods were not seen after the quake, the lack of tap water made the daily life difficult and inconvenient. This demonstrated the vulnerability of water supply systems before the earthquake. In order to study the damage ratios of water pipelines caused by the Ji-Ji earthquake, this research analyzed the water pipeline performance of Wufeng Shiang. In addition to digitizing the distribution of water pipelines, collecting the actual damage data, and establishing a complete GIS database, this study also derived the regression relations between the water pipeline damages and the earthquake parameters. The results were compared with those obtained by Toprak in 1998 (based on the 1994 Northridge, the 1971 San Fernando, the 1987 Whittier Narrows, and the 1989 Loma Prieta earthquakes) and those by O’Rourke and Ayala in 1993 (based on two Mexican and one US earthquake). It was found that the results were quite different, which illustrated the importance of conducting local analysis in Taiwan. Based on these results, future work could be conducted to improve the seismic performance of water supply systems in Taiwan.","archive":"Networked Digital Library of Theses &amp; Dissertations","source":"EBSCOhost","title":"The Analysis of Water Pipeline Damages of Wufeng Shiang in the 921 Ji-Ji Earthquake","URL":"http://ezproxy.unibo.it/login?url=http://search.ebscohost.com/login.aspx?direct=true&amp;db=edsndl&amp;AN=edsndl.oai.union.ndltd.org.TW.089TIT00653007&amp;lang=it&amp;site=eds-live&amp;scope=site","author":[{"literal":"Jui Huang Hung"}],"issued":{"date-parts":[["2001",1,1]]}}}],"schema":"https://github.com/citation-style-language/schema/raw/master/csl-citation.json"} </w:instrText>
            </w:r>
            <w:r>
              <w:rPr>
                <w:rFonts w:cs="Arial"/>
                <w:szCs w:val="18"/>
                <w:lang w:val="en-GB"/>
              </w:rPr>
              <w:fldChar w:fldCharType="separate"/>
            </w:r>
            <w:r>
              <w:rPr>
                <w:rFonts w:cs="Arial"/>
              </w:rPr>
              <w:t>(Jui Huang Hung, 2001)</w:t>
            </w:r>
            <w:r>
              <w:rPr>
                <w:rFonts w:cs="Arial"/>
                <w:szCs w:val="18"/>
                <w:lang w:val="en-GB"/>
              </w:rPr>
              <w:fldChar w:fldCharType="end"/>
            </w:r>
          </w:p>
        </w:tc>
        <w:tc>
          <w:tcPr>
            <w:tcW w:w="992" w:type="dxa"/>
            <w:shd w:val="clear" w:color="auto" w:fill="FFFFFF"/>
          </w:tcPr>
          <w:p w14:paraId="0BE44473" w14:textId="68987D8A" w:rsidR="00B4552C" w:rsidRPr="00B57B36" w:rsidRDefault="00312F89" w:rsidP="009E2652">
            <w:pPr>
              <w:pStyle w:val="CETBodytext"/>
              <w:ind w:right="-1"/>
              <w:rPr>
                <w:rFonts w:cs="Arial"/>
                <w:szCs w:val="18"/>
                <w:lang w:val="en-GB"/>
              </w:rPr>
            </w:pPr>
            <w:r>
              <w:rPr>
                <w:rFonts w:cs="Arial"/>
                <w:szCs w:val="18"/>
                <w:lang w:val="en-GB"/>
              </w:rPr>
              <w:t>PGA</w:t>
            </w:r>
          </w:p>
        </w:tc>
        <w:tc>
          <w:tcPr>
            <w:tcW w:w="251" w:type="dxa"/>
            <w:shd w:val="clear" w:color="auto" w:fill="FFFFFF"/>
          </w:tcPr>
          <w:p w14:paraId="4F2297B7" w14:textId="3D14FAF0" w:rsidR="00B4552C" w:rsidRPr="00B57B36" w:rsidRDefault="00312F89" w:rsidP="00E0075F">
            <w:pPr>
              <w:pStyle w:val="CETBodytext"/>
              <w:ind w:right="-1"/>
              <w:jc w:val="center"/>
              <w:rPr>
                <w:rFonts w:cs="Arial"/>
                <w:szCs w:val="18"/>
                <w:lang w:val="en-GB"/>
              </w:rPr>
            </w:pPr>
            <w:r>
              <w:rPr>
                <w:rFonts w:cs="Arial"/>
                <w:szCs w:val="18"/>
                <w:lang w:val="en-GB"/>
              </w:rPr>
              <w:t>1</w:t>
            </w:r>
          </w:p>
        </w:tc>
      </w:tr>
      <w:tr w:rsidR="00312F89" w:rsidRPr="00B57B36" w14:paraId="3CA6C5F1" w14:textId="77777777" w:rsidTr="00312F89">
        <w:trPr>
          <w:trHeight w:val="327"/>
        </w:trPr>
        <w:tc>
          <w:tcPr>
            <w:tcW w:w="2691" w:type="dxa"/>
            <w:shd w:val="clear" w:color="auto" w:fill="FFFFFF"/>
          </w:tcPr>
          <w:p w14:paraId="58387D77" w14:textId="33E628EE" w:rsidR="00B4552C" w:rsidRDefault="000F65FD" w:rsidP="0047145E">
            <w:pPr>
              <w:pStyle w:val="CETBodytext"/>
              <w:ind w:right="-1"/>
              <w:rPr>
                <w:rFonts w:cs="Arial"/>
                <w:szCs w:val="18"/>
                <w:lang w:val="en-GB"/>
              </w:rPr>
            </w:pPr>
            <w:r>
              <w:rPr>
                <w:rFonts w:cs="Arial"/>
                <w:szCs w:val="18"/>
                <w:lang w:val="en-GB"/>
              </w:rPr>
              <w:fldChar w:fldCharType="begin"/>
            </w:r>
            <w:r w:rsidR="00C7684D">
              <w:rPr>
                <w:rFonts w:cs="Arial"/>
                <w:szCs w:val="18"/>
                <w:lang w:val="en-GB"/>
              </w:rPr>
              <w:instrText xml:space="preserve"> ADDIN ZOTERO_ITEM CSL_CITATION {"citationID":"cJZnp8bI","properties":{"formattedCitation":"(Hamada, 1991)","plainCitation":"(Hamada, 1991)","noteIndex":0},"citationItems":[{"id":102,"uris":["http://zotero.org/users/4541420/items/6TPR7E9B"],"uri":["http://zotero.org/users/4541420/items/6TPR7E9B"],"itemData":{"id":102,"type":"article-journal","container-title":"Proceedings of the Third Japan-US Workshop on Earthquake Resistant Design of Lifelines Facilities and Countermeasures for Soil Liquefaction (1991)","title":"Estimation of earthquake damage to lifeline systems in Japan","URL":"http://www.buffalo.edu/mceer/catalog.host.html/content/shared/www/mceer/publications/NCEER-91-0001.detail.html","author":[{"family":"Hamada","given":"M."}],"issued":{"date-parts":[["1991"]]}}}],"schema":"https://github.com/citation-style-language/schema/raw/master/csl-citation.json"} </w:instrText>
            </w:r>
            <w:r>
              <w:rPr>
                <w:rFonts w:cs="Arial"/>
                <w:szCs w:val="18"/>
                <w:lang w:val="en-GB"/>
              </w:rPr>
              <w:fldChar w:fldCharType="separate"/>
            </w:r>
            <w:r w:rsidR="00C7684D">
              <w:rPr>
                <w:rFonts w:cs="Arial"/>
                <w:noProof/>
                <w:szCs w:val="18"/>
                <w:lang w:val="en-GB"/>
              </w:rPr>
              <w:t>(Hamada, 1991)</w:t>
            </w:r>
            <w:r>
              <w:rPr>
                <w:rFonts w:cs="Arial"/>
                <w:szCs w:val="18"/>
                <w:lang w:val="en-GB"/>
              </w:rPr>
              <w:fldChar w:fldCharType="end"/>
            </w:r>
          </w:p>
        </w:tc>
        <w:tc>
          <w:tcPr>
            <w:tcW w:w="992" w:type="dxa"/>
            <w:shd w:val="clear" w:color="auto" w:fill="FFFFFF"/>
          </w:tcPr>
          <w:p w14:paraId="0A3219F2" w14:textId="54E734C6" w:rsidR="00B4552C" w:rsidRPr="00B57B36" w:rsidRDefault="007D4689" w:rsidP="00B849B7">
            <w:pPr>
              <w:pStyle w:val="CETBodytext"/>
              <w:ind w:right="-1"/>
              <w:jc w:val="left"/>
              <w:rPr>
                <w:rFonts w:cs="Arial"/>
                <w:szCs w:val="18"/>
                <w:lang w:val="en-GB"/>
              </w:rPr>
            </w:pPr>
            <w:r>
              <w:rPr>
                <w:rFonts w:cs="Arial"/>
                <w:szCs w:val="18"/>
                <w:lang w:val="en-GB"/>
              </w:rPr>
              <w:t>PGA</w:t>
            </w:r>
          </w:p>
        </w:tc>
        <w:tc>
          <w:tcPr>
            <w:tcW w:w="425" w:type="dxa"/>
            <w:shd w:val="clear" w:color="auto" w:fill="FFFFFF"/>
          </w:tcPr>
          <w:p w14:paraId="3F1A18FA" w14:textId="13906275" w:rsidR="00B4552C" w:rsidRPr="00B57B36" w:rsidRDefault="007D4689" w:rsidP="00B849B7">
            <w:pPr>
              <w:pStyle w:val="CETBodytext"/>
              <w:ind w:right="-1"/>
              <w:jc w:val="center"/>
              <w:rPr>
                <w:rFonts w:cs="Arial"/>
                <w:szCs w:val="18"/>
                <w:lang w:val="en-GB"/>
              </w:rPr>
            </w:pPr>
            <w:r>
              <w:rPr>
                <w:rFonts w:cs="Arial"/>
                <w:szCs w:val="18"/>
                <w:lang w:val="en-GB"/>
              </w:rPr>
              <w:t>2</w:t>
            </w:r>
          </w:p>
        </w:tc>
        <w:tc>
          <w:tcPr>
            <w:tcW w:w="284" w:type="dxa"/>
            <w:shd w:val="clear" w:color="auto" w:fill="FFFFFF"/>
          </w:tcPr>
          <w:p w14:paraId="673D1445" w14:textId="77777777" w:rsidR="00B4552C" w:rsidRPr="00B57B36" w:rsidRDefault="00B4552C" w:rsidP="009E2652">
            <w:pPr>
              <w:pStyle w:val="CETBodytext"/>
              <w:ind w:right="-1"/>
              <w:rPr>
                <w:rFonts w:cs="Arial"/>
                <w:szCs w:val="18"/>
                <w:lang w:val="en-GB"/>
              </w:rPr>
            </w:pPr>
          </w:p>
        </w:tc>
        <w:tc>
          <w:tcPr>
            <w:tcW w:w="3260" w:type="dxa"/>
            <w:shd w:val="clear" w:color="auto" w:fill="FFFFFF"/>
          </w:tcPr>
          <w:p w14:paraId="2D3F9906" w14:textId="7BBB95F2" w:rsidR="00B4552C" w:rsidRDefault="00312F89"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{"citationID":"wvplJuOY","properties":{"formattedCitation":"(Chen et al., 2002)","plainCitation":"(Chen et al., 2002)","noteIndex":0},"citationItems":[{"id":112,"uris":["http://zotero.org/users/4541420/items/JNAJUSIG"],"uri":["http://zotero.org/users/4541420/items/JNAJUSIG"],"itemData":{"id":112,"type":"article-journal","container-title":"Soil Dynamics and Earthquake Engineering","DOI":"10.1016/S0267-7261(02)00149-5","ISSN":"02677261","issue":"9-12","journalAbbreviation":"Soil Dynamics and Earthquake Engineering","language":"en","page":"1209-1214","source":"DOI.org (Crossref)","title":"Seismic response of natural gas and water pipelines in the Ji-Ji earthquake","volume":"22","author":[{"family":"Chen","given":"Walter W"},{"family":"Shih","given":"Ban-jwu"},{"family":"Chen","given":"Yi-Chih"},{"family":"Hung","given":"Jui-Huang"},{"family":"Hwang","given":"Howard H"}],"issued":{"date-parts":[["2002",10]]}}}],"schema":"https://github.com/citation-style-language/schema/raw/master/csl-citation.json"} </w:instrText>
            </w:r>
            <w:r>
              <w:rPr>
                <w:rFonts w:cs="Arial"/>
                <w:szCs w:val="18"/>
                <w:lang w:val="en-GB"/>
              </w:rPr>
              <w:fldChar w:fldCharType="separate"/>
            </w:r>
            <w:r>
              <w:rPr>
                <w:rFonts w:cs="Arial"/>
                <w:noProof/>
                <w:szCs w:val="18"/>
                <w:lang w:val="en-GB"/>
              </w:rPr>
              <w:t>(Chen et al., 2002)</w:t>
            </w:r>
            <w:r>
              <w:rPr>
                <w:rFonts w:cs="Arial"/>
                <w:szCs w:val="18"/>
                <w:lang w:val="en-GB"/>
              </w:rPr>
              <w:fldChar w:fldCharType="end"/>
            </w:r>
          </w:p>
        </w:tc>
        <w:tc>
          <w:tcPr>
            <w:tcW w:w="992" w:type="dxa"/>
            <w:shd w:val="clear" w:color="auto" w:fill="FFFFFF"/>
          </w:tcPr>
          <w:p w14:paraId="7BDE3B9D" w14:textId="66746185" w:rsidR="00B4552C" w:rsidRPr="00B57B36" w:rsidRDefault="00312F89" w:rsidP="009E2652">
            <w:pPr>
              <w:pStyle w:val="CETBodytext"/>
              <w:ind w:right="-1"/>
              <w:rPr>
                <w:rFonts w:cs="Arial"/>
                <w:szCs w:val="18"/>
                <w:lang w:val="en-GB"/>
              </w:rPr>
            </w:pPr>
            <w:r>
              <w:rPr>
                <w:rFonts w:cs="Arial"/>
                <w:szCs w:val="18"/>
                <w:lang w:val="en-GB"/>
              </w:rPr>
              <w:t>PGA, PGV</w:t>
            </w:r>
          </w:p>
        </w:tc>
        <w:tc>
          <w:tcPr>
            <w:tcW w:w="251" w:type="dxa"/>
            <w:shd w:val="clear" w:color="auto" w:fill="FFFFFF"/>
          </w:tcPr>
          <w:p w14:paraId="17A1FE55" w14:textId="19CE07DB" w:rsidR="00B4552C" w:rsidRPr="00B57B36" w:rsidRDefault="00312F89" w:rsidP="00E0075F">
            <w:pPr>
              <w:pStyle w:val="CETBodytext"/>
              <w:ind w:right="-1"/>
              <w:jc w:val="center"/>
              <w:rPr>
                <w:rFonts w:cs="Arial"/>
                <w:szCs w:val="18"/>
                <w:lang w:val="en-GB"/>
              </w:rPr>
            </w:pPr>
            <w:r>
              <w:rPr>
                <w:rFonts w:cs="Arial"/>
                <w:szCs w:val="18"/>
                <w:lang w:val="en-GB"/>
              </w:rPr>
              <w:t>1</w:t>
            </w:r>
          </w:p>
        </w:tc>
      </w:tr>
      <w:tr w:rsidR="00312F89" w:rsidRPr="00B57B36" w14:paraId="68D6622D" w14:textId="77777777" w:rsidTr="00312F89">
        <w:trPr>
          <w:trHeight w:val="327"/>
        </w:trPr>
        <w:tc>
          <w:tcPr>
            <w:tcW w:w="2691" w:type="dxa"/>
            <w:shd w:val="clear" w:color="auto" w:fill="FFFFFF"/>
          </w:tcPr>
          <w:p w14:paraId="5652DF61" w14:textId="30D51419" w:rsidR="00B4552C" w:rsidRDefault="000F65FD" w:rsidP="0047145E">
            <w:pPr>
              <w:pStyle w:val="CETBodytext"/>
              <w:ind w:right="-1"/>
              <w:rPr>
                <w:rFonts w:cs="Arial"/>
                <w:szCs w:val="18"/>
                <w:lang w:val="en-GB"/>
              </w:rPr>
            </w:pPr>
            <w:r>
              <w:rPr>
                <w:rFonts w:cs="Arial"/>
                <w:szCs w:val="18"/>
                <w:lang w:val="en-GB"/>
              </w:rPr>
              <w:fldChar w:fldCharType="begin"/>
            </w:r>
            <w:r w:rsidR="007D4689">
              <w:rPr>
                <w:rFonts w:cs="Arial"/>
                <w:szCs w:val="18"/>
                <w:lang w:val="en-GB"/>
              </w:rPr>
              <w:instrText xml:space="preserve"> ADDIN ZOTERO_ITEM CSL_CITATION {"citationID":"4db1Ozev","properties":{"formattedCitation":"(O\\uc0\\u8217{}Rourke et al., 1991)","plainCitation":"(O’Rourke et al., 1991)","noteIndex":0},"citationItems":[{"id":132,"uris":["http://zotero.org/users/4541420/items/RYCKPCIJ"],"uri":["http://zotero.org/users/4541420/items/RYCKPCIJ"],"itemData":{"id":132,"type":"article-journal","archive":"GeoRef","container-title":"International Conference on Recent Advances in Geotechnical Earthquake Engineering and Soil Dynamics [Proceedings]","journalAbbreviation":"International Conference on Recent Advances in Geotechnical Earthquake Engineering and Soil Dynamics [Proceedings]","note":"publisher-place: United States\npublisher: University of Missouri-Rolla : Rolla, MO, United States","page":"1601-1612","source":"EBSCOhost","title":"Lifeline and geotechnical aspects of the 1989 Loma Prieta earthquake","volume":"2, Vol. 2","author":[{"family":"O'Rourke","given":"Thomas D."},{"family":"Gowdy","given":"T. E."},{"family":"Stewart","given":"H. E."},{"family":"Pease","given":"J. W."}],"issued":{"date-parts":[["1991"]]}}}],"schema":"https://github.com/citation-style-language/schema/raw/master/csl-citation.json"} </w:instrText>
            </w:r>
            <w:r>
              <w:rPr>
                <w:rFonts w:cs="Arial"/>
                <w:szCs w:val="18"/>
                <w:lang w:val="en-GB"/>
              </w:rPr>
              <w:fldChar w:fldCharType="separate"/>
            </w:r>
            <w:r w:rsidR="007D4689" w:rsidRPr="007D4689">
              <w:rPr>
                <w:rFonts w:cs="Arial"/>
              </w:rPr>
              <w:t>(O’Rourke et al., 1991)</w:t>
            </w:r>
            <w:r>
              <w:rPr>
                <w:rFonts w:cs="Arial"/>
                <w:szCs w:val="18"/>
                <w:lang w:val="en-GB"/>
              </w:rPr>
              <w:fldChar w:fldCharType="end"/>
            </w:r>
          </w:p>
        </w:tc>
        <w:tc>
          <w:tcPr>
            <w:tcW w:w="992" w:type="dxa"/>
            <w:shd w:val="clear" w:color="auto" w:fill="FFFFFF"/>
          </w:tcPr>
          <w:p w14:paraId="44507690" w14:textId="5770C47E" w:rsidR="00B4552C" w:rsidRPr="00B57B36" w:rsidRDefault="007D4689" w:rsidP="00B849B7">
            <w:pPr>
              <w:pStyle w:val="CETBodytext"/>
              <w:ind w:right="-1"/>
              <w:jc w:val="left"/>
              <w:rPr>
                <w:rFonts w:cs="Arial"/>
                <w:szCs w:val="18"/>
                <w:lang w:val="en-GB"/>
              </w:rPr>
            </w:pPr>
            <w:r>
              <w:rPr>
                <w:rFonts w:cs="Arial"/>
                <w:szCs w:val="18"/>
                <w:lang w:val="en-GB"/>
              </w:rPr>
              <w:t>MMI, PGD</w:t>
            </w:r>
          </w:p>
        </w:tc>
        <w:tc>
          <w:tcPr>
            <w:tcW w:w="425" w:type="dxa"/>
            <w:shd w:val="clear" w:color="auto" w:fill="FFFFFF"/>
          </w:tcPr>
          <w:p w14:paraId="5DE1427C" w14:textId="251DD1EF" w:rsidR="00B4552C" w:rsidRPr="00B57B36" w:rsidRDefault="007D4689" w:rsidP="00B849B7">
            <w:pPr>
              <w:pStyle w:val="CETBodytext"/>
              <w:ind w:right="-1"/>
              <w:jc w:val="center"/>
              <w:rPr>
                <w:rFonts w:cs="Arial"/>
                <w:szCs w:val="18"/>
                <w:lang w:val="en-GB"/>
              </w:rPr>
            </w:pPr>
            <w:r>
              <w:rPr>
                <w:rFonts w:cs="Arial"/>
                <w:szCs w:val="18"/>
                <w:lang w:val="en-GB"/>
              </w:rPr>
              <w:t>7</w:t>
            </w:r>
          </w:p>
        </w:tc>
        <w:tc>
          <w:tcPr>
            <w:tcW w:w="284" w:type="dxa"/>
            <w:shd w:val="clear" w:color="auto" w:fill="FFFFFF"/>
          </w:tcPr>
          <w:p w14:paraId="25C07686" w14:textId="77777777" w:rsidR="00B4552C" w:rsidRPr="00B57B36" w:rsidRDefault="00B4552C" w:rsidP="009E2652">
            <w:pPr>
              <w:pStyle w:val="CETBodytext"/>
              <w:ind w:right="-1"/>
              <w:rPr>
                <w:rFonts w:cs="Arial"/>
                <w:szCs w:val="18"/>
                <w:lang w:val="en-GB"/>
              </w:rPr>
            </w:pPr>
          </w:p>
        </w:tc>
        <w:tc>
          <w:tcPr>
            <w:tcW w:w="3260" w:type="dxa"/>
            <w:shd w:val="clear" w:color="auto" w:fill="FFFFFF"/>
          </w:tcPr>
          <w:p w14:paraId="638FC699" w14:textId="7F0777D5" w:rsidR="00B4552C" w:rsidRDefault="00312F89"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{"citationID":"LC9TiJD8","properties":{"formattedCitation":"(Pineda-Porras and Ordaz-Schroeder, 2003)","plainCitation":"(Pineda-Porras and Ordaz-Schroeder, 2003)","noteIndex":0},"citationItems":[{"id":157,"uris":["http://zotero.org/users/4541420/items/8BM3RAFH"],"uri":["http://zotero.org/users/4541420/items/8BM3RAFH"],"itemData":{"id":157,"type":"paper-conference","container-title":"New Pipeline Technologies, Security, and Safety","DOI":"10.1061/40690(2003)131","event":"Pipeline Engineering and Construction International Conference 2003","event-place":"Baltimore, Maryland, United States","ISBN":"978-0-7844-0690-8","language":"en","page":"1145-1154","publisher":"American Society of Civil Engineers","publisher-place":"Baltimore, Maryland, United States","source":"DOI.org (Crossref)","title":"Seismic Vulnerability Function for High-Diameter Buried Pipelines: Mexico City's Primary Water System Case","title-short":"Seismic Vulnerability Function for High-Diameter Buried Pipelines","URL":"http://ascelibrary.org/doi/10.1061/40690%282003%29131","author":[{"family":"Pineda-Porras","given":"Omar"},{"family":"Ordaz-Schroeder","given":"Mario"}],"accessed":{"date-parts":[["2021",6,23]]},"issued":{"date-parts":[["2003",7,8]]}}}],"schema":"https://github.com/citation-style-language/schema/raw/master/csl-citation.json"} </w:instrText>
            </w:r>
            <w:r>
              <w:rPr>
                <w:rFonts w:cs="Arial"/>
                <w:szCs w:val="18"/>
                <w:lang w:val="en-GB"/>
              </w:rPr>
              <w:fldChar w:fldCharType="separate"/>
            </w:r>
            <w:r>
              <w:rPr>
                <w:rFonts w:cs="Arial"/>
                <w:noProof/>
                <w:szCs w:val="18"/>
                <w:lang w:val="en-GB"/>
              </w:rPr>
              <w:t>(Pineda-Porras and Ordaz-Schroeder, 2003)</w:t>
            </w:r>
            <w:r>
              <w:rPr>
                <w:rFonts w:cs="Arial"/>
                <w:szCs w:val="18"/>
                <w:lang w:val="en-GB"/>
              </w:rPr>
              <w:fldChar w:fldCharType="end"/>
            </w:r>
          </w:p>
        </w:tc>
        <w:tc>
          <w:tcPr>
            <w:tcW w:w="992" w:type="dxa"/>
            <w:shd w:val="clear" w:color="auto" w:fill="FFFFFF"/>
          </w:tcPr>
          <w:p w14:paraId="1DC2C635" w14:textId="5C8D260E" w:rsidR="00B4552C" w:rsidRPr="00B57B36" w:rsidRDefault="00312F89" w:rsidP="009E2652">
            <w:pPr>
              <w:pStyle w:val="CETBodytext"/>
              <w:ind w:right="-1"/>
              <w:rPr>
                <w:rFonts w:cs="Arial"/>
                <w:szCs w:val="18"/>
                <w:lang w:val="en-GB"/>
              </w:rPr>
            </w:pPr>
            <w:r>
              <w:rPr>
                <w:rFonts w:cs="Arial"/>
                <w:szCs w:val="18"/>
                <w:lang w:val="en-GB"/>
              </w:rPr>
              <w:t>PGV</w:t>
            </w:r>
          </w:p>
        </w:tc>
        <w:tc>
          <w:tcPr>
            <w:tcW w:w="251" w:type="dxa"/>
            <w:shd w:val="clear" w:color="auto" w:fill="FFFFFF"/>
          </w:tcPr>
          <w:p w14:paraId="543AA4F0" w14:textId="2DF9D4B5" w:rsidR="00B4552C" w:rsidRPr="00B57B36" w:rsidRDefault="00312F89" w:rsidP="00E0075F">
            <w:pPr>
              <w:pStyle w:val="CETBodytext"/>
              <w:ind w:right="-1"/>
              <w:jc w:val="center"/>
              <w:rPr>
                <w:rFonts w:cs="Arial"/>
                <w:szCs w:val="18"/>
                <w:lang w:val="en-GB"/>
              </w:rPr>
            </w:pPr>
            <w:r>
              <w:rPr>
                <w:rFonts w:cs="Arial"/>
                <w:szCs w:val="18"/>
                <w:lang w:val="en-GB"/>
              </w:rPr>
              <w:t>1</w:t>
            </w:r>
          </w:p>
        </w:tc>
      </w:tr>
      <w:tr w:rsidR="00312F89" w:rsidRPr="00B57B36" w14:paraId="36746D55" w14:textId="77777777" w:rsidTr="00312F89">
        <w:trPr>
          <w:trHeight w:val="327"/>
        </w:trPr>
        <w:tc>
          <w:tcPr>
            <w:tcW w:w="2691" w:type="dxa"/>
            <w:shd w:val="clear" w:color="auto" w:fill="FFFFFF"/>
          </w:tcPr>
          <w:p w14:paraId="52676C61" w14:textId="3150FB1B" w:rsidR="00B4552C" w:rsidRDefault="007D4689"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{"citationID":"XzhUrUrc","properties":{"formattedCitation":"(Porter et al., 1992)","plainCitation":"(Porter et al., 1992)","noteIndex":0},"citationItems":[{"id":165,"uris":["http://zotero.org/users/4541420/items/X5DBG3G4"],"uri":["http://zotero.org/users/4541420/items/X5DBG3G4"],"itemData":{"id":165,"type":"report","archive":"Scopus®","genre":"Report","language":"English","note":"issue: 840\njournalAbbreviation: NIST Special Publication\ncontainer-title: NIST Special Publication\n3","page":"3-17","publisher":"Publ by Natl Inst of Standards &amp; Technology","source":"EBSCOhost","title":"Performance of water supply pipelines in liquefied soil","URL":"http://ezproxy.unibo.it/login?url=http://search.ebscohost.com/login.aspx?direct=true&amp;db=edselc&amp;AN=edselc.2-52.0-0026900740&amp;lang=it&amp;site=eds-live&amp;scope=site","author":[{"family":"Porter","given":"K.A."},{"family":"Scawthorn","given":"C."},{"family":"Honegger","given":"D.G."},{"family":"O'Rourke","given":"T.D."},{"family":"Blackburn","given":"F."}],"issued":{"date-parts":[["1992"]],"season":"01"}}}],"schema":"https://github.com/citation-style-language/schema/raw/master/csl-citation.json"} </w:instrText>
            </w:r>
            <w:r>
              <w:rPr>
                <w:rFonts w:cs="Arial"/>
                <w:szCs w:val="18"/>
                <w:lang w:val="en-GB"/>
              </w:rPr>
              <w:fldChar w:fldCharType="separate"/>
            </w:r>
            <w:r>
              <w:rPr>
                <w:rFonts w:cs="Arial"/>
                <w:noProof/>
                <w:szCs w:val="18"/>
                <w:lang w:val="en-GB"/>
              </w:rPr>
              <w:t>(Porter et al., 1992)</w:t>
            </w:r>
            <w:r>
              <w:rPr>
                <w:rFonts w:cs="Arial"/>
                <w:szCs w:val="18"/>
                <w:lang w:val="en-GB"/>
              </w:rPr>
              <w:fldChar w:fldCharType="end"/>
            </w:r>
          </w:p>
        </w:tc>
        <w:tc>
          <w:tcPr>
            <w:tcW w:w="992" w:type="dxa"/>
            <w:shd w:val="clear" w:color="auto" w:fill="FFFFFF"/>
          </w:tcPr>
          <w:p w14:paraId="64B5B075" w14:textId="0ABDF5C8" w:rsidR="00B4552C" w:rsidRPr="00B57B36" w:rsidRDefault="007D4689" w:rsidP="00B849B7">
            <w:pPr>
              <w:pStyle w:val="CETBodytext"/>
              <w:ind w:right="-1"/>
              <w:jc w:val="left"/>
              <w:rPr>
                <w:rFonts w:cs="Arial"/>
                <w:szCs w:val="18"/>
                <w:lang w:val="en-GB"/>
              </w:rPr>
            </w:pPr>
            <w:r>
              <w:rPr>
                <w:rFonts w:cs="Arial"/>
                <w:szCs w:val="18"/>
                <w:lang w:val="en-GB"/>
              </w:rPr>
              <w:t>PGD</w:t>
            </w:r>
          </w:p>
        </w:tc>
        <w:tc>
          <w:tcPr>
            <w:tcW w:w="425" w:type="dxa"/>
            <w:shd w:val="clear" w:color="auto" w:fill="FFFFFF"/>
          </w:tcPr>
          <w:p w14:paraId="293F75F0" w14:textId="348AAB43" w:rsidR="00B4552C" w:rsidRPr="00B57B36" w:rsidRDefault="007D4689" w:rsidP="00B849B7">
            <w:pPr>
              <w:pStyle w:val="CETBodytext"/>
              <w:ind w:right="-1"/>
              <w:jc w:val="center"/>
              <w:rPr>
                <w:rFonts w:cs="Arial"/>
                <w:szCs w:val="18"/>
                <w:lang w:val="en-GB"/>
              </w:rPr>
            </w:pPr>
            <w:r>
              <w:rPr>
                <w:rFonts w:cs="Arial"/>
                <w:szCs w:val="18"/>
                <w:lang w:val="en-GB"/>
              </w:rPr>
              <w:t>2</w:t>
            </w:r>
          </w:p>
        </w:tc>
        <w:tc>
          <w:tcPr>
            <w:tcW w:w="284" w:type="dxa"/>
            <w:shd w:val="clear" w:color="auto" w:fill="FFFFFF"/>
          </w:tcPr>
          <w:p w14:paraId="029C2E37" w14:textId="77777777" w:rsidR="00B4552C" w:rsidRPr="00B57B36" w:rsidRDefault="00B4552C" w:rsidP="009E2652">
            <w:pPr>
              <w:pStyle w:val="CETBodytext"/>
              <w:ind w:right="-1"/>
              <w:rPr>
                <w:rFonts w:cs="Arial"/>
                <w:szCs w:val="18"/>
                <w:lang w:val="en-GB"/>
              </w:rPr>
            </w:pPr>
          </w:p>
        </w:tc>
        <w:tc>
          <w:tcPr>
            <w:tcW w:w="3260" w:type="dxa"/>
            <w:shd w:val="clear" w:color="auto" w:fill="FFFFFF"/>
          </w:tcPr>
          <w:p w14:paraId="3CA5A608" w14:textId="74A850C7" w:rsidR="00B4552C" w:rsidRDefault="00312F89"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{"citationID":"yVB3QApM","properties":{"formattedCitation":"(Hwang et al., 2004)","plainCitation":"(Hwang et al., 2004)","noteIndex":0},"citationItems":[{"id":103,"uris":["http://zotero.org/users/4541420/items/5GEIBKVU"],"uri":["http://zotero.org/users/4541420/items/5GEIBKVU"],"itemData":{"id":103,"type":"article-journal","abstract":"This paper presents an investigation on damage to natural gas pipelines in Taichung City from the Chi-Chi Taiwan earthquake. This paper addresses damage due to ground shaking effects and does not address damage due to large ground deformations. Four parameters, that is, peak ground acceleration, peak ground velocity, Arias intensity, and spectral intensity, are used to represent ground shaking. Based on pipe repair data and recorded strong motion data, regression analyses of pipe repair rates were carried out to develop seismic vulnerability functions. From the regression analysis results, Arias intensity is considered as the best parameter for the derivation of seismic vulnerability function. The seismic vulnerability functions derived in this study are for steel gas pipelines with mechanical joints and the pipelines are located in firm soils and in the footwall area subject to ground shaking from an earthquake caused by a thrust fault.","container-title":"Earthquake Spectra","DOI":"10.1193/1.1811615","ISSN":"8755-2930, 1944-8201","issue":"4","journalAbbreviation":"Earthquake Spectra","language":"en","page":"1095-1110","source":"DOI.org (Crossref)","title":"Analysis of Damage to Steel Gas Pipelines Caused by Ground Shaking Effects during the Chi-Chi, Taiwan, Earthquake","volume":"20","author":[{"family":"Hwang","given":"Howard"},{"family":"Chiu","given":"Yi-Huei"},{"family":"Chen","given":"Wei-Yao"},{"family":"Shih","given":"Ban-Jwu"}],"issued":{"date-parts":[["2004",11]]}}}],"schema":"https://github.com/citation-style-language/schema/raw/master/csl-citation.json"} </w:instrText>
            </w:r>
            <w:r>
              <w:rPr>
                <w:rFonts w:cs="Arial"/>
                <w:szCs w:val="18"/>
                <w:lang w:val="en-GB"/>
              </w:rPr>
              <w:fldChar w:fldCharType="separate"/>
            </w:r>
            <w:r>
              <w:rPr>
                <w:rFonts w:cs="Arial"/>
                <w:noProof/>
                <w:szCs w:val="18"/>
                <w:lang w:val="en-GB"/>
              </w:rPr>
              <w:t>(Hwang et al., 2004)</w:t>
            </w:r>
            <w:r>
              <w:rPr>
                <w:rFonts w:cs="Arial"/>
                <w:szCs w:val="18"/>
                <w:lang w:val="en-GB"/>
              </w:rPr>
              <w:fldChar w:fldCharType="end"/>
            </w:r>
          </w:p>
        </w:tc>
        <w:tc>
          <w:tcPr>
            <w:tcW w:w="992" w:type="dxa"/>
            <w:shd w:val="clear" w:color="auto" w:fill="FFFFFF"/>
          </w:tcPr>
          <w:p w14:paraId="39DF67A3" w14:textId="782FCB1D" w:rsidR="00B4552C" w:rsidRPr="00B57B36" w:rsidRDefault="00312F89" w:rsidP="009E2652">
            <w:pPr>
              <w:pStyle w:val="CETBodytext"/>
              <w:ind w:right="-1"/>
              <w:rPr>
                <w:rFonts w:cs="Arial"/>
                <w:szCs w:val="18"/>
                <w:lang w:val="en-GB"/>
              </w:rPr>
            </w:pPr>
            <w:r>
              <w:rPr>
                <w:rFonts w:cs="Arial"/>
                <w:szCs w:val="18"/>
                <w:lang w:val="en-GB"/>
              </w:rPr>
              <w:t>PGA, PGV</w:t>
            </w:r>
          </w:p>
        </w:tc>
        <w:tc>
          <w:tcPr>
            <w:tcW w:w="251" w:type="dxa"/>
            <w:shd w:val="clear" w:color="auto" w:fill="FFFFFF"/>
          </w:tcPr>
          <w:p w14:paraId="4A97A3D1" w14:textId="5C901C3B" w:rsidR="00B4552C" w:rsidRPr="00B57B36" w:rsidRDefault="00312F89" w:rsidP="00E0075F">
            <w:pPr>
              <w:pStyle w:val="CETBodytext"/>
              <w:ind w:right="-1"/>
              <w:jc w:val="center"/>
              <w:rPr>
                <w:rFonts w:cs="Arial"/>
                <w:szCs w:val="18"/>
                <w:lang w:val="en-GB"/>
              </w:rPr>
            </w:pPr>
            <w:r>
              <w:rPr>
                <w:rFonts w:cs="Arial"/>
                <w:szCs w:val="18"/>
                <w:lang w:val="en-GB"/>
              </w:rPr>
              <w:t>1</w:t>
            </w:r>
          </w:p>
        </w:tc>
      </w:tr>
      <w:tr w:rsidR="00312F89" w:rsidRPr="00B57B36" w14:paraId="056329DB" w14:textId="77777777" w:rsidTr="00312F89">
        <w:trPr>
          <w:trHeight w:val="327"/>
        </w:trPr>
        <w:tc>
          <w:tcPr>
            <w:tcW w:w="2691" w:type="dxa"/>
            <w:shd w:val="clear" w:color="auto" w:fill="FFFFFF"/>
          </w:tcPr>
          <w:p w14:paraId="54F98F71" w14:textId="79D69212" w:rsidR="00B4552C" w:rsidRDefault="007D4689"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{"citationID":"GdL55lzl","properties":{"formattedCitation":"(O\\uc0\\u8217{}Rourke and Ayala, 1993)","plainCitation":"(O’Rourke and Ayala, 1993)","noteIndex":0},"citationItems":[{"id":135,"uris":["http://zotero.org/users/4541420/items/GQWXDS38"],"uri":["http://zotero.org/users/4541420/items/GQWXDS38"],"itemData":{"id":135,"type":"article-journal","container-title":"Journal of Geotechnical Engineering","DOI":"10.1061/(ASCE)0733-9410(1993)119:9(1490)","ISSN":"0733-9410, 1944-8368","issue":"9","journalAbbreviation":"Journal of Geotechnical Engineering","language":"en","page":"1490-1498","source":"DOI.org (Crossref)","title":"Pipeline Damage Due to Wave Propagation","volume":"119","author":[{"family":"O'Rourke","given":"Michael"},{"family":"Ayala","given":"Gustavo"}],"issued":{"date-parts":[["1993",9]]}}}],"schema":"https://github.com/citation-style-language/schema/raw/master/csl-citation.json"} </w:instrText>
            </w:r>
            <w:r>
              <w:rPr>
                <w:rFonts w:cs="Arial"/>
                <w:szCs w:val="18"/>
                <w:lang w:val="en-GB"/>
              </w:rPr>
              <w:fldChar w:fldCharType="separate"/>
            </w:r>
            <w:r w:rsidRPr="007D4689">
              <w:rPr>
                <w:rFonts w:cs="Arial"/>
              </w:rPr>
              <w:t>(O’Rourke and Ayala, 1993)</w:t>
            </w:r>
            <w:r>
              <w:rPr>
                <w:rFonts w:cs="Arial"/>
                <w:szCs w:val="18"/>
                <w:lang w:val="en-GB"/>
              </w:rPr>
              <w:fldChar w:fldCharType="end"/>
            </w:r>
          </w:p>
        </w:tc>
        <w:tc>
          <w:tcPr>
            <w:tcW w:w="992" w:type="dxa"/>
            <w:shd w:val="clear" w:color="auto" w:fill="FFFFFF"/>
          </w:tcPr>
          <w:p w14:paraId="0500BFF1" w14:textId="37AEAC2F" w:rsidR="00B4552C" w:rsidRPr="00B57B36" w:rsidRDefault="007D4689" w:rsidP="00B849B7">
            <w:pPr>
              <w:pStyle w:val="CETBodytext"/>
              <w:ind w:right="-1"/>
              <w:jc w:val="left"/>
              <w:rPr>
                <w:rFonts w:cs="Arial"/>
                <w:szCs w:val="18"/>
                <w:lang w:val="en-GB"/>
              </w:rPr>
            </w:pPr>
            <w:r>
              <w:rPr>
                <w:rFonts w:cs="Arial"/>
                <w:szCs w:val="18"/>
                <w:lang w:val="en-GB"/>
              </w:rPr>
              <w:t>PGV</w:t>
            </w:r>
          </w:p>
        </w:tc>
        <w:tc>
          <w:tcPr>
            <w:tcW w:w="425" w:type="dxa"/>
            <w:shd w:val="clear" w:color="auto" w:fill="FFFFFF"/>
          </w:tcPr>
          <w:p w14:paraId="08D02485" w14:textId="4310536D" w:rsidR="00B4552C" w:rsidRPr="00B57B36" w:rsidRDefault="007D4689" w:rsidP="00B849B7">
            <w:pPr>
              <w:pStyle w:val="CETBodytext"/>
              <w:ind w:right="-1"/>
              <w:jc w:val="center"/>
              <w:rPr>
                <w:rFonts w:cs="Arial"/>
                <w:szCs w:val="18"/>
                <w:lang w:val="en-GB"/>
              </w:rPr>
            </w:pPr>
            <w:r>
              <w:rPr>
                <w:rFonts w:cs="Arial"/>
                <w:szCs w:val="18"/>
                <w:lang w:val="en-GB"/>
              </w:rPr>
              <w:t>6</w:t>
            </w:r>
          </w:p>
        </w:tc>
        <w:tc>
          <w:tcPr>
            <w:tcW w:w="284" w:type="dxa"/>
            <w:shd w:val="clear" w:color="auto" w:fill="FFFFFF"/>
          </w:tcPr>
          <w:p w14:paraId="3415BCFC" w14:textId="77777777" w:rsidR="00B4552C" w:rsidRPr="00B57B36" w:rsidRDefault="00B4552C" w:rsidP="009E2652">
            <w:pPr>
              <w:pStyle w:val="CETBodytext"/>
              <w:ind w:right="-1"/>
              <w:rPr>
                <w:rFonts w:cs="Arial"/>
                <w:szCs w:val="18"/>
                <w:lang w:val="en-GB"/>
              </w:rPr>
            </w:pPr>
          </w:p>
        </w:tc>
        <w:tc>
          <w:tcPr>
            <w:tcW w:w="3260" w:type="dxa"/>
            <w:shd w:val="clear" w:color="auto" w:fill="FFFFFF"/>
          </w:tcPr>
          <w:p w14:paraId="40FFF201" w14:textId="2582B743" w:rsidR="00B4552C" w:rsidRDefault="00312F89"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{"citationID":"toI58h9f","properties":{"formattedCitation":"(O\\uc0\\u8217{}Rourke and Deyoe, 2004)","plainCitation":"(O’Rourke and Deyoe, 2004)","noteIndex":0},"citationItems":[{"id":158,"uris":["http://zotero.org/users/4541420/items/RZC9SKMS"],"uri":["http://zotero.org/users/4541420/items/RZC9SKMS"],"itemData":{"id":158,"type":"article-journal","abstract":"A fragility relation for buried segmented pipe subject to either the wave propagation or permanent ground deformation (PGD) hazard is presented. In the past, relations to estimate wave propagation damage to buried segmented pipe frequently use peak particle velocity (V\n              max\n              ) to characterize the seismic hazard. For example, in 1993, O'Rourke and Ayala developed an empirical relation between damage (quantified by repairs per kilometer of pipe) and V\n              max\n              using data from four U.S. and two Mexican events. Existing fragility relations for PGD typically characterize the hazard by the amount of permanent ground movement. It is shown herein that for statistically reliable data, differences in estimated wave propagation repair rates become much smaller when the seismic shaking is characterized by ground strain as opposed to V\n              max\n              . Furthermore, damage rates for PGD are shown to be consistent with those for wave propagation when the PGD hazard is similarly characterized by ground strain. The combined wave propagation and PGD relation is quite consistent for four orders of magnitude of ground strain.","container-title":"Earthquake Spectra","DOI":"10.1193/1.1808143","ISSN":"8755-2930, 1944-8201","issue":"4","journalAbbreviation":"Earthquake Spectra","language":"en","page":"1167-1183","source":"DOI.org (Crossref)","title":"Seismic Damage to Segmented Buried Pipe","volume":"20","author":[{"family":"O'Rourke","given":"Michael"},{"family":"Deyoe","given":"Erik"}],"issued":{"date-parts":[["2004",11]]}}}],"schema":"https://github.com/citation-style-language/schema/raw/master/csl-citation.json"} </w:instrText>
            </w:r>
            <w:r>
              <w:rPr>
                <w:rFonts w:cs="Arial"/>
                <w:szCs w:val="18"/>
                <w:lang w:val="en-GB"/>
              </w:rPr>
              <w:fldChar w:fldCharType="separate"/>
            </w:r>
            <w:r w:rsidRPr="00312F89">
              <w:rPr>
                <w:rFonts w:cs="Arial"/>
              </w:rPr>
              <w:t>(O’Rourke and Deyoe, 2004)</w:t>
            </w:r>
            <w:r>
              <w:rPr>
                <w:rFonts w:cs="Arial"/>
                <w:szCs w:val="18"/>
                <w:lang w:val="en-GB"/>
              </w:rPr>
              <w:fldChar w:fldCharType="end"/>
            </w:r>
          </w:p>
        </w:tc>
        <w:tc>
          <w:tcPr>
            <w:tcW w:w="992" w:type="dxa"/>
            <w:shd w:val="clear" w:color="auto" w:fill="FFFFFF"/>
          </w:tcPr>
          <w:p w14:paraId="35F3DDC4" w14:textId="22BD48B4" w:rsidR="00B4552C" w:rsidRPr="00B57B36" w:rsidRDefault="00312F89" w:rsidP="009E2652">
            <w:pPr>
              <w:pStyle w:val="CETBodytext"/>
              <w:ind w:right="-1"/>
              <w:rPr>
                <w:rFonts w:cs="Arial"/>
                <w:szCs w:val="18"/>
                <w:lang w:val="en-GB"/>
              </w:rPr>
            </w:pPr>
            <w:r>
              <w:rPr>
                <w:rFonts w:cs="Arial"/>
                <w:szCs w:val="18"/>
                <w:lang w:val="en-GB"/>
              </w:rPr>
              <w:t>PGV</w:t>
            </w:r>
          </w:p>
        </w:tc>
        <w:tc>
          <w:tcPr>
            <w:tcW w:w="251" w:type="dxa"/>
            <w:shd w:val="clear" w:color="auto" w:fill="FFFFFF"/>
          </w:tcPr>
          <w:p w14:paraId="678F7407" w14:textId="529AE02E" w:rsidR="00B4552C" w:rsidRPr="00B57B36" w:rsidRDefault="00312F89" w:rsidP="00E0075F">
            <w:pPr>
              <w:pStyle w:val="CETBodytext"/>
              <w:ind w:right="-1"/>
              <w:jc w:val="center"/>
              <w:rPr>
                <w:rFonts w:cs="Arial"/>
                <w:szCs w:val="18"/>
                <w:lang w:val="en-GB"/>
              </w:rPr>
            </w:pPr>
            <w:r>
              <w:rPr>
                <w:rFonts w:cs="Arial"/>
                <w:szCs w:val="18"/>
                <w:lang w:val="en-GB"/>
              </w:rPr>
              <w:t>5</w:t>
            </w:r>
          </w:p>
        </w:tc>
      </w:tr>
      <w:tr w:rsidR="00312F89" w:rsidRPr="00B57B36" w14:paraId="5636861C" w14:textId="77777777" w:rsidTr="00312F89">
        <w:trPr>
          <w:trHeight w:val="327"/>
        </w:trPr>
        <w:tc>
          <w:tcPr>
            <w:tcW w:w="2691" w:type="dxa"/>
            <w:shd w:val="clear" w:color="auto" w:fill="FFFFFF"/>
          </w:tcPr>
          <w:p w14:paraId="2ACD485A" w14:textId="308872D5" w:rsidR="00B4552C" w:rsidRDefault="007D4689" w:rsidP="0047145E">
            <w:pPr>
              <w:pStyle w:val="CETBodytext"/>
              <w:ind w:right="-1"/>
              <w:rPr>
                <w:rFonts w:cs="Arial"/>
                <w:szCs w:val="18"/>
                <w:lang w:val="en-GB"/>
              </w:rPr>
            </w:pPr>
            <w:r>
              <w:rPr>
                <w:rFonts w:cs="Arial"/>
                <w:szCs w:val="18"/>
                <w:lang w:val="en-GB"/>
              </w:rPr>
              <w:fldChar w:fldCharType="begin"/>
            </w:r>
            <w:r w:rsidR="00AE7CFB">
              <w:rPr>
                <w:rFonts w:cs="Arial"/>
                <w:szCs w:val="18"/>
                <w:lang w:val="en-GB"/>
              </w:rPr>
              <w:instrText xml:space="preserve"> ADDIN ZOTERO_ITEM CSL_CITATION {"citationID":"bkVu3Nn6","properties":{"formattedCitation":"(Eidinger et al., 1995)","plainCitation":"(Eidinger et al., 1995)","noteIndex":0},"citationItems":[{"id":136,"uris":["http://zotero.org/users/4541420/items/PJBRWI2E"],"uri":["http://zotero.org/users/4541420/items/PJBRWI2E"],"itemData":{"id":136,"type":"paper-conference","archive":"British Library Document Supply Centre Inside Serials &amp; Conference Proceedings","event":"Technical council on lifeline earthquake engineering monograph","ISBN":"978-0-7844-0101-9","note":"issue: 6","page":"240","publisher":"New York, NY; ASCE","source":"EBSCOhost","title":"East Bay Municipal Utility District Water Distribution Pipe Damage in 1989 Loma Prieta Earthquake","URL":"http://ezproxy.unibo.it/login?url=http://search.ebscohost.com/login.aspx?direct=true&amp;db=edsbl&amp;AN=CN011029784&amp;lang=it&amp;site=eds-live&amp;scope=site","author":[{"family":"Eidinger","given":"J. M."},{"family":"Maison","given":"B. F."},{"family":"Lee","given":"D."},{"family":"Lau","given":"B."}],"issued":{"date-parts":[["1995"]]}}}],"schema":"https://github.com/citation-style-language/schema/raw/master/csl-citation.json"} </w:instrText>
            </w:r>
            <w:r>
              <w:rPr>
                <w:rFonts w:cs="Arial"/>
                <w:szCs w:val="18"/>
                <w:lang w:val="en-GB"/>
              </w:rPr>
              <w:fldChar w:fldCharType="separate"/>
            </w:r>
            <w:r>
              <w:rPr>
                <w:rFonts w:cs="Arial"/>
                <w:noProof/>
                <w:szCs w:val="18"/>
                <w:lang w:val="en-GB"/>
              </w:rPr>
              <w:t>(Eidinger et al., 1995)</w:t>
            </w:r>
            <w:r>
              <w:rPr>
                <w:rFonts w:cs="Arial"/>
                <w:szCs w:val="18"/>
                <w:lang w:val="en-GB"/>
              </w:rPr>
              <w:fldChar w:fldCharType="end"/>
            </w:r>
          </w:p>
        </w:tc>
        <w:tc>
          <w:tcPr>
            <w:tcW w:w="992" w:type="dxa"/>
            <w:shd w:val="clear" w:color="auto" w:fill="FFFFFF"/>
          </w:tcPr>
          <w:p w14:paraId="205D6895" w14:textId="17D5B074" w:rsidR="00B4552C" w:rsidRPr="00B57B36" w:rsidRDefault="007D4689" w:rsidP="00B849B7">
            <w:pPr>
              <w:pStyle w:val="CETBodytext"/>
              <w:ind w:right="-1"/>
              <w:jc w:val="left"/>
              <w:rPr>
                <w:rFonts w:cs="Arial"/>
                <w:szCs w:val="18"/>
                <w:lang w:val="en-GB"/>
              </w:rPr>
            </w:pPr>
            <w:r>
              <w:rPr>
                <w:rFonts w:cs="Arial"/>
                <w:szCs w:val="18"/>
                <w:lang w:val="en-GB"/>
              </w:rPr>
              <w:t>PGV</w:t>
            </w:r>
          </w:p>
        </w:tc>
        <w:tc>
          <w:tcPr>
            <w:tcW w:w="425" w:type="dxa"/>
            <w:shd w:val="clear" w:color="auto" w:fill="FFFFFF"/>
          </w:tcPr>
          <w:p w14:paraId="3A81E556" w14:textId="7BDEFF3E" w:rsidR="00B4552C" w:rsidRPr="00B57B36" w:rsidRDefault="007D4689" w:rsidP="00B849B7">
            <w:pPr>
              <w:pStyle w:val="CETBodytext"/>
              <w:ind w:right="-1"/>
              <w:jc w:val="center"/>
              <w:rPr>
                <w:rFonts w:cs="Arial"/>
                <w:szCs w:val="18"/>
                <w:lang w:val="en-GB"/>
              </w:rPr>
            </w:pPr>
            <w:r>
              <w:rPr>
                <w:rFonts w:cs="Arial"/>
                <w:szCs w:val="18"/>
                <w:lang w:val="en-GB"/>
              </w:rPr>
              <w:t>7</w:t>
            </w:r>
          </w:p>
        </w:tc>
        <w:tc>
          <w:tcPr>
            <w:tcW w:w="284" w:type="dxa"/>
            <w:shd w:val="clear" w:color="auto" w:fill="FFFFFF"/>
          </w:tcPr>
          <w:p w14:paraId="2447D97A" w14:textId="77777777" w:rsidR="00B4552C" w:rsidRPr="00B57B36" w:rsidRDefault="00B4552C" w:rsidP="009E2652">
            <w:pPr>
              <w:pStyle w:val="CETBodytext"/>
              <w:ind w:right="-1"/>
              <w:rPr>
                <w:rFonts w:cs="Arial"/>
                <w:szCs w:val="18"/>
                <w:lang w:val="en-GB"/>
              </w:rPr>
            </w:pPr>
          </w:p>
        </w:tc>
        <w:tc>
          <w:tcPr>
            <w:tcW w:w="3260" w:type="dxa"/>
            <w:shd w:val="clear" w:color="auto" w:fill="FFFFFF"/>
          </w:tcPr>
          <w:p w14:paraId="736EF0DD" w14:textId="5C01FE25" w:rsidR="00B4552C" w:rsidRDefault="00312F89"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{"citationID":"zlInaeDI","properties":{"formattedCitation":"(Jeon and O\\uc0\\u8217{}Rourke, 2005)","plainCitation":"(Jeon and O’Rourke, 2005)","noteIndex":0},"citationItems":[{"id":159,"uris":["http://zotero.org/users/4541420/items/3FPTQQHN"],"uri":["http://zotero.org/users/4541420/items/3FPTQQHN"],"itemData":{"id":159,"type":"article-journal","container-title":"Bulletin of the Seismological Society of America","DOI":"10.1785/0120040020","ISSN":"0037-1106","issue":"1","journalAbbreviation":"Bulletin of the Seismological Society of America","language":"en","page":"294-318","source":"DOI.org (Crossref)","title":"Northridge Earthquake Effects on Pipelines and Residential Buildings","volume":"95","author":[{"family":"Jeon","given":"S.-S."},{"family":"O'Rourke","given":"T. D."}],"issued":{"date-parts":[["2005",2,1]]}}}],"schema":"https://github.com/citation-style-language/schema/raw/master/csl-citation.json"} </w:instrText>
            </w:r>
            <w:r>
              <w:rPr>
                <w:rFonts w:cs="Arial"/>
                <w:szCs w:val="18"/>
                <w:lang w:val="en-GB"/>
              </w:rPr>
              <w:fldChar w:fldCharType="separate"/>
            </w:r>
            <w:r w:rsidRPr="00312F89">
              <w:rPr>
                <w:rFonts w:cs="Arial"/>
              </w:rPr>
              <w:t>(Jeon and O’Rourke, 2005)</w:t>
            </w:r>
            <w:r>
              <w:rPr>
                <w:rFonts w:cs="Arial"/>
                <w:szCs w:val="18"/>
                <w:lang w:val="en-GB"/>
              </w:rPr>
              <w:fldChar w:fldCharType="end"/>
            </w:r>
          </w:p>
        </w:tc>
        <w:tc>
          <w:tcPr>
            <w:tcW w:w="992" w:type="dxa"/>
            <w:shd w:val="clear" w:color="auto" w:fill="FFFFFF"/>
          </w:tcPr>
          <w:p w14:paraId="021B3C6F" w14:textId="537FB638" w:rsidR="00B4552C" w:rsidRPr="00B57B36" w:rsidRDefault="00312F89" w:rsidP="009E2652">
            <w:pPr>
              <w:pStyle w:val="CETBodytext"/>
              <w:ind w:right="-1"/>
              <w:rPr>
                <w:rFonts w:cs="Arial"/>
                <w:szCs w:val="18"/>
                <w:lang w:val="en-GB"/>
              </w:rPr>
            </w:pPr>
            <w:r>
              <w:rPr>
                <w:rFonts w:cs="Arial"/>
                <w:szCs w:val="18"/>
                <w:lang w:val="en-GB"/>
              </w:rPr>
              <w:t>PGV</w:t>
            </w:r>
          </w:p>
        </w:tc>
        <w:tc>
          <w:tcPr>
            <w:tcW w:w="251" w:type="dxa"/>
            <w:shd w:val="clear" w:color="auto" w:fill="FFFFFF"/>
          </w:tcPr>
          <w:p w14:paraId="69EA2266" w14:textId="657E67F2" w:rsidR="00B4552C" w:rsidRPr="00B57B36" w:rsidRDefault="00312F89" w:rsidP="00E0075F">
            <w:pPr>
              <w:pStyle w:val="CETBodytext"/>
              <w:ind w:right="-1"/>
              <w:jc w:val="center"/>
              <w:rPr>
                <w:rFonts w:cs="Arial"/>
                <w:szCs w:val="18"/>
                <w:lang w:val="en-GB"/>
              </w:rPr>
            </w:pPr>
            <w:r>
              <w:rPr>
                <w:rFonts w:cs="Arial"/>
                <w:szCs w:val="18"/>
                <w:lang w:val="en-GB"/>
              </w:rPr>
              <w:t>1</w:t>
            </w:r>
          </w:p>
        </w:tc>
      </w:tr>
      <w:tr w:rsidR="00312F89" w:rsidRPr="00B57B36" w14:paraId="06425B8B" w14:textId="77777777" w:rsidTr="00312F89">
        <w:trPr>
          <w:trHeight w:val="327"/>
        </w:trPr>
        <w:tc>
          <w:tcPr>
            <w:tcW w:w="2691" w:type="dxa"/>
            <w:shd w:val="clear" w:color="auto" w:fill="FFFFFF"/>
          </w:tcPr>
          <w:p w14:paraId="3D59E38E" w14:textId="3885A156" w:rsidR="00B4552C" w:rsidRDefault="007D4689" w:rsidP="0047145E">
            <w:pPr>
              <w:pStyle w:val="CETBodytext"/>
              <w:ind w:right="-1"/>
              <w:rPr>
                <w:rFonts w:cs="Arial"/>
                <w:szCs w:val="18"/>
                <w:lang w:val="en-GB"/>
              </w:rPr>
            </w:pPr>
            <w:r>
              <w:rPr>
                <w:rFonts w:cs="Arial"/>
                <w:szCs w:val="18"/>
                <w:lang w:val="en-GB"/>
              </w:rPr>
              <w:fldChar w:fldCharType="begin"/>
            </w:r>
            <w:r w:rsidR="00AE7CFB">
              <w:rPr>
                <w:rFonts w:cs="Arial"/>
                <w:szCs w:val="18"/>
                <w:lang w:val="en-GB"/>
              </w:rPr>
              <w:instrText xml:space="preserve"> ADDIN ZOTERO_ITEM CSL_CITATION {"citationID":"dFm25K2W","properties":{"formattedCitation":"(Heubach, 1995)","plainCitation":"(Heubach, 1995)","noteIndex":0},"citationItems":[{"id":167,"uris":["http://zotero.org/users/4541420/items/FBMALTGB"],"uri":["http://zotero.org/users/4541420/items/FBMALTGB"],"itemData":{"id":167,"type":"paper-conference","archive":"British Library Document Supply Centre Inside Serials &amp; Conference Proceedings","event":"Technical council on lifeline earthquake engineering monograph","ISBN":"978-0-7844-0101-9","note":"issue: 6","page":"312","publisher":"New York, NY; ASCE","source":"EBSCOhost","title":"Seismic Damage Estimation for Buried Pipeline Systems","URL":"http://ezproxy.unibo.it/login?url=http://search.ebscohost.com/login.aspx?direct=true&amp;db=edsbl&amp;AN=CN011029875&amp;lang=it&amp;site=eds-live&amp;scope=site","author":[{"family":"Heubach","given":"W. F."}],"issued":{"date-parts":[["1995"]]}}}],"schema":"https://github.com/citation-style-language/schema/raw/master/csl-citation.json"} </w:instrText>
            </w:r>
            <w:r>
              <w:rPr>
                <w:rFonts w:cs="Arial"/>
                <w:szCs w:val="18"/>
                <w:lang w:val="en-GB"/>
              </w:rPr>
              <w:fldChar w:fldCharType="separate"/>
            </w:r>
            <w:r>
              <w:rPr>
                <w:rFonts w:cs="Arial"/>
                <w:noProof/>
                <w:szCs w:val="18"/>
                <w:lang w:val="en-GB"/>
              </w:rPr>
              <w:t>(Heubach, 1995)</w:t>
            </w:r>
            <w:r>
              <w:rPr>
                <w:rFonts w:cs="Arial"/>
                <w:szCs w:val="18"/>
                <w:lang w:val="en-GB"/>
              </w:rPr>
              <w:fldChar w:fldCharType="end"/>
            </w:r>
          </w:p>
        </w:tc>
        <w:tc>
          <w:tcPr>
            <w:tcW w:w="992" w:type="dxa"/>
            <w:shd w:val="clear" w:color="auto" w:fill="FFFFFF"/>
          </w:tcPr>
          <w:p w14:paraId="3C7BA05E" w14:textId="4E7AC8D9" w:rsidR="00B4552C" w:rsidRPr="00B57B36" w:rsidRDefault="007D4689" w:rsidP="00B849B7">
            <w:pPr>
              <w:pStyle w:val="CETBodytext"/>
              <w:ind w:right="-1"/>
              <w:jc w:val="left"/>
              <w:rPr>
                <w:rFonts w:cs="Arial"/>
                <w:szCs w:val="18"/>
                <w:lang w:val="en-GB"/>
              </w:rPr>
            </w:pPr>
            <w:r>
              <w:rPr>
                <w:rFonts w:cs="Arial"/>
                <w:szCs w:val="18"/>
                <w:lang w:val="en-GB"/>
              </w:rPr>
              <w:t>PGD</w:t>
            </w:r>
          </w:p>
        </w:tc>
        <w:tc>
          <w:tcPr>
            <w:tcW w:w="425" w:type="dxa"/>
            <w:shd w:val="clear" w:color="auto" w:fill="FFFFFF"/>
          </w:tcPr>
          <w:p w14:paraId="6DC4118F" w14:textId="5777F9A2" w:rsidR="00B4552C" w:rsidRPr="00B57B36" w:rsidRDefault="007D4689" w:rsidP="00B849B7">
            <w:pPr>
              <w:pStyle w:val="CETBodytext"/>
              <w:ind w:right="-1"/>
              <w:jc w:val="center"/>
              <w:rPr>
                <w:rFonts w:cs="Arial"/>
                <w:szCs w:val="18"/>
                <w:lang w:val="en-GB"/>
              </w:rPr>
            </w:pPr>
            <w:r>
              <w:rPr>
                <w:rFonts w:cs="Arial"/>
                <w:szCs w:val="18"/>
                <w:lang w:val="en-GB"/>
              </w:rPr>
              <w:t>5</w:t>
            </w:r>
          </w:p>
        </w:tc>
        <w:tc>
          <w:tcPr>
            <w:tcW w:w="284" w:type="dxa"/>
            <w:shd w:val="clear" w:color="auto" w:fill="FFFFFF"/>
          </w:tcPr>
          <w:p w14:paraId="15E28BDE" w14:textId="77777777" w:rsidR="00B4552C" w:rsidRPr="00B57B36" w:rsidRDefault="00B4552C" w:rsidP="009E2652">
            <w:pPr>
              <w:pStyle w:val="CETBodytext"/>
              <w:ind w:right="-1"/>
              <w:rPr>
                <w:rFonts w:cs="Arial"/>
                <w:szCs w:val="18"/>
                <w:lang w:val="en-GB"/>
              </w:rPr>
            </w:pPr>
          </w:p>
        </w:tc>
        <w:tc>
          <w:tcPr>
            <w:tcW w:w="3260" w:type="dxa"/>
            <w:shd w:val="clear" w:color="auto" w:fill="FFFFFF"/>
          </w:tcPr>
          <w:p w14:paraId="2F1C934C" w14:textId="61DCB3C9" w:rsidR="00B4552C" w:rsidRDefault="00312F89"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{"citationID":"MarjZJCR","properties":{"formattedCitation":"(Yeh et al., 2006)","plainCitation":"(Yeh et al., 2006)","noteIndex":0},"citationItems":[{"id":107,"uris":["http://zotero.org/users/4541420/items/8F488DRP"],"uri":["http://zotero.org/users/4541420/items/8F488DRP"],"itemData":{"id":107,"type":"paper-conference","event":"Proceedings of the 4th International","title":"Seismic Damage Assessment of Potable Water Pipelines","author":[{"family":"Yeh","given":"Chin-Hsun"},{"family":"Shih","given":"Ban-Jwu"},{"family":"Chang","given":"Che-Hao"},{"family":"Chen","given":"W.Y. Walter"},{"family":"Liu","given":"Gee-Yu"},{"family":"Hung","given":"Hsiang-Yuan"}],"issued":{"date-parts":[["2006"]]}}}],"schema":"https://github.com/citation-style-language/schema/raw/master/csl-citation.json"} </w:instrText>
            </w:r>
            <w:r>
              <w:rPr>
                <w:rFonts w:cs="Arial"/>
                <w:szCs w:val="18"/>
                <w:lang w:val="en-GB"/>
              </w:rPr>
              <w:fldChar w:fldCharType="separate"/>
            </w:r>
            <w:r>
              <w:rPr>
                <w:rFonts w:cs="Arial"/>
                <w:noProof/>
                <w:szCs w:val="18"/>
                <w:lang w:val="en-GB"/>
              </w:rPr>
              <w:t>(Yeh et al., 2006)</w:t>
            </w:r>
            <w:r>
              <w:rPr>
                <w:rFonts w:cs="Arial"/>
                <w:szCs w:val="18"/>
                <w:lang w:val="en-GB"/>
              </w:rPr>
              <w:fldChar w:fldCharType="end"/>
            </w:r>
          </w:p>
        </w:tc>
        <w:tc>
          <w:tcPr>
            <w:tcW w:w="992" w:type="dxa"/>
            <w:shd w:val="clear" w:color="auto" w:fill="FFFFFF"/>
          </w:tcPr>
          <w:p w14:paraId="764BA7AB" w14:textId="6AEA0D6B" w:rsidR="00B4552C" w:rsidRPr="00B57B36" w:rsidRDefault="00312F89" w:rsidP="009E2652">
            <w:pPr>
              <w:pStyle w:val="CETBodytext"/>
              <w:ind w:right="-1"/>
              <w:rPr>
                <w:rFonts w:cs="Arial"/>
                <w:szCs w:val="18"/>
                <w:lang w:val="en-GB"/>
              </w:rPr>
            </w:pPr>
            <w:r>
              <w:rPr>
                <w:rFonts w:cs="Arial"/>
                <w:szCs w:val="18"/>
                <w:lang w:val="en-GB"/>
              </w:rPr>
              <w:t>PGA</w:t>
            </w:r>
          </w:p>
        </w:tc>
        <w:tc>
          <w:tcPr>
            <w:tcW w:w="251" w:type="dxa"/>
            <w:shd w:val="clear" w:color="auto" w:fill="FFFFFF"/>
          </w:tcPr>
          <w:p w14:paraId="4F6C3BE3" w14:textId="3011B530" w:rsidR="00B4552C" w:rsidRPr="00B57B36" w:rsidRDefault="00312F89" w:rsidP="00E0075F">
            <w:pPr>
              <w:pStyle w:val="CETBodytext"/>
              <w:ind w:right="-1"/>
              <w:jc w:val="center"/>
              <w:rPr>
                <w:rFonts w:cs="Arial"/>
                <w:szCs w:val="18"/>
                <w:lang w:val="en-GB"/>
              </w:rPr>
            </w:pPr>
            <w:r>
              <w:rPr>
                <w:rFonts w:cs="Arial"/>
                <w:szCs w:val="18"/>
                <w:lang w:val="en-GB"/>
              </w:rPr>
              <w:t>1</w:t>
            </w:r>
          </w:p>
        </w:tc>
      </w:tr>
      <w:tr w:rsidR="00312F89" w:rsidRPr="00B57B36" w14:paraId="6CCEDA5A" w14:textId="77777777" w:rsidTr="00312F89">
        <w:trPr>
          <w:trHeight w:val="327"/>
        </w:trPr>
        <w:tc>
          <w:tcPr>
            <w:tcW w:w="2691" w:type="dxa"/>
            <w:shd w:val="clear" w:color="auto" w:fill="FFFFFF"/>
          </w:tcPr>
          <w:p w14:paraId="20EE6933" w14:textId="707BF423" w:rsidR="00B4552C" w:rsidRDefault="007D4689" w:rsidP="0047145E">
            <w:pPr>
              <w:pStyle w:val="CETBodytext"/>
              <w:ind w:right="-1"/>
              <w:rPr>
                <w:rFonts w:cs="Arial"/>
                <w:szCs w:val="18"/>
                <w:lang w:val="en-GB"/>
              </w:rPr>
            </w:pPr>
            <w:r>
              <w:rPr>
                <w:rFonts w:cs="Arial"/>
                <w:szCs w:val="18"/>
                <w:lang w:val="en-GB"/>
              </w:rPr>
              <w:fldChar w:fldCharType="begin"/>
            </w:r>
            <w:r w:rsidR="00B849B7">
              <w:rPr>
                <w:rFonts w:cs="Arial"/>
                <w:szCs w:val="18"/>
                <w:lang w:val="en-GB"/>
              </w:rPr>
              <w:instrText xml:space="preserve"> ADDIN ZOTERO_ITEM CSL_CITATION {"citationID":"k1c5fplG","properties":{"formattedCitation":"(Eidinger, 1998)","plainCitation":"(Eidinger, 1998)","noteIndex":0},"citationItems":[{"id":143,"uris":["http://zotero.org/users/4541420/items/T58CTNIC"],"uri":["http://zotero.org/users/4541420/items/T58CTNIC"],"itemData":{"id":143,"type":"book","archive":"European Library","publisher":"US Gov. Print. Off.","source":"EBSCOhost","title":"The Loma Prieta, California, Earthquake of October 17, 1989 - lifelines","URL":"https://pubs.usgs.gov/pp/pp1552/pp1552c/pp1552c.pdf","author":[{"family":"Eidinger","given":"J. M."}],"issued":{"date-parts":[["1998",1,1]]}}}],"schema":"https://github.com/citation-style-language/schema/raw/master/csl-citation.json"} </w:instrText>
            </w:r>
            <w:r>
              <w:rPr>
                <w:rFonts w:cs="Arial"/>
                <w:szCs w:val="18"/>
                <w:lang w:val="en-GB"/>
              </w:rPr>
              <w:fldChar w:fldCharType="separate"/>
            </w:r>
            <w:r w:rsidR="00B849B7">
              <w:rPr>
                <w:rFonts w:cs="Arial"/>
                <w:noProof/>
                <w:szCs w:val="18"/>
                <w:lang w:val="en-GB"/>
              </w:rPr>
              <w:t>(Eidinger, 1998)</w:t>
            </w:r>
            <w:r>
              <w:rPr>
                <w:rFonts w:cs="Arial"/>
                <w:szCs w:val="18"/>
                <w:lang w:val="en-GB"/>
              </w:rPr>
              <w:fldChar w:fldCharType="end"/>
            </w:r>
          </w:p>
        </w:tc>
        <w:tc>
          <w:tcPr>
            <w:tcW w:w="992" w:type="dxa"/>
            <w:shd w:val="clear" w:color="auto" w:fill="FFFFFF"/>
          </w:tcPr>
          <w:p w14:paraId="75469B45" w14:textId="07139345" w:rsidR="00B4552C" w:rsidRPr="00B57B36" w:rsidRDefault="007D4689" w:rsidP="00B849B7">
            <w:pPr>
              <w:pStyle w:val="CETBodytext"/>
              <w:ind w:right="-1"/>
              <w:jc w:val="left"/>
              <w:rPr>
                <w:rFonts w:cs="Arial"/>
                <w:szCs w:val="18"/>
                <w:lang w:val="en-GB"/>
              </w:rPr>
            </w:pPr>
            <w:r>
              <w:rPr>
                <w:rFonts w:cs="Arial"/>
                <w:szCs w:val="18"/>
                <w:lang w:val="en-GB"/>
              </w:rPr>
              <w:t>PG</w:t>
            </w:r>
            <w:r w:rsidR="00B849B7">
              <w:rPr>
                <w:rFonts w:cs="Arial"/>
                <w:szCs w:val="18"/>
                <w:lang w:val="en-GB"/>
              </w:rPr>
              <w:t>V</w:t>
            </w:r>
          </w:p>
        </w:tc>
        <w:tc>
          <w:tcPr>
            <w:tcW w:w="425" w:type="dxa"/>
            <w:shd w:val="clear" w:color="auto" w:fill="FFFFFF"/>
          </w:tcPr>
          <w:p w14:paraId="30BFACCA" w14:textId="0E434344" w:rsidR="00B4552C" w:rsidRPr="00B57B36" w:rsidRDefault="00B849B7" w:rsidP="00B849B7">
            <w:pPr>
              <w:pStyle w:val="CETBodytext"/>
              <w:ind w:right="-1"/>
              <w:jc w:val="center"/>
              <w:rPr>
                <w:rFonts w:cs="Arial"/>
                <w:szCs w:val="18"/>
                <w:lang w:val="en-GB"/>
              </w:rPr>
            </w:pPr>
            <w:r>
              <w:rPr>
                <w:rFonts w:cs="Arial"/>
                <w:szCs w:val="18"/>
                <w:lang w:val="en-GB"/>
              </w:rPr>
              <w:t>7</w:t>
            </w:r>
          </w:p>
        </w:tc>
        <w:tc>
          <w:tcPr>
            <w:tcW w:w="284" w:type="dxa"/>
            <w:shd w:val="clear" w:color="auto" w:fill="FFFFFF"/>
          </w:tcPr>
          <w:p w14:paraId="44548BA3" w14:textId="77777777" w:rsidR="00B4552C" w:rsidRPr="00B57B36" w:rsidRDefault="00B4552C" w:rsidP="009E2652">
            <w:pPr>
              <w:pStyle w:val="CETBodytext"/>
              <w:ind w:right="-1"/>
              <w:rPr>
                <w:rFonts w:cs="Arial"/>
                <w:szCs w:val="18"/>
                <w:lang w:val="en-GB"/>
              </w:rPr>
            </w:pPr>
          </w:p>
        </w:tc>
        <w:tc>
          <w:tcPr>
            <w:tcW w:w="3260" w:type="dxa"/>
            <w:shd w:val="clear" w:color="auto" w:fill="FFFFFF"/>
          </w:tcPr>
          <w:p w14:paraId="7A7DC647" w14:textId="54502AB1" w:rsidR="00B4552C" w:rsidRDefault="00312F89"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{"citationID":"J0It4Fk1","properties":{"formattedCitation":"(Pineda-Porras and Ordaz, 2007)","plainCitation":"(Pineda-Porras and Ordaz, 2007)","noteIndex":0},"citationItems":[{"id":182,"uris":["http://zotero.org/users/4541420/items/MDBHHXHJ"],"uri":["http://zotero.org/users/4541420/items/MDBHHXHJ"],"itemData":{"id":182,"type":"article-journal","container-title":"Journal of Earthquake Engineering","DOI":"10.1080/13632460701242781","ISSN":"1363-2469, 1559-808X","issue":"5","journalAbbreviation":"Journal of Earthquake Engineering","language":"en","page":"773-786","source":"DOI.org (Crossref)","title":"A New Seismic Intensity Parameter to Estimate Damage in Buried Pipelines due to Seismic Wave Propagation","volume":"11","author":[{"family":"Pineda-Porras","given":"Omar"},{"family":"Ordaz","given":"Mario"}],"issued":{"date-parts":[["2007",10]]}}}],"schema":"https://github.com/citation-style-language/schema/raw/master/csl-citation.json"} </w:instrText>
            </w:r>
            <w:r>
              <w:rPr>
                <w:rFonts w:cs="Arial"/>
                <w:szCs w:val="18"/>
                <w:lang w:val="en-GB"/>
              </w:rPr>
              <w:fldChar w:fldCharType="separate"/>
            </w:r>
            <w:r>
              <w:rPr>
                <w:rFonts w:cs="Arial"/>
                <w:noProof/>
                <w:szCs w:val="18"/>
                <w:lang w:val="en-GB"/>
              </w:rPr>
              <w:t>(Pineda-Porras and Ordaz, 2007)</w:t>
            </w:r>
            <w:r>
              <w:rPr>
                <w:rFonts w:cs="Arial"/>
                <w:szCs w:val="18"/>
                <w:lang w:val="en-GB"/>
              </w:rPr>
              <w:fldChar w:fldCharType="end"/>
            </w:r>
          </w:p>
        </w:tc>
        <w:tc>
          <w:tcPr>
            <w:tcW w:w="992" w:type="dxa"/>
            <w:shd w:val="clear" w:color="auto" w:fill="FFFFFF"/>
          </w:tcPr>
          <w:p w14:paraId="462C785F" w14:textId="1E1473B7" w:rsidR="00B4552C" w:rsidRPr="00312F89" w:rsidRDefault="00312F89" w:rsidP="009E2652">
            <w:pPr>
              <w:pStyle w:val="CETBodytext"/>
              <w:ind w:right="-1"/>
              <w:rPr>
                <w:rFonts w:cs="Arial"/>
                <w:szCs w:val="18"/>
                <w:lang w:val="en-GB"/>
              </w:rPr>
            </w:pPr>
            <w:r>
              <w:rPr>
                <w:rFonts w:cs="Arial"/>
                <w:szCs w:val="18"/>
                <w:lang w:val="en-GB"/>
              </w:rPr>
              <w:t>PGV</w:t>
            </w:r>
            <w:r>
              <w:rPr>
                <w:rFonts w:cs="Arial"/>
                <w:szCs w:val="18"/>
                <w:vertAlign w:val="superscript"/>
                <w:lang w:val="en-GB"/>
              </w:rPr>
              <w:t>2</w:t>
            </w:r>
            <w:r>
              <w:rPr>
                <w:rFonts w:cs="Arial"/>
                <w:szCs w:val="18"/>
                <w:lang w:val="en-GB"/>
              </w:rPr>
              <w:t>/PGA</w:t>
            </w:r>
          </w:p>
        </w:tc>
        <w:tc>
          <w:tcPr>
            <w:tcW w:w="251" w:type="dxa"/>
            <w:shd w:val="clear" w:color="auto" w:fill="FFFFFF"/>
          </w:tcPr>
          <w:p w14:paraId="3312A19D" w14:textId="11A80801" w:rsidR="00B4552C" w:rsidRPr="00B57B36" w:rsidRDefault="00312F89" w:rsidP="00E0075F">
            <w:pPr>
              <w:pStyle w:val="CETBodytext"/>
              <w:ind w:right="-1"/>
              <w:jc w:val="center"/>
              <w:rPr>
                <w:rFonts w:cs="Arial"/>
                <w:szCs w:val="18"/>
                <w:lang w:val="en-GB"/>
              </w:rPr>
            </w:pPr>
            <w:r>
              <w:rPr>
                <w:rFonts w:cs="Arial"/>
                <w:szCs w:val="18"/>
                <w:lang w:val="en-GB"/>
              </w:rPr>
              <w:t>1</w:t>
            </w:r>
          </w:p>
        </w:tc>
      </w:tr>
      <w:tr w:rsidR="00312F89" w:rsidRPr="00B57B36" w14:paraId="29B8340F" w14:textId="77777777" w:rsidTr="00312F89">
        <w:trPr>
          <w:trHeight w:val="327"/>
        </w:trPr>
        <w:tc>
          <w:tcPr>
            <w:tcW w:w="2691" w:type="dxa"/>
            <w:shd w:val="clear" w:color="auto" w:fill="FFFFFF"/>
          </w:tcPr>
          <w:p w14:paraId="1D0A5A18" w14:textId="4412E67B" w:rsidR="00B4552C" w:rsidRDefault="00B849B7"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{"citationID":"6eYJ17MR","properties":{"formattedCitation":"(O\\uc0\\u8217{}Rourke et al., 1998)","plainCitation":"(O’Rourke et al., 1998)","noteIndex":0},"citationItems":[{"id":104,"uris":["http://zotero.org/users/4541420/items/R6PWSY8I"],"uri":["http://zotero.org/users/4541420/items/R6PWSY8I"],"itemData":{"id":104,"type":"article-journal","container-title":"Proceedings of the Sixth US National Conference on Earthquake Engineering","title":"Factors affecting water supply damage caused by the Northridge earthquake","URL":"https://scholar.google.com/scholar_lookup?title=Factors%20affecting%20water%20supply%20damage%20caused%20by%20the%20Northridge%20earthquake&amp;publication_year=1998&amp;author=T.D.%20O%27Rourke&amp;author=S.%20Toprak&amp;author=Y.%20Sano","author":[{"family":"O'Rourke","given":"T.D."},{"family":"Toprak","given":"S."},{"family":"Sano","given":"Y."}],"issued":{"date-parts":[["1998"]]}}}],"schema":"https://github.com/citation-style-language/schema/raw/master/csl-citation.json"} </w:instrText>
            </w:r>
            <w:r>
              <w:rPr>
                <w:rFonts w:cs="Arial"/>
                <w:szCs w:val="18"/>
                <w:lang w:val="en-GB"/>
              </w:rPr>
              <w:fldChar w:fldCharType="separate"/>
            </w:r>
            <w:r w:rsidRPr="00B849B7">
              <w:rPr>
                <w:rFonts w:cs="Arial"/>
              </w:rPr>
              <w:t>(O’Rourke et al., 1998)</w:t>
            </w:r>
            <w:r>
              <w:rPr>
                <w:rFonts w:cs="Arial"/>
                <w:szCs w:val="18"/>
                <w:lang w:val="en-GB"/>
              </w:rPr>
              <w:fldChar w:fldCharType="end"/>
            </w:r>
          </w:p>
        </w:tc>
        <w:tc>
          <w:tcPr>
            <w:tcW w:w="992" w:type="dxa"/>
            <w:shd w:val="clear" w:color="auto" w:fill="FFFFFF"/>
          </w:tcPr>
          <w:p w14:paraId="312F0D2E" w14:textId="5A747859" w:rsidR="00B4552C" w:rsidRPr="00B57B36" w:rsidRDefault="00B849B7" w:rsidP="00B849B7">
            <w:pPr>
              <w:pStyle w:val="CETBodytext"/>
              <w:ind w:right="-1"/>
              <w:jc w:val="left"/>
              <w:rPr>
                <w:rFonts w:cs="Arial"/>
                <w:szCs w:val="18"/>
                <w:lang w:val="en-GB"/>
              </w:rPr>
            </w:pPr>
            <w:r>
              <w:rPr>
                <w:rFonts w:cs="Arial"/>
                <w:szCs w:val="18"/>
                <w:lang w:val="en-GB"/>
              </w:rPr>
              <w:t>PGA, PGV, PGD, MMI</w:t>
            </w:r>
          </w:p>
        </w:tc>
        <w:tc>
          <w:tcPr>
            <w:tcW w:w="425" w:type="dxa"/>
            <w:shd w:val="clear" w:color="auto" w:fill="FFFFFF"/>
          </w:tcPr>
          <w:p w14:paraId="75197BF8" w14:textId="2F389442" w:rsidR="00B4552C" w:rsidRPr="00B57B36" w:rsidRDefault="00B849B7" w:rsidP="00B849B7">
            <w:pPr>
              <w:pStyle w:val="CETBodytext"/>
              <w:ind w:right="-1"/>
              <w:jc w:val="center"/>
              <w:rPr>
                <w:rFonts w:cs="Arial"/>
                <w:szCs w:val="18"/>
                <w:lang w:val="en-GB"/>
              </w:rPr>
            </w:pPr>
            <w:r>
              <w:rPr>
                <w:rFonts w:cs="Arial"/>
                <w:szCs w:val="18"/>
                <w:lang w:val="en-GB"/>
              </w:rPr>
              <w:t>4</w:t>
            </w:r>
          </w:p>
        </w:tc>
        <w:tc>
          <w:tcPr>
            <w:tcW w:w="284" w:type="dxa"/>
            <w:shd w:val="clear" w:color="auto" w:fill="FFFFFF"/>
          </w:tcPr>
          <w:p w14:paraId="6DB5C643" w14:textId="77777777" w:rsidR="00B4552C" w:rsidRPr="00B57B36" w:rsidRDefault="00B4552C" w:rsidP="009E2652">
            <w:pPr>
              <w:pStyle w:val="CETBodytext"/>
              <w:ind w:right="-1"/>
              <w:rPr>
                <w:rFonts w:cs="Arial"/>
                <w:szCs w:val="18"/>
                <w:lang w:val="en-GB"/>
              </w:rPr>
            </w:pPr>
          </w:p>
        </w:tc>
        <w:tc>
          <w:tcPr>
            <w:tcW w:w="3260" w:type="dxa"/>
            <w:shd w:val="clear" w:color="auto" w:fill="FFFFFF"/>
          </w:tcPr>
          <w:p w14:paraId="7183EB34" w14:textId="04789870" w:rsidR="00B4552C" w:rsidRDefault="00312F89"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{"citationID":"Cv83Hx7l","properties":{"formattedCitation":"(Maruyama and Yamazaki, 2010)","plainCitation":"(Maruyama and Yamazaki, 2010)","noteIndex":0},"citationItems":[{"id":160,"uris":["http://zotero.org/users/4541420/items/AU5UQNCI"],"uri":["http://zotero.org/users/4541420/items/AU5UQNCI"],"itemData":{"id":160,"type":"paper-conference","archive":"Scopus®","container-title":"9th US National and 10th Canadian Conference on Earthquake Engineering 2010, Including Papers from the 4th International Tsunami Symposium","event":"9th US National and 10th Canadian Conference on Earthquake Engineering 2010, Including Papers from the 4th International Tsunami Symposium","ISBN":"978-1-61738-844-6","language":"English","note":"781","page":"781-790","source":"EBSCOhost","title":"Construction of fragility curve for water distribution pipes based on damage datasets from recent earthquakes in Japan","URL":"http://ares.tu.chiba-u.jp/yamazaki/pdf/proceeding/2010EQConf_Maruyama.pdf","volume":"1","author":[{"family":"Maruyama","given":"Y."},{"family":"Yamazaki","given":"F."}],"issued":{"date-parts":[["2010"]],"season":"01"}}}],"schema":"https://github.com/citation-style-language/schema/raw/master/csl-citation.json"} </w:instrText>
            </w:r>
            <w:r>
              <w:rPr>
                <w:rFonts w:cs="Arial"/>
                <w:szCs w:val="18"/>
                <w:lang w:val="en-GB"/>
              </w:rPr>
              <w:fldChar w:fldCharType="separate"/>
            </w:r>
            <w:r>
              <w:rPr>
                <w:rFonts w:cs="Arial"/>
                <w:noProof/>
                <w:szCs w:val="18"/>
                <w:lang w:val="en-GB"/>
              </w:rPr>
              <w:t>(Maruyama and Yamazaki, 2010)</w:t>
            </w:r>
            <w:r>
              <w:rPr>
                <w:rFonts w:cs="Arial"/>
                <w:szCs w:val="18"/>
                <w:lang w:val="en-GB"/>
              </w:rPr>
              <w:fldChar w:fldCharType="end"/>
            </w:r>
          </w:p>
        </w:tc>
        <w:tc>
          <w:tcPr>
            <w:tcW w:w="992" w:type="dxa"/>
            <w:shd w:val="clear" w:color="auto" w:fill="FFFFFF"/>
          </w:tcPr>
          <w:p w14:paraId="6CE31543" w14:textId="217CBD62" w:rsidR="00B4552C" w:rsidRPr="00B57B36" w:rsidRDefault="00312F89" w:rsidP="009E2652">
            <w:pPr>
              <w:pStyle w:val="CETBodytext"/>
              <w:ind w:right="-1"/>
              <w:rPr>
                <w:rFonts w:cs="Arial"/>
                <w:szCs w:val="18"/>
                <w:lang w:val="en-GB"/>
              </w:rPr>
            </w:pPr>
            <w:r>
              <w:rPr>
                <w:rFonts w:cs="Arial"/>
                <w:szCs w:val="18"/>
                <w:lang w:val="en-GB"/>
              </w:rPr>
              <w:t>PGV</w:t>
            </w:r>
          </w:p>
        </w:tc>
        <w:tc>
          <w:tcPr>
            <w:tcW w:w="251" w:type="dxa"/>
            <w:shd w:val="clear" w:color="auto" w:fill="FFFFFF"/>
          </w:tcPr>
          <w:p w14:paraId="5EB3906B" w14:textId="497A1106" w:rsidR="00B4552C" w:rsidRPr="00B57B36" w:rsidRDefault="00312F89" w:rsidP="00E0075F">
            <w:pPr>
              <w:pStyle w:val="CETBodytext"/>
              <w:ind w:right="-1"/>
              <w:jc w:val="center"/>
              <w:rPr>
                <w:rFonts w:cs="Arial"/>
                <w:szCs w:val="18"/>
                <w:lang w:val="en-GB"/>
              </w:rPr>
            </w:pPr>
            <w:r>
              <w:rPr>
                <w:rFonts w:cs="Arial"/>
                <w:szCs w:val="18"/>
                <w:lang w:val="en-GB"/>
              </w:rPr>
              <w:t>4</w:t>
            </w:r>
          </w:p>
        </w:tc>
      </w:tr>
      <w:tr w:rsidR="00312F89" w:rsidRPr="00B57B36" w14:paraId="780DEA13" w14:textId="77777777" w:rsidTr="00312F89">
        <w:trPr>
          <w:trHeight w:val="327"/>
        </w:trPr>
        <w:tc>
          <w:tcPr>
            <w:tcW w:w="2691" w:type="dxa"/>
            <w:shd w:val="clear" w:color="auto" w:fill="FFFFFF"/>
          </w:tcPr>
          <w:p w14:paraId="258BEF87" w14:textId="75304B56" w:rsidR="00B4552C" w:rsidRDefault="00B849B7"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{"citationID":"yaxWMv2U","properties":{"formattedCitation":"(Toprak, 1998)","plainCitation":"(Toprak, 1998)","noteIndex":0},"citationItems":[{"id":106,"uris":["http://zotero.org/users/4541420/items/PX2VGRIY"],"uri":["http://zotero.org/users/4541420/items/PX2VGRIY"],"itemData":{"id":106,"type":"book","title":"Earthquake effects on buried lifeline systems","URL":"https://www.proquest.com/docview/304428019?pq-origsite=gscholar&amp;fromopenview=true","author":[{"family":"Toprak","given":"Selcuk"}],"issued":{"date-parts":[["1998"]]}}}],"schema":"https://github.com/citation-style-language/schema/raw/master/csl-citation.json"} </w:instrText>
            </w:r>
            <w:r>
              <w:rPr>
                <w:rFonts w:cs="Arial"/>
                <w:szCs w:val="18"/>
                <w:lang w:val="en-GB"/>
              </w:rPr>
              <w:fldChar w:fldCharType="separate"/>
            </w:r>
            <w:r>
              <w:rPr>
                <w:rFonts w:cs="Arial"/>
                <w:noProof/>
                <w:szCs w:val="18"/>
                <w:lang w:val="en-GB"/>
              </w:rPr>
              <w:t>(Toprak, 1998)</w:t>
            </w:r>
            <w:r>
              <w:rPr>
                <w:rFonts w:cs="Arial"/>
                <w:szCs w:val="18"/>
                <w:lang w:val="en-GB"/>
              </w:rPr>
              <w:fldChar w:fldCharType="end"/>
            </w:r>
          </w:p>
        </w:tc>
        <w:tc>
          <w:tcPr>
            <w:tcW w:w="992" w:type="dxa"/>
            <w:shd w:val="clear" w:color="auto" w:fill="FFFFFF"/>
          </w:tcPr>
          <w:p w14:paraId="0470E184" w14:textId="33DD4CC5" w:rsidR="00B4552C" w:rsidRPr="00B57B36" w:rsidRDefault="006F22B9" w:rsidP="00B849B7">
            <w:pPr>
              <w:pStyle w:val="CETBodytext"/>
              <w:ind w:right="-1"/>
              <w:jc w:val="left"/>
              <w:rPr>
                <w:rFonts w:cs="Arial"/>
                <w:szCs w:val="18"/>
                <w:lang w:val="en-GB"/>
              </w:rPr>
            </w:pPr>
            <w:r>
              <w:rPr>
                <w:rFonts w:cs="Arial"/>
                <w:szCs w:val="18"/>
                <w:lang w:val="en-GB"/>
              </w:rPr>
              <w:t>PGA, PGV</w:t>
            </w:r>
          </w:p>
        </w:tc>
        <w:tc>
          <w:tcPr>
            <w:tcW w:w="425" w:type="dxa"/>
            <w:shd w:val="clear" w:color="auto" w:fill="FFFFFF"/>
          </w:tcPr>
          <w:p w14:paraId="798845C3" w14:textId="4692D5A2" w:rsidR="00B4552C" w:rsidRPr="00B57B36" w:rsidRDefault="006F22B9" w:rsidP="00B849B7">
            <w:pPr>
              <w:pStyle w:val="CETBodytext"/>
              <w:ind w:right="-1"/>
              <w:jc w:val="center"/>
              <w:rPr>
                <w:rFonts w:cs="Arial"/>
                <w:szCs w:val="18"/>
                <w:lang w:val="en-GB"/>
              </w:rPr>
            </w:pPr>
            <w:r>
              <w:rPr>
                <w:rFonts w:cs="Arial"/>
                <w:szCs w:val="18"/>
                <w:lang w:val="en-GB"/>
              </w:rPr>
              <w:t>1</w:t>
            </w:r>
          </w:p>
        </w:tc>
        <w:tc>
          <w:tcPr>
            <w:tcW w:w="284" w:type="dxa"/>
            <w:shd w:val="clear" w:color="auto" w:fill="FFFFFF"/>
          </w:tcPr>
          <w:p w14:paraId="7BE94E9C" w14:textId="77777777" w:rsidR="00B4552C" w:rsidRPr="00B57B36" w:rsidRDefault="00B4552C" w:rsidP="009E2652">
            <w:pPr>
              <w:pStyle w:val="CETBodytext"/>
              <w:ind w:right="-1"/>
              <w:rPr>
                <w:rFonts w:cs="Arial"/>
                <w:szCs w:val="18"/>
                <w:lang w:val="en-GB"/>
              </w:rPr>
            </w:pPr>
          </w:p>
        </w:tc>
        <w:tc>
          <w:tcPr>
            <w:tcW w:w="3260" w:type="dxa"/>
            <w:shd w:val="clear" w:color="auto" w:fill="FFFFFF"/>
          </w:tcPr>
          <w:p w14:paraId="4079B1C8" w14:textId="24F0F022" w:rsidR="00B4552C" w:rsidRDefault="00312F89" w:rsidP="0047145E">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{"citationID":"LCm8ZlXM","properties":{"formattedCitation":"(Sakai et al., 2017)","plainCitation":"(Sakai et al., 2017)","noteIndex":0},"citationItems":[{"id":184,"uris":["http://zotero.org/users/4541420/items/59SX8WYL"],"uri":["http://zotero.org/users/4541420/items/59SX8WYL"],"itemData":{"id":184,"type":"article-journal","container-title":"Earthquake Engineering &amp; Structural Dynamics","DOI":"10.1002/eqe.2869","ISSN":"00988847","issue":"9","journalAbbreviation":"Earthquake Engng Struct. Dyn.","language":"en","page":"1531-1548","source":"DOI.org (Crossref)","title":"A new approach for estimating seismic damage of buried water supply pipelines: New Water Supply Pipeline Damage Estimation Approach","title-short":"A new approach for estimating seismic damage of buried water supply pipelines","volume":"46","author":[{"family":"Sakai","given":"H."},{"family":"Pulido","given":"N."},{"family":"Hasegawa","given":"K."},{"family":"Kuwata","given":"Y."}],"issued":{"date-parts":[["2017",7,25]]}}}],"schema":"https://github.com/citation-style-language/schema/raw/master/csl-citation.json"} </w:instrText>
            </w:r>
            <w:r>
              <w:rPr>
                <w:rFonts w:cs="Arial"/>
                <w:szCs w:val="18"/>
                <w:lang w:val="en-GB"/>
              </w:rPr>
              <w:fldChar w:fldCharType="separate"/>
            </w:r>
            <w:r>
              <w:rPr>
                <w:rFonts w:cs="Arial"/>
                <w:noProof/>
                <w:szCs w:val="18"/>
                <w:lang w:val="en-GB"/>
              </w:rPr>
              <w:t>(Sakai et al., 2017)</w:t>
            </w:r>
            <w:r>
              <w:rPr>
                <w:rFonts w:cs="Arial"/>
                <w:szCs w:val="18"/>
                <w:lang w:val="en-GB"/>
              </w:rPr>
              <w:fldChar w:fldCharType="end"/>
            </w:r>
          </w:p>
        </w:tc>
        <w:tc>
          <w:tcPr>
            <w:tcW w:w="992" w:type="dxa"/>
            <w:shd w:val="clear" w:color="auto" w:fill="FFFFFF"/>
          </w:tcPr>
          <w:p w14:paraId="17A609EB" w14:textId="4A3906EB" w:rsidR="00B4552C" w:rsidRPr="00B57B36" w:rsidRDefault="00312F89" w:rsidP="009E2652">
            <w:pPr>
              <w:pStyle w:val="CETBodytext"/>
              <w:ind w:right="-1"/>
              <w:rPr>
                <w:rFonts w:cs="Arial"/>
                <w:szCs w:val="18"/>
                <w:lang w:val="en-GB"/>
              </w:rPr>
            </w:pPr>
            <w:r>
              <w:rPr>
                <w:rFonts w:cs="Arial"/>
                <w:szCs w:val="18"/>
                <w:lang w:val="en-GB"/>
              </w:rPr>
              <w:t>PGV</w:t>
            </w:r>
          </w:p>
        </w:tc>
        <w:tc>
          <w:tcPr>
            <w:tcW w:w="251" w:type="dxa"/>
            <w:shd w:val="clear" w:color="auto" w:fill="FFFFFF"/>
          </w:tcPr>
          <w:p w14:paraId="57D7420E" w14:textId="08CB328D" w:rsidR="00B4552C" w:rsidRPr="00B57B36" w:rsidRDefault="00312F89" w:rsidP="00E0075F">
            <w:pPr>
              <w:pStyle w:val="CETBodytext"/>
              <w:ind w:right="-1"/>
              <w:jc w:val="center"/>
              <w:rPr>
                <w:rFonts w:cs="Arial"/>
                <w:szCs w:val="18"/>
                <w:lang w:val="en-GB"/>
              </w:rPr>
            </w:pPr>
            <w:r>
              <w:rPr>
                <w:rFonts w:cs="Arial"/>
                <w:szCs w:val="18"/>
                <w:lang w:val="en-GB"/>
              </w:rPr>
              <w:t>2</w:t>
            </w:r>
          </w:p>
        </w:tc>
      </w:tr>
    </w:tbl>
    <w:p w14:paraId="3D346B64" w14:textId="7C852B7E" w:rsidR="00694BAB" w:rsidRDefault="00694BAB" w:rsidP="00694BAB">
      <w:pPr>
        <w:pStyle w:val="CETTabletitle"/>
      </w:pPr>
      <w:r>
        <w:t xml:space="preserve">Table </w:t>
      </w:r>
      <w:r>
        <w:fldChar w:fldCharType="begin"/>
      </w:r>
      <w:r>
        <w:instrText xml:space="preserve"> SEQ Table \* ARABIC </w:instrText>
      </w:r>
      <w:r>
        <w:fldChar w:fldCharType="separate"/>
      </w:r>
      <w:r>
        <w:rPr>
          <w:noProof/>
        </w:rPr>
        <w:t>2</w:t>
      </w:r>
      <w:r>
        <w:fldChar w:fldCharType="end"/>
      </w:r>
      <w:r>
        <w:t xml:space="preserve"> </w:t>
      </w:r>
      <w:r w:rsidRPr="001A525E">
        <w:t>Summary of models expressing the result in terms of fragility curves</w:t>
      </w:r>
      <w:r w:rsidR="00BE097A">
        <w:t>. N = Number of past earthquakes used to develop the models.</w:t>
      </w:r>
    </w:p>
    <w:tbl>
      <w:tblPr>
        <w:tblW w:w="6102"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274"/>
        <w:gridCol w:w="2847"/>
        <w:gridCol w:w="589"/>
        <w:gridCol w:w="392"/>
      </w:tblGrid>
      <w:tr w:rsidR="00E30D5E" w:rsidRPr="00B57B36" w14:paraId="1C04B3A5" w14:textId="77777777" w:rsidTr="00F86095">
        <w:trPr>
          <w:trHeight w:val="227"/>
        </w:trPr>
        <w:tc>
          <w:tcPr>
            <w:tcW w:w="2274" w:type="dxa"/>
            <w:tcBorders>
              <w:top w:val="single" w:sz="12" w:space="0" w:color="008000"/>
              <w:bottom w:val="single" w:sz="6" w:space="0" w:color="008000"/>
            </w:tcBorders>
            <w:shd w:val="clear" w:color="auto" w:fill="FFFFFF"/>
          </w:tcPr>
          <w:p w14:paraId="7D7FB826" w14:textId="77777777" w:rsidR="00E30D5E" w:rsidRPr="00B57B36" w:rsidRDefault="00E30D5E" w:rsidP="009E2652">
            <w:pPr>
              <w:pStyle w:val="CETBodytext"/>
              <w:jc w:val="left"/>
              <w:rPr>
                <w:lang w:val="en-GB"/>
              </w:rPr>
            </w:pPr>
            <w:r>
              <w:rPr>
                <w:lang w:val="en-GB"/>
              </w:rPr>
              <w:t>Reference</w:t>
            </w:r>
            <w:r w:rsidRPr="00B57B36">
              <w:rPr>
                <w:lang w:val="en-GB"/>
              </w:rPr>
              <w:t xml:space="preserve"> </w:t>
            </w:r>
          </w:p>
        </w:tc>
        <w:tc>
          <w:tcPr>
            <w:tcW w:w="2847" w:type="dxa"/>
            <w:tcBorders>
              <w:top w:val="single" w:sz="12" w:space="0" w:color="008000"/>
              <w:bottom w:val="single" w:sz="6" w:space="0" w:color="008000"/>
            </w:tcBorders>
            <w:shd w:val="clear" w:color="auto" w:fill="FFFFFF"/>
          </w:tcPr>
          <w:p w14:paraId="27C8734E" w14:textId="77777777" w:rsidR="00E30D5E" w:rsidRPr="00B57B36" w:rsidRDefault="00E30D5E" w:rsidP="009E2652">
            <w:pPr>
              <w:pStyle w:val="CETBodytext"/>
              <w:jc w:val="left"/>
              <w:rPr>
                <w:lang w:val="en-GB"/>
              </w:rPr>
            </w:pPr>
            <w:r>
              <w:rPr>
                <w:lang w:val="en-GB"/>
              </w:rPr>
              <w:t>Seismic intensity parameter</w:t>
            </w:r>
          </w:p>
        </w:tc>
        <w:tc>
          <w:tcPr>
            <w:tcW w:w="589" w:type="dxa"/>
            <w:tcBorders>
              <w:top w:val="single" w:sz="12" w:space="0" w:color="008000"/>
              <w:bottom w:val="single" w:sz="6" w:space="0" w:color="008000"/>
            </w:tcBorders>
            <w:shd w:val="clear" w:color="auto" w:fill="FFFFFF"/>
          </w:tcPr>
          <w:p w14:paraId="4FFC4795" w14:textId="77777777" w:rsidR="00E30D5E" w:rsidRPr="00B57B36" w:rsidRDefault="00E30D5E" w:rsidP="009E2652">
            <w:pPr>
              <w:pStyle w:val="CETBodytext"/>
              <w:jc w:val="center"/>
              <w:rPr>
                <w:lang w:val="en-GB"/>
              </w:rPr>
            </w:pPr>
            <w:r>
              <w:rPr>
                <w:lang w:val="en-GB"/>
              </w:rPr>
              <w:t>N</w:t>
            </w:r>
          </w:p>
        </w:tc>
        <w:tc>
          <w:tcPr>
            <w:tcW w:w="392" w:type="dxa"/>
            <w:tcBorders>
              <w:top w:val="single" w:sz="12" w:space="0" w:color="008000"/>
              <w:bottom w:val="single" w:sz="6" w:space="0" w:color="008000"/>
            </w:tcBorders>
            <w:shd w:val="clear" w:color="auto" w:fill="FFFFFF"/>
          </w:tcPr>
          <w:p w14:paraId="1C530D93" w14:textId="77777777" w:rsidR="00E30D5E" w:rsidRPr="0047145E" w:rsidRDefault="00E30D5E" w:rsidP="009E2652">
            <w:pPr>
              <w:pStyle w:val="CETBodytext"/>
              <w:ind w:right="-1"/>
              <w:jc w:val="left"/>
              <w:rPr>
                <w:lang w:val="en-GB"/>
              </w:rPr>
            </w:pPr>
          </w:p>
        </w:tc>
      </w:tr>
      <w:tr w:rsidR="00E30D5E" w:rsidRPr="00B57B36" w14:paraId="55A3200A" w14:textId="77777777" w:rsidTr="00E30D5E">
        <w:trPr>
          <w:trHeight w:val="336"/>
        </w:trPr>
        <w:tc>
          <w:tcPr>
            <w:tcW w:w="2274" w:type="dxa"/>
            <w:shd w:val="clear" w:color="auto" w:fill="FFFFFF"/>
          </w:tcPr>
          <w:p w14:paraId="7B6C71DE" w14:textId="6A7CD7AE" w:rsidR="00E30D5E" w:rsidRPr="00B57B36" w:rsidRDefault="00E30D5E" w:rsidP="009E2652">
            <w:pPr>
              <w:pStyle w:val="CETBodytext"/>
              <w:rPr>
                <w:lang w:val="en-GB"/>
              </w:rPr>
            </w:pPr>
            <w:r>
              <w:rPr>
                <w:lang w:val="en-GB"/>
              </w:rPr>
              <w:fldChar w:fldCharType="begin"/>
            </w:r>
            <w:r>
              <w:rPr>
                <w:lang w:val="en-GB"/>
              </w:rPr>
              <w:instrText xml:space="preserve"> ADDIN ZOTERO_ITEM CSL_CITATION {"citationID":"IkpPbf9R","properties":{"formattedCitation":"(Lanzano et al., 2013)","plainCitation":"(Lanzano et al., 2013)","noteIndex":0},"citationItems":[{"id":83,"uris":["http://zotero.org/users/4541420/items/RUAK3FG7"],"uri":["http://zotero.org/users/4541420/items/RUAK3FG7"],"itemData":{"id":83,"type":"article-journal","container-title":"Reliability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Santucci","non-dropping-particle":"de"},{"family":"Fabbrocino","given":"Giovanni"}],"issued":{"date-parts":[["2013",9]]}}}],"schema":"https://github.com/citation-style-language/schema/raw/master/csl-citation.json"} </w:instrText>
            </w:r>
            <w:r>
              <w:rPr>
                <w:lang w:val="en-GB"/>
              </w:rPr>
              <w:fldChar w:fldCharType="separate"/>
            </w:r>
            <w:r>
              <w:rPr>
                <w:noProof/>
                <w:lang w:val="en-GB"/>
              </w:rPr>
              <w:t>(Lanzano et al., 2013)</w:t>
            </w:r>
            <w:r>
              <w:rPr>
                <w:lang w:val="en-GB"/>
              </w:rPr>
              <w:fldChar w:fldCharType="end"/>
            </w:r>
          </w:p>
        </w:tc>
        <w:tc>
          <w:tcPr>
            <w:tcW w:w="2847" w:type="dxa"/>
            <w:shd w:val="clear" w:color="auto" w:fill="FFFFFF"/>
          </w:tcPr>
          <w:p w14:paraId="0A5942F2" w14:textId="2DA0DD46" w:rsidR="00E30D5E" w:rsidRPr="00B57B36" w:rsidRDefault="00E30D5E" w:rsidP="009E2652">
            <w:pPr>
              <w:pStyle w:val="CETBodytext"/>
              <w:jc w:val="left"/>
              <w:rPr>
                <w:lang w:val="en-GB"/>
              </w:rPr>
            </w:pPr>
            <w:r>
              <w:rPr>
                <w:lang w:val="en-GB"/>
              </w:rPr>
              <w:t>PGV</w:t>
            </w:r>
          </w:p>
        </w:tc>
        <w:tc>
          <w:tcPr>
            <w:tcW w:w="589" w:type="dxa"/>
            <w:shd w:val="clear" w:color="auto" w:fill="FFFFFF"/>
          </w:tcPr>
          <w:p w14:paraId="1D69E39B" w14:textId="61C99B6F" w:rsidR="00E30D5E" w:rsidRPr="00B57B36" w:rsidRDefault="00E64AC3" w:rsidP="009E2652">
            <w:pPr>
              <w:pStyle w:val="CETBodytext"/>
              <w:jc w:val="center"/>
              <w:rPr>
                <w:lang w:val="en-GB"/>
              </w:rPr>
            </w:pPr>
            <w:r>
              <w:rPr>
                <w:lang w:val="en-GB"/>
              </w:rPr>
              <w:t>40</w:t>
            </w:r>
          </w:p>
        </w:tc>
        <w:tc>
          <w:tcPr>
            <w:tcW w:w="392" w:type="dxa"/>
            <w:shd w:val="clear" w:color="auto" w:fill="FFFFFF"/>
          </w:tcPr>
          <w:p w14:paraId="024D72CD" w14:textId="77777777" w:rsidR="00E30D5E" w:rsidRPr="00B57B36" w:rsidRDefault="00E30D5E" w:rsidP="009E2652">
            <w:pPr>
              <w:pStyle w:val="CETBodytext"/>
              <w:ind w:right="-1"/>
              <w:rPr>
                <w:rFonts w:cs="Arial"/>
                <w:szCs w:val="18"/>
                <w:lang w:val="en-GB"/>
              </w:rPr>
            </w:pPr>
          </w:p>
        </w:tc>
      </w:tr>
      <w:tr w:rsidR="00E30D5E" w:rsidRPr="00B57B36" w14:paraId="38BF8764" w14:textId="77777777" w:rsidTr="00E30D5E">
        <w:trPr>
          <w:trHeight w:val="313"/>
        </w:trPr>
        <w:tc>
          <w:tcPr>
            <w:tcW w:w="2274" w:type="dxa"/>
            <w:shd w:val="clear" w:color="auto" w:fill="FFFFFF"/>
          </w:tcPr>
          <w:p w14:paraId="6E1104C9" w14:textId="21265AF7" w:rsidR="00E30D5E" w:rsidRPr="00B57B36" w:rsidRDefault="00E30D5E" w:rsidP="009E2652">
            <w:pPr>
              <w:pStyle w:val="CETBodytext"/>
              <w:ind w:right="-1"/>
              <w:rPr>
                <w:rFonts w:cs="Arial"/>
                <w:szCs w:val="18"/>
                <w:lang w:val="en-GB"/>
              </w:rPr>
            </w:pPr>
            <w:r>
              <w:rPr>
                <w:rFonts w:cs="Arial"/>
                <w:szCs w:val="18"/>
                <w:lang w:val="en-GB"/>
              </w:rPr>
              <w:fldChar w:fldCharType="begin"/>
            </w:r>
            <w:r>
              <w:rPr>
                <w:rFonts w:cs="Arial"/>
                <w:szCs w:val="18"/>
                <w:lang w:val="en-GB"/>
              </w:rPr>
              <w:instrText xml:space="preserve"> ADDIN ZOTERO_ITEM CSL_CITATION {"citationID":"yI5ioR7e","properties":{"formattedCitation":"(Lanzano et al., 2014)","plainCitation":"(Lanzano et al., 2014)","noteIndex":0},"citationItems":[{"id":84,"uris":["http://zotero.org/users/4541420/items/V29WA35L"],"uri":["http://zotero.org/users/4541420/items/V29WA35L"],"itemData":{"id":84,"type":"article-journal","container-title":"Journal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Magistris","given":"F."},{"family":"Fabbrocino","given":"G."}],"issued":{"date-parts":[["2014",4]]}}}],"schema":"https://github.com/citation-style-language/schema/raw/master/csl-citation.json"} </w:instrText>
            </w:r>
            <w:r>
              <w:rPr>
                <w:rFonts w:cs="Arial"/>
                <w:szCs w:val="18"/>
                <w:lang w:val="en-GB"/>
              </w:rPr>
              <w:fldChar w:fldCharType="separate"/>
            </w:r>
            <w:r>
              <w:rPr>
                <w:rFonts w:cs="Arial"/>
                <w:noProof/>
                <w:szCs w:val="18"/>
                <w:lang w:val="en-GB"/>
              </w:rPr>
              <w:t>(Lanzano et al., 2014)</w:t>
            </w:r>
            <w:r>
              <w:rPr>
                <w:rFonts w:cs="Arial"/>
                <w:szCs w:val="18"/>
                <w:lang w:val="en-GB"/>
              </w:rPr>
              <w:fldChar w:fldCharType="end"/>
            </w:r>
          </w:p>
        </w:tc>
        <w:tc>
          <w:tcPr>
            <w:tcW w:w="2847" w:type="dxa"/>
            <w:shd w:val="clear" w:color="auto" w:fill="FFFFFF"/>
          </w:tcPr>
          <w:p w14:paraId="1DF1751A" w14:textId="0F55970E" w:rsidR="00E30D5E" w:rsidRPr="00B57B36" w:rsidRDefault="00E30D5E" w:rsidP="009E2652">
            <w:pPr>
              <w:pStyle w:val="CETBodytext"/>
              <w:ind w:right="-1"/>
              <w:jc w:val="left"/>
              <w:rPr>
                <w:rFonts w:cs="Arial"/>
                <w:szCs w:val="18"/>
                <w:lang w:val="en-GB"/>
              </w:rPr>
            </w:pPr>
            <w:r>
              <w:rPr>
                <w:rFonts w:cs="Arial"/>
                <w:szCs w:val="18"/>
                <w:lang w:val="en-GB"/>
              </w:rPr>
              <w:t>PGA</w:t>
            </w:r>
            <w:r w:rsidR="00815A7D">
              <w:rPr>
                <w:rFonts w:cs="Arial"/>
                <w:szCs w:val="18"/>
                <w:lang w:val="en-GB"/>
              </w:rPr>
              <w:t>, PGV</w:t>
            </w:r>
          </w:p>
        </w:tc>
        <w:tc>
          <w:tcPr>
            <w:tcW w:w="589" w:type="dxa"/>
            <w:shd w:val="clear" w:color="auto" w:fill="FFFFFF"/>
          </w:tcPr>
          <w:p w14:paraId="53263771" w14:textId="3D6555BC" w:rsidR="00E30D5E" w:rsidRPr="00B57B36" w:rsidRDefault="00A162FC" w:rsidP="009E2652">
            <w:pPr>
              <w:pStyle w:val="CETBodytext"/>
              <w:ind w:right="-1"/>
              <w:jc w:val="center"/>
              <w:rPr>
                <w:rFonts w:cs="Arial"/>
                <w:szCs w:val="18"/>
                <w:lang w:val="en-GB"/>
              </w:rPr>
            </w:pPr>
            <w:r>
              <w:rPr>
                <w:rFonts w:cs="Arial"/>
                <w:szCs w:val="18"/>
                <w:lang w:val="en-GB"/>
              </w:rPr>
              <w:t>20</w:t>
            </w:r>
          </w:p>
        </w:tc>
        <w:tc>
          <w:tcPr>
            <w:tcW w:w="392" w:type="dxa"/>
            <w:shd w:val="clear" w:color="auto" w:fill="FFFFFF"/>
          </w:tcPr>
          <w:p w14:paraId="7C29D173" w14:textId="77777777" w:rsidR="00E30D5E" w:rsidRPr="00B57B36" w:rsidRDefault="00E30D5E" w:rsidP="00E30D5E">
            <w:pPr>
              <w:pStyle w:val="CETBodytext"/>
              <w:keepNext/>
              <w:ind w:right="-1"/>
              <w:rPr>
                <w:rFonts w:cs="Arial"/>
                <w:szCs w:val="18"/>
                <w:lang w:val="en-GB"/>
              </w:rPr>
            </w:pPr>
          </w:p>
        </w:tc>
      </w:tr>
    </w:tbl>
    <w:p w14:paraId="29192EDC" w14:textId="2F460121" w:rsidR="009900D0" w:rsidRDefault="00AC109C" w:rsidP="009900D0">
      <w:pPr>
        <w:pStyle w:val="CETHeading1"/>
        <w:tabs>
          <w:tab w:val="num" w:pos="360"/>
        </w:tabs>
      </w:pPr>
      <w:r>
        <w:t xml:space="preserve">Description </w:t>
      </w:r>
      <w:r w:rsidR="00242156">
        <w:t xml:space="preserve">of </w:t>
      </w:r>
      <w:r w:rsidR="00A708EE">
        <w:t xml:space="preserve">the main features of the </w:t>
      </w:r>
      <w:r w:rsidR="00242156">
        <w:t>current key</w:t>
      </w:r>
      <w:r w:rsidR="00447246">
        <w:t>-</w:t>
      </w:r>
      <w:r w:rsidR="00242156">
        <w:t>enabling models</w:t>
      </w:r>
    </w:p>
    <w:p w14:paraId="39B16F77" w14:textId="3D1D0250" w:rsidR="00E618DB" w:rsidRDefault="00E618DB" w:rsidP="008035D0">
      <w:pPr>
        <w:pStyle w:val="CETBodytext"/>
      </w:pPr>
      <w:r w:rsidRPr="00E618DB">
        <w:t>This section aims to shed light on the type of model, the input parameters needed by the models (whether related to pipelines or earthquake) and finally the damage states</w:t>
      </w:r>
      <w:r w:rsidR="007053F8">
        <w:t xml:space="preserve"> and risk states</w:t>
      </w:r>
      <w:r w:rsidRPr="00E618DB">
        <w:t xml:space="preserve"> for which the probability of failure is predicted.</w:t>
      </w:r>
    </w:p>
    <w:p w14:paraId="027E2334" w14:textId="5D2DD944" w:rsidR="00E618DB" w:rsidRDefault="007053F8" w:rsidP="00125517">
      <w:pPr>
        <w:pStyle w:val="CETheadingx"/>
      </w:pPr>
      <w:r>
        <w:lastRenderedPageBreak/>
        <w:t>T</w:t>
      </w:r>
      <w:r w:rsidRPr="007053F8">
        <w:t>ype</w:t>
      </w:r>
      <w:r w:rsidR="00A708EE">
        <w:t>s</w:t>
      </w:r>
      <w:r w:rsidRPr="007053F8">
        <w:t xml:space="preserve"> of vulnerability model</w:t>
      </w:r>
    </w:p>
    <w:p w14:paraId="4CFEE334" w14:textId="605BD545" w:rsidR="008035D0" w:rsidRPr="00D80AD3" w:rsidRDefault="00F52ACF" w:rsidP="008035D0">
      <w:pPr>
        <w:pStyle w:val="CETBodytext"/>
      </w:pPr>
      <w:r w:rsidRPr="00D80AD3">
        <w:t>Vulnerability models for pipe</w:t>
      </w:r>
      <w:r w:rsidR="00492CA8" w:rsidRPr="00D80AD3">
        <w:t>line</w:t>
      </w:r>
      <w:r w:rsidRPr="00D80AD3">
        <w:t xml:space="preserve">s fall into two </w:t>
      </w:r>
      <w:r w:rsidR="00A708EE" w:rsidRPr="00D80AD3">
        <w:t xml:space="preserve">main </w:t>
      </w:r>
      <w:r w:rsidRPr="00D80AD3">
        <w:t>categories</w:t>
      </w:r>
      <w:r w:rsidR="00A708EE" w:rsidRPr="00D80AD3">
        <w:t>, as anticipated in Section 2</w:t>
      </w:r>
      <w:r w:rsidRPr="00D80AD3">
        <w:t xml:space="preserve">. The first, to which most models belong, provides the probability of damage through the </w:t>
      </w:r>
      <w:r w:rsidR="005151E5" w:rsidRPr="00D80AD3">
        <w:t xml:space="preserve">calculation of a repair rate, </w:t>
      </w:r>
      <m:oMath>
        <m:r>
          <w:rPr>
            <w:rFonts w:ascii="Cambria Math" w:hAnsi="Cambria Math"/>
          </w:rPr>
          <m:t>RR</m:t>
        </m:r>
      </m:oMath>
      <w:r w:rsidRPr="00D80AD3">
        <w:t>.</w:t>
      </w:r>
      <w:r w:rsidR="005311B3" w:rsidRPr="00D80AD3">
        <w:t xml:space="preserve"> </w:t>
      </w:r>
      <w:r w:rsidR="00562899">
        <w:t>For example, in the case of</w:t>
      </w:r>
      <w:r w:rsidR="00967319">
        <w:t xml:space="preserve"> the model presented in</w:t>
      </w:r>
      <w:r w:rsidR="00562899">
        <w:t xml:space="preserve"> </w:t>
      </w:r>
      <w:r w:rsidR="00562899">
        <w:fldChar w:fldCharType="begin"/>
      </w:r>
      <w:r w:rsidR="00562899">
        <w:instrText xml:space="preserve"> ADDIN ZOTERO_ITEM CSL_CITATION {"citationID":"DhuIGn96","properties":{"formattedCitation":"(ALA, 2001)","plainCitation":"(ALA, 2001)","noteIndex":0},"citationItems":[{"id":79,"uris":["http://zotero.org/users/4541420/items/QTZT4YCY"],"uri":["http://zotero.org/users/4541420/items/QTZT4YCY"],"itemData":{"id":79,"type":"article","title":"Seismic fragility formulation for water systems","author":[{"literal":"ALA"}],"issued":{"date-parts":[["2001"]]}}}],"schema":"https://github.com/citation-style-language/schema/raw/master/csl-citation.json"} </w:instrText>
      </w:r>
      <w:r w:rsidR="00562899">
        <w:fldChar w:fldCharType="separate"/>
      </w:r>
      <w:r w:rsidR="00562899">
        <w:rPr>
          <w:noProof/>
        </w:rPr>
        <w:t>(ALA, 2001)</w:t>
      </w:r>
      <w:r w:rsidR="00562899">
        <w:fldChar w:fldCharType="end"/>
      </w:r>
      <w:r w:rsidR="00562899">
        <w:t>, t</w:t>
      </w:r>
      <w:r w:rsidR="00967319">
        <w:t xml:space="preserve">he </w:t>
      </w:r>
      <m:oMath>
        <m:r>
          <w:rPr>
            <w:rFonts w:ascii="Cambria Math" w:hAnsi="Cambria Math"/>
          </w:rPr>
          <m:t>RR</m:t>
        </m:r>
      </m:oMath>
      <w:r w:rsidR="005311B3" w:rsidRPr="00D80AD3">
        <w:t xml:space="preserve"> </w:t>
      </w:r>
      <w:r w:rsidR="00A708EE" w:rsidRPr="00D80AD3">
        <w:t xml:space="preserve">parameter </w:t>
      </w:r>
      <w:r w:rsidR="005311B3" w:rsidRPr="00D80AD3">
        <w:t xml:space="preserve">is derived </w:t>
      </w:r>
      <w:r w:rsidR="00846675" w:rsidRPr="00D80AD3">
        <w:t>through Eq(1)</w:t>
      </w:r>
      <w:r w:rsidR="00A708EE" w:rsidRPr="00D80AD3">
        <w:t>:</w:t>
      </w:r>
    </w:p>
    <w:tbl>
      <w:tblPr>
        <w:tblW w:w="5000" w:type="pct"/>
        <w:tblLook w:val="04A0" w:firstRow="1" w:lastRow="0" w:firstColumn="1" w:lastColumn="0" w:noHBand="0" w:noVBand="1"/>
      </w:tblPr>
      <w:tblGrid>
        <w:gridCol w:w="7984"/>
        <w:gridCol w:w="803"/>
      </w:tblGrid>
      <w:tr w:rsidR="005311B3" w:rsidRPr="00D80AD3" w14:paraId="5F26A960" w14:textId="77777777" w:rsidTr="009E2652">
        <w:tc>
          <w:tcPr>
            <w:tcW w:w="8188" w:type="dxa"/>
            <w:shd w:val="clear" w:color="auto" w:fill="auto"/>
            <w:vAlign w:val="center"/>
          </w:tcPr>
          <w:p w14:paraId="64CCC9D2" w14:textId="43A39363" w:rsidR="005311B3" w:rsidRPr="00D80AD3" w:rsidRDefault="008035D0" w:rsidP="008035D0">
            <w:pPr>
              <w:pStyle w:val="CETEquation"/>
            </w:pPr>
            <m:oMath>
              <m:r>
                <m:rPr>
                  <m:sty m:val="p"/>
                </m:rPr>
                <w:rPr>
                  <w:rFonts w:ascii="Cambria Math" w:hAnsi="Cambria Math"/>
                </w:rPr>
                <m:t xml:space="preserve">RR </m:t>
              </m:r>
              <m:d>
                <m:dPr>
                  <m:ctrlPr>
                    <w:rPr>
                      <w:rFonts w:ascii="Cambria Math" w:hAnsi="Cambria Math"/>
                    </w:rPr>
                  </m:ctrlPr>
                </m:dPr>
                <m:e>
                  <m:f>
                    <m:fPr>
                      <m:ctrlPr>
                        <w:rPr>
                          <w:rFonts w:ascii="Cambria Math" w:hAnsi="Cambria Math"/>
                        </w:rPr>
                      </m:ctrlPr>
                    </m:fPr>
                    <m:num>
                      <m:r>
                        <m:rPr>
                          <m:sty m:val="p"/>
                        </m:rPr>
                        <w:rPr>
                          <w:rFonts w:ascii="Cambria Math" w:hAnsi="Cambria Math"/>
                        </w:rPr>
                        <m:t>n° repairs</m:t>
                      </m:r>
                    </m:num>
                    <m:den>
                      <m:r>
                        <m:rPr>
                          <m:sty m:val="p"/>
                        </m:rPr>
                        <w:rPr>
                          <w:rFonts w:ascii="Cambria Math" w:hAnsi="Cambria Math"/>
                        </w:rPr>
                        <m:t>unit of length</m:t>
                      </m:r>
                    </m:den>
                  </m:f>
                </m:e>
              </m:d>
              <m:r>
                <m:rPr>
                  <m:sty m:val="p"/>
                </m:rPr>
                <w:rPr>
                  <w:rFonts w:ascii="Cambria Math" w:hAnsi="Cambria Math"/>
                </w:rPr>
                <m:t>=a*I</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b</m:t>
                  </m:r>
                </m:sup>
              </m:sSup>
            </m:oMath>
            <w:r w:rsidRPr="00D80AD3">
              <w:t xml:space="preserve"> </w:t>
            </w:r>
          </w:p>
        </w:tc>
        <w:tc>
          <w:tcPr>
            <w:tcW w:w="815" w:type="dxa"/>
            <w:shd w:val="clear" w:color="auto" w:fill="auto"/>
            <w:vAlign w:val="center"/>
          </w:tcPr>
          <w:p w14:paraId="1F677600" w14:textId="77777777" w:rsidR="005311B3" w:rsidRPr="00D80AD3" w:rsidRDefault="005311B3" w:rsidP="008035D0">
            <w:pPr>
              <w:pStyle w:val="CETEquation"/>
            </w:pPr>
            <w:r w:rsidRPr="00D80AD3">
              <w:t>(1)</w:t>
            </w:r>
          </w:p>
        </w:tc>
      </w:tr>
    </w:tbl>
    <w:p w14:paraId="13316043" w14:textId="119F2C92" w:rsidR="005311B3" w:rsidRDefault="008035D0" w:rsidP="008035D0">
      <w:pPr>
        <w:pStyle w:val="CETBodytext"/>
      </w:pPr>
      <w:r w:rsidRPr="00D80AD3">
        <w:t xml:space="preserve">where </w:t>
      </w:r>
      <w:r w:rsidRPr="00D80AD3">
        <w:rPr>
          <w:i/>
          <w:iCs/>
        </w:rPr>
        <w:t>a</w:t>
      </w:r>
      <w:r w:rsidRPr="00D80AD3">
        <w:t xml:space="preserve"> and </w:t>
      </w:r>
      <w:r w:rsidRPr="00D80AD3">
        <w:rPr>
          <w:i/>
          <w:iCs/>
        </w:rPr>
        <w:t>b</w:t>
      </w:r>
      <w:r w:rsidRPr="00D80AD3">
        <w:t xml:space="preserve"> are two are constants which depend on pipeline design an</w:t>
      </w:r>
      <w:r w:rsidR="005151E5" w:rsidRPr="00D80AD3">
        <w:t>d characteristic</w:t>
      </w:r>
      <w:r w:rsidR="00AD4F47" w:rsidRPr="00D80AD3">
        <w:t>,</w:t>
      </w:r>
      <w:r w:rsidR="005151E5" w:rsidRPr="00D80AD3">
        <w:t xml:space="preserve"> and </w:t>
      </w:r>
      <m:oMath>
        <m:r>
          <w:rPr>
            <w:rFonts w:ascii="Cambria Math" w:hAnsi="Cambria Math"/>
          </w:rPr>
          <m:t>IM</m:t>
        </m:r>
      </m:oMath>
      <w:r w:rsidRPr="00D80AD3">
        <w:t xml:space="preserve"> is an intensity indicator for the seismic action</w:t>
      </w:r>
      <w:r w:rsidR="00EA56E3">
        <w:t xml:space="preserve"> </w:t>
      </w:r>
      <w:r w:rsidR="00EA56E3" w:rsidRPr="00EA56E3">
        <w:t>in the segment considered</w:t>
      </w:r>
      <w:r w:rsidRPr="00D80AD3">
        <w:t xml:space="preserve">. In order to assess the probability to have a total number of </w:t>
      </w:r>
      <w:r w:rsidRPr="00D80AD3">
        <w:rPr>
          <w:i/>
          <w:iCs/>
        </w:rPr>
        <w:t>n</w:t>
      </w:r>
      <w:r w:rsidRPr="00D80AD3">
        <w:t xml:space="preserve"> damages (i.e.</w:t>
      </w:r>
      <w:r w:rsidR="00902829" w:rsidRPr="00D80AD3">
        <w:t>,</w:t>
      </w:r>
      <w:r w:rsidRPr="00D80AD3">
        <w:t xml:space="preserve"> leaks or breaks) and repairs </w:t>
      </w:r>
      <w:r w:rsidR="005151E5" w:rsidRPr="00D80AD3">
        <w:t xml:space="preserve">for a </w:t>
      </w:r>
      <w:r w:rsidR="00E2266A" w:rsidRPr="00D80AD3">
        <w:t>segment</w:t>
      </w:r>
      <w:r w:rsidR="005151E5" w:rsidRPr="00D80AD3">
        <w:t xml:space="preserve"> of length </w:t>
      </w:r>
      <m:oMath>
        <m:r>
          <w:rPr>
            <w:rFonts w:ascii="Cambria Math" w:hAnsi="Cambria Math"/>
          </w:rPr>
          <m:t>L</m:t>
        </m:r>
      </m:oMath>
      <w:r w:rsidR="001738EA" w:rsidRPr="00D80AD3">
        <w:t>,</w:t>
      </w:r>
      <w:r w:rsidRPr="00D80AD3">
        <w:t xml:space="preserve"> a Poisson distribution</w:t>
      </w:r>
      <w:r w:rsidR="001738EA" w:rsidRPr="00D80AD3">
        <w:t xml:space="preserve"> is implemented</w:t>
      </w:r>
      <w:r w:rsidRPr="00D80AD3">
        <w:t xml:space="preserve">, as </w:t>
      </w:r>
      <w:r w:rsidR="001738EA" w:rsidRPr="00D80AD3">
        <w:t xml:space="preserve">per </w:t>
      </w:r>
      <w:r w:rsidRPr="00D80AD3">
        <w:t>Eq(2).</w:t>
      </w:r>
      <w:r w:rsidR="003543C1" w:rsidRPr="00D80AD3">
        <w:t xml:space="preserve"> Assuming that the pipe</w:t>
      </w:r>
      <w:r w:rsidR="00371681" w:rsidRPr="00D80AD3">
        <w:t>line</w:t>
      </w:r>
      <w:r w:rsidR="003543C1" w:rsidRPr="00D80AD3">
        <w:t xml:space="preserve"> fails when at least one break along its length has occurred, the probability</w:t>
      </w:r>
      <w:r w:rsidR="001738EA" w:rsidRPr="00D80AD3">
        <w:rPr>
          <w:rFonts w:ascii="Cambria Math" w:hAnsi="Cambria Math" w:cs="Arial"/>
        </w:rPr>
        <w:t xml:space="preserve"> </w:t>
      </w:r>
      <m:oMath>
        <m:r>
          <w:rPr>
            <w:rFonts w:ascii="Cambria Math" w:hAnsi="Cambria Math" w:cs="Arial"/>
          </w:rPr>
          <m:t>ψ</m:t>
        </m:r>
      </m:oMath>
      <w:r w:rsidR="003543C1" w:rsidRPr="00D80AD3">
        <w:t xml:space="preserve"> </w:t>
      </w:r>
      <w:r w:rsidR="001738EA" w:rsidRPr="00D80AD3">
        <w:t xml:space="preserve">can be </w:t>
      </w:r>
      <w:r w:rsidR="003543C1" w:rsidRPr="00D80AD3">
        <w:t xml:space="preserve">calculated </w:t>
      </w:r>
      <w:r w:rsidR="001738EA" w:rsidRPr="00D80AD3">
        <w:t>by</w:t>
      </w:r>
      <w:r w:rsidR="003543C1" w:rsidRPr="00D80AD3">
        <w:t xml:space="preserve"> Eq(3).</w:t>
      </w:r>
    </w:p>
    <w:tbl>
      <w:tblPr>
        <w:tblW w:w="5000" w:type="pct"/>
        <w:tblLook w:val="04A0" w:firstRow="1" w:lastRow="0" w:firstColumn="1" w:lastColumn="0" w:noHBand="0" w:noVBand="1"/>
      </w:tblPr>
      <w:tblGrid>
        <w:gridCol w:w="7983"/>
        <w:gridCol w:w="804"/>
      </w:tblGrid>
      <w:tr w:rsidR="008035D0" w:rsidRPr="008035D0" w14:paraId="4B4999C4" w14:textId="77777777" w:rsidTr="009E2652">
        <w:tc>
          <w:tcPr>
            <w:tcW w:w="8188" w:type="dxa"/>
            <w:shd w:val="clear" w:color="auto" w:fill="auto"/>
            <w:vAlign w:val="center"/>
          </w:tcPr>
          <w:p w14:paraId="5FA42519" w14:textId="6B79D6D8" w:rsidR="008035D0" w:rsidRPr="008035D0" w:rsidRDefault="008035D0" w:rsidP="008035D0">
            <w:pPr>
              <w:pStyle w:val="CETEquation"/>
              <w:rPr>
                <w:rFonts w:cs="Arial"/>
              </w:rPr>
            </w:pPr>
            <m:oMath>
              <m:r>
                <m:rPr>
                  <m:sty m:val="p"/>
                </m:rPr>
                <w:rPr>
                  <w:rFonts w:ascii="Cambria Math" w:hAnsi="Cambria Math" w:cs="Arial"/>
                </w:rPr>
                <m:t xml:space="preserve">ψ= </m:t>
              </m:r>
              <m:f>
                <m:fPr>
                  <m:ctrlPr>
                    <w:rPr>
                      <w:rFonts w:ascii="Cambria Math" w:hAnsi="Cambria Math" w:cs="Arial"/>
                    </w:rPr>
                  </m:ctrlPr>
                </m:fPr>
                <m:num>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RR*L</m:t>
                          </m:r>
                        </m:e>
                      </m:d>
                    </m:e>
                    <m:sup>
                      <m:r>
                        <w:rPr>
                          <w:rFonts w:ascii="Cambria Math" w:hAnsi="Cambria Math" w:cs="Arial"/>
                        </w:rPr>
                        <m:t>n</m:t>
                      </m:r>
                    </m:sup>
                  </m:sSup>
                </m:num>
                <m:den>
                  <m:r>
                    <w:rPr>
                      <w:rFonts w:ascii="Cambria Math" w:hAnsi="Cambria Math" w:cs="Arial"/>
                    </w:rPr>
                    <m:t>n!</m:t>
                  </m:r>
                </m:den>
              </m:f>
              <m:sSup>
                <m:sSupPr>
                  <m:ctrlPr>
                    <w:rPr>
                      <w:rFonts w:ascii="Cambria Math" w:hAnsi="Cambria Math" w:cs="Arial"/>
                    </w:rPr>
                  </m:ctrlPr>
                </m:sSupPr>
                <m:e>
                  <m:r>
                    <m:rPr>
                      <m:sty m:val="p"/>
                    </m:rPr>
                    <w:rPr>
                      <w:rFonts w:ascii="Cambria Math" w:hAnsi="Cambria Math" w:cs="Arial"/>
                    </w:rPr>
                    <m:t>e</m:t>
                  </m:r>
                </m:e>
                <m:sup>
                  <m:r>
                    <m:rPr>
                      <m:sty m:val="p"/>
                    </m:rPr>
                    <w:rPr>
                      <w:rFonts w:ascii="Cambria Math" w:hAnsi="Cambria Math" w:cs="Arial"/>
                    </w:rPr>
                    <m:t>-RR*L</m:t>
                  </m:r>
                </m:sup>
              </m:sSup>
            </m:oMath>
            <w:r w:rsidRPr="008035D0">
              <w:rPr>
                <w:rFonts w:cs="Arial"/>
              </w:rPr>
              <w:t xml:space="preserve"> </w:t>
            </w:r>
          </w:p>
        </w:tc>
        <w:tc>
          <w:tcPr>
            <w:tcW w:w="815" w:type="dxa"/>
            <w:shd w:val="clear" w:color="auto" w:fill="auto"/>
            <w:vAlign w:val="center"/>
          </w:tcPr>
          <w:p w14:paraId="3730195B" w14:textId="56CA56FA" w:rsidR="008035D0" w:rsidRPr="008035D0" w:rsidRDefault="008035D0" w:rsidP="009E2652">
            <w:pPr>
              <w:pStyle w:val="CETEquation"/>
            </w:pPr>
            <w:r>
              <w:t>(2</w:t>
            </w:r>
            <w:r w:rsidRPr="008035D0">
              <w:t>)</w:t>
            </w:r>
          </w:p>
        </w:tc>
      </w:tr>
      <w:tr w:rsidR="008035D0" w:rsidRPr="008035D0" w14:paraId="7071635A" w14:textId="77777777" w:rsidTr="009E2652">
        <w:tc>
          <w:tcPr>
            <w:tcW w:w="8188" w:type="dxa"/>
            <w:shd w:val="clear" w:color="auto" w:fill="auto"/>
            <w:vAlign w:val="center"/>
          </w:tcPr>
          <w:p w14:paraId="603BB434" w14:textId="7CDC906C" w:rsidR="008035D0" w:rsidRPr="008035D0" w:rsidRDefault="008035D0" w:rsidP="009E2652">
            <w:pPr>
              <w:pStyle w:val="CETEquation"/>
              <w:rPr>
                <w:rFonts w:cs="Arial"/>
              </w:rPr>
            </w:pPr>
            <m:oMath>
              <m:r>
                <m:rPr>
                  <m:sty m:val="p"/>
                </m:rPr>
                <w:rPr>
                  <w:rFonts w:ascii="Cambria Math" w:hAnsi="Cambria Math" w:cs="Arial"/>
                </w:rPr>
                <m:t>ψ=1-</m:t>
              </m:r>
              <m:sSup>
                <m:sSupPr>
                  <m:ctrlPr>
                    <w:rPr>
                      <w:rFonts w:ascii="Cambria Math" w:hAnsi="Cambria Math" w:cs="Arial"/>
                    </w:rPr>
                  </m:ctrlPr>
                </m:sSupPr>
                <m:e>
                  <m:r>
                    <m:rPr>
                      <m:sty m:val="p"/>
                    </m:rPr>
                    <w:rPr>
                      <w:rFonts w:ascii="Cambria Math" w:hAnsi="Cambria Math" w:cs="Arial"/>
                    </w:rPr>
                    <m:t>e</m:t>
                  </m:r>
                </m:e>
                <m:sup>
                  <m:r>
                    <m:rPr>
                      <m:sty m:val="p"/>
                    </m:rPr>
                    <w:rPr>
                      <w:rFonts w:ascii="Cambria Math" w:hAnsi="Cambria Math" w:cs="Arial"/>
                    </w:rPr>
                    <m:t>-RR*L</m:t>
                  </m:r>
                </m:sup>
              </m:sSup>
            </m:oMath>
            <w:r w:rsidRPr="008035D0">
              <w:rPr>
                <w:rFonts w:cs="Arial"/>
              </w:rPr>
              <w:t xml:space="preserve"> </w:t>
            </w:r>
          </w:p>
        </w:tc>
        <w:tc>
          <w:tcPr>
            <w:tcW w:w="815" w:type="dxa"/>
            <w:shd w:val="clear" w:color="auto" w:fill="auto"/>
            <w:vAlign w:val="center"/>
          </w:tcPr>
          <w:p w14:paraId="6D7D068E" w14:textId="19DB35AD" w:rsidR="008035D0" w:rsidRPr="008035D0" w:rsidRDefault="008035D0" w:rsidP="009E2652">
            <w:pPr>
              <w:pStyle w:val="CETEquation"/>
            </w:pPr>
            <w:r>
              <w:t>(3</w:t>
            </w:r>
            <w:r w:rsidRPr="008035D0">
              <w:t>)</w:t>
            </w:r>
          </w:p>
        </w:tc>
      </w:tr>
    </w:tbl>
    <w:p w14:paraId="5BF22DA0" w14:textId="071AB7AE" w:rsidR="008035D0" w:rsidRPr="00D80AD3" w:rsidRDefault="005151E5" w:rsidP="008035D0">
      <w:pPr>
        <w:pStyle w:val="CETBodytext"/>
      </w:pPr>
      <w:r w:rsidRPr="005151E5">
        <w:t xml:space="preserve">The </w:t>
      </w:r>
      <w:r w:rsidR="001738EA">
        <w:t xml:space="preserve">models belonging to the </w:t>
      </w:r>
      <w:r w:rsidRPr="005151E5">
        <w:t xml:space="preserve">second </w:t>
      </w:r>
      <w:r w:rsidR="001738EA">
        <w:t xml:space="preserve">category instead provide the </w:t>
      </w:r>
      <w:r w:rsidR="002B5E52">
        <w:t>result</w:t>
      </w:r>
      <w:r w:rsidR="001738EA">
        <w:t>s</w:t>
      </w:r>
      <w:r w:rsidR="002B5E52">
        <w:t xml:space="preserve"> </w:t>
      </w:r>
      <w:r w:rsidR="001738EA">
        <w:t xml:space="preserve">in terms of </w:t>
      </w:r>
      <w:r w:rsidR="002B5E52">
        <w:t>fragility curve</w:t>
      </w:r>
      <w:r w:rsidR="001738EA">
        <w:t>s</w:t>
      </w:r>
      <w:r w:rsidR="002B5E52">
        <w:t xml:space="preserve"> based on the assumption of a lognormal distribution of damage prob</w:t>
      </w:r>
      <w:r w:rsidR="00817816">
        <w:t xml:space="preserve">ability data with respect to </w:t>
      </w:r>
      <w:r w:rsidR="00817816" w:rsidRPr="008E3360">
        <w:rPr>
          <w:i/>
          <w:iCs/>
        </w:rPr>
        <w:t>IM</w:t>
      </w:r>
      <w:r w:rsidR="001738EA">
        <w:t xml:space="preserve">. In this case, the </w:t>
      </w:r>
      <w:r w:rsidR="002B5E52" w:rsidRPr="00D80AD3">
        <w:t xml:space="preserve">median </w:t>
      </w:r>
      <m:oMath>
        <m:sSup>
          <m:sSupPr>
            <m:ctrlPr>
              <w:rPr>
                <w:rFonts w:ascii="Cambria Math" w:hAnsi="Cambria Math"/>
                <w:i/>
              </w:rPr>
            </m:ctrlPr>
          </m:sSupPr>
          <m:e>
            <m:r>
              <w:rPr>
                <w:rFonts w:ascii="Cambria Math" w:hAnsi="Cambria Math"/>
              </w:rPr>
              <m:t>e</m:t>
            </m:r>
          </m:e>
          <m:sup>
            <m:r>
              <w:rPr>
                <w:rFonts w:ascii="Cambria Math" w:hAnsi="Cambria Math"/>
              </w:rPr>
              <m:t>μ</m:t>
            </m:r>
          </m:sup>
        </m:sSup>
      </m:oMath>
      <w:r w:rsidR="002B5E52" w:rsidRPr="00D80AD3">
        <w:t xml:space="preserve"> and standard deviation </w:t>
      </w:r>
      <w:r w:rsidR="001738EA" w:rsidRPr="00D80AD3">
        <w:t xml:space="preserve">of the distributions </w:t>
      </w:r>
      <w:r w:rsidR="002B5E52" w:rsidRPr="00D80AD3">
        <w:t>are provided (</w:t>
      </w:r>
      <m:oMath>
        <m:r>
          <w:rPr>
            <w:rFonts w:ascii="Cambria Math" w:hAnsi="Cambria Math"/>
          </w:rPr>
          <m:t xml:space="preserve">μ </m:t>
        </m:r>
      </m:oMath>
      <w:r w:rsidR="002B5E52" w:rsidRPr="00D80AD3">
        <w:t xml:space="preserve">is the mean). The </w:t>
      </w:r>
      <w:r w:rsidR="008B107A" w:rsidRPr="00D80AD3">
        <w:t xml:space="preserve">failure probability </w:t>
      </w:r>
      <m:oMath>
        <m:r>
          <w:rPr>
            <w:rFonts w:ascii="Cambria Math" w:hAnsi="Cambria Math" w:cs="Arial"/>
          </w:rPr>
          <m:t>ψ</m:t>
        </m:r>
      </m:oMath>
      <w:r w:rsidR="008B107A" w:rsidRPr="00D80AD3">
        <w:t xml:space="preserve"> can be thus obtained by the </w:t>
      </w:r>
      <w:r w:rsidR="002B5E52" w:rsidRPr="00D80AD3">
        <w:t xml:space="preserve">lognormal cumulative distribution function </w:t>
      </w:r>
      <w:r w:rsidR="008B107A" w:rsidRPr="00D80AD3">
        <w:t xml:space="preserve">approximated by </w:t>
      </w:r>
      <w:r w:rsidR="00E20070" w:rsidRPr="00D80AD3">
        <w:t>Eq(</w:t>
      </w:r>
      <w:r w:rsidR="00817816" w:rsidRPr="00D80AD3">
        <w:t>4</w:t>
      </w:r>
      <w:r w:rsidR="00E20070" w:rsidRPr="00D80AD3">
        <w:t>).</w:t>
      </w:r>
    </w:p>
    <w:tbl>
      <w:tblPr>
        <w:tblW w:w="5000" w:type="pct"/>
        <w:tblLook w:val="04A0" w:firstRow="1" w:lastRow="0" w:firstColumn="1" w:lastColumn="0" w:noHBand="0" w:noVBand="1"/>
      </w:tblPr>
      <w:tblGrid>
        <w:gridCol w:w="7983"/>
        <w:gridCol w:w="804"/>
      </w:tblGrid>
      <w:tr w:rsidR="00817816" w:rsidRPr="00D80AD3" w14:paraId="0EC37F9F" w14:textId="77777777" w:rsidTr="00562899">
        <w:trPr>
          <w:trHeight w:val="451"/>
        </w:trPr>
        <w:tc>
          <w:tcPr>
            <w:tcW w:w="7983" w:type="dxa"/>
            <w:shd w:val="clear" w:color="auto" w:fill="auto"/>
            <w:vAlign w:val="center"/>
          </w:tcPr>
          <w:p w14:paraId="3E49AF69" w14:textId="10E7C2BC" w:rsidR="00817816" w:rsidRPr="00D80AD3" w:rsidRDefault="00817816" w:rsidP="00817816">
            <w:pPr>
              <w:pStyle w:val="CETEquation"/>
              <w:rPr>
                <w:rFonts w:cs="Arial"/>
              </w:rPr>
            </w:pPr>
            <m:oMath>
              <m:r>
                <w:rPr>
                  <w:rFonts w:ascii="Cambria Math" w:hAnsi="Cambria Math" w:cs="Arial"/>
                </w:rPr>
                <m:t>ψ</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d>
                <m:dPr>
                  <m:begChr m:val="["/>
                  <m:endChr m:val="]"/>
                  <m:ctrlPr>
                    <w:rPr>
                      <w:rFonts w:ascii="Cambria Math" w:hAnsi="Cambria Math" w:cs="Arial"/>
                    </w:rPr>
                  </m:ctrlPr>
                </m:dPr>
                <m:e>
                  <m:r>
                    <m:rPr>
                      <m:sty m:val="p"/>
                    </m:rPr>
                    <w:rPr>
                      <w:rFonts w:ascii="Cambria Math" w:hAnsi="Cambria Math" w:cs="Arial"/>
                    </w:rPr>
                    <m:t>1+erf⁡</m:t>
                  </m:r>
                  <m:d>
                    <m:dPr>
                      <m:ctrlPr>
                        <w:rPr>
                          <w:rFonts w:ascii="Cambria Math" w:hAnsi="Cambria Math" w:cs="Arial"/>
                        </w:rPr>
                      </m:ctrlPr>
                    </m:dPr>
                    <m:e>
                      <m:f>
                        <m:fPr>
                          <m:ctrlPr>
                            <w:rPr>
                              <w:rFonts w:ascii="Cambria Math" w:hAnsi="Cambria Math" w:cs="Arial"/>
                            </w:rPr>
                          </m:ctrlPr>
                        </m:fPr>
                        <m:num>
                          <m:func>
                            <m:funcPr>
                              <m:ctrlPr>
                                <w:rPr>
                                  <w:rFonts w:ascii="Cambria Math" w:hAnsi="Cambria Math" w:cs="Arial"/>
                                </w:rPr>
                              </m:ctrlPr>
                            </m:funcPr>
                            <m:fName>
                              <m:r>
                                <m:rPr>
                                  <m:sty m:val="p"/>
                                </m:rPr>
                                <w:rPr>
                                  <w:rFonts w:ascii="Cambria Math" w:hAnsi="Cambria Math" w:cs="Arial"/>
                                </w:rPr>
                                <m:t>ln</m:t>
                              </m:r>
                            </m:fName>
                            <m:e>
                              <m:r>
                                <w:rPr>
                                  <w:rFonts w:ascii="Cambria Math" w:hAnsi="Cambria Math" w:cs="Arial"/>
                                </w:rPr>
                                <m:t>IM</m:t>
                              </m:r>
                            </m:e>
                          </m:func>
                          <m:r>
                            <m:rPr>
                              <m:sty m:val="p"/>
                            </m:rPr>
                            <w:rPr>
                              <w:rFonts w:ascii="Cambria Math" w:hAnsi="Cambria Math" w:cs="Arial"/>
                            </w:rPr>
                            <m:t>-</m:t>
                          </m:r>
                          <m:r>
                            <w:rPr>
                              <w:rFonts w:ascii="Cambria Math" w:hAnsi="Cambria Math" w:cs="Arial"/>
                            </w:rPr>
                            <m:t>μ</m:t>
                          </m:r>
                        </m:num>
                        <m:den>
                          <m:r>
                            <w:rPr>
                              <w:rFonts w:ascii="Cambria Math" w:hAnsi="Cambria Math" w:cs="Arial"/>
                            </w:rPr>
                            <m:t>β</m:t>
                          </m:r>
                          <m:rad>
                            <m:radPr>
                              <m:degHide m:val="1"/>
                              <m:ctrlPr>
                                <w:rPr>
                                  <w:rFonts w:ascii="Cambria Math" w:hAnsi="Cambria Math" w:cs="Arial"/>
                                </w:rPr>
                              </m:ctrlPr>
                            </m:radPr>
                            <m:deg/>
                            <m:e>
                              <m:r>
                                <m:rPr>
                                  <m:sty m:val="p"/>
                                </m:rPr>
                                <w:rPr>
                                  <w:rFonts w:ascii="Cambria Math" w:hAnsi="Cambria Math" w:cs="Arial"/>
                                </w:rPr>
                                <m:t>2</m:t>
                              </m:r>
                            </m:e>
                          </m:rad>
                        </m:den>
                      </m:f>
                    </m:e>
                  </m:d>
                </m:e>
              </m:d>
            </m:oMath>
            <w:r w:rsidRPr="00D80AD3">
              <w:rPr>
                <w:rFonts w:eastAsiaTheme="minorEastAsia" w:cs="Arial"/>
              </w:rPr>
              <w:t xml:space="preserve"> </w:t>
            </w:r>
          </w:p>
        </w:tc>
        <w:tc>
          <w:tcPr>
            <w:tcW w:w="804" w:type="dxa"/>
            <w:shd w:val="clear" w:color="auto" w:fill="auto"/>
            <w:vAlign w:val="center"/>
          </w:tcPr>
          <w:p w14:paraId="2BDB150E" w14:textId="13E29297" w:rsidR="00817816" w:rsidRPr="00D80AD3" w:rsidRDefault="00817816" w:rsidP="00817816">
            <w:pPr>
              <w:pStyle w:val="CETEquation"/>
            </w:pPr>
            <w:r w:rsidRPr="00D80AD3">
              <w:t>(4)</w:t>
            </w:r>
          </w:p>
        </w:tc>
      </w:tr>
    </w:tbl>
    <w:p w14:paraId="1D93AC9E" w14:textId="300EA080" w:rsidR="00562899" w:rsidRDefault="00562899" w:rsidP="008035D0">
      <w:pPr>
        <w:pStyle w:val="CETBodytext"/>
      </w:pPr>
      <w:r w:rsidRPr="00562899">
        <w:t>It is not always spec</w:t>
      </w:r>
      <w:r>
        <w:t xml:space="preserve">ified how to determine segment </w:t>
      </w:r>
      <m:oMath>
        <m:r>
          <w:rPr>
            <w:rFonts w:ascii="Cambria Math" w:hAnsi="Cambria Math"/>
          </w:rPr>
          <m:t>L</m:t>
        </m:r>
      </m:oMath>
      <w:r w:rsidRPr="00562899">
        <w:t>, a good solution is to identify the stretch between two consecutive shutdown valves.</w:t>
      </w:r>
    </w:p>
    <w:p w14:paraId="150FA62A" w14:textId="4D84CE71" w:rsidR="005151E5" w:rsidRPr="00D80AD3" w:rsidRDefault="005151E5" w:rsidP="008035D0">
      <w:pPr>
        <w:pStyle w:val="CETBodytext"/>
      </w:pPr>
      <w:r w:rsidRPr="00D80AD3">
        <w:t xml:space="preserve">Once </w:t>
      </w:r>
      <m:oMath>
        <m:r>
          <w:rPr>
            <w:rFonts w:ascii="Cambria Math" w:hAnsi="Cambria Math" w:cs="Arial"/>
          </w:rPr>
          <m:t>ψ</m:t>
        </m:r>
      </m:oMath>
      <w:r w:rsidR="008B107A" w:rsidRPr="00D80AD3">
        <w:t xml:space="preserve"> is obtained </w:t>
      </w:r>
      <w:r w:rsidRPr="00D80AD3">
        <w:t xml:space="preserve">through one of </w:t>
      </w:r>
      <w:r w:rsidR="008B107A" w:rsidRPr="00D80AD3">
        <w:t xml:space="preserve">these </w:t>
      </w:r>
      <w:r w:rsidRPr="00D80AD3">
        <w:t xml:space="preserve">two </w:t>
      </w:r>
      <w:r w:rsidR="008B107A" w:rsidRPr="00D80AD3">
        <w:t>approaches</w:t>
      </w:r>
      <w:r w:rsidRPr="00D80AD3">
        <w:t>, the frequency of loss of containment (</w:t>
      </w:r>
      <m:oMath>
        <m:sSub>
          <m:sSubPr>
            <m:ctrlPr>
              <w:rPr>
                <w:rFonts w:ascii="Cambria Math" w:hAnsi="Cambria Math"/>
                <w:i/>
              </w:rPr>
            </m:ctrlPr>
          </m:sSubPr>
          <m:e>
            <m:r>
              <w:rPr>
                <w:rFonts w:ascii="Cambria Math" w:hAnsi="Cambria Math"/>
              </w:rPr>
              <m:t>f</m:t>
            </m:r>
          </m:e>
          <m:sub>
            <m:r>
              <w:rPr>
                <w:rFonts w:ascii="Cambria Math" w:hAnsi="Cambria Math"/>
              </w:rPr>
              <m:t>LOC</m:t>
            </m:r>
          </m:sub>
        </m:sSub>
      </m:oMath>
      <w:r w:rsidRPr="00D80AD3">
        <w:t xml:space="preserve">) associated to the damage induced by </w:t>
      </w:r>
      <w:r w:rsidR="008B107A" w:rsidRPr="00D80AD3">
        <w:t xml:space="preserve">a reference </w:t>
      </w:r>
      <w:r w:rsidRPr="00D80AD3">
        <w:t xml:space="preserve">earthquake may be calculated using </w:t>
      </w:r>
      <w:r w:rsidR="00817816" w:rsidRPr="00D80AD3">
        <w:t>Eq(5</w:t>
      </w:r>
      <w:r w:rsidRPr="00D80AD3">
        <w:t xml:space="preserve">), given a frequency </w:t>
      </w:r>
      <m:oMath>
        <m:r>
          <w:rPr>
            <w:rFonts w:ascii="Cambria Math" w:hAnsi="Cambria Math"/>
          </w:rPr>
          <m:t>f</m:t>
        </m:r>
      </m:oMath>
      <w:r w:rsidRPr="00D80AD3">
        <w:t xml:space="preserve"> for the occurrence of earthquake event having a given intensity.</w:t>
      </w:r>
    </w:p>
    <w:tbl>
      <w:tblPr>
        <w:tblW w:w="5000" w:type="pct"/>
        <w:tblLook w:val="04A0" w:firstRow="1" w:lastRow="0" w:firstColumn="1" w:lastColumn="0" w:noHBand="0" w:noVBand="1"/>
      </w:tblPr>
      <w:tblGrid>
        <w:gridCol w:w="7982"/>
        <w:gridCol w:w="805"/>
      </w:tblGrid>
      <w:tr w:rsidR="005151E5" w:rsidRPr="00D80AD3" w14:paraId="07655B85" w14:textId="77777777" w:rsidTr="005151E5">
        <w:trPr>
          <w:trHeight w:val="451"/>
        </w:trPr>
        <w:tc>
          <w:tcPr>
            <w:tcW w:w="8188" w:type="dxa"/>
            <w:shd w:val="clear" w:color="auto" w:fill="auto"/>
            <w:vAlign w:val="center"/>
          </w:tcPr>
          <w:p w14:paraId="22D1456A" w14:textId="38320379" w:rsidR="005151E5" w:rsidRPr="00D80AD3" w:rsidRDefault="00161AF7" w:rsidP="005151E5">
            <w:pPr>
              <w:pStyle w:val="CETEquation"/>
              <w:rPr>
                <w:rFonts w:cs="Arial"/>
              </w:rPr>
            </w:pPr>
            <m:oMath>
              <m:sSub>
                <m:sSubPr>
                  <m:ctrlPr>
                    <w:rPr>
                      <w:rFonts w:ascii="Cambria Math" w:hAnsi="Cambria Math" w:cs="Arial"/>
                    </w:rPr>
                  </m:ctrlPr>
                </m:sSubPr>
                <m:e>
                  <m:r>
                    <m:rPr>
                      <m:sty m:val="p"/>
                    </m:rPr>
                    <w:rPr>
                      <w:rFonts w:ascii="Cambria Math" w:hAnsi="Cambria Math" w:cs="Arial"/>
                    </w:rPr>
                    <m:t>f</m:t>
                  </m:r>
                </m:e>
                <m:sub>
                  <m:r>
                    <m:rPr>
                      <m:sty m:val="p"/>
                    </m:rPr>
                    <w:rPr>
                      <w:rFonts w:ascii="Cambria Math" w:hAnsi="Cambria Math" w:cs="Arial"/>
                    </w:rPr>
                    <m:t>LOC</m:t>
                  </m:r>
                </m:sub>
              </m:sSub>
              <m:r>
                <m:rPr>
                  <m:sty m:val="p"/>
                </m:rPr>
                <w:rPr>
                  <w:rFonts w:ascii="Cambria Math" w:hAnsi="Cambria Math" w:cs="Arial"/>
                </w:rPr>
                <m:t>=f ψ</m:t>
              </m:r>
            </m:oMath>
            <w:r w:rsidR="005151E5" w:rsidRPr="00D80AD3">
              <w:rPr>
                <w:rFonts w:cs="Arial"/>
              </w:rPr>
              <w:t xml:space="preserve"> </w:t>
            </w:r>
          </w:p>
        </w:tc>
        <w:tc>
          <w:tcPr>
            <w:tcW w:w="815" w:type="dxa"/>
            <w:shd w:val="clear" w:color="auto" w:fill="auto"/>
            <w:vAlign w:val="center"/>
          </w:tcPr>
          <w:p w14:paraId="5160BDFC" w14:textId="38F5D985" w:rsidR="005151E5" w:rsidRPr="00D80AD3" w:rsidRDefault="00817816" w:rsidP="005151E5">
            <w:pPr>
              <w:pStyle w:val="CETEquation"/>
            </w:pPr>
            <w:r w:rsidRPr="00D80AD3">
              <w:t>(5</w:t>
            </w:r>
            <w:r w:rsidR="005151E5" w:rsidRPr="00D80AD3">
              <w:t>)</w:t>
            </w:r>
          </w:p>
        </w:tc>
      </w:tr>
    </w:tbl>
    <w:p w14:paraId="30CA652D" w14:textId="0FE971C8" w:rsidR="007053F8" w:rsidRPr="00D80AD3" w:rsidRDefault="007053F8" w:rsidP="00125517">
      <w:pPr>
        <w:pStyle w:val="CETheadingx"/>
      </w:pPr>
      <w:r w:rsidRPr="00D80AD3">
        <w:t>Input parameters</w:t>
      </w:r>
    </w:p>
    <w:p w14:paraId="673D5C4E" w14:textId="1857E94C" w:rsidR="007053F8" w:rsidRPr="00155F73" w:rsidRDefault="00A152EA" w:rsidP="007053F8">
      <w:pPr>
        <w:pStyle w:val="CETBodytext"/>
      </w:pPr>
      <w:r w:rsidRPr="00D80AD3">
        <w:t xml:space="preserve">The models listed in </w:t>
      </w:r>
      <w:r w:rsidR="00823C05" w:rsidRPr="00D80AD3">
        <w:t xml:space="preserve">Table </w:t>
      </w:r>
      <w:r w:rsidRPr="00D80AD3">
        <w:t xml:space="preserve">2  distinguish </w:t>
      </w:r>
      <w:r w:rsidR="00940D07" w:rsidRPr="00D80AD3">
        <w:t xml:space="preserve">the models only </w:t>
      </w:r>
      <w:r w:rsidRPr="00D80AD3">
        <w:t xml:space="preserve">between </w:t>
      </w:r>
      <w:r w:rsidR="00940D07" w:rsidRPr="00D80AD3">
        <w:t xml:space="preserve">a set applicable to </w:t>
      </w:r>
      <w:r w:rsidRPr="00D80AD3">
        <w:t>continuous</w:t>
      </w:r>
      <w:r w:rsidR="00C36933" w:rsidRPr="00D80AD3">
        <w:t xml:space="preserve"> (CP)</w:t>
      </w:r>
      <w:r w:rsidR="003B787F" w:rsidRPr="00D80AD3">
        <w:t xml:space="preserve"> </w:t>
      </w:r>
      <w:r w:rsidR="00940D07" w:rsidRPr="00D80AD3">
        <w:t>pipeline and one to</w:t>
      </w:r>
      <w:r w:rsidR="003B787F" w:rsidRPr="00D80AD3">
        <w:t xml:space="preserve"> segmented </w:t>
      </w:r>
      <w:r w:rsidR="00C36933" w:rsidRPr="00D80AD3">
        <w:t xml:space="preserve">(SP) </w:t>
      </w:r>
      <w:r w:rsidR="003B787F" w:rsidRPr="00D80AD3">
        <w:t>pipe</w:t>
      </w:r>
      <w:r w:rsidR="002D3092" w:rsidRPr="00D80AD3">
        <w:t>line</w:t>
      </w:r>
      <w:r w:rsidR="003B787F" w:rsidRPr="00D80AD3">
        <w:t xml:space="preserve">s (see </w:t>
      </w:r>
      <w:r w:rsidR="003B787F" w:rsidRPr="00D80AD3">
        <w:fldChar w:fldCharType="begin"/>
      </w:r>
      <w:r w:rsidR="003B787F" w:rsidRPr="00D80AD3">
        <w:instrText xml:space="preserve"> ADDIN ZOTERO_ITEM CSL_CITATION {"citationID":"XpyFnMN5","properties":{"formattedCitation":"(Lanzano et al., 2014)","plainCitation":"(Lanzano et al., 2014)","noteIndex":0},"citationItems":[{"id":84,"uris":["http://zotero.org/users/4541420/items/V29WA35L"],"uri":["http://zotero.org/users/4541420/items/V29WA35L"],"itemData":{"id":84,"type":"article-journal","container-title":"Journal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Magistris","given":"F."},{"family":"Fabbrocino","given":"G."}],"issued":{"date-parts":[["2014",4]]}}}],"schema":"https://github.com/citation-style-language/schema/raw/master/csl-citation.json"} </w:instrText>
      </w:r>
      <w:r w:rsidR="003B787F" w:rsidRPr="00D80AD3">
        <w:fldChar w:fldCharType="separate"/>
      </w:r>
      <w:r w:rsidR="003B787F" w:rsidRPr="00D80AD3">
        <w:rPr>
          <w:noProof/>
        </w:rPr>
        <w:t>(Lanzano et al., 2014)</w:t>
      </w:r>
      <w:r w:rsidR="003B787F" w:rsidRPr="00D80AD3">
        <w:fldChar w:fldCharType="end"/>
      </w:r>
      <w:r w:rsidR="003B787F" w:rsidRPr="00D80AD3">
        <w:t xml:space="preserve"> </w:t>
      </w:r>
      <w:r w:rsidRPr="00D80AD3">
        <w:t>for more details</w:t>
      </w:r>
      <w:r w:rsidR="00643A25" w:rsidRPr="00D80AD3">
        <w:t xml:space="preserve"> on this classification</w:t>
      </w:r>
      <w:r w:rsidRPr="00D80AD3">
        <w:t>)</w:t>
      </w:r>
      <w:r w:rsidR="00940D07" w:rsidRPr="00D80AD3">
        <w:t>. In addition, it should be noted that</w:t>
      </w:r>
      <w:r w:rsidRPr="00D80AD3">
        <w:t xml:space="preserve"> </w:t>
      </w:r>
      <w:r w:rsidR="003B787F" w:rsidRPr="00D80AD3">
        <w:fldChar w:fldCharType="begin"/>
      </w:r>
      <w:r w:rsidR="003B787F" w:rsidRPr="00D80AD3">
        <w:instrText xml:space="preserve"> ADDIN ZOTERO_ITEM CSL_CITATION {"citationID":"E4eMLWxy","properties":{"formattedCitation":"(Lanzano et al., 2013)","plainCitation":"(Lanzano et al., 2013)","noteIndex":0},"citationItems":[{"id":83,"uris":["http://zotero.org/users/4541420/items/RUAK3FG7"],"uri":["http://zotero.org/users/4541420/items/RUAK3FG7"],"itemData":{"id":83,"type":"article-journal","container-title":"Reliability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Santucci","non-dropping-particle":"de"},{"family":"Fabbrocino","given":"Giovanni"}],"issued":{"date-parts":[["2013",9]]}}}],"schema":"https://github.com/citation-style-language/schema/raw/master/csl-citation.json"} </w:instrText>
      </w:r>
      <w:r w:rsidR="003B787F" w:rsidRPr="00D80AD3">
        <w:fldChar w:fldCharType="separate"/>
      </w:r>
      <w:r w:rsidR="003B787F" w:rsidRPr="00D80AD3">
        <w:rPr>
          <w:noProof/>
        </w:rPr>
        <w:t>(Lanzano et al., 2013)</w:t>
      </w:r>
      <w:r w:rsidR="003B787F" w:rsidRPr="00D80AD3">
        <w:fldChar w:fldCharType="end"/>
      </w:r>
      <w:r w:rsidR="003B787F" w:rsidRPr="00D80AD3">
        <w:t xml:space="preserve"> </w:t>
      </w:r>
      <w:r w:rsidRPr="00D80AD3">
        <w:t xml:space="preserve">restricts the </w:t>
      </w:r>
      <w:r w:rsidR="00940D07" w:rsidRPr="00D80AD3">
        <w:t xml:space="preserve">applicability of their curves </w:t>
      </w:r>
      <w:r w:rsidRPr="00D80AD3">
        <w:t>to natural gas pipes</w:t>
      </w:r>
      <w:r w:rsidR="00643A25" w:rsidRPr="00D80AD3">
        <w:t>,</w:t>
      </w:r>
      <w:r w:rsidRPr="00D80AD3">
        <w:t xml:space="preserve"> and</w:t>
      </w:r>
      <w:r w:rsidR="00643A25" w:rsidRPr="00D80AD3">
        <w:t>,</w:t>
      </w:r>
      <w:r w:rsidRPr="00D80AD3">
        <w:t xml:space="preserve"> if desired</w:t>
      </w:r>
      <w:r w:rsidR="00643A25" w:rsidRPr="00D80AD3">
        <w:t>,</w:t>
      </w:r>
      <w:r w:rsidRPr="00D80AD3">
        <w:t xml:space="preserve"> one can discern according to the pipe</w:t>
      </w:r>
      <w:r w:rsidR="003B787F" w:rsidRPr="00D80AD3">
        <w:t>line</w:t>
      </w:r>
      <w:r w:rsidRPr="00D80AD3">
        <w:t xml:space="preserve"> diameter. </w:t>
      </w:r>
      <w:r w:rsidR="00940D07" w:rsidRPr="00D80AD3">
        <w:t xml:space="preserve">On the contrary, </w:t>
      </w:r>
      <w:r w:rsidRPr="00D80AD3">
        <w:t xml:space="preserve">those in </w:t>
      </w:r>
      <w:r w:rsidR="00902829" w:rsidRPr="00D80AD3">
        <w:t xml:space="preserve">Table </w:t>
      </w:r>
      <w:r w:rsidRPr="00D80AD3">
        <w:t>1 often define specific coefficients according to</w:t>
      </w:r>
      <w:r w:rsidR="00940D07" w:rsidRPr="00D80AD3">
        <w:t xml:space="preserve"> pipeline</w:t>
      </w:r>
      <w:r w:rsidRPr="00D80AD3">
        <w:t xml:space="preserve"> material, t</w:t>
      </w:r>
      <w:r w:rsidR="003B787F" w:rsidRPr="00D80AD3">
        <w:t>ype of joint and type of soil.</w:t>
      </w:r>
      <w:r w:rsidR="00155F73" w:rsidRPr="00D80AD3">
        <w:t xml:space="preserve"> For </w:t>
      </w:r>
      <w:r w:rsidR="002C2703" w:rsidRPr="00D80AD3">
        <w:t xml:space="preserve">what concerns </w:t>
      </w:r>
      <w:r w:rsidR="00155F73" w:rsidRPr="00D80AD3">
        <w:t>the seismic intensity</w:t>
      </w:r>
      <w:r w:rsidR="00F80D99" w:rsidRPr="00D80AD3">
        <w:t>,</w:t>
      </w:r>
      <w:r w:rsidR="00155F73" w:rsidRPr="00D80AD3">
        <w:t xml:space="preserve"> </w:t>
      </w:r>
      <w:r w:rsidR="002C2703" w:rsidRPr="00D80AD3">
        <w:t xml:space="preserve">as can be noticed from Table 1 and Table 2, </w:t>
      </w:r>
      <w:r w:rsidR="00155F73" w:rsidRPr="00D80AD3">
        <w:t xml:space="preserve">the most common </w:t>
      </w:r>
      <w:r w:rsidR="002C2703" w:rsidRPr="00D80AD3">
        <w:t xml:space="preserve">parameters adopted </w:t>
      </w:r>
      <w:r w:rsidR="00155F73" w:rsidRPr="00D80AD3">
        <w:t xml:space="preserve">are </w:t>
      </w:r>
      <w:r w:rsidR="002C2703" w:rsidRPr="00D80AD3">
        <w:t xml:space="preserve">the </w:t>
      </w:r>
      <w:r w:rsidR="00155F73" w:rsidRPr="00D80AD3">
        <w:t>peak ground acceleration</w:t>
      </w:r>
      <w:r w:rsidR="002C2703" w:rsidRPr="00D80AD3">
        <w:t xml:space="preserve"> (PGA)</w:t>
      </w:r>
      <w:r w:rsidR="00155F73" w:rsidRPr="00D80AD3">
        <w:t xml:space="preserve">, </w:t>
      </w:r>
      <w:r w:rsidR="002C2703" w:rsidRPr="00D80AD3">
        <w:t xml:space="preserve">the </w:t>
      </w:r>
      <w:r w:rsidR="00155F73" w:rsidRPr="00D80AD3">
        <w:t>peak ground velocity</w:t>
      </w:r>
      <w:r w:rsidR="002C2703" w:rsidRPr="00D80AD3">
        <w:t xml:space="preserve"> (PGV)</w:t>
      </w:r>
      <w:r w:rsidR="00155F73" w:rsidRPr="00D80AD3">
        <w:t xml:space="preserve">, </w:t>
      </w:r>
      <w:r w:rsidR="002C2703" w:rsidRPr="00D80AD3">
        <w:t xml:space="preserve">the </w:t>
      </w:r>
      <w:r w:rsidR="00155F73" w:rsidRPr="00D80AD3">
        <w:t xml:space="preserve">peak ground displacement </w:t>
      </w:r>
      <w:r w:rsidR="002C2703" w:rsidRPr="00D80AD3">
        <w:t xml:space="preserve">(PGD) </w:t>
      </w:r>
      <w:r w:rsidR="00155F73" w:rsidRPr="00D80AD3">
        <w:t xml:space="preserve">and </w:t>
      </w:r>
      <w:r w:rsidR="002C2703" w:rsidRPr="00D80AD3">
        <w:t xml:space="preserve">the </w:t>
      </w:r>
      <w:r w:rsidR="00155F73" w:rsidRPr="00D80AD3">
        <w:t>Modified Mercalli Intensity</w:t>
      </w:r>
      <w:r w:rsidR="002C2703" w:rsidRPr="00D80AD3">
        <w:t xml:space="preserve"> (MMI)</w:t>
      </w:r>
      <w:r w:rsidR="00E34AE0" w:rsidRPr="00D80AD3">
        <w:t xml:space="preserve">. </w:t>
      </w:r>
      <w:r w:rsidR="002C2703" w:rsidRPr="00D80AD3">
        <w:t xml:space="preserve">Among the parameters listed, the MMI is used the least since its </w:t>
      </w:r>
      <w:r w:rsidR="00E34AE0" w:rsidRPr="00D80AD3">
        <w:t>definition is not objective</w:t>
      </w:r>
      <w:r w:rsidR="002C2703" w:rsidRPr="00D80AD3">
        <w:t xml:space="preserve"> and </w:t>
      </w:r>
      <w:r w:rsidR="00E34AE0" w:rsidRPr="00D80AD3">
        <w:t xml:space="preserve">it is not easy to accurately predict pipeline damage </w:t>
      </w:r>
      <w:r w:rsidR="002C2703" w:rsidRPr="00D80AD3">
        <w:t xml:space="preserve">on its basis </w:t>
      </w:r>
      <w:r w:rsidR="0007580A" w:rsidRPr="00D80AD3">
        <w:fldChar w:fldCharType="begin"/>
      </w:r>
      <w:r w:rsidR="003C18AB" w:rsidRPr="00D80AD3">
        <w:instrText xml:space="preserve"> ADDIN ZOTERO_ITEM CSL_CITATION {"citationID":"14LCosNZ","properties":{"formattedCitation":"(Tsinidis et al., 2019)","plainCitation":"(Tsinidis et al., 2019)","noteIndex":0},"citationItems":[{"id":97,"uris":["http://zotero.org/users/4541420/items/DA43A2TQ"],"uri":["http://zotero.org/users/4541420/items/DA43A2TQ"],"itemData":{"id":97,"type":"article-journal","container-title":"Tunnelling and Underground Space Technology","DOI":"10.1016/j.tust.2019.01.025","ISSN":"08867798","journalAbbreviation":"Tunnelling and Underground Space Technology","language":"en","page":"279-296","source":"DOI.org (Crossref)","title":"A critical review on the vulnerability assessment of natural gas pipelines subjected to seismic wave propagation. Part 1: Fragility relations and implemented seismic intensity measures","title-short":"A critical review on the vulnerability assessment of natural gas pipelines subjected to seismic wave propagation. Part 1","volume":"86","author":[{"family":"Tsinidis","given":"Grigorios"},{"family":"Di Sarno","given":"Luigi"},{"family":"Sextos","given":"Anastasios"},{"family":"Furtner","given":"Peter"}],"issued":{"date-parts":[["2019",4]]}}}],"schema":"https://github.com/citation-style-language/schema/raw/master/csl-citation.json"} </w:instrText>
      </w:r>
      <w:r w:rsidR="0007580A" w:rsidRPr="00D80AD3">
        <w:fldChar w:fldCharType="separate"/>
      </w:r>
      <w:r w:rsidR="003C18AB" w:rsidRPr="00D80AD3">
        <w:rPr>
          <w:noProof/>
        </w:rPr>
        <w:t>(Tsinidis et al., 2019)</w:t>
      </w:r>
      <w:r w:rsidR="0007580A" w:rsidRPr="00D80AD3">
        <w:fldChar w:fldCharType="end"/>
      </w:r>
      <w:r w:rsidR="00E34AE0" w:rsidRPr="00D80AD3">
        <w:t>.</w:t>
      </w:r>
      <w:r w:rsidR="002829BF" w:rsidRPr="00D80AD3">
        <w:t xml:space="preserve"> The other three parameters or combinations of them are very common</w:t>
      </w:r>
      <w:r w:rsidR="00526AA8" w:rsidRPr="00D80AD3">
        <w:t>,</w:t>
      </w:r>
      <w:r w:rsidR="002829BF" w:rsidRPr="00D80AD3">
        <w:t xml:space="preserve"> and the PGA is particularly easy to find from the hazard maps provided by the authorities</w:t>
      </w:r>
      <w:r w:rsidR="00526AA8" w:rsidRPr="00D80AD3">
        <w:t xml:space="preserve"> (e.g., see </w:t>
      </w:r>
      <w:r w:rsidR="00061504" w:rsidRPr="00D80AD3">
        <w:fldChar w:fldCharType="begin"/>
      </w:r>
      <w:r w:rsidR="00BE1422" w:rsidRPr="00D80AD3">
        <w:instrText xml:space="preserve"> ADDIN ZOTERO_ITEM CSL_CITATION {"citationID":"2ZYgcrFQ","properties":{"formattedCitation":"(Woessner et al., 2015)","plainCitation":"(Woessner et al., 2015)","noteIndex":0},"citationItems":[{"id":204,"uris":["http://zotero.org/users/4541420/items/GA6XELST"],"uri":["http://zotero.org/users/4541420/items/GA6XELST"],"itemData":{"id":204,"type":"article-journal","container-title":"Bulletin of Earthquake Engineering","DOI":"10.1007/s10518-015-9795-1","ISSN":"1570-761X, 1573-1456","issue":"12","journalAbbreviation":"Bull Earthquake Eng","language":"en","page":"3553-3596","source":"DOI.org (Crossref)","title":"The 2013 European Seismic Hazard Model: key components and results","title-short":"The 2013 European Seismic Hazard Model","volume":"13","author":[{"family":"Woessner","given":"Jochen"},{"family":"Laurentiu","given":"Danciu"},{"family":"Giardini","given":"Domenico"},{"family":"Crowley","given":"Helen"},{"family":"Cotton","given":"Fabrice"},{"family":"Grünthal","given":"Gottfried"},{"family":"Valensise","given":"Gianluca"},{"family":"Arvidsson","given":"Ronald"},{"family":"Basili","given":"Roberto"},{"family":"Demircioglu","given":"Mine Betül"},{"family":"Hiemer","given":"Stefan"},{"family":"Meletti","given":"Carlo"},{"family":"Musson","given":"Roger W."},{"family":"Rovida","given":"Andrea N."},{"family":"Sesetyan","given":"Karin"},{"family":"Stucchi","given":"Massimiliano"}],"issued":{"date-parts":[["2015",12]]}}}],"schema":"https://github.com/citation-style-language/schema/raw/master/csl-citation.json"} </w:instrText>
      </w:r>
      <w:r w:rsidR="00061504" w:rsidRPr="00D80AD3">
        <w:fldChar w:fldCharType="separate"/>
      </w:r>
      <w:r w:rsidR="00BE1422" w:rsidRPr="00D80AD3">
        <w:rPr>
          <w:noProof/>
        </w:rPr>
        <w:t>(Woessner et al., 2015)</w:t>
      </w:r>
      <w:r w:rsidR="00061504" w:rsidRPr="00D80AD3">
        <w:fldChar w:fldCharType="end"/>
      </w:r>
      <w:r w:rsidR="00061504" w:rsidRPr="00D80AD3">
        <w:t>)</w:t>
      </w:r>
      <w:r w:rsidR="002829BF" w:rsidRPr="00D80AD3">
        <w:t>.</w:t>
      </w:r>
      <w:r w:rsidR="00463016" w:rsidRPr="00D80AD3">
        <w:t xml:space="preserve"> </w:t>
      </w:r>
      <w:r w:rsidR="00CC52B4" w:rsidRPr="00D80AD3">
        <w:t xml:space="preserve">A detailed discussion </w:t>
      </w:r>
      <w:r w:rsidR="00141620" w:rsidRPr="00D80AD3">
        <w:t xml:space="preserve">on this point </w:t>
      </w:r>
      <w:r w:rsidR="00CC52B4" w:rsidRPr="00D80AD3">
        <w:t xml:space="preserve">can be found in </w:t>
      </w:r>
      <w:r w:rsidR="00CC52B4" w:rsidRPr="00D80AD3">
        <w:fldChar w:fldCharType="begin"/>
      </w:r>
      <w:r w:rsidR="00CC52B4" w:rsidRPr="00D80AD3">
        <w:instrText xml:space="preserve"> ADDIN ZOTERO_ITEM CSL_CITATION {"citationID":"SeRXK1tF","properties":{"formattedCitation":"(Pineda-Porras and Najafi, 2010)","plainCitation":"(Pineda-Porras and Najafi, 2010)","noteIndex":0},"citationItems":[{"id":95,"uris":["http://zotero.org/users/4541420/items/FA8MHIZD"],"uri":["http://zotero.org/users/4541420/items/FA8MHIZD"],"itemData":{"id":95,"type":"article-journal","container-title":"Journal of Pipeline Systems Engineering and Practice","DOI":"10.1061/(ASCE)PS.1949-1204.0000042","ISSN":"1949-1190, 1949-1204","issue":"1","journalAbbreviation":"J. Pipeline Syst. Eng. Pract.","language":"en","page":"19-24","source":"DOI.org (Crossref)","title":"Seismic Damage Estimation for Buried Pipelines: Challenges after Three Decades of Progress","title-short":"Seismic Damage Estimation for Buried Pipelines","volume":"1","author":[{"family":"Pineda-Porras","given":"Omar"},{"family":"Najafi","given":"Mohammad"}],"issued":{"date-parts":[["2010",2]]}}}],"schema":"https://github.com/citation-style-language/schema/raw/master/csl-citation.json"} </w:instrText>
      </w:r>
      <w:r w:rsidR="00CC52B4" w:rsidRPr="00D80AD3">
        <w:fldChar w:fldCharType="separate"/>
      </w:r>
      <w:r w:rsidR="00CC52B4" w:rsidRPr="00D80AD3">
        <w:rPr>
          <w:noProof/>
        </w:rPr>
        <w:t>(Pineda-Porras and Najafi, 2010)</w:t>
      </w:r>
      <w:r w:rsidR="00CC52B4" w:rsidRPr="00D80AD3">
        <w:fldChar w:fldCharType="end"/>
      </w:r>
      <w:r w:rsidR="00CC52B4" w:rsidRPr="00D80AD3">
        <w:t xml:space="preserve">. </w:t>
      </w:r>
      <w:r w:rsidR="00463016" w:rsidRPr="00D80AD3">
        <w:t xml:space="preserve">A final comment is given regarding the type of ground movement, </w:t>
      </w:r>
      <w:r w:rsidR="00141620" w:rsidRPr="00D80AD3">
        <w:t xml:space="preserve">since </w:t>
      </w:r>
      <w:r w:rsidR="00463016" w:rsidRPr="00D80AD3">
        <w:t xml:space="preserve">it is usual to distinguish between strong ground shaking </w:t>
      </w:r>
      <w:r w:rsidR="00D0369C" w:rsidRPr="00D80AD3">
        <w:t xml:space="preserve">(SGS) </w:t>
      </w:r>
      <w:r w:rsidR="00463016" w:rsidRPr="00D80AD3">
        <w:t>(i.e.</w:t>
      </w:r>
      <w:r w:rsidR="00567227" w:rsidRPr="00D80AD3">
        <w:t>,</w:t>
      </w:r>
      <w:r w:rsidR="00463016" w:rsidRPr="00D80AD3">
        <w:t xml:space="preserve"> soil deformation, which surrounds the pipeline, without breaks or ruptures in the soil depending on the earthquake intensity) and ground failure </w:t>
      </w:r>
      <w:r w:rsidR="00D0369C" w:rsidRPr="00D80AD3">
        <w:t xml:space="preserve">(GF) </w:t>
      </w:r>
      <w:r w:rsidR="00463016" w:rsidRPr="00D80AD3">
        <w:t>(</w:t>
      </w:r>
      <w:r w:rsidR="00D0369C" w:rsidRPr="00D80AD3">
        <w:t xml:space="preserve">i.e., </w:t>
      </w:r>
      <w:r w:rsidR="00463016" w:rsidRPr="00D80AD3">
        <w:t>phenomenon in which the surrounding soil is affected by failure phenomena caused by the earthquake).</w:t>
      </w:r>
    </w:p>
    <w:p w14:paraId="6F569274" w14:textId="75AE5C6F" w:rsidR="007053F8" w:rsidRPr="00D80AD3" w:rsidRDefault="007053F8" w:rsidP="00125517">
      <w:pPr>
        <w:pStyle w:val="CETheadingx"/>
      </w:pPr>
      <w:r>
        <w:t xml:space="preserve">Damage </w:t>
      </w:r>
      <w:r w:rsidRPr="00D80AD3">
        <w:t>states and risk states</w:t>
      </w:r>
    </w:p>
    <w:p w14:paraId="34A02E33" w14:textId="4E56D232" w:rsidR="005151E5" w:rsidRPr="00A05E77" w:rsidRDefault="00141620" w:rsidP="008035D0">
      <w:pPr>
        <w:pStyle w:val="CETBodytext"/>
      </w:pPr>
      <w:r w:rsidRPr="00D80AD3">
        <w:t>As said, t</w:t>
      </w:r>
      <w:r w:rsidR="00966602" w:rsidRPr="00D80AD3">
        <w:t>he m</w:t>
      </w:r>
      <w:r w:rsidR="007460EE" w:rsidRPr="00D80AD3">
        <w:t xml:space="preserve">odels based on </w:t>
      </w:r>
      <w:r w:rsidR="00966602" w:rsidRPr="00D80AD3">
        <w:t xml:space="preserve">the </w:t>
      </w:r>
      <w:r w:rsidR="00966602" w:rsidRPr="00D80AD3">
        <w:rPr>
          <w:i/>
          <w:iCs/>
        </w:rPr>
        <w:t>RR</w:t>
      </w:r>
      <w:r w:rsidR="00966602" w:rsidRPr="00D80AD3">
        <w:t xml:space="preserve"> </w:t>
      </w:r>
      <w:r w:rsidR="007460EE" w:rsidRPr="00D80AD3">
        <w:t xml:space="preserve">associate </w:t>
      </w:r>
      <w:r w:rsidR="00966602" w:rsidRPr="00D80AD3">
        <w:t xml:space="preserve">the </w:t>
      </w:r>
      <w:r w:rsidR="007460EE" w:rsidRPr="00D80AD3">
        <w:t xml:space="preserve">damage with the number of repairs needed to return to operation. The only available recommendation to define the expected damage level on the pipeline for these models is provided by </w:t>
      </w:r>
      <w:r w:rsidR="00C7684D">
        <w:fldChar w:fldCharType="begin"/>
      </w:r>
      <w:r w:rsidR="00C7684D">
        <w:instrText xml:space="preserve"> ADDIN ZOTERO_ITEM CSL_CITATION {"citationID":"4DbKTKwB","properties":{"formattedCitation":"(FEMA, 2020)","plainCitation":"(FEMA, 2020)","noteIndex":0},"citationItems":[{"id":75,"uris":["http://zotero.org/users/4541420/items/L3F6MHW6"],"uri":["http://zotero.org/users/4541420/items/L3F6MHW6"],"itemData":{"id":75,"type":"article","title":"Hazus Earthquake Model Technical Manual 4.2","URL":"https://www.fema.gov/flood-maps/tools-resources/flood-map-products/hazus/user-technical-manuals","author":[{"literal":"FEMA"}],"issued":{"date-parts":[["2020"]]}}}],"schema":"https://github.com/citation-style-language/schema/raw/master/csl-citation.json"} </w:instrText>
      </w:r>
      <w:r w:rsidR="00C7684D">
        <w:fldChar w:fldCharType="separate"/>
      </w:r>
      <w:r w:rsidR="00C7684D">
        <w:rPr>
          <w:noProof/>
        </w:rPr>
        <w:t>(FEMA, 2020)</w:t>
      </w:r>
      <w:r w:rsidR="00C7684D">
        <w:fldChar w:fldCharType="end"/>
      </w:r>
      <w:r w:rsidR="00C7684D">
        <w:t xml:space="preserve">. </w:t>
      </w:r>
      <w:r w:rsidR="007460EE" w:rsidRPr="00D80AD3">
        <w:t xml:space="preserve">It assumes that damage due to seismic waves consists of 80% leaks and 20% breaks, while damage due to ground failure consists of 20% leaks and 80% breaks. This method does not provide a complete definition and needs to be further verified </w:t>
      </w:r>
      <w:r w:rsidR="007460EE" w:rsidRPr="00D80AD3">
        <w:fldChar w:fldCharType="begin"/>
      </w:r>
      <w:r w:rsidR="007460EE" w:rsidRPr="00D80AD3">
        <w:instrText xml:space="preserve"> ADDIN ZOTERO_ITEM CSL_CITATION {"citationID":"Cytcdy9u","properties":{"formattedCitation":"(Moschonas et al., 2014)","plainCitation":"(Moschonas et al., 2014)","noteIndex":0},"citationItems":[{"id":82,"uris":["http://zotero.org/users/4541420/items/NI7FQ6KF"],"uri":["http://zotero.org/users/4541420/items/NI7FQ6KF"],"itemData":{"id":82,"type":"paper-conference","abstract":"In the present work a methodology for the derivation of fragility curves for various types of industrial spherical pressure vessels is developed on the basis of static nonlinear (pushover) analysis. Damage states are defined considering only damage developed at the supporting structure and they are quantified using the displacement of the vessel as the damage parameter. The probability density function is idealised as lognormal. The methodology is applied to two pressure vessels categories, designed without and with braces in their column support system and from the derived pushover curves it is found that the failure of the vessel is caused by the local buckling of critical column sections. Then, the effect of braces on the vessel response is investigated, concluding that bracing increases significantly the stiffness and strength of the overall system, while the stiffeners placed at their connections to columns increase significantly their ultimate ductility. Additionally, the effect of the column section classification on the response of spherical pressure vessels is also investigated. Finally, representative fragility curves for each pressure vessel category are derived and it is found that braces reduce the fragility of the pressure vessel and provide a significant safety margin against high levels of damage, becoming more effective at progressively higher damage states.","title":"Investigation of seismic vulnerability of industrial pressure vessels","URL":"https://www.researchgate.net/publication/298421224_Investigation_of_seismic_vulnerability_of_industrial_pressure_vessels","author":[{"family":"Moschonas","given":"Ioannis Fotios"},{"family":"Karakostas","given":"Christos"},{"family":"Lekidis","given":"Vassilios"},{"family":"Papadopoulos","given":"Savvas P"}],"issued":{"date-parts":[["2014"]]}}}],"schema":"https://github.com/citation-style-language/schema/raw/master/csl-citation.json"} </w:instrText>
      </w:r>
      <w:r w:rsidR="007460EE" w:rsidRPr="00D80AD3">
        <w:fldChar w:fldCharType="separate"/>
      </w:r>
      <w:r w:rsidR="007460EE" w:rsidRPr="00D80AD3">
        <w:rPr>
          <w:noProof/>
        </w:rPr>
        <w:t>(Moschonas et al., 2014)</w:t>
      </w:r>
      <w:r w:rsidR="007460EE" w:rsidRPr="00D80AD3">
        <w:fldChar w:fldCharType="end"/>
      </w:r>
      <w:r w:rsidR="007460EE" w:rsidRPr="00D80AD3">
        <w:t xml:space="preserve">. </w:t>
      </w:r>
      <w:r w:rsidR="003D0F80" w:rsidRPr="00D80AD3">
        <w:t>W</w:t>
      </w:r>
      <w:r w:rsidR="00871114" w:rsidRPr="00D80AD3">
        <w:t>hereas the other type of model (</w:t>
      </w:r>
      <w:r w:rsidR="00902829" w:rsidRPr="00D80AD3">
        <w:t xml:space="preserve">Table </w:t>
      </w:r>
      <w:r w:rsidR="00871114" w:rsidRPr="00D80AD3">
        <w:t xml:space="preserve">2) adopts a strategy that provide a damage probability not for a single failure mode but </w:t>
      </w:r>
      <w:r w:rsidR="003543C1" w:rsidRPr="00D80AD3">
        <w:t>according to a damage state</w:t>
      </w:r>
      <w:r w:rsidR="00871114" w:rsidRPr="00D80AD3">
        <w:t xml:space="preserve"> classification that describes the generic structural damage and its reparability.</w:t>
      </w:r>
      <w:r w:rsidR="00C47B6C" w:rsidRPr="00D80AD3">
        <w:t xml:space="preserve"> </w:t>
      </w:r>
      <w:r w:rsidR="008128C2" w:rsidRPr="00D80AD3">
        <w:t>There are three classes: DS0,</w:t>
      </w:r>
      <w:r w:rsidR="00C51B53" w:rsidRPr="00D80AD3">
        <w:t xml:space="preserve"> investigated </w:t>
      </w:r>
      <w:r w:rsidR="00D066D0" w:rsidRPr="00D80AD3">
        <w:t>sections with negligible damage or</w:t>
      </w:r>
      <w:r w:rsidR="00C51B53" w:rsidRPr="00D80AD3">
        <w:t xml:space="preserve"> pipe buckling; DS1, longitud</w:t>
      </w:r>
      <w:r w:rsidR="00D066D0" w:rsidRPr="00D80AD3">
        <w:t xml:space="preserve">inal and </w:t>
      </w:r>
      <w:r w:rsidR="00D066D0" w:rsidRPr="00D80AD3">
        <w:lastRenderedPageBreak/>
        <w:t>circumferential cracks or</w:t>
      </w:r>
      <w:r w:rsidR="00C51B53" w:rsidRPr="00D80AD3">
        <w:t xml:space="preserve"> compression joint break; DS2, tension </w:t>
      </w:r>
      <w:r w:rsidR="00D066D0" w:rsidRPr="00D80AD3">
        <w:t>cracks for continuous pipelines or</w:t>
      </w:r>
      <w:r w:rsidR="00C51B53" w:rsidRPr="00D80AD3">
        <w:t xml:space="preserve"> joint loosening in the segmented pipelines. </w:t>
      </w:r>
      <w:r w:rsidR="003543C1" w:rsidRPr="00D80AD3">
        <w:t xml:space="preserve">For the purpose of </w:t>
      </w:r>
      <w:r w:rsidR="007C524E" w:rsidRPr="00D80AD3">
        <w:t>QRA</w:t>
      </w:r>
      <w:r w:rsidR="003543C1" w:rsidRPr="00D80AD3">
        <w:t xml:space="preserve">, it was found that it would be more useful to relate the probability of damage to the release of the hazardous substance and thus to the severity of the final accidental scenario </w:t>
      </w:r>
      <w:r w:rsidR="003543C1" w:rsidRPr="00D80AD3">
        <w:fldChar w:fldCharType="begin"/>
      </w:r>
      <w:r w:rsidR="003543C1" w:rsidRPr="00D80AD3">
        <w:instrText xml:space="preserve"> ADDIN ZOTERO_ITEM CSL_CITATION {"citationID":"OHw2O120","properties":{"formattedCitation":"(Fabbrocino et al., 2005)","plainCitation":"(Fabbrocino et al., 2005)","noteIndex":0},"citationItems":[{"id":88,"uris":["http://zotero.org/users/4541420/items/UZF7SP6G"],"uri":["http://zotero.org/users/4541420/items/UZF7SP6G"],"itemData":{"id":88,"type":"article-journal","container-title":"Journal of Hazardous Materials","DOI":"10.1016/j.jhazmat.2005.04.015","ISSN":"03043894","issue":"1-3","journalAbbreviation":"Journal of Hazardous Materials","language":"en","page":"61-69","source":"DOI.org (Crossref)","title":"Quantitative risk analysis of oil storage facilities in seismic areas","volume":"123","author":[{"family":"Fabbrocino","given":"Giovanni"},{"family":"Iervolino","given":"Iunio"},{"family":"Orlando","given":"Francesca"},{"family":"Salzano","given":"Ernesto"}],"issued":{"date-parts":[["2005",8]]}}}],"schema":"https://github.com/citation-style-language/schema/raw/master/csl-citation.json"} </w:instrText>
      </w:r>
      <w:r w:rsidR="003543C1" w:rsidRPr="00D80AD3">
        <w:fldChar w:fldCharType="separate"/>
      </w:r>
      <w:r w:rsidR="003543C1" w:rsidRPr="00D80AD3">
        <w:rPr>
          <w:noProof/>
        </w:rPr>
        <w:t>(Fabbrocino et al., 2005)</w:t>
      </w:r>
      <w:r w:rsidR="003543C1" w:rsidRPr="00D80AD3">
        <w:fldChar w:fldCharType="end"/>
      </w:r>
      <w:r w:rsidR="003543C1" w:rsidRPr="00D80AD3">
        <w:t xml:space="preserve">. </w:t>
      </w:r>
      <w:r w:rsidR="006A2BB6" w:rsidRPr="00D80AD3">
        <w:t>For</w:t>
      </w:r>
      <w:r w:rsidR="006A2BB6" w:rsidRPr="006A2BB6">
        <w:t xml:space="preserve"> this reason, a second classification into risk states </w:t>
      </w:r>
      <w:r w:rsidR="0060289D">
        <w:t xml:space="preserve">(RS) </w:t>
      </w:r>
      <w:r w:rsidR="006A2BB6" w:rsidRPr="006A2BB6">
        <w:t xml:space="preserve">has been devised which makes it possible to discern </w:t>
      </w:r>
      <w:r w:rsidR="006A2BB6">
        <w:t>among</w:t>
      </w:r>
      <w:r w:rsidR="006A2BB6" w:rsidRPr="006A2BB6">
        <w:t xml:space="preserve"> failure</w:t>
      </w:r>
      <w:r w:rsidR="0060289D">
        <w:t>s</w:t>
      </w:r>
      <w:r w:rsidR="006A2BB6" w:rsidRPr="006A2BB6">
        <w:t xml:space="preserve"> leading to a negligible loss, medium scale loss or the loss of the entire content.</w:t>
      </w:r>
      <w:r w:rsidR="006A2BB6">
        <w:t xml:space="preserve"> </w:t>
      </w:r>
      <w:r w:rsidR="0060289D">
        <w:t>The definition of RS depend</w:t>
      </w:r>
      <w:r w:rsidR="000515E9">
        <w:t>s</w:t>
      </w:r>
      <w:r w:rsidR="0060289D">
        <w:t xml:space="preserve"> also on </w:t>
      </w:r>
      <w:r w:rsidR="000515E9">
        <w:t xml:space="preserve">factors as </w:t>
      </w:r>
      <w:r w:rsidR="0060289D">
        <w:t>the physical state of the substance carried by the pipeline</w:t>
      </w:r>
      <w:r w:rsidR="000515E9">
        <w:t xml:space="preserve">, as discussed in </w:t>
      </w:r>
      <w:r w:rsidR="006A2BB6">
        <w:fldChar w:fldCharType="begin"/>
      </w:r>
      <w:r w:rsidR="006A2BB6">
        <w:instrText xml:space="preserve"> ADDIN ZOTERO_ITEM CSL_CITATION {"citationID":"VbmjzyKQ","properties":{"formattedCitation":"(Lanzano et al., 2014)","plainCitation":"(Lanzano et al., 2014)","noteIndex":0},"citationItems":[{"id":84,"uris":["http://zotero.org/users/4541420/items/V29WA35L"],"uri":["http://zotero.org/users/4541420/items/V29WA35L"],"itemData":{"id":84,"type":"article-journal","container-title":"Journal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Magistris","given":"F."},{"family":"Fabbrocino","given":"G."}],"issued":{"date-parts":[["2014",4]]}}}],"schema":"https://github.com/citation-style-language/schema/raw/master/csl-citation.json"} </w:instrText>
      </w:r>
      <w:r w:rsidR="006A2BB6">
        <w:fldChar w:fldCharType="separate"/>
      </w:r>
      <w:r w:rsidR="006A2BB6">
        <w:rPr>
          <w:noProof/>
        </w:rPr>
        <w:t>(Lanzano et al., 2014)</w:t>
      </w:r>
      <w:r w:rsidR="006A2BB6">
        <w:fldChar w:fldCharType="end"/>
      </w:r>
      <w:r w:rsidR="006A2BB6">
        <w:t>.</w:t>
      </w:r>
    </w:p>
    <w:p w14:paraId="6794513C" w14:textId="53380F23" w:rsidR="000C25CD" w:rsidRDefault="00A708EE" w:rsidP="000C25CD">
      <w:pPr>
        <w:pStyle w:val="CETHeading1"/>
        <w:tabs>
          <w:tab w:val="right" w:pos="7100"/>
        </w:tabs>
        <w:jc w:val="both"/>
        <w:rPr>
          <w:lang w:val="en-GB"/>
        </w:rPr>
      </w:pPr>
      <w:r>
        <w:rPr>
          <w:lang w:val="en-GB"/>
        </w:rPr>
        <w:t>Selection and c</w:t>
      </w:r>
      <w:r w:rsidR="00242156">
        <w:rPr>
          <w:lang w:val="en-GB"/>
        </w:rPr>
        <w:t xml:space="preserve">omparison of </w:t>
      </w:r>
      <w:r>
        <w:rPr>
          <w:lang w:val="en-GB"/>
        </w:rPr>
        <w:t xml:space="preserve">the </w:t>
      </w:r>
      <w:r w:rsidR="00242156">
        <w:rPr>
          <w:lang w:val="en-GB"/>
        </w:rPr>
        <w:t xml:space="preserve">models </w:t>
      </w:r>
      <w:r>
        <w:rPr>
          <w:lang w:val="en-GB"/>
        </w:rPr>
        <w:t>most suitable for the Natech QRA</w:t>
      </w:r>
    </w:p>
    <w:p w14:paraId="0AAC4026" w14:textId="2A273A17" w:rsidR="00840D09" w:rsidRDefault="00840D09" w:rsidP="00840D09">
      <w:pPr>
        <w:pStyle w:val="CETBodytext"/>
        <w:numPr>
          <w:ilvl w:val="0"/>
          <w:numId w:val="1"/>
        </w:numPr>
      </w:pPr>
      <w:r w:rsidRPr="000C25CD">
        <w:t>Unfortunately, many of the vulnerability models found have the characteristic of being developed on only a few empirical d</w:t>
      </w:r>
      <w:r>
        <w:t xml:space="preserve">ata. This is the main reason why only the models proposed by </w:t>
      </w:r>
      <w:r>
        <w:fldChar w:fldCharType="begin"/>
      </w:r>
      <w:r>
        <w:instrText xml:space="preserve"> ADDIN ZOTERO_ITEM CSL_CITATION {"citationID":"ZKxdtnlY","properties":{"formattedCitation":"(ALA, 2001)","plainCitation":"(ALA, 2001)","noteIndex":0},"citationItems":[{"id":79,"uris":["http://zotero.org/users/4541420/items/QTZT4YCY"],"uri":["http://zotero.org/users/4541420/items/QTZT4YCY"],"itemData":{"id":79,"type":"article","title":"Seismic fragility formulation for water systems","author":[{"literal":"ALA"}],"issued":{"date-parts":[["2001"]]}}}],"schema":"https://github.com/citation-style-language/schema/raw/master/csl-citation.json"} </w:instrText>
      </w:r>
      <w:r>
        <w:fldChar w:fldCharType="separate"/>
      </w:r>
      <w:r>
        <w:rPr>
          <w:noProof/>
        </w:rPr>
        <w:t>(ALA, 2001)</w:t>
      </w:r>
      <w:r>
        <w:fldChar w:fldCharType="end"/>
      </w:r>
      <w:r w:rsidRPr="000C25CD">
        <w:t xml:space="preserve"> (12 earthquakes), </w:t>
      </w:r>
      <w:r>
        <w:t xml:space="preserve">by </w:t>
      </w:r>
      <w:r>
        <w:fldChar w:fldCharType="begin"/>
      </w:r>
      <w:r>
        <w:instrText xml:space="preserve"> ADDIN ZOTERO_ITEM CSL_CITATION {"citationID":"P78AKxaL","properties":{"formattedCitation":"(Lanzano et al., 2014)","plainCitation":"(Lanzano et al., 2014)","noteIndex":0},"citationItems":[{"id":84,"uris":["http://zotero.org/users/4541420/items/V29WA35L"],"uri":["http://zotero.org/users/4541420/items/V29WA35L"],"itemData":{"id":84,"type":"article-journal","container-title":"Journal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Magistris","given":"F."},{"family":"Fabbrocino","given":"G."}],"issued":{"date-parts":[["2014",4]]}}}],"schema":"https://github.com/citation-style-language/schema/raw/master/csl-citation.json"} </w:instrText>
      </w:r>
      <w:r>
        <w:fldChar w:fldCharType="separate"/>
      </w:r>
      <w:r>
        <w:rPr>
          <w:noProof/>
        </w:rPr>
        <w:t>(Lanzano et al., 2014)</w:t>
      </w:r>
      <w:r>
        <w:fldChar w:fldCharType="end"/>
      </w:r>
      <w:r w:rsidRPr="000C25CD">
        <w:t xml:space="preserve"> (20 earthqu</w:t>
      </w:r>
      <w:r>
        <w:t xml:space="preserve">akes) and by </w:t>
      </w:r>
      <w:r>
        <w:fldChar w:fldCharType="begin"/>
      </w:r>
      <w:r>
        <w:instrText xml:space="preserve"> ADDIN ZOTERO_ITEM CSL_CITATION {"citationID":"16Dj4Wwb","properties":{"formattedCitation":"(Lanzano et al., 2013)","plainCitation":"(Lanzano et al., 2013)","noteIndex":0},"citationItems":[{"id":83,"uris":["http://zotero.org/users/4541420/items/RUAK3FG7"],"uri":["http://zotero.org/users/4541420/items/RUAK3FG7"],"itemData":{"id":83,"type":"article-journal","container-title":"Reliability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Santucci","non-dropping-particle":"de"},{"family":"Fabbrocino","given":"Giovanni"}],"issued":{"date-parts":[["2013",9]]}}}],"schema":"https://github.com/citation-style-language/schema/raw/master/csl-citation.json"} </w:instrText>
      </w:r>
      <w:r>
        <w:fldChar w:fldCharType="separate"/>
      </w:r>
      <w:r>
        <w:rPr>
          <w:noProof/>
        </w:rPr>
        <w:t>(Lanzano et al., 2013)</w:t>
      </w:r>
      <w:r>
        <w:fldChar w:fldCharType="end"/>
      </w:r>
      <w:r w:rsidRPr="000C25CD">
        <w:t xml:space="preserve"> </w:t>
      </w:r>
      <w:r>
        <w:t xml:space="preserve">(40 earthquakes) are suggested. </w:t>
      </w:r>
      <w:r w:rsidRPr="000C25CD">
        <w:t>In this section</w:t>
      </w:r>
      <w:r>
        <w:t>,</w:t>
      </w:r>
      <w:r w:rsidRPr="000C25CD">
        <w:t xml:space="preserve"> </w:t>
      </w:r>
      <w:r>
        <w:t>this subset</w:t>
      </w:r>
      <w:r w:rsidRPr="000C25CD">
        <w:t xml:space="preserve"> </w:t>
      </w:r>
      <w:r>
        <w:t xml:space="preserve">is </w:t>
      </w:r>
      <w:r w:rsidRPr="000C25CD">
        <w:t xml:space="preserve">implemented to compare their </w:t>
      </w:r>
      <w:r>
        <w:t xml:space="preserve">relative </w:t>
      </w:r>
      <w:r w:rsidRPr="000C25CD">
        <w:t>merits and shortcomings.</w:t>
      </w:r>
      <w:r>
        <w:t xml:space="preserve"> The </w:t>
      </w:r>
      <w:r w:rsidRPr="000C25CD">
        <w:t>curves for SGS (strong ground shaking) and GF (ground failure) are shown</w:t>
      </w:r>
      <w:r>
        <w:t xml:space="preserve"> in Figure 1 and Figure 2</w:t>
      </w:r>
      <w:r w:rsidRPr="000C25CD">
        <w:t>, specifying the material and (where present) also the types of joints and the damage state.</w:t>
      </w:r>
      <w:r>
        <w:t xml:space="preserve"> </w:t>
      </w:r>
      <w:r w:rsidRPr="00371681">
        <w:fldChar w:fldCharType="begin"/>
      </w:r>
      <w:r w:rsidRPr="00371681">
        <w:instrText xml:space="preserve"> ADDIN ZOTERO_ITEM CSL_CITATION {"citationID":"x6xyuisP","properties":{"formattedCitation":"(Lanzano et al., 2014, 2013)","plainCitation":"(Lanzano et al., 2014, 2013)","noteIndex":0},"citationItems":[{"id":84,"uris":["http://zotero.org/users/4541420/items/V29WA35L"],"uri":["http://zotero.org/users/4541420/items/V29WA35L"],"itemData":{"id":84,"type":"article-journal","container-title":"Journal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Santucci","non-dropping-particle":"de"},{"family":"Fabbrocino","given":"Giovanni"}],"issued":{"date-parts":[["2013",9]]}}}],"schema":"https://github.com/citation-style-language/schema/raw/master/csl-citation.json"} </w:instrText>
      </w:r>
      <w:r w:rsidRPr="00371681">
        <w:fldChar w:fldCharType="separate"/>
      </w:r>
      <w:r w:rsidRPr="00371681">
        <w:rPr>
          <w:noProof/>
        </w:rPr>
        <w:t>(Lanzano et al., 2014, 2013)</w:t>
      </w:r>
      <w:r w:rsidRPr="00371681">
        <w:fldChar w:fldCharType="end"/>
      </w:r>
      <w:r w:rsidRPr="00371681">
        <w:t xml:space="preserve"> also report Probit functions but they are not reported here</w:t>
      </w:r>
      <w:r>
        <w:t xml:space="preserve"> </w:t>
      </w:r>
      <w:r w:rsidRPr="0093543C">
        <w:t>because they are derived from the fragility curves, so it wo</w:t>
      </w:r>
      <w:r>
        <w:t>uld not add any extra value in this study</w:t>
      </w:r>
      <w:r w:rsidRPr="00371681">
        <w:t>.</w:t>
      </w:r>
    </w:p>
    <w:p w14:paraId="2B0CADB5" w14:textId="77777777" w:rsidR="00840D09" w:rsidRDefault="00840D09" w:rsidP="00840D09">
      <w:pPr>
        <w:pStyle w:val="CETBodytext"/>
        <w:keepNext/>
      </w:pPr>
      <w:r>
        <w:rPr>
          <w:noProof/>
          <w:lang w:val="it-IT" w:eastAsia="it-IT"/>
        </w:rPr>
        <w:drawing>
          <wp:inline distT="0" distB="0" distL="0" distR="0" wp14:anchorId="1FD0CAFC" wp14:editId="551C689B">
            <wp:extent cx="4629229" cy="3123809"/>
            <wp:effectExtent l="0" t="0" r="0" b="635"/>
            <wp:docPr id="1" name="Immagine 1" descr="Schermata%202021-12-28%20alle%2013.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202021-12-28%20alle%2013.24.10.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29400" cy="3326365"/>
                    </a:xfrm>
                    <a:prstGeom prst="rect">
                      <a:avLst/>
                    </a:prstGeom>
                    <a:noFill/>
                    <a:ln>
                      <a:noFill/>
                    </a:ln>
                  </pic:spPr>
                </pic:pic>
              </a:graphicData>
            </a:graphic>
          </wp:inline>
        </w:drawing>
      </w:r>
    </w:p>
    <w:p w14:paraId="2070BB5E" w14:textId="24E7B933" w:rsidR="00840D09" w:rsidRDefault="00840D09" w:rsidP="00840D09">
      <w:pPr>
        <w:pStyle w:val="CETCaption"/>
        <w:spacing w:before="0"/>
      </w:pPr>
      <w:r>
        <w:t xml:space="preserve">Figure </w:t>
      </w:r>
      <w:r>
        <w:fldChar w:fldCharType="begin"/>
      </w:r>
      <w:r>
        <w:instrText xml:space="preserve"> SEQ Figure \* ARABIC </w:instrText>
      </w:r>
      <w:r>
        <w:fldChar w:fldCharType="separate"/>
      </w:r>
      <w:r>
        <w:rPr>
          <w:noProof/>
        </w:rPr>
        <w:t>1</w:t>
      </w:r>
      <w:r>
        <w:fldChar w:fldCharType="end"/>
      </w:r>
      <w:r>
        <w:t xml:space="preserve"> V</w:t>
      </w:r>
      <w:r w:rsidRPr="00AD72F2">
        <w:t>ulnerability model for bu</w:t>
      </w:r>
      <w:r>
        <w:t xml:space="preserve">ried pipes developed in </w:t>
      </w:r>
      <w:r>
        <w:fldChar w:fldCharType="begin"/>
      </w:r>
      <w:r>
        <w:instrText xml:space="preserve"> ADDIN ZOTERO_ITEM CSL_CITATION {"citationID":"EheRouO2","properties":{"formattedCitation":"(ALA, 2001)","plainCitation":"(ALA, 2001)","noteIndex":0},"citationItems":[{"id":79,"uris":["http://zotero.org/users/4541420/items/QTZT4YCY"],"uri":["http://zotero.org/users/4541420/items/QTZT4YCY"],"itemData":{"id":79,"type":"article","title":"Seismic fragility formulation for water systems","author":[{"literal":"ALA"}],"issued":{"date-parts":[["2001"]]}}}],"schema":"https://github.com/citation-style-language/schema/raw/master/csl-citation.json"} </w:instrText>
      </w:r>
      <w:r>
        <w:fldChar w:fldCharType="separate"/>
      </w:r>
      <w:r>
        <w:rPr>
          <w:noProof/>
        </w:rPr>
        <w:t>(ALA, 2001)</w:t>
      </w:r>
      <w:r>
        <w:fldChar w:fldCharType="end"/>
      </w:r>
      <w:r w:rsidRPr="00AD72F2">
        <w:t xml:space="preserve"> for </w:t>
      </w:r>
      <w:r>
        <w:t xml:space="preserve">a) GF and b) </w:t>
      </w:r>
      <w:r w:rsidRPr="00AD72F2">
        <w:t>SGS</w:t>
      </w:r>
      <w:r w:rsidR="007F4A11">
        <w:t>.</w:t>
      </w:r>
    </w:p>
    <w:p w14:paraId="3B5FB337" w14:textId="77777777" w:rsidR="00840D09" w:rsidRPr="009900D0" w:rsidRDefault="00840D09" w:rsidP="00840D09">
      <w:pPr>
        <w:pStyle w:val="CETHeading1"/>
        <w:numPr>
          <w:ilvl w:val="1"/>
          <w:numId w:val="27"/>
        </w:numPr>
      </w:pPr>
      <w:r>
        <w:t>Discussion</w:t>
      </w:r>
    </w:p>
    <w:p w14:paraId="6333853C" w14:textId="51C8026F" w:rsidR="00D860BC" w:rsidRDefault="00840D09" w:rsidP="00840D09">
      <w:pPr>
        <w:pStyle w:val="CETBodytext"/>
        <w:rPr>
          <w:lang w:val="en-GB"/>
        </w:rPr>
      </w:pPr>
      <w:r>
        <w:rPr>
          <w:lang w:val="en-GB"/>
        </w:rPr>
        <w:t>T</w:t>
      </w:r>
      <w:r w:rsidRPr="00E20112">
        <w:rPr>
          <w:lang w:val="en-GB"/>
        </w:rPr>
        <w:t xml:space="preserve">he models implemented </w:t>
      </w:r>
      <w:r>
        <w:rPr>
          <w:lang w:val="en-GB"/>
        </w:rPr>
        <w:t xml:space="preserve">above </w:t>
      </w:r>
      <w:r w:rsidRPr="00E20112">
        <w:rPr>
          <w:lang w:val="en-GB"/>
        </w:rPr>
        <w:t xml:space="preserve">are developed from </w:t>
      </w:r>
      <w:r>
        <w:rPr>
          <w:lang w:val="en-GB"/>
        </w:rPr>
        <w:t xml:space="preserve">the observation of </w:t>
      </w:r>
      <w:r w:rsidRPr="00E20112">
        <w:rPr>
          <w:lang w:val="en-GB"/>
        </w:rPr>
        <w:t xml:space="preserve">a </w:t>
      </w:r>
      <w:r>
        <w:rPr>
          <w:lang w:val="en-GB"/>
        </w:rPr>
        <w:t xml:space="preserve">significant </w:t>
      </w:r>
      <w:r w:rsidRPr="00E20112">
        <w:rPr>
          <w:lang w:val="en-GB"/>
        </w:rPr>
        <w:t>number of past seismic events</w:t>
      </w:r>
      <w:r>
        <w:rPr>
          <w:lang w:val="en-GB"/>
        </w:rPr>
        <w:t>,</w:t>
      </w:r>
      <w:r w:rsidRPr="00E20112">
        <w:rPr>
          <w:lang w:val="en-GB"/>
        </w:rPr>
        <w:t xml:space="preserve"> and </w:t>
      </w:r>
      <w:r>
        <w:rPr>
          <w:lang w:val="en-GB"/>
        </w:rPr>
        <w:t xml:space="preserve">thus can be considered applicable in general in a variety of situations. On the other side, this leads to the inevitable differences between them. For the selection of the most suitable option to be applied in the context of the Natech QRA, some specific points should be considered. The models proposed by ALA have been originally conceived for water-carrying pipelines, whereas the curves developed in the works of </w:t>
      </w:r>
      <w:r>
        <w:rPr>
          <w:lang w:val="en-GB"/>
        </w:rPr>
        <w:fldChar w:fldCharType="begin"/>
      </w:r>
      <w:r>
        <w:rPr>
          <w:lang w:val="en-GB"/>
        </w:rPr>
        <w:instrText xml:space="preserve"> ADDIN ZOTERO_ITEM CSL_CITATION {"citationID":"JGUdu6wF","properties":{"formattedCitation":"(Lanzano et al., 2014, 2013)","plainCitation":"(Lanzano et al., 2014, 2013)","noteIndex":0},"citationItems":[{"id":84,"uris":["http://zotero.org/users/4541420/items/V29WA35L"],"uri":["http://zotero.org/users/4541420/items/V29WA35L"],"itemData":{"id":84,"type":"article-journal","container-title":"Journal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Santucci","non-dropping-particle":"de"},{"family":"Fabbrocino","given":"Giovanni"}],"issued":{"date-parts":[["2013",9]]}}}],"schema":"https://github.com/citation-style-language/schema/raw/master/csl-citation.json"} </w:instrText>
      </w:r>
      <w:r>
        <w:rPr>
          <w:lang w:val="en-GB"/>
        </w:rPr>
        <w:fldChar w:fldCharType="separate"/>
      </w:r>
      <w:r>
        <w:rPr>
          <w:noProof/>
          <w:lang w:val="en-GB"/>
        </w:rPr>
        <w:t>(Lanzano et al., 2014, 2013)</w:t>
      </w:r>
      <w:r>
        <w:rPr>
          <w:lang w:val="en-GB"/>
        </w:rPr>
        <w:fldChar w:fldCharType="end"/>
      </w:r>
      <w:r>
        <w:rPr>
          <w:lang w:val="en-GB"/>
        </w:rPr>
        <w:t xml:space="preserve"> are possibly </w:t>
      </w:r>
      <w:r w:rsidRPr="00E20112">
        <w:rPr>
          <w:lang w:val="en-GB"/>
        </w:rPr>
        <w:t xml:space="preserve">more generalizable. </w:t>
      </w:r>
      <w:r>
        <w:rPr>
          <w:lang w:val="en-GB"/>
        </w:rPr>
        <w:t xml:space="preserve">In addition, the former is more </w:t>
      </w:r>
      <w:r w:rsidRPr="00E20112">
        <w:rPr>
          <w:lang w:val="en-GB"/>
        </w:rPr>
        <w:t xml:space="preserve">detailed in the type of soil and joint material, </w:t>
      </w:r>
      <w:r>
        <w:rPr>
          <w:lang w:val="en-GB"/>
        </w:rPr>
        <w:t>and through their application</w:t>
      </w:r>
      <w:r w:rsidRPr="00E20112">
        <w:rPr>
          <w:lang w:val="en-GB"/>
        </w:rPr>
        <w:t xml:space="preserve"> it is also possible to </w:t>
      </w:r>
      <w:r>
        <w:rPr>
          <w:lang w:val="en-GB"/>
        </w:rPr>
        <w:t xml:space="preserve">account for the different vulnerability of various factors as the typology of joint material and of soil corrosivity. On the contrary, the sole classification criterion adopted in </w:t>
      </w:r>
      <w:r>
        <w:rPr>
          <w:lang w:val="en-GB"/>
        </w:rPr>
        <w:fldChar w:fldCharType="begin"/>
      </w:r>
      <w:r>
        <w:rPr>
          <w:lang w:val="en-GB"/>
        </w:rPr>
        <w:instrText xml:space="preserve"> ADDIN ZOTERO_ITEM CSL_CITATION {"citationID":"fZzphUpT","properties":{"formattedCitation":"(Lanzano et al., 2014, 2013)","plainCitation":"(Lanzano et al., 2014, 2013)","noteIndex":0},"citationItems":[{"id":84,"uris":["http://zotero.org/users/4541420/items/V29WA35L"],"uri":["http://zotero.org/users/4541420/items/V29WA35L"],"itemData":{"id":84,"type":"article-journal","container-title":"Journal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Santucci","non-dropping-particle":"de"},{"family":"Fabbrocino","given":"Giovanni"}],"issued":{"date-parts":[["2013",9]]}}}],"schema":"https://github.com/citation-style-language/schema/raw/master/csl-citation.json"} </w:instrText>
      </w:r>
      <w:r>
        <w:rPr>
          <w:lang w:val="en-GB"/>
        </w:rPr>
        <w:fldChar w:fldCharType="separate"/>
      </w:r>
      <w:r>
        <w:rPr>
          <w:noProof/>
          <w:lang w:val="en-GB"/>
        </w:rPr>
        <w:t>(Lanzano et al., 2014, 2013)</w:t>
      </w:r>
      <w:r>
        <w:rPr>
          <w:lang w:val="en-GB"/>
        </w:rPr>
        <w:fldChar w:fldCharType="end"/>
      </w:r>
      <w:r>
        <w:rPr>
          <w:lang w:val="en-GB"/>
        </w:rPr>
        <w:t xml:space="preserve"> is based on CP and SP pipeline types, as mentioned in </w:t>
      </w:r>
      <w:r w:rsidRPr="00D80AD3">
        <w:rPr>
          <w:lang w:val="en-GB"/>
        </w:rPr>
        <w:t xml:space="preserve">Section 3.2. For what concerns the definition of risk states, which are important in the Natech QRA for the characterization of the technological scenarios following substance release, the works of </w:t>
      </w:r>
      <w:r w:rsidRPr="00D80AD3">
        <w:rPr>
          <w:lang w:val="en-GB"/>
        </w:rPr>
        <w:fldChar w:fldCharType="begin"/>
      </w:r>
      <w:r w:rsidRPr="00D80AD3">
        <w:rPr>
          <w:lang w:val="en-GB"/>
        </w:rPr>
        <w:instrText xml:space="preserve"> ADDIN ZOTERO_ITEM CSL_CITATION {"citationID":"1RstYIhY","properties":{"formattedCitation":"(Lanzano et al., 2014, 2013)","plainCitation":"(Lanzano et al., 2014, 2013)","noteIndex":0},"citationItems":[{"id":84,"uris":["http://zotero.org/users/4541420/items/V29WA35L"],"uri":["http://zotero.org/users/4541420/items/V29WA35L"],"itemData":{"id":84,"type":"article-journal","container-title":"Journal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Santucci","non-dropping-particle":"de"},{"family":"Fabbrocino","given":"Giovanni"}],"issued":{"date-parts":[["2013",9]]}}}],"schema":"https://github.com/citation-style-language/schema/raw/master/csl-citation.json"} </w:instrText>
      </w:r>
      <w:r w:rsidRPr="00D80AD3">
        <w:rPr>
          <w:lang w:val="en-GB"/>
        </w:rPr>
        <w:fldChar w:fldCharType="separate"/>
      </w:r>
      <w:r w:rsidRPr="00D80AD3">
        <w:rPr>
          <w:noProof/>
          <w:lang w:val="en-GB"/>
        </w:rPr>
        <w:t>(Lanzano et al., 2014, 2013)</w:t>
      </w:r>
      <w:r w:rsidRPr="00D80AD3">
        <w:rPr>
          <w:lang w:val="en-GB"/>
        </w:rPr>
        <w:fldChar w:fldCharType="end"/>
      </w:r>
      <w:r w:rsidRPr="00D80AD3">
        <w:rPr>
          <w:lang w:val="en-GB"/>
        </w:rPr>
        <w:t xml:space="preserve"> are more rigorous and specific, while the models by ALA give only thumb rules on the typology of expected failures. But in spite of this, the models by </w:t>
      </w:r>
      <w:r w:rsidRPr="00D80AD3">
        <w:rPr>
          <w:lang w:val="en-GB"/>
        </w:rPr>
        <w:fldChar w:fldCharType="begin"/>
      </w:r>
      <w:r w:rsidRPr="00D80AD3">
        <w:rPr>
          <w:lang w:val="en-GB"/>
        </w:rPr>
        <w:instrText xml:space="preserve"> ADDIN ZOTERO_ITEM CSL_CITATION {"citationID":"pcMq7Pn2","properties":{"formattedCitation":"(ALA, 2001)","plainCitation":"(ALA, 2001)","dontUpdate":true,"noteIndex":0},"citationItems":[{"id":79,"uris":["http://zotero.org/users/4541420/items/QTZT4YCY"],"uri":["http://zotero.org/users/4541420/items/QTZT4YCY"],"itemData":{"id":79,"type":"article","title":"Seismic fragility formulation for water systems","author":[{"literal":"ALA"}],"issued":{"date-parts":[["2001"]]}}}],"schema":"https://github.com/citation-style-language/schema/raw/master/csl-citation.json"} </w:instrText>
      </w:r>
      <w:r w:rsidRPr="00D80AD3">
        <w:rPr>
          <w:lang w:val="en-GB"/>
        </w:rPr>
        <w:fldChar w:fldCharType="separate"/>
      </w:r>
      <w:r w:rsidRPr="00D80AD3">
        <w:rPr>
          <w:noProof/>
          <w:lang w:val="en-GB"/>
        </w:rPr>
        <w:t>ALA (2001)</w:t>
      </w:r>
      <w:r w:rsidRPr="00D80AD3">
        <w:rPr>
          <w:lang w:val="en-GB"/>
        </w:rPr>
        <w:fldChar w:fldCharType="end"/>
      </w:r>
      <w:r w:rsidRPr="00D80AD3">
        <w:rPr>
          <w:lang w:val="en-GB"/>
        </w:rPr>
        <w:t xml:space="preserve"> are suggested because to use the models of </w:t>
      </w:r>
      <w:r w:rsidRPr="00D80AD3">
        <w:rPr>
          <w:lang w:val="en-GB"/>
        </w:rPr>
        <w:fldChar w:fldCharType="begin"/>
      </w:r>
      <w:r w:rsidRPr="00D80AD3">
        <w:rPr>
          <w:lang w:val="en-GB"/>
        </w:rPr>
        <w:instrText xml:space="preserve"> ADDIN ZOTERO_ITEM CSL_CITATION {"citationID":"if3YdufS","properties":{"formattedCitation":"(Lanzano et al., 2014, 2013)","plainCitation":"(Lanzano et al., 2014, 2013)","dontUpdate":true,"noteIndex":0},"citationItems":[{"id":84,"uris":["http://zotero.org/users/4541420/items/V29WA35L"],"uri":["http://zotero.org/users/4541420/items/V29WA35L"],"itemData":{"id":84,"type":"article-journal","container-title":"Journal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Santucci","non-dropping-particle":"de"},{"family":"Fabbrocino","given":"Giovanni"}],"issued":{"date-parts":[["2013",9]]}}}],"schema":"https://github.com/citation-style-language/schema/raw/master/csl-citation.json"} </w:instrText>
      </w:r>
      <w:r w:rsidRPr="00D80AD3">
        <w:rPr>
          <w:lang w:val="en-GB"/>
        </w:rPr>
        <w:fldChar w:fldCharType="separate"/>
      </w:r>
      <w:r w:rsidRPr="00D80AD3">
        <w:rPr>
          <w:noProof/>
          <w:lang w:val="en-GB"/>
        </w:rPr>
        <w:t>Lanzano et al. (2014, 2013)</w:t>
      </w:r>
      <w:r w:rsidRPr="00D80AD3">
        <w:rPr>
          <w:lang w:val="en-GB"/>
        </w:rPr>
        <w:fldChar w:fldCharType="end"/>
      </w:r>
      <w:r w:rsidRPr="00D80AD3">
        <w:rPr>
          <w:lang w:val="en-GB"/>
        </w:rPr>
        <w:t xml:space="preserve"> it is necessary to make strong as</w:t>
      </w:r>
      <w:r w:rsidRPr="00E20112">
        <w:rPr>
          <w:lang w:val="en-GB"/>
        </w:rPr>
        <w:t>sumptions about the unit length for which the failure probability is calculated</w:t>
      </w:r>
      <w:r>
        <w:rPr>
          <w:lang w:val="en-GB"/>
        </w:rPr>
        <w:t xml:space="preserve">. This is not the case with </w:t>
      </w:r>
      <w:r w:rsidRPr="00E20112">
        <w:rPr>
          <w:lang w:val="en-GB"/>
        </w:rPr>
        <w:t>ALA standard which gives us a specific probability once the length of the segment and the number of breaks expected in it are defined.</w:t>
      </w:r>
    </w:p>
    <w:p w14:paraId="090EC284" w14:textId="4CB29C17" w:rsidR="00C307A6" w:rsidRDefault="00D860BC" w:rsidP="00C307A6">
      <w:pPr>
        <w:pStyle w:val="CETBodytext"/>
        <w:keepNext/>
      </w:pPr>
      <w:r>
        <w:rPr>
          <w:noProof/>
          <w:lang w:val="it-IT" w:eastAsia="it-IT"/>
        </w:rPr>
        <w:lastRenderedPageBreak/>
        <w:drawing>
          <wp:inline distT="0" distB="0" distL="0" distR="0" wp14:anchorId="1C001E63" wp14:editId="2A5E02A3">
            <wp:extent cx="4468386" cy="2464386"/>
            <wp:effectExtent l="0" t="0" r="2540" b="0"/>
            <wp:docPr id="2" name="Immagine 2" descr="../../../../../../../Desktop/Schermata%202022-03-08%20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ta%202022-03-08%20alle"/>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03797" cy="2483916"/>
                    </a:xfrm>
                    <a:prstGeom prst="rect">
                      <a:avLst/>
                    </a:prstGeom>
                    <a:noFill/>
                    <a:ln>
                      <a:noFill/>
                    </a:ln>
                  </pic:spPr>
                </pic:pic>
              </a:graphicData>
            </a:graphic>
          </wp:inline>
        </w:drawing>
      </w:r>
    </w:p>
    <w:p w14:paraId="25335EFC" w14:textId="2CED411D" w:rsidR="003543C1" w:rsidRDefault="00C307A6" w:rsidP="00840D09">
      <w:pPr>
        <w:pStyle w:val="CETCaption"/>
        <w:spacing w:before="0"/>
      </w:pPr>
      <w:r>
        <w:t xml:space="preserve">Figure </w:t>
      </w:r>
      <w:r>
        <w:fldChar w:fldCharType="begin"/>
      </w:r>
      <w:r>
        <w:instrText xml:space="preserve"> SEQ Figure \* ARABIC </w:instrText>
      </w:r>
      <w:r>
        <w:fldChar w:fldCharType="separate"/>
      </w:r>
      <w:r w:rsidR="00401A70">
        <w:rPr>
          <w:noProof/>
        </w:rPr>
        <w:t>2</w:t>
      </w:r>
      <w:r>
        <w:fldChar w:fldCharType="end"/>
      </w:r>
      <w:r>
        <w:t xml:space="preserve"> V</w:t>
      </w:r>
      <w:r w:rsidRPr="00AD72F2">
        <w:t>ulnerability model for bu</w:t>
      </w:r>
      <w:r>
        <w:t>ried pipes</w:t>
      </w:r>
      <w:r w:rsidR="007F4A11">
        <w:t>:</w:t>
      </w:r>
      <w:r>
        <w:t xml:space="preserve"> </w:t>
      </w:r>
      <w:r w:rsidR="007F4A11">
        <w:t xml:space="preserve">a) for SGS </w:t>
      </w:r>
      <w:r>
        <w:fldChar w:fldCharType="begin"/>
      </w:r>
      <w:r>
        <w:instrText xml:space="preserve"> ADDIN ZOTERO_ITEM CSL_CITATION {"citationID":"WHiT54yk","properties":{"formattedCitation":"(Lanzano et al., 2014, 2013)","plainCitation":"(Lanzano et al., 2014, 2013)","noteIndex":0},"citationItems":[{"id":84,"uris":["http://zotero.org/users/4541420/items/V29WA35L"],"uri":["http://zotero.org/users/4541420/items/V29WA35L"],"itemData":{"id":84,"type":"article-journal","container-title":"Journal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Santucci","non-dropping-particle":"de"},{"family":"Fabbrocino","given":"Giovanni"}],"issued":{"date-parts":[["2013",9]]}}}],"schema":"https://github.com/citation-style-language/schema/raw/master/csl-citation.json"} </w:instrText>
      </w:r>
      <w:r>
        <w:fldChar w:fldCharType="separate"/>
      </w:r>
      <w:r>
        <w:rPr>
          <w:noProof/>
        </w:rPr>
        <w:t>(Lanzano et al., 2014, 2013)</w:t>
      </w:r>
      <w:r>
        <w:fldChar w:fldCharType="end"/>
      </w:r>
      <w:r w:rsidR="007F4A11">
        <w:t xml:space="preserve">, </w:t>
      </w:r>
      <w:r>
        <w:t>and b)</w:t>
      </w:r>
      <w:r w:rsidR="007F4A11">
        <w:t xml:space="preserve"> for GF</w:t>
      </w:r>
      <w:r>
        <w:t xml:space="preserve"> </w:t>
      </w:r>
      <w:r>
        <w:fldChar w:fldCharType="begin"/>
      </w:r>
      <w:r>
        <w:instrText xml:space="preserve"> ADDIN ZOTERO_ITEM CSL_CITATION {"citationID":"br8s1Scq","properties":{"formattedCitation":"(Lanzano et al., 2014)","plainCitation":"(Lanzano et al., 2014)","noteIndex":0},"citationItems":[{"id":84,"uris":["http://zotero.org/users/4541420/items/V29WA35L"],"uri":["http://zotero.org/users/4541420/items/V29WA35L"],"itemData":{"id":84,"type":"article-journal","container-title":"Journal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Magistris","given":"F."},{"family":"Fabbrocino","given":"G."}],"issued":{"date-parts":[["2014",4]]}}}],"schema":"https://github.com/citation-style-language/schema/raw/master/csl-citation.json"} </w:instrText>
      </w:r>
      <w:r>
        <w:fldChar w:fldCharType="separate"/>
      </w:r>
      <w:r>
        <w:rPr>
          <w:noProof/>
        </w:rPr>
        <w:t>(Lanzano et al., 2014)</w:t>
      </w:r>
      <w:r>
        <w:fldChar w:fldCharType="end"/>
      </w:r>
      <w:r w:rsidR="007F4A11">
        <w:t>.</w:t>
      </w:r>
    </w:p>
    <w:p w14:paraId="0042C120" w14:textId="77777777" w:rsidR="00840D09" w:rsidRDefault="00840D09" w:rsidP="00840D09">
      <w:pPr>
        <w:pStyle w:val="CETHeading1"/>
        <w:rPr>
          <w:lang w:val="en-GB"/>
        </w:rPr>
      </w:pPr>
      <w:r w:rsidRPr="00B57B36">
        <w:rPr>
          <w:lang w:val="en-GB"/>
        </w:rPr>
        <w:t>Conclusions</w:t>
      </w:r>
    </w:p>
    <w:p w14:paraId="1BF78793" w14:textId="77777777" w:rsidR="00840D09" w:rsidRPr="005A5D70" w:rsidRDefault="00840D09" w:rsidP="00840D09">
      <w:pPr>
        <w:pStyle w:val="CETBodytext"/>
      </w:pPr>
      <w:r w:rsidRPr="005A5D70">
        <w:t xml:space="preserve">A comprehensive </w:t>
      </w:r>
      <w:r>
        <w:t>review</w:t>
      </w:r>
      <w:r w:rsidRPr="005A5D70">
        <w:t xml:space="preserve"> of vulnerability models for pipelines subject</w:t>
      </w:r>
      <w:r>
        <w:t>ed</w:t>
      </w:r>
      <w:r w:rsidRPr="005A5D70">
        <w:t xml:space="preserve"> to seismic events is presented</w:t>
      </w:r>
      <w:r>
        <w:t>.</w:t>
      </w:r>
      <w:r w:rsidRPr="005A5D70">
        <w:t xml:space="preserve"> </w:t>
      </w:r>
      <w:r>
        <w:t xml:space="preserve">The retrieved models are </w:t>
      </w:r>
      <w:r w:rsidRPr="005A5D70">
        <w:t xml:space="preserve">briefly described and grouped according to </w:t>
      </w:r>
      <w:r>
        <w:t>shared</w:t>
      </w:r>
      <w:r w:rsidRPr="005A5D70">
        <w:t xml:space="preserve"> characteristics. </w:t>
      </w:r>
      <w:r>
        <w:t>T</w:t>
      </w:r>
      <w:r w:rsidRPr="005A5D70">
        <w:t xml:space="preserve">he models </w:t>
      </w:r>
      <w:r>
        <w:t xml:space="preserve">deemed </w:t>
      </w:r>
      <w:r w:rsidRPr="005A5D70">
        <w:t xml:space="preserve">most suitable for a Natech QRA are </w:t>
      </w:r>
      <w:r w:rsidRPr="00D753F5">
        <w:t>implemented</w:t>
      </w:r>
      <w:r>
        <w:t xml:space="preserve"> and discussed. Finally, a subset of suggested models is provided together with a summary of their peculiarities.</w:t>
      </w:r>
    </w:p>
    <w:p w14:paraId="0218C68F" w14:textId="77777777" w:rsidR="00840D09" w:rsidRPr="00256A3B" w:rsidRDefault="00840D09" w:rsidP="00840D09">
      <w:pPr>
        <w:pStyle w:val="CETAcknowledgementstitle"/>
      </w:pPr>
      <w:r w:rsidRPr="00256A3B">
        <w:t>Acknowledgments</w:t>
      </w:r>
    </w:p>
    <w:p w14:paraId="0B8607A3" w14:textId="29BBBCD0" w:rsidR="00840D09" w:rsidRPr="00256A3B" w:rsidRDefault="00840D09" w:rsidP="00840D09">
      <w:pPr>
        <w:pStyle w:val="CETBodytext"/>
        <w:rPr>
          <w:lang w:val="en-GB"/>
        </w:rPr>
      </w:pPr>
      <w:r w:rsidRPr="00256A3B">
        <w:rPr>
          <w:lang w:val="en-GB"/>
        </w:rPr>
        <w:t>The study was funded by Italian Ministry for Scientific Research (MIUR) under the “PRIN 2017” program (grant 2017CEYPS8).</w:t>
      </w:r>
    </w:p>
    <w:p w14:paraId="2FDFA7B9" w14:textId="77777777" w:rsidR="00840D09" w:rsidRPr="00B57B36" w:rsidRDefault="00840D09" w:rsidP="00840D09">
      <w:pPr>
        <w:pStyle w:val="CETReference"/>
      </w:pPr>
      <w:r w:rsidRPr="00B57B36">
        <w:t>References</w:t>
      </w:r>
    </w:p>
    <w:p w14:paraId="323234D2" w14:textId="3DF76F86" w:rsidR="00840D09" w:rsidRPr="000E4DF2" w:rsidRDefault="00840D09" w:rsidP="00F27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0E4DF2">
        <w:t>ALA, 2001, Seismic fragilit</w:t>
      </w:r>
      <w:r w:rsidR="00923459">
        <w:t xml:space="preserve">y formulation for water systems, </w:t>
      </w:r>
      <w:r w:rsidR="00923459" w:rsidRPr="00923459">
        <w:t>guideline and appendices, American</w:t>
      </w:r>
      <w:r w:rsidR="00F27669">
        <w:t xml:space="preserve"> </w:t>
      </w:r>
      <w:bookmarkStart w:id="0" w:name="_GoBack"/>
      <w:bookmarkEnd w:id="0"/>
      <w:r w:rsidR="00923459" w:rsidRPr="00923459">
        <w:t>Lifelines Alliance</w:t>
      </w:r>
      <w:r w:rsidR="00923459">
        <w:t>.</w:t>
      </w:r>
    </w:p>
    <w:p w14:paraId="4B2137F7" w14:textId="77777777" w:rsidR="00840D09" w:rsidRPr="000E4DF2" w:rsidRDefault="00840D09" w:rsidP="00840D09">
      <w:pPr>
        <w:pStyle w:val="CETReferencetext"/>
      </w:pPr>
      <w:r>
        <w:t>Barenberg</w:t>
      </w:r>
      <w:r w:rsidRPr="000E4DF2">
        <w:t xml:space="preserve"> M.E., 1988, Correlation of Pipeline Damage with Ground Motions. Journal of Geotechnical Engineering 114, 706–711.</w:t>
      </w:r>
    </w:p>
    <w:p w14:paraId="546CCE7E" w14:textId="77777777" w:rsidR="00840D09" w:rsidRPr="000E4DF2" w:rsidRDefault="00840D09" w:rsidP="00840D09">
      <w:pPr>
        <w:pStyle w:val="CETReferencetext"/>
      </w:pPr>
      <w:r>
        <w:t>Chen W.W., Shih B., Chen Y.C., Hung J.H., Hwang</w:t>
      </w:r>
      <w:r w:rsidRPr="000E4DF2">
        <w:t xml:space="preserve"> H.H., 2002, Seismic response of natural gas and water pipelines in the Ji-Ji earthquake, Soil Dynamics and Earthquake Engineering 22, 1209–1214.</w:t>
      </w:r>
    </w:p>
    <w:p w14:paraId="6D3A8C24" w14:textId="77777777" w:rsidR="00840D09" w:rsidRPr="000E4DF2" w:rsidRDefault="00840D09" w:rsidP="00840D09">
      <w:pPr>
        <w:pStyle w:val="CETReferencetext"/>
      </w:pPr>
      <w:r>
        <w:t>Eguchi R.T., Chrostowski J.D., Tillman C.W., Ayala</w:t>
      </w:r>
      <w:r w:rsidRPr="000E4DF2">
        <w:t xml:space="preserve"> A.G., 1991, Rapid post-earthquake damage detection method for undergrou</w:t>
      </w:r>
      <w:r>
        <w:t xml:space="preserve">nd lifelines, Publ by ASCE, </w:t>
      </w:r>
      <w:r w:rsidRPr="000E4DF2">
        <w:t>714–724.</w:t>
      </w:r>
    </w:p>
    <w:p w14:paraId="7A1F2F25" w14:textId="77777777" w:rsidR="00840D09" w:rsidRPr="000E4DF2" w:rsidRDefault="00840D09" w:rsidP="00840D09">
      <w:pPr>
        <w:pStyle w:val="CETReferencetext"/>
      </w:pPr>
      <w:r>
        <w:t>Eidinger J., Avila</w:t>
      </w:r>
      <w:r w:rsidRPr="000E4DF2">
        <w:t xml:space="preserve"> E., 1999, Guidelines for the seismic evaluation and upgrade of water transmission facilities, American Society of Civil Engineers.</w:t>
      </w:r>
    </w:p>
    <w:p w14:paraId="19609834" w14:textId="77777777" w:rsidR="00840D09" w:rsidRPr="000E4DF2" w:rsidRDefault="00840D09" w:rsidP="00840D09">
      <w:pPr>
        <w:pStyle w:val="CETReferencetext"/>
      </w:pPr>
      <w:r>
        <w:t>Eidinger</w:t>
      </w:r>
      <w:r w:rsidRPr="000E4DF2">
        <w:t xml:space="preserve"> J.M., 1998, The Loma Prieta, California, Earthquake of October 17, 1989 - lifelines, US Gov. Print. Off.</w:t>
      </w:r>
    </w:p>
    <w:p w14:paraId="19AE5BF9" w14:textId="77777777" w:rsidR="00840D09" w:rsidRPr="000E4DF2" w:rsidRDefault="00840D09" w:rsidP="00840D09">
      <w:pPr>
        <w:pStyle w:val="CETReferencetext"/>
      </w:pPr>
      <w:r>
        <w:t>Eidinger J.M., Maison B.F., Lee D., Lau</w:t>
      </w:r>
      <w:r w:rsidRPr="000E4DF2">
        <w:t xml:space="preserve"> B., 1995, East Bay Municipal Utility District Water Distribution Pipe Damage in 1989 Loma Prieta Earthquake, Presented at the Technical council on lifeline earthquake engineering mo</w:t>
      </w:r>
      <w:r>
        <w:t xml:space="preserve">nograph, New York, NY; ASCE, </w:t>
      </w:r>
      <w:r w:rsidRPr="000E4DF2">
        <w:t>240.</w:t>
      </w:r>
    </w:p>
    <w:p w14:paraId="510B3134" w14:textId="77777777" w:rsidR="00840D09" w:rsidRPr="000E4DF2" w:rsidRDefault="00840D09" w:rsidP="00840D09">
      <w:pPr>
        <w:pStyle w:val="CETReferencetext"/>
      </w:pPr>
      <w:r>
        <w:t xml:space="preserve">Fabbrocino G., Iervolino I., Orlando F., Salzano </w:t>
      </w:r>
      <w:r w:rsidRPr="000E4DF2">
        <w:t>E., 2005, Quantitative risk analysis of oil storage facilities in seismic areas, Journal of Hazardous Materials 123, 61–69.</w:t>
      </w:r>
    </w:p>
    <w:p w14:paraId="2EDAD9BD" w14:textId="785BDDD7" w:rsidR="000E4DF2" w:rsidRDefault="006B4A0E" w:rsidP="000E4DF2">
      <w:pPr>
        <w:pStyle w:val="CETReferencetext"/>
      </w:pPr>
      <w:r>
        <w:t>Fatemi</w:t>
      </w:r>
      <w:r w:rsidR="000E4DF2" w:rsidRPr="000E4DF2">
        <w:t xml:space="preserve"> F., Ardalan</w:t>
      </w:r>
      <w:r>
        <w:t xml:space="preserve"> A., Aguirre B., Mansouri N., Mohammadfam</w:t>
      </w:r>
      <w:r w:rsidR="000E4DF2" w:rsidRPr="000E4DF2">
        <w:t xml:space="preserve"> I., 2017, Social vulnerability indicators in disasters: Findings from a systematic review, International Journal of Disaster Risk Reduction 22, 219–227.</w:t>
      </w:r>
    </w:p>
    <w:p w14:paraId="007FBB05" w14:textId="21606BB6" w:rsidR="000E05B1" w:rsidRDefault="000E05B1" w:rsidP="000E05B1">
      <w:pPr>
        <w:widowControl w:val="0"/>
        <w:autoSpaceDE w:val="0"/>
        <w:autoSpaceDN w:val="0"/>
        <w:adjustRightInd w:val="0"/>
        <w:rPr>
          <w:rFonts w:cs="Arial"/>
        </w:rPr>
      </w:pPr>
      <w:r w:rsidRPr="00C7684D">
        <w:rPr>
          <w:rFonts w:cs="Arial"/>
        </w:rPr>
        <w:t>FEMA, 2020. Hazus Earthquake Model Technical Manual 4.2.</w:t>
      </w:r>
    </w:p>
    <w:p w14:paraId="0539B5F2" w14:textId="77777777" w:rsidR="000E05B1" w:rsidRDefault="000E05B1" w:rsidP="000E05B1">
      <w:pPr>
        <w:pStyle w:val="CETReferencetext"/>
      </w:pPr>
      <w:r>
        <w:t>Hamada M.</w:t>
      </w:r>
      <w:r w:rsidRPr="000E4DF2">
        <w:t>, 1991, Estimation of earthquake damage to lifeline systems in Japan, Proceedings of the Third Japan-US Workshop on Earthquake Resistant Design of Lifelines Facilities and Countermeasu</w:t>
      </w:r>
      <w:r>
        <w:t>res for Soil Liquefaction</w:t>
      </w:r>
      <w:r w:rsidRPr="000E4DF2">
        <w:t>.</w:t>
      </w:r>
    </w:p>
    <w:p w14:paraId="216044BC" w14:textId="490A3D9C" w:rsidR="000E05B1" w:rsidRPr="000E05B1" w:rsidRDefault="000E05B1" w:rsidP="000E05B1">
      <w:pPr>
        <w:pStyle w:val="CETReferencetext"/>
      </w:pPr>
      <w:r w:rsidRPr="000E4DF2">
        <w:t>Hung</w:t>
      </w:r>
      <w:r>
        <w:t xml:space="preserve"> J.H.</w:t>
      </w:r>
      <w:r w:rsidRPr="000E4DF2">
        <w:t>, 2001, The Analysis of Water Pipeline Damages of Wufeng Shiang in the 921 Ji-Ji Earthquake.</w:t>
      </w:r>
    </w:p>
    <w:p w14:paraId="1CDFE0C2" w14:textId="081BB6AA" w:rsidR="000E4DF2" w:rsidRPr="000E4DF2" w:rsidRDefault="006B4A0E" w:rsidP="000E4DF2">
      <w:pPr>
        <w:pStyle w:val="CETReferencetext"/>
      </w:pPr>
      <w:r>
        <w:t>Heubach</w:t>
      </w:r>
      <w:r w:rsidR="000E4DF2" w:rsidRPr="000E4DF2">
        <w:t xml:space="preserve"> W.F., 1995, Seismic Damage Estimation for Buried Pipeline Systems. Presented at the Technical council on lifeline earthquake engineering mo</w:t>
      </w:r>
      <w:r>
        <w:t xml:space="preserve">nograph, New York, NY; ASCE, </w:t>
      </w:r>
      <w:r w:rsidR="000E4DF2" w:rsidRPr="000E4DF2">
        <w:t>312.</w:t>
      </w:r>
    </w:p>
    <w:p w14:paraId="53BE35B0" w14:textId="02828754" w:rsidR="000E4DF2" w:rsidRPr="000E4DF2" w:rsidRDefault="006B4A0E" w:rsidP="000E4DF2">
      <w:pPr>
        <w:pStyle w:val="CETReferencetext"/>
      </w:pPr>
      <w:r>
        <w:lastRenderedPageBreak/>
        <w:t>Hwang H., Chiu Y.H., Chen W.Y., Shih B.</w:t>
      </w:r>
      <w:r w:rsidR="000E4DF2" w:rsidRPr="000E4DF2">
        <w:t>J., 2004, Analysis of Damage to Steel Gas Pipelines Caused by Ground Shaking Effects during the Chi-Chi, Taiwan, Earthquake. Earthquake Spectra 20, 1095–1110.</w:t>
      </w:r>
    </w:p>
    <w:p w14:paraId="431E7827" w14:textId="396BA493" w:rsidR="000E4DF2" w:rsidRPr="000E4DF2" w:rsidRDefault="006B4A0E" w:rsidP="000E4DF2">
      <w:pPr>
        <w:pStyle w:val="CETReferencetext"/>
      </w:pPr>
      <w:r>
        <w:t>Isoyama R., Ishida E., Yune</w:t>
      </w:r>
      <w:r w:rsidR="00EE2B16">
        <w:t xml:space="preserve"> K., S</w:t>
      </w:r>
      <w:r>
        <w:t>hirozu</w:t>
      </w:r>
      <w:r w:rsidR="000E4DF2" w:rsidRPr="000E4DF2">
        <w:t xml:space="preserve"> T., 2000, Seismic damage estimation procedure for water supply pipelines, Anti-seismic measures on water supply (Tokyo, 15-18 November 1998)</w:t>
      </w:r>
      <w:r>
        <w:t>,</w:t>
      </w:r>
      <w:r w:rsidR="000E4DF2" w:rsidRPr="000E4DF2">
        <w:t xml:space="preserve"> 63–68.</w:t>
      </w:r>
    </w:p>
    <w:p w14:paraId="02F45A7F" w14:textId="5EC65F68" w:rsidR="000E4DF2" w:rsidRPr="000E4DF2" w:rsidRDefault="006B4A0E" w:rsidP="000E4DF2">
      <w:pPr>
        <w:pStyle w:val="CETReferencetext"/>
      </w:pPr>
      <w:r>
        <w:t>Isoyama R., Katayama</w:t>
      </w:r>
      <w:r w:rsidR="000E4DF2" w:rsidRPr="000E4DF2">
        <w:t xml:space="preserve"> T., 1982, Reliability evaluation of water supply systems during earthquake, Report of the Institute of Industrial Science, University of Tokyo</w:t>
      </w:r>
      <w:r>
        <w:t xml:space="preserve">, </w:t>
      </w:r>
      <w:r w:rsidR="000E4DF2" w:rsidRPr="000E4DF2">
        <w:t>30, 64</w:t>
      </w:r>
    </w:p>
    <w:p w14:paraId="734063F2" w14:textId="685486EF" w:rsidR="000E4DF2" w:rsidRPr="000E4DF2" w:rsidRDefault="006B4A0E" w:rsidP="000E4DF2">
      <w:pPr>
        <w:pStyle w:val="CETReferencetext"/>
      </w:pPr>
      <w:r>
        <w:t>Jeon S.S., O’Rourke</w:t>
      </w:r>
      <w:r w:rsidR="000E4DF2" w:rsidRPr="000E4DF2">
        <w:t xml:space="preserve"> T.D., 2005, Northridge Earthquake Effects on Pipelines and Residential Buildings, Bulletin of the Seismological Society of America 95, 294–318.</w:t>
      </w:r>
    </w:p>
    <w:p w14:paraId="2BFF4141" w14:textId="735BF15F" w:rsidR="000E4DF2" w:rsidRPr="000E4DF2" w:rsidRDefault="006B4A0E" w:rsidP="000E4DF2">
      <w:pPr>
        <w:pStyle w:val="CETReferencetext"/>
      </w:pPr>
      <w:r>
        <w:t>Katayama T., Kubo</w:t>
      </w:r>
      <w:r w:rsidR="000E4DF2" w:rsidRPr="000E4DF2">
        <w:t xml:space="preserve"> K., Sato N., 1977, Quantitative Analysis of Seismic Damage to Buried Utility Pipelines, Proceedings Sixth world conference earthquake engineering institute association 3369–3375.</w:t>
      </w:r>
    </w:p>
    <w:p w14:paraId="7A7715CE" w14:textId="305DB599" w:rsidR="000E4DF2" w:rsidRPr="000E4DF2" w:rsidRDefault="006B4A0E" w:rsidP="000E4DF2">
      <w:pPr>
        <w:pStyle w:val="CETReferencetext"/>
      </w:pPr>
      <w:r>
        <w:t>Katayama T., Kubo K., Sato</w:t>
      </w:r>
      <w:r w:rsidR="000E4DF2" w:rsidRPr="000E4DF2">
        <w:t xml:space="preserve"> N., 1975, Earthquake damage to water and gas distribution systems, 396–405.</w:t>
      </w:r>
    </w:p>
    <w:p w14:paraId="458C6CB5" w14:textId="76860014" w:rsidR="000E4DF2" w:rsidRPr="000E4DF2" w:rsidRDefault="006B4A0E" w:rsidP="000E4DF2">
      <w:pPr>
        <w:pStyle w:val="CETReferencetext"/>
      </w:pPr>
      <w:r>
        <w:t>Krausmann</w:t>
      </w:r>
      <w:r w:rsidR="000E4DF2" w:rsidRPr="000E4DF2">
        <w:t xml:space="preserve"> E., Cruz</w:t>
      </w:r>
      <w:r>
        <w:t xml:space="preserve"> A.M., Salzano</w:t>
      </w:r>
      <w:r w:rsidR="000E4DF2" w:rsidRPr="000E4DF2">
        <w:t xml:space="preserve"> E., 2017, Natech risk assessment and management: reducing the risk of natural-hazard impact on hazardous ins</w:t>
      </w:r>
      <w:r>
        <w:t>tallations, Elsevier, Amsterdam</w:t>
      </w:r>
      <w:r w:rsidR="000E4DF2" w:rsidRPr="000E4DF2">
        <w:t>; Boston, Massachusetts.</w:t>
      </w:r>
    </w:p>
    <w:p w14:paraId="373332BF" w14:textId="0841FCDF" w:rsidR="000E4DF2" w:rsidRPr="000E4DF2" w:rsidRDefault="006B4A0E" w:rsidP="000E4DF2">
      <w:pPr>
        <w:pStyle w:val="CETReferencetext"/>
      </w:pPr>
      <w:r>
        <w:t>Lanzano G., Salzano E., de Magistris</w:t>
      </w:r>
      <w:r w:rsidR="000E4DF2" w:rsidRPr="000E4DF2">
        <w:t xml:space="preserve"> F.S., </w:t>
      </w:r>
      <w:r>
        <w:t>Fabbrocino</w:t>
      </w:r>
      <w:r w:rsidR="000E4DF2" w:rsidRPr="000E4DF2">
        <w:t xml:space="preserve"> G., 2013, Seismic vulnerability of natural gas pipelines, Reliability Engineering &amp; System Safety 117, 73–80.</w:t>
      </w:r>
    </w:p>
    <w:p w14:paraId="422E9ECE" w14:textId="7514A9D3" w:rsidR="000E4DF2" w:rsidRPr="000E4DF2" w:rsidRDefault="006B4A0E" w:rsidP="000E4DF2">
      <w:pPr>
        <w:pStyle w:val="CETReferencetext"/>
      </w:pPr>
      <w:r>
        <w:t>Lanzano G., Salzano E., Santucci de Magistris F., Fabbrocino</w:t>
      </w:r>
      <w:r w:rsidR="000E4DF2" w:rsidRPr="000E4DF2">
        <w:t xml:space="preserve"> G., 2014, Seismic vulnerability of gas and liquid buried pipelines, Journal of Loss Prevention in the Process Industries 28, 72–78.</w:t>
      </w:r>
    </w:p>
    <w:p w14:paraId="118F2160" w14:textId="6F31C4D5" w:rsidR="000E4DF2" w:rsidRPr="000E4DF2" w:rsidRDefault="006B4A0E" w:rsidP="000E4DF2">
      <w:pPr>
        <w:pStyle w:val="CETReferencetext"/>
      </w:pPr>
      <w:r>
        <w:t>Leveille</w:t>
      </w:r>
      <w:r w:rsidR="00A253F0">
        <w:t xml:space="preserve"> T.P., Shane D., Morris</w:t>
      </w:r>
      <w:r w:rsidR="000E4DF2" w:rsidRPr="000E4DF2">
        <w:t xml:space="preserve"> J., 1995, Northridge earthquake pipeline rupture into the Santa Clara river, International Oil Spill Conference Proceedings 1995, 489–494.</w:t>
      </w:r>
    </w:p>
    <w:p w14:paraId="0ED33FC6" w14:textId="1F425488" w:rsidR="000E4DF2" w:rsidRPr="000E4DF2" w:rsidRDefault="00A253F0" w:rsidP="00923459">
      <w:pPr>
        <w:pStyle w:val="CETReferencetext"/>
      </w:pPr>
      <w:r>
        <w:t>Maruyama Y., Yamazaki</w:t>
      </w:r>
      <w:r w:rsidR="000E4DF2" w:rsidRPr="000E4DF2">
        <w:t xml:space="preserve"> F., 2010, Construction of fragility curve for water distribution pipes based on damage datasets from recent earthquakes in Japan, in: 9th US National and 10th Canadian Conference on Earthquake Engineering 2010, Including Papers from the 4th Int</w:t>
      </w:r>
      <w:r>
        <w:t xml:space="preserve">ernational Tsunami Symposium. </w:t>
      </w:r>
      <w:r w:rsidR="000E4DF2" w:rsidRPr="000E4DF2">
        <w:t>781–790.</w:t>
      </w:r>
    </w:p>
    <w:p w14:paraId="59424447" w14:textId="58B06B58" w:rsidR="000E4DF2" w:rsidRPr="000E4DF2" w:rsidRDefault="00A253F0" w:rsidP="009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t>Moschonas I.F., Karakostas C., Lekidis</w:t>
      </w:r>
      <w:r w:rsidR="000E4DF2" w:rsidRPr="000E4DF2">
        <w:t xml:space="preserve"> V., Papadopoulos, S.P., 2014, Investigation of seismic vulnerability</w:t>
      </w:r>
      <w:r w:rsidR="00923459">
        <w:t xml:space="preserve"> of industrial pressure vessels, </w:t>
      </w:r>
      <w:r w:rsidR="00923459" w:rsidRPr="00923459">
        <w:t>2nd European Conference on Earthquake Engineering and Seismology, Istanbul,</w:t>
      </w:r>
      <w:r w:rsidR="00961430">
        <w:t xml:space="preserve"> </w:t>
      </w:r>
      <w:r w:rsidR="00923459" w:rsidRPr="00923459">
        <w:t>25-29 August 2014</w:t>
      </w:r>
    </w:p>
    <w:p w14:paraId="5E423E38" w14:textId="4315AD19" w:rsidR="000E4DF2" w:rsidRPr="000E4DF2" w:rsidRDefault="000E4DF2" w:rsidP="009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0E4DF2">
        <w:t>O’Rourke</w:t>
      </w:r>
      <w:r w:rsidR="00A2074B">
        <w:t xml:space="preserve"> T</w:t>
      </w:r>
      <w:r w:rsidR="00997E84">
        <w:t>.</w:t>
      </w:r>
      <w:r w:rsidR="00A253F0">
        <w:t>, Jeon</w:t>
      </w:r>
      <w:r w:rsidRPr="000E4DF2">
        <w:t xml:space="preserve"> S.S., 1999, Factors Affecting the Earthquake Damage of Water Distribution Systems.</w:t>
      </w:r>
      <w:r w:rsidR="00961430">
        <w:t xml:space="preserve"> </w:t>
      </w:r>
      <w:r w:rsidR="00961430" w:rsidRPr="00961430">
        <w:t>Technical Council On Lifeline Earthquake Engineering Monograph.</w:t>
      </w:r>
      <w:r w:rsidR="00961430">
        <w:t xml:space="preserve"> </w:t>
      </w:r>
      <w:r w:rsidR="00961430" w:rsidRPr="00961430">
        <w:t>379-388.</w:t>
      </w:r>
    </w:p>
    <w:p w14:paraId="2E59CFCC" w14:textId="7FABB26A" w:rsidR="000E4DF2" w:rsidRPr="000E4DF2" w:rsidRDefault="00A253F0" w:rsidP="000E4DF2">
      <w:pPr>
        <w:pStyle w:val="CETReferencetext"/>
      </w:pPr>
      <w:r>
        <w:t>O’Rourke M., Ayala</w:t>
      </w:r>
      <w:r w:rsidR="000E4DF2" w:rsidRPr="000E4DF2">
        <w:t xml:space="preserve"> G., 1993, Pipeline Damage Due to Wave Propagation, Journal of Geotechnical Engineering 119, 1490–1498.</w:t>
      </w:r>
    </w:p>
    <w:p w14:paraId="46859CB3" w14:textId="464113BD" w:rsidR="000E4DF2" w:rsidRPr="000E4DF2" w:rsidRDefault="00A253F0" w:rsidP="000E4DF2">
      <w:pPr>
        <w:pStyle w:val="CETReferencetext"/>
      </w:pPr>
      <w:r>
        <w:t>O’Rourke M., Deyoe</w:t>
      </w:r>
      <w:r w:rsidR="000E4DF2" w:rsidRPr="000E4DF2">
        <w:t xml:space="preserve"> E., 2004, Seismic Damage to Segmented Buried Pipe, Earthquake Spectra 20, 1167–1183.</w:t>
      </w:r>
    </w:p>
    <w:p w14:paraId="0ED965D5" w14:textId="18A9CA73" w:rsidR="000E4DF2" w:rsidRPr="000E4DF2" w:rsidRDefault="00A253F0" w:rsidP="000E4DF2">
      <w:pPr>
        <w:pStyle w:val="CETReferencetext"/>
      </w:pPr>
      <w:r>
        <w:t>O’Rourke T.D., Gowdy T.E., Stewart H.E., Pease</w:t>
      </w:r>
      <w:r w:rsidR="000E4DF2" w:rsidRPr="000E4DF2">
        <w:t xml:space="preserve"> J.W., 1991, Lifeline and geotechnical aspects of the 1989 Loma Prieta earthquake, International Conference on Recent Advances in Geotechnical Earthquake Engineering and Soil Dynamics [Proceedings] 2, Vol. 2, 1601–1612.</w:t>
      </w:r>
    </w:p>
    <w:p w14:paraId="452457F2" w14:textId="7D8F9953" w:rsidR="000E4DF2" w:rsidRPr="000E4DF2" w:rsidRDefault="000E4DF2" w:rsidP="000E4DF2">
      <w:pPr>
        <w:pStyle w:val="CETReferencetext"/>
      </w:pPr>
      <w:r w:rsidRPr="000E4DF2">
        <w:t>O’Rourke</w:t>
      </w:r>
      <w:r w:rsidR="00A253F0">
        <w:t xml:space="preserve"> T.D., Toprak</w:t>
      </w:r>
      <w:r w:rsidRPr="000E4DF2">
        <w:t xml:space="preserve"> S., Sano, Y., 1998, Factors affecting water supply damage caused by the Northridge earthquake, Proceedings of the Sixth US National Conference on Earthquake Engineering.</w:t>
      </w:r>
    </w:p>
    <w:p w14:paraId="1E4EC844" w14:textId="4AE1498D" w:rsidR="000E4DF2" w:rsidRPr="000E4DF2" w:rsidRDefault="00A253F0" w:rsidP="000E4DF2">
      <w:pPr>
        <w:pStyle w:val="CETReferencetext"/>
      </w:pPr>
      <w:r>
        <w:t>Pineda-Porras O., Najafi</w:t>
      </w:r>
      <w:r w:rsidR="000E4DF2" w:rsidRPr="000E4DF2">
        <w:t xml:space="preserve"> M., 2010, Seismic Damage Estimation for Buried Pipelines: Challenges after Three Decades of Progress. J. Pipeline Syst. Eng. Pract. 1, 19–24.</w:t>
      </w:r>
    </w:p>
    <w:p w14:paraId="4F659B04" w14:textId="12B61C60" w:rsidR="000E4DF2" w:rsidRPr="000E4DF2" w:rsidRDefault="00A253F0" w:rsidP="000E4DF2">
      <w:pPr>
        <w:pStyle w:val="CETReferencetext"/>
      </w:pPr>
      <w:r>
        <w:t>Pineda-Porras O., Ordaz</w:t>
      </w:r>
      <w:r w:rsidR="000E4DF2" w:rsidRPr="000E4DF2">
        <w:t xml:space="preserve"> M., 2007, A New Seismic Intensity Parameter to Estimate Damage in Buried Pipelines due to Seismic Wave Propagation, Journal of Earthquake Engineering 11, 773–786.</w:t>
      </w:r>
    </w:p>
    <w:p w14:paraId="07F8B8C8" w14:textId="705C256C" w:rsidR="000E4DF2" w:rsidRPr="000E4DF2" w:rsidRDefault="00A253F0" w:rsidP="000E4DF2">
      <w:pPr>
        <w:pStyle w:val="CETReferencetext"/>
      </w:pPr>
      <w:r>
        <w:t>Pineda-Porras O., Ordaz-Schroeder</w:t>
      </w:r>
      <w:r w:rsidR="000E4DF2" w:rsidRPr="000E4DF2">
        <w:t xml:space="preserve"> M., 2003, Seismic Vulnerability Function for High-Diameter Buried Pipelines: Mexico City’s Primary Water System Case, in: New Pipeline Technologies, Security, and Safety, Presented at the Pipeline Engineering and Construction International Conference 2003, American Society of Civil Engineers, Baltimor</w:t>
      </w:r>
      <w:r>
        <w:t xml:space="preserve">e, Maryland, United States, </w:t>
      </w:r>
      <w:r w:rsidR="000E4DF2" w:rsidRPr="000E4DF2">
        <w:t>1145–1154.</w:t>
      </w:r>
    </w:p>
    <w:p w14:paraId="6BD57957" w14:textId="56DF330C" w:rsidR="000E4DF2" w:rsidRPr="000E4DF2" w:rsidRDefault="00A253F0" w:rsidP="000E4DF2">
      <w:pPr>
        <w:pStyle w:val="CETReferencetext"/>
      </w:pPr>
      <w:r>
        <w:t>Porter K.A., Scawthorn C., Honegger D.G., O’Rourke</w:t>
      </w:r>
      <w:r w:rsidR="000E4DF2" w:rsidRPr="000E4DF2">
        <w:t xml:space="preserve"> T.D., Blackburn, F., 1992, Performance of water supply pipelines in liquefied soil (Report), Publ by Natl Inst of Standards &amp; Technology.</w:t>
      </w:r>
    </w:p>
    <w:p w14:paraId="779CF0A5" w14:textId="046996FB" w:rsidR="000E4DF2" w:rsidRPr="000E4DF2" w:rsidRDefault="00A253F0" w:rsidP="000E4DF2">
      <w:pPr>
        <w:pStyle w:val="CETReferencetext"/>
      </w:pPr>
      <w:r>
        <w:t>Sakai H., Pulido N., Hasegawa K., Kuwata</w:t>
      </w:r>
      <w:r w:rsidR="000E4DF2" w:rsidRPr="000E4DF2">
        <w:t xml:space="preserve"> Y., 2017, A new approach for estimating seismic damage of buried water supply pipelines: New Water Supply Pipeline Damage Estimation Approach, Earthquake Engng Struct. Dyn. 46, 1531–1548.</w:t>
      </w:r>
    </w:p>
    <w:p w14:paraId="5AC8D576" w14:textId="38470AB5" w:rsidR="000E4DF2" w:rsidRPr="000E4DF2" w:rsidRDefault="00A253F0" w:rsidP="000E4DF2">
      <w:pPr>
        <w:pStyle w:val="CETReferencetext"/>
      </w:pPr>
      <w:r>
        <w:t>Toprak</w:t>
      </w:r>
      <w:r w:rsidR="000E4DF2" w:rsidRPr="000E4DF2">
        <w:t xml:space="preserve"> S., 1998, Earthquake eff</w:t>
      </w:r>
      <w:r w:rsidR="00923459">
        <w:t xml:space="preserve">ects on buried lifeline systems, </w:t>
      </w:r>
      <w:r w:rsidR="00923459" w:rsidRPr="00923459">
        <w:t>PhD Cornell University (USA)</w:t>
      </w:r>
      <w:r w:rsidR="00923459">
        <w:t>.</w:t>
      </w:r>
    </w:p>
    <w:p w14:paraId="65B202E1" w14:textId="0B8AA776" w:rsidR="000E4DF2" w:rsidRPr="000E4DF2" w:rsidRDefault="00A253F0" w:rsidP="000E4DF2">
      <w:pPr>
        <w:pStyle w:val="CETReferencetext"/>
      </w:pPr>
      <w:r>
        <w:t>Tsinidis G., Di Sarno L., Sextos A., Furtner</w:t>
      </w:r>
      <w:r w:rsidR="000E4DF2" w:rsidRPr="000E4DF2">
        <w:t xml:space="preserve"> P., 2019, A critical review on the vulnerability assessment of natural gas pipelines subjected to seismic wave propagation. Part 1: Fragility relations and implemented seismic intensity measures. Tunnelling and Underground Space Technology 86, 279–296.</w:t>
      </w:r>
    </w:p>
    <w:p w14:paraId="79256AF8" w14:textId="38F86C2C" w:rsidR="000E4DF2" w:rsidRPr="000E4DF2" w:rsidRDefault="00A253F0" w:rsidP="000E4DF2">
      <w:pPr>
        <w:pStyle w:val="CETReferencetext"/>
      </w:pPr>
      <w:r>
        <w:t>Woessner J., Laurentiu D., Giardini D., Crowley H., Cotton</w:t>
      </w:r>
      <w:r w:rsidR="000E4DF2" w:rsidRPr="000E4DF2">
        <w:t xml:space="preserve"> F., Grünth</w:t>
      </w:r>
      <w:r>
        <w:t>al G., Valensise G., Arvidsson R., Basili R., Demircioglu M.B., Hiemer S., Meletti C., Musson R.W., Rovida A.N., Sesetyan K., Stucchi</w:t>
      </w:r>
      <w:r w:rsidR="000E4DF2" w:rsidRPr="000E4DF2">
        <w:t xml:space="preserve"> M., 2015, The 2013 European Seismic Hazard Model: key components and results, Bull Earthquake Eng 13, 3553–3596.</w:t>
      </w:r>
    </w:p>
    <w:p w14:paraId="2885DFE6" w14:textId="564F3BA4" w:rsidR="00C7684D" w:rsidRPr="000E4DF2" w:rsidRDefault="00A253F0" w:rsidP="009D2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t>Yeh</w:t>
      </w:r>
      <w:r w:rsidR="000E4DF2" w:rsidRPr="000E4DF2">
        <w:t xml:space="preserve"> C.</w:t>
      </w:r>
      <w:r w:rsidR="00997E84">
        <w:t>H</w:t>
      </w:r>
      <w:r>
        <w:t>., Shih</w:t>
      </w:r>
      <w:r w:rsidR="000E4DF2" w:rsidRPr="000E4DF2">
        <w:t xml:space="preserve"> B.</w:t>
      </w:r>
      <w:r>
        <w:t>J., Chang</w:t>
      </w:r>
      <w:r w:rsidR="000E4DF2" w:rsidRPr="000E4DF2">
        <w:t xml:space="preserve"> C.</w:t>
      </w:r>
      <w:r>
        <w:t>H., Chen W.Y.W., Liu G.Y., Hung</w:t>
      </w:r>
      <w:r w:rsidR="00997E84">
        <w:t xml:space="preserve"> H.</w:t>
      </w:r>
      <w:r w:rsidR="000E4DF2" w:rsidRPr="000E4DF2">
        <w:t>Y., 2006, Seismic Damage Assessment of Potable Water Pipelines, Presented at the Proce</w:t>
      </w:r>
      <w:r w:rsidR="00961430">
        <w:t xml:space="preserve">edings of </w:t>
      </w:r>
      <w:r w:rsidR="00961430" w:rsidRPr="00961430">
        <w:t>the 4th International Conference on Earthquake Engineering, Taipei (Taiwan)</w:t>
      </w:r>
      <w:r w:rsidR="00961430">
        <w:t xml:space="preserve">, </w:t>
      </w:r>
      <w:r w:rsidR="00961430" w:rsidRPr="00961430">
        <w:t>2-13 October 2006</w:t>
      </w:r>
    </w:p>
    <w:sectPr w:rsidR="00C7684D" w:rsidRPr="000E4DF2" w:rsidSect="00EF06D9">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6D31A" w16cex:dateUtc="2021-12-28T12:31:00Z"/>
  <w16cex:commentExtensible w16cex:durableId="257802EC" w16cex:dateUtc="2021-12-30T09:05:00Z"/>
  <w16cex:commentExtensible w16cex:durableId="2570194D" w16cex:dateUtc="2021-12-24T09:02:00Z"/>
  <w16cex:commentExtensible w16cex:durableId="2576D31D" w16cex:dateUtc="2021-12-27T14:11:00Z"/>
  <w16cex:commentExtensible w16cex:durableId="2576D594" w16cex:dateUtc="2021-12-29T11:39:00Z"/>
  <w16cex:commentExtensible w16cex:durableId="2576D31E" w16cex:dateUtc="2021-12-27T14:10:00Z"/>
  <w16cex:commentExtensible w16cex:durableId="25703705" w16cex:dateUtc="2021-12-24T11:09:00Z"/>
  <w16cex:commentExtensible w16cex:durableId="2576D320" w16cex:dateUtc="2021-12-27T12:43:00Z"/>
  <w16cex:commentExtensible w16cex:durableId="25780AD3" w16cex:dateUtc="2021-12-30T09:39:00Z"/>
  <w16cex:commentExtensible w16cex:durableId="25780B61" w16cex:dateUtc="2021-12-30T09:41:00Z"/>
  <w16cex:commentExtensible w16cex:durableId="2576D321" w16cex:dateUtc="2021-12-27T13:13:00Z"/>
  <w16cex:commentExtensible w16cex:durableId="25780C85" w16cex:dateUtc="2021-12-30T09:46:00Z"/>
  <w16cex:commentExtensible w16cex:durableId="25780CF0" w16cex:dateUtc="2021-12-30T09:48:00Z"/>
  <w16cex:commentExtensible w16cex:durableId="2576D322" w16cex:dateUtc="2021-12-27T13:24:00Z"/>
  <w16cex:commentExtensible w16cex:durableId="25780DF8" w16cex:dateUtc="2021-12-30T09:52:00Z"/>
  <w16cex:commentExtensible w16cex:durableId="25780EFA" w16cex:dateUtc="2021-12-30T09:56:00Z"/>
  <w16cex:commentExtensible w16cex:durableId="25781013" w16cex:dateUtc="2021-12-30T10:01:00Z"/>
  <w16cex:commentExtensible w16cex:durableId="25780FB0" w16cex:dateUtc="2021-12-30T10:00:00Z"/>
  <w16cex:commentExtensible w16cex:durableId="2576D323" w16cex:dateUtc="2021-12-28T12:35:00Z"/>
  <w16cex:commentExtensible w16cex:durableId="25780FEB" w16cex:dateUtc="2021-12-30T10:00:00Z"/>
  <w16cex:commentExtensible w16cex:durableId="2578105F" w16cex:dateUtc="2021-12-30T10:02:00Z"/>
  <w16cex:commentExtensible w16cex:durableId="2576D324" w16cex:dateUtc="2021-12-27T12:15:00Z"/>
  <w16cex:commentExtensible w16cex:durableId="257811DC" w16cex:dateUtc="2021-12-30T10:09:00Z"/>
  <w16cex:commentExtensible w16cex:durableId="257017CC" w16cex:dateUtc="2021-12-23T13:16:00Z"/>
  <w16cex:commentExtensible w16cex:durableId="2576D404" w16cex:dateUtc="2021-12-29T11:33:00Z"/>
</w16cex:commentsExtensible>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E6DCC9" w14:textId="77777777" w:rsidR="00161AF7" w:rsidRDefault="00161AF7" w:rsidP="004F5E36">
      <w:r>
        <w:separator/>
      </w:r>
    </w:p>
  </w:endnote>
  <w:endnote w:type="continuationSeparator" w:id="0">
    <w:p w14:paraId="0A67B9A5" w14:textId="77777777" w:rsidR="00161AF7" w:rsidRDefault="00161AF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NewRomanPSMT">
    <w:altName w:val="Times New Roman"/>
    <w:panose1 w:val="00000000000000000000"/>
    <w:charset w:val="00"/>
    <w:family w:val="roman"/>
    <w:notTrueType/>
    <w:pitch w:val="default"/>
  </w:font>
  <w:font w:name="Calibri-Italic">
    <w:altName w:val="Calibri"/>
    <w:panose1 w:val="00000000000000000000"/>
    <w:charset w:val="00"/>
    <w:family w:val="roman"/>
    <w:notTrueType/>
    <w:pitch w:val="default"/>
  </w:font>
  <w:font w:name="Calibri-Bold">
    <w:altName w:val="Calibri"/>
    <w:panose1 w:val="00000000000000000000"/>
    <w:charset w:val="00"/>
    <w:family w:val="roman"/>
    <w:notTrueType/>
    <w:pitch w:val="default"/>
  </w:font>
  <w:font w:name="AdvP6960">
    <w:altName w:val="Cambria"/>
    <w:charset w:val="00"/>
    <w:family w:val="auto"/>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EA822" w14:textId="77777777" w:rsidR="00161AF7" w:rsidRDefault="00161AF7" w:rsidP="004F5E36">
      <w:r>
        <w:separator/>
      </w:r>
    </w:p>
  </w:footnote>
  <w:footnote w:type="continuationSeparator" w:id="0">
    <w:p w14:paraId="2D5ED61D" w14:textId="77777777" w:rsidR="00161AF7" w:rsidRDefault="00161AF7" w:rsidP="004F5E3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72A6DA4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F791ED6"/>
    <w:multiLevelType w:val="hybridMultilevel"/>
    <w:tmpl w:val="9C642C44"/>
    <w:lvl w:ilvl="0" w:tplc="E2EC10A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 w:numId="24">
    <w:abstractNumId w:val="10"/>
  </w:num>
  <w:num w:numId="25">
    <w:abstractNumId w:val="21"/>
  </w:num>
  <w:num w:numId="26">
    <w:abstractNumId w:val="1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NK0FAC+bkuEtAAAA"/>
  </w:docVars>
  <w:rsids>
    <w:rsidRoot w:val="000E414A"/>
    <w:rsid w:val="000027C0"/>
    <w:rsid w:val="000052FB"/>
    <w:rsid w:val="00006EE3"/>
    <w:rsid w:val="00007EAF"/>
    <w:rsid w:val="000117CB"/>
    <w:rsid w:val="0003148D"/>
    <w:rsid w:val="00031EEC"/>
    <w:rsid w:val="00051566"/>
    <w:rsid w:val="000515E9"/>
    <w:rsid w:val="00061504"/>
    <w:rsid w:val="00062A9A"/>
    <w:rsid w:val="00063234"/>
    <w:rsid w:val="00065058"/>
    <w:rsid w:val="0007580A"/>
    <w:rsid w:val="00086C39"/>
    <w:rsid w:val="00096F67"/>
    <w:rsid w:val="000A03B2"/>
    <w:rsid w:val="000B7238"/>
    <w:rsid w:val="000C25CD"/>
    <w:rsid w:val="000D0268"/>
    <w:rsid w:val="000D34BE"/>
    <w:rsid w:val="000E05B1"/>
    <w:rsid w:val="000E102F"/>
    <w:rsid w:val="000E2AB1"/>
    <w:rsid w:val="000E36F1"/>
    <w:rsid w:val="000E3A73"/>
    <w:rsid w:val="000E3A8B"/>
    <w:rsid w:val="000E414A"/>
    <w:rsid w:val="000E4DF2"/>
    <w:rsid w:val="000F093C"/>
    <w:rsid w:val="000F65FD"/>
    <w:rsid w:val="000F787B"/>
    <w:rsid w:val="0012091F"/>
    <w:rsid w:val="0012162D"/>
    <w:rsid w:val="00125517"/>
    <w:rsid w:val="001263E5"/>
    <w:rsid w:val="00126BC2"/>
    <w:rsid w:val="00130495"/>
    <w:rsid w:val="001308B6"/>
    <w:rsid w:val="0013121F"/>
    <w:rsid w:val="00131FE6"/>
    <w:rsid w:val="0013263F"/>
    <w:rsid w:val="001331DF"/>
    <w:rsid w:val="00134DE4"/>
    <w:rsid w:val="001400F2"/>
    <w:rsid w:val="0014034D"/>
    <w:rsid w:val="00140FDC"/>
    <w:rsid w:val="00141620"/>
    <w:rsid w:val="00144D16"/>
    <w:rsid w:val="00150BF0"/>
    <w:rsid w:val="00150E59"/>
    <w:rsid w:val="00152DE3"/>
    <w:rsid w:val="00155F73"/>
    <w:rsid w:val="00161AF7"/>
    <w:rsid w:val="00164CF9"/>
    <w:rsid w:val="001667A6"/>
    <w:rsid w:val="001738EA"/>
    <w:rsid w:val="001743CE"/>
    <w:rsid w:val="00174E59"/>
    <w:rsid w:val="001814FF"/>
    <w:rsid w:val="00184AD6"/>
    <w:rsid w:val="00190DF9"/>
    <w:rsid w:val="001A4AF7"/>
    <w:rsid w:val="001B0349"/>
    <w:rsid w:val="001B1E93"/>
    <w:rsid w:val="001B65C1"/>
    <w:rsid w:val="001C3F19"/>
    <w:rsid w:val="001C684B"/>
    <w:rsid w:val="001D0CFB"/>
    <w:rsid w:val="001D4E68"/>
    <w:rsid w:val="001D53FC"/>
    <w:rsid w:val="001F42A5"/>
    <w:rsid w:val="001F7B9D"/>
    <w:rsid w:val="00201C93"/>
    <w:rsid w:val="00221346"/>
    <w:rsid w:val="002224B4"/>
    <w:rsid w:val="00224437"/>
    <w:rsid w:val="00242156"/>
    <w:rsid w:val="002447EF"/>
    <w:rsid w:val="00251550"/>
    <w:rsid w:val="00253696"/>
    <w:rsid w:val="00263B05"/>
    <w:rsid w:val="0026788A"/>
    <w:rsid w:val="0027221A"/>
    <w:rsid w:val="00275B61"/>
    <w:rsid w:val="0028050B"/>
    <w:rsid w:val="00280FAF"/>
    <w:rsid w:val="00282656"/>
    <w:rsid w:val="002829BF"/>
    <w:rsid w:val="00293B5A"/>
    <w:rsid w:val="00296B83"/>
    <w:rsid w:val="002B20BE"/>
    <w:rsid w:val="002B4015"/>
    <w:rsid w:val="002B5E52"/>
    <w:rsid w:val="002B78CE"/>
    <w:rsid w:val="002C2703"/>
    <w:rsid w:val="002C2FB6"/>
    <w:rsid w:val="002D3092"/>
    <w:rsid w:val="002E5FA7"/>
    <w:rsid w:val="002F3309"/>
    <w:rsid w:val="002F5D6A"/>
    <w:rsid w:val="002F658E"/>
    <w:rsid w:val="003008CE"/>
    <w:rsid w:val="003009B7"/>
    <w:rsid w:val="00300E56"/>
    <w:rsid w:val="0030469C"/>
    <w:rsid w:val="00312F89"/>
    <w:rsid w:val="0031617C"/>
    <w:rsid w:val="00321CA6"/>
    <w:rsid w:val="00323763"/>
    <w:rsid w:val="00334C09"/>
    <w:rsid w:val="003543C1"/>
    <w:rsid w:val="003566D5"/>
    <w:rsid w:val="003608E7"/>
    <w:rsid w:val="00371681"/>
    <w:rsid w:val="003723D4"/>
    <w:rsid w:val="00381905"/>
    <w:rsid w:val="00384CC8"/>
    <w:rsid w:val="00386894"/>
    <w:rsid w:val="003871FD"/>
    <w:rsid w:val="003944D3"/>
    <w:rsid w:val="003A1E30"/>
    <w:rsid w:val="003A2829"/>
    <w:rsid w:val="003A51C6"/>
    <w:rsid w:val="003A7D1C"/>
    <w:rsid w:val="003B304B"/>
    <w:rsid w:val="003B3146"/>
    <w:rsid w:val="003B3FB9"/>
    <w:rsid w:val="003B787F"/>
    <w:rsid w:val="003C18AB"/>
    <w:rsid w:val="003C36DC"/>
    <w:rsid w:val="003D0F80"/>
    <w:rsid w:val="003F015E"/>
    <w:rsid w:val="003F59E7"/>
    <w:rsid w:val="00400414"/>
    <w:rsid w:val="00401A70"/>
    <w:rsid w:val="004060DA"/>
    <w:rsid w:val="0041446B"/>
    <w:rsid w:val="004265E0"/>
    <w:rsid w:val="0044329C"/>
    <w:rsid w:val="00447246"/>
    <w:rsid w:val="00447C86"/>
    <w:rsid w:val="00453E24"/>
    <w:rsid w:val="00457456"/>
    <w:rsid w:val="004577FE"/>
    <w:rsid w:val="00457B9C"/>
    <w:rsid w:val="0046164A"/>
    <w:rsid w:val="004628D2"/>
    <w:rsid w:val="00462DCD"/>
    <w:rsid w:val="00463016"/>
    <w:rsid w:val="004648AD"/>
    <w:rsid w:val="004703A9"/>
    <w:rsid w:val="0047145E"/>
    <w:rsid w:val="00474DD1"/>
    <w:rsid w:val="004760DE"/>
    <w:rsid w:val="004763D7"/>
    <w:rsid w:val="00492CA8"/>
    <w:rsid w:val="0049428A"/>
    <w:rsid w:val="004A004E"/>
    <w:rsid w:val="004A24CF"/>
    <w:rsid w:val="004A4EA0"/>
    <w:rsid w:val="004B0647"/>
    <w:rsid w:val="004B0FD9"/>
    <w:rsid w:val="004C3D1D"/>
    <w:rsid w:val="004C7913"/>
    <w:rsid w:val="004E0300"/>
    <w:rsid w:val="004E0EAA"/>
    <w:rsid w:val="004E0F84"/>
    <w:rsid w:val="004E4DD6"/>
    <w:rsid w:val="004F178D"/>
    <w:rsid w:val="004F5E36"/>
    <w:rsid w:val="004F69F6"/>
    <w:rsid w:val="00507B47"/>
    <w:rsid w:val="00507BEF"/>
    <w:rsid w:val="00507CC9"/>
    <w:rsid w:val="005119A5"/>
    <w:rsid w:val="005151E5"/>
    <w:rsid w:val="00522C29"/>
    <w:rsid w:val="00526AA8"/>
    <w:rsid w:val="005278B7"/>
    <w:rsid w:val="005311B3"/>
    <w:rsid w:val="00532016"/>
    <w:rsid w:val="005346C8"/>
    <w:rsid w:val="00543E7D"/>
    <w:rsid w:val="00547A68"/>
    <w:rsid w:val="0055145F"/>
    <w:rsid w:val="00552A56"/>
    <w:rsid w:val="005531C9"/>
    <w:rsid w:val="005615EF"/>
    <w:rsid w:val="00562899"/>
    <w:rsid w:val="00567227"/>
    <w:rsid w:val="005700FC"/>
    <w:rsid w:val="00570C43"/>
    <w:rsid w:val="0058652F"/>
    <w:rsid w:val="0059493F"/>
    <w:rsid w:val="005A54F6"/>
    <w:rsid w:val="005A5D70"/>
    <w:rsid w:val="005A66C1"/>
    <w:rsid w:val="005B2110"/>
    <w:rsid w:val="005B61E6"/>
    <w:rsid w:val="005B660B"/>
    <w:rsid w:val="005C77E1"/>
    <w:rsid w:val="005D668A"/>
    <w:rsid w:val="005D6A2F"/>
    <w:rsid w:val="005D729E"/>
    <w:rsid w:val="005E1A82"/>
    <w:rsid w:val="005E794C"/>
    <w:rsid w:val="005F0A28"/>
    <w:rsid w:val="005F0E5E"/>
    <w:rsid w:val="005F2009"/>
    <w:rsid w:val="00600535"/>
    <w:rsid w:val="0060289D"/>
    <w:rsid w:val="00610CD6"/>
    <w:rsid w:val="00620DEE"/>
    <w:rsid w:val="00621F92"/>
    <w:rsid w:val="0062280A"/>
    <w:rsid w:val="006242A6"/>
    <w:rsid w:val="00625639"/>
    <w:rsid w:val="00631B33"/>
    <w:rsid w:val="0064184D"/>
    <w:rsid w:val="006422CC"/>
    <w:rsid w:val="00643A25"/>
    <w:rsid w:val="00643D19"/>
    <w:rsid w:val="00644098"/>
    <w:rsid w:val="00660E3E"/>
    <w:rsid w:val="00662E74"/>
    <w:rsid w:val="00666A65"/>
    <w:rsid w:val="0067104F"/>
    <w:rsid w:val="00672552"/>
    <w:rsid w:val="00680C23"/>
    <w:rsid w:val="00686300"/>
    <w:rsid w:val="00693766"/>
    <w:rsid w:val="00694BAB"/>
    <w:rsid w:val="006A178D"/>
    <w:rsid w:val="006A2BB6"/>
    <w:rsid w:val="006A3281"/>
    <w:rsid w:val="006B4888"/>
    <w:rsid w:val="006B4A0E"/>
    <w:rsid w:val="006B794A"/>
    <w:rsid w:val="006C2E45"/>
    <w:rsid w:val="006C359C"/>
    <w:rsid w:val="006C5579"/>
    <w:rsid w:val="006D6E8B"/>
    <w:rsid w:val="006E6C32"/>
    <w:rsid w:val="006E737D"/>
    <w:rsid w:val="006F22B9"/>
    <w:rsid w:val="00700C42"/>
    <w:rsid w:val="00701DAB"/>
    <w:rsid w:val="007053F8"/>
    <w:rsid w:val="00713973"/>
    <w:rsid w:val="00720A24"/>
    <w:rsid w:val="0072257A"/>
    <w:rsid w:val="00727362"/>
    <w:rsid w:val="00732386"/>
    <w:rsid w:val="0073514D"/>
    <w:rsid w:val="007447F3"/>
    <w:rsid w:val="007460EE"/>
    <w:rsid w:val="0075036C"/>
    <w:rsid w:val="0075499F"/>
    <w:rsid w:val="007661C8"/>
    <w:rsid w:val="0077098D"/>
    <w:rsid w:val="00773F78"/>
    <w:rsid w:val="00776D91"/>
    <w:rsid w:val="00782A0E"/>
    <w:rsid w:val="007871B6"/>
    <w:rsid w:val="007931FA"/>
    <w:rsid w:val="007A4861"/>
    <w:rsid w:val="007A7BBA"/>
    <w:rsid w:val="007B0C50"/>
    <w:rsid w:val="007B48F9"/>
    <w:rsid w:val="007C1A43"/>
    <w:rsid w:val="007C524E"/>
    <w:rsid w:val="007D4689"/>
    <w:rsid w:val="007E0300"/>
    <w:rsid w:val="007E0EBF"/>
    <w:rsid w:val="007E3CB9"/>
    <w:rsid w:val="007E501B"/>
    <w:rsid w:val="007F4A11"/>
    <w:rsid w:val="0080013E"/>
    <w:rsid w:val="008035D0"/>
    <w:rsid w:val="00806736"/>
    <w:rsid w:val="00810741"/>
    <w:rsid w:val="0081168E"/>
    <w:rsid w:val="008128C2"/>
    <w:rsid w:val="00813288"/>
    <w:rsid w:val="00815A7D"/>
    <w:rsid w:val="008168FC"/>
    <w:rsid w:val="00817816"/>
    <w:rsid w:val="00823C05"/>
    <w:rsid w:val="00830996"/>
    <w:rsid w:val="008345F1"/>
    <w:rsid w:val="00840D09"/>
    <w:rsid w:val="00846675"/>
    <w:rsid w:val="00865B07"/>
    <w:rsid w:val="0086614B"/>
    <w:rsid w:val="00866246"/>
    <w:rsid w:val="008667EA"/>
    <w:rsid w:val="00870F99"/>
    <w:rsid w:val="00871114"/>
    <w:rsid w:val="0087637F"/>
    <w:rsid w:val="0089040D"/>
    <w:rsid w:val="008909EE"/>
    <w:rsid w:val="00892AD5"/>
    <w:rsid w:val="00893C50"/>
    <w:rsid w:val="008A1512"/>
    <w:rsid w:val="008B107A"/>
    <w:rsid w:val="008B5476"/>
    <w:rsid w:val="008D2039"/>
    <w:rsid w:val="008D32B9"/>
    <w:rsid w:val="008D433B"/>
    <w:rsid w:val="008E3360"/>
    <w:rsid w:val="008E566E"/>
    <w:rsid w:val="008F6541"/>
    <w:rsid w:val="0090161A"/>
    <w:rsid w:val="00901EB6"/>
    <w:rsid w:val="00902829"/>
    <w:rsid w:val="00904C62"/>
    <w:rsid w:val="00906819"/>
    <w:rsid w:val="00910D32"/>
    <w:rsid w:val="009166D5"/>
    <w:rsid w:val="00920ECF"/>
    <w:rsid w:val="009210DB"/>
    <w:rsid w:val="00922BA8"/>
    <w:rsid w:val="00923459"/>
    <w:rsid w:val="009245A5"/>
    <w:rsid w:val="00924DAC"/>
    <w:rsid w:val="00926904"/>
    <w:rsid w:val="00927058"/>
    <w:rsid w:val="0093543C"/>
    <w:rsid w:val="00940D07"/>
    <w:rsid w:val="00942750"/>
    <w:rsid w:val="009450CE"/>
    <w:rsid w:val="00947179"/>
    <w:rsid w:val="00950F1C"/>
    <w:rsid w:val="0095164B"/>
    <w:rsid w:val="00954090"/>
    <w:rsid w:val="009573E7"/>
    <w:rsid w:val="00961430"/>
    <w:rsid w:val="00963E05"/>
    <w:rsid w:val="00966602"/>
    <w:rsid w:val="00967319"/>
    <w:rsid w:val="00967843"/>
    <w:rsid w:val="00967D54"/>
    <w:rsid w:val="00971028"/>
    <w:rsid w:val="00984F61"/>
    <w:rsid w:val="009900D0"/>
    <w:rsid w:val="00993B84"/>
    <w:rsid w:val="00993E8C"/>
    <w:rsid w:val="00996483"/>
    <w:rsid w:val="00996F5A"/>
    <w:rsid w:val="00997E84"/>
    <w:rsid w:val="009A56D0"/>
    <w:rsid w:val="009B041A"/>
    <w:rsid w:val="009C37C3"/>
    <w:rsid w:val="009C7C86"/>
    <w:rsid w:val="009D26CC"/>
    <w:rsid w:val="009D2FF7"/>
    <w:rsid w:val="009E2652"/>
    <w:rsid w:val="009E7884"/>
    <w:rsid w:val="009E788A"/>
    <w:rsid w:val="009F0E08"/>
    <w:rsid w:val="00A0078F"/>
    <w:rsid w:val="00A05E77"/>
    <w:rsid w:val="00A152EA"/>
    <w:rsid w:val="00A162FC"/>
    <w:rsid w:val="00A1763D"/>
    <w:rsid w:val="00A17CEC"/>
    <w:rsid w:val="00A2074B"/>
    <w:rsid w:val="00A24D04"/>
    <w:rsid w:val="00A253F0"/>
    <w:rsid w:val="00A27C0A"/>
    <w:rsid w:val="00A27EF0"/>
    <w:rsid w:val="00A32066"/>
    <w:rsid w:val="00A3508E"/>
    <w:rsid w:val="00A36FD5"/>
    <w:rsid w:val="00A372B9"/>
    <w:rsid w:val="00A42361"/>
    <w:rsid w:val="00A50B20"/>
    <w:rsid w:val="00A51390"/>
    <w:rsid w:val="00A56FD8"/>
    <w:rsid w:val="00A60D13"/>
    <w:rsid w:val="00A708EE"/>
    <w:rsid w:val="00A72745"/>
    <w:rsid w:val="00A7394F"/>
    <w:rsid w:val="00A76EFC"/>
    <w:rsid w:val="00A809C4"/>
    <w:rsid w:val="00A91010"/>
    <w:rsid w:val="00A97F29"/>
    <w:rsid w:val="00AA702E"/>
    <w:rsid w:val="00AB0964"/>
    <w:rsid w:val="00AB2D91"/>
    <w:rsid w:val="00AB5011"/>
    <w:rsid w:val="00AC109C"/>
    <w:rsid w:val="00AC4D30"/>
    <w:rsid w:val="00AC7368"/>
    <w:rsid w:val="00AC7B65"/>
    <w:rsid w:val="00AD16B9"/>
    <w:rsid w:val="00AD4F47"/>
    <w:rsid w:val="00AD77A1"/>
    <w:rsid w:val="00AE377D"/>
    <w:rsid w:val="00AE7CFB"/>
    <w:rsid w:val="00AF0EBA"/>
    <w:rsid w:val="00AF4E1D"/>
    <w:rsid w:val="00B02C8A"/>
    <w:rsid w:val="00B15F32"/>
    <w:rsid w:val="00B17A2F"/>
    <w:rsid w:val="00B17FBD"/>
    <w:rsid w:val="00B315A6"/>
    <w:rsid w:val="00B31813"/>
    <w:rsid w:val="00B33365"/>
    <w:rsid w:val="00B41E70"/>
    <w:rsid w:val="00B4552C"/>
    <w:rsid w:val="00B4783F"/>
    <w:rsid w:val="00B50B69"/>
    <w:rsid w:val="00B57B36"/>
    <w:rsid w:val="00B57E6F"/>
    <w:rsid w:val="00B66E40"/>
    <w:rsid w:val="00B849B7"/>
    <w:rsid w:val="00B8686D"/>
    <w:rsid w:val="00B93F69"/>
    <w:rsid w:val="00B94B8B"/>
    <w:rsid w:val="00BB1DDC"/>
    <w:rsid w:val="00BC0E18"/>
    <w:rsid w:val="00BC30C9"/>
    <w:rsid w:val="00BD077D"/>
    <w:rsid w:val="00BD4CFF"/>
    <w:rsid w:val="00BD5865"/>
    <w:rsid w:val="00BE097A"/>
    <w:rsid w:val="00BE1422"/>
    <w:rsid w:val="00BE25E3"/>
    <w:rsid w:val="00BE3E58"/>
    <w:rsid w:val="00C01616"/>
    <w:rsid w:val="00C0162B"/>
    <w:rsid w:val="00C068ED"/>
    <w:rsid w:val="00C22E0C"/>
    <w:rsid w:val="00C307A6"/>
    <w:rsid w:val="00C345B1"/>
    <w:rsid w:val="00C36933"/>
    <w:rsid w:val="00C40142"/>
    <w:rsid w:val="00C41FE9"/>
    <w:rsid w:val="00C44B96"/>
    <w:rsid w:val="00C47B6C"/>
    <w:rsid w:val="00C51B53"/>
    <w:rsid w:val="00C52C3C"/>
    <w:rsid w:val="00C57182"/>
    <w:rsid w:val="00C57863"/>
    <w:rsid w:val="00C635DA"/>
    <w:rsid w:val="00C655FD"/>
    <w:rsid w:val="00C75407"/>
    <w:rsid w:val="00C7684D"/>
    <w:rsid w:val="00C870A8"/>
    <w:rsid w:val="00C91A51"/>
    <w:rsid w:val="00C94434"/>
    <w:rsid w:val="00CA0D75"/>
    <w:rsid w:val="00CA1C95"/>
    <w:rsid w:val="00CA5A9C"/>
    <w:rsid w:val="00CB0D50"/>
    <w:rsid w:val="00CC4C20"/>
    <w:rsid w:val="00CC52B4"/>
    <w:rsid w:val="00CD3517"/>
    <w:rsid w:val="00CD5FE2"/>
    <w:rsid w:val="00CE7C68"/>
    <w:rsid w:val="00CF684B"/>
    <w:rsid w:val="00D02B4C"/>
    <w:rsid w:val="00D0369C"/>
    <w:rsid w:val="00D040C4"/>
    <w:rsid w:val="00D066D0"/>
    <w:rsid w:val="00D4090D"/>
    <w:rsid w:val="00D46B7E"/>
    <w:rsid w:val="00D57C84"/>
    <w:rsid w:val="00D600E5"/>
    <w:rsid w:val="00D6057D"/>
    <w:rsid w:val="00D753F5"/>
    <w:rsid w:val="00D80AD3"/>
    <w:rsid w:val="00D82508"/>
    <w:rsid w:val="00D82EE3"/>
    <w:rsid w:val="00D836C5"/>
    <w:rsid w:val="00D84576"/>
    <w:rsid w:val="00D84DEA"/>
    <w:rsid w:val="00D85B3B"/>
    <w:rsid w:val="00D860BC"/>
    <w:rsid w:val="00DA1399"/>
    <w:rsid w:val="00DA24C6"/>
    <w:rsid w:val="00DA4D7B"/>
    <w:rsid w:val="00DB1283"/>
    <w:rsid w:val="00DB4751"/>
    <w:rsid w:val="00DC257F"/>
    <w:rsid w:val="00DC3158"/>
    <w:rsid w:val="00DD03BD"/>
    <w:rsid w:val="00DD1F56"/>
    <w:rsid w:val="00DD4F32"/>
    <w:rsid w:val="00DE264A"/>
    <w:rsid w:val="00DF5072"/>
    <w:rsid w:val="00E0075F"/>
    <w:rsid w:val="00E02D18"/>
    <w:rsid w:val="00E041E7"/>
    <w:rsid w:val="00E16202"/>
    <w:rsid w:val="00E20070"/>
    <w:rsid w:val="00E20112"/>
    <w:rsid w:val="00E2266A"/>
    <w:rsid w:val="00E23CA1"/>
    <w:rsid w:val="00E30D5E"/>
    <w:rsid w:val="00E3228B"/>
    <w:rsid w:val="00E34AE0"/>
    <w:rsid w:val="00E409A8"/>
    <w:rsid w:val="00E40F73"/>
    <w:rsid w:val="00E42DEE"/>
    <w:rsid w:val="00E44B03"/>
    <w:rsid w:val="00E50C12"/>
    <w:rsid w:val="00E618DB"/>
    <w:rsid w:val="00E64AC3"/>
    <w:rsid w:val="00E65B91"/>
    <w:rsid w:val="00E67B8A"/>
    <w:rsid w:val="00E7209D"/>
    <w:rsid w:val="00E72EAD"/>
    <w:rsid w:val="00E77223"/>
    <w:rsid w:val="00E8528B"/>
    <w:rsid w:val="00E85B94"/>
    <w:rsid w:val="00E85FEF"/>
    <w:rsid w:val="00E978D0"/>
    <w:rsid w:val="00EA20E3"/>
    <w:rsid w:val="00EA3FD1"/>
    <w:rsid w:val="00EA4613"/>
    <w:rsid w:val="00EA56E3"/>
    <w:rsid w:val="00EA7EF9"/>
    <w:rsid w:val="00EA7F91"/>
    <w:rsid w:val="00EB1523"/>
    <w:rsid w:val="00EB7785"/>
    <w:rsid w:val="00EC0E49"/>
    <w:rsid w:val="00EC101F"/>
    <w:rsid w:val="00EC1D9F"/>
    <w:rsid w:val="00ED0E89"/>
    <w:rsid w:val="00ED3AB5"/>
    <w:rsid w:val="00EE0131"/>
    <w:rsid w:val="00EE17B0"/>
    <w:rsid w:val="00EE2B16"/>
    <w:rsid w:val="00EE5870"/>
    <w:rsid w:val="00EF06D9"/>
    <w:rsid w:val="00F23E85"/>
    <w:rsid w:val="00F27669"/>
    <w:rsid w:val="00F30C64"/>
    <w:rsid w:val="00F32BA2"/>
    <w:rsid w:val="00F32CDB"/>
    <w:rsid w:val="00F4327D"/>
    <w:rsid w:val="00F50D96"/>
    <w:rsid w:val="00F52ACF"/>
    <w:rsid w:val="00F565FE"/>
    <w:rsid w:val="00F629A5"/>
    <w:rsid w:val="00F63A70"/>
    <w:rsid w:val="00F64C87"/>
    <w:rsid w:val="00F70472"/>
    <w:rsid w:val="00F740D7"/>
    <w:rsid w:val="00F7534E"/>
    <w:rsid w:val="00F80D99"/>
    <w:rsid w:val="00F84CF8"/>
    <w:rsid w:val="00F85307"/>
    <w:rsid w:val="00F86095"/>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82">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aliases w:val="CET Top_page"/>
    <w:rsid w:val="004E0F84"/>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25517"/>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125517"/>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customStyle="1" w:styleId="Bibliografia1">
    <w:name w:val="Bibliografia1"/>
    <w:basedOn w:val="Normale"/>
    <w:rsid w:val="00BD4CFF"/>
    <w:pPr>
      <w:spacing w:line="240" w:lineRule="auto"/>
      <w:ind w:left="720" w:hanging="720"/>
    </w:pPr>
  </w:style>
  <w:style w:type="character" w:styleId="Testosegnaposto">
    <w:name w:val="Placeholder Text"/>
    <w:basedOn w:val="Carpredefinitoparagrafo"/>
    <w:uiPriority w:val="99"/>
    <w:semiHidden/>
    <w:rsid w:val="005151E5"/>
    <w:rPr>
      <w:color w:val="808080"/>
    </w:rPr>
  </w:style>
  <w:style w:type="paragraph" w:styleId="Revisione">
    <w:name w:val="Revision"/>
    <w:hidden/>
    <w:uiPriority w:val="99"/>
    <w:semiHidden/>
    <w:rsid w:val="00CC52B4"/>
    <w:pPr>
      <w:spacing w:after="0" w:line="240" w:lineRule="auto"/>
    </w:pPr>
    <w:rPr>
      <w:rFonts w:ascii="Arial" w:eastAsia="Times New Roman" w:hAnsi="Arial" w:cs="Times New Roman"/>
      <w:sz w:val="18"/>
      <w:szCs w:val="20"/>
      <w:lang w:val="en-GB"/>
    </w:rPr>
  </w:style>
  <w:style w:type="character" w:customStyle="1" w:styleId="fontstyle01">
    <w:name w:val="fontstyle01"/>
    <w:basedOn w:val="Carpredefinitoparagrafo"/>
    <w:rsid w:val="00526AA8"/>
    <w:rPr>
      <w:rFonts w:ascii="TimesNewRomanPSMT" w:hAnsi="TimesNewRomanPSMT" w:hint="default"/>
      <w:b w:val="0"/>
      <w:bCs w:val="0"/>
      <w:i w:val="0"/>
      <w:iCs w:val="0"/>
      <w:color w:val="000000"/>
      <w:sz w:val="24"/>
      <w:szCs w:val="24"/>
    </w:rPr>
  </w:style>
  <w:style w:type="character" w:customStyle="1" w:styleId="Menzionenonrisolta1">
    <w:name w:val="Menzione non risolta1"/>
    <w:basedOn w:val="Carpredefinitoparagrafo"/>
    <w:uiPriority w:val="99"/>
    <w:rsid w:val="00526AA8"/>
    <w:rPr>
      <w:color w:val="605E5C"/>
      <w:shd w:val="clear" w:color="auto" w:fill="E1DFDD"/>
    </w:rPr>
  </w:style>
  <w:style w:type="character" w:customStyle="1" w:styleId="fontstyle21">
    <w:name w:val="fontstyle21"/>
    <w:basedOn w:val="Carpredefinitoparagrafo"/>
    <w:rsid w:val="0031617C"/>
    <w:rPr>
      <w:rFonts w:ascii="Calibri-Italic" w:hAnsi="Calibri-Italic" w:hint="default"/>
      <w:b w:val="0"/>
      <w:bCs w:val="0"/>
      <w:i/>
      <w:iCs/>
      <w:color w:val="000000"/>
      <w:sz w:val="22"/>
      <w:szCs w:val="22"/>
    </w:rPr>
  </w:style>
  <w:style w:type="character" w:customStyle="1" w:styleId="fontstyle31">
    <w:name w:val="fontstyle31"/>
    <w:basedOn w:val="Carpredefinitoparagrafo"/>
    <w:rsid w:val="0031617C"/>
    <w:rPr>
      <w:rFonts w:ascii="Calibri-Bold" w:hAnsi="Calibri-Bold" w:hint="default"/>
      <w:b/>
      <w:bCs/>
      <w:i w:val="0"/>
      <w:iCs w:val="0"/>
      <w:color w:val="000000"/>
      <w:sz w:val="22"/>
      <w:szCs w:val="22"/>
    </w:rPr>
  </w:style>
  <w:style w:type="character" w:styleId="Collegamentovisitato">
    <w:name w:val="FollowedHyperlink"/>
    <w:basedOn w:val="Carpredefinitoparagrafo"/>
    <w:uiPriority w:val="99"/>
    <w:semiHidden/>
    <w:unhideWhenUsed/>
    <w:rsid w:val="009210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4096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4.jpeg"/><Relationship Id="rId13" Type="http://schemas.microsoft.com/office/2007/relationships/hdphoto" Target="media/hdphoto2.wdp"/><Relationship Id="rId14" Type="http://schemas.openxmlformats.org/officeDocument/2006/relationships/fontTable" Target="fontTable.xml"/><Relationship Id="rId15" Type="http://schemas.openxmlformats.org/officeDocument/2006/relationships/theme" Target="theme/theme1.xml"/><Relationship Id="rId19" Type="http://schemas.microsoft.com/office/2018/08/relationships/commentsExtensible" Target="commentsExtensi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89AE0-CE2B-4A40-BD65-01B847DAD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6</Pages>
  <Words>13055</Words>
  <Characters>74420</Characters>
  <Application>Microsoft Macintosh Word</Application>
  <DocSecurity>0</DocSecurity>
  <Lines>620</Lines>
  <Paragraphs>174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87301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Fabiola Amaducci - fabiola.amaducci@studio.unibo.it</cp:lastModifiedBy>
  <cp:revision>5</cp:revision>
  <cp:lastPrinted>2015-05-12T18:31:00Z</cp:lastPrinted>
  <dcterms:created xsi:type="dcterms:W3CDTF">2022-03-22T11:35:00Z</dcterms:created>
  <dcterms:modified xsi:type="dcterms:W3CDTF">2022-03-22T13:10:00Z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zotero-version="5.0.96.4"&gt;&lt;session id="nMaZBtzA"/&gt;&lt;style id="http://www.zotero.org/styles/process-safety-and-environmental-protection" hasBibliography="1" bibliographyStyleHasBeenSet="1"/&gt;&lt;prefs&gt;&lt;pref name="fieldType" value="Field"/</vt:lpwstr>
  </property>
  <property fmtid="{D5CDD505-2E9C-101B-9397-08002B2CF9AE}" pid="3" name="ZOTERO_PREF_2">
    <vt:lpwstr>&gt;&lt;pref name="storeReferences" value="true"/&gt;&lt;/prefs&gt;&lt;/data&gt;</vt:lpwstr>
  </property>
</Properties>
</file>