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92120513"/>
            <w:bookmarkEnd w:id="0"/>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7A7D9A35" w14:textId="77777777" w:rsidR="00060123" w:rsidRDefault="00060123" w:rsidP="00B57E6F">
      <w:pPr>
        <w:pStyle w:val="CETAuthors"/>
        <w:rPr>
          <w:noProof w:val="0"/>
          <w:sz w:val="32"/>
        </w:rPr>
      </w:pPr>
      <w:r w:rsidRPr="00060123">
        <w:rPr>
          <w:noProof w:val="0"/>
          <w:sz w:val="32"/>
        </w:rPr>
        <w:t>Performance of runaway detection in a batch reactor using thermal runaway criteria</w:t>
      </w:r>
    </w:p>
    <w:p w14:paraId="0488FED2" w14:textId="5F7D40E6" w:rsidR="00B57E6F" w:rsidRPr="00C37ECD" w:rsidRDefault="00C37ECD" w:rsidP="00B57E6F">
      <w:pPr>
        <w:pStyle w:val="CETAuthors"/>
        <w:rPr>
          <w:lang w:val="fr-FR"/>
        </w:rPr>
      </w:pPr>
      <w:r w:rsidRPr="007A1B69">
        <w:rPr>
          <w:lang w:val="fr-FR"/>
        </w:rPr>
        <w:t>Youssef</w:t>
      </w:r>
      <w:r w:rsidR="00B57E6F" w:rsidRPr="007A1B69">
        <w:rPr>
          <w:lang w:val="fr-FR"/>
        </w:rPr>
        <w:t xml:space="preserve"> </w:t>
      </w:r>
      <w:r w:rsidRPr="00C37ECD">
        <w:rPr>
          <w:lang w:val="fr-FR"/>
        </w:rPr>
        <w:t>Kouhili</w:t>
      </w:r>
      <w:r w:rsidR="00030B1E">
        <w:rPr>
          <w:vertAlign w:val="superscript"/>
          <w:lang w:val="fr-FR"/>
        </w:rPr>
        <w:t>*</w:t>
      </w:r>
      <w:r w:rsidR="00B57E6F" w:rsidRPr="00C37ECD">
        <w:rPr>
          <w:lang w:val="fr-FR"/>
        </w:rPr>
        <w:t xml:space="preserve">, </w:t>
      </w:r>
      <w:r w:rsidRPr="00C37ECD">
        <w:rPr>
          <w:lang w:val="fr-FR"/>
        </w:rPr>
        <w:t>Lamiae Vernières-Hassimi, Lionel Estel</w:t>
      </w:r>
    </w:p>
    <w:p w14:paraId="3D72B0B0" w14:textId="70DC45E3" w:rsidR="00B57E6F" w:rsidRPr="002B6FD9" w:rsidRDefault="00C37ECD" w:rsidP="00B57E6F">
      <w:pPr>
        <w:pStyle w:val="CETAddress"/>
        <w:rPr>
          <w:lang w:val="fr-FR"/>
        </w:rPr>
      </w:pPr>
      <w:r w:rsidRPr="002B6FD9">
        <w:rPr>
          <w:lang w:val="fr-FR"/>
        </w:rPr>
        <w:t>LSPC, INSA Rouen Normandie, 685 avenue de l’Université, 76801 Saint-Étienne-du-Rouvray cedex, France</w:t>
      </w:r>
      <w:r w:rsidR="00B57E6F" w:rsidRPr="002B6FD9">
        <w:rPr>
          <w:lang w:val="fr-FR"/>
        </w:rPr>
        <w:t xml:space="preserve"> </w:t>
      </w:r>
    </w:p>
    <w:p w14:paraId="53B9AE38" w14:textId="4D721704" w:rsidR="00F11F75" w:rsidRPr="00572D08" w:rsidRDefault="00607139" w:rsidP="00572D08">
      <w:pPr>
        <w:pStyle w:val="CETemail"/>
        <w:rPr>
          <w:lang w:val="en-US"/>
        </w:rPr>
      </w:pPr>
      <w:r w:rsidRPr="007A1B69">
        <w:rPr>
          <w:lang w:val="en-US"/>
        </w:rPr>
        <w:t>youssef.kouhili</w:t>
      </w:r>
      <w:r w:rsidR="00B57E6F" w:rsidRPr="007A1B69">
        <w:rPr>
          <w:lang w:val="en-US"/>
        </w:rPr>
        <w:t>@</w:t>
      </w:r>
      <w:r w:rsidRPr="007A1B69">
        <w:rPr>
          <w:lang w:val="en-US"/>
        </w:rPr>
        <w:t>insa-rouen</w:t>
      </w:r>
      <w:r w:rsidR="00B57E6F" w:rsidRPr="007A1B69">
        <w:rPr>
          <w:lang w:val="en-US"/>
        </w:rPr>
        <w:t>.</w:t>
      </w:r>
      <w:r w:rsidRPr="007A1B69">
        <w:rPr>
          <w:lang w:val="en-US"/>
        </w:rPr>
        <w:t>fr</w:t>
      </w:r>
      <w:bookmarkStart w:id="1" w:name="_Hlk495475023"/>
    </w:p>
    <w:p w14:paraId="59842FA1" w14:textId="19C82D1B" w:rsidR="00F11F75" w:rsidRPr="00F1100C" w:rsidRDefault="00510C84" w:rsidP="00F1100C">
      <w:pPr>
        <w:pStyle w:val="CETBodytext"/>
      </w:pPr>
      <w:bookmarkStart w:id="2" w:name="_Hlk93054029"/>
      <w:r w:rsidRPr="00F1100C">
        <w:t xml:space="preserve">Thermal runaway is a serious problem </w:t>
      </w:r>
      <w:r w:rsidR="00764F2C" w:rsidRPr="00F1100C">
        <w:t xml:space="preserve">in the chemical industry from a safety point of view. </w:t>
      </w:r>
      <w:r w:rsidR="00F11F75" w:rsidRPr="00F1100C">
        <w:t>Among the measures that must be taken into consideration</w:t>
      </w:r>
      <w:r w:rsidR="00764F2C" w:rsidRPr="00F1100C">
        <w:t xml:space="preserve"> to avoid </w:t>
      </w:r>
      <w:r w:rsidR="009F4315">
        <w:t>i</w:t>
      </w:r>
      <w:r w:rsidR="00764F2C" w:rsidRPr="00F1100C">
        <w:t>t</w:t>
      </w:r>
      <w:r w:rsidR="00F11F75" w:rsidRPr="00F1100C">
        <w:t>, is the set of the optimal operating conditions. However, reactor</w:t>
      </w:r>
      <w:r w:rsidR="00215ABE">
        <w:t>s</w:t>
      </w:r>
      <w:r w:rsidR="00F11F75" w:rsidRPr="00F1100C">
        <w:t xml:space="preserve"> </w:t>
      </w:r>
      <w:r w:rsidR="00215ABE">
        <w:t>are</w:t>
      </w:r>
      <w:r w:rsidR="00F11F75" w:rsidRPr="00F1100C">
        <w:t xml:space="preserve"> never safe from failure events despite the choice of optimal operating conditions. In the present work, the </w:t>
      </w:r>
      <w:r w:rsidR="00F71AFB" w:rsidRPr="00F1100C">
        <w:t>fault detection</w:t>
      </w:r>
      <w:r w:rsidR="00F11F75" w:rsidRPr="00F1100C">
        <w:t xml:space="preserve"> w</w:t>
      </w:r>
      <w:r w:rsidR="00764F2C" w:rsidRPr="00F1100C">
        <w:t>as</w:t>
      </w:r>
      <w:r w:rsidR="00F11F75" w:rsidRPr="00F1100C">
        <w:t xml:space="preserve"> studied and discussed by using two different thermal runaway criteria. The performance</w:t>
      </w:r>
      <w:r w:rsidR="00B468C5" w:rsidRPr="00F1100C">
        <w:t>s</w:t>
      </w:r>
      <w:r w:rsidR="00F11F75" w:rsidRPr="00F1100C">
        <w:t xml:space="preserve"> of detection when a faulty situation occurred, were compared using the chosen thermal runaway criteria. These faulty operations are the results of </w:t>
      </w:r>
      <w:r w:rsidR="00827590">
        <w:t>faults</w:t>
      </w:r>
      <w:r w:rsidR="00F11F75" w:rsidRPr="00F1100C">
        <w:t xml:space="preserve"> on </w:t>
      </w:r>
      <w:r w:rsidR="006165BF" w:rsidRPr="00F1100C">
        <w:t>the cooling system</w:t>
      </w:r>
      <w:r w:rsidR="00F11F75" w:rsidRPr="00F1100C">
        <w:t xml:space="preserve">. The chosen reaction for this study is the perhydrolysis of formic acid to peroxyformic acid by hydrogen peroxide. The reaction was studied in a batch reactor under </w:t>
      </w:r>
      <w:proofErr w:type="spellStart"/>
      <w:r w:rsidR="00F11F75" w:rsidRPr="00F1100C">
        <w:t>isoperibolic</w:t>
      </w:r>
      <w:proofErr w:type="spellEnd"/>
      <w:r w:rsidR="00C32D39" w:rsidRPr="00F1100C">
        <w:t xml:space="preserve"> normal mode</w:t>
      </w:r>
      <w:r w:rsidR="00F11F75" w:rsidRPr="00F1100C">
        <w:t>.</w:t>
      </w:r>
    </w:p>
    <w:p w14:paraId="1D1BA7ED" w14:textId="7A3C1B6A" w:rsidR="00FD11BE" w:rsidRPr="00F1100C" w:rsidRDefault="00F11F75" w:rsidP="00F1100C">
      <w:pPr>
        <w:pStyle w:val="CETBodytext"/>
      </w:pPr>
      <w:r w:rsidRPr="00F1100C">
        <w:t xml:space="preserve">From the results obtained, the studied criteria can provide good prediction of unsafe operation of reactors when a </w:t>
      </w:r>
      <w:r w:rsidR="000D6BB2">
        <w:t>fault</w:t>
      </w:r>
      <w:r w:rsidRPr="00F1100C">
        <w:t xml:space="preserve"> on the operating parameters occurred. The performance of detection of thermal runaway situation differs between the criteria. However, the </w:t>
      </w:r>
      <w:r w:rsidRPr="000968CE">
        <w:t xml:space="preserve">criteria can be used as </w:t>
      </w:r>
      <w:r w:rsidR="00AA433E" w:rsidRPr="000968CE">
        <w:t xml:space="preserve">helpful </w:t>
      </w:r>
      <w:r w:rsidRPr="000968CE">
        <w:t xml:space="preserve">tools for online </w:t>
      </w:r>
      <w:r w:rsidR="00AA433E" w:rsidRPr="000968CE">
        <w:t xml:space="preserve">reactor </w:t>
      </w:r>
      <w:r w:rsidRPr="000968CE">
        <w:t>operations.</w:t>
      </w:r>
      <w:bookmarkEnd w:id="1"/>
    </w:p>
    <w:bookmarkEnd w:id="2"/>
    <w:p w14:paraId="1C54068A" w14:textId="21337732" w:rsidR="00A81B82" w:rsidRPr="0062628C" w:rsidRDefault="00600535" w:rsidP="00A81B82">
      <w:pPr>
        <w:pStyle w:val="CETHeading1"/>
        <w:rPr>
          <w:lang w:val="en-GB"/>
        </w:rPr>
      </w:pPr>
      <w:r w:rsidRPr="00B57B36">
        <w:rPr>
          <w:lang w:val="en-GB"/>
        </w:rPr>
        <w:t>Introduction</w:t>
      </w:r>
    </w:p>
    <w:p w14:paraId="7173B059" w14:textId="1255410F" w:rsidR="00996303" w:rsidRDefault="00FD11BE" w:rsidP="00FD11BE">
      <w:pPr>
        <w:pStyle w:val="CETBodytext"/>
      </w:pPr>
      <w:r w:rsidRPr="00FD11BE">
        <w:rPr>
          <w:lang w:val="en-GB"/>
        </w:rPr>
        <w:t xml:space="preserve">Thermal runaway is one of the biggest issues in chemical reaction engineering. Prevention, detection and control of that event is crucial in order to maintain safety operations in chemical industries. </w:t>
      </w:r>
      <w:r w:rsidR="0065390A" w:rsidRPr="001D0D83">
        <w:t xml:space="preserve">Thermal runaway has been identified for many years as the main cause of accidents in chemical industries. </w:t>
      </w:r>
      <w:r w:rsidR="000C53EF">
        <w:t xml:space="preserve">In China, the thermal runaway accidents </w:t>
      </w:r>
      <w:r w:rsidR="00AA433E" w:rsidRPr="000968CE">
        <w:t xml:space="preserve">have </w:t>
      </w:r>
      <w:r w:rsidR="000C53EF" w:rsidRPr="000968CE">
        <w:t xml:space="preserve">mainly occurred in organic and inorganic </w:t>
      </w:r>
      <w:r w:rsidR="00AA433E" w:rsidRPr="000968CE">
        <w:t>chemical</w:t>
      </w:r>
      <w:r w:rsidR="00AA433E">
        <w:t xml:space="preserve"> </w:t>
      </w:r>
      <w:r w:rsidR="000C53EF">
        <w:t xml:space="preserve">industry </w:t>
      </w:r>
      <w:r w:rsidR="000C53EF">
        <w:fldChar w:fldCharType="begin"/>
      </w:r>
      <w:r w:rsidR="005E0760">
        <w:instrText xml:space="preserve"> ADDIN ZOTERO_ITEM CSL_CITATION {"citationID":"B1h39QYn","properties":{"formattedCitation":"(Zhang et al., 2021)","plainCitation":"(Zhang et al., 2021)","noteIndex":0},"citationItems":[{"id":751,"uris":["http://zotero.org/users/local/x4NmIWWH/items/L5RKMLXB"],"uri":["http://zotero.org/users/local/x4NmIWWH/items/L5RKMLXB"],"itemData":{"id":751,"type":"article-journal","abstract":"China’s chemical industry has experienced rapid development in the past decades. However, thermal runaway incidents have sporadically occurred, posing a serious threat to the development of the industry. This study performed the statistical analysis of 271 thermal runaway incidents that occurred in China from 1984 to 2019. Incident characteristics include the number of incidents, fatalities, spatial distributions, industry types, occurrence links, and immediate causes that were revealed and analyzed. The results demonstrated that the quantities and fatalities of incidents increased overall from 1984 to 2019. Thermal runaway incidents mainly occurred in the coastal economically developed provinces. Organic and inorganic industry accounted for 57.2% and 10.7% of the total thermal runaway incidents, respectively. According to the cause of the incidents, this study found that operator error was the biggest cause of thermal runaway, accounting for 35.4%. In addition, equipment damage, improper management, and other reasons had also led to numerous of incidents and casualties. Based upon the analysis of statistical data, this paper discussed the prevention of thermal runaway incidents in four aspects: strengthen the reliability of the process, improve the professional competence of practitioners, solve the problems of small and medium-sized enterprises, and replace passive measures for active prevention.","container-title":"Process Safety and Environmental Protection","DOI":"10.1016/j.psep.2021.09.027","ISSN":"0957-5820","journalAbbreviation":"Process Safety and Environmental Protection","language":"en","page":"277-286","source":"ScienceDirect","title":"Thermal runaway incidents-a serious cause of concern: An analysis of runaway incidents in China","title-short":"Thermal runaway incidents-a serious cause of concern","volume":"155","author":[{"family":"Zhang","given":"Haoran"},{"family":"Bai","given":"Mingqi"},{"family":"Wang","given":"Xinyu"},{"family":"Gai","given":"Jianing"},{"family":"Shu","given":"Chi-Min"},{"family":"Roy","given":"Nitin"},{"family":"Liu","given":"Yi"}],"issued":{"date-parts":[["2021",11,1]]}}}],"schema":"https://github.com/citation-style-language/schema/raw/master/csl-citation.json"} </w:instrText>
      </w:r>
      <w:r w:rsidR="000C53EF">
        <w:fldChar w:fldCharType="separate"/>
      </w:r>
      <w:r w:rsidR="005E0760" w:rsidRPr="005E0760">
        <w:rPr>
          <w:rFonts w:cs="Arial"/>
        </w:rPr>
        <w:t>(Zhang et al., 2021)</w:t>
      </w:r>
      <w:r w:rsidR="000C53EF">
        <w:fldChar w:fldCharType="end"/>
      </w:r>
      <w:r w:rsidR="000C53EF">
        <w:t xml:space="preserve">. Moreover, </w:t>
      </w:r>
      <w:r w:rsidR="0065390A" w:rsidRPr="001D0D83">
        <w:t>25% of accidents that occurred in the French chemical industry were caused by thermal runaway</w:t>
      </w:r>
      <w:r w:rsidR="0065390A">
        <w:t xml:space="preserve"> </w:t>
      </w:r>
      <w:r w:rsidR="0065390A">
        <w:fldChar w:fldCharType="begin"/>
      </w:r>
      <w:r w:rsidR="005E0760">
        <w:instrText xml:space="preserve"> ADDIN ZOTERO_ITEM CSL_CITATION {"citationID":"5B8FwYTT","properties":{"formattedCitation":"(Dakkoune et al., 2019)","plainCitation":"(Dakkoune et al., 2019)","noteIndex":0},"citationItems":[{"id":720,"uris":["http://zotero.org/users/local/x4NmIWWH/items/EW2V88PC"],"uri":["http://zotero.org/users/local/x4NmIWWH/items/EW2V88PC"],"itemData":{"id":720,"type":"article-journal","container-title":"Journal of Loss Prevention in the Process Industries","DOI":"10.1016/j.jlp.2019.103938","ISSN":"0950-4230","journalAbbreviation":"Journal of Loss Prevention in the Process Industries","language":"en","page":"103938","source":"ScienceDirect","title":"Analysis of thermal runaway events in French chemical industry","volume":"62","author":[{"family":"Dakkoune","given":"Amine"},{"family":"Vernières-Hassimi","given":"Lamiae"},{"family":"Leveneur","given":"Sébastien"},{"family":"Lefebvre","given":"Dimitri"},{"family":"Estel","given":"Lionel"}],"issued":{"date-parts":[["2019",11,1]]}}}],"schema":"https://github.com/citation-style-language/schema/raw/master/csl-citation.json"} </w:instrText>
      </w:r>
      <w:r w:rsidR="0065390A">
        <w:fldChar w:fldCharType="separate"/>
      </w:r>
      <w:r w:rsidR="005E0760" w:rsidRPr="005E0760">
        <w:rPr>
          <w:rFonts w:cs="Arial"/>
        </w:rPr>
        <w:t>(Dakkoune et al., 2019)</w:t>
      </w:r>
      <w:r w:rsidR="0065390A">
        <w:fldChar w:fldCharType="end"/>
      </w:r>
      <w:r w:rsidR="0065390A" w:rsidRPr="001D0D83">
        <w:t>.</w:t>
      </w:r>
      <w:r w:rsidR="000C53EF">
        <w:t xml:space="preserve"> </w:t>
      </w:r>
      <w:r w:rsidR="00E3682A">
        <w:t xml:space="preserve">Loss of temperature control is the main cause of thermal runaway </w:t>
      </w:r>
      <w:r w:rsidR="00E3682A">
        <w:fldChar w:fldCharType="begin"/>
      </w:r>
      <w:r w:rsidR="005E0760">
        <w:instrText xml:space="preserve"> ADDIN ZOTERO_ITEM CSL_CITATION {"citationID":"kebnJhj5","properties":{"formattedCitation":"(Casson et al., 2012)","plainCitation":"(Casson et al., 2012)","noteIndex":0},"citationItems":[{"id":745,"uris":["http://zotero.org/users/local/x4NmIWWH/items/XMVBBURS"],"uri":["http://zotero.org/users/local/x4NmIWWH/items/XMVBBURS"],"itemData":{"id":745,"type":"article-journal","abstract":"Loss of temperature control is one of the major reasons that can lead to runaway reaction. This occurrence is commonly named thermal runway. The aim of this paper is the application of thermal runaway criteria in order to predict the onset of runaway phenomena and define the range of stability related to operating conditions in the reactor, with specific reference to the esterification of acetic anhydride and methanol catalysed by sulphuric acid tested in isoperibolic conditions. The isoperibolic calorimeter has also been used to obtain thermodynamic, kinetic and physical chemistry data necessary to develop a model for the reaction. Some runaway criteria applied in this work require a model for the process, so a model for the analyzed system been developed. Because of the modest reaction enthalpy and low activation energy this reacting system provide a severe test to the runaway criteria. In this work, various runaway criteria have been applied to the experimental and simulated data and the results obtained have been compared.","container-title":"Journal of Loss Prevention in the Process Industries","DOI":"10.1016/j.jlp.2011.09.002","ISSN":"0950-4230","issue":"1","journalAbbreviation":"Journal of Loss Prevention in the Process Industries","language":"en","page":"209-217","source":"ScienceDirect","title":"Comparison of criteria for prediction of runaway reactions in the sulphuric acid catalyzed esterification of acetic anhydride and methanol","volume":"25","author":[{"family":"Casson","given":"Valeria"},{"family":"Lister","given":"David George"},{"family":"Milazzo","given":"Maria Francesca"},{"family":"Maschio","given":"Giuseppe"}],"issued":{"date-parts":[["2012",1,1]]}}}],"schema":"https://github.com/citation-style-language/schema/raw/master/csl-citation.json"} </w:instrText>
      </w:r>
      <w:r w:rsidR="00E3682A">
        <w:fldChar w:fldCharType="separate"/>
      </w:r>
      <w:r w:rsidR="005E0760" w:rsidRPr="005E0760">
        <w:rPr>
          <w:rFonts w:cs="Arial"/>
        </w:rPr>
        <w:t>(Casson et al., 2012)</w:t>
      </w:r>
      <w:r w:rsidR="00E3682A">
        <w:fldChar w:fldCharType="end"/>
      </w:r>
      <w:r w:rsidR="00E3682A">
        <w:t xml:space="preserve">, </w:t>
      </w:r>
      <w:r w:rsidR="00A178E7">
        <w:t>i</w:t>
      </w:r>
      <w:r w:rsidR="0065390A" w:rsidRPr="001D0D83">
        <w:t xml:space="preserve">t mainly occurs during the operation of chemical reactors under exothermic reactions that release huge amount of heat, in which the cooling capacity of the reactor </w:t>
      </w:r>
      <w:r w:rsidR="0065390A">
        <w:t>is lower than</w:t>
      </w:r>
      <w:r w:rsidR="0065390A" w:rsidRPr="001D0D83">
        <w:t xml:space="preserve"> the heat generation rate of the </w:t>
      </w:r>
      <w:r w:rsidR="0065390A" w:rsidRPr="00560EF1">
        <w:t>reaction</w:t>
      </w:r>
      <w:r w:rsidR="00560EF1">
        <w:t xml:space="preserve">. </w:t>
      </w:r>
      <w:r w:rsidR="007715E4" w:rsidRPr="000968CE">
        <w:t>Disastrous consequences can then be feared, the most dramatic example of which is certainly the Bhopal gas tragedy; this disaster resulted in the greatest loss of life and also property damage</w:t>
      </w:r>
      <w:r w:rsidR="00996303" w:rsidRPr="00560EF1">
        <w:t xml:space="preserve"> </w:t>
      </w:r>
      <w:r w:rsidR="00211C74" w:rsidRPr="00560EF1">
        <w:fldChar w:fldCharType="begin"/>
      </w:r>
      <w:r w:rsidR="00211C74" w:rsidRPr="00560EF1">
        <w:rPr>
          <w:lang w:val="en-GB"/>
        </w:rPr>
        <w:instrText xml:space="preserve"> ADDIN ZOTERO_ITEM CSL_CITATION {"citationID":"PAc4yCR7","properties":{"formattedCitation":"(Palazzi et al., 2015)","plainCitation":"(Palazzi et al., 2015)","noteIndex":0},"citationItems":[{"id":773,"uris":["http://zotero.org/users/local/x4NmIWWH/items/XV2DR5H6"],"uri":["http://zotero.org/users/local/x4NmIWWH/items/XV2DR5H6"],"itemData":{"id":773,"type":"article-journal","abstract":"As amply reported, after Bhopal disaster process safety got a boost worldwide and risk analysis got applied more generally. Even if the concept of inherent safety, strongly promoted by Trevor Kletz, represents one of the main lessons from this tragedy, in the first part of the paper we focus on Bhopal mitigation measures representing the ultimate relevant layer of protection. Starting from a technical analysis of the whole safety equipment of the plant and relevant empirical evidences, we face the short-cut design of critical safety devices suitable to mitigate release effects. The applied method allows a preliminary design and management tool to evaluate the effectiveness of safety systems and the impact on surroundings. In the second part, we develop an empirical-based framework allowing to identify emergency actions and intervention time and demonstrate how the implementation of these safety measures when reaching a critical pressure of 10psig in Tank 610, even under the condition of protective equipment out of commission, would have surely mitigated such a high profile tragedy. The paper illustrates the determining contribution to this tragedy of such deficiencies in the safety procedures for handling abnormal situations and emergencies by the company.","collection-title":"Bhopal 30th Anniversary","container-title":"Process Safety and Environmental Protection","DOI":"10.1016/j.psep.2015.06.009","ISSN":"0957-5820","journalAbbreviation":"Process Safety and Environmental Protection","language":"en","page":"37-48","source":"ScienceDirect","title":"A critical approach to safety equipment and emergency time evaluation based on actual information from the Bhopal gas tragedy","volume":"97","author":[{"family":"Palazzi","given":"E."},{"family":"Currò","given":"F."},{"family":"Fabiano","given":"B."}],"issued":{"date-parts":[["2015",9,1]]}}}],"schema":"https://github.com/citation-style-language/schema/raw/master/csl-citation.json"} </w:instrText>
      </w:r>
      <w:r w:rsidR="00211C74" w:rsidRPr="00560EF1">
        <w:fldChar w:fldCharType="separate"/>
      </w:r>
      <w:r w:rsidR="00211C74" w:rsidRPr="00560EF1">
        <w:rPr>
          <w:rFonts w:cs="Arial"/>
          <w:lang w:val="en-GB"/>
        </w:rPr>
        <w:t>(Palazzi et al., 2015)</w:t>
      </w:r>
      <w:r w:rsidR="00211C74" w:rsidRPr="00560EF1">
        <w:fldChar w:fldCharType="end"/>
      </w:r>
      <w:r w:rsidR="00996303" w:rsidRPr="00560EF1">
        <w:t xml:space="preserve">. </w:t>
      </w:r>
    </w:p>
    <w:p w14:paraId="209BA997" w14:textId="69ED7B5B" w:rsidR="0062628C" w:rsidRPr="00CD71A4" w:rsidRDefault="00433341" w:rsidP="00FD11BE">
      <w:pPr>
        <w:pStyle w:val="CETBodytext"/>
      </w:pPr>
      <w:r w:rsidRPr="00560EF1">
        <w:t>It seems obvious that such an event should be avoided. That is why, in the last decades, various methodologies have been developed to mitigate the consequences of accidents</w:t>
      </w:r>
      <w:r w:rsidR="00560EF1" w:rsidRPr="00560EF1">
        <w:rPr>
          <w:lang w:val="en-GB"/>
        </w:rPr>
        <w:t xml:space="preserve"> </w:t>
      </w:r>
      <w:r w:rsidR="00CA570D">
        <w:rPr>
          <w:lang w:val="en-GB"/>
        </w:rPr>
        <w:fldChar w:fldCharType="begin"/>
      </w:r>
      <w:r w:rsidR="00CA570D">
        <w:rPr>
          <w:lang w:val="en-GB"/>
        </w:rPr>
        <w:instrText xml:space="preserve"> ADDIN ZOTERO_ITEM CSL_CITATION {"citationID":"0kq5NDxi","properties":{"formattedCitation":"(Gygax, 1988)","plainCitation":"(Gygax, 1988)","noteIndex":0},"citationItems":[{"id":742,"uris":["http://zotero.org/users/local/x4NmIWWH/items/MY8JVB9Y"],"uri":["http://zotero.org/users/local/x4NmIWWH/items/MY8JVB9Y"],"itemData":{"id":742,"type":"article-journal","abstract":"A major hazard in chemical production is loss of thermal control, which can lead to destruction and release of toxic materials. The paper outlines, how risk assessment can be performed by extending Chemical Engineering Principles to the study of potential runaway reactions. Processes with intrinsically low risks can be designed based on predictions of their response to failure modes.","container-title":"Chemical Engineering Science","DOI":"10.1016/0009-2509(88)87040-4","ISSN":"0009-2509","issue":"8","journalAbbreviation":"Chemical Engineering Science","language":"en","page":"1759-1771","source":"ScienceDirect","title":"Chemical reaction engineering for safety","volume":"43","author":[{"family":"Gygax","given":"R."}],"issued":{"date-parts":[["1988",1,1]]}}}],"schema":"https://github.com/citation-style-language/schema/raw/master/csl-citation.json"} </w:instrText>
      </w:r>
      <w:r w:rsidR="00CA570D">
        <w:rPr>
          <w:lang w:val="en-GB"/>
        </w:rPr>
        <w:fldChar w:fldCharType="separate"/>
      </w:r>
      <w:r w:rsidR="005E0760" w:rsidRPr="005E0760">
        <w:rPr>
          <w:rFonts w:cs="Arial"/>
        </w:rPr>
        <w:t>(Gygax, 1988)</w:t>
      </w:r>
      <w:r w:rsidR="00CA570D">
        <w:rPr>
          <w:lang w:val="en-GB"/>
        </w:rPr>
        <w:fldChar w:fldCharType="end"/>
      </w:r>
      <w:r w:rsidR="00E9736E">
        <w:rPr>
          <w:lang w:val="en-GB"/>
        </w:rPr>
        <w:t xml:space="preserve"> </w:t>
      </w:r>
      <w:r w:rsidR="00E9736E">
        <w:rPr>
          <w:lang w:val="en-GB"/>
        </w:rPr>
        <w:fldChar w:fldCharType="begin"/>
      </w:r>
      <w:r w:rsidR="00E9736E">
        <w:rPr>
          <w:lang w:val="en-GB"/>
        </w:rPr>
        <w:instrText xml:space="preserve"> ADDIN ZOTERO_ITEM CSL_CITATION {"citationID":"n60XM7fT","properties":{"formattedCitation":"(Stoessel, 2009)","plainCitation":"(Stoessel, 2009)","noteIndex":0},"citationItems":[{"id":739,"uris":["http://zotero.org/users/local/x4NmIWWH/items/YYI8NBUU"],"uri":["http://zotero.org/users/local/x4NmIWWH/items/YYI8NBUU"],"itemData":{"id":739,"type":"article-journal","abstract":"A systematic approach to the assessment of thermal risks linked with the performance of exothermal reactions at industrial scale was proposed a long time ago. The approach consisted of a runaway scenario starting from a cooling failure and a classification of these scenarios into criticality classes. In the mean time these tools became quite popular and many chemical companies use them. Recently, the international standard IEC 61511 required the use of protection systems with reliability depending on the risk level. Since the criticality classes were developed as a tool for the choice of risk reducing measures as a function of the criticality, it seems obvious that the criticality classes may be used in the context of the standard IEC 61511, which provides a relation between the risk level and the reliability of protection systems. Firstly, the runaway scenario and the criticality classes will be shortly described. Secondly, the assessment criteria for severity and probability of occurrence of a runaway scenario will be described together with the required data and their interpretation in terms of risk. Thirdly, the assessment procedure is exemplified for the different criticality classes. Finally, the design of protection measures against runaway and the required IPL and SIL are based on the risk assessment obtained from the criticality classes. This approach allows minimising the required data set for the safety assessment and for the definition of the protection system designed in order to avoid the development of the runaway.","container-title":"Process Safety and Environmental Protection","DOI":"10.1016/j.psep.2008.08.003","ISSN":"0957-5820","issue":"2","journalAbbreviation":"Process Safety and Environmental Protection","language":"en","page":"105-112","source":"ScienceDirect","title":"Planning protection measures against runaway reactions using criticality classes","volume":"87","author":[{"family":"Stoessel","given":"Francis"}],"issued":{"date-parts":[["2009",3,1]]}}}],"schema":"https://github.com/citation-style-language/schema/raw/master/csl-citation.json"} </w:instrText>
      </w:r>
      <w:r w:rsidR="00E9736E">
        <w:rPr>
          <w:lang w:val="en-GB"/>
        </w:rPr>
        <w:fldChar w:fldCharType="separate"/>
      </w:r>
      <w:r w:rsidR="005E0760" w:rsidRPr="005E0760">
        <w:rPr>
          <w:rFonts w:cs="Arial"/>
        </w:rPr>
        <w:t>(Stoessel, 2009)</w:t>
      </w:r>
      <w:r w:rsidR="00E9736E">
        <w:rPr>
          <w:lang w:val="en-GB"/>
        </w:rPr>
        <w:fldChar w:fldCharType="end"/>
      </w:r>
      <w:r w:rsidR="0007354E">
        <w:rPr>
          <w:lang w:val="en-GB"/>
        </w:rPr>
        <w:t>. One of those strategies</w:t>
      </w:r>
      <w:r w:rsidR="006A0BEC">
        <w:rPr>
          <w:lang w:val="en-GB"/>
        </w:rPr>
        <w:t xml:space="preserve">, </w:t>
      </w:r>
      <w:r w:rsidR="0007354E">
        <w:rPr>
          <w:lang w:val="en-GB"/>
        </w:rPr>
        <w:t xml:space="preserve">is the use of thermal </w:t>
      </w:r>
      <w:r w:rsidR="00FD11BE" w:rsidRPr="00FD11BE">
        <w:rPr>
          <w:lang w:val="en-GB"/>
        </w:rPr>
        <w:t>runaway criteri</w:t>
      </w:r>
      <w:r w:rsidR="0062628C">
        <w:rPr>
          <w:lang w:val="en-GB"/>
        </w:rPr>
        <w:t>a</w:t>
      </w:r>
      <w:r w:rsidR="00FD11BE" w:rsidRPr="00FD11BE">
        <w:rPr>
          <w:lang w:val="en-GB"/>
        </w:rPr>
        <w:t xml:space="preserve"> </w:t>
      </w:r>
      <w:r w:rsidR="0007354E">
        <w:rPr>
          <w:lang w:val="en-GB"/>
        </w:rPr>
        <w:t xml:space="preserve">in the design </w:t>
      </w:r>
      <w:r w:rsidR="00DB48C3">
        <w:rPr>
          <w:lang w:val="en-GB"/>
        </w:rPr>
        <w:t xml:space="preserve">phase </w:t>
      </w:r>
      <w:r w:rsidR="00FD11BE" w:rsidRPr="00FD11BE">
        <w:rPr>
          <w:lang w:val="en-GB"/>
        </w:rPr>
        <w:t>capable of predicting the thermal runaway in a system, therefore the safe and non-safe regions can be conducted for a specific initial and operating conditions of a chemical reaction process</w:t>
      </w:r>
      <w:r w:rsidR="0062628C">
        <w:rPr>
          <w:lang w:val="en-GB"/>
        </w:rPr>
        <w:t>. T</w:t>
      </w:r>
      <w:r w:rsidR="00FD11BE" w:rsidRPr="00FD11BE">
        <w:rPr>
          <w:lang w:val="en-GB"/>
        </w:rPr>
        <w:t xml:space="preserve">hey can be applied in order to specify the </w:t>
      </w:r>
      <w:r w:rsidR="0026046F">
        <w:rPr>
          <w:lang w:val="en-GB"/>
        </w:rPr>
        <w:t xml:space="preserve">range of stability related to the operating conditions </w:t>
      </w:r>
      <w:r w:rsidR="0026046F">
        <w:rPr>
          <w:lang w:val="en-GB"/>
        </w:rPr>
        <w:fldChar w:fldCharType="begin"/>
      </w:r>
      <w:r w:rsidR="005E0760">
        <w:rPr>
          <w:lang w:val="en-GB"/>
        </w:rPr>
        <w:instrText xml:space="preserve"> ADDIN ZOTERO_ITEM CSL_CITATION {"citationID":"OU2Q7w6P","properties":{"formattedCitation":"(Casson et al., 2012)","plainCitation":"(Casson et al., 2012)","noteIndex":0},"citationItems":[{"id":745,"uris":["http://zotero.org/users/local/x4NmIWWH/items/XMVBBURS"],"uri":["http://zotero.org/users/local/x4NmIWWH/items/XMVBBURS"],"itemData":{"id":745,"type":"article-journal","abstract":"Loss of temperature control is one of the major reasons that can lead to runaway reaction. This occurrence is commonly named thermal runway. The aim of this paper is the application of thermal runaway criteria in order to predict the onset of runaway phenomena and define the range of stability related to operating conditions in the reactor, with specific reference to the esterification of acetic anhydride and methanol catalysed by sulphuric acid tested in isoperibolic conditions. The isoperibolic calorimeter has also been used to obtain thermodynamic, kinetic and physical chemistry data necessary to develop a model for the reaction. Some runaway criteria applied in this work require a model for the process, so a model for the analyzed system been developed. Because of the modest reaction enthalpy and low activation energy this reacting system provide a severe test to the runaway criteria. In this work, various runaway criteria have been applied to the experimental and simulated data and the results obtained have been compared.","container-title":"Journal of Loss Prevention in the Process Industries","DOI":"10.1016/j.jlp.2011.09.002","ISSN":"0950-4230","issue":"1","journalAbbreviation":"Journal of Loss Prevention in the Process Industries","language":"en","page":"209-217","source":"ScienceDirect","title":"Comparison of criteria for prediction of runaway reactions in the sulphuric acid catalyzed esterification of acetic anhydride and methanol","volume":"25","author":[{"family":"Casson","given":"Valeria"},{"family":"Lister","given":"David George"},{"family":"Milazzo","given":"Maria Francesca"},{"family":"Maschio","given":"Giuseppe"}],"issued":{"date-parts":[["2012",1,1]]}}}],"schema":"https://github.com/citation-style-language/schema/raw/master/csl-citation.json"} </w:instrText>
      </w:r>
      <w:r w:rsidR="0026046F">
        <w:rPr>
          <w:lang w:val="en-GB"/>
        </w:rPr>
        <w:fldChar w:fldCharType="separate"/>
      </w:r>
      <w:r w:rsidR="005E0760" w:rsidRPr="005E0760">
        <w:rPr>
          <w:rFonts w:cs="Arial"/>
        </w:rPr>
        <w:t>(Casson et al., 2012)</w:t>
      </w:r>
      <w:r w:rsidR="0026046F">
        <w:rPr>
          <w:lang w:val="en-GB"/>
        </w:rPr>
        <w:fldChar w:fldCharType="end"/>
      </w:r>
      <w:r w:rsidR="0026046F">
        <w:rPr>
          <w:lang w:val="en-GB"/>
        </w:rPr>
        <w:t xml:space="preserve">, </w:t>
      </w:r>
      <w:r w:rsidR="0062628C">
        <w:rPr>
          <w:lang w:val="en-GB"/>
        </w:rPr>
        <w:t xml:space="preserve">but also for early </w:t>
      </w:r>
      <w:r w:rsidR="0043196C">
        <w:rPr>
          <w:lang w:val="en-GB"/>
        </w:rPr>
        <w:t xml:space="preserve">warning </w:t>
      </w:r>
      <w:r w:rsidR="0062628C">
        <w:rPr>
          <w:lang w:val="en-GB"/>
        </w:rPr>
        <w:t>detection in case of</w:t>
      </w:r>
      <w:r w:rsidR="0043196C">
        <w:rPr>
          <w:lang w:val="en-GB"/>
        </w:rPr>
        <w:t xml:space="preserve"> unexpected situations leading to a thermal runaway </w:t>
      </w:r>
      <w:r w:rsidR="00DB0743">
        <w:rPr>
          <w:lang w:val="en-GB"/>
        </w:rPr>
        <w:fldChar w:fldCharType="begin"/>
      </w:r>
      <w:r w:rsidR="00DB0743">
        <w:rPr>
          <w:lang w:val="en-GB"/>
        </w:rPr>
        <w:instrText xml:space="preserve"> ADDIN ZOTERO_ITEM CSL_CITATION {"citationID":"mk23mBR0","properties":{"formattedCitation":"(Westerterp and Molga, 2006)","plainCitation":"(Westerterp and Molga, 2006)","noteIndex":0},"citationItems":[{"id":753,"uris":["http://zotero.org/users/local/x4NmIWWH/items/GHS26LDR"],"uri":["http://zotero.org/users/local/x4NmIWWH/items/GHS26LDR"],"itemData":{"id":753,"type":"article-journal","abstract":"In this paper a review of recent developments on safety and runaway prevention in batch and semibatch reactors is given. To prevent thermal runaways in chemical reactors usually three lines of defense have to be considered: choice of the right operating conditions, early warning detection system and system to handle running away reactions. Because of its too specific nature, the last line of defense is not discussed in this review, while the former two are considered in detail. Firstly the capability and applicability of the reaction calorimeter for safety assessments are reviewed, then fundamental safety criteria for safe operation of batch and semibatch reactors are reported and discussed. A review of the most useful and efficient methods for a correct choice of safe operating conditions is split into two cases: one, when the reaction kinetics are known, and when kinetic information is not available. Also several promising recent developments of an early warning detection system for the on-line detection of unexpected situations leading to a thermal runaway are presented.","collection-title":"In Honour of Professor Ryszard Pohorecki on the Occasion of his 70th Birthday","container-title":"Chemical Engineering Research and Design","DOI":"10.1205/cherd.05221","ISSN":"0263-8762","issue":"7","journalAbbreviation":"Chemical Engineering Research and Design","language":"en","page":"543-552","source":"ScienceDirect","title":"Safety and Runaway Prevention in Batch and Semibatch Reactors—A Review","volume":"84","author":[{"family":"Westerterp","given":"K. R."},{"family":"Molga","given":"E. J."}],"issued":{"date-parts":[["2006",7,1]]}}}],"schema":"https://github.com/citation-style-language/schema/raw/master/csl-citation.json"} </w:instrText>
      </w:r>
      <w:r w:rsidR="00DB0743">
        <w:rPr>
          <w:lang w:val="en-GB"/>
        </w:rPr>
        <w:fldChar w:fldCharType="separate"/>
      </w:r>
      <w:r w:rsidR="005E0760" w:rsidRPr="005E0760">
        <w:rPr>
          <w:rFonts w:cs="Arial"/>
        </w:rPr>
        <w:t>(Westerterp and Molga, 2006)</w:t>
      </w:r>
      <w:r w:rsidR="00DB0743">
        <w:rPr>
          <w:lang w:val="en-GB"/>
        </w:rPr>
        <w:fldChar w:fldCharType="end"/>
      </w:r>
      <w:r w:rsidR="0043196C">
        <w:rPr>
          <w:lang w:val="en-GB"/>
        </w:rPr>
        <w:t>.</w:t>
      </w:r>
      <w:r w:rsidR="00B22471">
        <w:rPr>
          <w:lang w:val="en-GB"/>
        </w:rPr>
        <w:t xml:space="preserve"> Consequently, in the case of a faulty situation in the system, the monitoring is possible by alerting the user</w:t>
      </w:r>
      <w:r w:rsidR="00215ABE">
        <w:rPr>
          <w:lang w:val="en-GB"/>
        </w:rPr>
        <w:t>,</w:t>
      </w:r>
      <w:r w:rsidR="00B22471">
        <w:rPr>
          <w:lang w:val="en-GB"/>
        </w:rPr>
        <w:t xml:space="preserve"> which allow</w:t>
      </w:r>
      <w:r w:rsidR="00215ABE">
        <w:rPr>
          <w:lang w:val="en-GB"/>
        </w:rPr>
        <w:t>s</w:t>
      </w:r>
      <w:r w:rsidR="00B22471">
        <w:rPr>
          <w:lang w:val="en-GB"/>
        </w:rPr>
        <w:t xml:space="preserve"> the early detection of the problem in </w:t>
      </w:r>
      <w:r w:rsidR="00215ABE">
        <w:rPr>
          <w:lang w:val="en-GB"/>
        </w:rPr>
        <w:t>order to avoid</w:t>
      </w:r>
      <w:r w:rsidR="00B22471">
        <w:rPr>
          <w:lang w:val="en-GB"/>
        </w:rPr>
        <w:t xml:space="preserve"> thermal runaway.</w:t>
      </w:r>
    </w:p>
    <w:p w14:paraId="4508C69B" w14:textId="703324CA" w:rsidR="00FD11BE" w:rsidRPr="0020203C" w:rsidRDefault="00FD11BE" w:rsidP="00FD11BE">
      <w:pPr>
        <w:pStyle w:val="CETBodytext"/>
        <w:rPr>
          <w:lang w:val="fr-FR"/>
        </w:rPr>
      </w:pPr>
      <w:r w:rsidRPr="00FD11BE">
        <w:rPr>
          <w:lang w:val="en-GB"/>
        </w:rPr>
        <w:t xml:space="preserve">Thermal runaway </w:t>
      </w:r>
      <w:r w:rsidR="00433341" w:rsidRPr="00433341">
        <w:rPr>
          <w:lang w:val="en-GB"/>
        </w:rPr>
        <w:t>has been studied extensively</w:t>
      </w:r>
      <w:r w:rsidR="00560EF1">
        <w:rPr>
          <w:lang w:val="en-GB"/>
        </w:rPr>
        <w:t xml:space="preserve"> </w:t>
      </w:r>
      <w:r w:rsidRPr="00FD11BE">
        <w:rPr>
          <w:lang w:val="en-GB"/>
        </w:rPr>
        <w:t xml:space="preserve">in recent years. In their review papier, </w:t>
      </w:r>
      <w:r w:rsidR="002D696E" w:rsidRPr="004154DE">
        <w:rPr>
          <w:szCs w:val="18"/>
        </w:rPr>
        <w:fldChar w:fldCharType="begin"/>
      </w:r>
      <w:r w:rsidR="002D696E" w:rsidRPr="004154DE">
        <w:rPr>
          <w:szCs w:val="18"/>
        </w:rPr>
        <w:instrText xml:space="preserve"> ADDIN ZOTERO_ITEM CSL_CITATION {"citationID":"8pGxrRVV","properties":{"formattedCitation":"(Kummer and Varga, 2021)","plainCitation":"(Kummer and Varga, 2021)","noteIndex":0},"citationItems":[{"id":642,"uris":["http://zotero.org/users/local/x4NmIWWH/items/GB5RSMGS"],"uri":["http://zotero.org/users/local/x4NmIWWH/items/GB5RSMGS"],"itemData":{"id":642,"type":"article-journal","container-title":"Process Safety and Environmental Protection","DOI":"10.1016/j.psep.2020.09.059","ISSN":"09575820","journalAbbreviation":"Process Safety and Environmental Protection","language":"en","page":"460-476","source":"DOI.org (Crossref)","title":"What do we know already about reactor runaway? – A review","title-short":"What do we know already about reactor runaway?","volume":"147","author":[{"family":"Kummer","given":"Alex"},{"family":"Varga","given":"Tamás"}],"issued":{"date-parts":[["2021",3]]}}}],"schema":"https://github.com/citation-style-language/schema/raw/master/csl-citation.json"} </w:instrText>
      </w:r>
      <w:r w:rsidR="002D696E" w:rsidRPr="004154DE">
        <w:rPr>
          <w:szCs w:val="18"/>
        </w:rPr>
        <w:fldChar w:fldCharType="separate"/>
      </w:r>
      <w:r w:rsidR="005E0760" w:rsidRPr="005E0760">
        <w:rPr>
          <w:rFonts w:cs="Arial"/>
        </w:rPr>
        <w:t>(Kummer and Varga, 2021)</w:t>
      </w:r>
      <w:r w:rsidR="002D696E" w:rsidRPr="004154DE">
        <w:rPr>
          <w:szCs w:val="18"/>
        </w:rPr>
        <w:fldChar w:fldCharType="end"/>
      </w:r>
      <w:r w:rsidR="002D696E">
        <w:rPr>
          <w:szCs w:val="18"/>
        </w:rPr>
        <w:t xml:space="preserve"> </w:t>
      </w:r>
      <w:r w:rsidRPr="00FD11BE">
        <w:rPr>
          <w:lang w:val="en-GB"/>
        </w:rPr>
        <w:t xml:space="preserve">present an excellent understanding of the thermal runaway. They discussed the possible cause and consequences </w:t>
      </w:r>
      <w:r w:rsidRPr="000968CE">
        <w:rPr>
          <w:lang w:val="en-GB"/>
        </w:rPr>
        <w:t>of th</w:t>
      </w:r>
      <w:r w:rsidR="00D75229" w:rsidRPr="000968CE">
        <w:rPr>
          <w:lang w:val="en-GB"/>
        </w:rPr>
        <w:t>is</w:t>
      </w:r>
      <w:r w:rsidRPr="000968CE">
        <w:rPr>
          <w:lang w:val="en-GB"/>
        </w:rPr>
        <w:t xml:space="preserve"> phenomen</w:t>
      </w:r>
      <w:r w:rsidR="00D75229" w:rsidRPr="000968CE">
        <w:rPr>
          <w:lang w:val="en-GB"/>
        </w:rPr>
        <w:t>on</w:t>
      </w:r>
      <w:r w:rsidRPr="000968CE">
        <w:rPr>
          <w:lang w:val="en-GB"/>
        </w:rPr>
        <w:t>,</w:t>
      </w:r>
      <w:r w:rsidRPr="00FD11BE">
        <w:rPr>
          <w:lang w:val="en-GB"/>
        </w:rPr>
        <w:t xml:space="preserve"> the main runaway </w:t>
      </w:r>
      <w:r w:rsidR="00A44B04">
        <w:rPr>
          <w:lang w:val="en-GB"/>
        </w:rPr>
        <w:t>criteria</w:t>
      </w:r>
      <w:r w:rsidRPr="00FD11BE">
        <w:rPr>
          <w:lang w:val="en-GB"/>
        </w:rPr>
        <w:t xml:space="preserve"> in the literature and application examples of some criteri</w:t>
      </w:r>
      <w:r w:rsidR="0062628C">
        <w:rPr>
          <w:lang w:val="en-GB"/>
        </w:rPr>
        <w:t>a</w:t>
      </w:r>
      <w:r w:rsidRPr="000968CE">
        <w:rPr>
          <w:lang w:val="en-GB"/>
        </w:rPr>
        <w:t xml:space="preserve">. </w:t>
      </w:r>
      <w:r w:rsidR="00D75229" w:rsidRPr="000968CE">
        <w:rPr>
          <w:lang w:val="en-GB"/>
        </w:rPr>
        <w:t>In addition, many studies on thermal runaway in chemical reactors have been conducted</w:t>
      </w:r>
      <w:r w:rsidR="00D75229">
        <w:rPr>
          <w:lang w:val="en-GB"/>
        </w:rPr>
        <w:t xml:space="preserve"> </w:t>
      </w:r>
      <w:r w:rsidRPr="00FD11BE">
        <w:rPr>
          <w:lang w:val="en-GB"/>
        </w:rPr>
        <w:t>(</w:t>
      </w:r>
      <w:r w:rsidR="002D696E" w:rsidRPr="004154DE">
        <w:rPr>
          <w:szCs w:val="18"/>
        </w:rPr>
        <w:fldChar w:fldCharType="begin"/>
      </w:r>
      <w:r w:rsidR="002D696E" w:rsidRPr="004154DE">
        <w:rPr>
          <w:szCs w:val="18"/>
        </w:rPr>
        <w:instrText xml:space="preserve"> ADDIN ZOTERO_ITEM CSL_CITATION {"citationID":"xvmEKh0v","properties":{"formattedCitation":"(Zang et al., 2021)","plainCitation":"(Zang et al., 2021)","dontUpdate":true,"noteIndex":0},"citationItems":[{"id":645,"uris":["http://zotero.org/users/local/x4NmIWWH/items/J6AJ3WRF"],"uri":["http://zotero.org/users/local/x4NmIWWH/items/J6AJ3WRF"],"itemData":{"id":645,"type":"article-journal","abstract":"The semi-batch reactors (SBRs) system, which is widely used in industrial processes, possesses an intrinsic parametric sensitivity, in which infinitesimal disturbances of input parameters can result in large variations in output variables. In this work, local parametric sensitivity analysis (PSA) was used to understand parameter variations and global PSA was conducted to examine the interaction of input parameters. The effects of these parameters on the output of the system model were analyzed based on the Monte Carlo method with Latin hypercube sampling and the extended Fourier amplitude sensitivity test model. The results showed that t</w:instrText>
      </w:r>
      <w:r w:rsidR="002D696E" w:rsidRPr="008D13CB">
        <w:rPr>
          <w:szCs w:val="18"/>
          <w:lang w:val="fr-FR"/>
        </w:rPr>
        <w:instrText>he evolution of thermal behaviors in SBRs were observed: marginal ignition; thermal runaway; and the quick onset, fair conversion, and smooth temperature profile. The threshold point of transition from marginal ignition to thermal runaway was at the maximal value of local sensitivity, for which the slope with respect to cooling temperature equaled zero. Moreover, the sequence of the global sensitivity of six common input parameters was computed and evaluated. The reliability of the numerical models was verified by using our previous experimental re</w:instrText>
      </w:r>
      <w:r w:rsidR="002D696E" w:rsidRPr="00AA433E">
        <w:rPr>
          <w:szCs w:val="18"/>
          <w:lang w:val="fr-FR"/>
        </w:rPr>
        <w:instrText>sults of</w:instrText>
      </w:r>
      <w:r w:rsidR="002D696E" w:rsidRPr="00433341">
        <w:rPr>
          <w:szCs w:val="18"/>
          <w:lang w:val="fr-FR"/>
        </w:rPr>
        <w:instrText xml:space="preserve"> cycl</w:instrText>
      </w:r>
      <w:r w:rsidR="002D696E" w:rsidRPr="002D696E">
        <w:rPr>
          <w:szCs w:val="18"/>
          <w:lang w:val="fr-FR"/>
        </w:rPr>
        <w:instrText xml:space="preserve">ohexanone peroxide reaction. This comprehensive sensitivity analysis could provide valuable operating information to improve chemical process safety.","container-title":"Journal of Loss Prevention in the Process Industries","DOI":"10.1016/j.jlp.2021.104436","ISSN":"09504230","journalAbbreviation":"Journal of Loss Prevention in the Process Industries","language":"en","page":"104436","source":"DOI.org (Crossref)","title":"Parametric sensitivity analysis for thermal runaway in semi-batch reactors: Application to cyclohexanone peroxide reactions","title-short":"Parametric sensitivity analysis for thermal runaway in semi-batch reactors","volume":"70","author":[{"family":"Zang","given":"Na"},{"family":"Qian","given":"Xin-Ming"},{"family":"Shu","given":"Chi-Min"},{"family":"Wu","given":"Dejian"}],"issued":{"date-parts":[["2021",5]]}}}],"schema":"https://github.com/citation-style-language/schema/raw/master/csl-citation.json"} </w:instrText>
      </w:r>
      <w:r w:rsidR="002D696E" w:rsidRPr="004154DE">
        <w:rPr>
          <w:szCs w:val="18"/>
        </w:rPr>
        <w:fldChar w:fldCharType="separate"/>
      </w:r>
      <w:proofErr w:type="spellStart"/>
      <w:r w:rsidR="002D696E" w:rsidRPr="002D696E">
        <w:rPr>
          <w:szCs w:val="18"/>
          <w:lang w:val="fr-FR"/>
        </w:rPr>
        <w:t>Zang</w:t>
      </w:r>
      <w:proofErr w:type="spellEnd"/>
      <w:r w:rsidR="002D696E" w:rsidRPr="002D696E">
        <w:rPr>
          <w:szCs w:val="18"/>
          <w:lang w:val="fr-FR"/>
        </w:rPr>
        <w:t xml:space="preserve"> et al., 2021</w:t>
      </w:r>
      <w:r w:rsidR="002D696E" w:rsidRPr="004154DE">
        <w:rPr>
          <w:szCs w:val="18"/>
        </w:rPr>
        <w:fldChar w:fldCharType="end"/>
      </w:r>
      <w:r w:rsidR="00B9428F" w:rsidRPr="00B9428F">
        <w:rPr>
          <w:szCs w:val="18"/>
          <w:lang w:val="fr-FR"/>
        </w:rPr>
        <w:t>)</w:t>
      </w:r>
      <w:r w:rsidR="00BC7432">
        <w:rPr>
          <w:szCs w:val="18"/>
          <w:lang w:val="fr-FR"/>
        </w:rPr>
        <w:t xml:space="preserve">; </w:t>
      </w:r>
      <w:r w:rsidR="00B9428F" w:rsidRPr="00CD1372">
        <w:rPr>
          <w:lang w:val="fr-FR"/>
        </w:rPr>
        <w:t>(</w:t>
      </w:r>
      <w:r w:rsidR="002D696E" w:rsidRPr="004154DE">
        <w:rPr>
          <w:szCs w:val="18"/>
        </w:rPr>
        <w:fldChar w:fldCharType="begin"/>
      </w:r>
      <w:r w:rsidR="004841DF" w:rsidRPr="00CD1372">
        <w:rPr>
          <w:szCs w:val="18"/>
          <w:lang w:val="fr-FR"/>
        </w:rPr>
        <w:instrText xml:space="preserve"> ADDIN ZOTERO_ITEM CSL_CITATION {"citationID":"y40cZRy4","properties":{"formattedCitation":"(Guo et al., 2016)","plainCitation":"(Guo et al., 2016)","dontUpdate":true,"noteIndex":0},"citationItems":[{"id":670,"uris":["http://zotero.org/users/local/x4NmIWWH/items/YUTK79GI"],"uri":["http://zotero.org/users/local/x4NmIWWH/items/YUTK79GI"],"itemData":{"id":670,"type":"article-journal","abstract":"This contribution proposes an adiabatic criterion (criad) for online detection of thermal runaway region and determination of the real-time acceptable accumulation in a semibatch process. The criad is deduced based on a mathematic analysis of the mass and heat balance equations of semibatch reactors. It states that the semibatch processes are in a potential runaway situation if the value of criad is positive on a segment of the reaction path. Furthermore, the numerical simulations for semibatch second order reactions were performed under isoperibolic and isothermal operating conditions verify the validation of the criad. To take advantage of this criterion, the information on real-time temperature of the reaction mixture and conversion of the reactants are required. Speci</w:instrText>
      </w:r>
      <w:r w:rsidR="004841DF">
        <w:rPr>
          <w:szCs w:val="18"/>
          <w:lang w:val="fr-FR"/>
        </w:rPr>
        <w:instrText>ﬁ</w:instrText>
      </w:r>
      <w:r w:rsidR="004841DF" w:rsidRPr="00CD1372">
        <w:rPr>
          <w:szCs w:val="18"/>
          <w:lang w:val="fr-FR"/>
        </w:rPr>
        <w:instrText>cally, the temperature of reaction mixture can be directly measured, while the conversion of the reactants can be online measured through a modi</w:instrText>
      </w:r>
      <w:r w:rsidR="004841DF">
        <w:rPr>
          <w:szCs w:val="18"/>
          <w:lang w:val="fr-FR"/>
        </w:rPr>
        <w:instrText>ﬁ</w:instrText>
      </w:r>
      <w:r w:rsidR="004841DF" w:rsidRPr="00CD1372">
        <w:rPr>
          <w:szCs w:val="18"/>
          <w:lang w:val="fr-FR"/>
        </w:rPr>
        <w:instrText>ed reaction calorimetry method. This criterion can potentially contribute to optimize the feeding pro</w:instrText>
      </w:r>
      <w:r w:rsidR="004841DF">
        <w:rPr>
          <w:szCs w:val="18"/>
          <w:lang w:val="fr-FR"/>
        </w:rPr>
        <w:instrText>ﬁ</w:instrText>
      </w:r>
      <w:r w:rsidR="004841DF" w:rsidRPr="00CD1372">
        <w:rPr>
          <w:szCs w:val="18"/>
          <w:lang w:val="fr-FR"/>
        </w:rPr>
        <w:instrText xml:space="preserve">le as a safety constraint as well as enhance the inherent safety of the semibatch processes.","container-title":"Chemical Engineering Journal","DOI":"10.1016/j.cej.2015.11.065","ISSN":"13858947","journalAbbreviation":"Chemical Engineering Journal","language":"en","page":"50-58","source":"DOI.org (Crossref)","title":"An adiabatic criterion for runaway detection in semibatch reactors","volume":"288","author":[{"family":"Guo","given":"Zi-Chao"},{"family":"Bai","given":"Wen-Shuai"},{"family":"Chen","given":"Yan-Jun"},{"family":"Wang","given":"Rui"},{"family":"Hao","given":"Lin"},{"family":"Wei","given":"Hong-Yuan"}],"issued":{"date-parts":[["2016",3]]}}}],"schema":"https://github.com/citation-style-language/schema/raw/master/csl-citation.json"} </w:instrText>
      </w:r>
      <w:r w:rsidR="002D696E" w:rsidRPr="004154DE">
        <w:rPr>
          <w:szCs w:val="18"/>
        </w:rPr>
        <w:fldChar w:fldCharType="separate"/>
      </w:r>
      <w:r w:rsidR="002D696E" w:rsidRPr="00CD1372">
        <w:rPr>
          <w:szCs w:val="18"/>
          <w:lang w:val="fr-FR"/>
        </w:rPr>
        <w:t>Guo et al., 2016</w:t>
      </w:r>
      <w:r w:rsidR="002D696E" w:rsidRPr="004154DE">
        <w:rPr>
          <w:szCs w:val="18"/>
        </w:rPr>
        <w:fldChar w:fldCharType="end"/>
      </w:r>
      <w:r w:rsidR="00B9428F" w:rsidRPr="00CD1372">
        <w:rPr>
          <w:szCs w:val="18"/>
          <w:lang w:val="fr-FR"/>
        </w:rPr>
        <w:t>)</w:t>
      </w:r>
      <w:r w:rsidR="00BC7432">
        <w:rPr>
          <w:lang w:val="fr-FR"/>
        </w:rPr>
        <w:t>;</w:t>
      </w:r>
      <w:r w:rsidR="00B04C24">
        <w:rPr>
          <w:lang w:val="fr-FR"/>
        </w:rPr>
        <w:t xml:space="preserve"> </w:t>
      </w:r>
      <w:r w:rsidR="00B04C24" w:rsidRPr="004154DE">
        <w:rPr>
          <w:szCs w:val="18"/>
        </w:rPr>
        <w:fldChar w:fldCharType="begin"/>
      </w:r>
      <w:r w:rsidR="005E0760">
        <w:rPr>
          <w:szCs w:val="18"/>
          <w:lang w:val="fr-FR"/>
        </w:rPr>
        <w:instrText xml:space="preserve"> ADDIN ZOTERO_ITEM CSL_CITATION {"citationID":"52Va5i9b","properties":{"formattedCitation":"(Westerterp et al., 2014)","plainCitation":"(Westerterp et al., 2014)","noteIndex":0},"citationItems":[{"id":688,"uris":["http://zotero.org/users/local/x4NmIWWH/items/I2DDMYN4"],"uri":["http://zotero.org/users/local/x4NmIWWH/items/I2DDMYN4"],"itemData":{"id":688,"type":"article-journal","abstract":"In this work a summary of safety assessments based on a concept of boundary diagrams safety criterion (BDSC) is given and adapted for liquid phase homogeneous reactions carried out in batch and semibatch reactors. First, on the basis of theoretical considerations, the operating diagrams have been elaborated, which make possible a selection of safe or inherently safe operating conditions for any liquid homogeneous reaction, even with limited information on the reaction kinetics. To use the proposed method, a detailed reaction mechanism is not required; only fundamental kinetic information is necessary. Usually, the reaction kinetic constants at two chosen temperatures should be determined. Next the reaction enthalpy and a few well-known parameters used for characterization of the reacting system are utilized. The proposed approach is crucial for practical applications of this method, because in industrial practice</w:instrText>
      </w:r>
      <w:r w:rsidR="005E0760">
        <w:rPr>
          <w:rFonts w:hint="eastAsia"/>
          <w:szCs w:val="18"/>
          <w:lang w:val="fr-FR"/>
        </w:rPr>
        <w:instrText></w:instrText>
      </w:r>
      <w:r w:rsidR="005E0760">
        <w:rPr>
          <w:szCs w:val="18"/>
          <w:lang w:val="fr-FR"/>
        </w:rPr>
        <w:instrText>e.g., in the ﬁne chemicals industry</w:instrText>
      </w:r>
      <w:r w:rsidR="005E0760">
        <w:rPr>
          <w:rFonts w:hint="eastAsia"/>
          <w:szCs w:val="18"/>
          <w:lang w:val="fr-FR"/>
        </w:rPr>
        <w:instrText></w:instrText>
      </w:r>
      <w:r w:rsidR="005E0760">
        <w:rPr>
          <w:szCs w:val="18"/>
          <w:lang w:val="fr-FR"/>
        </w:rPr>
        <w:instrText xml:space="preserve">usually there is no time and there are no funds for detailed investigations of the reaction kinetics. The proposed BDSC method has been veriﬁed with our own experimental data. Despite the fact that this method has been developed for a single second order reaction, it can be conservatively applied also for reactions of an order diﬀerent from two as well as for parallel reactions.","container-title":"Industrial &amp; Engineering Chemistry Research","DOI":"10.1021/ie500028u","ISSN":"0888-5885, 1520-5045","issue":"14","journalAbbreviation":"Ind. Eng. Chem. Res.","language":"en","page":"5778-5791","source":"DOI.org (Crossref)","title":"Boundary Diagrams Safety Criterion for Liquid Phase Homogeneous Semibatch Reactors","volume":"53","author":[{"family":"Westerterp","given":"K. Roel"},{"family":"Lewak","given":"Michał"},{"family":"Molga","given":"Eugeniusz J."}],"issued":{"date-parts":[["2014",4,9]]}}}],"schema":"https://github.com/citation-style-language/schema/raw/master/csl-citation.json"} </w:instrText>
      </w:r>
      <w:r w:rsidR="00B04C24" w:rsidRPr="004154DE">
        <w:rPr>
          <w:szCs w:val="18"/>
        </w:rPr>
        <w:fldChar w:fldCharType="separate"/>
      </w:r>
      <w:r w:rsidR="005E0760" w:rsidRPr="005E0760">
        <w:rPr>
          <w:rFonts w:cs="Arial"/>
          <w:lang w:val="fr-FR"/>
        </w:rPr>
        <w:t>(Westerterp et al., 2014)</w:t>
      </w:r>
      <w:r w:rsidR="00B04C24" w:rsidRPr="004154DE">
        <w:rPr>
          <w:szCs w:val="18"/>
        </w:rPr>
        <w:fldChar w:fldCharType="end"/>
      </w:r>
      <w:r w:rsidR="00B04C24">
        <w:rPr>
          <w:szCs w:val="18"/>
          <w:lang w:val="fr-FR"/>
        </w:rPr>
        <w:t xml:space="preserve">; </w:t>
      </w:r>
      <w:r w:rsidR="00B9428F">
        <w:rPr>
          <w:szCs w:val="18"/>
          <w:lang w:val="fr-FR"/>
        </w:rPr>
        <w:t>(</w:t>
      </w:r>
      <w:r w:rsidR="002D696E">
        <w:rPr>
          <w:lang w:val="en-GB"/>
        </w:rPr>
        <w:fldChar w:fldCharType="begin"/>
      </w:r>
      <w:r w:rsidR="004841DF">
        <w:rPr>
          <w:lang w:val="fr-FR"/>
        </w:rPr>
        <w:instrText xml:space="preserve"> ADDIN ZOTERO_ITEM CSL_CITATION {"citationID":"ZTjDy80P","properties":{"formattedCitation":"(Casson et al., 2012)","plainCitation":"(Casson et al., 2012)","dontUpdate":true,"noteIndex":0},"citationItems":[{"id":745,"uris":["http://zotero.org/users/local/x4NmIWWH/items/XMVBBURS"],"uri":["http://zotero.org/users/local/x4NmIWWH/items/XMVBBURS"],"itemData":{"id":745,"type":"article-journal","abstract":"Loss of temperature control is one of the major reasons that can lead to runaway reaction. This occurrence is commonly named thermal runway. The aim of this paper is the application of thermal runaway criteria in order to predict the onset of runaway phenomena and define the range of stabilit</w:instrText>
      </w:r>
      <w:r w:rsidR="004841DF" w:rsidRPr="0020203C">
        <w:rPr>
          <w:lang w:val="fr-FR"/>
        </w:rPr>
        <w:instrText xml:space="preserve">y related to operating conditions in the reactor, with specific reference to the esterification of acetic anhydride and methanol catalysed by sulphuric acid tested in isoperibolic conditions. The isoperibolic calorimeter has also been used to obtain thermodynamic, kinetic and physical chemistry data necessary to develop a model for the reaction. Some runaway criteria applied in this work require a model for the process, so a model for the analyzed system been developed. Because of the modest reaction enthalpy and low activation energy this reacting system provide a severe test to the runaway criteria. In this work, various runaway criteria have been applied to the experimental and simulated data and the results obtained have been compared.","container-title":"Journal of Loss Prevention in the Process Industries","DOI":"10.1016/j.jlp.2011.09.002","ISSN":"0950-4230","issue":"1","journalAbbreviation":"Journal of Loss Prevention in the Process Industries","language":"en","page":"209-217","source":"ScienceDirect","title":"Comparison of criteria for prediction of runaway reactions in the sulphuric acid catalyzed esterification of acetic anhydride and methanol","volume":"25","author":[{"family":"Casson","given":"Valeria"},{"family":"Lister","given":"David George"},{"family":"Milazzo","given":"Maria Francesca"},{"family":"Maschio","given":"Giuseppe"}],"issued":{"date-parts":[["2012",1,1]]}}}],"schema":"https://github.com/citation-style-language/schema/raw/master/csl-citation.json"} </w:instrText>
      </w:r>
      <w:r w:rsidR="002D696E">
        <w:rPr>
          <w:lang w:val="en-GB"/>
        </w:rPr>
        <w:fldChar w:fldCharType="separate"/>
      </w:r>
      <w:r w:rsidR="002D696E" w:rsidRPr="0020203C">
        <w:rPr>
          <w:rFonts w:cs="Arial"/>
          <w:lang w:val="fr-FR"/>
        </w:rPr>
        <w:t>Casson et al., 2012</w:t>
      </w:r>
      <w:r w:rsidR="002D696E">
        <w:rPr>
          <w:lang w:val="en-GB"/>
        </w:rPr>
        <w:fldChar w:fldCharType="end"/>
      </w:r>
      <w:r w:rsidR="00395A45" w:rsidRPr="0020203C">
        <w:rPr>
          <w:lang w:val="fr-FR"/>
        </w:rPr>
        <w:t>).</w:t>
      </w:r>
    </w:p>
    <w:p w14:paraId="70B3D364" w14:textId="34BF5E6F" w:rsidR="00B32500" w:rsidRDefault="00FD11BE" w:rsidP="00FD11BE">
      <w:pPr>
        <w:pStyle w:val="CETBodytext"/>
        <w:rPr>
          <w:lang w:val="en-GB"/>
        </w:rPr>
      </w:pPr>
      <w:r w:rsidRPr="005E0760">
        <w:rPr>
          <w:lang w:val="en-GB"/>
        </w:rPr>
        <w:t xml:space="preserve">A general </w:t>
      </w:r>
      <w:r w:rsidR="00A44B04">
        <w:rPr>
          <w:lang w:val="en-GB"/>
        </w:rPr>
        <w:t>criteri</w:t>
      </w:r>
      <w:r w:rsidR="00D75229">
        <w:rPr>
          <w:lang w:val="en-GB"/>
        </w:rPr>
        <w:t>on</w:t>
      </w:r>
      <w:r w:rsidRPr="005E0760">
        <w:rPr>
          <w:lang w:val="en-GB"/>
        </w:rPr>
        <w:t xml:space="preserve"> based on the calculation of the divergence was established and applied in a series of papers</w:t>
      </w:r>
      <w:r w:rsidR="00FD7570">
        <w:rPr>
          <w:lang w:val="en-GB"/>
        </w:rPr>
        <w:t xml:space="preserve"> </w:t>
      </w:r>
      <w:r w:rsidR="003632F6" w:rsidRPr="004154DE">
        <w:rPr>
          <w:szCs w:val="18"/>
        </w:rPr>
        <w:fldChar w:fldCharType="begin"/>
      </w:r>
      <w:r w:rsidR="005E0760" w:rsidRPr="005E0760">
        <w:rPr>
          <w:szCs w:val="18"/>
          <w:lang w:val="en-GB"/>
        </w:rPr>
        <w:instrText xml:space="preserve"> ADDIN ZOTERO_ITEM CSL_CITATION {"citationID":"Ebrwo828","properties":{"formattedCitation":"(J. M. Zald\\uc0\\u237{}var et al., 2003)","plainCitation":"(J. M. Zaldívar et al., 2003)","noteIndex":0},"citationItems":[{"id":631,"uris":["http://zotero.org/users/local/x4NmIWWH/items/2SJJRYU6"],"uri":["http://zotero.org/users/local/x4NmIWWH/items/2SJJRYU6"],"itemData":{"id":631,"type":"article-journal","abstract":"A general runaway criterion valid for single as well as for multiple reaction types, i.e. consecutive, parallel, equilibrium, and mixed kinetics reactions, and for several types of reactors, i.e. batch reactor (BR), semibatch reactor (SBR) and continuous stirred tank reactor (CSTR) has been developed. Furthermore, different types of operating conditions, i.e. isoperibolic and isothermal (control </w:instrText>
      </w:r>
      <w:r w:rsidR="005E0760" w:rsidRPr="00A44B04">
        <w:rPr>
          <w:szCs w:val="18"/>
          <w:lang w:val="en-GB"/>
        </w:rPr>
        <w:instrText xml:space="preserve">system), have been analysed. The criterion says that we are in a runaway situation when the divergence of the system becomes positive (div&gt;0) on a segment of the reaction path. The results show that this is a general runaway criterion than can be used to calculate the runaway limits for chemical reactors. The runaway limits have been compared with previous criteria. A considerable advantage, over existing criteria, is that it can be calculated on-line using only temperature measurements and, hence, it constitutes the core of an early warning runaway detection system we are developing.","container-title":"Journal of Loss Prevention in the Process Industries","DOI":"10.1016/S0950-4230(03)00003-2","ISSN":"0950-4230","issue":"3","journalAbbreviation":"Journal of Loss Prevention in the Process Industries","language":"en","page":"187-200","source":"ScienceDirect","title":"A general criterion to define runaway limits in chemical reactors","volume":"16","author":[{"family":"Zaldívar","given":"J. M."},{"family":"Cano","given":"J."},{"family":"Alós","given":"M. A."},{"family":"Sempere","given":"J."},{"family":"Nomen","given":"R."},{"family":"Lister","given":"D."},{"family":"Maschio","given":"G."},{"family":"Obertopp","given":"T."},{"family":"Gilles","given":"E. D."},{"family":"Bosch","given":"J."},{"family":"Strozzi","given":"F."}],"issued":{"date-parts":[["2003",5,1]]}}}],"schema":"https://github.com/citation-style-language/schema/raw/master/csl-citation.json"} </w:instrText>
      </w:r>
      <w:r w:rsidR="003632F6" w:rsidRPr="004154DE">
        <w:rPr>
          <w:szCs w:val="18"/>
        </w:rPr>
        <w:fldChar w:fldCharType="separate"/>
      </w:r>
      <w:r w:rsidR="005E0760" w:rsidRPr="00A44B04">
        <w:rPr>
          <w:rFonts w:cs="Arial"/>
          <w:szCs w:val="24"/>
          <w:lang w:val="en-GB"/>
        </w:rPr>
        <w:t>(J. M. Zaldívar et al., 2003)</w:t>
      </w:r>
      <w:r w:rsidR="003632F6" w:rsidRPr="004154DE">
        <w:rPr>
          <w:szCs w:val="18"/>
        </w:rPr>
        <w:fldChar w:fldCharType="end"/>
      </w:r>
      <w:r w:rsidR="00D225E1" w:rsidRPr="00A44B04">
        <w:rPr>
          <w:szCs w:val="18"/>
          <w:lang w:val="en-GB"/>
        </w:rPr>
        <w:t xml:space="preserve">; </w:t>
      </w:r>
      <w:r w:rsidR="003632F6" w:rsidRPr="00A44B04">
        <w:rPr>
          <w:szCs w:val="18"/>
          <w:lang w:val="en-GB"/>
        </w:rPr>
        <w:t>(</w:t>
      </w:r>
      <w:r w:rsidR="003632F6" w:rsidRPr="004154DE">
        <w:rPr>
          <w:szCs w:val="18"/>
        </w:rPr>
        <w:fldChar w:fldCharType="begin"/>
      </w:r>
      <w:r w:rsidR="00A30686" w:rsidRPr="00A44B04">
        <w:rPr>
          <w:szCs w:val="18"/>
          <w:lang w:val="en-GB"/>
        </w:rPr>
        <w:instrText xml:space="preserve"> ADDIN ZOTERO_ITEM CSL_CITATION {"citationID":"RWFURyoW","properties":{"formattedCitation":"(Zald\\uc0\\u305{}\\uc0\\u769{}</w:instrText>
      </w:r>
      <w:r w:rsidR="00A30686" w:rsidRPr="008D13CB">
        <w:rPr>
          <w:szCs w:val="18"/>
          <w:lang w:val="fr-FR"/>
        </w:rPr>
        <w:instrText>var et al., 2005)","plainCitation":"(Zaldı́var et al., 2005)","dontUpdate":true,"noteIndex":0},"citationItems":[{"id":682,"uris":["http://zotero.org/users/local/x4NmIWWH/items/DF84MK5D"],"uri":["http://zotero.org/users/local/x4NmIWWH/items/DF84MK5D"],"itemData":{"id":682,"type":"article-journal","abstract":"We present a method for early detection of runaway initiation in chemical reactors using only temperature measurements and based on</w:instrText>
      </w:r>
      <w:r w:rsidR="00A30686" w:rsidRPr="00C7576D">
        <w:rPr>
          <w:szCs w:val="18"/>
          <w:lang w:val="fr-FR"/>
        </w:rPr>
        <w:instrText xml:space="preserve"> the calculation of the divergence of the system. The method is based on state space reconstruction techniques and is illustrated using simulated as well as experimental datasets. The results show that the method is able to distinguish between runaway and non-runaway situations and it does not produce false alarms during controlled heating/cooling experiments.","container-title":"Communications in Nonlinear Science and Numerical Simulation","DOI":"10.1016/j.cnsns.2003.08.001","ISSN":"10075704","issue":"3","journalAbbreviation":"Communications in Nonlinear Science and Numerical Simulation","language":"en","page":"299-311","source":"DOI.org (Crossref)","title":"Early warning detection of runaway initiation using non-linear approaches","volume":"10","author":[{"family":"Zaldı́var","given":"José-Manuel"},{"family":"Bosch","given":"Jordi"},{"family":"Strozzi","given":"Fernanda"},{"family":"Zbilut","given":"Joseph P."}],"issued":{"date-parts":[["2005",4]]}}}],"schema":"https://github.com/citation-style-language/schema/raw/master/csl-citation.json"} </w:instrText>
      </w:r>
      <w:r w:rsidR="003632F6" w:rsidRPr="004154DE">
        <w:rPr>
          <w:szCs w:val="18"/>
        </w:rPr>
        <w:fldChar w:fldCharType="separate"/>
      </w:r>
      <w:proofErr w:type="spellStart"/>
      <w:r w:rsidR="003632F6" w:rsidRPr="00C7576D">
        <w:rPr>
          <w:szCs w:val="18"/>
          <w:lang w:val="fr-FR"/>
        </w:rPr>
        <w:t>Zaldı́var</w:t>
      </w:r>
      <w:proofErr w:type="spellEnd"/>
      <w:r w:rsidR="003632F6" w:rsidRPr="00C7576D">
        <w:rPr>
          <w:szCs w:val="18"/>
          <w:lang w:val="fr-FR"/>
        </w:rPr>
        <w:t xml:space="preserve"> et al., 2005)</w:t>
      </w:r>
      <w:r w:rsidR="003632F6" w:rsidRPr="004154DE">
        <w:rPr>
          <w:szCs w:val="18"/>
        </w:rPr>
        <w:fldChar w:fldCharType="end"/>
      </w:r>
      <w:r w:rsidR="00D225E1" w:rsidRPr="00C7576D">
        <w:rPr>
          <w:szCs w:val="18"/>
          <w:lang w:val="fr-FR"/>
        </w:rPr>
        <w:t xml:space="preserve">; </w:t>
      </w:r>
      <w:r w:rsidR="00D225E1" w:rsidRPr="00401850">
        <w:rPr>
          <w:rFonts w:cs="Arial"/>
        </w:rPr>
        <w:fldChar w:fldCharType="begin"/>
      </w:r>
      <w:r w:rsidR="005E0760" w:rsidRPr="00C7576D">
        <w:rPr>
          <w:rFonts w:cs="Arial"/>
          <w:lang w:val="fr-FR"/>
        </w:rPr>
        <w:instrText xml:space="preserve"> ADDIN ZOTERO_ITEM CSL_CITATION {"citationID":"SdoelFLK","properties":{"formattedCitation":"(Bosch et al., 2004)","plainCitation":"(Bosch et al., 2004)","noteIndex":0},"citationItems":[{"id":722,"uris":["http://zotero.org/users/local/x4NmIWWH/items/LYRHY8UK"],"uri":["http://zotero.org/users/local/x4NmIWWH/items/LYRHY8UK"],"itemData":{"id":722,"type":"article-journal","abstract":"In this work, we have analysed the use of pressure instead of temperature measurements for the early warning detection of runaway initiation. This is possible due to the fact that our runaway criterion, i.e. div &gt; 0, does not depend speci</w:instrText>
      </w:r>
      <w:r w:rsidR="005E0760">
        <w:rPr>
          <w:rFonts w:cs="Arial"/>
          <w:lang w:val="fr-FR"/>
        </w:rPr>
        <w:instrText>ﬁ</w:instrText>
      </w:r>
      <w:r w:rsidR="005E0760" w:rsidRPr="00C7576D">
        <w:rPr>
          <w:rFonts w:cs="Arial"/>
          <w:lang w:val="fr-FR"/>
        </w:rPr>
        <w:instrText>cally on which state space variable we are using for divergence calculation. A series of runaway experiments, carried out in a 250 l pilot-scale reactor, has been used to compare the results. In accordance with previous analysis, we show that by using temperature, early detection of runaway initiation is achieved. Analogously to temperature, pressure may be also used for runaway detection. By comparing the di</w:instrText>
      </w:r>
      <w:r w:rsidR="005E0760">
        <w:rPr>
          <w:rFonts w:cs="Arial"/>
          <w:lang w:val="fr-FR"/>
        </w:rPr>
        <w:instrText>ﬀ</w:instrText>
      </w:r>
      <w:r w:rsidR="005E0760" w:rsidRPr="00C7576D">
        <w:rPr>
          <w:rFonts w:cs="Arial"/>
          <w:lang w:val="fr-FR"/>
        </w:rPr>
        <w:instrText>erent types of reactive systems analysed (vapour and gassy), it can be observed that temperature works better, in terms of earlier detection, than pressure but the di</w:instrText>
      </w:r>
      <w:r w:rsidR="005E0760">
        <w:rPr>
          <w:rFonts w:cs="Arial"/>
          <w:lang w:val="fr-FR"/>
        </w:rPr>
        <w:instrText>ﬀ</w:instrText>
      </w:r>
      <w:r w:rsidR="005E0760" w:rsidRPr="00C7576D">
        <w:rPr>
          <w:rFonts w:cs="Arial"/>
          <w:lang w:val="fr-FR"/>
        </w:rPr>
        <w:instrText xml:space="preserve">erences are more pronounced for vapour than for gassy systems.","container-title":"Journal of Loss Prevention in the Process Industries","DOI":"10.1016/j.jlp.2004.07.003","ISSN":"09504230","issue":"6","journalAbbreviation":"Journal of Loss Prevention in the Process Industries","language":"en","page":"389-395","source":"DOI.org (Crossref)","title":"A comparative analysis between temperature and pressure measurements for early detection of runaway initiation","volume":"17","author":[{"family":"Bosch","given":"J."},{"family":"Strozzi","given":"F."},{"family":"Snee","given":"T.J."},{"family":"Hare","given":"J.A."},{"family":"Zaldívar","given":"J.M."}],"issued":{"date-parts":[["2004",11]]}}}],"schema":"https://github.com/citation-style-language/schema/raw/master/csl-citation.json"} </w:instrText>
      </w:r>
      <w:r w:rsidR="00D225E1" w:rsidRPr="00401850">
        <w:rPr>
          <w:rFonts w:cs="Arial"/>
        </w:rPr>
        <w:fldChar w:fldCharType="separate"/>
      </w:r>
      <w:r w:rsidR="005E0760" w:rsidRPr="00C7576D">
        <w:rPr>
          <w:rFonts w:cs="Arial"/>
          <w:lang w:val="fr-FR"/>
        </w:rPr>
        <w:t>(Bosch et al., 2004)</w:t>
      </w:r>
      <w:r w:rsidR="00D225E1" w:rsidRPr="00401850">
        <w:rPr>
          <w:rFonts w:cs="Arial"/>
        </w:rPr>
        <w:fldChar w:fldCharType="end"/>
      </w:r>
      <w:r w:rsidR="003632F6" w:rsidRPr="00C7576D">
        <w:rPr>
          <w:szCs w:val="18"/>
          <w:lang w:val="fr-FR"/>
        </w:rPr>
        <w:t xml:space="preserve">. </w:t>
      </w:r>
      <w:r w:rsidRPr="00C7576D">
        <w:rPr>
          <w:lang w:val="fr-FR"/>
        </w:rPr>
        <w:t xml:space="preserve">The </w:t>
      </w:r>
      <w:proofErr w:type="spellStart"/>
      <w:r w:rsidRPr="00C7576D">
        <w:rPr>
          <w:lang w:val="fr-FR"/>
        </w:rPr>
        <w:t>criter</w:t>
      </w:r>
      <w:r w:rsidR="00D225E1" w:rsidRPr="00C7576D">
        <w:rPr>
          <w:lang w:val="fr-FR"/>
        </w:rPr>
        <w:t>ia</w:t>
      </w:r>
      <w:proofErr w:type="spellEnd"/>
      <w:r w:rsidRPr="00C7576D">
        <w:rPr>
          <w:lang w:val="fr-FR"/>
        </w:rPr>
        <w:t xml:space="preserve"> states </w:t>
      </w:r>
      <w:proofErr w:type="spellStart"/>
      <w:r w:rsidRPr="00C7576D">
        <w:rPr>
          <w:lang w:val="fr-FR"/>
        </w:rPr>
        <w:t>that</w:t>
      </w:r>
      <w:proofErr w:type="spellEnd"/>
      <w:r w:rsidRPr="00C7576D">
        <w:rPr>
          <w:lang w:val="fr-FR"/>
        </w:rPr>
        <w:t xml:space="preserve"> the </w:t>
      </w:r>
      <w:proofErr w:type="spellStart"/>
      <w:r w:rsidRPr="00C7576D">
        <w:rPr>
          <w:lang w:val="fr-FR"/>
        </w:rPr>
        <w:t>reactor</w:t>
      </w:r>
      <w:proofErr w:type="spellEnd"/>
      <w:r w:rsidRPr="00C7576D">
        <w:rPr>
          <w:lang w:val="fr-FR"/>
        </w:rPr>
        <w:t xml:space="preserve"> </w:t>
      </w:r>
      <w:proofErr w:type="spellStart"/>
      <w:r w:rsidRPr="00C7576D">
        <w:rPr>
          <w:lang w:val="fr-FR"/>
        </w:rPr>
        <w:lastRenderedPageBreak/>
        <w:t>operates</w:t>
      </w:r>
      <w:proofErr w:type="spellEnd"/>
      <w:r w:rsidRPr="00C7576D">
        <w:rPr>
          <w:lang w:val="fr-FR"/>
        </w:rPr>
        <w:t xml:space="preserve"> </w:t>
      </w:r>
      <w:proofErr w:type="spellStart"/>
      <w:r w:rsidRPr="00C7576D">
        <w:rPr>
          <w:lang w:val="fr-FR"/>
        </w:rPr>
        <w:t>safely</w:t>
      </w:r>
      <w:proofErr w:type="spellEnd"/>
      <w:r w:rsidRPr="00C7576D">
        <w:rPr>
          <w:lang w:val="fr-FR"/>
        </w:rPr>
        <w:t xml:space="preserve"> </w:t>
      </w:r>
      <w:proofErr w:type="spellStart"/>
      <w:r w:rsidRPr="00C7576D">
        <w:rPr>
          <w:lang w:val="fr-FR"/>
        </w:rPr>
        <w:t>when</w:t>
      </w:r>
      <w:proofErr w:type="spellEnd"/>
      <w:r w:rsidRPr="00C7576D">
        <w:rPr>
          <w:lang w:val="fr-FR"/>
        </w:rPr>
        <w:t xml:space="preserve"> the divergence of a </w:t>
      </w:r>
      <w:proofErr w:type="spellStart"/>
      <w:r w:rsidRPr="00C7576D">
        <w:rPr>
          <w:lang w:val="fr-FR"/>
        </w:rPr>
        <w:t>function</w:t>
      </w:r>
      <w:proofErr w:type="spellEnd"/>
      <w:r w:rsidRPr="00C7576D">
        <w:rPr>
          <w:lang w:val="fr-FR"/>
        </w:rPr>
        <w:t xml:space="preserve"> </w:t>
      </w:r>
      <w:proofErr w:type="spellStart"/>
      <w:r w:rsidRPr="00C7576D">
        <w:rPr>
          <w:lang w:val="fr-FR"/>
        </w:rPr>
        <w:t>that</w:t>
      </w:r>
      <w:proofErr w:type="spellEnd"/>
      <w:r w:rsidRPr="00C7576D">
        <w:rPr>
          <w:lang w:val="fr-FR"/>
        </w:rPr>
        <w:t xml:space="preserve"> </w:t>
      </w:r>
      <w:proofErr w:type="spellStart"/>
      <w:r w:rsidRPr="00C7576D">
        <w:rPr>
          <w:lang w:val="fr-FR"/>
        </w:rPr>
        <w:t>describe</w:t>
      </w:r>
      <w:r w:rsidR="004E2E7D" w:rsidRPr="00C7576D">
        <w:rPr>
          <w:lang w:val="fr-FR"/>
        </w:rPr>
        <w:t>s</w:t>
      </w:r>
      <w:proofErr w:type="spellEnd"/>
      <w:r w:rsidRPr="00C7576D">
        <w:rPr>
          <w:lang w:val="fr-FR"/>
        </w:rPr>
        <w:t xml:space="preserve"> the </w:t>
      </w:r>
      <w:proofErr w:type="spellStart"/>
      <w:r w:rsidRPr="00C7576D">
        <w:rPr>
          <w:lang w:val="fr-FR"/>
        </w:rPr>
        <w:t>reacting</w:t>
      </w:r>
      <w:proofErr w:type="spellEnd"/>
      <w:r w:rsidRPr="00C7576D">
        <w:rPr>
          <w:lang w:val="fr-FR"/>
        </w:rPr>
        <w:t xml:space="preserve"> system </w:t>
      </w:r>
      <w:proofErr w:type="spellStart"/>
      <w:r w:rsidRPr="00C7576D">
        <w:rPr>
          <w:lang w:val="fr-FR"/>
        </w:rPr>
        <w:t>is</w:t>
      </w:r>
      <w:proofErr w:type="spellEnd"/>
      <w:r w:rsidRPr="00C7576D">
        <w:rPr>
          <w:lang w:val="fr-FR"/>
        </w:rPr>
        <w:t xml:space="preserve"> positive on a segment of </w:t>
      </w:r>
      <w:proofErr w:type="spellStart"/>
      <w:r w:rsidRPr="00C7576D">
        <w:rPr>
          <w:lang w:val="fr-FR"/>
        </w:rPr>
        <w:t>reaction</w:t>
      </w:r>
      <w:proofErr w:type="spellEnd"/>
      <w:r w:rsidRPr="00C7576D">
        <w:rPr>
          <w:lang w:val="fr-FR"/>
        </w:rPr>
        <w:t xml:space="preserve"> </w:t>
      </w:r>
      <w:proofErr w:type="spellStart"/>
      <w:r w:rsidRPr="00C7576D">
        <w:rPr>
          <w:lang w:val="fr-FR"/>
        </w:rPr>
        <w:t>path</w:t>
      </w:r>
      <w:proofErr w:type="spellEnd"/>
      <w:r w:rsidRPr="00C7576D">
        <w:rPr>
          <w:lang w:val="fr-FR"/>
        </w:rPr>
        <w:t xml:space="preserve">. </w:t>
      </w:r>
      <w:r w:rsidRPr="000968CE">
        <w:rPr>
          <w:lang w:val="en-GB"/>
        </w:rPr>
        <w:t xml:space="preserve">Based on the divergence </w:t>
      </w:r>
      <w:r w:rsidR="00A44B04" w:rsidRPr="000968CE">
        <w:rPr>
          <w:lang w:val="en-GB"/>
        </w:rPr>
        <w:t>criteri</w:t>
      </w:r>
      <w:r w:rsidR="00D75229" w:rsidRPr="000968CE">
        <w:rPr>
          <w:lang w:val="en-GB"/>
        </w:rPr>
        <w:t>on</w:t>
      </w:r>
      <w:r w:rsidRPr="000968CE">
        <w:rPr>
          <w:lang w:val="en-GB"/>
        </w:rPr>
        <w:t xml:space="preserve"> of </w:t>
      </w:r>
      <w:proofErr w:type="spellStart"/>
      <w:r w:rsidRPr="000968CE">
        <w:rPr>
          <w:lang w:val="en-GB"/>
        </w:rPr>
        <w:t>Strozzi</w:t>
      </w:r>
      <w:proofErr w:type="spellEnd"/>
      <w:r w:rsidRPr="000968CE">
        <w:rPr>
          <w:lang w:val="en-GB"/>
        </w:rPr>
        <w:t xml:space="preserve"> and </w:t>
      </w:r>
      <w:proofErr w:type="spellStart"/>
      <w:r w:rsidR="00CC7DCD" w:rsidRPr="000968CE">
        <w:rPr>
          <w:lang w:val="en-GB"/>
        </w:rPr>
        <w:t>Z</w:t>
      </w:r>
      <w:r w:rsidRPr="000968CE">
        <w:rPr>
          <w:lang w:val="en-GB"/>
        </w:rPr>
        <w:t>aldivar</w:t>
      </w:r>
      <w:proofErr w:type="spellEnd"/>
      <w:r w:rsidRPr="000968CE">
        <w:rPr>
          <w:lang w:val="en-GB"/>
        </w:rPr>
        <w:t xml:space="preserve">, </w:t>
      </w:r>
      <w:r w:rsidR="003632F6" w:rsidRPr="000968CE">
        <w:rPr>
          <w:szCs w:val="18"/>
        </w:rPr>
        <w:fldChar w:fldCharType="begin"/>
      </w:r>
      <w:r w:rsidR="005E0760" w:rsidRPr="000968CE">
        <w:rPr>
          <w:szCs w:val="18"/>
        </w:rPr>
        <w:instrText xml:space="preserve"> ADDIN ZOTERO_ITEM CSL_CITATION {"citationID":"6uoL3E9m","properties":{"formattedCitation":"(Guo et al., 2016)","plainCitation":"(Guo et al., 2016)","noteIndex":0},"citationItems":[{"id":670,"uris":["http://zotero.org/users/local/x4NmIWWH/items/YUTK79GI"],"uri":["http://zotero.org/users/local/x4NmIWWH/items/YUTK79GI"],"itemData":{"id":670,"type":"article-journal","abstract":"This contribution proposes an adiabatic criterion (criad) for online detection of thermal runaway region and determination of the real-time acceptable accumulation in a semibatch process. The criad is deduced based on a mathematic analysis of the mass and heat balance equations of semibatch reactors. It states that the semibatch processes are in a potential runaway situation if the value of criad is positive on a segment of the reaction path. Furthermore, the numerical simulations for semibatch second order reactions were performed under isoperibolic and isothermal operating conditions verify the validation of the criad. To take advantage of this criterion, the information on real-time temperature of the reaction mixture and conversion of the reactants are required. Speciﬁcally, the temperature of reaction mixture can be directly measured, while the conversion of the reactants can be online measured through a modiﬁed reaction calorimetry method. This criterion can potentially contribute to optimize the feeding proﬁle as a safety constraint as well as enhance the inherent safety of the semibatch processes.","container-title":"Chemical Engineering Journal","DOI":"10.1016/j.cej.2015.11.065","ISSN":"13858947","journalAbbreviation":"Chemical Engineering Journal","language":"en","page":"50-58","source":"DOI.org (Crossref)","title":"An adiabatic criterion for runaway detection in semibatch reactors","volume":"288","author":[{"family":"Guo","given":"Zi-Chao"},{"family":"Bai","given":"Wen-Shuai"},{"family":"Chen","given":"Yan-Jun"},{"family":"Wang","given":"Rui"},{"family":"Hao","given":"Lin"},{"family":"Wei","given":"Hong-Yuan"}],"issued":{"date-parts":[["2016",3]]}}}],"schema":"https://github.com/citation-style-language/schema/raw/master/csl-citation.json"} </w:instrText>
      </w:r>
      <w:r w:rsidR="003632F6" w:rsidRPr="000968CE">
        <w:rPr>
          <w:szCs w:val="18"/>
        </w:rPr>
        <w:fldChar w:fldCharType="separate"/>
      </w:r>
      <w:r w:rsidR="005E0760" w:rsidRPr="000968CE">
        <w:rPr>
          <w:rFonts w:cs="Arial"/>
        </w:rPr>
        <w:t>(Guo et al., 2016)</w:t>
      </w:r>
      <w:r w:rsidR="003632F6" w:rsidRPr="000968CE">
        <w:rPr>
          <w:szCs w:val="18"/>
        </w:rPr>
        <w:fldChar w:fldCharType="end"/>
      </w:r>
      <w:r w:rsidR="003632F6" w:rsidRPr="000968CE">
        <w:rPr>
          <w:szCs w:val="18"/>
        </w:rPr>
        <w:t xml:space="preserve"> </w:t>
      </w:r>
      <w:r w:rsidRPr="000968CE">
        <w:rPr>
          <w:lang w:val="en-GB"/>
        </w:rPr>
        <w:t xml:space="preserve">developed a new </w:t>
      </w:r>
      <w:r w:rsidR="00A44B04" w:rsidRPr="000968CE">
        <w:rPr>
          <w:lang w:val="en-GB"/>
        </w:rPr>
        <w:t>criteri</w:t>
      </w:r>
      <w:r w:rsidR="00257464" w:rsidRPr="000968CE">
        <w:rPr>
          <w:lang w:val="en-GB"/>
        </w:rPr>
        <w:t>on</w:t>
      </w:r>
      <w:r w:rsidRPr="000968CE">
        <w:rPr>
          <w:lang w:val="en-GB"/>
        </w:rPr>
        <w:t xml:space="preserve"> to distinguish between runaway and non-runaway situations and determine the acceptable accumulation for</w:t>
      </w:r>
      <w:r w:rsidRPr="003632F6">
        <w:rPr>
          <w:lang w:val="en-GB"/>
        </w:rPr>
        <w:t xml:space="preserve"> the case of reactions carried out in semi-batch reactors.</w:t>
      </w:r>
      <w:r w:rsidR="001701DD">
        <w:rPr>
          <w:lang w:val="en-GB"/>
        </w:rPr>
        <w:t xml:space="preserve"> </w:t>
      </w:r>
      <w:r w:rsidRPr="003632F6">
        <w:rPr>
          <w:lang w:val="en-GB"/>
        </w:rPr>
        <w:t>Numerous papers have been written about the concept of safety boundary diagram for reactions carried out in semi-batch and batch reactors</w:t>
      </w:r>
      <w:r w:rsidR="006B5FA5">
        <w:rPr>
          <w:lang w:val="en-GB"/>
        </w:rPr>
        <w:t xml:space="preserve"> </w:t>
      </w:r>
      <w:r w:rsidR="003632F6" w:rsidRPr="004154DE">
        <w:rPr>
          <w:szCs w:val="18"/>
        </w:rPr>
        <w:fldChar w:fldCharType="begin"/>
      </w:r>
      <w:r w:rsidR="005E0760">
        <w:rPr>
          <w:szCs w:val="18"/>
        </w:rPr>
        <w:instrText xml:space="preserve"> ADDIN ZOTERO_ITEM CSL_CITATION {"citationID":"77rEj02h","properties":{"formattedCitation":"(Westerterp et al., 2014)","plainCitation":"(Westerterp et al., 2014)","noteIndex":0},"citationItems":[{"id":688,"uris":["http://zotero.org/users/local/x4NmIWWH/items/I2DDMYN4"],"uri":["http://zotero.org/users/local/x4NmIWWH/items/I2DDMYN4"],"itemData":{"id":688,"type":"article-journal","abstract":"In this work a summary of safety assessments based on a concept of boundary diagrams safety criterion (BDSC) is given and adapted for liquid phase homogeneous reactions carried out in batch and semibatch reactors. First, on the basis of theoretical considerations, the operating diagrams have been elaborated, which make possible a selection of safe or inherently safe operating conditions for any liquid homogeneous reaction, even with limited information on the reaction kinetics. To use the proposed method, a detailed reaction mechanism is not required; only fundamental kinetic information is necessary. Usually, the reaction kinetic constants at two chosen temperatures should be determined. Next the reaction enthalpy and a few well-known parameters used for characterization of the reacting system are utilized. The proposed approach is crucial for practical applications of this method, because in industrial practice</w:instrText>
      </w:r>
      <w:r w:rsidR="005E0760">
        <w:rPr>
          <w:rFonts w:hint="eastAsia"/>
          <w:szCs w:val="18"/>
        </w:rPr>
        <w:instrText></w:instrText>
      </w:r>
      <w:r w:rsidR="005E0760">
        <w:rPr>
          <w:szCs w:val="18"/>
        </w:rPr>
        <w:instrText>e.g., in the ﬁne chemicals industry</w:instrText>
      </w:r>
      <w:r w:rsidR="005E0760">
        <w:rPr>
          <w:rFonts w:hint="eastAsia"/>
          <w:szCs w:val="18"/>
        </w:rPr>
        <w:instrText></w:instrText>
      </w:r>
      <w:r w:rsidR="005E0760">
        <w:rPr>
          <w:szCs w:val="18"/>
        </w:rPr>
        <w:instrText xml:space="preserve">usually there is no time and there are no funds for detailed investigations of the reaction kinetics. The proposed BDSC method has been veriﬁed with our own experimental data. Despite the fact that this method has been developed for a single second order reaction, it can be conservatively applied also for reactions of an order diﬀerent from two as well as for parallel reactions.","container-title":"Industrial &amp; Engineering Chemistry Research","DOI":"10.1021/ie500028u","ISSN":"0888-5885, 1520-5045","issue":"14","journalAbbreviation":"Ind. Eng. Chem. Res.","language":"en","page":"5778-5791","source":"DOI.org (Crossref)","title":"Boundary Diagrams Safety Criterion for Liquid Phase Homogeneous Semibatch Reactors","volume":"53","author":[{"family":"Westerterp","given":"K. Roel"},{"family":"Lewak","given":"Michał"},{"family":"Molga","given":"Eugeniusz J."}],"issued":{"date-parts":[["2014",4,9]]}}}],"schema":"https://github.com/citation-style-language/schema/raw/master/csl-citation.json"} </w:instrText>
      </w:r>
      <w:r w:rsidR="003632F6" w:rsidRPr="004154DE">
        <w:rPr>
          <w:szCs w:val="18"/>
        </w:rPr>
        <w:fldChar w:fldCharType="separate"/>
      </w:r>
      <w:r w:rsidR="005E0760" w:rsidRPr="005E0760">
        <w:rPr>
          <w:rFonts w:cs="Arial"/>
        </w:rPr>
        <w:t>(Westerterp et al., 2014)</w:t>
      </w:r>
      <w:r w:rsidR="003632F6" w:rsidRPr="004154DE">
        <w:rPr>
          <w:szCs w:val="18"/>
        </w:rPr>
        <w:fldChar w:fldCharType="end"/>
      </w:r>
      <w:r w:rsidR="003632F6" w:rsidRPr="004154DE">
        <w:rPr>
          <w:szCs w:val="18"/>
        </w:rPr>
        <w:t xml:space="preserve">; </w:t>
      </w:r>
      <w:r w:rsidR="003632F6" w:rsidRPr="004154DE">
        <w:rPr>
          <w:szCs w:val="18"/>
        </w:rPr>
        <w:fldChar w:fldCharType="begin"/>
      </w:r>
      <w:r w:rsidR="00445594">
        <w:rPr>
          <w:szCs w:val="18"/>
        </w:rPr>
        <w:instrText xml:space="preserve"> ADDIN ZOTERO_ITEM CSL_CITATION {"citationID":"1pE1g8PC","properties":{"formattedCitation":"(Westerterp and Molga, 2004b)","plainCitation":"(Westerterp and Molga, 2004b)","dontUpdate":true,"noteIndex":0},"citationItems":[{"id":690,"uris":["http://zotero.org/users/local/x4NmIWWH/items/35ZN3YM4"],"uri":["http://zotero.org/users/local/x4NmIWWH/items/35ZN3YM4"],"itemData":{"id":690,"type":"article-journal","container-title":"Industrial &amp; Engineering Chemistry Research","DOI":"10.1021/ie030725m","ISSN":"0888-5885, 1520-5045","issue":"16","journalAbbreviation":"Ind. Eng. Chem. Res.","language":"en","page":"4585-4594","source":"DOI.org (Crossref)","title":"No More Runaways in Fine Chemical Reactors","volume":"43","author":[{"family":"Westerterp","given":"K. Roel"},{"family":"Molga","given":"Eugeniusz J."}],"issued":{"date-parts":[["2004",8]]}}}],"schema":"https://github.com/citation-style-language/schema/raw/master/csl-citation.json"} </w:instrText>
      </w:r>
      <w:r w:rsidR="003632F6" w:rsidRPr="004154DE">
        <w:rPr>
          <w:szCs w:val="18"/>
        </w:rPr>
        <w:fldChar w:fldCharType="separate"/>
      </w:r>
      <w:r w:rsidR="00283964">
        <w:fldChar w:fldCharType="begin"/>
      </w:r>
      <w:r w:rsidR="00445594">
        <w:instrText xml:space="preserve"> ADDIN ZOTERO_ITEM CSL_CITATION {"citationID":"EFNFNE4z","properties":{"formattedCitation":"(Westerterp and Molga, 2004a)","plainCitation":"(Westerterp and Molga, 2004a)","noteIndex":0},"citationItems":[{"id":748,"uris":["http://zotero.org/users/local/x4NmIWWH/items/FFJH2BDS"],"uri":["http://zotero.org/users/local/x4NmIWWH/items/FFJH2BDS"],"itemData":{"id":748,"type":"article-journal","abstract":"In this paper after a literature surveyin which we describe previous development of the theory and the experimental work to prove the theorieswe discuss the so-called safety diagram and practical values of the relevant parameters in laboratory and plant equipment. We explore when operating conditions are inherently safe and prove that the findings of the safety diagram also apply to batch reactors. We explain the safety diagram data can also be applied to reactions with orders different from 1 for each component and to multiple reactions. All criteria in the literature, developed to determine safe operating conditions to prevent runaway in semibatch and batch reactors, are based on the knowledge of the kinetics of the reactions concerned. In fine chemical industries, however, usually it is impossible to determine kinetics due to economic and time constraints. Previous work on so-called safety diagrams, therefore, has been extended to the full range of all practical cooling number values as they occur in plant reactor operations. From</w:instrText>
      </w:r>
      <w:r w:rsidR="00445594" w:rsidRPr="00C7576D">
        <w:rPr>
          <w:lang w:val="fr-FR"/>
        </w:rPr>
        <w:instrText xml:space="preserve"> the results obtained two diagrams are presented for the minimum value of the so-called exothermicity, below which no runaway will occur, as well as for the minimum reactivity, above which no runaways are possible, both as a function of the cooling number:  one diagram is for the reactions taking place in the dispersed phase, and the other is for those in the continuous phase. With these diagrams inherently safe operating conditions can be determined for high reactor productivities. It is demonstrated that the data obtained can be used also for a multiple-reaction scheme, except for autocatalytic reactions. Further it is discussed how the necessary information can be obtained by reactor tests in the plant, by experiments in standard laboratory equipment, and from the literature. A rapid procedure is developed which leads to safe operating conditions without costly and time-consuming kinetic studies.","container-title":"Industrial &amp; Engineering Chemistry Research","DOI":"10.1021/ie030725m","ISSN":"0888-5885","issue":"16","journalAbbreviation":"Ind. Eng. Chem. Res.","note":"publisher: American Chemical Society","page":"4585-4594","source":"ACS Publications","title":"No More Runaways in Fine Chemical Reactors","volume":"43","author":[{"family":"Westerterp","given":"K. Roel"},{"family":"Molga","given":"Eugeniusz J."}],"issued":{"date-parts":[["2004",8,1]]}}}],"schema":"https://github.com/citation-style-language/schema/raw/master/csl-citation.json"} </w:instrText>
      </w:r>
      <w:r w:rsidR="00283964">
        <w:fldChar w:fldCharType="separate"/>
      </w:r>
      <w:r w:rsidR="005E0760" w:rsidRPr="00C7576D">
        <w:rPr>
          <w:rFonts w:cs="Arial"/>
          <w:lang w:val="fr-FR"/>
        </w:rPr>
        <w:t>(Westerterp and Molga, 2004)</w:t>
      </w:r>
      <w:r w:rsidR="00283964">
        <w:fldChar w:fldCharType="end"/>
      </w:r>
      <w:r w:rsidR="003632F6" w:rsidRPr="004154DE">
        <w:rPr>
          <w:szCs w:val="18"/>
        </w:rPr>
        <w:fldChar w:fldCharType="end"/>
      </w:r>
      <w:r w:rsidR="003632F6" w:rsidRPr="00C7576D">
        <w:rPr>
          <w:szCs w:val="18"/>
          <w:lang w:val="fr-FR"/>
        </w:rPr>
        <w:t xml:space="preserve">; </w:t>
      </w:r>
      <w:r w:rsidR="003632F6" w:rsidRPr="004154DE">
        <w:rPr>
          <w:szCs w:val="18"/>
        </w:rPr>
        <w:fldChar w:fldCharType="begin"/>
      </w:r>
      <w:r w:rsidR="005E0760" w:rsidRPr="00C7576D">
        <w:rPr>
          <w:szCs w:val="18"/>
          <w:lang w:val="fr-FR"/>
        </w:rPr>
        <w:instrText xml:space="preserve"> ADDIN ZOTERO_ITEM CSL_CITATION {"citationID":"Pg5PkEJY","properties":{"formattedCitation":"(Molga et al., 2007)","plainCitation":"(Molga et al., 2007)","noteIndex":0},"citationItems":[{"id":692,"uris":["http://zotero.org/users/local/x4NmIWWH/items/VYLQJ4PZ"],"uri":["http://zotero.org/users/local/x4NmIWWH/items/VYLQJ4PZ"],"itemData":{"id":692,"type":"article-journal","abstract":"A concept of the safety boundary diagram, elaborated in our previous studies for liquid–liquid heterogeneous reactions, has been developed here for liquid-phase homogeneous semibatch reactors. With the use of this boundary diagram, inherently safe-operating conditions can be easily determined without costly and time-consuming kinetic studies. A rapid procedure to estimate the dosing time and the cooling temperature appropriate for inherently safe operation of the reactor has been elaborated and proposed.","container-title":"Chemical Engineering Science","DOI":"10.1016/j.ces.2007.03.016","ISSN":"00092509","issue":"18-20","journalAbbreviation":"Chemical Engineering Science","language":"en","page":"5074-5077","source":"DOI.org (Crossref)","title":"Runaway prevention in liquid-phase homogeneous semibatch reactors","volume":"62","author":[{"family":"Molga","given":"Eugeniusz J."},{"family":"Lewak","given":"Michał"},{"family":"Roel Westerterp","given":"K."}],"issued":{"date-parts":[["2007",9]]}}}],"schema":"https://github.com/citation-style-language/schema/raw/master/csl-citation.json"} </w:instrText>
      </w:r>
      <w:r w:rsidR="003632F6" w:rsidRPr="004154DE">
        <w:rPr>
          <w:szCs w:val="18"/>
        </w:rPr>
        <w:fldChar w:fldCharType="separate"/>
      </w:r>
      <w:r w:rsidR="005E0760" w:rsidRPr="00C7576D">
        <w:rPr>
          <w:rFonts w:cs="Arial"/>
          <w:lang w:val="fr-FR"/>
        </w:rPr>
        <w:t>(Molga et al., 2007)</w:t>
      </w:r>
      <w:r w:rsidR="003632F6" w:rsidRPr="004154DE">
        <w:rPr>
          <w:szCs w:val="18"/>
        </w:rPr>
        <w:fldChar w:fldCharType="end"/>
      </w:r>
      <w:r w:rsidR="003632F6" w:rsidRPr="00C7576D">
        <w:rPr>
          <w:szCs w:val="18"/>
          <w:lang w:val="fr-FR"/>
        </w:rPr>
        <w:t xml:space="preserve">. </w:t>
      </w:r>
      <w:proofErr w:type="spellStart"/>
      <w:r w:rsidRPr="00C7576D">
        <w:rPr>
          <w:lang w:val="fr-FR"/>
        </w:rPr>
        <w:t>According</w:t>
      </w:r>
      <w:proofErr w:type="spellEnd"/>
      <w:r w:rsidRPr="00C7576D">
        <w:rPr>
          <w:lang w:val="fr-FR"/>
        </w:rPr>
        <w:t xml:space="preserve"> to </w:t>
      </w:r>
      <w:proofErr w:type="spellStart"/>
      <w:r w:rsidRPr="00C7576D">
        <w:rPr>
          <w:lang w:val="fr-FR"/>
        </w:rPr>
        <w:t>this</w:t>
      </w:r>
      <w:proofErr w:type="spellEnd"/>
      <w:r w:rsidRPr="00C7576D">
        <w:rPr>
          <w:lang w:val="fr-FR"/>
        </w:rPr>
        <w:t xml:space="preserve"> concept, the </w:t>
      </w:r>
      <w:proofErr w:type="spellStart"/>
      <w:r w:rsidRPr="00C7576D">
        <w:rPr>
          <w:lang w:val="fr-FR"/>
        </w:rPr>
        <w:t>runaway</w:t>
      </w:r>
      <w:proofErr w:type="spellEnd"/>
      <w:r w:rsidRPr="00C7576D">
        <w:rPr>
          <w:lang w:val="fr-FR"/>
        </w:rPr>
        <w:t xml:space="preserve"> and non-</w:t>
      </w:r>
      <w:proofErr w:type="spellStart"/>
      <w:r w:rsidRPr="00C7576D">
        <w:rPr>
          <w:lang w:val="fr-FR"/>
        </w:rPr>
        <w:t>runaway</w:t>
      </w:r>
      <w:proofErr w:type="spellEnd"/>
      <w:r w:rsidRPr="00C7576D">
        <w:rPr>
          <w:lang w:val="fr-FR"/>
        </w:rPr>
        <w:t xml:space="preserve"> areas can </w:t>
      </w:r>
      <w:proofErr w:type="spellStart"/>
      <w:r w:rsidRPr="00C7576D">
        <w:rPr>
          <w:lang w:val="fr-FR"/>
        </w:rPr>
        <w:t>be</w:t>
      </w:r>
      <w:proofErr w:type="spellEnd"/>
      <w:r w:rsidRPr="00C7576D">
        <w:rPr>
          <w:lang w:val="fr-FR"/>
        </w:rPr>
        <w:t xml:space="preserve"> </w:t>
      </w:r>
      <w:proofErr w:type="spellStart"/>
      <w:r w:rsidRPr="00C7576D">
        <w:rPr>
          <w:lang w:val="fr-FR"/>
        </w:rPr>
        <w:t>easily</w:t>
      </w:r>
      <w:proofErr w:type="spellEnd"/>
      <w:r w:rsidRPr="00C7576D">
        <w:rPr>
          <w:lang w:val="fr-FR"/>
        </w:rPr>
        <w:t xml:space="preserve"> </w:t>
      </w:r>
      <w:proofErr w:type="spellStart"/>
      <w:r w:rsidRPr="00C7576D">
        <w:rPr>
          <w:lang w:val="fr-FR"/>
        </w:rPr>
        <w:t>illustrated</w:t>
      </w:r>
      <w:proofErr w:type="spellEnd"/>
      <w:r w:rsidRPr="00C7576D">
        <w:rPr>
          <w:lang w:val="fr-FR"/>
        </w:rPr>
        <w:t xml:space="preserve">. </w:t>
      </w:r>
      <w:r w:rsidRPr="003632F6">
        <w:rPr>
          <w:lang w:val="en-GB"/>
        </w:rPr>
        <w:t>Moreover, the diagram presents a rapid procedure to predict the inherently safe operating conditions</w:t>
      </w:r>
      <w:r w:rsidR="003632F6" w:rsidRPr="003632F6">
        <w:rPr>
          <w:lang w:val="en-GB"/>
        </w:rPr>
        <w:t xml:space="preserve"> </w:t>
      </w:r>
      <w:r w:rsidR="003632F6" w:rsidRPr="004154DE">
        <w:rPr>
          <w:szCs w:val="18"/>
        </w:rPr>
        <w:fldChar w:fldCharType="begin"/>
      </w:r>
      <w:r w:rsidR="005E0760">
        <w:rPr>
          <w:szCs w:val="18"/>
        </w:rPr>
        <w:instrText xml:space="preserve"> ADDIN ZOTERO_ITEM CSL_CITATION {"citationID":"kh3vgPR1","properties":{"formattedCitation":"(Molga et al., 2007)","plainCitation":"(Molga et al., 2007)","noteIndex":0},"citationItems":[{"id":692,"uris":["http://zotero.org/users/local/x4NmIWWH/items/VYLQJ4PZ"],"uri":["http://zotero.org/users/local/x4NmIWWH/items/VYLQJ4PZ"],"itemData":{"id":692,"type":"article-journal","abstract":"A concept of the safety boundary diagram, elaborated in our previous studies for liquid–liquid heterogeneous reactions, has been developed here for liquid-phase homogeneous semibatch reactors. With the use of this boundary diagram, inherently safe-operating conditions can be easily determined without costly and time-consuming kinetic studies. A rapid procedure to estimate the dosing time and the cooling temperature appropriate for inherently safe operation of the reactor has been elaborated and proposed.","container-title":"Chemical Engineering Science","DOI":"10.1016/j.ces.2007.03.016","ISSN":"00092509","issue":"18-20","journalAbbreviation":"Chemical Engineering Science","language":"en","page":"5074-5077","source":"DOI.org (Crossref)","title":"Runaway prevention in liquid-phase homogeneous semibatch reactors","volume":"62","author":[{"family":"Molga","given":"Eugeniusz J."},{"family":"Lewak","given":"Michał"},{"family":"Roel Westerterp","given":"K."}],"issued":{"date-parts":[["2007",9]]}}}],"schema":"https://github.com/citation-style-language/schema/raw/master/csl-citation.json"} </w:instrText>
      </w:r>
      <w:r w:rsidR="003632F6" w:rsidRPr="004154DE">
        <w:rPr>
          <w:szCs w:val="18"/>
        </w:rPr>
        <w:fldChar w:fldCharType="separate"/>
      </w:r>
      <w:r w:rsidR="005E0760" w:rsidRPr="005E0760">
        <w:rPr>
          <w:rFonts w:cs="Arial"/>
        </w:rPr>
        <w:t>(Molga et al., 2007)</w:t>
      </w:r>
      <w:r w:rsidR="003632F6" w:rsidRPr="004154DE">
        <w:rPr>
          <w:szCs w:val="18"/>
        </w:rPr>
        <w:fldChar w:fldCharType="end"/>
      </w:r>
      <w:r w:rsidR="003632F6" w:rsidRPr="004154DE">
        <w:rPr>
          <w:szCs w:val="18"/>
        </w:rPr>
        <w:t>.</w:t>
      </w:r>
      <w:r w:rsidR="001701DD">
        <w:rPr>
          <w:lang w:val="en-GB"/>
        </w:rPr>
        <w:t xml:space="preserve"> </w:t>
      </w:r>
      <w:r w:rsidRPr="003632F6">
        <w:rPr>
          <w:lang w:val="en-GB"/>
        </w:rPr>
        <w:t xml:space="preserve">There are some several studies that aim to compare runaway criteria </w:t>
      </w:r>
      <w:r w:rsidR="00C84900">
        <w:rPr>
          <w:lang w:val="en-GB"/>
        </w:rPr>
        <w:fldChar w:fldCharType="begin"/>
      </w:r>
      <w:r w:rsidR="005E0760">
        <w:rPr>
          <w:lang w:val="en-GB"/>
        </w:rPr>
        <w:instrText xml:space="preserve"> ADDIN ZOTERO_ITEM CSL_CITATION {"citationID":"RdTGZeml","properties":{"formattedCitation":"(Casson et al., 2012)","plainCitation":"(Casson et al., 2012)","noteIndex":0},"citationItems":[{"id":745,"uris":["http://zotero.org/users/local/x4NmIWWH/items/XMVBBURS"],"uri":["http://zotero.org/users/local/x4NmIWWH/items/XMVBBURS"],"itemData":{"id":745,"type":"article-journal","abstract":"Loss of temperature control is one of the major reasons that can lead to runaway reaction. This occurrence is commonly named thermal runway. The aim of this paper is the application of thermal runaway criteria in order to predict the onset of runaway phenomena and define the range of stabilit</w:instrText>
      </w:r>
      <w:r w:rsidR="005E0760" w:rsidRPr="008D13CB">
        <w:rPr>
          <w:lang w:val="fr-FR"/>
        </w:rPr>
        <w:instrText>y related to operating conditions in the reactor, with specific reference to the esterification of acetic anhydride and methanol catalysed by sulphuric acid tested in isoperibolic conditions. The isoperibolic calorimeter has also been used to obtain thermodynamic, kinetic and physical chemistry data necessary to develop a model for the reaction. Some runaway criteria applied in this work require a model for the process, so a model for the analyzed system been developed. Because of the modest reaction enthalpy and low activation energy this reacting system provide a severe test to the runaway criteria. In this work, various runaway criteria have been applied to the experimental and simulated data and the results obtained have been compared.","co</w:instrText>
      </w:r>
      <w:r w:rsidR="005E0760" w:rsidRPr="005E0760">
        <w:rPr>
          <w:lang w:val="fr-FR"/>
        </w:rPr>
        <w:instrText xml:space="preserve">ntainer-title":"Journal of Loss Prevention in the Process Industries","DOI":"10.1016/j.jlp.2011.09.002","ISSN":"0950-4230","issue":"1","journalAbbreviation":"Journal of Loss Prevention in the Process Industries","language":"en","page":"209-217","source":"ScienceDirect","title":"Comparison of criteria for prediction of runaway reactions in the sulphuric acid catalyzed esterification of acetic anhydride and methanol","volume":"25","author":[{"family":"Casson","given":"Valeria"},{"family":"Lister","given":"David George"},{"family":"Milazzo","given":"Maria Francesca"},{"family":"Maschio","given":"Giuseppe"}],"issued":{"date-parts":[["2012",1,1]]}}}],"schema":"https://github.com/citation-style-language/schema/raw/master/csl-citation.json"} </w:instrText>
      </w:r>
      <w:r w:rsidR="00C84900">
        <w:rPr>
          <w:lang w:val="en-GB"/>
        </w:rPr>
        <w:fldChar w:fldCharType="separate"/>
      </w:r>
      <w:r w:rsidR="005E0760" w:rsidRPr="005E0760">
        <w:rPr>
          <w:rFonts w:cs="Arial"/>
          <w:lang w:val="fr-FR"/>
        </w:rPr>
        <w:t>(Casson et al., 2012)</w:t>
      </w:r>
      <w:r w:rsidR="00C84900">
        <w:rPr>
          <w:lang w:val="en-GB"/>
        </w:rPr>
        <w:fldChar w:fldCharType="end"/>
      </w:r>
      <w:r w:rsidR="00E9550D">
        <w:rPr>
          <w:szCs w:val="18"/>
          <w:lang w:val="fr-FR"/>
        </w:rPr>
        <w:t xml:space="preserve">; </w:t>
      </w:r>
      <w:r w:rsidR="00E9550D">
        <w:rPr>
          <w:lang w:val="en-GB"/>
        </w:rPr>
        <w:fldChar w:fldCharType="begin"/>
      </w:r>
      <w:r w:rsidR="00E9550D" w:rsidRPr="00AA433E">
        <w:rPr>
          <w:lang w:val="fr-FR"/>
        </w:rPr>
        <w:instrText xml:space="preserve"> ADDIN ZOTERO_ITEM CSL_CITATION {"citationID":"6FO2LHnT","properties":{"formattedCitation":"(Ampelli and Maschio, 2012)","plainCitation":"(Ampelli and Maschio, 2012)","noteIndex":0},"citationItems":[{"id":727,"uris":["http://zotero.org/users/local/x4NmIWWH/items/7UHHBR98"],"uri":["http://zotero.org/users/local/x4NmIWWH/items/7UHHBR98"],"itemData":{"id":727,"type":"article-journal","abstract":"Notwithstanding the numerous studies in the last decades to prevent runaway reactions, the maintenance of stability in chemical reactors is still a current issue in industrial chemical plants. There is an urgent need to implement an efficient and robust algorithm capable of detecting in advance anomalous behaviours of the reactor temperature during exothermic processes, in order to take appropriate countermeasures and avoid accidents occurring.\nIn this work we have investigated the behaviour of an early warning detection device, based on the divergence calculation, to control the temperature within a laboratory-scale jacketed reactor, during the methyl methacrylate emulsion polymerization process carried out under semibatch conditions.\nIn order to test the reliability of the detection system, some failures or malfunctions were simulated, such as the rupture of the agitator or feeding pumps. Results showed that the divergence criterion was able to detect dangerous situations, by distinguishing in advance runaway phenomena from situations under normal operating control. In particular during the simulation of the agitator breakage, the presence of three thermo-resistance sensors located at different positions inside the reactor, allowed to identify the formation of hot-spots due to the missing of stirring. In that case the stability of the emulsion was lost and polymerization occurred with a higher chemical heat flow, with potential dangerous consequences such as the explosion of the reactor.","container-title":"Chemical Engineering Transactions","DOI":"10.3303/CET1226010","journalAbbreviation":"Chemical Engineering Transactions","page":"pp. 57-62.","source":"ResearchGate","title":"Investigation of Thermal Runaway in Semibatch Chemical Reactors by an Early Warning Detection Device","volume":"26","author":[{"family":"Ampelli","given":"Claudio"},{"family":"Maschio","given":"Giuseppe"}],"issued":{"date-parts":[["2012",1,1]]}}}],"schema":"https://github.com/citation-style-language/schema/raw/master/csl-citation.json"} </w:instrText>
      </w:r>
      <w:r w:rsidR="00E9550D">
        <w:rPr>
          <w:lang w:val="en-GB"/>
        </w:rPr>
        <w:fldChar w:fldCharType="separate"/>
      </w:r>
      <w:r w:rsidR="00E9550D" w:rsidRPr="00AA433E">
        <w:rPr>
          <w:rFonts w:cs="Arial"/>
          <w:lang w:val="fr-FR"/>
        </w:rPr>
        <w:t>(Ampelli and Maschio, 2012)</w:t>
      </w:r>
      <w:r w:rsidR="00E9550D">
        <w:rPr>
          <w:lang w:val="en-GB"/>
        </w:rPr>
        <w:fldChar w:fldCharType="end"/>
      </w:r>
      <w:r w:rsidR="00B32D7D">
        <w:rPr>
          <w:szCs w:val="18"/>
        </w:rPr>
        <w:fldChar w:fldCharType="begin"/>
      </w:r>
      <w:r w:rsidR="005E0760" w:rsidRPr="005E0760">
        <w:rPr>
          <w:szCs w:val="18"/>
          <w:lang w:val="fr-FR"/>
        </w:rPr>
        <w:instrText xml:space="preserve"> ADDIN ZOTERO_ITEM CSL_CITATION {"citationID":"NXCXmrC2","properties":{"formattedCitation":"(Vianello et al., 2018)","plainCitation":"(Vianello et al., 2018)","noteIndex":0},"citationItems":[{"id":656,"uris":["http://zotero.org/users/local/x4NmIWWH/items/965937YH"],"uri":["http://zotero.org/users/local/x4NmIWWH/items/965</w:instrText>
      </w:r>
      <w:r w:rsidR="005E0760" w:rsidRPr="00E918D5">
        <w:rPr>
          <w:szCs w:val="18"/>
          <w:lang w:val="fr-FR"/>
        </w:rPr>
        <w:instrText>937YH"],"itemData":{"id":656,"type":"article-journal","abstract":"This work is devoted to the prevention of runaway reactions for the esteri</w:instrText>
      </w:r>
      <w:r w:rsidR="005E0760">
        <w:rPr>
          <w:szCs w:val="18"/>
          <w:lang w:val="en-GB"/>
        </w:rPr>
        <w:instrText>ﬁ</w:instrText>
      </w:r>
      <w:r w:rsidR="005E0760" w:rsidRPr="00E918D5">
        <w:rPr>
          <w:szCs w:val="18"/>
          <w:lang w:val="fr-FR"/>
        </w:rPr>
        <w:instrText>cation of acetic anhydride with methanol in the presence of sulfuric acid. To this aim, a kinetic model has been developed and validated through the comparison with experimental data obtained by means of a batch reaction calorimeter operating in isoperibolic conditions. The model, which shows a good agreement with experimental data, then has been adopted for the prediction of the thermal runaway, which may lead to thermal explosion, through the de</w:instrText>
      </w:r>
      <w:r w:rsidR="005E0760">
        <w:rPr>
          <w:szCs w:val="18"/>
          <w:lang w:val="en-GB"/>
        </w:rPr>
        <w:instrText>ﬁ</w:instrText>
      </w:r>
      <w:r w:rsidR="005E0760" w:rsidRPr="00E918D5">
        <w:rPr>
          <w:szCs w:val="18"/>
          <w:lang w:val="fr-FR"/>
        </w:rPr>
        <w:instrText>nition of runaway criteria in a batch reactor and through the de</w:instrText>
      </w:r>
      <w:r w:rsidR="005E0760">
        <w:rPr>
          <w:szCs w:val="18"/>
          <w:lang w:val="en-GB"/>
        </w:rPr>
        <w:instrText>ﬁ</w:instrText>
      </w:r>
      <w:r w:rsidR="005E0760" w:rsidRPr="00E918D5">
        <w:rPr>
          <w:szCs w:val="18"/>
          <w:lang w:val="fr-FR"/>
        </w:rPr>
        <w:instrText xml:space="preserve">nition of stability diagram for the reactive system. Downloaded via INSA ROUEN on April 22, 2021 at 13:09:04 (UTC).","container-title":"Industrial &amp; Engineering Chemistry Research","DOI":"10.1021/acs.iecr.7b05160","ISSN":"0888-5885, 1520-5045","issue":"12","journalAbbreviation":"Ind. Eng. Chem. Res.","language":"en","page":"4195-4202","source":"DOI.org (Crossref)","title":"Runaway Reaction for the Esterification of Acetic Anhydride with Methanol Catalyzed by Sulfuric Acid","volume":"57","author":[{"family":"Vianello","given":"Chiara"},{"family":"Salzano","given":"Ernesto"},{"family":"Broccanello","given":"Alessio"},{"family":"Manzardo","given":"Alessandro"},{"family":"Maschio","given":"Giuseppe"}],"issued":{"date-parts":[["2018",3,28]]}}}],"schema":"https://github.com/citation-style-language/schema/raw/master/csl-citation.json"} </w:instrText>
      </w:r>
      <w:r w:rsidR="00B32D7D">
        <w:rPr>
          <w:szCs w:val="18"/>
        </w:rPr>
        <w:fldChar w:fldCharType="end"/>
      </w:r>
      <w:r w:rsidR="00B32D7D" w:rsidRPr="00E918D5">
        <w:rPr>
          <w:szCs w:val="18"/>
          <w:lang w:val="fr-FR"/>
        </w:rPr>
        <w:t xml:space="preserve">. </w:t>
      </w:r>
      <w:proofErr w:type="spellStart"/>
      <w:r w:rsidRPr="00C7576D">
        <w:rPr>
          <w:lang w:val="fr-FR"/>
        </w:rPr>
        <w:t>However</w:t>
      </w:r>
      <w:proofErr w:type="spellEnd"/>
      <w:r w:rsidRPr="00C7576D">
        <w:rPr>
          <w:lang w:val="fr-FR"/>
        </w:rPr>
        <w:t>,</w:t>
      </w:r>
      <w:r w:rsidR="00C84900" w:rsidRPr="00C7576D">
        <w:rPr>
          <w:lang w:val="fr-FR"/>
        </w:rPr>
        <w:t xml:space="preserve"> </w:t>
      </w:r>
      <w:r w:rsidR="00C84900">
        <w:rPr>
          <w:lang w:val="en-GB"/>
        </w:rPr>
        <w:fldChar w:fldCharType="begin"/>
      </w:r>
      <w:r w:rsidR="005E0760" w:rsidRPr="00FE1617">
        <w:rPr>
          <w:lang w:val="fr-FR"/>
        </w:rPr>
        <w:instrText xml:space="preserve"> ADDIN ZOTERO_ITEM CSL_CITATION {"citationID":"MJoJ3NDQ","properties":{"formattedCitation":"(Casson et al., 2012)","plainCitation":"(Casson et al., 2012)","noteIndex":0},"citationItems":[{"id":745,"uris":["http://zotero.org/users/local/x4NmIWWH/items/XMVBBURS"],"uri":["http://zotero.org/users/local/x4NmIWWH/items/XMVBBURS"],"itemData":{"id":745,"type":"article-journal","abstract":"Loss of temperature control is one of the major reasons that can lead to runaway reaction. This occurrence is commonly named thermal runway. The aim of this paper is the application of thermal runaway criteria in order to predict the onset of runaway phenomena and define the range of stability related to o</w:instrText>
      </w:r>
      <w:r w:rsidR="005E0760" w:rsidRPr="009A1C9B">
        <w:rPr>
          <w:lang w:val="fr-FR"/>
        </w:rPr>
        <w:instrText xml:space="preserve">perating conditions in the reactor, with specific reference to the esterification of acetic anhydride and methanol catalysed by sulphuric acid tested in isoperibolic conditions. The isoperibolic calorimeter has also been used to obtain thermodynamic, kinetic and physical chemistry data necessary to develop a model for the reaction. Some runaway criteria applied in this work require a model for the process, so a model for the analyzed system been developed. Because of the modest reaction enthalpy and low activation energy this reacting system provide a severe test to the runaway criteria. In this work, various runaway criteria have been applied to the experimental and simulated data and the results obtained have been compared.","container-title":"Journal of Loss Prevention in the Process Industries","DOI":"10.1016/j.jlp.2011.09.002","ISSN":"0950-4230","issue":"1","journalAbbreviation":"Journal of Loss Prevention in the Process Industries","language":"en","page":"209-217","source":"ScienceDirect","title":"Comparison of criteria for prediction of runaway reactions in the sulphuric acid catalyzed esterification of acetic anhydride and methanol","volume":"25","author":[{"family":"Casson","given":"Valeria"},{"family":"Lister","given":"David George"},{"family":"Milazzo","given":"Maria Francesca"},{"family":"Maschio","given":"Giuseppe"}],"issued":{"date-parts":[["2012",1,1]]}}}],"schema":"https://github.com/citation-style-language/schema/raw/master/csl-citation.json"} </w:instrText>
      </w:r>
      <w:r w:rsidR="00C84900">
        <w:rPr>
          <w:lang w:val="en-GB"/>
        </w:rPr>
        <w:fldChar w:fldCharType="separate"/>
      </w:r>
      <w:r w:rsidR="005E0760" w:rsidRPr="00C7576D">
        <w:rPr>
          <w:rFonts w:cs="Arial"/>
          <w:lang w:val="fr-FR"/>
        </w:rPr>
        <w:t>(Casson et al., 2012)</w:t>
      </w:r>
      <w:r w:rsidR="00C84900">
        <w:rPr>
          <w:lang w:val="en-GB"/>
        </w:rPr>
        <w:fldChar w:fldCharType="end"/>
      </w:r>
      <w:r w:rsidR="00C84900" w:rsidRPr="00C7576D">
        <w:rPr>
          <w:szCs w:val="18"/>
          <w:lang w:val="fr-FR"/>
        </w:rPr>
        <w:t xml:space="preserve"> </w:t>
      </w:r>
      <w:proofErr w:type="spellStart"/>
      <w:r w:rsidRPr="00C7576D">
        <w:rPr>
          <w:lang w:val="fr-FR"/>
        </w:rPr>
        <w:t>applied</w:t>
      </w:r>
      <w:proofErr w:type="spellEnd"/>
      <w:r w:rsidRPr="00C7576D">
        <w:rPr>
          <w:lang w:val="fr-FR"/>
        </w:rPr>
        <w:t xml:space="preserve"> </w:t>
      </w:r>
      <w:proofErr w:type="spellStart"/>
      <w:r w:rsidRPr="00C7576D">
        <w:rPr>
          <w:lang w:val="fr-FR"/>
        </w:rPr>
        <w:t>some</w:t>
      </w:r>
      <w:proofErr w:type="spellEnd"/>
      <w:r w:rsidRPr="00C7576D">
        <w:rPr>
          <w:lang w:val="fr-FR"/>
        </w:rPr>
        <w:t xml:space="preserve"> thermal </w:t>
      </w:r>
      <w:proofErr w:type="spellStart"/>
      <w:r w:rsidRPr="00C7576D">
        <w:rPr>
          <w:lang w:val="fr-FR"/>
        </w:rPr>
        <w:t>runaway</w:t>
      </w:r>
      <w:proofErr w:type="spellEnd"/>
      <w:r w:rsidRPr="00C7576D">
        <w:rPr>
          <w:lang w:val="fr-FR"/>
        </w:rPr>
        <w:t xml:space="preserve"> </w:t>
      </w:r>
      <w:proofErr w:type="spellStart"/>
      <w:r w:rsidRPr="00C7576D">
        <w:rPr>
          <w:lang w:val="fr-FR"/>
        </w:rPr>
        <w:t>criteria</w:t>
      </w:r>
      <w:proofErr w:type="spellEnd"/>
      <w:r w:rsidRPr="00C7576D">
        <w:rPr>
          <w:lang w:val="fr-FR"/>
        </w:rPr>
        <w:t xml:space="preserve"> in </w:t>
      </w:r>
      <w:r w:rsidR="002676A2" w:rsidRPr="00C7576D">
        <w:rPr>
          <w:lang w:val="fr-FR"/>
        </w:rPr>
        <w:t xml:space="preserve">a </w:t>
      </w:r>
      <w:r w:rsidRPr="00C7576D">
        <w:rPr>
          <w:lang w:val="fr-FR"/>
        </w:rPr>
        <w:t xml:space="preserve">batch </w:t>
      </w:r>
      <w:proofErr w:type="spellStart"/>
      <w:r w:rsidRPr="00C7576D">
        <w:rPr>
          <w:lang w:val="fr-FR"/>
        </w:rPr>
        <w:t>isoperibolic</w:t>
      </w:r>
      <w:proofErr w:type="spellEnd"/>
      <w:r w:rsidR="002676A2" w:rsidRPr="00C7576D">
        <w:rPr>
          <w:lang w:val="fr-FR"/>
        </w:rPr>
        <w:t xml:space="preserve"> operating mode for the </w:t>
      </w:r>
      <w:proofErr w:type="spellStart"/>
      <w:r w:rsidR="006B5FA5" w:rsidRPr="00C7576D">
        <w:rPr>
          <w:lang w:val="fr-FR"/>
        </w:rPr>
        <w:t>detection</w:t>
      </w:r>
      <w:proofErr w:type="spellEnd"/>
      <w:r w:rsidR="002676A2" w:rsidRPr="00C7576D">
        <w:rPr>
          <w:lang w:val="fr-FR"/>
        </w:rPr>
        <w:t xml:space="preserve"> of </w:t>
      </w:r>
      <w:proofErr w:type="spellStart"/>
      <w:r w:rsidR="002676A2" w:rsidRPr="00C7576D">
        <w:rPr>
          <w:lang w:val="fr-FR"/>
        </w:rPr>
        <w:t>runaway</w:t>
      </w:r>
      <w:proofErr w:type="spellEnd"/>
      <w:r w:rsidR="002676A2" w:rsidRPr="00C7576D">
        <w:rPr>
          <w:lang w:val="fr-FR"/>
        </w:rPr>
        <w:t xml:space="preserve"> and to </w:t>
      </w:r>
      <w:proofErr w:type="spellStart"/>
      <w:r w:rsidR="002676A2" w:rsidRPr="00C7576D">
        <w:rPr>
          <w:lang w:val="fr-FR"/>
        </w:rPr>
        <w:t>distinguish</w:t>
      </w:r>
      <w:proofErr w:type="spellEnd"/>
      <w:r w:rsidR="002676A2" w:rsidRPr="00C7576D">
        <w:rPr>
          <w:lang w:val="fr-FR"/>
        </w:rPr>
        <w:t xml:space="preserve"> </w:t>
      </w:r>
      <w:proofErr w:type="spellStart"/>
      <w:r w:rsidR="002676A2" w:rsidRPr="00C7576D">
        <w:rPr>
          <w:lang w:val="fr-FR"/>
        </w:rPr>
        <w:t>between</w:t>
      </w:r>
      <w:proofErr w:type="spellEnd"/>
      <w:r w:rsidR="002676A2" w:rsidRPr="00C7576D">
        <w:rPr>
          <w:lang w:val="fr-FR"/>
        </w:rPr>
        <w:t xml:space="preserve"> </w:t>
      </w:r>
      <w:proofErr w:type="spellStart"/>
      <w:r w:rsidR="002676A2" w:rsidRPr="00C7576D">
        <w:rPr>
          <w:lang w:val="fr-FR"/>
        </w:rPr>
        <w:t>safe</w:t>
      </w:r>
      <w:proofErr w:type="spellEnd"/>
      <w:r w:rsidR="002676A2" w:rsidRPr="00C7576D">
        <w:rPr>
          <w:lang w:val="fr-FR"/>
        </w:rPr>
        <w:t xml:space="preserve"> operating conditions</w:t>
      </w:r>
      <w:r w:rsidRPr="00C7576D">
        <w:rPr>
          <w:lang w:val="fr-FR"/>
        </w:rPr>
        <w:t xml:space="preserve">. </w:t>
      </w:r>
      <w:r w:rsidRPr="00FD11BE">
        <w:rPr>
          <w:lang w:val="en-GB"/>
        </w:rPr>
        <w:t xml:space="preserve">Then a comparison of the criteria was made based on the experimental and simulated data. </w:t>
      </w:r>
      <w:r w:rsidR="00D27F4A">
        <w:rPr>
          <w:lang w:val="en-GB"/>
        </w:rPr>
        <w:t xml:space="preserve">In a study of </w:t>
      </w:r>
      <w:r w:rsidR="00D27F4A">
        <w:rPr>
          <w:lang w:val="en-GB"/>
        </w:rPr>
        <w:fldChar w:fldCharType="begin"/>
      </w:r>
      <w:r w:rsidR="00CD71A4">
        <w:rPr>
          <w:lang w:val="en-GB"/>
        </w:rPr>
        <w:instrText xml:space="preserve"> ADDIN ZOTERO_ITEM CSL_CITATION {"citationID":"O2xhlRO5","properties":{"formattedCitation":"(Ampelli and Maschio, 2012)","plainCitation":"(Ampelli and Maschio, 2012)","noteIndex":0},"citationItems":[{"id":727,"uris":["http://zotero.org/users/local/x4NmIWWH/items/7UHHBR98"],"uri":["http://zotero.org/users/local/x4NmIWWH/items/7UHHBR98"],"itemData":{"id":727,"type":"article-journal","abstract":"Notwithstanding the numerous studies in the last decades to prevent runaway reactions, the maintenance of stability in chemical reactors is still a current issue in industrial chemical plants. There is an urgent need to implement an efficient and robust algorithm capable of detecting in advance anomalous behaviours of the reactor temperature during exothermic processes, in order to take appropriate countermeasures and avoid accidents occurring.\nIn this work we have investigated the behaviour of an early warning detection device, based on the divergence calculation, to control the temperature within a laboratory-scale jacketed reactor, during the methyl methacrylate emulsion polymerization process carried out under semibatch conditions.\nIn order to test the reliability of the detection system, some failures or malfunctions were simulated, such as the rupture of the agitator or feeding pumps. Results showed that the divergence criterion was able to detect dangerous situations, by distinguishing in advance runaway phenomena from situations under normal operating control. In particular during the simulation of the agitator breakage, the presence of three thermo-resistance sensors located at different positions inside the reactor, allowed to identify the formation of hot-spots due to the missing of stirring. In that case the stability of the emulsion was lost and polymerization occurred with a higher chemical heat flow, with potential dangerous consequences such as the explosion of the reactor.","container-title":"Chemical Engineering Transactions","DOI":"10.3303/CET1226010","journalAbbreviation":"Chemical Engineering Transactions","page":"pp. 57-62.","source":"ResearchGate","title":"Investigation of Thermal Runaway in Semibatch Chemical Reactors by an Early Warning Detection Device","volume":"26","author":[{"family":"Ampelli","given":"Claudio"},{"family":"Maschio","given":"Giuseppe"}],"issued":{"date-parts":[["2012",1,1]]}}}],"schema":"https://github.com/citation-style-language/schema/raw/master/csl-citation.json"} </w:instrText>
      </w:r>
      <w:r w:rsidR="00D27F4A">
        <w:rPr>
          <w:lang w:val="en-GB"/>
        </w:rPr>
        <w:fldChar w:fldCharType="separate"/>
      </w:r>
      <w:r w:rsidR="005E0760" w:rsidRPr="005E0760">
        <w:rPr>
          <w:rFonts w:cs="Arial"/>
        </w:rPr>
        <w:t>(Ampelli and Maschio, 2012)</w:t>
      </w:r>
      <w:r w:rsidR="00D27F4A">
        <w:rPr>
          <w:lang w:val="en-GB"/>
        </w:rPr>
        <w:fldChar w:fldCharType="end"/>
      </w:r>
      <w:r w:rsidR="00D27F4A">
        <w:rPr>
          <w:lang w:val="en-GB"/>
        </w:rPr>
        <w:t xml:space="preserve">, an investigation of thermal runaway in </w:t>
      </w:r>
      <w:proofErr w:type="spellStart"/>
      <w:r w:rsidR="00976984">
        <w:rPr>
          <w:lang w:val="en-GB"/>
        </w:rPr>
        <w:t>s</w:t>
      </w:r>
      <w:r w:rsidR="00D27F4A">
        <w:rPr>
          <w:lang w:val="en-GB"/>
        </w:rPr>
        <w:t>emibatch</w:t>
      </w:r>
      <w:proofErr w:type="spellEnd"/>
      <w:r w:rsidR="00D27F4A">
        <w:rPr>
          <w:lang w:val="en-GB"/>
        </w:rPr>
        <w:t xml:space="preserve"> reactor using the </w:t>
      </w:r>
      <w:r w:rsidR="00D27F4A" w:rsidRPr="000968CE">
        <w:rPr>
          <w:lang w:val="en-GB"/>
        </w:rPr>
        <w:t xml:space="preserve">divergence </w:t>
      </w:r>
      <w:r w:rsidR="00A44B04" w:rsidRPr="000968CE">
        <w:rPr>
          <w:lang w:val="en-GB"/>
        </w:rPr>
        <w:t>criteri</w:t>
      </w:r>
      <w:r w:rsidR="00257464" w:rsidRPr="000968CE">
        <w:rPr>
          <w:lang w:val="en-GB"/>
        </w:rPr>
        <w:t>on</w:t>
      </w:r>
      <w:r w:rsidR="00D27F4A" w:rsidRPr="000968CE">
        <w:rPr>
          <w:lang w:val="en-GB"/>
        </w:rPr>
        <w:t xml:space="preserve"> was</w:t>
      </w:r>
      <w:r w:rsidR="00D27F4A">
        <w:rPr>
          <w:lang w:val="en-GB"/>
        </w:rPr>
        <w:t xml:space="preserve"> conducted</w:t>
      </w:r>
      <w:r w:rsidR="00026515">
        <w:rPr>
          <w:lang w:val="en-GB"/>
        </w:rPr>
        <w:t xml:space="preserve"> when failures or malfunctions occur.</w:t>
      </w:r>
    </w:p>
    <w:p w14:paraId="21A9FFD2" w14:textId="73374977" w:rsidR="004E4940" w:rsidRPr="002C273C" w:rsidRDefault="00FD11BE" w:rsidP="00FD11BE">
      <w:pPr>
        <w:pStyle w:val="CETBodytext"/>
        <w:rPr>
          <w:color w:val="E36C0A" w:themeColor="accent6" w:themeShade="BF"/>
          <w:lang w:val="en-GB"/>
        </w:rPr>
      </w:pPr>
      <w:r w:rsidRPr="00FD11BE">
        <w:rPr>
          <w:lang w:val="en-GB"/>
        </w:rPr>
        <w:t xml:space="preserve">The aim of the present paper is to study the </w:t>
      </w:r>
      <w:r w:rsidR="005B4C2B">
        <w:rPr>
          <w:lang w:val="en-GB"/>
        </w:rPr>
        <w:t>detection</w:t>
      </w:r>
      <w:r w:rsidR="009466A4">
        <w:rPr>
          <w:lang w:val="en-GB"/>
        </w:rPr>
        <w:t xml:space="preserve"> of </w:t>
      </w:r>
      <w:r w:rsidRPr="00FD11BE">
        <w:rPr>
          <w:lang w:val="en-GB"/>
        </w:rPr>
        <w:t xml:space="preserve">thermal runaway for a reacting system under batch operating mode by applying </w:t>
      </w:r>
      <w:r w:rsidR="00B22471">
        <w:rPr>
          <w:lang w:val="en-GB"/>
        </w:rPr>
        <w:t>two of</w:t>
      </w:r>
      <w:r w:rsidR="004E2E7D">
        <w:rPr>
          <w:lang w:val="en-GB"/>
        </w:rPr>
        <w:t xml:space="preserve"> the</w:t>
      </w:r>
      <w:r w:rsidRPr="00FD11BE">
        <w:rPr>
          <w:lang w:val="en-GB"/>
        </w:rPr>
        <w:t xml:space="preserve"> thermal runaway criteri</w:t>
      </w:r>
      <w:r w:rsidR="00B22471">
        <w:rPr>
          <w:lang w:val="en-GB"/>
        </w:rPr>
        <w:t>a</w:t>
      </w:r>
      <w:r w:rsidRPr="00FD11BE">
        <w:rPr>
          <w:lang w:val="en-GB"/>
        </w:rPr>
        <w:t xml:space="preserve"> reported in the literature</w:t>
      </w:r>
      <w:r w:rsidR="003061E8">
        <w:rPr>
          <w:lang w:val="en-GB"/>
        </w:rPr>
        <w:t>. The goal is to use th</w:t>
      </w:r>
      <w:r w:rsidR="00257464">
        <w:rPr>
          <w:lang w:val="en-GB"/>
        </w:rPr>
        <w:t>e</w:t>
      </w:r>
      <w:r w:rsidR="003061E8">
        <w:rPr>
          <w:lang w:val="en-GB"/>
        </w:rPr>
        <w:t xml:space="preserve">se criteria for the detection of thermal runaway situations in the case of errors </w:t>
      </w:r>
      <w:r w:rsidR="003061E8" w:rsidRPr="000968CE">
        <w:rPr>
          <w:lang w:val="en-GB"/>
        </w:rPr>
        <w:t xml:space="preserve">that </w:t>
      </w:r>
      <w:r w:rsidR="00257464" w:rsidRPr="000968CE">
        <w:rPr>
          <w:lang w:val="en-GB"/>
        </w:rPr>
        <w:t>may occur</w:t>
      </w:r>
      <w:r w:rsidR="003061E8" w:rsidRPr="000968CE">
        <w:rPr>
          <w:lang w:val="en-GB"/>
        </w:rPr>
        <w:t xml:space="preserve"> </w:t>
      </w:r>
      <w:r w:rsidR="00257464" w:rsidRPr="000968CE">
        <w:rPr>
          <w:lang w:val="en-GB"/>
        </w:rPr>
        <w:t>i</w:t>
      </w:r>
      <w:r w:rsidR="003061E8" w:rsidRPr="000968CE">
        <w:rPr>
          <w:lang w:val="en-GB"/>
        </w:rPr>
        <w:t>n the cooling system.</w:t>
      </w:r>
      <w:r w:rsidR="00257464" w:rsidRPr="000968CE">
        <w:rPr>
          <w:lang w:val="en-GB"/>
        </w:rPr>
        <w:t xml:space="preserve"> These criteria should also allow an on-line detection with corrective actions in a sufficiently short time.</w:t>
      </w:r>
    </w:p>
    <w:p w14:paraId="77FD0D65" w14:textId="5EC8E418" w:rsidR="00AD3B7E" w:rsidRPr="003061E8" w:rsidRDefault="003061E8" w:rsidP="00FD11BE">
      <w:pPr>
        <w:pStyle w:val="CETHeading1"/>
        <w:tabs>
          <w:tab w:val="num" w:pos="360"/>
        </w:tabs>
        <w:rPr>
          <w:lang w:val="en-GB"/>
        </w:rPr>
      </w:pPr>
      <w:r>
        <w:rPr>
          <w:lang w:val="en-GB"/>
        </w:rPr>
        <w:t>Reaction model</w:t>
      </w:r>
    </w:p>
    <w:p w14:paraId="56DA8457" w14:textId="32AF2C37" w:rsidR="0047294E" w:rsidRDefault="00AD3B7E" w:rsidP="007D579E">
      <w:pPr>
        <w:pStyle w:val="CETBodytext"/>
      </w:pPr>
      <w:r w:rsidRPr="004154DE">
        <w:t xml:space="preserve">The reaction of perhydrolysis of formic acid to peroxyformic acid by hydrogen peroxide </w:t>
      </w:r>
      <w:r w:rsidR="00553E5C">
        <w:t>was chosen</w:t>
      </w:r>
      <w:r w:rsidRPr="004154DE">
        <w:t xml:space="preserve"> as a test for safety studies</w:t>
      </w:r>
      <w:r>
        <w:t xml:space="preserve"> under isoperiodic mode in a batch reactor. </w:t>
      </w:r>
      <w:r w:rsidRPr="004154DE">
        <w:t xml:space="preserve">The reaction is illustrated in </w:t>
      </w:r>
      <w:r w:rsidRPr="00EC22A8">
        <w:t>Eq (1)</w:t>
      </w:r>
      <w:r>
        <w:t xml:space="preserve"> and t</w:t>
      </w:r>
      <w:r w:rsidRPr="004154DE">
        <w:t xml:space="preserve">he kinetic expression of the formation of the </w:t>
      </w:r>
      <w:r w:rsidRPr="00400531">
        <w:t xml:space="preserve">peroxyformic acid </w:t>
      </w:r>
      <w:r w:rsidR="00257464" w:rsidRPr="00400531">
        <w:t xml:space="preserve">was </w:t>
      </w:r>
      <w:r w:rsidRPr="00400531">
        <w:t>determined</w:t>
      </w:r>
      <w:r>
        <w:t xml:space="preserve"> by</w:t>
      </w:r>
      <w:r w:rsidRPr="004154DE">
        <w:t xml:space="preserve"> </w:t>
      </w:r>
      <w:r>
        <w:fldChar w:fldCharType="begin"/>
      </w:r>
      <w:r w:rsidR="005E0760">
        <w:instrText xml:space="preserve"> ADDIN ZOTERO_ITEM CSL_CITATION {"citationID":"uv4fTzSB","properties":{"formattedCitation":"(Zheng et al., 2016)","plainCitation":"(Zheng et al., 2016)","noteIndex":0},"citationItems":[{"id":708,"uris":["http://zotero.org/users/local/x4NmIWWH/items/5PLMT99F"],"uri":["http://zotero.org/users/local/x4NmIWWH/items/5PLMT99F"],"itemData":{"id":708,"type":"article-journal","container-title":"AIChE Journal","DOI":"10.1002/aic.15037","ISSN":"00011541","issue":"3","journalAbbreviation":"AIChE J.","language":"en","page":"726-741","source":"DOI.org (Crossref)","title":"Kinetic modeling strategy for an exothermic multiphase reactor system: Application to vegetable oils epoxidation using Prileschajew method","title-short":"Kinetic modeling strategy for an exothermic multiphase reactor system","volume":"62","author":[{"family":"Zheng","given":"Jun L."},{"family":"Wärnå","given":"Johan"},{"family":"Salmi","given":"Tapio"},{"family":"Burel","given":"Fabrice"},{"family":"Taouk","given":"Bechara"},{"family":"Leveneur","given":"Sébastien"}],"issued":{"date-parts":[["2016",3]]}}}],"schema":"https://github.com/citation-style-language/schema/raw/master/csl-citation.json"} </w:instrText>
      </w:r>
      <w:r>
        <w:fldChar w:fldCharType="separate"/>
      </w:r>
      <w:r w:rsidR="005E0760" w:rsidRPr="005E0760">
        <w:rPr>
          <w:rFonts w:cs="Arial"/>
        </w:rPr>
        <w:t>(Zheng et al., 2016)</w:t>
      </w:r>
      <w:r>
        <w:fldChar w:fldCharType="end"/>
      </w:r>
      <w:r>
        <w:t xml:space="preserve"> </w:t>
      </w:r>
      <w:r w:rsidRPr="004154DE">
        <w:t xml:space="preserve">in </w:t>
      </w:r>
      <w:r w:rsidRPr="006B5FA5">
        <w:t>Eq (</w:t>
      </w:r>
      <w:r w:rsidR="00C77651">
        <w:t>2</w:t>
      </w:r>
      <w:r w:rsidR="006B5FA5" w:rsidRPr="006B5FA5">
        <w:t>)</w:t>
      </w:r>
      <w:r w:rsidRPr="006B5FA5">
        <w:t>.</w:t>
      </w:r>
      <w:r w:rsidR="0047294E">
        <w:t xml:space="preserve"> </w:t>
      </w:r>
    </w:p>
    <w:p w14:paraId="4C903F0D" w14:textId="31850340" w:rsidR="00460848" w:rsidRPr="0047294E" w:rsidRDefault="00460848" w:rsidP="007D579E">
      <w:pPr>
        <w:pStyle w:val="CETBodytext"/>
      </w:pPr>
      <w:r w:rsidRPr="00EC22A8">
        <w:t xml:space="preserve">The main reaction is characterized by the presence of two parallel secondary reactions of decomposition of formed </w:t>
      </w:r>
      <w:r w:rsidRPr="00EC22A8">
        <w:rPr>
          <w:lang w:val="en-GB"/>
        </w:rPr>
        <w:t>peroxyformic acid according</w:t>
      </w:r>
      <w:r w:rsidRPr="004154DE">
        <w:rPr>
          <w:lang w:val="en-GB"/>
        </w:rPr>
        <w:t xml:space="preserve"> to </w:t>
      </w:r>
      <w:proofErr w:type="spellStart"/>
      <w:r w:rsidRPr="004154DE">
        <w:rPr>
          <w:lang w:val="en-GB"/>
        </w:rPr>
        <w:t>Eq</w:t>
      </w:r>
      <w:proofErr w:type="spellEnd"/>
      <w:r>
        <w:rPr>
          <w:lang w:val="en-GB"/>
        </w:rPr>
        <w:t xml:space="preserve"> (</w:t>
      </w:r>
      <w:r w:rsidR="001168F6">
        <w:rPr>
          <w:lang w:val="en-GB"/>
        </w:rPr>
        <w:t>3</w:t>
      </w:r>
      <w:r>
        <w:rPr>
          <w:lang w:val="en-GB"/>
        </w:rPr>
        <w:t xml:space="preserve">) </w:t>
      </w:r>
      <w:r w:rsidRPr="004154DE">
        <w:rPr>
          <w:lang w:val="en-GB"/>
        </w:rPr>
        <w:t>and</w:t>
      </w:r>
      <w:r>
        <w:rPr>
          <w:lang w:val="en-GB"/>
        </w:rPr>
        <w:t xml:space="preserve"> </w:t>
      </w:r>
      <w:proofErr w:type="spellStart"/>
      <w:r>
        <w:rPr>
          <w:lang w:val="en-GB"/>
        </w:rPr>
        <w:t>Eq</w:t>
      </w:r>
      <w:proofErr w:type="spellEnd"/>
      <w:r>
        <w:rPr>
          <w:lang w:val="en-GB"/>
        </w:rPr>
        <w:t xml:space="preserve"> (</w:t>
      </w:r>
      <w:r w:rsidR="001168F6">
        <w:rPr>
          <w:lang w:val="en-GB"/>
        </w:rPr>
        <w:t>4</w:t>
      </w:r>
      <w:r>
        <w:rPr>
          <w:lang w:val="en-GB"/>
        </w:rPr>
        <w:t>).</w:t>
      </w:r>
      <w:r w:rsidR="0047294E">
        <w:rPr>
          <w:lang w:val="en-GB"/>
        </w:rPr>
        <w:t xml:space="preserve"> </w:t>
      </w:r>
      <w:r>
        <w:rPr>
          <w:lang w:val="en-GB"/>
        </w:rPr>
        <w:t>The first decomposition leads to the formation of carbon dioxide and water, regarding the second decomposition it forms the formic acid and oxygen.</w:t>
      </w:r>
      <w:r w:rsidR="00B353BB">
        <w:rPr>
          <w:lang w:val="en-GB"/>
        </w:rPr>
        <w:t xml:space="preserve"> The kinetics of decompositions are illustrated in </w:t>
      </w:r>
      <w:proofErr w:type="spellStart"/>
      <w:r w:rsidR="00B353BB">
        <w:rPr>
          <w:lang w:val="en-GB"/>
        </w:rPr>
        <w:t>Eq</w:t>
      </w:r>
      <w:proofErr w:type="spellEnd"/>
      <w:r w:rsidR="00B353BB">
        <w:rPr>
          <w:lang w:val="en-GB"/>
        </w:rPr>
        <w:t xml:space="preserve"> (5) and </w:t>
      </w:r>
      <w:proofErr w:type="spellStart"/>
      <w:r w:rsidR="00B353BB">
        <w:rPr>
          <w:lang w:val="en-GB"/>
        </w:rPr>
        <w:t>Eq</w:t>
      </w:r>
      <w:proofErr w:type="spellEnd"/>
      <w:r w:rsidR="00B353BB">
        <w:rPr>
          <w:lang w:val="en-GB"/>
        </w:rPr>
        <w:t xml:space="preserve"> (6).</w:t>
      </w:r>
    </w:p>
    <w:p w14:paraId="15FE878A" w14:textId="42C10CBB" w:rsidR="00AD3B7E" w:rsidRPr="00147417" w:rsidRDefault="00AD3B7E" w:rsidP="00147417">
      <w:pPr>
        <w:pStyle w:val="CETEquation"/>
        <w:rPr>
          <w:rFonts w:cs="Arial"/>
        </w:rPr>
      </w:pPr>
      <m:oMath>
        <m:r>
          <w:rPr>
            <w:rFonts w:ascii="Cambria Math" w:hAnsi="Cambria Math" w:cs="Arial"/>
          </w:rPr>
          <m:t>HCOOH</m:t>
        </m:r>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r>
          <m:rPr>
            <m:sty m:val="p"/>
          </m:rPr>
          <w:rPr>
            <w:rFonts w:ascii="Cambria Math" w:hAnsi="Cambria Math" w:cs="Arial"/>
          </w:rPr>
          <m:t>⇌</m:t>
        </m:r>
        <m:r>
          <w:rPr>
            <w:rFonts w:ascii="Cambria Math" w:hAnsi="Cambria Math" w:cs="Arial"/>
          </w:rPr>
          <m:t>HCOOOH</m:t>
        </m:r>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oMath>
      <w:r w:rsidRPr="00147417">
        <w:rPr>
          <w:rFonts w:cs="Arial"/>
        </w:rPr>
        <w:tab/>
      </w:r>
      <w:r w:rsidRPr="00147417">
        <w:rPr>
          <w:rFonts w:cs="Arial"/>
        </w:rPr>
        <w:tab/>
      </w:r>
      <w:r w:rsidRPr="00147417">
        <w:rPr>
          <w:rFonts w:cs="Arial"/>
        </w:rPr>
        <w:tab/>
        <w:t>(1)</w:t>
      </w:r>
    </w:p>
    <w:p w14:paraId="03123FD3" w14:textId="10C29566" w:rsidR="00C77651" w:rsidRPr="00147417" w:rsidRDefault="008D13CB" w:rsidP="00147417">
      <w:pPr>
        <w:pStyle w:val="CETEquation"/>
        <w:rPr>
          <w:rFonts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perh</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k</m:t>
            </m:r>
          </m:e>
          <m:sub>
            <m:r>
              <m:rPr>
                <m:sty m:val="p"/>
              </m:rPr>
              <w:rPr>
                <w:rFonts w:ascii="Cambria Math" w:hAnsi="Cambria Math" w:cs="Arial"/>
              </w:rPr>
              <m:t>0,</m:t>
            </m:r>
            <m:r>
              <w:rPr>
                <w:rFonts w:ascii="Cambria Math" w:hAnsi="Cambria Math" w:cs="Arial"/>
              </w:rPr>
              <m:t>perh</m:t>
            </m:r>
          </m:sub>
        </m:sSub>
        <m:func>
          <m:funcPr>
            <m:ctrlPr>
              <w:rPr>
                <w:rFonts w:ascii="Cambria Math" w:hAnsi="Cambria Math" w:cs="Arial"/>
              </w:rPr>
            </m:ctrlPr>
          </m:funcPr>
          <m:fName>
            <m:r>
              <w:rPr>
                <w:rFonts w:ascii="Cambria Math" w:hAnsi="Cambria Math" w:cs="Arial"/>
              </w:rPr>
              <m:t>exp</m:t>
            </m:r>
          </m:fName>
          <m:e>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m:t>
                        </m:r>
                        <m:r>
                          <w:rPr>
                            <w:rFonts w:ascii="Cambria Math" w:hAnsi="Cambria Math" w:cs="Arial"/>
                          </w:rPr>
                          <m:t>E</m:t>
                        </m:r>
                      </m:e>
                      <m:sub>
                        <m:r>
                          <w:rPr>
                            <w:rFonts w:ascii="Cambria Math" w:hAnsi="Cambria Math" w:cs="Arial"/>
                          </w:rPr>
                          <m:t>a</m:t>
                        </m:r>
                        <m:r>
                          <m:rPr>
                            <m:sty m:val="p"/>
                          </m:rPr>
                          <w:rPr>
                            <w:rFonts w:ascii="Cambria Math" w:hAnsi="Cambria Math" w:cs="Arial"/>
                          </w:rPr>
                          <m:t>,</m:t>
                        </m:r>
                        <m:r>
                          <w:rPr>
                            <w:rFonts w:ascii="Cambria Math" w:hAnsi="Cambria Math" w:cs="Arial"/>
                          </w:rPr>
                          <m:t>perh</m:t>
                        </m:r>
                      </m:sub>
                    </m:sSub>
                  </m:num>
                  <m:den>
                    <m:r>
                      <w:rPr>
                        <w:rFonts w:ascii="Cambria Math" w:hAnsi="Cambria Math" w:cs="Arial"/>
                      </w:rPr>
                      <m:t>R</m:t>
                    </m:r>
                  </m:den>
                </m:f>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w:rPr>
                                <w:rFonts w:ascii="Cambria Math" w:hAnsi="Cambria Math" w:cs="Arial"/>
                              </w:rPr>
                              <m:t>T</m:t>
                            </m:r>
                          </m:e>
                          <m:sub>
                            <m:r>
                              <w:rPr>
                                <w:rFonts w:ascii="Cambria Math" w:hAnsi="Cambria Math" w:cs="Arial"/>
                              </w:rPr>
                              <m:t>r</m:t>
                            </m:r>
                          </m:sub>
                        </m:sSub>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w:rPr>
                                <w:rFonts w:ascii="Cambria Math" w:hAnsi="Cambria Math" w:cs="Arial"/>
                              </w:rPr>
                              <m:t>T</m:t>
                            </m:r>
                          </m:e>
                          <m:sub>
                            <m:r>
                              <w:rPr>
                                <w:rFonts w:ascii="Cambria Math" w:hAnsi="Cambria Math" w:cs="Arial"/>
                              </w:rPr>
                              <m:t>ref</m:t>
                            </m:r>
                          </m:sub>
                        </m:sSub>
                      </m:den>
                    </m:f>
                  </m:e>
                </m:d>
              </m:e>
            </m:d>
          </m:e>
        </m:func>
        <m:rad>
          <m:radPr>
            <m:degHide m:val="1"/>
            <m:ctrlPr>
              <w:rPr>
                <w:rFonts w:ascii="Cambria Math" w:hAnsi="Cambria Math" w:cs="Arial"/>
              </w:rPr>
            </m:ctrlPr>
          </m:radPr>
          <m:deg/>
          <m:e>
            <m:sSubSup>
              <m:sSubSupPr>
                <m:ctrlPr>
                  <w:rPr>
                    <w:rFonts w:ascii="Cambria Math" w:hAnsi="Cambria Math" w:cs="Arial"/>
                  </w:rPr>
                </m:ctrlPr>
              </m:sSubSupPr>
              <m:e>
                <m:r>
                  <w:rPr>
                    <w:rFonts w:ascii="Cambria Math" w:hAnsi="Cambria Math" w:cs="Arial"/>
                  </w:rPr>
                  <m:t>K</m:t>
                </m:r>
              </m:e>
              <m:sub>
                <m:r>
                  <w:rPr>
                    <w:rFonts w:ascii="Cambria Math" w:hAnsi="Cambria Math" w:cs="Arial"/>
                  </w:rPr>
                  <m:t>FAD</m:t>
                </m:r>
              </m:sub>
              <m:sup>
                <m:r>
                  <w:rPr>
                    <w:rFonts w:ascii="Cambria Math" w:hAnsi="Cambria Math" w:cs="Arial"/>
                  </w:rPr>
                  <m:t>C</m:t>
                </m:r>
              </m:sup>
            </m:sSubSup>
            <m:f>
              <m:fPr>
                <m:ctrlPr>
                  <w:rPr>
                    <w:rFonts w:ascii="Cambria Math" w:hAnsi="Cambria Math" w:cs="Arial"/>
                  </w:rPr>
                </m:ctrlPr>
              </m:fPr>
              <m:num>
                <m:d>
                  <m:dPr>
                    <m:begChr m:val="["/>
                    <m:endChr m:val="]"/>
                    <m:ctrlPr>
                      <w:rPr>
                        <w:rFonts w:ascii="Cambria Math" w:hAnsi="Cambria Math" w:cs="Arial"/>
                      </w:rPr>
                    </m:ctrlPr>
                  </m:dPr>
                  <m:e>
                    <m:r>
                      <w:rPr>
                        <w:rFonts w:ascii="Cambria Math" w:hAnsi="Cambria Math" w:cs="Arial"/>
                      </w:rPr>
                      <m:t>HCOOH</m:t>
                    </m:r>
                  </m:e>
                </m:d>
              </m:num>
              <m:den>
                <m:d>
                  <m:dPr>
                    <m:begChr m:val="["/>
                    <m:endChr m:val="]"/>
                    <m:ctrlPr>
                      <w:rPr>
                        <w:rFonts w:ascii="Cambria Math" w:hAnsi="Cambria Math" w:cs="Arial"/>
                      </w:rPr>
                    </m:ctrlPr>
                  </m:dPr>
                  <m:e>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e>
                </m:d>
              </m:den>
            </m:f>
          </m:e>
        </m:rad>
        <m:r>
          <m:rPr>
            <m:sty m:val="p"/>
          </m:rPr>
          <w:rPr>
            <w:rFonts w:ascii="Cambria Math" w:hAnsi="Cambria Math" w:cs="Arial"/>
          </w:rPr>
          <m:t>(</m:t>
        </m:r>
        <m:d>
          <m:dPr>
            <m:begChr m:val="["/>
            <m:endChr m:val="]"/>
            <m:ctrlPr>
              <w:rPr>
                <w:rFonts w:ascii="Cambria Math" w:hAnsi="Cambria Math" w:cs="Arial"/>
              </w:rPr>
            </m:ctrlPr>
          </m:dPr>
          <m:e>
            <m:r>
              <w:rPr>
                <w:rFonts w:ascii="Cambria Math" w:hAnsi="Cambria Math" w:cs="Arial"/>
              </w:rPr>
              <m:t>HCOOH</m:t>
            </m:r>
          </m:e>
        </m:d>
        <m:d>
          <m:dPr>
            <m:begChr m:val="["/>
            <m:endChr m:val="]"/>
            <m:ctrlPr>
              <w:rPr>
                <w:rFonts w:ascii="Cambria Math" w:hAnsi="Cambria Math" w:cs="Arial"/>
              </w:rPr>
            </m:ctrlPr>
          </m:dPr>
          <m:e>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sSup>
              <m:sSupPr>
                <m:ctrlPr>
                  <w:rPr>
                    <w:rFonts w:ascii="Cambria Math" w:hAnsi="Cambria Math" w:cs="Arial"/>
                  </w:rPr>
                </m:ctrlPr>
              </m:sSupPr>
              <m:e>
                <m:r>
                  <w:rPr>
                    <w:rFonts w:ascii="Cambria Math" w:hAnsi="Cambria Math" w:cs="Arial"/>
                  </w:rPr>
                  <m:t>K</m:t>
                </m:r>
              </m:e>
              <m:sup>
                <m:r>
                  <w:rPr>
                    <w:rFonts w:ascii="Cambria Math" w:hAnsi="Cambria Math" w:cs="Arial"/>
                  </w:rPr>
                  <m:t>C</m:t>
                </m:r>
              </m:sup>
            </m:sSup>
          </m:den>
        </m:f>
        <m:d>
          <m:dPr>
            <m:begChr m:val="["/>
            <m:endChr m:val="]"/>
            <m:ctrlPr>
              <w:rPr>
                <w:rFonts w:ascii="Cambria Math" w:hAnsi="Cambria Math" w:cs="Arial"/>
              </w:rPr>
            </m:ctrlPr>
          </m:dPr>
          <m:e>
            <m:r>
              <w:rPr>
                <w:rFonts w:ascii="Cambria Math" w:hAnsi="Cambria Math" w:cs="Arial"/>
              </w:rPr>
              <m:t>HCOOOH</m:t>
            </m:r>
          </m:e>
        </m:d>
        <m:d>
          <m:dPr>
            <m:begChr m:val="["/>
            <m:endChr m:val="]"/>
            <m:ctrlPr>
              <w:rPr>
                <w:rFonts w:ascii="Cambria Math" w:hAnsi="Cambria Math" w:cs="Arial"/>
              </w:rPr>
            </m:ctrlPr>
          </m:dPr>
          <m:e>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e>
        </m:d>
        <m:r>
          <m:rPr>
            <m:sty m:val="p"/>
          </m:rPr>
          <w:rPr>
            <w:rFonts w:ascii="Cambria Math" w:hAnsi="Cambria Math" w:cs="Arial"/>
          </w:rPr>
          <m:t>)</m:t>
        </m:r>
      </m:oMath>
      <w:r w:rsidR="00C77651" w:rsidRPr="00147417">
        <w:rPr>
          <w:rFonts w:cs="Arial"/>
        </w:rPr>
        <w:t xml:space="preserve"> </w:t>
      </w:r>
      <w:r w:rsidR="00C77651" w:rsidRPr="00147417">
        <w:rPr>
          <w:rFonts w:cs="Arial"/>
        </w:rPr>
        <w:tab/>
      </w:r>
      <w:r w:rsidR="00C77651" w:rsidRPr="00147417">
        <w:rPr>
          <w:rFonts w:cs="Arial"/>
        </w:rPr>
        <w:tab/>
        <w:t>(2)</w:t>
      </w:r>
    </w:p>
    <w:p w14:paraId="6395FB94" w14:textId="1B47505E" w:rsidR="00B353BB" w:rsidRPr="00147417" w:rsidRDefault="00B353BB" w:rsidP="00147417">
      <w:pPr>
        <w:pStyle w:val="CETEquation"/>
        <w:rPr>
          <w:rFonts w:cs="Arial"/>
        </w:rPr>
      </w:pPr>
      <m:oMath>
        <m:r>
          <w:rPr>
            <w:rFonts w:ascii="Cambria Math" w:hAnsi="Cambria Math" w:cs="Arial"/>
          </w:rPr>
          <m:t>HCOOOH</m:t>
        </m:r>
        <m:r>
          <m:rPr>
            <m:sty m:val="p"/>
          </m:rPr>
          <w:rPr>
            <w:rFonts w:ascii="Cambria Math" w:hAnsi="Cambria Math" w:cs="Arial"/>
          </w:rPr>
          <m:t>⟶</m:t>
        </m:r>
        <m:sSub>
          <m:sSubPr>
            <m:ctrlPr>
              <w:rPr>
                <w:rFonts w:ascii="Cambria Math" w:hAnsi="Cambria Math" w:cs="Arial"/>
              </w:rPr>
            </m:ctrlPr>
          </m:sSubPr>
          <m:e>
            <m:r>
              <w:rPr>
                <w:rFonts w:ascii="Cambria Math" w:hAnsi="Cambria Math" w:cs="Arial"/>
              </w:rPr>
              <m:t>CO</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oMath>
      <w:r w:rsidRPr="00147417">
        <w:rPr>
          <w:rFonts w:cs="Arial"/>
        </w:rPr>
        <w:tab/>
      </w:r>
      <w:r w:rsidRPr="00147417">
        <w:rPr>
          <w:rFonts w:cs="Arial"/>
        </w:rPr>
        <w:tab/>
      </w:r>
      <w:r w:rsidRPr="00147417">
        <w:rPr>
          <w:rFonts w:cs="Arial"/>
        </w:rPr>
        <w:tab/>
        <w:t>(</w:t>
      </w:r>
      <w:r w:rsidR="00C77651" w:rsidRPr="00147417">
        <w:rPr>
          <w:rFonts w:cs="Arial"/>
        </w:rPr>
        <w:t>3</w:t>
      </w:r>
      <w:r w:rsidRPr="00147417">
        <w:rPr>
          <w:rFonts w:cs="Arial"/>
        </w:rPr>
        <w:t>)</w:t>
      </w:r>
    </w:p>
    <w:p w14:paraId="400977D8" w14:textId="32ABF3CB" w:rsidR="00B353BB" w:rsidRPr="00147417" w:rsidRDefault="00B353BB" w:rsidP="00147417">
      <w:pPr>
        <w:pStyle w:val="CETEquation"/>
        <w:rPr>
          <w:rFonts w:cs="Arial"/>
        </w:rPr>
      </w:pPr>
      <m:oMath>
        <m:r>
          <w:rPr>
            <w:rFonts w:ascii="Cambria Math" w:hAnsi="Cambria Math" w:cs="Arial"/>
          </w:rPr>
          <m:t>HCOOOH</m:t>
        </m:r>
        <m:r>
          <m:rPr>
            <m:sty m:val="p"/>
          </m:rPr>
          <w:rPr>
            <w:rFonts w:ascii="Cambria Math" w:hAnsi="Cambria Math" w:cs="Arial"/>
          </w:rPr>
          <m:t>⟶</m:t>
        </m:r>
        <m:r>
          <w:rPr>
            <w:rFonts w:ascii="Cambria Math" w:hAnsi="Cambria Math" w:cs="Arial"/>
          </w:rPr>
          <m:t>HCOOH</m:t>
        </m:r>
        <m:r>
          <m:rPr>
            <m:sty m:val="p"/>
          </m:rPr>
          <w:rPr>
            <w:rFonts w:ascii="Cambria Math" w:hAnsi="Cambria Math" w:cs="Arial"/>
          </w:rPr>
          <m:t>+</m:t>
        </m:r>
        <m:sSub>
          <m:sSubPr>
            <m:ctrlPr>
              <w:rPr>
                <w:rFonts w:ascii="Cambria Math" w:hAnsi="Cambria Math" w:cs="Arial"/>
              </w:rPr>
            </m:ctrlPr>
          </m:sSubPr>
          <m:e>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2</m:t>
                </m:r>
              </m:den>
            </m:f>
            <m:r>
              <w:rPr>
                <w:rFonts w:ascii="Cambria Math" w:hAnsi="Cambria Math" w:cs="Arial"/>
              </w:rPr>
              <m:t>O</m:t>
            </m:r>
          </m:e>
          <m:sub>
            <m:r>
              <m:rPr>
                <m:sty m:val="p"/>
              </m:rPr>
              <w:rPr>
                <w:rFonts w:ascii="Cambria Math" w:hAnsi="Cambria Math" w:cs="Arial"/>
              </w:rPr>
              <m:t>2</m:t>
            </m:r>
          </m:sub>
        </m:sSub>
      </m:oMath>
      <w:r w:rsidRPr="00147417">
        <w:rPr>
          <w:rFonts w:cs="Arial"/>
        </w:rPr>
        <w:tab/>
      </w:r>
      <w:r w:rsidRPr="00147417">
        <w:rPr>
          <w:rFonts w:cs="Arial"/>
        </w:rPr>
        <w:tab/>
      </w:r>
      <w:r w:rsidRPr="00147417">
        <w:rPr>
          <w:rFonts w:cs="Arial"/>
        </w:rPr>
        <w:tab/>
        <w:t>(</w:t>
      </w:r>
      <w:r w:rsidR="00C77651" w:rsidRPr="00147417">
        <w:rPr>
          <w:rFonts w:cs="Arial"/>
        </w:rPr>
        <w:t>4</w:t>
      </w:r>
      <w:r w:rsidRPr="00147417">
        <w:rPr>
          <w:rFonts w:cs="Arial"/>
        </w:rPr>
        <w:t>)</w:t>
      </w:r>
    </w:p>
    <w:p w14:paraId="4BD99E5F" w14:textId="77777777" w:rsidR="00B353BB" w:rsidRPr="00147417" w:rsidRDefault="008D13CB" w:rsidP="00147417">
      <w:pPr>
        <w:pStyle w:val="CETEquation"/>
        <w:rPr>
          <w:rFonts w:cs="Arial"/>
        </w:rPr>
      </w:pPr>
      <m:oMath>
        <m:sSub>
          <m:sSubPr>
            <m:ctrlPr>
              <w:rPr>
                <w:rFonts w:ascii="Cambria Math" w:hAnsi="Cambria Math"/>
              </w:rPr>
            </m:ctrlPr>
          </m:sSubPr>
          <m:e>
            <m:r>
              <w:rPr>
                <w:rFonts w:ascii="Cambria Math" w:hAnsi="Cambria Math"/>
              </w:rPr>
              <m:t>R</m:t>
            </m:r>
          </m:e>
          <m:sub>
            <m:r>
              <w:rPr>
                <w:rFonts w:ascii="Cambria Math" w:hAnsi="Cambria Math"/>
              </w:rPr>
              <m:t>r</m:t>
            </m:r>
            <m:r>
              <m:rPr>
                <m:sty m:val="p"/>
              </m:rPr>
              <w:rPr>
                <w:rFonts w:ascii="Cambria Math" w:hAnsi="Cambria Math"/>
              </w:rPr>
              <m:t>,</m:t>
            </m:r>
            <m:r>
              <w:rPr>
                <w:rFonts w:ascii="Cambria Math" w:hAnsi="Cambria Math"/>
              </w:rPr>
              <m:t>decomp</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0,</m:t>
            </m:r>
            <m:r>
              <w:rPr>
                <w:rFonts w:ascii="Cambria Math" w:hAnsi="Cambria Math"/>
              </w:rPr>
              <m:t>decomp</m:t>
            </m:r>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decomp</m:t>
                        </m:r>
                        <m:r>
                          <m:rPr>
                            <m:sty m:val="p"/>
                          </m:rPr>
                          <w:rPr>
                            <w:rFonts w:ascii="Cambria Math" w:hAnsi="Cambria Math"/>
                          </w:rPr>
                          <m:t>1</m:t>
                        </m:r>
                      </m:sub>
                    </m:sSub>
                  </m:num>
                  <m:den>
                    <m:r>
                      <w:rPr>
                        <w:rFonts w:ascii="Cambria Math" w:hAnsi="Cambria Math"/>
                      </w:rPr>
                      <m:t>R</m:t>
                    </m:r>
                  </m:den>
                </m:f>
                <m:d>
                  <m:dPr>
                    <m:ctrlPr>
                      <w:rPr>
                        <w:rFonts w:ascii="Cambria Math" w:hAnsi="Cambria Math"/>
                      </w:rPr>
                    </m:ctrlPr>
                  </m:dPr>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r</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T</m:t>
                            </m:r>
                          </m:e>
                          <m:sub>
                            <m:r>
                              <w:rPr>
                                <w:rFonts w:ascii="Cambria Math" w:hAnsi="Cambria Math"/>
                              </w:rPr>
                              <m:t>ref</m:t>
                            </m:r>
                          </m:sub>
                        </m:sSub>
                      </m:den>
                    </m:f>
                  </m:e>
                </m:d>
              </m:e>
            </m:d>
          </m:e>
        </m:func>
        <m:d>
          <m:dPr>
            <m:begChr m:val="["/>
            <m:endChr m:val="]"/>
            <m:ctrlPr>
              <w:rPr>
                <w:rFonts w:ascii="Cambria Math" w:hAnsi="Cambria Math"/>
              </w:rPr>
            </m:ctrlPr>
          </m:dPr>
          <m:e>
            <m:r>
              <w:rPr>
                <w:rFonts w:ascii="Cambria Math" w:hAnsi="Cambria Math"/>
              </w:rPr>
              <m:t>HCOOOH</m:t>
            </m:r>
          </m:e>
        </m:d>
        <m:r>
          <m:rPr>
            <m:sty m:val="p"/>
          </m:rPr>
          <w:rPr>
            <w:rFonts w:ascii="Cambria Math" w:hAnsi="Cambria Math"/>
          </w:rPr>
          <m:t>)</m:t>
        </m:r>
      </m:oMath>
      <w:r w:rsidR="00B353BB" w:rsidRPr="00147417">
        <w:rPr>
          <w:rFonts w:cs="Arial"/>
        </w:rPr>
        <w:tab/>
      </w:r>
      <w:r w:rsidR="00B353BB" w:rsidRPr="00147417">
        <w:rPr>
          <w:rFonts w:cs="Arial"/>
        </w:rPr>
        <w:tab/>
      </w:r>
      <w:r w:rsidR="00B353BB" w:rsidRPr="00147417">
        <w:rPr>
          <w:rFonts w:cs="Arial"/>
        </w:rPr>
        <w:tab/>
        <w:t>(5)</w:t>
      </w:r>
    </w:p>
    <w:p w14:paraId="02887FC5" w14:textId="6B3E7247" w:rsidR="00B353BB" w:rsidRPr="00401850" w:rsidRDefault="008D13CB" w:rsidP="00147417">
      <w:pPr>
        <w:pStyle w:val="CETEquation"/>
      </w:pPr>
      <m:oMath>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decomp</m:t>
            </m:r>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k</m:t>
            </m:r>
          </m:e>
          <m:sub>
            <m:r>
              <m:rPr>
                <m:sty m:val="p"/>
              </m:rPr>
              <w:rPr>
                <w:rFonts w:ascii="Cambria Math" w:hAnsi="Cambria Math" w:cs="Arial"/>
              </w:rPr>
              <m:t>0,</m:t>
            </m:r>
            <m:r>
              <w:rPr>
                <w:rFonts w:ascii="Cambria Math" w:hAnsi="Cambria Math" w:cs="Arial"/>
              </w:rPr>
              <m:t>decomp</m:t>
            </m:r>
            <m:r>
              <m:rPr>
                <m:sty m:val="p"/>
              </m:rPr>
              <w:rPr>
                <w:rFonts w:ascii="Cambria Math" w:hAnsi="Cambria Math" w:cs="Arial"/>
              </w:rPr>
              <m:t>2</m:t>
            </m:r>
          </m:sub>
        </m:sSub>
        <m:func>
          <m:funcPr>
            <m:ctrlPr>
              <w:rPr>
                <w:rFonts w:ascii="Cambria Math" w:hAnsi="Cambria Math" w:cs="Arial"/>
              </w:rPr>
            </m:ctrlPr>
          </m:funcPr>
          <m:fName>
            <m:r>
              <m:rPr>
                <m:sty m:val="p"/>
              </m:rPr>
              <w:rPr>
                <w:rFonts w:ascii="Cambria Math" w:hAnsi="Cambria Math" w:cs="Arial"/>
              </w:rPr>
              <m:t>exp</m:t>
            </m:r>
          </m:fName>
          <m:e>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m:t>
                        </m:r>
                        <m:r>
                          <w:rPr>
                            <w:rFonts w:ascii="Cambria Math" w:hAnsi="Cambria Math" w:cs="Arial"/>
                          </w:rPr>
                          <m:t>E</m:t>
                        </m:r>
                      </m:e>
                      <m:sub>
                        <m:r>
                          <w:rPr>
                            <w:rFonts w:ascii="Cambria Math" w:hAnsi="Cambria Math" w:cs="Arial"/>
                          </w:rPr>
                          <m:t>a</m:t>
                        </m:r>
                        <m:r>
                          <m:rPr>
                            <m:sty m:val="p"/>
                          </m:rPr>
                          <w:rPr>
                            <w:rFonts w:ascii="Cambria Math" w:hAnsi="Cambria Math" w:cs="Arial"/>
                          </w:rPr>
                          <m:t>,</m:t>
                        </m:r>
                        <m:r>
                          <w:rPr>
                            <w:rFonts w:ascii="Cambria Math" w:hAnsi="Cambria Math" w:cs="Arial"/>
                          </w:rPr>
                          <m:t>decomp</m:t>
                        </m:r>
                        <m:r>
                          <m:rPr>
                            <m:sty m:val="p"/>
                          </m:rPr>
                          <w:rPr>
                            <w:rFonts w:ascii="Cambria Math" w:hAnsi="Cambria Math" w:cs="Arial"/>
                          </w:rPr>
                          <m:t>2</m:t>
                        </m:r>
                      </m:sub>
                    </m:sSub>
                  </m:num>
                  <m:den>
                    <m:r>
                      <w:rPr>
                        <w:rFonts w:ascii="Cambria Math" w:hAnsi="Cambria Math" w:cs="Arial"/>
                      </w:rPr>
                      <m:t>R</m:t>
                    </m:r>
                  </m:den>
                </m:f>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w:rPr>
                                <w:rFonts w:ascii="Cambria Math" w:hAnsi="Cambria Math" w:cs="Arial"/>
                              </w:rPr>
                              <m:t>T</m:t>
                            </m:r>
                          </m:e>
                          <m:sub>
                            <m:r>
                              <w:rPr>
                                <w:rFonts w:ascii="Cambria Math" w:hAnsi="Cambria Math" w:cs="Arial"/>
                              </w:rPr>
                              <m:t>r</m:t>
                            </m:r>
                          </m:sub>
                        </m:sSub>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w:rPr>
                                <w:rFonts w:ascii="Cambria Math" w:hAnsi="Cambria Math" w:cs="Arial"/>
                              </w:rPr>
                              <m:t>T</m:t>
                            </m:r>
                          </m:e>
                          <m:sub>
                            <m:r>
                              <w:rPr>
                                <w:rFonts w:ascii="Cambria Math" w:hAnsi="Cambria Math" w:cs="Arial"/>
                              </w:rPr>
                              <m:t>ref</m:t>
                            </m:r>
                          </m:sub>
                        </m:sSub>
                      </m:den>
                    </m:f>
                  </m:e>
                </m:d>
              </m:e>
            </m:d>
          </m:e>
        </m:func>
        <m:d>
          <m:dPr>
            <m:begChr m:val="["/>
            <m:endChr m:val="]"/>
            <m:ctrlPr>
              <w:rPr>
                <w:rFonts w:ascii="Cambria Math" w:hAnsi="Cambria Math" w:cs="Arial"/>
              </w:rPr>
            </m:ctrlPr>
          </m:dPr>
          <m:e>
            <m:r>
              <w:rPr>
                <w:rFonts w:ascii="Cambria Math" w:hAnsi="Cambria Math" w:cs="Arial"/>
              </w:rPr>
              <m:t>HCOOOH</m:t>
            </m:r>
          </m:e>
        </m:d>
        <m:r>
          <m:rPr>
            <m:sty m:val="p"/>
          </m:rPr>
          <w:rPr>
            <w:rFonts w:ascii="Cambria Math" w:hAnsi="Cambria Math" w:cs="Arial"/>
          </w:rPr>
          <m:t>)</m:t>
        </m:r>
      </m:oMath>
      <w:r w:rsidR="00B353BB" w:rsidRPr="00401850">
        <w:tab/>
      </w:r>
      <w:r w:rsidR="00B353BB" w:rsidRPr="00401850">
        <w:tab/>
      </w:r>
      <w:r w:rsidR="00B353BB" w:rsidRPr="00401850">
        <w:tab/>
        <w:t>(6)</w:t>
      </w:r>
    </w:p>
    <w:p w14:paraId="514A588F" w14:textId="21AA8FF5" w:rsidR="00AD3B7E" w:rsidRPr="00401850" w:rsidRDefault="00AD3B7E" w:rsidP="007D579E">
      <w:pPr>
        <w:pStyle w:val="CETBodytext"/>
        <w:rPr>
          <w:rFonts w:cs="Arial"/>
        </w:rPr>
      </w:pPr>
      <w:r w:rsidRPr="00401850">
        <w:rPr>
          <w:rFonts w:cs="Arial"/>
        </w:rPr>
        <w:t>Where</w:t>
      </w:r>
      <w:r w:rsidR="00BF64B5">
        <w:rPr>
          <w:rFonts w:cs="Arial"/>
        </w:rPr>
        <w:t xml:space="preserve"> </w:t>
      </w:r>
      <m:oMath>
        <m:sSub>
          <m:sSubPr>
            <m:ctrlPr>
              <w:rPr>
                <w:rFonts w:ascii="Cambria Math" w:hAnsi="Cambria Math" w:cs="Arial"/>
              </w:rPr>
            </m:ctrlPr>
          </m:sSubPr>
          <m:e>
            <m:r>
              <w:rPr>
                <w:rFonts w:ascii="Cambria Math" w:hAnsi="Cambria Math" w:cs="Arial"/>
              </w:rPr>
              <m:t>k</m:t>
            </m:r>
          </m:e>
          <m:sub>
            <m:r>
              <m:rPr>
                <m:sty m:val="p"/>
              </m:rPr>
              <w:rPr>
                <w:rFonts w:ascii="Cambria Math" w:hAnsi="Cambria Math" w:cs="Arial"/>
              </w:rPr>
              <m:t>0,</m:t>
            </m:r>
            <m:r>
              <w:rPr>
                <w:rFonts w:ascii="Cambria Math" w:hAnsi="Cambria Math" w:cs="Arial"/>
              </w:rPr>
              <m:t>y</m:t>
            </m:r>
          </m:sub>
        </m:sSub>
      </m:oMath>
      <w:r w:rsidR="00BF64B5">
        <w:rPr>
          <w:rFonts w:cs="Arial"/>
        </w:rPr>
        <w:t xml:space="preserve"> and </w:t>
      </w:r>
      <m:oMath>
        <m:sSub>
          <m:sSubPr>
            <m:ctrlPr>
              <w:rPr>
                <w:rFonts w:ascii="Cambria Math" w:hAnsi="Cambria Math"/>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y</m:t>
            </m:r>
          </m:sub>
        </m:sSub>
      </m:oMath>
      <w:r w:rsidR="006B01E4">
        <w:rPr>
          <w:rFonts w:cs="Arial"/>
        </w:rPr>
        <w:t xml:space="preserve"> are respectively the p</w:t>
      </w:r>
      <w:r w:rsidR="00BD673C">
        <w:rPr>
          <w:rFonts w:cs="Arial"/>
        </w:rPr>
        <w:t>r</w:t>
      </w:r>
      <w:r w:rsidR="006B01E4">
        <w:rPr>
          <w:rFonts w:cs="Arial"/>
        </w:rPr>
        <w:t xml:space="preserve">e-exponential factor and the activation energy of the reaction y for y </w:t>
      </w:r>
      <w:r w:rsidR="002929C1">
        <w:rPr>
          <w:rFonts w:cs="Arial"/>
        </w:rPr>
        <w:t>ϵ {</w:t>
      </w:r>
      <w:proofErr w:type="spellStart"/>
      <w:r w:rsidR="002929C1">
        <w:rPr>
          <w:rFonts w:cs="Arial"/>
        </w:rPr>
        <w:t>perh</w:t>
      </w:r>
      <w:proofErr w:type="spellEnd"/>
      <w:r w:rsidR="002929C1">
        <w:rPr>
          <w:rFonts w:cs="Arial"/>
        </w:rPr>
        <w:t>, decomp1, decomp2</w:t>
      </w:r>
      <w:r w:rsidR="00823388">
        <w:rPr>
          <w:rFonts w:cs="Arial"/>
        </w:rPr>
        <w:t>}.</w:t>
      </w:r>
      <m:oMath>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T</m:t>
            </m:r>
          </m:e>
          <m:sub>
            <m:r>
              <w:rPr>
                <w:rFonts w:ascii="Cambria Math" w:hAnsi="Cambria Math" w:cs="Arial"/>
              </w:rPr>
              <m:t>r</m:t>
            </m:r>
          </m:sub>
        </m:sSub>
      </m:oMath>
      <w:r w:rsidR="002929C1">
        <w:rPr>
          <w:rFonts w:cs="Arial"/>
        </w:rPr>
        <w:t xml:space="preserve"> is the reaction temperature.</w:t>
      </w:r>
      <w:r w:rsidRPr="00401850">
        <w:rPr>
          <w:rFonts w:cs="Arial"/>
        </w:rPr>
        <w:t xml:space="preserve"> </w:t>
      </w:r>
      <m:oMath>
        <m:sSub>
          <m:sSubPr>
            <m:ctrlPr>
              <w:rPr>
                <w:rFonts w:ascii="Cambria Math" w:hAnsi="Cambria Math" w:cs="Arial"/>
                <w:i/>
              </w:rPr>
            </m:ctrlPr>
          </m:sSubPr>
          <m:e>
            <m:r>
              <w:rPr>
                <w:rFonts w:ascii="Cambria Math" w:hAnsi="Cambria Math" w:cs="Arial"/>
              </w:rPr>
              <m:t>T</m:t>
            </m:r>
          </m:e>
          <m:sub>
            <m:r>
              <w:rPr>
                <w:rFonts w:ascii="Cambria Math" w:hAnsi="Cambria Math" w:cs="Arial"/>
              </w:rPr>
              <m:t>ref</m:t>
            </m:r>
          </m:sub>
        </m:sSub>
        <m:r>
          <w:rPr>
            <w:rFonts w:ascii="Cambria Math" w:hAnsi="Cambria Math" w:cs="Arial"/>
          </w:rPr>
          <m:t>=67 °C</m:t>
        </m:r>
      </m:oMath>
      <w:r w:rsidR="002929C1">
        <w:rPr>
          <w:rFonts w:cs="Arial"/>
        </w:rPr>
        <w:t xml:space="preserve">. </w:t>
      </w:r>
      <m:oMath>
        <m:sSubSup>
          <m:sSubSupPr>
            <m:ctrlPr>
              <w:rPr>
                <w:rFonts w:ascii="Cambria Math" w:hAnsi="Cambria Math" w:cs="Arial"/>
              </w:rPr>
            </m:ctrlPr>
          </m:sSubSupPr>
          <m:e>
            <m:r>
              <m:rPr>
                <m:sty m:val="p"/>
              </m:rPr>
              <w:rPr>
                <w:rFonts w:ascii="Cambria Math" w:hAnsi="Cambria Math" w:cs="Arial"/>
              </w:rPr>
              <m:t>K</m:t>
            </m:r>
          </m:e>
          <m:sub>
            <m:r>
              <m:rPr>
                <m:sty m:val="p"/>
              </m:rPr>
              <w:rPr>
                <w:rFonts w:ascii="Cambria Math" w:hAnsi="Cambria Math" w:cs="Arial"/>
              </w:rPr>
              <m:t>FAD</m:t>
            </m:r>
          </m:sub>
          <m:sup>
            <m:r>
              <m:rPr>
                <m:sty m:val="p"/>
              </m:rPr>
              <w:rPr>
                <w:rFonts w:ascii="Cambria Math" w:hAnsi="Cambria Math" w:cs="Arial"/>
              </w:rPr>
              <m:t>C</m:t>
            </m:r>
          </m:sup>
        </m:sSubSup>
      </m:oMath>
      <w:r w:rsidR="002929C1" w:rsidRPr="00401850">
        <w:rPr>
          <w:rFonts w:cs="Arial"/>
        </w:rPr>
        <w:t xml:space="preserve"> is the parameter of association of the formic </w:t>
      </w:r>
      <w:proofErr w:type="gramStart"/>
      <w:r w:rsidR="002929C1" w:rsidRPr="00401850">
        <w:rPr>
          <w:rFonts w:cs="Arial"/>
        </w:rPr>
        <w:t>acid</w:t>
      </w:r>
      <w:r w:rsidR="00823388">
        <w:rPr>
          <w:rFonts w:cs="Arial"/>
        </w:rPr>
        <w:t>.</w:t>
      </w:r>
      <w:proofErr w:type="gramEnd"/>
      <w:r w:rsidR="002929C1" w:rsidRPr="00401850">
        <w:rPr>
          <w:rFonts w:cs="Arial"/>
        </w:rPr>
        <w:t xml:space="preserve"> </w:t>
      </w:r>
      <m:oMath>
        <m:sSup>
          <m:sSupPr>
            <m:ctrlPr>
              <w:rPr>
                <w:rFonts w:ascii="Cambria Math" w:hAnsi="Cambria Math" w:cs="Arial"/>
              </w:rPr>
            </m:ctrlPr>
          </m:sSupPr>
          <m:e>
            <m:r>
              <m:rPr>
                <m:sty m:val="p"/>
              </m:rPr>
              <w:rPr>
                <w:rFonts w:ascii="Cambria Math" w:hAnsi="Cambria Math" w:cs="Arial"/>
              </w:rPr>
              <m:t>K</m:t>
            </m:r>
          </m:e>
          <m:sup>
            <m:r>
              <m:rPr>
                <m:sty m:val="p"/>
              </m:rPr>
              <w:rPr>
                <w:rFonts w:ascii="Cambria Math" w:hAnsi="Cambria Math" w:cs="Arial"/>
              </w:rPr>
              <m:t>C</m:t>
            </m:r>
          </m:sup>
        </m:sSup>
      </m:oMath>
      <w:r w:rsidR="002929C1" w:rsidRPr="00401850">
        <w:rPr>
          <w:rFonts w:cs="Arial"/>
        </w:rPr>
        <w:t xml:space="preserve"> is the equilibrium parameter of the reaction of </w:t>
      </w:r>
      <w:proofErr w:type="gramStart"/>
      <w:r w:rsidR="002929C1" w:rsidRPr="00401850">
        <w:rPr>
          <w:rFonts w:cs="Arial"/>
        </w:rPr>
        <w:t>perhydrolysis</w:t>
      </w:r>
      <w:r w:rsidR="005977E2" w:rsidRPr="00401850">
        <w:rPr>
          <w:rFonts w:cs="Arial"/>
        </w:rPr>
        <w:t>.</w:t>
      </w:r>
      <w:proofErr w:type="gramEnd"/>
      <w:r w:rsidR="005977E2" w:rsidRPr="00401850">
        <w:rPr>
          <w:rFonts w:cs="Arial"/>
        </w:rPr>
        <w:t xml:space="preserve"> The kinetic parameters and thermodynamic constants of the two reaction</w:t>
      </w:r>
      <w:r w:rsidR="00BF64B5">
        <w:rPr>
          <w:rFonts w:cs="Arial"/>
        </w:rPr>
        <w:t>s</w:t>
      </w:r>
      <w:r w:rsidR="005977E2" w:rsidRPr="00401850">
        <w:rPr>
          <w:rFonts w:cs="Arial"/>
        </w:rPr>
        <w:t xml:space="preserve"> of decomposition are listed in </w:t>
      </w:r>
      <w:r w:rsidR="00862C40" w:rsidRPr="00401850">
        <w:rPr>
          <w:rFonts w:cs="Arial"/>
        </w:rPr>
        <w:t>Table 1</w:t>
      </w:r>
      <w:r w:rsidR="005977E2" w:rsidRPr="00401850">
        <w:rPr>
          <w:rFonts w:cs="Arial"/>
        </w:rPr>
        <w:t>.</w:t>
      </w:r>
    </w:p>
    <w:p w14:paraId="320562ED" w14:textId="56A234E3" w:rsidR="00E72CC1" w:rsidRPr="00401850" w:rsidRDefault="00E72CC1" w:rsidP="00E72CC1">
      <w:pPr>
        <w:pStyle w:val="CETBodytext"/>
        <w:rPr>
          <w:rFonts w:cs="Arial"/>
        </w:rPr>
      </w:pPr>
      <w:r w:rsidRPr="00401850">
        <w:rPr>
          <w:rFonts w:cs="Arial"/>
        </w:rPr>
        <w:t xml:space="preserve">Under the influence of temperature, hydrogen peroxide can decompose spontaneously or due to the presence of catalyst. In the present work, </w:t>
      </w:r>
      <w:r w:rsidR="002164C8" w:rsidRPr="00401850">
        <w:rPr>
          <w:rFonts w:cs="Arial"/>
        </w:rPr>
        <w:t>only</w:t>
      </w:r>
      <w:r w:rsidRPr="00401850">
        <w:rPr>
          <w:rFonts w:cs="Arial"/>
        </w:rPr>
        <w:t xml:space="preserve"> </w:t>
      </w:r>
      <w:r w:rsidR="002164C8" w:rsidRPr="00401850">
        <w:rPr>
          <w:rFonts w:cs="Arial"/>
        </w:rPr>
        <w:t>the spontaneous</w:t>
      </w:r>
      <w:r w:rsidRPr="00401850">
        <w:rPr>
          <w:rFonts w:cs="Arial"/>
        </w:rPr>
        <w:t xml:space="preserve"> mechanism ha</w:t>
      </w:r>
      <w:r w:rsidR="002164C8" w:rsidRPr="00401850">
        <w:rPr>
          <w:rFonts w:cs="Arial"/>
        </w:rPr>
        <w:t>s</w:t>
      </w:r>
      <w:r w:rsidRPr="00401850">
        <w:rPr>
          <w:rFonts w:cs="Arial"/>
        </w:rPr>
        <w:t xml:space="preserve"> been considered. The kinetic equation</w:t>
      </w:r>
      <w:r w:rsidR="004E2E7D">
        <w:rPr>
          <w:rFonts w:cs="Arial"/>
        </w:rPr>
        <w:t xml:space="preserve"> was</w:t>
      </w:r>
      <w:r w:rsidRPr="00401850">
        <w:rPr>
          <w:rFonts w:cs="Arial"/>
        </w:rPr>
        <w:t xml:space="preserve"> determined by </w:t>
      </w:r>
      <w:r w:rsidRPr="00401850">
        <w:rPr>
          <w:rFonts w:cs="Arial"/>
        </w:rPr>
        <w:fldChar w:fldCharType="begin"/>
      </w:r>
      <w:r w:rsidR="005E0760">
        <w:rPr>
          <w:rFonts w:cs="Arial"/>
        </w:rPr>
        <w:instrText xml:space="preserve"> ADDIN ZOTERO_ITEM CSL_CITATION {"citationID":"oeYOnEjs","properties":{"formattedCitation":"(Verni\\uc0\\u232{}res-Hassimi et al., 2017)","plainCitation":"(Vernières-Hassimi et al., 2017)","noteIndex":0},"citationItems":[{"id":710,"uris":["http://zotero.org/users/local/x4NmIWWH/items/L89SDDNB"],"uri":["http://zotero.org/users/local/x4NmIWWH/items/L89SDDNB"],"itemData":{"id":710,"type":"article-journal","abstract":"The thermal safety of chemical processes requires knowledge of the safety parameters that quantify the probability, such as time to maximum rate under adiabatic conditions (TMRad), and the severity, such as adiabatic temperature rise under adiabatic conditions (ΔTad). The zero-order approximation is used to ease the determination of TMRad values at diﬀerent process temperatures; but how can one be sure that this approximation is acceptable, compared to the use of an intrinsic kinetic model? In the literature, there are no such studies that compare the values of TMRad by using zero-order and intrinsic kinetic models. For that, decomposition of hydrogen peroxide in the presence (and in the absence) of copper sulfate was studied in an advanced reactive system screening tool (ARSST) unit. This calorimeter operates under near-adiabatic conditions, based on heat loss compensation principle, and by using a background heating rate (β). In a ﬁrst stage, a kinetic model was built to estimate the intrinsic kinetic constants. Then, a comparison between the values of TMRad from the zero-order and the intrinsic kinetic model was performed. It was found that the diﬀerence of TMRad values obtained by these two models can be signiﬁcant. The inﬂuence of β and reactant concentrations were found to play an important role in this diﬀerence. As good practice, in the case of missing kinetic and thermodynamic data, a user should test diﬀerent background heating rates to verify their inﬂuence on TMRad values obtained from the zero-order model.","container-title":"Industrial &amp; Engineering Chemistry Research","DOI":"10.1021/acs.iecr.7b01291","ISSN":"0888-5885, 1520-5045","issue":"45","journalAbbreviation":"Ind. Eng. Chem. Res.","language":"en","page":"13040-13049","source":"DOI.org (Crossref)","title":"Zero-Order Versus Intrinsic Kinetics for the Determination of the Time to Maximum Rate under Adiabatic Conditions (TMR &lt;sub&gt;ad&lt;/sub&gt; ): Application to the Decomposition of Hydrogen Peroxide","title-short":"Zero-Order Versus Intrinsic Kinetics for the Determination of the Time to Maximum Rate under Adiabatic Conditions (TMR &lt;sub&gt;ad&lt;/sub&gt; )","volume":"56","author":[{"family":"Vernières-Hassimi","given":"Lamiae"},{"family":"Dakkoune","given":"Amine"},{"family":"Abdelouahed","given":"Lokmane"},{"family":"Estel","given":"Lionel"},{"family":"Leveneur","given":"Sébastien"}],"issued":{"date-parts":[["2017",11,15]]}}}],"schema":"https://github.com/citation-style-language/schema/raw/master/csl-citation.json"} </w:instrText>
      </w:r>
      <w:r w:rsidRPr="00401850">
        <w:rPr>
          <w:rFonts w:cs="Arial"/>
        </w:rPr>
        <w:fldChar w:fldCharType="separate"/>
      </w:r>
      <w:r w:rsidR="005E0760" w:rsidRPr="005E0760">
        <w:rPr>
          <w:rFonts w:cs="Arial"/>
          <w:szCs w:val="24"/>
        </w:rPr>
        <w:t>(Vernières-Hassimi et al., 2017)</w:t>
      </w:r>
      <w:r w:rsidRPr="00401850">
        <w:rPr>
          <w:rFonts w:cs="Arial"/>
        </w:rPr>
        <w:fldChar w:fldCharType="end"/>
      </w:r>
      <w:r w:rsidRPr="00401850">
        <w:rPr>
          <w:rFonts w:cs="Arial"/>
        </w:rPr>
        <w:t>. The rate of the reaction can be expressed as follow:</w:t>
      </w:r>
    </w:p>
    <w:p w14:paraId="13B0F5FE" w14:textId="77777777" w:rsidR="00E72CC1" w:rsidRPr="00401850" w:rsidRDefault="008D13CB" w:rsidP="00867A7E">
      <w:pPr>
        <w:pStyle w:val="CETEquation"/>
        <w:rPr>
          <w:rFonts w:cs="Arial"/>
        </w:rPr>
      </w:pPr>
      <m:oMath>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r>
          <m:rPr>
            <m:sty m:val="p"/>
          </m:rPr>
          <w:rPr>
            <w:rFonts w:ascii="Cambria Math" w:hAnsi="Cambria Math" w:cs="Arial"/>
          </w:rPr>
          <m:t>+</m:t>
        </m:r>
        <m:sSub>
          <m:sSubPr>
            <m:ctrlPr>
              <w:rPr>
                <w:rFonts w:ascii="Cambria Math" w:hAnsi="Cambria Math" w:cs="Arial"/>
              </w:rPr>
            </m:ctrlPr>
          </m:sSubPr>
          <m:e>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2</m:t>
                </m:r>
              </m:den>
            </m:f>
            <m:r>
              <w:rPr>
                <w:rFonts w:ascii="Cambria Math" w:hAnsi="Cambria Math" w:cs="Arial"/>
              </w:rPr>
              <m:t>O</m:t>
            </m:r>
          </m:e>
          <m:sub>
            <m:r>
              <m:rPr>
                <m:sty m:val="p"/>
              </m:rPr>
              <w:rPr>
                <w:rFonts w:ascii="Cambria Math" w:hAnsi="Cambria Math" w:cs="Arial"/>
              </w:rPr>
              <m:t>2</m:t>
            </m:r>
          </m:sub>
        </m:sSub>
      </m:oMath>
      <w:r w:rsidR="00E72CC1" w:rsidRPr="00401850">
        <w:rPr>
          <w:rFonts w:cs="Arial"/>
        </w:rPr>
        <w:tab/>
      </w:r>
      <w:r w:rsidR="00E72CC1" w:rsidRPr="00401850">
        <w:rPr>
          <w:rFonts w:cs="Arial"/>
        </w:rPr>
        <w:tab/>
      </w:r>
      <w:r w:rsidR="00E72CC1" w:rsidRPr="00401850">
        <w:rPr>
          <w:rFonts w:cs="Arial"/>
        </w:rPr>
        <w:tab/>
        <w:t>(7)</w:t>
      </w:r>
    </w:p>
    <w:p w14:paraId="6217AC3C" w14:textId="22BA4378" w:rsidR="00905258" w:rsidRPr="00372A2F" w:rsidRDefault="008D13CB" w:rsidP="00372A2F">
      <w:pPr>
        <w:pStyle w:val="CETEquation"/>
        <w:rPr>
          <w:rFonts w:cs="Arial"/>
        </w:rPr>
      </w:pPr>
      <m:oMath>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spont</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k</m:t>
            </m:r>
          </m:e>
          <m:sub>
            <m:r>
              <m:rPr>
                <m:sty m:val="p"/>
              </m:rPr>
              <w:rPr>
                <w:rFonts w:ascii="Cambria Math" w:hAnsi="Cambria Math" w:cs="Arial"/>
              </w:rPr>
              <m:t>0,</m:t>
            </m:r>
            <m:r>
              <w:rPr>
                <w:rFonts w:ascii="Cambria Math" w:hAnsi="Cambria Math" w:cs="Arial"/>
              </w:rPr>
              <m:t>spont</m:t>
            </m:r>
          </m:sub>
        </m:sSub>
        <m:func>
          <m:funcPr>
            <m:ctrlPr>
              <w:rPr>
                <w:rFonts w:ascii="Cambria Math" w:hAnsi="Cambria Math" w:cs="Arial"/>
              </w:rPr>
            </m:ctrlPr>
          </m:funcPr>
          <m:fName>
            <m:r>
              <m:rPr>
                <m:sty m:val="p"/>
              </m:rPr>
              <w:rPr>
                <w:rFonts w:ascii="Cambria Math" w:hAnsi="Cambria Math" w:cs="Arial"/>
              </w:rPr>
              <m:t>exp</m:t>
            </m:r>
          </m:fName>
          <m:e>
            <m:d>
              <m:dPr>
                <m:ctrlPr>
                  <w:rPr>
                    <w:rFonts w:ascii="Cambria Math" w:hAnsi="Cambria Math" w:cs="Arial"/>
                  </w:rPr>
                </m:ctrlPr>
              </m:dPr>
              <m:e>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m:t>
                        </m:r>
                        <m:r>
                          <w:rPr>
                            <w:rFonts w:ascii="Cambria Math" w:hAnsi="Cambria Math" w:cs="Arial"/>
                          </w:rPr>
                          <m:t>E</m:t>
                        </m:r>
                      </m:e>
                      <m:sub>
                        <m:r>
                          <w:rPr>
                            <w:rFonts w:ascii="Cambria Math" w:hAnsi="Cambria Math" w:cs="Arial"/>
                          </w:rPr>
                          <m:t>a</m:t>
                        </m:r>
                        <m:r>
                          <m:rPr>
                            <m:sty m:val="p"/>
                          </m:rPr>
                          <w:rPr>
                            <w:rFonts w:ascii="Cambria Math" w:hAnsi="Cambria Math" w:cs="Arial"/>
                          </w:rPr>
                          <m:t>,</m:t>
                        </m:r>
                        <m:r>
                          <w:rPr>
                            <w:rFonts w:ascii="Cambria Math" w:hAnsi="Cambria Math" w:cs="Arial"/>
                          </w:rPr>
                          <m:t>spont</m:t>
                        </m:r>
                      </m:sub>
                    </m:sSub>
                  </m:num>
                  <m:den>
                    <m:r>
                      <w:rPr>
                        <w:rFonts w:ascii="Cambria Math" w:hAnsi="Cambria Math" w:cs="Arial"/>
                      </w:rPr>
                      <m:t>R</m:t>
                    </m:r>
                  </m:den>
                </m:f>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w:rPr>
                                <w:rFonts w:ascii="Cambria Math" w:hAnsi="Cambria Math" w:cs="Arial"/>
                              </w:rPr>
                              <m:t>T</m:t>
                            </m:r>
                          </m:e>
                          <m:sub>
                            <m:r>
                              <w:rPr>
                                <w:rFonts w:ascii="Cambria Math" w:hAnsi="Cambria Math" w:cs="Arial"/>
                              </w:rPr>
                              <m:t>r</m:t>
                            </m:r>
                          </m:sub>
                        </m:sSub>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sSub>
                          <m:sSubPr>
                            <m:ctrlPr>
                              <w:rPr>
                                <w:rFonts w:ascii="Cambria Math" w:hAnsi="Cambria Math" w:cs="Arial"/>
                              </w:rPr>
                            </m:ctrlPr>
                          </m:sSubPr>
                          <m:e>
                            <m:r>
                              <w:rPr>
                                <w:rFonts w:ascii="Cambria Math" w:hAnsi="Cambria Math" w:cs="Arial"/>
                              </w:rPr>
                              <m:t>T</m:t>
                            </m:r>
                          </m:e>
                          <m:sub>
                            <m:r>
                              <w:rPr>
                                <w:rFonts w:ascii="Cambria Math" w:hAnsi="Cambria Math" w:cs="Arial"/>
                              </w:rPr>
                              <m:t>ref</m:t>
                            </m:r>
                          </m:sub>
                        </m:sSub>
                      </m:den>
                    </m:f>
                  </m:e>
                </m:d>
              </m:e>
            </m:d>
          </m:e>
        </m:func>
        <m:r>
          <m:rPr>
            <m:sty m:val="p"/>
          </m:rPr>
          <w:rPr>
            <w:rFonts w:ascii="Cambria Math" w:hAnsi="Cambria Math" w:cs="Arial"/>
          </w:rPr>
          <m:t>[</m:t>
        </m:r>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r>
          <m:rPr>
            <m:sty m:val="p"/>
          </m:rPr>
          <w:rPr>
            <w:rFonts w:ascii="Cambria Math" w:hAnsi="Cambria Math" w:cs="Arial"/>
          </w:rPr>
          <m:t>]</m:t>
        </m:r>
      </m:oMath>
      <w:r w:rsidR="002164C8" w:rsidRPr="00372A2F">
        <w:rPr>
          <w:rFonts w:cs="Arial"/>
        </w:rPr>
        <w:t xml:space="preserve"> </w:t>
      </w:r>
      <w:r w:rsidR="008268CF" w:rsidRPr="00372A2F">
        <w:rPr>
          <w:rFonts w:cs="Arial"/>
        </w:rPr>
        <w:tab/>
      </w:r>
      <w:r w:rsidR="008268CF" w:rsidRPr="00372A2F">
        <w:rPr>
          <w:rFonts w:cs="Arial"/>
        </w:rPr>
        <w:tab/>
      </w:r>
      <w:r w:rsidR="008268CF" w:rsidRPr="00372A2F">
        <w:rPr>
          <w:rFonts w:cs="Arial"/>
        </w:rPr>
        <w:tab/>
        <w:t>(</w:t>
      </w:r>
      <w:r w:rsidR="002164C8" w:rsidRPr="00372A2F">
        <w:rPr>
          <w:rFonts w:cs="Arial"/>
        </w:rPr>
        <w:t>8)</w:t>
      </w:r>
      <w:r w:rsidR="008268CF" w:rsidRPr="00372A2F">
        <w:rPr>
          <w:rFonts w:cs="Arial"/>
        </w:rPr>
        <w:t xml:space="preserve"> </w:t>
      </w:r>
    </w:p>
    <w:p w14:paraId="160946DD" w14:textId="5CD131E9" w:rsidR="00F57114" w:rsidRDefault="00BD673C" w:rsidP="007D579E">
      <w:pPr>
        <w:pStyle w:val="CETBodytext"/>
        <w:rPr>
          <w:rFonts w:cs="Arial"/>
        </w:rPr>
      </w:pPr>
      <w:r>
        <w:rPr>
          <w:rFonts w:cs="Arial"/>
        </w:rPr>
        <w:t xml:space="preserve">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0,spont</m:t>
            </m:r>
          </m:sub>
        </m:sSub>
      </m:oMath>
      <w:r w:rsidR="009815D6" w:rsidRPr="00401850">
        <w:rPr>
          <w:rFonts w:cs="Arial"/>
        </w:rPr>
        <w:t xml:space="preserve"> </w:t>
      </w:r>
      <w:r>
        <w:rPr>
          <w:rFonts w:cs="Arial"/>
        </w:rPr>
        <w:t xml:space="preserve">and </w:t>
      </w:r>
      <m:oMath>
        <m:sSub>
          <m:sSubPr>
            <m:ctrlPr>
              <w:rPr>
                <w:rFonts w:ascii="Cambria Math" w:hAnsi="Cambria Math" w:cs="Arial"/>
              </w:rPr>
            </m:ctrlPr>
          </m:sSubPr>
          <m:e>
            <m:r>
              <m:rPr>
                <m:sty m:val="p"/>
              </m:rPr>
              <w:rPr>
                <w:rFonts w:ascii="Cambria Math" w:hAnsi="Cambria Math" w:cs="Arial"/>
              </w:rPr>
              <m:t>-</m:t>
            </m:r>
            <m:r>
              <w:rPr>
                <w:rFonts w:ascii="Cambria Math" w:hAnsi="Cambria Math" w:cs="Arial"/>
              </w:rPr>
              <m:t>E</m:t>
            </m:r>
          </m:e>
          <m:sub>
            <m:r>
              <w:rPr>
                <w:rFonts w:ascii="Cambria Math" w:hAnsi="Cambria Math" w:cs="Arial"/>
              </w:rPr>
              <m:t>a</m:t>
            </m:r>
            <m:r>
              <m:rPr>
                <m:sty m:val="p"/>
              </m:rPr>
              <w:rPr>
                <w:rFonts w:ascii="Cambria Math" w:hAnsi="Cambria Math" w:cs="Arial"/>
              </w:rPr>
              <m:t>,</m:t>
            </m:r>
            <m:r>
              <w:rPr>
                <w:rFonts w:ascii="Cambria Math" w:hAnsi="Cambria Math" w:cs="Arial"/>
              </w:rPr>
              <m:t>spont</m:t>
            </m:r>
          </m:sub>
        </m:sSub>
      </m:oMath>
      <w:r>
        <w:rPr>
          <w:rFonts w:cs="Arial"/>
        </w:rPr>
        <w:t xml:space="preserve"> are respectively the pre-exponential factor and the activation energy </w:t>
      </w:r>
      <w:r w:rsidR="009815D6" w:rsidRPr="00401850">
        <w:rPr>
          <w:rFonts w:cs="Arial"/>
        </w:rPr>
        <w:t>for the spontaneous decomposition</w:t>
      </w:r>
      <w:r w:rsidR="00060760" w:rsidRPr="00401850">
        <w:rPr>
          <w:rFonts w:cs="Arial"/>
        </w:rPr>
        <w:t xml:space="preserve"> of hydrogen peroxide.</w:t>
      </w:r>
    </w:p>
    <w:p w14:paraId="60749A06" w14:textId="77777777" w:rsidR="0047294E" w:rsidRPr="00401850" w:rsidRDefault="0047294E" w:rsidP="007D579E">
      <w:pPr>
        <w:pStyle w:val="CETBodytext"/>
        <w:rPr>
          <w:rFonts w:cs="Arial"/>
        </w:rPr>
      </w:pPr>
    </w:p>
    <w:p w14:paraId="20EB1C2A" w14:textId="6F75C2BB" w:rsidR="00905258" w:rsidRPr="00AB2E54" w:rsidRDefault="00033107" w:rsidP="00AB2E54">
      <w:pPr>
        <w:pStyle w:val="CETTabletitle"/>
        <w:rPr>
          <w:rFonts w:cs="Arial"/>
        </w:rPr>
      </w:pPr>
      <w:r w:rsidRPr="00AB2E54">
        <w:rPr>
          <w:rFonts w:cs="Arial"/>
        </w:rPr>
        <w:lastRenderedPageBreak/>
        <w:t>Table 1</w:t>
      </w:r>
      <w:r w:rsidR="005C7507" w:rsidRPr="00AB2E54">
        <w:rPr>
          <w:rFonts w:cs="Arial"/>
        </w:rPr>
        <w:t>:</w:t>
      </w:r>
      <w:r w:rsidRPr="00AB2E54">
        <w:rPr>
          <w:rFonts w:cs="Arial"/>
        </w:rPr>
        <w:t xml:space="preserve"> Kinetic and thermodynamic parameters  for </w:t>
      </w:r>
      <w:proofErr w:type="spellStart"/>
      <w:r w:rsidRPr="00AB2E54">
        <w:rPr>
          <w:rFonts w:cs="Arial"/>
        </w:rPr>
        <w:t>Eq</w:t>
      </w:r>
      <w:proofErr w:type="spellEnd"/>
      <w:r w:rsidRPr="00AB2E54">
        <w:rPr>
          <w:rFonts w:cs="Arial"/>
        </w:rPr>
        <w:t>(</w:t>
      </w:r>
      <w:r w:rsidR="00AB2E54" w:rsidRPr="00AB2E54">
        <w:rPr>
          <w:rFonts w:cs="Arial"/>
        </w:rPr>
        <w:t>2</w:t>
      </w:r>
      <w:r w:rsidRPr="00AB2E54">
        <w:rPr>
          <w:rFonts w:cs="Arial"/>
        </w:rPr>
        <w:t xml:space="preserve">), </w:t>
      </w:r>
      <w:proofErr w:type="spellStart"/>
      <w:r w:rsidRPr="00AB2E54">
        <w:rPr>
          <w:rFonts w:cs="Arial"/>
        </w:rPr>
        <w:t>Eq</w:t>
      </w:r>
      <w:proofErr w:type="spellEnd"/>
      <w:r w:rsidRPr="00AB2E54">
        <w:rPr>
          <w:rFonts w:cs="Arial"/>
        </w:rPr>
        <w:t xml:space="preserve">(5) and </w:t>
      </w:r>
      <w:proofErr w:type="spellStart"/>
      <w:r w:rsidRPr="00AB2E54">
        <w:rPr>
          <w:rFonts w:cs="Arial"/>
        </w:rPr>
        <w:t>Eq</w:t>
      </w:r>
      <w:proofErr w:type="spellEnd"/>
      <w:r w:rsidRPr="00AB2E54">
        <w:rPr>
          <w:rFonts w:cs="Arial"/>
        </w:rPr>
        <w:t xml:space="preserve">(6) </w:t>
      </w:r>
      <w:r w:rsidRPr="00AB2E54">
        <w:rPr>
          <w:rFonts w:cs="Arial"/>
        </w:rPr>
        <w:fldChar w:fldCharType="begin"/>
      </w:r>
      <w:r w:rsidR="005E0760">
        <w:rPr>
          <w:rFonts w:cs="Arial"/>
        </w:rPr>
        <w:instrText xml:space="preserve"> ADDIN ZOTERO_ITEM CSL_CITATION {"citationID":"jePwiEMr","properties":{"formattedCitation":"(Zheng et al., 2016)","plainCitation":"(Zheng et al., 2016)","noteIndex":0},"citationItems":[{"id":708,"uris":["http://zotero.org/users/local/x4NmIWWH/items/5PLMT99F"],"uri":["http://zotero.org/users/local/x4NmIWWH/items/5PLMT99F"],"itemData":{"id":708,"type":"article-journal","container-title":"AIChE Journal","DOI":"10.1002/aic.15037","ISSN":"00011541","issue":"3","journalAbbreviation":"AIChE J.","language":"en","page":"726-741","source":"DOI.org (Crossref)","title":"Kinetic modeling strategy for an exothermic multiphase reactor system: Application to vegetable oils epoxidation using Prileschajew method","title-short":"Kinetic modeling strategy for an exothermic multiphase reactor system","volume":"62","author":[{"family":"Zheng","given":"Jun L."},{"family":"Wärnå","given":"Johan"},{"family":"Salmi","given":"Tapio"},{"family":"Burel","given":"Fabrice"},{"family":"Taouk","given":"Bechara"},{"family":"Leveneur","given":"Sébastien"}],"issued":{"date-parts":[["2016",3]]}}}],"schema":"https://github.com/citation-style-language/schema/raw/master/csl-citation.json"} </w:instrText>
      </w:r>
      <w:r w:rsidRPr="00AB2E54">
        <w:rPr>
          <w:rFonts w:cs="Arial"/>
        </w:rPr>
        <w:fldChar w:fldCharType="separate"/>
      </w:r>
      <w:r w:rsidR="005E0760" w:rsidRPr="005E0760">
        <w:rPr>
          <w:rFonts w:cs="Arial"/>
        </w:rPr>
        <w:t>(Zheng et al., 2016)</w:t>
      </w:r>
      <w:r w:rsidRPr="00AB2E54">
        <w:rPr>
          <w:rFonts w:cs="Arial"/>
        </w:rPr>
        <w:fldChar w:fldCharType="end"/>
      </w:r>
      <w:r w:rsidRPr="00AB2E54">
        <w:rPr>
          <w:rFonts w:cs="Arial"/>
        </w:rPr>
        <w:t xml:space="preserve"> for </w:t>
      </w:r>
      <m:oMath>
        <m:sSub>
          <m:sSubPr>
            <m:ctrlPr>
              <w:rPr>
                <w:rFonts w:ascii="Cambria Math" w:hAnsi="Cambria Math" w:cs="Arial"/>
              </w:rPr>
            </m:ctrlPr>
          </m:sSubPr>
          <m:e>
            <m:r>
              <w:rPr>
                <w:rFonts w:ascii="Cambria Math" w:hAnsi="Cambria Math" w:cs="Arial"/>
              </w:rPr>
              <m:t>T</m:t>
            </m:r>
          </m:e>
          <m:sub>
            <m:r>
              <w:rPr>
                <w:rFonts w:ascii="Cambria Math" w:hAnsi="Cambria Math" w:cs="Arial"/>
              </w:rPr>
              <m:t>ref</m:t>
            </m:r>
          </m:sub>
        </m:sSub>
        <m:r>
          <w:rPr>
            <w:rFonts w:ascii="Cambria Math" w:hAnsi="Cambria Math" w:cs="Arial"/>
          </w:rPr>
          <m:t>=67 °C</m:t>
        </m:r>
      </m:oMath>
      <w:r w:rsidRPr="00AB2E54">
        <w:rPr>
          <w:rFonts w:cs="Arial"/>
        </w:rPr>
        <w:t xml:space="preserve">, </w:t>
      </w:r>
      <w:r w:rsidR="00AB2E54" w:rsidRPr="00AB2E54">
        <w:rPr>
          <w:rFonts w:cs="Arial"/>
        </w:rPr>
        <w:t xml:space="preserve">and for </w:t>
      </w:r>
      <w:proofErr w:type="spellStart"/>
      <w:r w:rsidR="00AB2E54" w:rsidRPr="00AB2E54">
        <w:rPr>
          <w:rFonts w:cs="Arial"/>
        </w:rPr>
        <w:t>Eq</w:t>
      </w:r>
      <w:proofErr w:type="spellEnd"/>
      <w:r w:rsidR="00AB2E54" w:rsidRPr="00AB2E54">
        <w:rPr>
          <w:rFonts w:cs="Arial"/>
        </w:rPr>
        <w:t xml:space="preserve">(8) for </w:t>
      </w:r>
      <m:oMath>
        <m:sSub>
          <m:sSubPr>
            <m:ctrlPr>
              <w:rPr>
                <w:rFonts w:ascii="Cambria Math" w:hAnsi="Cambria Math" w:cs="Arial"/>
              </w:rPr>
            </m:ctrlPr>
          </m:sSubPr>
          <m:e>
            <m:r>
              <w:rPr>
                <w:rFonts w:ascii="Cambria Math" w:hAnsi="Cambria Math" w:cs="Arial"/>
              </w:rPr>
              <m:t>T</m:t>
            </m:r>
          </m:e>
          <m:sub>
            <m:r>
              <w:rPr>
                <w:rFonts w:ascii="Cambria Math" w:hAnsi="Cambria Math" w:cs="Arial"/>
              </w:rPr>
              <m:t>ref</m:t>
            </m:r>
          </m:sub>
        </m:sSub>
        <m:r>
          <w:rPr>
            <w:rFonts w:ascii="Cambria Math" w:hAnsi="Cambria Math" w:cs="Arial"/>
          </w:rPr>
          <m:t>=140 °C</m:t>
        </m:r>
      </m:oMath>
      <w:r w:rsidR="00AB2E54" w:rsidRPr="00AB2E54">
        <w:rPr>
          <w:rFonts w:cs="Arial"/>
        </w:rPr>
        <w:t xml:space="preserve"> </w:t>
      </w:r>
      <w:r w:rsidR="00AB2E54" w:rsidRPr="00AB2E54">
        <w:rPr>
          <w:rFonts w:cs="Arial"/>
        </w:rPr>
        <w:fldChar w:fldCharType="begin"/>
      </w:r>
      <w:r w:rsidR="005E0760">
        <w:rPr>
          <w:rFonts w:cs="Arial"/>
        </w:rPr>
        <w:instrText xml:space="preserve"> ADDIN ZOTERO_ITEM CSL_CITATION {"citationID":"JdHpWeCB","properties":{"formattedCitation":"(Verni\\uc0\\u232{}res-Hassimi et al., 2017)","plainCitation":"(Vernières-Hassimi et al., 2017)","noteIndex":0},"citationItems":[{"id":710,"uris":["http://zotero.org/users/local/x4NmIWWH/items/L89SDDNB"],"uri":["http://zotero.org/users/local/x4NmIWWH/items/L89SDDNB"],"itemData":{"id":710,"type":"article-journal","abstract":"The thermal safety of chemical processes requires knowledge of the safety parameters that quantify the probability, such as time to maximum rate under adiabatic conditions (TMRad), and the severity, such as adiabatic temperature rise under adiabatic conditions (ΔTad). The zero-order approximation is used to ease the determination of TMRad values at diﬀerent process temperatures; but how can one be sure that this approximation is acceptable, compared to the use of an intrinsic kinetic model? In the literature, there are no such studies that compare the values of TMRad by using zero-order and intrinsic kinetic models. For that, decomposition of hydrogen peroxide in the presence (and in the absence) of copper sulfate was studied in an advanced reactive system screening tool (ARSST) unit. This calorimeter operates under near-adiabatic conditions, based on heat loss compensation principle, and by using a background heating rate (β). In a ﬁrst stage, a kinetic model was built to estimate the intrinsic kinetic constants. Then, a comparison between the values of TMRad from the zero-order and the intrinsic kinetic model was performed. It was found that the diﬀerence of TMRad values obtained by these two models can be signiﬁcant. The inﬂuence of β and reactant concentrations were found to play an important role in this diﬀerence. As good practice, in the case of missing kinetic and thermodynamic data, a user should test diﬀerent background heating rates to verify their inﬂuence on TMRad values obtained from the zero-order model.","container-title":"Industrial &amp; Engineering Chemistry Research","DOI":"10.1021/acs.iecr.7b01291","ISSN":"0888-5885, 1520-5045","issue":"45","journalAbbreviation":"Ind. Eng. Chem. Res.","language":"en","page":"13040-13049","source":"DOI.org (Crossref)","title":"Zero-Order Versus Intrinsic Kinetics for the Determination of the Time to Maximum Rate under Adiabatic Conditions (TMR &lt;sub&gt;ad&lt;/sub&gt; ): Application to the Decomposition of Hydrogen Peroxide","title-short":"Zero-Order Versus Intrinsic Kinetics for the Determination of the Time to Maximum Rate under Adiabatic Conditions (TMR &lt;sub&gt;ad&lt;/sub&gt; )","volume":"56","author":[{"family":"Vernières-Hassimi","given":"Lamiae"},{"family":"Dakkoune","given":"Amine"},{"family":"Abdelouahed","given":"Lokmane"},{"family":"Estel","given":"Lionel"},{"family":"Leveneur","given":"Sébastien"}],"issued":{"date-parts":[["2017",11,15]]}}}],"schema":"https://github.com/citation-style-language/schema/raw/master/csl-citation.json"} </w:instrText>
      </w:r>
      <w:r w:rsidR="00AB2E54" w:rsidRPr="00AB2E54">
        <w:rPr>
          <w:rFonts w:cs="Arial"/>
        </w:rPr>
        <w:fldChar w:fldCharType="separate"/>
      </w:r>
      <w:r w:rsidR="005E0760" w:rsidRPr="005E0760">
        <w:rPr>
          <w:rFonts w:cs="Arial"/>
          <w:szCs w:val="24"/>
        </w:rPr>
        <w:t>(Vernières-Hassimi et al., 2017)</w:t>
      </w:r>
      <w:r w:rsidR="00AB2E54" w:rsidRPr="00AB2E54">
        <w:rPr>
          <w:rFonts w:cs="Arial"/>
        </w:rPr>
        <w:fldChar w:fldCharType="end"/>
      </w:r>
      <w:r w:rsidR="00AB2E54" w:rsidRPr="00AB2E54">
        <w:rPr>
          <w:rFonts w:cs="Arial"/>
        </w:rPr>
        <w:t>.</w:t>
      </w:r>
    </w:p>
    <w:tbl>
      <w:tblPr>
        <w:tblW w:w="4888"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0"/>
        <w:gridCol w:w="1185"/>
        <w:gridCol w:w="1624"/>
        <w:gridCol w:w="1778"/>
        <w:gridCol w:w="1154"/>
        <w:gridCol w:w="1149"/>
      </w:tblGrid>
      <w:tr w:rsidR="00D90AAD" w:rsidRPr="00B57B36" w14:paraId="1CFC7234" w14:textId="77777777" w:rsidTr="0057589D">
        <w:tc>
          <w:tcPr>
            <w:tcW w:w="989" w:type="pct"/>
            <w:tcBorders>
              <w:top w:val="single" w:sz="12" w:space="0" w:color="008000"/>
              <w:bottom w:val="single" w:sz="6" w:space="0" w:color="008000"/>
            </w:tcBorders>
            <w:shd w:val="clear" w:color="auto" w:fill="FFFFFF"/>
          </w:tcPr>
          <w:p w14:paraId="11743F46" w14:textId="77777777" w:rsidR="00D90AAD" w:rsidRPr="00DD2356" w:rsidRDefault="00D90AAD" w:rsidP="0057589D">
            <w:pPr>
              <w:pStyle w:val="CETBodytext"/>
            </w:pPr>
            <w:r w:rsidRPr="00DD2356">
              <w:t>Symbol parameter</w:t>
            </w:r>
          </w:p>
        </w:tc>
        <w:tc>
          <w:tcPr>
            <w:tcW w:w="689" w:type="pct"/>
            <w:tcBorders>
              <w:top w:val="single" w:sz="12" w:space="0" w:color="008000"/>
              <w:bottom w:val="single" w:sz="6" w:space="0" w:color="008000"/>
            </w:tcBorders>
            <w:shd w:val="clear" w:color="auto" w:fill="FFFFFF"/>
          </w:tcPr>
          <w:p w14:paraId="33AC1C4C" w14:textId="77777777" w:rsidR="00D90AAD" w:rsidRPr="00DD2356" w:rsidRDefault="00D90AAD" w:rsidP="0057589D">
            <w:pPr>
              <w:pStyle w:val="CETBodytext"/>
            </w:pPr>
            <w:r w:rsidRPr="00DD2356">
              <w:t>Value</w:t>
            </w:r>
          </w:p>
        </w:tc>
        <w:tc>
          <w:tcPr>
            <w:tcW w:w="945" w:type="pct"/>
            <w:tcBorders>
              <w:top w:val="single" w:sz="12" w:space="0" w:color="008000"/>
              <w:bottom w:val="single" w:sz="6" w:space="0" w:color="008000"/>
            </w:tcBorders>
            <w:shd w:val="clear" w:color="auto" w:fill="FFFFFF"/>
          </w:tcPr>
          <w:p w14:paraId="6CC66E77" w14:textId="77777777" w:rsidR="00D90AAD" w:rsidRPr="00DD2356" w:rsidRDefault="00D90AAD" w:rsidP="0057589D">
            <w:pPr>
              <w:pStyle w:val="CETBodytext"/>
            </w:pPr>
            <w:r w:rsidRPr="00DD2356">
              <w:t>Unit</w:t>
            </w:r>
          </w:p>
        </w:tc>
        <w:tc>
          <w:tcPr>
            <w:tcW w:w="1035" w:type="pct"/>
            <w:tcBorders>
              <w:top w:val="single" w:sz="12" w:space="0" w:color="008000"/>
              <w:bottom w:val="single" w:sz="6" w:space="0" w:color="008000"/>
            </w:tcBorders>
            <w:shd w:val="clear" w:color="auto" w:fill="FFFFFF"/>
          </w:tcPr>
          <w:p w14:paraId="1388C9CA" w14:textId="77777777" w:rsidR="00D90AAD" w:rsidRPr="00DD2356" w:rsidRDefault="00D90AAD" w:rsidP="0057589D">
            <w:pPr>
              <w:pStyle w:val="CETBodytext"/>
            </w:pPr>
            <w:r w:rsidRPr="00DD2356">
              <w:t>Symbol parameter</w:t>
            </w:r>
          </w:p>
        </w:tc>
        <w:tc>
          <w:tcPr>
            <w:tcW w:w="672" w:type="pct"/>
            <w:tcBorders>
              <w:top w:val="single" w:sz="12" w:space="0" w:color="008000"/>
              <w:bottom w:val="single" w:sz="6" w:space="0" w:color="008000"/>
            </w:tcBorders>
            <w:shd w:val="clear" w:color="auto" w:fill="FFFFFF"/>
          </w:tcPr>
          <w:p w14:paraId="01B1F5EC" w14:textId="77777777" w:rsidR="00D90AAD" w:rsidRPr="00DD2356" w:rsidRDefault="00D90AAD" w:rsidP="0057589D">
            <w:pPr>
              <w:pStyle w:val="CETBodytext"/>
            </w:pPr>
            <w:r w:rsidRPr="00DD2356">
              <w:t>Value</w:t>
            </w:r>
          </w:p>
        </w:tc>
        <w:tc>
          <w:tcPr>
            <w:tcW w:w="669" w:type="pct"/>
            <w:tcBorders>
              <w:top w:val="single" w:sz="12" w:space="0" w:color="008000"/>
              <w:bottom w:val="single" w:sz="6" w:space="0" w:color="008000"/>
            </w:tcBorders>
            <w:shd w:val="clear" w:color="auto" w:fill="FFFFFF"/>
          </w:tcPr>
          <w:p w14:paraId="2334004E" w14:textId="77777777" w:rsidR="00D90AAD" w:rsidRPr="00DD2356" w:rsidRDefault="00D90AAD" w:rsidP="0057589D">
            <w:pPr>
              <w:pStyle w:val="CETBodytext"/>
            </w:pPr>
            <w:r w:rsidRPr="00DD2356">
              <w:t>Unit</w:t>
            </w:r>
          </w:p>
        </w:tc>
      </w:tr>
      <w:tr w:rsidR="00D90AAD" w:rsidRPr="00B57B36" w14:paraId="3B15AE20" w14:textId="77777777" w:rsidTr="0057589D">
        <w:tc>
          <w:tcPr>
            <w:tcW w:w="989" w:type="pct"/>
            <w:shd w:val="clear" w:color="auto" w:fill="FFFFFF"/>
          </w:tcPr>
          <w:p w14:paraId="1BB5F269" w14:textId="77777777" w:rsidR="00D90AAD" w:rsidRPr="00874954" w:rsidRDefault="008D13CB" w:rsidP="0057589D">
            <w:pPr>
              <w:pStyle w:val="CETBodytext"/>
            </w:pPr>
            <m:oMathPara>
              <m:oMathParaPr>
                <m:jc m:val="left"/>
              </m:oMathParaPr>
              <m:oMath>
                <m:sSub>
                  <m:sSubPr>
                    <m:ctrlPr>
                      <w:rPr>
                        <w:rFonts w:ascii="Cambria Math" w:hAnsi="Cambria Math"/>
                      </w:rPr>
                    </m:ctrlPr>
                  </m:sSubPr>
                  <m:e>
                    <m:r>
                      <w:rPr>
                        <w:rFonts w:ascii="Cambria Math" w:hAnsi="Cambria Math"/>
                      </w:rPr>
                      <m:t>k</m:t>
                    </m:r>
                  </m:e>
                  <m:sub>
                    <m:r>
                      <m:rPr>
                        <m:sty m:val="p"/>
                      </m:rPr>
                      <w:rPr>
                        <w:rFonts w:ascii="Cambria Math" w:hAnsi="Cambria Math"/>
                      </w:rPr>
                      <m:t>0,</m:t>
                    </m:r>
                    <m:r>
                      <w:rPr>
                        <w:rFonts w:ascii="Cambria Math" w:hAnsi="Cambria Math"/>
                      </w:rPr>
                      <m:t>perh</m:t>
                    </m:r>
                  </m:sub>
                </m:sSub>
              </m:oMath>
            </m:oMathPara>
          </w:p>
        </w:tc>
        <w:tc>
          <w:tcPr>
            <w:tcW w:w="689" w:type="pct"/>
            <w:shd w:val="clear" w:color="auto" w:fill="FFFFFF"/>
          </w:tcPr>
          <w:p w14:paraId="2E215E7E" w14:textId="77777777" w:rsidR="00D90AAD" w:rsidRPr="00DD2356" w:rsidRDefault="00D90AAD" w:rsidP="0057589D">
            <w:pPr>
              <w:pStyle w:val="CETBodytext"/>
            </w:pPr>
            <w:r w:rsidRPr="00DD2356">
              <w:t>0.15</w:t>
            </w:r>
          </w:p>
        </w:tc>
        <w:tc>
          <w:tcPr>
            <w:tcW w:w="945" w:type="pct"/>
            <w:shd w:val="clear" w:color="auto" w:fill="FFFFFF"/>
          </w:tcPr>
          <w:p w14:paraId="5132D207" w14:textId="77777777" w:rsidR="00D90AAD" w:rsidRPr="00874954" w:rsidRDefault="00D90AAD" w:rsidP="0057589D">
            <w:pPr>
              <w:pStyle w:val="CETBodytext"/>
            </w:pPr>
            <m:oMathPara>
              <m:oMathParaPr>
                <m:jc m:val="left"/>
              </m:oMathParaPr>
              <m:oMath>
                <m:r>
                  <w:rPr>
                    <w:rFonts w:ascii="Cambria Math" w:hAnsi="Cambria Math"/>
                  </w:rPr>
                  <m:t>L</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-1</m:t>
                    </m:r>
                  </m:sup>
                </m:sSup>
              </m:oMath>
            </m:oMathPara>
          </w:p>
        </w:tc>
        <w:tc>
          <w:tcPr>
            <w:tcW w:w="1035" w:type="pct"/>
            <w:shd w:val="clear" w:color="auto" w:fill="FFFFFF"/>
          </w:tcPr>
          <w:p w14:paraId="25B0309C" w14:textId="77777777" w:rsidR="00D90AAD" w:rsidRPr="00D47E89" w:rsidRDefault="008D13CB" w:rsidP="0057589D">
            <w:pPr>
              <w:pStyle w:val="CETBodytext"/>
              <w:rPr>
                <w:rFonts w:ascii="Cambria Math" w:hAnsi="Cambria Math"/>
              </w:rPr>
            </w:pPr>
            <m:oMathPara>
              <m:oMathParaPr>
                <m:jc m:val="left"/>
              </m:oMathParaPr>
              <m:oMath>
                <m:sSub>
                  <m:sSubPr>
                    <m:ctrlPr>
                      <w:rPr>
                        <w:rFonts w:ascii="Cambria Math" w:hAnsi="Cambria Math"/>
                      </w:rPr>
                    </m:ctrlPr>
                  </m:sSubPr>
                  <m:e>
                    <m:r>
                      <w:rPr>
                        <w:rFonts w:ascii="Cambria Math" w:hAnsi="Cambria Math"/>
                      </w:rPr>
                      <m:t>k</m:t>
                    </m:r>
                  </m:e>
                  <m:sub>
                    <m:r>
                      <m:rPr>
                        <m:sty m:val="p"/>
                      </m:rPr>
                      <w:rPr>
                        <w:rFonts w:ascii="Cambria Math" w:hAnsi="Cambria Math"/>
                      </w:rPr>
                      <m:t>0,</m:t>
                    </m:r>
                    <m:r>
                      <w:rPr>
                        <w:rFonts w:ascii="Cambria Math" w:hAnsi="Cambria Math"/>
                      </w:rPr>
                      <m:t>decomp</m:t>
                    </m:r>
                    <m:r>
                      <m:rPr>
                        <m:sty m:val="p"/>
                      </m:rPr>
                      <w:rPr>
                        <w:rFonts w:ascii="Cambria Math" w:hAnsi="Cambria Math"/>
                      </w:rPr>
                      <m:t>2</m:t>
                    </m:r>
                  </m:sub>
                </m:sSub>
              </m:oMath>
            </m:oMathPara>
          </w:p>
        </w:tc>
        <w:tc>
          <w:tcPr>
            <w:tcW w:w="672" w:type="pct"/>
            <w:shd w:val="clear" w:color="auto" w:fill="FFFFFF"/>
          </w:tcPr>
          <w:p w14:paraId="734590E2" w14:textId="77777777" w:rsidR="00D90AAD" w:rsidRPr="00DD2356" w:rsidRDefault="00D90AAD" w:rsidP="0057589D">
            <w:pPr>
              <w:pStyle w:val="CETBodytext"/>
            </w:pPr>
            <w:r w:rsidRPr="00DD2356">
              <w:t>0.0009</w:t>
            </w:r>
          </w:p>
        </w:tc>
        <w:tc>
          <w:tcPr>
            <w:tcW w:w="669" w:type="pct"/>
            <w:shd w:val="clear" w:color="auto" w:fill="FFFFFF"/>
          </w:tcPr>
          <w:p w14:paraId="4ED4217E" w14:textId="77777777" w:rsidR="00D90AAD" w:rsidRPr="00874954" w:rsidRDefault="008D13CB" w:rsidP="0057589D">
            <w:pPr>
              <w:pStyle w:val="CETBodytext"/>
            </w:pPr>
            <m:oMathPara>
              <m:oMathParaPr>
                <m:jc m:val="left"/>
              </m:oMathParaPr>
              <m:oMath>
                <m:sSup>
                  <m:sSupPr>
                    <m:ctrlPr>
                      <w:rPr>
                        <w:rFonts w:ascii="Cambria Math" w:hAnsi="Cambria Math"/>
                      </w:rPr>
                    </m:ctrlPr>
                  </m:sSupPr>
                  <m:e>
                    <m:r>
                      <w:rPr>
                        <w:rFonts w:ascii="Cambria Math" w:hAnsi="Cambria Math"/>
                      </w:rPr>
                      <m:t>s</m:t>
                    </m:r>
                  </m:e>
                  <m:sup>
                    <m:r>
                      <m:rPr>
                        <m:sty m:val="p"/>
                      </m:rPr>
                      <w:rPr>
                        <w:rFonts w:ascii="Cambria Math" w:hAnsi="Cambria Math"/>
                      </w:rPr>
                      <m:t>-1</m:t>
                    </m:r>
                  </m:sup>
                </m:sSup>
              </m:oMath>
            </m:oMathPara>
          </w:p>
        </w:tc>
      </w:tr>
      <w:tr w:rsidR="00D90AAD" w:rsidRPr="00B57B36" w14:paraId="4D9E340D" w14:textId="77777777" w:rsidTr="0057589D">
        <w:tc>
          <w:tcPr>
            <w:tcW w:w="989" w:type="pct"/>
            <w:shd w:val="clear" w:color="auto" w:fill="FFFFFF"/>
          </w:tcPr>
          <w:p w14:paraId="49C5C2D0" w14:textId="77777777" w:rsidR="00D90AAD" w:rsidRPr="00874954" w:rsidRDefault="008D13CB" w:rsidP="0057589D">
            <w:pPr>
              <w:pStyle w:val="CETBodytext"/>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perh</m:t>
                    </m:r>
                  </m:sub>
                </m:sSub>
              </m:oMath>
            </m:oMathPara>
          </w:p>
        </w:tc>
        <w:tc>
          <w:tcPr>
            <w:tcW w:w="689" w:type="pct"/>
            <w:shd w:val="clear" w:color="auto" w:fill="FFFFFF"/>
          </w:tcPr>
          <w:p w14:paraId="42CF8073" w14:textId="77777777" w:rsidR="00D90AAD" w:rsidRPr="00DD2356" w:rsidRDefault="00D90AAD" w:rsidP="0057589D">
            <w:pPr>
              <w:pStyle w:val="CETBodytext"/>
            </w:pPr>
            <w:r w:rsidRPr="00DD2356">
              <w:t>150,000</w:t>
            </w:r>
          </w:p>
        </w:tc>
        <w:tc>
          <w:tcPr>
            <w:tcW w:w="945" w:type="pct"/>
            <w:shd w:val="clear" w:color="auto" w:fill="FFFFFF"/>
          </w:tcPr>
          <w:p w14:paraId="2D7FA248"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c>
          <w:tcPr>
            <w:tcW w:w="1035" w:type="pct"/>
            <w:shd w:val="clear" w:color="auto" w:fill="FFFFFF"/>
          </w:tcPr>
          <w:p w14:paraId="14816A38" w14:textId="77777777" w:rsidR="00D90AAD" w:rsidRPr="00D47E89" w:rsidRDefault="008D13CB" w:rsidP="0057589D">
            <w:pPr>
              <w:pStyle w:val="CETBodytext"/>
              <w:rPr>
                <w:rFonts w:ascii="Cambria Math" w:hAnsi="Cambria Math"/>
              </w:rPr>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decomp</m:t>
                    </m:r>
                    <m:r>
                      <m:rPr>
                        <m:sty m:val="p"/>
                      </m:rPr>
                      <w:rPr>
                        <w:rFonts w:ascii="Cambria Math" w:hAnsi="Cambria Math"/>
                      </w:rPr>
                      <m:t>2</m:t>
                    </m:r>
                  </m:sub>
                </m:sSub>
              </m:oMath>
            </m:oMathPara>
          </w:p>
        </w:tc>
        <w:tc>
          <w:tcPr>
            <w:tcW w:w="672" w:type="pct"/>
            <w:shd w:val="clear" w:color="auto" w:fill="FFFFFF"/>
          </w:tcPr>
          <w:p w14:paraId="43D49373" w14:textId="77777777" w:rsidR="00D90AAD" w:rsidRPr="00DD2356" w:rsidRDefault="00D90AAD" w:rsidP="0057589D">
            <w:pPr>
              <w:pStyle w:val="CETBodytext"/>
            </w:pPr>
            <w:r w:rsidRPr="00DD2356">
              <w:t>20,200</w:t>
            </w:r>
          </w:p>
        </w:tc>
        <w:tc>
          <w:tcPr>
            <w:tcW w:w="669" w:type="pct"/>
            <w:shd w:val="clear" w:color="auto" w:fill="FFFFFF"/>
          </w:tcPr>
          <w:p w14:paraId="4D2989F4"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r>
      <w:tr w:rsidR="00D90AAD" w:rsidRPr="00B57B36" w14:paraId="5BD01BAD" w14:textId="77777777" w:rsidTr="0057589D">
        <w:tc>
          <w:tcPr>
            <w:tcW w:w="989" w:type="pct"/>
            <w:shd w:val="clear" w:color="auto" w:fill="FFFFFF"/>
          </w:tcPr>
          <w:p w14:paraId="493FAB77" w14:textId="77777777" w:rsidR="00D90AAD" w:rsidRPr="00874954" w:rsidRDefault="008D13CB" w:rsidP="0057589D">
            <w:pPr>
              <w:pStyle w:val="CETBodytext"/>
            </w:pPr>
            <m:oMathPara>
              <m:oMathParaPr>
                <m:jc m:val="left"/>
              </m:oMathParaPr>
              <m:oMath>
                <m:sSub>
                  <m:sSubPr>
                    <m:ctrlPr>
                      <w:rPr>
                        <w:rFonts w:ascii="Cambria Math" w:hAnsi="Cambria Math"/>
                      </w:rPr>
                    </m:ctrlPr>
                  </m:sSubPr>
                  <m:e>
                    <m:r>
                      <m:rPr>
                        <m:sty m:val="p"/>
                      </m:rPr>
                      <w:rPr>
                        <w:rFonts w:ascii="Cambria Math" w:hAnsi="Cambria Math"/>
                      </w:rPr>
                      <m:t>ΔH</m:t>
                    </m:r>
                  </m:e>
                  <m:sub>
                    <m:r>
                      <w:rPr>
                        <w:rFonts w:ascii="Cambria Math" w:hAnsi="Cambria Math"/>
                      </w:rPr>
                      <m:t>r</m:t>
                    </m:r>
                    <m:r>
                      <m:rPr>
                        <m:sty m:val="p"/>
                      </m:rPr>
                      <w:rPr>
                        <w:rFonts w:ascii="Cambria Math" w:hAnsi="Cambria Math"/>
                      </w:rPr>
                      <m:t>,</m:t>
                    </m:r>
                    <m:r>
                      <w:rPr>
                        <w:rFonts w:ascii="Cambria Math" w:hAnsi="Cambria Math"/>
                      </w:rPr>
                      <m:t>perh</m:t>
                    </m:r>
                  </m:sub>
                </m:sSub>
              </m:oMath>
            </m:oMathPara>
          </w:p>
        </w:tc>
        <w:tc>
          <w:tcPr>
            <w:tcW w:w="689" w:type="pct"/>
            <w:shd w:val="clear" w:color="auto" w:fill="FFFFFF"/>
          </w:tcPr>
          <w:p w14:paraId="2AA1DEC8" w14:textId="77777777" w:rsidR="00D90AAD" w:rsidRPr="00DD2356" w:rsidRDefault="00D90AAD" w:rsidP="0057589D">
            <w:pPr>
              <w:pStyle w:val="CETBodytext"/>
            </w:pPr>
            <w:r w:rsidRPr="00DD2356">
              <w:t>-5,580</w:t>
            </w:r>
          </w:p>
        </w:tc>
        <w:tc>
          <w:tcPr>
            <w:tcW w:w="945" w:type="pct"/>
            <w:shd w:val="clear" w:color="auto" w:fill="FFFFFF"/>
          </w:tcPr>
          <w:p w14:paraId="1EEC5D60"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c>
          <w:tcPr>
            <w:tcW w:w="1035" w:type="pct"/>
            <w:shd w:val="clear" w:color="auto" w:fill="FFFFFF"/>
          </w:tcPr>
          <w:p w14:paraId="6CC6E09F" w14:textId="77777777" w:rsidR="00D90AAD" w:rsidRPr="00D47E89" w:rsidRDefault="008D13CB" w:rsidP="0057589D">
            <w:pPr>
              <w:pStyle w:val="CETBodytext"/>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ΔH</m:t>
                    </m:r>
                  </m:e>
                  <m:sub>
                    <m:r>
                      <w:rPr>
                        <w:rFonts w:ascii="Cambria Math" w:hAnsi="Cambria Math"/>
                      </w:rPr>
                      <m:t>r</m:t>
                    </m:r>
                    <m:r>
                      <m:rPr>
                        <m:sty m:val="p"/>
                      </m:rPr>
                      <w:rPr>
                        <w:rFonts w:ascii="Cambria Math" w:hAnsi="Cambria Math"/>
                      </w:rPr>
                      <m:t>,</m:t>
                    </m:r>
                    <m:r>
                      <w:rPr>
                        <w:rFonts w:ascii="Cambria Math" w:hAnsi="Cambria Math"/>
                      </w:rPr>
                      <m:t>decomp</m:t>
                    </m:r>
                    <m:r>
                      <m:rPr>
                        <m:sty m:val="p"/>
                      </m:rPr>
                      <w:rPr>
                        <w:rFonts w:ascii="Cambria Math" w:hAnsi="Cambria Math"/>
                      </w:rPr>
                      <m:t>2</m:t>
                    </m:r>
                  </m:sub>
                </m:sSub>
              </m:oMath>
            </m:oMathPara>
          </w:p>
        </w:tc>
        <w:tc>
          <w:tcPr>
            <w:tcW w:w="672" w:type="pct"/>
            <w:shd w:val="clear" w:color="auto" w:fill="FFFFFF"/>
          </w:tcPr>
          <w:p w14:paraId="24A42F2C" w14:textId="77777777" w:rsidR="00D90AAD" w:rsidRPr="00DD2356" w:rsidRDefault="00D90AAD" w:rsidP="0057589D">
            <w:pPr>
              <w:pStyle w:val="CETBodytext"/>
            </w:pPr>
            <w:r w:rsidRPr="00DD2356">
              <w:t>-163,000</w:t>
            </w:r>
          </w:p>
        </w:tc>
        <w:tc>
          <w:tcPr>
            <w:tcW w:w="669" w:type="pct"/>
            <w:shd w:val="clear" w:color="auto" w:fill="FFFFFF"/>
          </w:tcPr>
          <w:p w14:paraId="49B264C1"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r>
      <w:tr w:rsidR="00D90AAD" w:rsidRPr="00B57B36" w14:paraId="666D2F1D" w14:textId="77777777" w:rsidTr="0057589D">
        <w:tc>
          <w:tcPr>
            <w:tcW w:w="989" w:type="pct"/>
            <w:shd w:val="clear" w:color="auto" w:fill="FFFFFF"/>
          </w:tcPr>
          <w:p w14:paraId="59C29456" w14:textId="77777777" w:rsidR="00D90AAD" w:rsidRPr="00874954" w:rsidRDefault="008D13CB" w:rsidP="0057589D">
            <w:pPr>
              <w:pStyle w:val="CETBodytext"/>
            </w:pPr>
            <m:oMathPara>
              <m:oMathParaPr>
                <m:jc m:val="left"/>
              </m:oMathParaPr>
              <m:oMath>
                <m:sSub>
                  <m:sSubPr>
                    <m:ctrlPr>
                      <w:rPr>
                        <w:rFonts w:ascii="Cambria Math" w:hAnsi="Cambria Math"/>
                      </w:rPr>
                    </m:ctrlPr>
                  </m:sSubPr>
                  <m:e>
                    <m:r>
                      <w:rPr>
                        <w:rFonts w:ascii="Cambria Math" w:hAnsi="Cambria Math"/>
                      </w:rPr>
                      <m:t>k</m:t>
                    </m:r>
                  </m:e>
                  <m:sub>
                    <m:r>
                      <m:rPr>
                        <m:sty m:val="p"/>
                      </m:rPr>
                      <w:rPr>
                        <w:rFonts w:ascii="Cambria Math" w:hAnsi="Cambria Math"/>
                      </w:rPr>
                      <m:t>0,</m:t>
                    </m:r>
                    <m:r>
                      <w:rPr>
                        <w:rFonts w:ascii="Cambria Math" w:hAnsi="Cambria Math"/>
                      </w:rPr>
                      <m:t>decomp</m:t>
                    </m:r>
                    <m:r>
                      <m:rPr>
                        <m:sty m:val="p"/>
                      </m:rPr>
                      <w:rPr>
                        <w:rFonts w:ascii="Cambria Math" w:hAnsi="Cambria Math"/>
                      </w:rPr>
                      <m:t>1</m:t>
                    </m:r>
                  </m:sub>
                </m:sSub>
              </m:oMath>
            </m:oMathPara>
          </w:p>
        </w:tc>
        <w:tc>
          <w:tcPr>
            <w:tcW w:w="689" w:type="pct"/>
            <w:shd w:val="clear" w:color="auto" w:fill="FFFFFF"/>
          </w:tcPr>
          <w:p w14:paraId="18C194F1" w14:textId="77777777" w:rsidR="00D90AAD" w:rsidRPr="00DD2356" w:rsidRDefault="00D90AAD" w:rsidP="0057589D">
            <w:pPr>
              <w:pStyle w:val="CETBodytext"/>
            </w:pPr>
            <w:r w:rsidRPr="00DD2356">
              <w:t>0.001</w:t>
            </w:r>
          </w:p>
        </w:tc>
        <w:bookmarkStart w:id="3" w:name="_Hlk96429383"/>
        <w:tc>
          <w:tcPr>
            <w:tcW w:w="945" w:type="pct"/>
            <w:shd w:val="clear" w:color="auto" w:fill="FFFFFF"/>
          </w:tcPr>
          <w:p w14:paraId="557B9207" w14:textId="77777777" w:rsidR="00D90AAD" w:rsidRPr="00874954" w:rsidRDefault="008D13CB" w:rsidP="0057589D">
            <w:pPr>
              <w:pStyle w:val="CETBodytext"/>
            </w:pPr>
            <m:oMathPara>
              <m:oMathParaPr>
                <m:jc m:val="left"/>
              </m:oMathParaPr>
              <m:oMath>
                <m:sSup>
                  <m:sSupPr>
                    <m:ctrlPr>
                      <w:rPr>
                        <w:rFonts w:ascii="Cambria Math" w:hAnsi="Cambria Math"/>
                      </w:rPr>
                    </m:ctrlPr>
                  </m:sSupPr>
                  <m:e>
                    <m:r>
                      <w:rPr>
                        <w:rFonts w:ascii="Cambria Math" w:hAnsi="Cambria Math"/>
                      </w:rPr>
                      <m:t>s</m:t>
                    </m:r>
                  </m:e>
                  <m:sup>
                    <m:r>
                      <m:rPr>
                        <m:sty m:val="p"/>
                      </m:rPr>
                      <w:rPr>
                        <w:rFonts w:ascii="Cambria Math" w:hAnsi="Cambria Math"/>
                      </w:rPr>
                      <m:t>-1</m:t>
                    </m:r>
                  </m:sup>
                </m:sSup>
              </m:oMath>
            </m:oMathPara>
            <w:bookmarkEnd w:id="3"/>
          </w:p>
        </w:tc>
        <w:tc>
          <w:tcPr>
            <w:tcW w:w="1035" w:type="pct"/>
            <w:shd w:val="clear" w:color="auto" w:fill="FFFFFF"/>
          </w:tcPr>
          <w:p w14:paraId="009E0464" w14:textId="77777777" w:rsidR="00D90AAD" w:rsidRPr="00D47E89" w:rsidRDefault="008D13CB" w:rsidP="0057589D">
            <w:pPr>
              <w:pStyle w:val="CETBodytext"/>
              <w:rPr>
                <w:rFonts w:ascii="Cambria Math" w:hAnsi="Cambria Math"/>
              </w:rPr>
            </w:pPr>
            <m:oMathPara>
              <m:oMathParaPr>
                <m:jc m:val="left"/>
              </m:oMathParaPr>
              <m:oMath>
                <m:sSub>
                  <m:sSubPr>
                    <m:ctrlPr>
                      <w:rPr>
                        <w:rFonts w:ascii="Cambria Math" w:hAnsi="Cambria Math"/>
                      </w:rPr>
                    </m:ctrlPr>
                  </m:sSubPr>
                  <m:e>
                    <m:r>
                      <w:rPr>
                        <w:rFonts w:ascii="Cambria Math" w:hAnsi="Cambria Math"/>
                      </w:rPr>
                      <m:t>k</m:t>
                    </m:r>
                  </m:e>
                  <m:sub>
                    <m:r>
                      <m:rPr>
                        <m:sty m:val="p"/>
                      </m:rPr>
                      <w:rPr>
                        <w:rFonts w:ascii="Cambria Math" w:hAnsi="Cambria Math"/>
                      </w:rPr>
                      <m:t xml:space="preserve">0,  </m:t>
                    </m:r>
                    <m:r>
                      <w:rPr>
                        <w:rFonts w:ascii="Cambria Math" w:hAnsi="Cambria Math"/>
                      </w:rPr>
                      <m:t>spont</m:t>
                    </m:r>
                  </m:sub>
                </m:sSub>
              </m:oMath>
            </m:oMathPara>
          </w:p>
        </w:tc>
        <w:tc>
          <w:tcPr>
            <w:tcW w:w="672" w:type="pct"/>
            <w:shd w:val="clear" w:color="auto" w:fill="FFFFFF"/>
          </w:tcPr>
          <w:p w14:paraId="491B2EBE" w14:textId="77777777" w:rsidR="00D90AAD" w:rsidRPr="00DD2356" w:rsidRDefault="00D90AAD" w:rsidP="0057589D">
            <w:pPr>
              <w:pStyle w:val="CETBodytext"/>
            </w:pPr>
            <w:r>
              <w:t>0.0000924</w:t>
            </w:r>
          </w:p>
        </w:tc>
        <w:tc>
          <w:tcPr>
            <w:tcW w:w="669" w:type="pct"/>
            <w:shd w:val="clear" w:color="auto" w:fill="FFFFFF"/>
          </w:tcPr>
          <w:p w14:paraId="32DD14A1" w14:textId="77777777" w:rsidR="00D90AAD" w:rsidRPr="00874954" w:rsidRDefault="008D13CB" w:rsidP="0057589D">
            <w:pPr>
              <w:pStyle w:val="CETBodytext"/>
              <w:rPr>
                <w:iCs/>
              </w:rPr>
            </w:pPr>
            <m:oMathPara>
              <m:oMathParaPr>
                <m:jc m:val="left"/>
              </m:oMathParaPr>
              <m:oMath>
                <m:sSup>
                  <m:sSupPr>
                    <m:ctrlPr>
                      <w:rPr>
                        <w:rFonts w:ascii="Cambria Math" w:hAnsi="Cambria Math"/>
                      </w:rPr>
                    </m:ctrlPr>
                  </m:sSupPr>
                  <m:e>
                    <m:r>
                      <w:rPr>
                        <w:rFonts w:ascii="Cambria Math" w:hAnsi="Cambria Math"/>
                      </w:rPr>
                      <m:t>s</m:t>
                    </m:r>
                  </m:e>
                  <m:sup>
                    <m:r>
                      <m:rPr>
                        <m:sty m:val="p"/>
                      </m:rPr>
                      <w:rPr>
                        <w:rFonts w:ascii="Cambria Math" w:hAnsi="Cambria Math"/>
                      </w:rPr>
                      <m:t>-1</m:t>
                    </m:r>
                  </m:sup>
                </m:sSup>
              </m:oMath>
            </m:oMathPara>
          </w:p>
        </w:tc>
      </w:tr>
      <w:tr w:rsidR="00D90AAD" w:rsidRPr="00B57B36" w14:paraId="0FB416E9" w14:textId="77777777" w:rsidTr="0057589D">
        <w:tc>
          <w:tcPr>
            <w:tcW w:w="989" w:type="pct"/>
            <w:shd w:val="clear" w:color="auto" w:fill="FFFFFF"/>
          </w:tcPr>
          <w:p w14:paraId="05B56872" w14:textId="77777777" w:rsidR="00D90AAD" w:rsidRPr="00874954" w:rsidRDefault="008D13CB" w:rsidP="0057589D">
            <w:pPr>
              <w:pStyle w:val="CETBodytext"/>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decomp</m:t>
                    </m:r>
                    <m:r>
                      <m:rPr>
                        <m:sty m:val="p"/>
                      </m:rPr>
                      <w:rPr>
                        <w:rFonts w:ascii="Cambria Math" w:hAnsi="Cambria Math"/>
                      </w:rPr>
                      <m:t>1</m:t>
                    </m:r>
                  </m:sub>
                </m:sSub>
              </m:oMath>
            </m:oMathPara>
          </w:p>
        </w:tc>
        <w:tc>
          <w:tcPr>
            <w:tcW w:w="689" w:type="pct"/>
            <w:shd w:val="clear" w:color="auto" w:fill="FFFFFF"/>
          </w:tcPr>
          <w:p w14:paraId="1B748906" w14:textId="77777777" w:rsidR="00D90AAD" w:rsidRPr="00DD2356" w:rsidRDefault="00D90AAD" w:rsidP="0057589D">
            <w:pPr>
              <w:pStyle w:val="CETBodytext"/>
            </w:pPr>
            <w:r w:rsidRPr="00DD2356">
              <w:t>20,000</w:t>
            </w:r>
          </w:p>
        </w:tc>
        <w:tc>
          <w:tcPr>
            <w:tcW w:w="945" w:type="pct"/>
            <w:shd w:val="clear" w:color="auto" w:fill="FFFFFF"/>
          </w:tcPr>
          <w:p w14:paraId="60B97A14"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c>
          <w:tcPr>
            <w:tcW w:w="1035" w:type="pct"/>
            <w:shd w:val="clear" w:color="auto" w:fill="FFFFFF"/>
          </w:tcPr>
          <w:p w14:paraId="468D355F" w14:textId="77777777" w:rsidR="00D90AAD" w:rsidRPr="00D47E89" w:rsidRDefault="008D13CB" w:rsidP="0057589D">
            <w:pPr>
              <w:pStyle w:val="CETBodytext"/>
              <w:rPr>
                <w:rFonts w:ascii="Cambria Math" w:hAnsi="Cambria Math"/>
              </w:rPr>
            </w:pPr>
            <m:oMathPara>
              <m:oMathParaPr>
                <m:jc m:val="left"/>
              </m:oMathParaPr>
              <m:oMath>
                <m:sSub>
                  <m:sSubPr>
                    <m:ctrlPr>
                      <w:rPr>
                        <w:rFonts w:ascii="Cambria Math" w:hAnsi="Cambria Math"/>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spont</m:t>
                    </m:r>
                  </m:sub>
                </m:sSub>
              </m:oMath>
            </m:oMathPara>
          </w:p>
        </w:tc>
        <w:tc>
          <w:tcPr>
            <w:tcW w:w="672" w:type="pct"/>
            <w:shd w:val="clear" w:color="auto" w:fill="FFFFFF"/>
          </w:tcPr>
          <w:p w14:paraId="32454AC4" w14:textId="77777777" w:rsidR="00D90AAD" w:rsidRPr="00DD2356" w:rsidRDefault="00D90AAD" w:rsidP="0057589D">
            <w:pPr>
              <w:pStyle w:val="CETBodytext"/>
            </w:pPr>
            <w:r w:rsidRPr="00DD2356">
              <w:t>150,000</w:t>
            </w:r>
          </w:p>
        </w:tc>
        <w:tc>
          <w:tcPr>
            <w:tcW w:w="669" w:type="pct"/>
            <w:shd w:val="clear" w:color="auto" w:fill="FFFFFF"/>
          </w:tcPr>
          <w:p w14:paraId="2751FF19"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r>
      <w:tr w:rsidR="00D90AAD" w:rsidRPr="00B57B36" w14:paraId="2BF73BC1" w14:textId="77777777" w:rsidTr="0057589D">
        <w:tc>
          <w:tcPr>
            <w:tcW w:w="989" w:type="pct"/>
            <w:shd w:val="clear" w:color="auto" w:fill="FFFFFF"/>
          </w:tcPr>
          <w:p w14:paraId="0ADF9E4C" w14:textId="77777777" w:rsidR="00D90AAD" w:rsidRPr="00874954" w:rsidRDefault="008D13CB" w:rsidP="0057589D">
            <w:pPr>
              <w:pStyle w:val="CETBodytext"/>
            </w:pPr>
            <m:oMathPara>
              <m:oMathParaPr>
                <m:jc m:val="left"/>
              </m:oMathParaPr>
              <m:oMath>
                <m:sSub>
                  <m:sSubPr>
                    <m:ctrlPr>
                      <w:rPr>
                        <w:rFonts w:ascii="Cambria Math" w:hAnsi="Cambria Math"/>
                      </w:rPr>
                    </m:ctrlPr>
                  </m:sSubPr>
                  <m:e>
                    <m:r>
                      <m:rPr>
                        <m:sty m:val="p"/>
                      </m:rPr>
                      <w:rPr>
                        <w:rFonts w:ascii="Cambria Math" w:hAnsi="Cambria Math"/>
                      </w:rPr>
                      <m:t>ΔH</m:t>
                    </m:r>
                  </m:e>
                  <m:sub>
                    <m:r>
                      <w:rPr>
                        <w:rFonts w:ascii="Cambria Math" w:hAnsi="Cambria Math"/>
                      </w:rPr>
                      <m:t>r</m:t>
                    </m:r>
                    <m:r>
                      <m:rPr>
                        <m:sty m:val="p"/>
                      </m:rPr>
                      <w:rPr>
                        <w:rFonts w:ascii="Cambria Math" w:hAnsi="Cambria Math"/>
                      </w:rPr>
                      <m:t>,</m:t>
                    </m:r>
                    <m:r>
                      <w:rPr>
                        <w:rFonts w:ascii="Cambria Math" w:hAnsi="Cambria Math"/>
                      </w:rPr>
                      <m:t>decomp</m:t>
                    </m:r>
                    <m:r>
                      <m:rPr>
                        <m:sty m:val="p"/>
                      </m:rPr>
                      <w:rPr>
                        <w:rFonts w:ascii="Cambria Math" w:hAnsi="Cambria Math"/>
                      </w:rPr>
                      <m:t>1</m:t>
                    </m:r>
                  </m:sub>
                </m:sSub>
              </m:oMath>
            </m:oMathPara>
          </w:p>
        </w:tc>
        <w:tc>
          <w:tcPr>
            <w:tcW w:w="689" w:type="pct"/>
            <w:shd w:val="clear" w:color="auto" w:fill="FFFFFF"/>
          </w:tcPr>
          <w:p w14:paraId="3FC87F2F" w14:textId="77777777" w:rsidR="00D90AAD" w:rsidRPr="00DD2356" w:rsidRDefault="00D90AAD" w:rsidP="0057589D">
            <w:pPr>
              <w:pStyle w:val="CETBodytext"/>
            </w:pPr>
            <w:r w:rsidRPr="00DD2356">
              <w:t>-359,000</w:t>
            </w:r>
          </w:p>
        </w:tc>
        <w:tc>
          <w:tcPr>
            <w:tcW w:w="945" w:type="pct"/>
            <w:shd w:val="clear" w:color="auto" w:fill="FFFFFF"/>
          </w:tcPr>
          <w:p w14:paraId="09C4030C"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c>
          <w:tcPr>
            <w:tcW w:w="1035" w:type="pct"/>
            <w:shd w:val="clear" w:color="auto" w:fill="FFFFFF"/>
          </w:tcPr>
          <w:p w14:paraId="3FB59616" w14:textId="77777777" w:rsidR="00D90AAD" w:rsidRPr="00D47E89" w:rsidRDefault="008D13CB" w:rsidP="0057589D">
            <w:pPr>
              <w:pStyle w:val="CETBodytext"/>
              <w:rPr>
                <w:rFonts w:ascii="Cambria Math" w:hAnsi="Cambria Math"/>
              </w:rPr>
            </w:pPr>
            <m:oMathPara>
              <m:oMathParaPr>
                <m:jc m:val="left"/>
              </m:oMathParaPr>
              <m:oMath>
                <m:sSub>
                  <m:sSubPr>
                    <m:ctrlPr>
                      <w:rPr>
                        <w:rFonts w:ascii="Cambria Math" w:hAnsi="Cambria Math"/>
                      </w:rPr>
                    </m:ctrlPr>
                  </m:sSubPr>
                  <m:e>
                    <m:r>
                      <m:rPr>
                        <m:sty m:val="p"/>
                      </m:rPr>
                      <w:rPr>
                        <w:rFonts w:ascii="Cambria Math" w:hAnsi="Cambria Math"/>
                      </w:rPr>
                      <m:t>ΔH</m:t>
                    </m:r>
                  </m:e>
                  <m:sub>
                    <m:r>
                      <w:rPr>
                        <w:rFonts w:ascii="Cambria Math" w:hAnsi="Cambria Math"/>
                      </w:rPr>
                      <m:t>r</m:t>
                    </m:r>
                    <m:r>
                      <m:rPr>
                        <m:sty m:val="p"/>
                      </m:rPr>
                      <w:rPr>
                        <w:rFonts w:ascii="Cambria Math" w:hAnsi="Cambria Math"/>
                      </w:rPr>
                      <m:t>,</m:t>
                    </m:r>
                    <m:r>
                      <w:rPr>
                        <w:rFonts w:ascii="Cambria Math" w:hAnsi="Cambria Math"/>
                      </w:rPr>
                      <m:t>spont</m:t>
                    </m:r>
                  </m:sub>
                </m:sSub>
              </m:oMath>
            </m:oMathPara>
          </w:p>
        </w:tc>
        <w:tc>
          <w:tcPr>
            <w:tcW w:w="672" w:type="pct"/>
            <w:shd w:val="clear" w:color="auto" w:fill="FFFFFF"/>
          </w:tcPr>
          <w:p w14:paraId="344BA2B5" w14:textId="77777777" w:rsidR="00D90AAD" w:rsidRPr="00DD2356" w:rsidRDefault="00D90AAD" w:rsidP="0057589D">
            <w:pPr>
              <w:pStyle w:val="CETBodytext"/>
            </w:pPr>
            <w:r w:rsidRPr="00DD2356">
              <w:t>95,000</w:t>
            </w:r>
          </w:p>
        </w:tc>
        <w:tc>
          <w:tcPr>
            <w:tcW w:w="669" w:type="pct"/>
            <w:shd w:val="clear" w:color="auto" w:fill="FFFFFF"/>
          </w:tcPr>
          <w:p w14:paraId="54ADD5FD" w14:textId="77777777" w:rsidR="00D90AAD" w:rsidRPr="00874954" w:rsidRDefault="00D90AAD" w:rsidP="0057589D">
            <w:pPr>
              <w:pStyle w:val="CETBodytext"/>
            </w:pPr>
            <m:oMathPara>
              <m:oMathParaPr>
                <m:jc m:val="left"/>
              </m:oMathParaPr>
              <m:oMath>
                <m:r>
                  <w:rPr>
                    <w:rFonts w:ascii="Cambria Math" w:hAnsi="Cambria Math"/>
                  </w:rPr>
                  <m:t>J</m:t>
                </m:r>
                <m:r>
                  <m:rPr>
                    <m:sty m:val="p"/>
                  </m:rPr>
                  <w:rPr>
                    <w:rFonts w:ascii="Cambria Math" w:hAnsi="Cambria Math"/>
                  </w:rPr>
                  <m:t>.</m:t>
                </m:r>
                <m:sSup>
                  <m:sSupPr>
                    <m:ctrlPr>
                      <w:rPr>
                        <w:rFonts w:ascii="Cambria Math" w:hAnsi="Cambria Math"/>
                      </w:rPr>
                    </m:ctrlPr>
                  </m:sSupPr>
                  <m:e>
                    <m:r>
                      <w:rPr>
                        <w:rFonts w:ascii="Cambria Math" w:hAnsi="Cambria Math"/>
                      </w:rPr>
                      <m:t>mol</m:t>
                    </m:r>
                  </m:e>
                  <m:sup>
                    <m:r>
                      <m:rPr>
                        <m:sty m:val="p"/>
                      </m:rPr>
                      <w:rPr>
                        <w:rFonts w:ascii="Cambria Math" w:hAnsi="Cambria Math"/>
                      </w:rPr>
                      <m:t>-1</m:t>
                    </m:r>
                  </m:sup>
                </m:sSup>
              </m:oMath>
            </m:oMathPara>
          </w:p>
        </w:tc>
      </w:tr>
    </w:tbl>
    <w:p w14:paraId="4C1B0838" w14:textId="44173A90" w:rsidR="005977E2" w:rsidRDefault="005977E2" w:rsidP="007D579E">
      <w:pPr>
        <w:pStyle w:val="CETBodytext"/>
        <w:rPr>
          <w:rFonts w:ascii="Cambria Math" w:hAnsi="Cambria Math"/>
        </w:rPr>
      </w:pPr>
    </w:p>
    <w:p w14:paraId="33C6757F" w14:textId="167AAA6E" w:rsidR="00782457" w:rsidRPr="00E918D5" w:rsidRDefault="00B71BA0" w:rsidP="007D579E">
      <w:pPr>
        <w:pStyle w:val="CETBodytext"/>
        <w:rPr>
          <w:rFonts w:cs="Arial"/>
        </w:rPr>
      </w:pPr>
      <w:r w:rsidRPr="00E918D5">
        <w:rPr>
          <w:rFonts w:cs="Arial"/>
        </w:rPr>
        <w:t>The ordinary differential equations describing t</w:t>
      </w:r>
      <w:r w:rsidR="00782457" w:rsidRPr="00E918D5">
        <w:rPr>
          <w:rFonts w:cs="Arial"/>
        </w:rPr>
        <w:t>he mass and heat balances</w:t>
      </w:r>
      <w:r w:rsidRPr="00E918D5">
        <w:rPr>
          <w:rFonts w:cs="Arial"/>
        </w:rPr>
        <w:t xml:space="preserve"> </w:t>
      </w:r>
      <w:r w:rsidR="00FE527E" w:rsidRPr="00E918D5">
        <w:rPr>
          <w:rFonts w:cs="Arial"/>
        </w:rPr>
        <w:t>in a batch reactor</w:t>
      </w:r>
      <w:r w:rsidR="00782457" w:rsidRPr="00E918D5">
        <w:rPr>
          <w:rFonts w:cs="Arial"/>
        </w:rPr>
        <w:t xml:space="preserve"> can be written </w:t>
      </w:r>
      <w:r w:rsidR="00372A2F" w:rsidRPr="00E918D5">
        <w:rPr>
          <w:rFonts w:cs="Arial"/>
        </w:rPr>
        <w:t xml:space="preserve">according to </w:t>
      </w:r>
      <w:proofErr w:type="gramStart"/>
      <w:r w:rsidR="00372A2F" w:rsidRPr="00E918D5">
        <w:rPr>
          <w:rFonts w:cs="Arial"/>
        </w:rPr>
        <w:t>Eq(</w:t>
      </w:r>
      <w:proofErr w:type="gramEnd"/>
      <w:r w:rsidR="00372A2F" w:rsidRPr="00E918D5">
        <w:rPr>
          <w:rFonts w:cs="Arial"/>
        </w:rPr>
        <w:t>9</w:t>
      </w:r>
      <w:r w:rsidR="001168F6" w:rsidRPr="00E918D5">
        <w:rPr>
          <w:rFonts w:cs="Arial"/>
        </w:rPr>
        <w:t>), Eq(10), Eq(11), Eq(12) and Eq(13).</w:t>
      </w:r>
      <w:r w:rsidR="00406212" w:rsidRPr="00E918D5">
        <w:rPr>
          <w:rFonts w:cs="Arial"/>
        </w:rPr>
        <w:t xml:space="preserve"> </w:t>
      </w:r>
      <w:r w:rsidRPr="00E918D5">
        <w:rPr>
          <w:rFonts w:cs="Arial"/>
        </w:rPr>
        <w:t>These equations were numerically solved using a Runge-</w:t>
      </w:r>
      <w:proofErr w:type="spellStart"/>
      <w:r w:rsidRPr="00E918D5">
        <w:rPr>
          <w:rFonts w:cs="Arial"/>
        </w:rPr>
        <w:t>Kutta</w:t>
      </w:r>
      <w:proofErr w:type="spellEnd"/>
      <w:r w:rsidRPr="00E918D5">
        <w:rPr>
          <w:rFonts w:cs="Arial"/>
        </w:rPr>
        <w:t xml:space="preserve"> integration method.</w:t>
      </w:r>
    </w:p>
    <w:p w14:paraId="09A5A548" w14:textId="1ACC6E04" w:rsidR="00B9428F" w:rsidRPr="00E918D5" w:rsidRDefault="008D13CB" w:rsidP="00867A7E">
      <w:pPr>
        <w:pStyle w:val="CETEquation"/>
        <w:rPr>
          <w:rFonts w:cs="Arial"/>
        </w:rPr>
      </w:pPr>
      <m:oMath>
        <m:f>
          <m:fPr>
            <m:ctrlPr>
              <w:rPr>
                <w:rFonts w:ascii="Cambria Math" w:hAnsi="Cambria Math" w:cs="Arial"/>
              </w:rPr>
            </m:ctrlPr>
          </m:fPr>
          <m:num>
            <m:r>
              <w:rPr>
                <w:rFonts w:ascii="Cambria Math" w:hAnsi="Cambria Math" w:cs="Arial"/>
              </w:rPr>
              <m:t>d</m:t>
            </m:r>
            <m:sSub>
              <m:sSubPr>
                <m:ctrlPr>
                  <w:rPr>
                    <w:rFonts w:ascii="Cambria Math" w:hAnsi="Cambria Math" w:cs="Arial"/>
                  </w:rPr>
                </m:ctrlPr>
              </m:sSubPr>
              <m:e>
                <m:r>
                  <w:rPr>
                    <w:rFonts w:ascii="Cambria Math" w:hAnsi="Cambria Math" w:cs="Arial"/>
                  </w:rPr>
                  <m:t>C</m:t>
                </m:r>
              </m:e>
              <m:sub>
                <m:r>
                  <w:rPr>
                    <w:rFonts w:ascii="Cambria Math" w:hAnsi="Cambria Math" w:cs="Arial"/>
                  </w:rPr>
                  <m:t>HCOOH</m:t>
                </m:r>
              </m:sub>
            </m:sSub>
          </m:num>
          <m:den>
            <m:r>
              <w:rPr>
                <w:rFonts w:ascii="Cambria Math" w:hAnsi="Cambria Math" w:cs="Arial"/>
              </w:rPr>
              <m:t>dt</m:t>
            </m:r>
          </m:den>
        </m:f>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perh</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decom</m:t>
            </m:r>
            <m:r>
              <m:rPr>
                <m:sty m:val="p"/>
              </m:rPr>
              <w:rPr>
                <w:rFonts w:ascii="Cambria Math" w:hAnsi="Cambria Math" w:cs="Arial"/>
              </w:rPr>
              <m:t>2</m:t>
            </m:r>
          </m:sub>
        </m:sSub>
      </m:oMath>
      <w:r w:rsidR="00B9428F" w:rsidRPr="00E918D5">
        <w:rPr>
          <w:rFonts w:cs="Arial"/>
        </w:rPr>
        <w:t xml:space="preserve"> </w:t>
      </w:r>
      <w:r w:rsidR="00B9428F" w:rsidRPr="00E918D5">
        <w:rPr>
          <w:rFonts w:cs="Arial"/>
        </w:rPr>
        <w:tab/>
      </w:r>
      <w:r w:rsidR="00B9428F" w:rsidRPr="00E918D5">
        <w:rPr>
          <w:rFonts w:cs="Arial"/>
        </w:rPr>
        <w:tab/>
      </w:r>
      <w:r w:rsidR="00B9428F" w:rsidRPr="00E918D5">
        <w:rPr>
          <w:rFonts w:cs="Arial"/>
        </w:rPr>
        <w:tab/>
        <w:t>(9)</w:t>
      </w:r>
    </w:p>
    <w:p w14:paraId="31C2C819" w14:textId="5981F0D4" w:rsidR="00B9428F" w:rsidRPr="00E918D5" w:rsidRDefault="008D13CB" w:rsidP="00867A7E">
      <w:pPr>
        <w:pStyle w:val="CETEquation"/>
        <w:rPr>
          <w:rFonts w:cs="Arial"/>
        </w:rPr>
      </w:pPr>
      <m:oMath>
        <m:f>
          <m:fPr>
            <m:ctrlPr>
              <w:rPr>
                <w:rFonts w:ascii="Cambria Math" w:hAnsi="Cambria Math" w:cs="Arial"/>
              </w:rPr>
            </m:ctrlPr>
          </m:fPr>
          <m:num>
            <m:r>
              <w:rPr>
                <w:rFonts w:ascii="Cambria Math" w:hAnsi="Cambria Math" w:cs="Arial"/>
              </w:rPr>
              <m:t>d</m:t>
            </m:r>
            <m:sSub>
              <m:sSubPr>
                <m:ctrlPr>
                  <w:rPr>
                    <w:rFonts w:ascii="Cambria Math" w:hAnsi="Cambria Math" w:cs="Arial"/>
                  </w:rPr>
                </m:ctrlPr>
              </m:sSubPr>
              <m:e>
                <m:r>
                  <w:rPr>
                    <w:rFonts w:ascii="Cambria Math" w:hAnsi="Cambria Math" w:cs="Arial"/>
                  </w:rPr>
                  <m:t>C</m:t>
                </m:r>
              </m:e>
              <m:sub>
                <m:r>
                  <w:rPr>
                    <w:rFonts w:ascii="Cambria Math" w:hAnsi="Cambria Math" w:cs="Arial"/>
                  </w:rPr>
                  <m:t>HCOOOH</m:t>
                </m:r>
              </m:sub>
            </m:sSub>
          </m:num>
          <m:den>
            <m:r>
              <w:rPr>
                <w:rFonts w:ascii="Cambria Math" w:hAnsi="Cambria Math" w:cs="Arial"/>
              </w:rPr>
              <m:t>dt</m:t>
            </m:r>
          </m:den>
        </m:f>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perh</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decom</m:t>
            </m:r>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decom</m:t>
            </m:r>
            <m:r>
              <m:rPr>
                <m:sty m:val="p"/>
              </m:rPr>
              <w:rPr>
                <w:rFonts w:ascii="Cambria Math" w:hAnsi="Cambria Math" w:cs="Arial"/>
              </w:rPr>
              <m:t>2</m:t>
            </m:r>
          </m:sub>
        </m:sSub>
      </m:oMath>
      <w:r w:rsidR="00B9428F" w:rsidRPr="00E918D5">
        <w:rPr>
          <w:rFonts w:cs="Arial"/>
        </w:rPr>
        <w:tab/>
      </w:r>
      <w:r w:rsidR="00B9428F" w:rsidRPr="00E918D5">
        <w:rPr>
          <w:rFonts w:cs="Arial"/>
        </w:rPr>
        <w:tab/>
        <w:t xml:space="preserve">             (10)</w:t>
      </w:r>
      <w:r w:rsidR="00782457" w:rsidRPr="00E918D5">
        <w:rPr>
          <w:rFonts w:cs="Arial"/>
        </w:rPr>
        <w:t xml:space="preserve"> </w:t>
      </w:r>
    </w:p>
    <w:p w14:paraId="5E9C8BA3" w14:textId="2FE3624A" w:rsidR="00B9428F" w:rsidRPr="00E918D5" w:rsidRDefault="008D13CB" w:rsidP="00867A7E">
      <w:pPr>
        <w:pStyle w:val="CETEquation"/>
        <w:rPr>
          <w:rFonts w:cs="Arial"/>
        </w:rPr>
      </w:pPr>
      <m:oMath>
        <m:f>
          <m:fPr>
            <m:ctrlPr>
              <w:rPr>
                <w:rFonts w:ascii="Cambria Math" w:hAnsi="Cambria Math" w:cs="Arial"/>
              </w:rPr>
            </m:ctrlPr>
          </m:fPr>
          <m:num>
            <m:r>
              <w:rPr>
                <w:rFonts w:ascii="Cambria Math" w:hAnsi="Cambria Math" w:cs="Arial"/>
              </w:rPr>
              <m:t>d</m:t>
            </m:r>
            <m:sSub>
              <m:sSubPr>
                <m:ctrlPr>
                  <w:rPr>
                    <w:rFonts w:ascii="Cambria Math" w:hAnsi="Cambria Math" w:cs="Arial"/>
                  </w:rPr>
                </m:ctrlPr>
              </m:sSubPr>
              <m:e>
                <m:r>
                  <w:rPr>
                    <w:rFonts w:ascii="Cambria Math" w:hAnsi="Cambria Math" w:cs="Arial"/>
                  </w:rPr>
                  <m:t>C</m:t>
                </m:r>
              </m:e>
              <m:sub>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sSub>
                  <m:sSubPr>
                    <m:ctrlPr>
                      <w:rPr>
                        <w:rFonts w:ascii="Cambria Math" w:hAnsi="Cambria Math" w:cs="Arial"/>
                      </w:rPr>
                    </m:ctrlPr>
                  </m:sSubPr>
                  <m:e>
                    <m:r>
                      <w:rPr>
                        <w:rFonts w:ascii="Cambria Math" w:hAnsi="Cambria Math" w:cs="Arial"/>
                      </w:rPr>
                      <m:t>O</m:t>
                    </m:r>
                  </m:e>
                  <m:sub>
                    <m:r>
                      <m:rPr>
                        <m:sty m:val="p"/>
                      </m:rPr>
                      <w:rPr>
                        <w:rFonts w:ascii="Cambria Math" w:hAnsi="Cambria Math" w:cs="Arial"/>
                      </w:rPr>
                      <m:t>2</m:t>
                    </m:r>
                  </m:sub>
                </m:sSub>
              </m:sub>
            </m:sSub>
          </m:num>
          <m:den>
            <m:r>
              <w:rPr>
                <w:rFonts w:ascii="Cambria Math" w:hAnsi="Cambria Math" w:cs="Arial"/>
              </w:rPr>
              <m:t>dt</m:t>
            </m:r>
          </m:den>
        </m:f>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perh</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spont</m:t>
            </m:r>
          </m:sub>
        </m:sSub>
      </m:oMath>
      <w:r w:rsidR="00B9428F" w:rsidRPr="00E918D5">
        <w:rPr>
          <w:rFonts w:cs="Arial"/>
        </w:rPr>
        <w:t xml:space="preserve"> </w:t>
      </w:r>
      <w:r w:rsidR="00B9428F" w:rsidRPr="00E918D5">
        <w:rPr>
          <w:rFonts w:cs="Arial"/>
        </w:rPr>
        <w:tab/>
      </w:r>
      <w:r w:rsidR="00B9428F" w:rsidRPr="00E918D5">
        <w:rPr>
          <w:rFonts w:cs="Arial"/>
        </w:rPr>
        <w:tab/>
        <w:t xml:space="preserve">             (11)</w:t>
      </w:r>
    </w:p>
    <w:p w14:paraId="14AB013B" w14:textId="1D4E9F67" w:rsidR="00782457" w:rsidRPr="00E918D5" w:rsidRDefault="008D13CB" w:rsidP="00867A7E">
      <w:pPr>
        <w:pStyle w:val="CETEquation"/>
        <w:rPr>
          <w:rFonts w:cs="Arial"/>
        </w:rPr>
      </w:pPr>
      <m:oMath>
        <m:f>
          <m:fPr>
            <m:ctrlPr>
              <w:rPr>
                <w:rFonts w:ascii="Cambria Math" w:hAnsi="Cambria Math" w:cs="Arial"/>
              </w:rPr>
            </m:ctrlPr>
          </m:fPr>
          <m:num>
            <m:r>
              <w:rPr>
                <w:rFonts w:ascii="Cambria Math" w:hAnsi="Cambria Math" w:cs="Arial"/>
              </w:rPr>
              <m:t>d</m:t>
            </m:r>
            <m:sSub>
              <m:sSubPr>
                <m:ctrlPr>
                  <w:rPr>
                    <w:rFonts w:ascii="Cambria Math" w:hAnsi="Cambria Math" w:cs="Arial"/>
                  </w:rPr>
                </m:ctrlPr>
              </m:sSubPr>
              <m:e>
                <m:r>
                  <w:rPr>
                    <w:rFonts w:ascii="Cambria Math" w:hAnsi="Cambria Math" w:cs="Arial"/>
                  </w:rPr>
                  <m:t>C</m:t>
                </m:r>
              </m:e>
              <m:sub>
                <m:sSub>
                  <m:sSubPr>
                    <m:ctrlPr>
                      <w:rPr>
                        <w:rFonts w:ascii="Cambria Math" w:hAnsi="Cambria Math" w:cs="Arial"/>
                      </w:rPr>
                    </m:ctrlPr>
                  </m:sSubPr>
                  <m:e>
                    <m:r>
                      <w:rPr>
                        <w:rFonts w:ascii="Cambria Math" w:hAnsi="Cambria Math" w:cs="Arial"/>
                      </w:rPr>
                      <m:t>H</m:t>
                    </m:r>
                  </m:e>
                  <m:sub>
                    <m:r>
                      <m:rPr>
                        <m:sty m:val="p"/>
                      </m:rPr>
                      <w:rPr>
                        <w:rFonts w:ascii="Cambria Math" w:hAnsi="Cambria Math" w:cs="Arial"/>
                      </w:rPr>
                      <m:t>2</m:t>
                    </m:r>
                  </m:sub>
                </m:sSub>
                <m:r>
                  <w:rPr>
                    <w:rFonts w:ascii="Cambria Math" w:hAnsi="Cambria Math" w:cs="Arial"/>
                  </w:rPr>
                  <m:t>O</m:t>
                </m:r>
              </m:sub>
            </m:sSub>
          </m:num>
          <m:den>
            <m:r>
              <w:rPr>
                <w:rFonts w:ascii="Cambria Math" w:hAnsi="Cambria Math" w:cs="Arial"/>
              </w:rPr>
              <m:t>dt</m:t>
            </m:r>
          </m:den>
        </m:f>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perh</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decom</m:t>
            </m:r>
            <m:r>
              <m:rPr>
                <m:sty m:val="p"/>
              </m:rPr>
              <w:rPr>
                <w:rFonts w:ascii="Cambria Math" w:hAnsi="Cambria Math" w:cs="Arial"/>
              </w:rPr>
              <m:t>1</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spont</m:t>
            </m:r>
          </m:sub>
        </m:sSub>
      </m:oMath>
      <w:r w:rsidR="00372A2F" w:rsidRPr="00E918D5">
        <w:rPr>
          <w:rFonts w:cs="Arial"/>
        </w:rPr>
        <w:tab/>
      </w:r>
      <w:r w:rsidR="00B9428F" w:rsidRPr="00E918D5">
        <w:rPr>
          <w:rFonts w:cs="Arial"/>
        </w:rPr>
        <w:t xml:space="preserve">   </w:t>
      </w:r>
      <w:r w:rsidR="00372A2F" w:rsidRPr="00E918D5">
        <w:rPr>
          <w:rFonts w:cs="Arial"/>
        </w:rPr>
        <w:tab/>
      </w:r>
      <w:r w:rsidR="00B9428F" w:rsidRPr="00E918D5">
        <w:rPr>
          <w:rFonts w:cs="Arial"/>
        </w:rPr>
        <w:t xml:space="preserve">             </w:t>
      </w:r>
      <w:r w:rsidR="00372A2F" w:rsidRPr="00E918D5">
        <w:rPr>
          <w:rFonts w:cs="Arial"/>
        </w:rPr>
        <w:t>(</w:t>
      </w:r>
      <w:r w:rsidR="00B9428F" w:rsidRPr="00E918D5">
        <w:rPr>
          <w:rFonts w:cs="Arial"/>
        </w:rPr>
        <w:t>12</w:t>
      </w:r>
      <w:r w:rsidR="00372A2F" w:rsidRPr="00E918D5">
        <w:rPr>
          <w:rFonts w:cs="Arial"/>
        </w:rPr>
        <w:t>)</w:t>
      </w:r>
    </w:p>
    <w:p w14:paraId="76A58286" w14:textId="4BB7081F" w:rsidR="001F4E3A" w:rsidRPr="00E918D5" w:rsidRDefault="009836A8" w:rsidP="00867A7E">
      <w:pPr>
        <w:pStyle w:val="CETEquation"/>
        <w:rPr>
          <w:rFonts w:cs="Arial"/>
        </w:rPr>
      </w:pPr>
      <m:oMath>
        <m:r>
          <w:rPr>
            <w:rFonts w:ascii="Cambria Math" w:hAnsi="Cambria Math" w:cs="Arial"/>
          </w:rPr>
          <m:t>ρ</m:t>
        </m:r>
        <m:sSub>
          <m:sSubPr>
            <m:ctrlPr>
              <w:rPr>
                <w:rFonts w:ascii="Cambria Math" w:hAnsi="Cambria Math" w:cs="Arial"/>
              </w:rPr>
            </m:ctrlPr>
          </m:sSubPr>
          <m:e>
            <m:r>
              <w:rPr>
                <w:rFonts w:ascii="Cambria Math" w:hAnsi="Cambria Math" w:cs="Arial"/>
              </w:rPr>
              <m:t>V</m:t>
            </m:r>
          </m:e>
          <m:sub>
            <m:r>
              <w:rPr>
                <w:rFonts w:ascii="Cambria Math" w:hAnsi="Cambria Math" w:cs="Arial"/>
              </w:rPr>
              <m:t>R</m:t>
            </m:r>
          </m:sub>
        </m:sSub>
        <m:sSub>
          <m:sSubPr>
            <m:ctrlPr>
              <w:rPr>
                <w:rFonts w:ascii="Cambria Math" w:hAnsi="Cambria Math" w:cs="Arial"/>
              </w:rPr>
            </m:ctrlPr>
          </m:sSubPr>
          <m:e>
            <m:r>
              <w:rPr>
                <w:rFonts w:ascii="Cambria Math" w:hAnsi="Cambria Math" w:cs="Arial"/>
              </w:rPr>
              <m:t>C</m:t>
            </m:r>
          </m:e>
          <m:sub>
            <m:r>
              <w:rPr>
                <w:rFonts w:ascii="Cambria Math" w:hAnsi="Cambria Math" w:cs="Arial"/>
              </w:rPr>
              <m:t>P</m:t>
            </m:r>
            <m:r>
              <m:rPr>
                <m:sty m:val="p"/>
              </m:rPr>
              <w:rPr>
                <w:rFonts w:ascii="Cambria Math" w:hAnsi="Cambria Math" w:cs="Arial"/>
              </w:rPr>
              <m:t>,</m:t>
            </m:r>
            <m:r>
              <w:rPr>
                <w:rFonts w:ascii="Cambria Math" w:hAnsi="Cambria Math" w:cs="Arial"/>
              </w:rPr>
              <m:t>R</m:t>
            </m:r>
          </m:sub>
        </m:sSub>
        <m:f>
          <m:fPr>
            <m:ctrlPr>
              <w:rPr>
                <w:rFonts w:ascii="Cambria Math" w:hAnsi="Cambria Math" w:cs="Arial"/>
              </w:rPr>
            </m:ctrlPr>
          </m:fPr>
          <m:num>
            <m:sSub>
              <m:sSubPr>
                <m:ctrlPr>
                  <w:rPr>
                    <w:rFonts w:ascii="Cambria Math" w:hAnsi="Cambria Math" w:cs="Arial"/>
                  </w:rPr>
                </m:ctrlPr>
              </m:sSubPr>
              <m:e>
                <m:r>
                  <w:rPr>
                    <w:rFonts w:ascii="Cambria Math" w:hAnsi="Cambria Math" w:cs="Arial"/>
                  </w:rPr>
                  <m:t>dT</m:t>
                </m:r>
              </m:e>
              <m:sub>
                <m:r>
                  <w:rPr>
                    <w:rFonts w:ascii="Cambria Math" w:hAnsi="Cambria Math" w:cs="Arial"/>
                  </w:rPr>
                  <m:t>r</m:t>
                </m:r>
              </m:sub>
            </m:sSub>
          </m:num>
          <m:den>
            <m:r>
              <w:rPr>
                <w:rFonts w:ascii="Cambria Math" w:hAnsi="Cambria Math" w:cs="Arial"/>
              </w:rPr>
              <m:t>dt</m:t>
            </m:r>
          </m:den>
        </m:f>
        <m:r>
          <m:rPr>
            <m:sty m:val="p"/>
          </m:rPr>
          <w:rPr>
            <w:rFonts w:ascii="Cambria Math" w:hAnsi="Cambria Math" w:cs="Arial"/>
          </w:rPr>
          <m:t>=</m:t>
        </m:r>
        <m:nary>
          <m:naryPr>
            <m:chr m:val="∑"/>
            <m:limLoc m:val="undOvr"/>
            <m:subHide m:val="1"/>
            <m:supHide m:val="1"/>
            <m:ctrlPr>
              <w:rPr>
                <w:rFonts w:ascii="Cambria Math" w:hAnsi="Cambria Math" w:cs="Arial"/>
              </w:rPr>
            </m:ctrlPr>
          </m:naryPr>
          <m:sub/>
          <m:sup/>
          <m:e>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y</m:t>
                </m:r>
              </m:sub>
            </m:sSub>
            <m:d>
              <m:dPr>
                <m:ctrlPr>
                  <w:rPr>
                    <w:rFonts w:ascii="Cambria Math" w:hAnsi="Cambria Math" w:cs="Arial"/>
                  </w:rPr>
                </m:ctrlPr>
              </m:dPr>
              <m:e>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m:t>
                    </m:r>
                    <m:r>
                      <w:rPr>
                        <w:rFonts w:ascii="Cambria Math" w:hAnsi="Cambria Math" w:cs="Arial"/>
                      </w:rPr>
                      <m:t>H</m:t>
                    </m:r>
                  </m:e>
                  <m:sub>
                    <m:r>
                      <w:rPr>
                        <w:rFonts w:ascii="Cambria Math" w:hAnsi="Cambria Math" w:cs="Arial"/>
                      </w:rPr>
                      <m:t>y</m:t>
                    </m:r>
                  </m:sub>
                </m:sSub>
              </m:e>
            </m:d>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V</m:t>
                </m:r>
              </m:e>
              <m:sub>
                <m:r>
                  <w:rPr>
                    <w:rFonts w:ascii="Cambria Math" w:hAnsi="Cambria Math" w:cs="Arial"/>
                  </w:rPr>
                  <m:t>R</m:t>
                </m:r>
              </m:sub>
            </m:sSub>
          </m:e>
        </m:nary>
        <m:r>
          <m:rPr>
            <m:sty m:val="p"/>
          </m:rPr>
          <w:rPr>
            <w:rFonts w:ascii="Cambria Math" w:hAnsi="Cambria Math" w:cs="Arial"/>
          </w:rPr>
          <m:t>-</m:t>
        </m:r>
        <m:r>
          <w:rPr>
            <w:rFonts w:ascii="Cambria Math" w:hAnsi="Cambria Math" w:cs="Arial"/>
          </w:rPr>
          <m:t>UA</m:t>
        </m:r>
        <m:r>
          <m:rPr>
            <m:sty m:val="p"/>
          </m:rPr>
          <w:rPr>
            <w:rFonts w:ascii="Cambria Math" w:hAnsi="Cambria Math" w:cs="Arial"/>
          </w:rPr>
          <m:t xml:space="preserve"> (</m:t>
        </m:r>
        <m:sSub>
          <m:sSubPr>
            <m:ctrlPr>
              <w:rPr>
                <w:rFonts w:ascii="Cambria Math" w:hAnsi="Cambria Math" w:cs="Arial"/>
              </w:rPr>
            </m:ctrlPr>
          </m:sSubPr>
          <m:e>
            <m:r>
              <w:rPr>
                <w:rFonts w:ascii="Cambria Math" w:hAnsi="Cambria Math" w:cs="Arial"/>
              </w:rPr>
              <m:t>T</m:t>
            </m:r>
          </m:e>
          <m:sub>
            <m:r>
              <w:rPr>
                <w:rFonts w:ascii="Cambria Math" w:hAnsi="Cambria Math" w:cs="Arial"/>
              </w:rPr>
              <m:t>r</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w:rPr>
                <w:rFonts w:ascii="Cambria Math" w:hAnsi="Cambria Math" w:cs="Arial"/>
              </w:rPr>
              <m:t>j</m:t>
            </m:r>
          </m:sub>
        </m:sSub>
        <m:r>
          <m:rPr>
            <m:sty m:val="p"/>
          </m:rPr>
          <w:rPr>
            <w:rFonts w:ascii="Cambria Math" w:hAnsi="Cambria Math" w:cs="Arial"/>
          </w:rPr>
          <m:t>)</m:t>
        </m:r>
      </m:oMath>
      <w:r w:rsidR="0083290F" w:rsidRPr="00E918D5">
        <w:rPr>
          <w:rFonts w:cs="Arial"/>
        </w:rPr>
        <w:t xml:space="preserve"> </w:t>
      </w:r>
      <w:r w:rsidR="001F4E3A" w:rsidRPr="00E918D5">
        <w:rPr>
          <w:rFonts w:cs="Arial"/>
        </w:rPr>
        <w:tab/>
      </w:r>
      <w:r w:rsidR="001F4E3A" w:rsidRPr="00E918D5">
        <w:rPr>
          <w:rFonts w:cs="Arial"/>
        </w:rPr>
        <w:tab/>
        <w:t xml:space="preserve">             (1</w:t>
      </w:r>
      <w:r w:rsidR="00B9428F" w:rsidRPr="00E918D5">
        <w:rPr>
          <w:rFonts w:cs="Arial"/>
        </w:rPr>
        <w:t>3</w:t>
      </w:r>
      <w:r w:rsidR="001F4E3A" w:rsidRPr="00E918D5">
        <w:rPr>
          <w:rFonts w:cs="Arial"/>
        </w:rPr>
        <w:t>)</w:t>
      </w:r>
    </w:p>
    <w:p w14:paraId="087F6C6D" w14:textId="3B30C842" w:rsidR="0028051A" w:rsidRPr="00E918D5" w:rsidRDefault="000D5E85" w:rsidP="0090289B">
      <w:pPr>
        <w:pStyle w:val="CETBodytextItalic"/>
        <w:rPr>
          <w:rFonts w:cs="Arial"/>
          <w:i w:val="0"/>
        </w:rPr>
      </w:pPr>
      <w:r w:rsidRPr="00E918D5">
        <w:rPr>
          <w:rFonts w:cs="Arial"/>
          <w:i w:val="0"/>
        </w:rPr>
        <w:t xml:space="preserve">Where </w:t>
      </w:r>
      <m:oMath>
        <m:r>
          <w:rPr>
            <w:rFonts w:ascii="Cambria Math" w:hAnsi="Cambria Math" w:cs="Arial"/>
          </w:rPr>
          <m:t>ρ</m:t>
        </m:r>
      </m:oMath>
      <w:r w:rsidRPr="00E918D5">
        <w:rPr>
          <w:rFonts w:cs="Arial"/>
          <w:i w:val="0"/>
        </w:rPr>
        <w:t xml:space="preserve">, </w:t>
      </w:r>
      <m:oMath>
        <m:sSub>
          <m:sSubPr>
            <m:ctrlPr>
              <w:rPr>
                <w:rFonts w:ascii="Cambria Math" w:hAnsi="Cambria Math" w:cs="Arial"/>
                <w:i w:val="0"/>
              </w:rPr>
            </m:ctrlPr>
          </m:sSubPr>
          <m:e>
            <m:r>
              <w:rPr>
                <w:rFonts w:ascii="Cambria Math" w:hAnsi="Cambria Math" w:cs="Arial"/>
              </w:rPr>
              <m:t>V</m:t>
            </m:r>
          </m:e>
          <m:sub>
            <m:r>
              <w:rPr>
                <w:rFonts w:ascii="Cambria Math" w:hAnsi="Cambria Math" w:cs="Arial"/>
              </w:rPr>
              <m:t>R</m:t>
            </m:r>
          </m:sub>
        </m:sSub>
      </m:oMath>
      <w:r w:rsidRPr="00E918D5">
        <w:rPr>
          <w:rFonts w:cs="Arial"/>
          <w:i w:val="0"/>
        </w:rPr>
        <w:t xml:space="preserve"> and </w:t>
      </w:r>
      <m:oMath>
        <m:sSub>
          <m:sSubPr>
            <m:ctrlPr>
              <w:rPr>
                <w:rFonts w:ascii="Cambria Math" w:hAnsi="Cambria Math" w:cs="Arial"/>
                <w:i w:val="0"/>
              </w:rPr>
            </m:ctrlPr>
          </m:sSubPr>
          <m:e>
            <m:r>
              <w:rPr>
                <w:rFonts w:ascii="Cambria Math" w:hAnsi="Cambria Math" w:cs="Arial"/>
              </w:rPr>
              <m:t>C</m:t>
            </m:r>
          </m:e>
          <m:sub>
            <m:r>
              <w:rPr>
                <w:rFonts w:ascii="Cambria Math" w:hAnsi="Cambria Math" w:cs="Arial"/>
              </w:rPr>
              <m:t>P,R</m:t>
            </m:r>
          </m:sub>
        </m:sSub>
      </m:oMath>
      <w:r w:rsidRPr="00E918D5">
        <w:rPr>
          <w:rFonts w:cs="Arial"/>
          <w:i w:val="0"/>
        </w:rPr>
        <w:t xml:space="preserve"> are respectively the mass density, the volume and heat capacity of the reaction </w:t>
      </w:r>
      <w:r w:rsidR="00BF64B5" w:rsidRPr="00E918D5">
        <w:rPr>
          <w:rFonts w:cs="Arial"/>
          <w:i w:val="0"/>
        </w:rPr>
        <w:t>mixture</w:t>
      </w:r>
      <w:r w:rsidRPr="00E918D5">
        <w:rPr>
          <w:rFonts w:cs="Arial"/>
          <w:i w:val="0"/>
        </w:rPr>
        <w:t>.</w:t>
      </w:r>
      <w:r w:rsidR="007C3C1E" w:rsidRPr="00E918D5">
        <w:rPr>
          <w:rFonts w:cs="Arial"/>
          <w:i w:val="0"/>
        </w:rPr>
        <w:t xml:space="preserve"> </w:t>
      </w:r>
      <m:oMath>
        <m:sSub>
          <m:sSubPr>
            <m:ctrlPr>
              <w:rPr>
                <w:rFonts w:ascii="Cambria Math" w:hAnsi="Cambria Math" w:cs="Arial"/>
                <w:i w:val="0"/>
              </w:rPr>
            </m:ctrlPr>
          </m:sSubPr>
          <m:e>
            <m:r>
              <w:rPr>
                <w:rFonts w:ascii="Cambria Math" w:hAnsi="Cambria Math" w:cs="Arial"/>
              </w:rPr>
              <m:t>R</m:t>
            </m:r>
          </m:e>
          <m:sub>
            <m:r>
              <w:rPr>
                <w:rFonts w:ascii="Cambria Math" w:hAnsi="Cambria Math" w:cs="Arial"/>
              </w:rPr>
              <m:t>r,y</m:t>
            </m:r>
          </m:sub>
        </m:sSub>
      </m:oMath>
      <w:r w:rsidR="007C3C1E" w:rsidRPr="00E918D5">
        <w:rPr>
          <w:rFonts w:cs="Arial"/>
          <w:i w:val="0"/>
        </w:rPr>
        <w:t xml:space="preserve"> and </w:t>
      </w:r>
      <m:oMath>
        <m:sSub>
          <m:sSubPr>
            <m:ctrlPr>
              <w:rPr>
                <w:rFonts w:ascii="Cambria Math" w:hAnsi="Cambria Math" w:cs="Arial"/>
                <w:i w:val="0"/>
              </w:rPr>
            </m:ctrlPr>
          </m:sSubPr>
          <m:e>
            <m:r>
              <w:rPr>
                <w:rFonts w:ascii="Cambria Math" w:hAnsi="Cambria Math" w:cs="Arial"/>
              </w:rPr>
              <m:t>∆H</m:t>
            </m:r>
          </m:e>
          <m:sub>
            <m:r>
              <w:rPr>
                <w:rFonts w:ascii="Cambria Math" w:hAnsi="Cambria Math" w:cs="Arial"/>
              </w:rPr>
              <m:t>y</m:t>
            </m:r>
          </m:sub>
        </m:sSub>
      </m:oMath>
      <w:r w:rsidR="007C3C1E" w:rsidRPr="00E918D5">
        <w:rPr>
          <w:rFonts w:cs="Arial"/>
          <w:i w:val="0"/>
        </w:rPr>
        <w:t xml:space="preserve"> are respectively the rate and the enthalpy of the reaction y. U is the </w:t>
      </w:r>
      <w:r w:rsidR="002D7BCC" w:rsidRPr="00E918D5">
        <w:rPr>
          <w:rFonts w:cs="Arial"/>
          <w:i w:val="0"/>
        </w:rPr>
        <w:t xml:space="preserve">overall heat transfer coefficient. </w:t>
      </w:r>
      <m:oMath>
        <m:sSub>
          <m:sSubPr>
            <m:ctrlPr>
              <w:rPr>
                <w:rFonts w:ascii="Cambria Math" w:hAnsi="Cambria Math" w:cs="Arial"/>
                <w:i w:val="0"/>
              </w:rPr>
            </m:ctrlPr>
          </m:sSubPr>
          <m:e>
            <m:r>
              <w:rPr>
                <w:rFonts w:ascii="Cambria Math" w:hAnsi="Cambria Math" w:cs="Arial"/>
              </w:rPr>
              <m:t>T</m:t>
            </m:r>
          </m:e>
          <m:sub>
            <m:r>
              <w:rPr>
                <w:rFonts w:ascii="Cambria Math" w:hAnsi="Cambria Math" w:cs="Arial"/>
              </w:rPr>
              <m:t>j</m:t>
            </m:r>
          </m:sub>
        </m:sSub>
      </m:oMath>
      <w:r w:rsidR="002D7BCC" w:rsidRPr="00E918D5">
        <w:rPr>
          <w:rFonts w:cs="Arial"/>
          <w:i w:val="0"/>
        </w:rPr>
        <w:t xml:space="preserve"> is the temperature of the cooling </w:t>
      </w:r>
      <w:proofErr w:type="gramStart"/>
      <w:r w:rsidR="002D7BCC" w:rsidRPr="00E918D5">
        <w:rPr>
          <w:rFonts w:cs="Arial"/>
          <w:i w:val="0"/>
        </w:rPr>
        <w:t>fluid.</w:t>
      </w:r>
      <w:proofErr w:type="gramEnd"/>
      <w:r w:rsidR="00E918D5">
        <w:rPr>
          <w:rFonts w:cs="Arial"/>
          <w:i w:val="0"/>
        </w:rPr>
        <w:t xml:space="preserve"> </w:t>
      </w:r>
      <w:r w:rsidR="00F113E7" w:rsidRPr="00E918D5">
        <w:rPr>
          <w:rFonts w:cs="Arial"/>
          <w:i w:val="0"/>
        </w:rPr>
        <w:t>The model</w:t>
      </w:r>
      <w:r w:rsidR="0053055C" w:rsidRPr="00E918D5">
        <w:rPr>
          <w:rFonts w:cs="Arial"/>
          <w:i w:val="0"/>
        </w:rPr>
        <w:t xml:space="preserve"> was validated experimentally</w:t>
      </w:r>
      <w:r w:rsidR="00FE151D" w:rsidRPr="00E918D5">
        <w:rPr>
          <w:rFonts w:cs="Arial"/>
          <w:i w:val="0"/>
        </w:rPr>
        <w:t xml:space="preserve"> by our team</w:t>
      </w:r>
      <w:r w:rsidR="00525ECD" w:rsidRPr="00E918D5">
        <w:rPr>
          <w:rFonts w:cs="Arial"/>
          <w:i w:val="0"/>
        </w:rPr>
        <w:t xml:space="preserve"> </w:t>
      </w:r>
      <w:r w:rsidR="00525ECD" w:rsidRPr="00E918D5">
        <w:rPr>
          <w:rFonts w:cs="Arial"/>
          <w:i w:val="0"/>
        </w:rPr>
        <w:fldChar w:fldCharType="begin"/>
      </w:r>
      <w:r w:rsidR="005E0760" w:rsidRPr="00E918D5">
        <w:rPr>
          <w:rFonts w:cs="Arial"/>
          <w:i w:val="0"/>
        </w:rPr>
        <w:instrText xml:space="preserve"> ADDIN ZOTERO_ITEM CSL_CITATION {"citationID":"3OvzgOGM","properties":{"formattedCitation":"(Dakkoune et al., 2020)","plainCitation":"(Dakkoune et al., 2020)","noteIndex":0},"citationItems":[{"id":712,"uris":["http://zotero.org/users/local/x4NmIWWH/items/FAM4VC3R"],"uri":["http://zotero.org/users/local/x4NmIWWH/items/FAM4VC3R"],"itemData":{"id":712,"type":"article-journal","container-title":"Computers &amp; Chemical Engineering","DOI":"10.1016/j.compchemeng.2020.106908","ISSN":"00981354","journalAbbreviation":"Computers &amp; Chemical Engineering","language":"en","page":"106908","source":"DOI.org (Crossref)","title":"Early detection and diagnosis of thermal runaway reactions using model-based approaches in batch reactors","volume":"140","author":[{"family":"Dakkoune","given":"Amine"},{"family":"Vernières-Hassimi","given":"Lamiae"},{"family":"Lefebvre","given":"Dimitri"},{"family":"Estel","given":"Lionel"}],"issued":{"date-parts":[["2020",9]]}}}],"schema":"https://github.com/citation-style-language/schema/raw/master/csl-citation.json"} </w:instrText>
      </w:r>
      <w:r w:rsidR="00525ECD" w:rsidRPr="00E918D5">
        <w:rPr>
          <w:rFonts w:cs="Arial"/>
          <w:i w:val="0"/>
        </w:rPr>
        <w:fldChar w:fldCharType="separate"/>
      </w:r>
      <w:r w:rsidR="005E0760" w:rsidRPr="00E918D5">
        <w:rPr>
          <w:rFonts w:cs="Arial"/>
        </w:rPr>
        <w:t>(Dakkoune et al., 2020)</w:t>
      </w:r>
      <w:r w:rsidR="00525ECD" w:rsidRPr="00E918D5">
        <w:rPr>
          <w:rFonts w:cs="Arial"/>
          <w:i w:val="0"/>
        </w:rPr>
        <w:fldChar w:fldCharType="end"/>
      </w:r>
      <w:r w:rsidR="00525ECD" w:rsidRPr="00E918D5">
        <w:rPr>
          <w:rFonts w:cs="Arial"/>
          <w:i w:val="0"/>
        </w:rPr>
        <w:t>. Fig</w:t>
      </w:r>
      <w:r w:rsidR="009C23CD" w:rsidRPr="00E918D5">
        <w:rPr>
          <w:rFonts w:cs="Arial"/>
          <w:i w:val="0"/>
        </w:rPr>
        <w:t>ure</w:t>
      </w:r>
      <w:r w:rsidR="00525ECD" w:rsidRPr="00E918D5">
        <w:rPr>
          <w:rFonts w:cs="Arial"/>
          <w:i w:val="0"/>
        </w:rPr>
        <w:t xml:space="preserve"> 1 represents the </w:t>
      </w:r>
      <w:r w:rsidR="00454CD6" w:rsidRPr="00E918D5">
        <w:rPr>
          <w:rFonts w:cs="Arial"/>
          <w:i w:val="0"/>
        </w:rPr>
        <w:t>simulated and experimental measurement of the reactor temperature</w:t>
      </w:r>
      <w:r w:rsidR="00F82E69" w:rsidRPr="00E918D5">
        <w:rPr>
          <w:rFonts w:cs="Arial"/>
          <w:i w:val="0"/>
        </w:rPr>
        <w:t xml:space="preserve"> </w:t>
      </w:r>
      <w:r w:rsidR="0028051A" w:rsidRPr="00E918D5">
        <w:rPr>
          <w:rFonts w:cs="Arial"/>
          <w:i w:val="0"/>
        </w:rPr>
        <w:t xml:space="preserve">for the reaction of </w:t>
      </w:r>
      <m:oMath>
        <m:r>
          <w:rPr>
            <w:rFonts w:ascii="Cambria Math" w:hAnsi="Cambria Math" w:cs="Arial"/>
          </w:rPr>
          <m:t>2.8 mol.</m:t>
        </m:r>
        <m:sSup>
          <m:sSupPr>
            <m:ctrlPr>
              <w:rPr>
                <w:rFonts w:ascii="Cambria Math" w:hAnsi="Cambria Math" w:cs="Arial"/>
                <w:i w:val="0"/>
              </w:rPr>
            </m:ctrlPr>
          </m:sSupPr>
          <m:e>
            <m:r>
              <w:rPr>
                <w:rFonts w:ascii="Cambria Math" w:hAnsi="Cambria Math" w:cs="Arial"/>
              </w:rPr>
              <m:t>L</m:t>
            </m:r>
          </m:e>
          <m:sup>
            <m:r>
              <w:rPr>
                <w:rFonts w:ascii="Cambria Math" w:hAnsi="Cambria Math" w:cs="Arial"/>
              </w:rPr>
              <m:t>-1</m:t>
            </m:r>
          </m:sup>
        </m:sSup>
      </m:oMath>
      <w:r w:rsidR="0028051A" w:rsidRPr="00E918D5">
        <w:rPr>
          <w:rFonts w:cs="Arial"/>
          <w:i w:val="0"/>
        </w:rPr>
        <w:t xml:space="preserve"> of </w:t>
      </w:r>
      <m:oMath>
        <m:sSub>
          <m:sSubPr>
            <m:ctrlPr>
              <w:rPr>
                <w:rFonts w:ascii="Cambria Math" w:hAnsi="Cambria Math" w:cs="Arial"/>
                <w:i w:val="0"/>
              </w:rPr>
            </m:ctrlPr>
          </m:sSubPr>
          <m:e>
            <m:r>
              <w:rPr>
                <w:rFonts w:ascii="Cambria Math" w:hAnsi="Cambria Math" w:cs="Arial"/>
              </w:rPr>
              <m:t>H</m:t>
            </m:r>
          </m:e>
          <m:sub>
            <m:r>
              <w:rPr>
                <w:rFonts w:ascii="Cambria Math" w:hAnsi="Cambria Math" w:cs="Arial"/>
              </w:rPr>
              <m:t>2</m:t>
            </m:r>
          </m:sub>
        </m:sSub>
        <m:sSub>
          <m:sSubPr>
            <m:ctrlPr>
              <w:rPr>
                <w:rFonts w:ascii="Cambria Math" w:hAnsi="Cambria Math" w:cs="Arial"/>
                <w:i w:val="0"/>
              </w:rPr>
            </m:ctrlPr>
          </m:sSubPr>
          <m:e>
            <m:r>
              <w:rPr>
                <w:rFonts w:ascii="Cambria Math" w:hAnsi="Cambria Math" w:cs="Arial"/>
              </w:rPr>
              <m:t>O</m:t>
            </m:r>
          </m:e>
          <m:sub>
            <m:r>
              <w:rPr>
                <w:rFonts w:ascii="Cambria Math" w:hAnsi="Cambria Math" w:cs="Arial"/>
              </w:rPr>
              <m:t>2</m:t>
            </m:r>
          </m:sub>
        </m:sSub>
      </m:oMath>
      <w:r w:rsidR="0028051A" w:rsidRPr="00E918D5">
        <w:rPr>
          <w:rFonts w:cs="Arial"/>
          <w:i w:val="0"/>
        </w:rPr>
        <w:t xml:space="preserve"> and </w:t>
      </w:r>
      <m:oMath>
        <m:r>
          <w:rPr>
            <w:rFonts w:ascii="Cambria Math" w:hAnsi="Cambria Math" w:cs="Arial"/>
          </w:rPr>
          <m:t>2.5 mol.</m:t>
        </m:r>
        <m:sSup>
          <m:sSupPr>
            <m:ctrlPr>
              <w:rPr>
                <w:rFonts w:ascii="Cambria Math" w:hAnsi="Cambria Math" w:cs="Arial"/>
                <w:i w:val="0"/>
              </w:rPr>
            </m:ctrlPr>
          </m:sSupPr>
          <m:e>
            <m:r>
              <w:rPr>
                <w:rFonts w:ascii="Cambria Math" w:hAnsi="Cambria Math" w:cs="Arial"/>
              </w:rPr>
              <m:t>L</m:t>
            </m:r>
          </m:e>
          <m:sup>
            <m:r>
              <w:rPr>
                <w:rFonts w:ascii="Cambria Math" w:hAnsi="Cambria Math" w:cs="Arial"/>
              </w:rPr>
              <m:t>-1</m:t>
            </m:r>
          </m:sup>
        </m:sSup>
      </m:oMath>
      <w:r w:rsidR="0028051A" w:rsidRPr="00E918D5">
        <w:rPr>
          <w:rFonts w:cs="Arial"/>
          <w:i w:val="0"/>
        </w:rPr>
        <w:t xml:space="preserve"> of</w:t>
      </w:r>
      <m:oMath>
        <m:r>
          <w:rPr>
            <w:rFonts w:ascii="Cambria Math" w:hAnsi="Cambria Math" w:cs="Arial"/>
          </w:rPr>
          <m:t xml:space="preserve"> HCOOH</m:t>
        </m:r>
      </m:oMath>
      <w:r w:rsidR="0028051A" w:rsidRPr="00E918D5">
        <w:rPr>
          <w:rFonts w:cs="Arial"/>
          <w:i w:val="0"/>
        </w:rPr>
        <w:t xml:space="preserve"> with a total volume of 1.2 L carried out in an isoperibolic mode where the initial temperature of the reactor and the jacket temperature were fixed at 70 °C</w:t>
      </w:r>
      <w:r w:rsidR="0028051A" w:rsidRPr="00E918D5">
        <w:t>.</w:t>
      </w:r>
    </w:p>
    <w:p w14:paraId="1AE5FDE4" w14:textId="59F0EA8A" w:rsidR="00A561BE" w:rsidRDefault="005841ED" w:rsidP="00827590">
      <w:pPr>
        <w:pStyle w:val="CETBodytext"/>
        <w:jc w:val="center"/>
        <w:rPr>
          <w:rFonts w:ascii="Cambria Math" w:hAnsi="Cambria Math"/>
        </w:rPr>
      </w:pPr>
      <w:r w:rsidRPr="005841ED">
        <w:rPr>
          <w:noProof/>
          <w:lang w:val="fr-FR" w:eastAsia="fr-FR"/>
        </w:rPr>
        <w:drawing>
          <wp:inline distT="0" distB="0" distL="0" distR="0" wp14:anchorId="0B343A8F" wp14:editId="44EC9D21">
            <wp:extent cx="2338705" cy="1521561"/>
            <wp:effectExtent l="0" t="0" r="444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705" cy="1521561"/>
                    </a:xfrm>
                    <a:prstGeom prst="rect">
                      <a:avLst/>
                    </a:prstGeom>
                    <a:noFill/>
                    <a:ln>
                      <a:noFill/>
                    </a:ln>
                  </pic:spPr>
                </pic:pic>
              </a:graphicData>
            </a:graphic>
          </wp:inline>
        </w:drawing>
      </w:r>
    </w:p>
    <w:p w14:paraId="11BAA6F1" w14:textId="05F649C3" w:rsidR="000251DA" w:rsidRPr="00C14B48" w:rsidRDefault="00F113E7" w:rsidP="005D2B36">
      <w:pPr>
        <w:pStyle w:val="CETCaption"/>
      </w:pPr>
      <w:r>
        <w:t>Fig</w:t>
      </w:r>
      <w:r w:rsidR="005D2B36">
        <w:t>ure</w:t>
      </w:r>
      <w:r>
        <w:t xml:space="preserve"> 1</w:t>
      </w:r>
      <w:r w:rsidR="005D2B36">
        <w:t xml:space="preserve">: </w:t>
      </w:r>
      <w:r w:rsidR="00CC1B9A">
        <w:t xml:space="preserve">Simulation and experimental measurement of the reactor temperature in </w:t>
      </w:r>
      <w:r w:rsidR="00E8062A">
        <w:t xml:space="preserve">normal </w:t>
      </w:r>
      <w:proofErr w:type="spellStart"/>
      <w:r w:rsidR="00CC1B9A">
        <w:t>isoperibolic</w:t>
      </w:r>
      <w:proofErr w:type="spellEnd"/>
      <w:r w:rsidR="00CC1B9A">
        <w:t xml:space="preserve"> </w:t>
      </w:r>
      <w:proofErr w:type="spellStart"/>
      <w:r w:rsidR="00CC1B9A">
        <w:t>bacth</w:t>
      </w:r>
      <w:proofErr w:type="spellEnd"/>
      <w:r w:rsidR="00CC1B9A">
        <w:t xml:space="preserve"> mode with </w:t>
      </w:r>
      <m:oMath>
        <m:sSub>
          <m:sSubPr>
            <m:ctrlPr>
              <w:rPr>
                <w:rFonts w:ascii="Cambria Math" w:hAnsi="Cambria Math" w:cs="Arial"/>
              </w:rPr>
            </m:ctrlPr>
          </m:sSubPr>
          <m:e>
            <m:r>
              <w:rPr>
                <w:rFonts w:ascii="Cambria Math" w:hAnsi="Cambria Math" w:cs="Arial"/>
              </w:rPr>
              <m:t>[</m:t>
            </m:r>
            <m:sSub>
              <m:sSubPr>
                <m:ctrlPr>
                  <w:rPr>
                    <w:rFonts w:ascii="Cambria Math" w:hAnsi="Cambria Math" w:cs="Arial"/>
                  </w:rPr>
                </m:ctrlPr>
              </m:sSubPr>
              <m:e>
                <m:r>
                  <w:rPr>
                    <w:rFonts w:ascii="Cambria Math" w:hAnsi="Cambria Math" w:cs="Arial"/>
                  </w:rPr>
                  <m:t>H</m:t>
                </m:r>
              </m:e>
              <m:sub>
                <m:r>
                  <w:rPr>
                    <w:rFonts w:ascii="Cambria Math" w:hAnsi="Cambria Math" w:cs="Arial"/>
                  </w:rPr>
                  <m:t>2</m:t>
                </m:r>
              </m:sub>
            </m:sSub>
            <m:sSub>
              <m:sSubPr>
                <m:ctrlPr>
                  <w:rPr>
                    <w:rFonts w:ascii="Cambria Math" w:hAnsi="Cambria Math" w:cs="Arial"/>
                  </w:rPr>
                </m:ctrlPr>
              </m:sSubPr>
              <m:e>
                <m:r>
                  <w:rPr>
                    <w:rFonts w:ascii="Cambria Math" w:hAnsi="Cambria Math" w:cs="Arial"/>
                  </w:rPr>
                  <m:t>O</m:t>
                </m:r>
              </m:e>
              <m:sub>
                <m:r>
                  <w:rPr>
                    <w:rFonts w:ascii="Cambria Math" w:hAnsi="Cambria Math" w:cs="Arial"/>
                  </w:rPr>
                  <m:t>2</m:t>
                </m:r>
              </m:sub>
            </m:sSub>
            <m:r>
              <w:rPr>
                <w:rFonts w:ascii="Cambria Math" w:hAnsi="Cambria Math" w:cs="Arial"/>
              </w:rPr>
              <m:t>]</m:t>
            </m:r>
          </m:e>
          <m:sub>
            <m:r>
              <w:rPr>
                <w:rFonts w:ascii="Cambria Math" w:hAnsi="Cambria Math" w:cs="Arial"/>
              </w:rPr>
              <m:t>0</m:t>
            </m:r>
          </m:sub>
        </m:sSub>
        <m:r>
          <w:rPr>
            <w:rFonts w:ascii="Cambria Math" w:hAnsi="Cambria Math" w:cs="Arial"/>
          </w:rPr>
          <m:t>=2.8 mol.</m:t>
        </m:r>
        <m:sSup>
          <m:sSupPr>
            <m:ctrlPr>
              <w:rPr>
                <w:rFonts w:ascii="Cambria Math" w:hAnsi="Cambria Math" w:cs="Arial"/>
              </w:rPr>
            </m:ctrlPr>
          </m:sSupPr>
          <m:e>
            <m:r>
              <w:rPr>
                <w:rFonts w:ascii="Cambria Math" w:hAnsi="Cambria Math" w:cs="Arial"/>
              </w:rPr>
              <m:t>L</m:t>
            </m:r>
          </m:e>
          <m:sup>
            <m:r>
              <w:rPr>
                <w:rFonts w:ascii="Cambria Math" w:hAnsi="Cambria Math" w:cs="Arial"/>
              </w:rPr>
              <m:t>-1</m:t>
            </m:r>
          </m:sup>
        </m:sSup>
      </m:oMath>
      <w:r w:rsidR="00EA57F4" w:rsidRPr="001C739C">
        <w:rPr>
          <w:rFonts w:cs="Arial"/>
        </w:rPr>
        <w:t xml:space="preserve"> , </w:t>
      </w:r>
      <m:oMath>
        <m:sSub>
          <m:sSubPr>
            <m:ctrlPr>
              <w:rPr>
                <w:rFonts w:ascii="Cambria Math" w:hAnsi="Cambria Math" w:cs="Arial"/>
              </w:rPr>
            </m:ctrlPr>
          </m:sSubPr>
          <m:e>
            <m:r>
              <w:rPr>
                <w:rFonts w:ascii="Cambria Math" w:hAnsi="Cambria Math" w:cs="Arial"/>
              </w:rPr>
              <m:t>[HCOOH]</m:t>
            </m:r>
          </m:e>
          <m:sub>
            <m:r>
              <w:rPr>
                <w:rFonts w:ascii="Cambria Math" w:hAnsi="Cambria Math" w:cs="Arial"/>
              </w:rPr>
              <m:t>0</m:t>
            </m:r>
          </m:sub>
        </m:sSub>
        <m:r>
          <w:rPr>
            <w:rFonts w:ascii="Cambria Math" w:hAnsi="Cambria Math" w:cs="Arial"/>
          </w:rPr>
          <m:t>=2.5 mol.</m:t>
        </m:r>
        <m:sSup>
          <m:sSupPr>
            <m:ctrlPr>
              <w:rPr>
                <w:rFonts w:ascii="Cambria Math" w:hAnsi="Cambria Math" w:cs="Arial"/>
              </w:rPr>
            </m:ctrlPr>
          </m:sSupPr>
          <m:e>
            <m:r>
              <w:rPr>
                <w:rFonts w:ascii="Cambria Math" w:hAnsi="Cambria Math" w:cs="Arial"/>
              </w:rPr>
              <m:t>L</m:t>
            </m:r>
          </m:e>
          <m:sup>
            <m:r>
              <w:rPr>
                <w:rFonts w:ascii="Cambria Math" w:hAnsi="Cambria Math" w:cs="Arial"/>
              </w:rPr>
              <m:t>-1</m:t>
            </m:r>
          </m:sup>
        </m:sSup>
      </m:oMath>
      <w:r w:rsidR="00EA57F4" w:rsidRPr="001C739C">
        <w:rPr>
          <w:rFonts w:cs="Arial"/>
        </w:rPr>
        <w:t xml:space="preserve">, </w:t>
      </w:r>
      <m:oMath>
        <m:sSub>
          <m:sSubPr>
            <m:ctrlPr>
              <w:rPr>
                <w:rFonts w:ascii="Cambria Math" w:hAnsi="Cambria Math" w:cs="Arial"/>
              </w:rPr>
            </m:ctrlPr>
          </m:sSubPr>
          <m:e>
            <m:r>
              <w:rPr>
                <w:rFonts w:ascii="Cambria Math" w:hAnsi="Cambria Math" w:cs="Arial"/>
              </w:rPr>
              <m:t>T</m:t>
            </m:r>
          </m:e>
          <m:sub>
            <m:r>
              <w:rPr>
                <w:rFonts w:ascii="Cambria Math" w:hAnsi="Cambria Math" w:cs="Arial"/>
              </w:rPr>
              <m:t>r0</m:t>
            </m:r>
          </m:sub>
        </m:sSub>
        <m:r>
          <w:rPr>
            <w:rFonts w:ascii="Cambria Math" w:hAnsi="Cambria Math" w:cs="Arial"/>
          </w:rPr>
          <m:t>=</m:t>
        </m:r>
        <m:sSub>
          <m:sSubPr>
            <m:ctrlPr>
              <w:rPr>
                <w:rFonts w:ascii="Cambria Math" w:hAnsi="Cambria Math" w:cs="Arial"/>
              </w:rPr>
            </m:ctrlPr>
          </m:sSubPr>
          <m:e>
            <m:r>
              <w:rPr>
                <w:rFonts w:ascii="Cambria Math" w:hAnsi="Cambria Math" w:cs="Arial"/>
              </w:rPr>
              <m:t>T</m:t>
            </m:r>
          </m:e>
          <m:sub>
            <m:r>
              <w:rPr>
                <w:rFonts w:ascii="Cambria Math" w:hAnsi="Cambria Math" w:cs="Arial"/>
              </w:rPr>
              <m:t>j</m:t>
            </m:r>
          </m:sub>
        </m:sSub>
        <m:r>
          <w:rPr>
            <w:rFonts w:ascii="Cambria Math" w:hAnsi="Cambria Math" w:cs="Arial"/>
          </w:rPr>
          <m:t>=70</m:t>
        </m:r>
      </m:oMath>
      <w:r w:rsidR="00EA57F4" w:rsidRPr="001C739C">
        <w:rPr>
          <w:rFonts w:cs="Arial"/>
        </w:rPr>
        <w:t xml:space="preserve"> °C</w:t>
      </w:r>
      <w:r w:rsidR="00367ACF" w:rsidRPr="001C739C">
        <w:rPr>
          <w:rFonts w:cs="Arial"/>
        </w:rPr>
        <w:t xml:space="preserve">, </w:t>
      </w:r>
      <m:oMath>
        <m:sSub>
          <m:sSubPr>
            <m:ctrlPr>
              <w:rPr>
                <w:rFonts w:ascii="Cambria Math" w:hAnsi="Cambria Math" w:cs="Arial"/>
              </w:rPr>
            </m:ctrlPr>
          </m:sSubPr>
          <m:e>
            <m:r>
              <w:rPr>
                <w:rFonts w:ascii="Cambria Math" w:hAnsi="Cambria Math" w:cs="Arial"/>
              </w:rPr>
              <m:t>V</m:t>
            </m:r>
          </m:e>
          <m:sub>
            <m:r>
              <w:rPr>
                <w:rFonts w:ascii="Cambria Math" w:hAnsi="Cambria Math" w:cs="Arial"/>
              </w:rPr>
              <m:t>R</m:t>
            </m:r>
          </m:sub>
        </m:sSub>
        <m:r>
          <w:rPr>
            <w:rFonts w:ascii="Cambria Math" w:hAnsi="Cambria Math" w:cs="Arial"/>
          </w:rPr>
          <m:t>=1.2</m:t>
        </m:r>
      </m:oMath>
      <w:r w:rsidR="00367ACF" w:rsidRPr="001C739C">
        <w:rPr>
          <w:rFonts w:cs="Arial"/>
        </w:rPr>
        <w:t xml:space="preserve"> L</w:t>
      </w:r>
    </w:p>
    <w:p w14:paraId="2D517268" w14:textId="523705EB" w:rsidR="003061E8" w:rsidRPr="003061E8" w:rsidRDefault="003061E8" w:rsidP="007D579E">
      <w:pPr>
        <w:pStyle w:val="CETHeading1"/>
        <w:tabs>
          <w:tab w:val="num" w:pos="360"/>
        </w:tabs>
        <w:rPr>
          <w:lang w:val="en-GB"/>
        </w:rPr>
      </w:pPr>
      <w:r>
        <w:rPr>
          <w:lang w:val="en-GB"/>
        </w:rPr>
        <w:t>T</w:t>
      </w:r>
      <w:r w:rsidR="00CB45DE" w:rsidRPr="00CB45DE">
        <w:rPr>
          <w:lang w:val="en-GB"/>
        </w:rPr>
        <w:t>hermal runaway criter</w:t>
      </w:r>
      <w:r w:rsidRPr="003061E8">
        <w:rPr>
          <w:lang w:val="en-GB"/>
        </w:rPr>
        <w:t>ia</w:t>
      </w:r>
    </w:p>
    <w:p w14:paraId="1719B159" w14:textId="488D37B8" w:rsidR="007C551E" w:rsidRPr="00400531" w:rsidRDefault="00CB45DE" w:rsidP="0047294E">
      <w:pPr>
        <w:pStyle w:val="CETBodytext"/>
      </w:pPr>
      <w:proofErr w:type="spellStart"/>
      <w:r w:rsidRPr="00400531">
        <w:t>Strozzi</w:t>
      </w:r>
      <w:proofErr w:type="spellEnd"/>
      <w:r w:rsidRPr="00400531">
        <w:t xml:space="preserve"> and </w:t>
      </w:r>
      <w:proofErr w:type="spellStart"/>
      <w:r w:rsidRPr="00400531">
        <w:t>Zaldivar</w:t>
      </w:r>
      <w:proofErr w:type="spellEnd"/>
      <w:r w:rsidRPr="00400531">
        <w:t xml:space="preserve"> </w:t>
      </w:r>
      <w:r w:rsidR="00996684" w:rsidRPr="00400531">
        <w:fldChar w:fldCharType="begin"/>
      </w:r>
      <w:r w:rsidR="005E0760" w:rsidRPr="00400531">
        <w:instrText xml:space="preserve"> ADDIN ZOTERO_ITEM CSL_CITATION {"citationID":"VBeNgyKU","properties":{"formattedCitation":"(J.M. Zald\\uc0\\u237{}var et al., 2003)","plainCitation":"(J.M. Zaldívar et al., 2003)","noteIndex":0},"citationItems":[{"id":714,"uris":["http://zotero.org/users/local/x4NmIWWH/items/W5LADFTJ"],"uri":["http://zotero.org/users/local/x4NmIWWH/items/W5LADFTJ"],"itemData":{"id":714,"type":"article-journal","abstract":"A general runaway criterion valid for single as well as for multiple reaction types, i.e. consecutive, parallel, equilibrium, and mixed kinetics reactions, and for several types of reactors, i.e. batch reactor (BR), semibatch reactor (SBR) and continuous stirred tank reactor (CSTR) has been developed. Furthermore, different types of operating conditions, i.e. isoperibolic and isothermal (control system), have been analysed. The criterion says that we are in a runaway situation when the divergence of the system becomes positive (div Ͼ 0) on a segment of the reaction path. The results show that this is a general runaway criterion than can be used to calculate the runaway limits for chemical reactors. The runaway limits have been compared with previous criteria. A considerable advantage, over existing criteria, is that it can be calculated on-line using only temperature measurements and, hence, it constitutes the core of an early warning runaway detection system we are developing.","container-title":"Journal of Loss Prevention in the Process Industries","DOI":"10.1016/S0950-4230(03)00003-2","ISSN":"09504230","issue":"3","journalAbbreviation":"Journal of Loss Prevention in the Process Industries","language":"en","page":"187-200","source":"DOI.org (Crossref)","title":"A general criterion to define runaway limits in chemical reactors","volume":"16","author":[{"family":"Zaldívar","given":"J.M."},{"family":"Cano","given":"J."},{"family":"Alós","given":"M.A."},{"family":"Sempere","given":"J."},{"family":"Nomen","given":"R."},{"family":"Lister","given":"D."},{"family":"Maschio","given":"G."},{"family":"Obertopp","given":"T."},{"family":"Gilles","given":"E.D."},{"family":"Bosch","given":"J."},{"family":"Strozzi","given":"F."}],"issued":{"date-parts":[["2003",5]]}}}],"schema":"https://github.com/citation-style-language/schema/raw/master/csl-citation.json"} </w:instrText>
      </w:r>
      <w:r w:rsidR="00996684" w:rsidRPr="00400531">
        <w:fldChar w:fldCharType="separate"/>
      </w:r>
      <w:r w:rsidR="005E0760" w:rsidRPr="00400531">
        <w:rPr>
          <w:szCs w:val="24"/>
        </w:rPr>
        <w:t>(J.M. Zaldívar et al., 2003)</w:t>
      </w:r>
      <w:r w:rsidR="00996684" w:rsidRPr="00400531">
        <w:fldChar w:fldCharType="end"/>
      </w:r>
      <w:r w:rsidR="00375E47" w:rsidRPr="00400531">
        <w:t xml:space="preserve"> </w:t>
      </w:r>
      <w:r w:rsidRPr="00400531">
        <w:t xml:space="preserve">developed a general </w:t>
      </w:r>
      <w:r w:rsidR="00A44B04" w:rsidRPr="00400531">
        <w:t>criteri</w:t>
      </w:r>
      <w:r w:rsidR="00CC203C" w:rsidRPr="00400531">
        <w:t>on</w:t>
      </w:r>
      <w:r w:rsidRPr="00400531">
        <w:t xml:space="preserve"> to define the thermal runaway and the boundaries between the runaway and non-runaway situations for different types of reactors</w:t>
      </w:r>
      <w:r w:rsidR="00782457" w:rsidRPr="00400531">
        <w:t>.</w:t>
      </w:r>
      <w:r w:rsidR="00DA4C07" w:rsidRPr="00400531">
        <w:t xml:space="preserve"> This </w:t>
      </w:r>
      <w:r w:rsidR="00A44B04" w:rsidRPr="00400531">
        <w:t>criteri</w:t>
      </w:r>
      <w:r w:rsidR="00CC203C" w:rsidRPr="00400531">
        <w:t>on</w:t>
      </w:r>
      <w:r w:rsidR="00DA4C07" w:rsidRPr="00400531">
        <w:t xml:space="preserve"> states that the process operates in runaway </w:t>
      </w:r>
      <w:r w:rsidR="009C33D4" w:rsidRPr="00400531">
        <w:t>condition</w:t>
      </w:r>
      <w:r w:rsidR="00DA4C07" w:rsidRPr="00400531">
        <w:t xml:space="preserve"> when </w:t>
      </w:r>
      <w:r w:rsidR="009C33D4" w:rsidRPr="00400531">
        <w:t xml:space="preserve">the divergence derived from the differential equations that describe the thermal </w:t>
      </w:r>
      <w:r w:rsidR="001633D2" w:rsidRPr="00400531">
        <w:rPr>
          <w:lang w:val="en-GB"/>
        </w:rPr>
        <w:t>behaviour</w:t>
      </w:r>
      <w:r w:rsidR="009C33D4" w:rsidRPr="00400531">
        <w:t xml:space="preserve"> of the process, is positive on a segment of the reaction path.</w:t>
      </w:r>
    </w:p>
    <w:p w14:paraId="51339B92" w14:textId="47B99E97" w:rsidR="003B4CC2" w:rsidRPr="00400531" w:rsidRDefault="00E16C4D" w:rsidP="0047294E">
      <w:pPr>
        <w:pStyle w:val="CETBodytext"/>
      </w:pPr>
      <w:r w:rsidRPr="00400531">
        <w:t>The divergence criteri</w:t>
      </w:r>
      <w:r w:rsidR="00CC203C" w:rsidRPr="00400531">
        <w:t>on</w:t>
      </w:r>
      <w:r w:rsidRPr="00400531">
        <w:t xml:space="preserve"> can be applied without a knowledge of the differential equations of the system, using only the temperature or pressure measurement </w:t>
      </w:r>
      <w:r w:rsidR="005670E7" w:rsidRPr="00400531">
        <w:fldChar w:fldCharType="begin"/>
      </w:r>
      <w:r w:rsidR="005E0760" w:rsidRPr="00400531">
        <w:instrText xml:space="preserve"> ADDIN ZOTERO_ITEM CSL_CITATION {"citationID":"44gJGRqv","properties":{"formattedCitation":"(Bosch et al., 2004)","plainCitation":"(Bosch et al., 2004)","noteIndex":0},"citationItems":[{"id":722,"uris":["http://zotero.org/users/local/x4NmIWWH/items/LYRHY8UK"],"uri":["http://zotero.org/users/local/x4NmIWWH/items/LYRHY8UK"],"itemData":{"id":722,"type":"article-journal","abstract":"In this work, we have analysed the use of pressure instead of temperature measurements for the early warning detection of runaway initiation. This is possible due to the fact that our runaway criterion, i.e. div &gt; 0, does not depend speciﬁcally on which state space variable we are using for divergence calculation. A series of runaway experiments, carried out in a 250 l pilot-scale reactor, has been used to compare the results. In accordance with previous analysis, we show that by using temperature, early detection of runaway initiation is achieved. Analogously to temperature, pressure may be also used for runaway detection. By comparing the diﬀerent types of reactive systems analysed (vapour and gassy), it can be observed that temperature works better, in terms of earlier detection, than pressure but the diﬀerences are more pronounced for vapour than for gassy systems.","container-title":"Journal of Loss Prevention in the Process Industries","DOI":"10.1016/j.jlp.2004.07.003","ISSN":"09504230","issue":"6","journalAbbreviation":"Journal of Loss Prevention in the Process Industries","language":"en","page":"389-395","source":"DOI.org (Crossref)","title":"A comparative analysis between temperature and pressure measurements for early detection of runaway initiation","volume":"17","author":[{"family":"Bosch","given":"J."},{"family":"Strozzi","given":"F."},{"family":"Snee","given":"T.J."},{"family":"Hare","given":"J.A."},{"family":"Zaldívar","given":"J.M."}],"issued":{"date-parts":[["2004",11]]}}}],"schema":"https://github.com/citation-style-language/schema/raw/master/csl-citation.json"} </w:instrText>
      </w:r>
      <w:r w:rsidR="005670E7" w:rsidRPr="00400531">
        <w:fldChar w:fldCharType="separate"/>
      </w:r>
      <w:r w:rsidR="005E0760" w:rsidRPr="00400531">
        <w:t>(Bosch et al., 2004)</w:t>
      </w:r>
      <w:r w:rsidR="005670E7" w:rsidRPr="00400531">
        <w:fldChar w:fldCharType="end"/>
      </w:r>
      <w:r w:rsidR="005670E7" w:rsidRPr="00400531">
        <w:t xml:space="preserve">. The divergence can be calculated by applying state space reconstruction techniques using the theory of embedding </w:t>
      </w:r>
      <w:r w:rsidR="00B83EA7" w:rsidRPr="00400531">
        <w:t xml:space="preserve"> </w:t>
      </w:r>
      <w:r w:rsidR="001F4E3A" w:rsidRPr="00400531">
        <w:fldChar w:fldCharType="begin"/>
      </w:r>
      <w:r w:rsidR="00D225E1" w:rsidRPr="00400531">
        <w:instrText xml:space="preserve"> ADDIN ZOTERO_ITEM CSL_CITATION {"citationID":"23ncOHIw","properties":{"formattedCitation":"(Zald\\uc0\\u305{}\\uc0\\u769{}var et al., 2005b)","plainCitation":"(Zaldı́var et al., 2005b)","dontUpdate":true,"noteIndex":0},"citationItems":[{"id":724,"uris":["http://zotero.org/users/local/x4NmIWWH/items/L8NHP73W"],"uri":["http://zotero.org/users/local/x4NmIWWH/items/L8NHP73W"],"itemData":{"id":724,"type":"article-journal","abstract":"We present a method for early detection of runaway initiation in chemical reactors using only temperature measurements and based on the calculation of the divergence of the system. The method is based on state space reconstruction techniques and is illustrated using simulated as well as experimental datasets. The results show that the method is able to distinguish between runaway and non-runaway situations and it does not produce false alarms during controlled heating/cooling experiments.","container-title":"Communications in Nonlinear Science and Numerical Simulation","DOI":"10.1016/j.cnsns.2003.08.001","ISSN":"10075704","issue":"3","journalAbbreviation":"Communications in Nonlinear Science and Numerical Simulation","language":"en","page":"299-311","source":"DOI.org (Crossref)","title":"Early warning detection of runaway initiation using non-linear approaches","volume":"10","author":[{"family":"Zaldı́var","given":"José-Manuel"},{"family":"Bosch","given":"Jordi"},{"family":"Strozzi","given":"Fernanda"},{"family":"Zbilut","given":"Joseph P."}],"issued":{"date-parts":[["2005",4]]}}}],"schema":"https://github.com/citation-style-language/schema/raw/master/csl-citation.json"} </w:instrText>
      </w:r>
      <w:r w:rsidR="001F4E3A" w:rsidRPr="00400531">
        <w:fldChar w:fldCharType="separate"/>
      </w:r>
      <w:r w:rsidR="001F4E3A" w:rsidRPr="00400531">
        <w:rPr>
          <w:szCs w:val="24"/>
        </w:rPr>
        <w:t>(Zaldı́var et al., 2005)</w:t>
      </w:r>
      <w:r w:rsidR="001F4E3A" w:rsidRPr="00400531">
        <w:fldChar w:fldCharType="end"/>
      </w:r>
      <w:r w:rsidR="00A62FAD" w:rsidRPr="00400531">
        <w:t>.</w:t>
      </w:r>
      <w:r w:rsidR="003B4CC2" w:rsidRPr="00400531">
        <w:t xml:space="preserve"> Then to determine the divergence, is equivalent to check </w:t>
      </w:r>
      <w:bookmarkStart w:id="4" w:name="_Hlk92725511"/>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ps</m:t>
            </m:r>
          </m:sub>
        </m:sSub>
      </m:oMath>
      <w:r w:rsidR="00CC58EB" w:rsidRPr="00400531">
        <w:t xml:space="preserve"> which can be expressed as follows</w:t>
      </w:r>
      <w:r w:rsidR="004E2E7D">
        <w:t xml:space="preserve"> </w:t>
      </w:r>
      <w:r w:rsidR="00BB77E5" w:rsidRPr="00400531">
        <w:fldChar w:fldCharType="begin"/>
      </w:r>
      <w:r w:rsidR="00D225E1" w:rsidRPr="00400531">
        <w:instrText xml:space="preserve"> ADDIN ZOTERO_ITEM CSL_CITATION {"citationID":"WJVzjW2w","properties":{"formattedCitation":"(Zald\\uc0\\u305{}\\uc0\\u769{}var et al., 2005b)","plainCitation":"(Zaldı́var et al., 2005b)","dontUpdate":true,"noteIndex":0},"citationItems":[{"id":724,"uris":["http://zotero.org/users/local/x4NmIWWH/items/L8NHP73W"],"uri":["http://zotero.org/users/local/x4NmIWWH/items/L8NHP73W"],"itemData":{"id":724,"type":"article-journal","abstract":"We present a method for early detection of runaway initiation in chemical reactors using only temperature measurements and based on the calculation of the divergence of the system. The method is based on state space reconstruction techniques and is illustrated using simulated as well as experimental datasets. The results show that the method is able to distinguish between runaway and non-runaway situations and it does not produce false alarms during controlled heating/cooling experiments.","container-title":"Communications in Nonlinear Science and Numerical Simulation","DOI":"10.1016/j.cnsns.2003.08.001","ISSN":"10075704","issue":"3","journalAbbreviation":"Communications in Nonlinear Science and Numerical Simulation","language":"en","page":"299-311","source":"DOI.org (Crossref)","title":"Early warning detection of runaway initiation using non-linear approaches","volume":"10","author":[{"family":"Zaldı́var","given":"José-Manuel"},{"family":"Bosch","given":"Jordi"},{"family":"Strozzi","given":"Fernanda"},{"family":"Zbilut","given":"Joseph P."}],"issued":{"date-parts":[["2005",4]]}}}],"schema":"https://github.com/citation-style-language/schema/raw/master/csl-citation.json"} </w:instrText>
      </w:r>
      <w:r w:rsidR="00BB77E5" w:rsidRPr="00400531">
        <w:fldChar w:fldCharType="separate"/>
      </w:r>
      <w:r w:rsidR="00BB77E5" w:rsidRPr="00400531">
        <w:rPr>
          <w:szCs w:val="24"/>
        </w:rPr>
        <w:t>(Zaldı́var et al., 2005)</w:t>
      </w:r>
      <w:r w:rsidR="00BB77E5" w:rsidRPr="00400531">
        <w:fldChar w:fldCharType="end"/>
      </w:r>
      <w:r w:rsidR="00CC58EB" w:rsidRPr="00400531">
        <w:t>:</w:t>
      </w:r>
    </w:p>
    <w:p w14:paraId="4435D8D6" w14:textId="12624CA5" w:rsidR="00CC58EB" w:rsidRPr="00E918D5" w:rsidRDefault="00CC58EB" w:rsidP="00D10D31">
      <w:pPr>
        <w:pStyle w:val="CETEquation"/>
        <w:rPr>
          <w:rFonts w:cs="Arial"/>
        </w:rPr>
      </w:pPr>
      <m:oMath>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ps</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V</m:t>
                </m:r>
              </m:e>
              <m:sub>
                <m:r>
                  <w:rPr>
                    <w:rFonts w:ascii="Cambria Math" w:hAnsi="Cambria Math" w:cs="Arial"/>
                  </w:rPr>
                  <m:t>ps</m:t>
                </m:r>
              </m:sub>
            </m:sSub>
            <m:d>
              <m:dPr>
                <m:ctrlPr>
                  <w:rPr>
                    <w:rFonts w:ascii="Cambria Math" w:hAnsi="Cambria Math" w:cs="Arial"/>
                  </w:rPr>
                </m:ctrlPr>
              </m:dPr>
              <m:e>
                <m:r>
                  <w:rPr>
                    <w:rFonts w:ascii="Cambria Math" w:hAnsi="Cambria Math" w:cs="Arial"/>
                  </w:rPr>
                  <m:t>t</m:t>
                </m:r>
              </m:e>
            </m:d>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ps</m:t>
                </m:r>
              </m:sub>
            </m:sSub>
            <m:r>
              <m:rPr>
                <m:sty m:val="p"/>
              </m:rPr>
              <w:rPr>
                <w:rFonts w:ascii="Cambria Math" w:hAnsi="Cambria Math" w:cs="Arial"/>
              </w:rPr>
              <m:t>(</m:t>
            </m:r>
            <m:r>
              <w:rPr>
                <w:rFonts w:ascii="Cambria Math" w:hAnsi="Cambria Math" w:cs="Arial"/>
              </w:rPr>
              <m:t>t</m:t>
            </m:r>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1</m:t>
                </m:r>
              </m:sub>
            </m:sSub>
            <m:r>
              <m:rPr>
                <m:sty m:val="p"/>
              </m:rPr>
              <w:rPr>
                <w:rFonts w:ascii="Cambria Math" w:hAnsi="Cambria Math" w:cs="Arial"/>
              </w:rPr>
              <m:t>)</m:t>
            </m:r>
          </m:num>
          <m:den>
            <m:r>
              <m:rPr>
                <m:sty m:val="p"/>
              </m:rPr>
              <w:rPr>
                <w:rFonts w:ascii="Cambria Math" w:hAnsi="Cambria Math" w:cs="Arial"/>
              </w:rPr>
              <m:t>∆</m:t>
            </m:r>
            <m:sSub>
              <m:sSubPr>
                <m:ctrlPr>
                  <w:rPr>
                    <w:rFonts w:ascii="Cambria Math" w:hAnsi="Cambria Math" w:cs="Arial"/>
                  </w:rPr>
                </m:ctrlPr>
              </m:sSubPr>
              <m:e>
                <m:r>
                  <w:rPr>
                    <w:rFonts w:ascii="Cambria Math" w:hAnsi="Cambria Math" w:cs="Arial"/>
                  </w:rPr>
                  <m:t>t</m:t>
                </m:r>
              </m:e>
              <m:sub>
                <m:r>
                  <m:rPr>
                    <m:sty m:val="p"/>
                  </m:rPr>
                  <w:rPr>
                    <w:rFonts w:ascii="Cambria Math" w:hAnsi="Cambria Math" w:cs="Arial"/>
                  </w:rPr>
                  <m:t>2</m:t>
                </m:r>
              </m:sub>
            </m:sSub>
          </m:den>
        </m:f>
      </m:oMath>
      <w:r w:rsidR="001E238D" w:rsidRPr="00E918D5">
        <w:rPr>
          <w:rFonts w:cs="Arial"/>
        </w:rPr>
        <w:t xml:space="preserve"> </w:t>
      </w:r>
      <w:r w:rsidR="001E238D" w:rsidRPr="00E918D5">
        <w:rPr>
          <w:rFonts w:cs="Arial"/>
        </w:rPr>
        <w:tab/>
      </w:r>
      <w:r w:rsidR="001E238D" w:rsidRPr="00E918D5">
        <w:rPr>
          <w:rFonts w:cs="Arial"/>
        </w:rPr>
        <w:tab/>
        <w:t xml:space="preserve">             (14)</w:t>
      </w:r>
    </w:p>
    <w:bookmarkEnd w:id="4"/>
    <w:p w14:paraId="3E33394D" w14:textId="537A2C98" w:rsidR="00855BBF" w:rsidRDefault="00CC58EB" w:rsidP="007D579E">
      <w:pPr>
        <w:pStyle w:val="CETBodytext"/>
        <w:rPr>
          <w:rFonts w:cs="Arial"/>
        </w:rPr>
      </w:pPr>
      <w:r w:rsidRPr="00400531">
        <w:rPr>
          <w:rFonts w:cs="Arial"/>
        </w:rPr>
        <w:lastRenderedPageBreak/>
        <w:t xml:space="preserve">Where </w:t>
      </w:r>
      <m:oMath>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oMath>
      <w:r w:rsidRPr="00400531">
        <w:rPr>
          <w:rFonts w:cs="Arial"/>
        </w:rPr>
        <w:t xml:space="preserve"> is the time between two volume</w:t>
      </w:r>
      <w:r w:rsidR="00400531" w:rsidRPr="00400531">
        <w:rPr>
          <w:rFonts w:cs="Arial"/>
        </w:rPr>
        <w:t>s</w:t>
      </w:r>
      <w:r w:rsidRPr="00400531">
        <w:rPr>
          <w:rFonts w:cs="Arial"/>
        </w:rPr>
        <w:t xml:space="preserve"> </w:t>
      </w:r>
      <w:proofErr w:type="gramStart"/>
      <w:r w:rsidRPr="00400531">
        <w:rPr>
          <w:rFonts w:cs="Arial"/>
        </w:rPr>
        <w:t>calculation</w:t>
      </w:r>
      <w:r w:rsidR="00400531" w:rsidRPr="00400531">
        <w:rPr>
          <w:rFonts w:cs="Arial"/>
        </w:rPr>
        <w:t>.</w:t>
      </w:r>
      <w:proofErr w:type="gramEnd"/>
      <w:r w:rsidR="00C15CF2" w:rsidRPr="00400531">
        <w:rPr>
          <w:rFonts w:cs="Arial"/>
        </w:rPr>
        <w:t xml:space="preserve"> </w:t>
      </w:r>
      <m:oMath>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oMath>
      <w:r w:rsidRPr="00400531">
        <w:rPr>
          <w:rFonts w:cs="Arial"/>
        </w:rPr>
        <w:t xml:space="preserve"> is the time between two state variable points, </w:t>
      </w:r>
      <w:r w:rsidR="00400531" w:rsidRPr="00400531">
        <w:rPr>
          <w:rFonts w:cs="Arial"/>
        </w:rPr>
        <w:t>in this case i</w:t>
      </w:r>
      <w:r w:rsidR="00CC203C" w:rsidRPr="00400531">
        <w:rPr>
          <w:rFonts w:cs="Arial"/>
        </w:rPr>
        <w:t>t</w:t>
      </w:r>
      <w:r w:rsidRPr="00400531">
        <w:rPr>
          <w:rFonts w:cs="Arial"/>
        </w:rPr>
        <w:t xml:space="preserve"> </w:t>
      </w:r>
      <w:r w:rsidR="00F17292" w:rsidRPr="00400531">
        <w:rPr>
          <w:rFonts w:cs="Arial"/>
        </w:rPr>
        <w:t>is</w:t>
      </w:r>
      <w:r w:rsidRPr="00400531">
        <w:rPr>
          <w:rFonts w:cs="Arial"/>
        </w:rPr>
        <w:t xml:space="preserve"> the time between two temperature </w:t>
      </w:r>
      <w:proofErr w:type="gramStart"/>
      <w:r w:rsidRPr="00400531">
        <w:rPr>
          <w:rFonts w:cs="Arial"/>
        </w:rPr>
        <w:t>measurement</w:t>
      </w:r>
      <w:r w:rsidR="00400531" w:rsidRPr="00400531">
        <w:rPr>
          <w:rFonts w:cs="Arial"/>
        </w:rPr>
        <w:t>s</w:t>
      </w:r>
      <w:r w:rsidRPr="00400531">
        <w:rPr>
          <w:rFonts w:cs="Arial"/>
        </w:rPr>
        <w:t>.</w:t>
      </w:r>
      <w:proofErr w:type="gramEnd"/>
    </w:p>
    <w:p w14:paraId="28739A95" w14:textId="110DB530" w:rsidR="009C33D4" w:rsidRPr="00400531" w:rsidRDefault="00F17292" w:rsidP="007D579E">
      <w:pPr>
        <w:pStyle w:val="CETBodytext"/>
        <w:rPr>
          <w:rFonts w:cs="Arial"/>
        </w:rPr>
      </w:pPr>
      <w:r w:rsidRPr="00401850">
        <w:rPr>
          <w:rFonts w:cs="Arial"/>
        </w:rPr>
        <w:t xml:space="preserve">Thomas and Bowes </w:t>
      </w:r>
      <w:r w:rsidRPr="00400531">
        <w:rPr>
          <w:rFonts w:cs="Arial"/>
        </w:rPr>
        <w:t>criteri</w:t>
      </w:r>
      <w:r w:rsidR="00CC203C" w:rsidRPr="00400531">
        <w:rPr>
          <w:rFonts w:cs="Arial"/>
        </w:rPr>
        <w:t>on</w:t>
      </w:r>
      <w:r w:rsidRPr="00400531">
        <w:rPr>
          <w:rFonts w:cs="Arial"/>
        </w:rPr>
        <w:t xml:space="preserve"> indicated that the reactor is under runaway situation when an inflexion </w:t>
      </w:r>
      <w:r w:rsidR="00401EB5" w:rsidRPr="00400531">
        <w:rPr>
          <w:rFonts w:cs="Arial"/>
        </w:rPr>
        <w:t>point in the temperature vs time plan, appear</w:t>
      </w:r>
      <w:r w:rsidR="00CC203C" w:rsidRPr="00400531">
        <w:rPr>
          <w:rFonts w:cs="Arial"/>
        </w:rPr>
        <w:t>s</w:t>
      </w:r>
      <w:r w:rsidR="00401EB5" w:rsidRPr="00400531">
        <w:rPr>
          <w:rFonts w:cs="Arial"/>
        </w:rPr>
        <w:t xml:space="preserve"> before the maximum temperature. The situation of safe operating can be expressed if the following statements are true </w:t>
      </w:r>
      <w:r w:rsidR="00401EB5" w:rsidRPr="00400531">
        <w:rPr>
          <w:rFonts w:cs="Arial"/>
        </w:rPr>
        <w:fldChar w:fldCharType="begin"/>
      </w:r>
      <w:r w:rsidR="00D27F4A" w:rsidRPr="00400531">
        <w:rPr>
          <w:rFonts w:cs="Arial"/>
        </w:rPr>
        <w:instrText xml:space="preserve"> ADDIN ZOTERO_ITEM CSL_CITATION {"citationID":"dlaWmC4N","properties":{"formattedCitation":"(Thomas and Ubbelohde, 1961)","plainCitation":"(Thomas and Ubbelohde, 1961)","dontUpdate":true,"noteIndex":0},"citationItems":[{"id":716,"uris":["http://zotero.org/users/local/x4NmIWWH/items/HNBET76D"],"uri":["http://zotero.org/users/local/x4NmIWWH/items/HNBET76D"],"itemData":{"id":716,"type":"article-journal","abstract":"An approximate theoretical analysis is given of a thermal explosion or ignition. The treat­ment leads to analytic expressions for the effect of reactant consumption on the critical explosion parameter and the induction period for a theoretical model, where spatial varia­tion of temperature is treated by considering only the maximum temperature at the centre of the reacting material and an effective transfer coefficient between the centre and the environment. The results are found to agree satisfactorily with detailed numerical solutions by Rice, Allen &amp; Campbell (1935) and Todes &amp; Melentiev (1939, 1940) where these are applicable. The effect of reactant consumption on the critical value of the explosion para­meter is shown to be more than twice that calculated by Frank-Kamenetskii (1946).","container-title":"Proceedings of the Royal Society of London. Series A. Mathematical and Physical Sciences","DOI":"10.1098/rspa.1961.0112","issue":"1309","note":"publisher: Royal Society","page":"192-206","source":"royalsocietypublishing.org (Atypon)","title":"Effect of reactant consumption on the induction period and critical condition for a thermal explosion","volume":"262","author":[{"family":"Thomas","given":"P. H."},{"family":"Ubbelohde","given":"Alfred Rene Jean Paul"}],"issued":{"date-parts":[["1961",7,4]]}}}],"schema":"https://github.com/citation-style-language/schema/raw/master/csl-citation.json"} </w:instrText>
      </w:r>
      <w:r w:rsidR="00401EB5" w:rsidRPr="00400531">
        <w:rPr>
          <w:rFonts w:cs="Arial"/>
        </w:rPr>
        <w:fldChar w:fldCharType="separate"/>
      </w:r>
      <w:r w:rsidR="00401EB5" w:rsidRPr="00400531">
        <w:rPr>
          <w:rFonts w:cs="Arial"/>
        </w:rPr>
        <w:t xml:space="preserve">(Thomas and </w:t>
      </w:r>
      <w:r w:rsidR="000C43D5" w:rsidRPr="00400531">
        <w:rPr>
          <w:rFonts w:cs="Arial"/>
        </w:rPr>
        <w:t>Bowes</w:t>
      </w:r>
      <w:r w:rsidR="00401EB5" w:rsidRPr="00400531">
        <w:rPr>
          <w:rFonts w:cs="Arial"/>
        </w:rPr>
        <w:t>, 1961)</w:t>
      </w:r>
      <w:r w:rsidR="00401EB5" w:rsidRPr="00400531">
        <w:rPr>
          <w:rFonts w:cs="Arial"/>
        </w:rPr>
        <w:fldChar w:fldCharType="end"/>
      </w:r>
      <w:r w:rsidR="00401EB5" w:rsidRPr="00400531">
        <w:rPr>
          <w:rFonts w:cs="Arial"/>
        </w:rPr>
        <w:t xml:space="preserve"> </w:t>
      </w:r>
      <w:r w:rsidR="00401EB5" w:rsidRPr="00400531">
        <w:rPr>
          <w:rFonts w:cs="Arial"/>
        </w:rPr>
        <w:fldChar w:fldCharType="begin"/>
      </w:r>
      <w:r w:rsidR="005E0760" w:rsidRPr="00400531">
        <w:rPr>
          <w:rFonts w:cs="Arial"/>
        </w:rPr>
        <w:instrText xml:space="preserve"> ADDIN ZOTERO_ITEM CSL_CITATION {"citationID":"nPQ0gjCl","properties":{"formattedCitation":"(Varma et al., 1999)","plainCitation":"(Varma et al., 1999)","noteIndex":0},"citationItems":[{"id":719,"uris":["http://zotero.org/users/local/x4NmIWWH/items/J4I9M6BJ"],"uri":["http://zotero.org/users/local/x4NmIWWH/items/J4I9M6BJ"],"itemData":{"id":719,"type":"book","edition":"1","ISBN":"978-0-521-62171-7","language":"en","note":"DOI: 10.1017/CBO9780511721779","publisher":"Cambridge University Press","source":"DOI.org (Crossref)","title":"Parametric Sensitivity in Chemical Systems","URL":"https://www.cambridge.org/core/product/identifier/9780511721779/type/book","author":[{"family":"Varma","given":"Arvind"},{"family":"Morbidelli","given":"Massimo"},{"family":"Wu","given":"Hua"}],"accessed":{"date-parts":[["2021",12,13]]},"issued":{"date-parts":[["1999",3,13]]}}}],"schema":"https://github.com/citation-style-language/schema/raw/master/csl-citation.json"} </w:instrText>
      </w:r>
      <w:r w:rsidR="00401EB5" w:rsidRPr="00400531">
        <w:rPr>
          <w:rFonts w:cs="Arial"/>
        </w:rPr>
        <w:fldChar w:fldCharType="separate"/>
      </w:r>
      <w:r w:rsidR="005E0760" w:rsidRPr="00400531">
        <w:rPr>
          <w:rFonts w:cs="Arial"/>
        </w:rPr>
        <w:t>(Varma et al., 1999)</w:t>
      </w:r>
      <w:r w:rsidR="00401EB5" w:rsidRPr="00400531">
        <w:rPr>
          <w:rFonts w:cs="Arial"/>
        </w:rPr>
        <w:fldChar w:fldCharType="end"/>
      </w:r>
      <w:r w:rsidR="00401EB5" w:rsidRPr="00400531">
        <w:rPr>
          <w:rFonts w:cs="Arial"/>
        </w:rPr>
        <w:t>:</w:t>
      </w:r>
    </w:p>
    <w:p w14:paraId="4A358F83" w14:textId="7353AFE1" w:rsidR="00401EB5" w:rsidRPr="00E918D5" w:rsidRDefault="008D13CB" w:rsidP="00335DA6">
      <w:pPr>
        <w:pStyle w:val="CETEquation"/>
      </w:pPr>
      <m:oMath>
        <m:f>
          <m:fPr>
            <m:ctrlPr>
              <w:rPr>
                <w:rFonts w:ascii="Cambria Math" w:hAnsi="Cambria Math"/>
              </w:rPr>
            </m:ctrlPr>
          </m:fPr>
          <m:num>
            <m:r>
              <w:rPr>
                <w:rFonts w:ascii="Cambria Math" w:hAnsi="Cambria Math"/>
              </w:rPr>
              <m:t>d</m:t>
            </m:r>
            <m:r>
              <m:rPr>
                <m:sty m:val="p"/>
              </m:rPr>
              <w:rPr>
                <w:rFonts w:ascii="Cambria Math" w:hAnsi="Cambria Math"/>
              </w:rPr>
              <m:t>²</m:t>
            </m:r>
            <m:r>
              <w:rPr>
                <w:rFonts w:ascii="Cambria Math" w:hAnsi="Cambria Math"/>
              </w:rPr>
              <m:t>T</m:t>
            </m:r>
          </m:num>
          <m:den>
            <m:r>
              <w:rPr>
                <w:rFonts w:ascii="Cambria Math" w:hAnsi="Cambria Math"/>
              </w:rPr>
              <m:t>dt</m:t>
            </m:r>
            <m:r>
              <m:rPr>
                <m:sty m:val="p"/>
              </m:rPr>
              <w:rPr>
                <w:rFonts w:ascii="Cambria Math" w:hAnsi="Cambria Math"/>
              </w:rPr>
              <m:t>²</m:t>
            </m:r>
          </m:den>
        </m:f>
        <m:r>
          <m:rPr>
            <m:sty m:val="p"/>
          </m:rPr>
          <w:rPr>
            <w:rFonts w:ascii="Cambria Math" w:hAnsi="Cambria Math"/>
          </w:rPr>
          <m:t xml:space="preserve">&lt;0 </m:t>
        </m:r>
        <m:r>
          <w:rPr>
            <w:rFonts w:ascii="Cambria Math" w:hAnsi="Cambria Math"/>
          </w:rPr>
          <m:t>while</m:t>
        </m:r>
        <m:r>
          <m:rPr>
            <m:sty m:val="p"/>
          </m:rPr>
          <w:rPr>
            <w:rFonts w:ascii="Cambria Math" w:hAnsi="Cambria Math"/>
          </w:rPr>
          <m:t xml:space="preserve"> </m:t>
        </m:r>
        <m:f>
          <m:fPr>
            <m:ctrlPr>
              <w:rPr>
                <w:rFonts w:ascii="Cambria Math" w:hAnsi="Cambria Math"/>
              </w:rPr>
            </m:ctrlPr>
          </m:fPr>
          <m:num>
            <m:r>
              <w:rPr>
                <w:rFonts w:ascii="Cambria Math" w:hAnsi="Cambria Math"/>
              </w:rPr>
              <m:t>dT</m:t>
            </m:r>
          </m:num>
          <m:den>
            <m:r>
              <w:rPr>
                <w:rFonts w:ascii="Cambria Math" w:hAnsi="Cambria Math"/>
              </w:rPr>
              <m:t>dt</m:t>
            </m:r>
          </m:den>
        </m:f>
        <m:r>
          <m:rPr>
            <m:sty m:val="p"/>
          </m:rPr>
          <w:rPr>
            <w:rFonts w:ascii="Cambria Math" w:hAnsi="Cambria Math"/>
          </w:rPr>
          <m:t>&gt;0</m:t>
        </m:r>
      </m:oMath>
      <w:r w:rsidR="001E238D" w:rsidRPr="00E918D5">
        <w:t xml:space="preserve"> </w:t>
      </w:r>
      <w:r w:rsidR="001E238D" w:rsidRPr="00E918D5">
        <w:tab/>
      </w:r>
      <w:r w:rsidR="001E238D" w:rsidRPr="00E918D5">
        <w:tab/>
        <w:t xml:space="preserve">             (15)</w:t>
      </w:r>
    </w:p>
    <w:p w14:paraId="25B947B8" w14:textId="7A51314F" w:rsidR="007D579E" w:rsidRPr="00401EB5" w:rsidRDefault="007D579E" w:rsidP="00401EB5">
      <w:pPr>
        <w:pStyle w:val="CETHeading1"/>
        <w:tabs>
          <w:tab w:val="num" w:pos="360"/>
        </w:tabs>
        <w:rPr>
          <w:lang w:val="en-GB"/>
        </w:rPr>
      </w:pPr>
      <w:r w:rsidRPr="00401EB5">
        <w:rPr>
          <w:lang w:val="en-GB"/>
        </w:rPr>
        <w:t>Results and discussion</w:t>
      </w:r>
    </w:p>
    <w:p w14:paraId="20C99CAB" w14:textId="09BAE242" w:rsidR="003579AC" w:rsidRPr="00A50786" w:rsidRDefault="00401EB5" w:rsidP="00A50786">
      <w:pPr>
        <w:pStyle w:val="CETBodytext"/>
        <w:rPr>
          <w:rFonts w:cs="Arial"/>
        </w:rPr>
      </w:pPr>
      <w:r w:rsidRPr="00A50786">
        <w:rPr>
          <w:rFonts w:cs="Arial"/>
        </w:rPr>
        <w:t xml:space="preserve">In order to apply the thermal runaway criteria for the early detection, the reaction model previously presented was used to simulate the system when </w:t>
      </w:r>
      <w:r w:rsidR="007F33B3" w:rsidRPr="00A50786">
        <w:rPr>
          <w:rFonts w:cs="Arial"/>
        </w:rPr>
        <w:t>f</w:t>
      </w:r>
      <w:r w:rsidRPr="00A50786">
        <w:rPr>
          <w:rFonts w:cs="Arial"/>
        </w:rPr>
        <w:t>aulty situation</w:t>
      </w:r>
      <w:r w:rsidR="007F33B3" w:rsidRPr="00A50786">
        <w:rPr>
          <w:rFonts w:cs="Arial"/>
        </w:rPr>
        <w:t>s</w:t>
      </w:r>
      <w:r w:rsidRPr="00A50786">
        <w:rPr>
          <w:rFonts w:cs="Arial"/>
        </w:rPr>
        <w:t xml:space="preserve"> occur. </w:t>
      </w:r>
      <w:r w:rsidR="002B2F5C" w:rsidRPr="00A50786">
        <w:rPr>
          <w:rFonts w:cs="Arial"/>
        </w:rPr>
        <w:t xml:space="preserve">Those faults refer to failures of the cooling system which have a direct effect on the thermal </w:t>
      </w:r>
      <w:proofErr w:type="spellStart"/>
      <w:r w:rsidR="00241F35" w:rsidRPr="00A50786">
        <w:rPr>
          <w:rFonts w:cs="Arial"/>
        </w:rPr>
        <w:t>behaviour</w:t>
      </w:r>
      <w:proofErr w:type="spellEnd"/>
      <w:r w:rsidR="002B2F5C" w:rsidRPr="00A50786">
        <w:rPr>
          <w:rFonts w:cs="Arial"/>
        </w:rPr>
        <w:t xml:space="preserve"> of the reactor. </w:t>
      </w:r>
      <w:r w:rsidR="001B0184">
        <w:rPr>
          <w:rFonts w:cs="Arial"/>
        </w:rPr>
        <w:t>A few</w:t>
      </w:r>
      <w:r w:rsidR="001B0184" w:rsidRPr="00A50786">
        <w:rPr>
          <w:rFonts w:cs="Arial"/>
        </w:rPr>
        <w:t xml:space="preserve"> </w:t>
      </w:r>
      <w:r w:rsidR="002B2F5C" w:rsidRPr="00A50786">
        <w:rPr>
          <w:rFonts w:cs="Arial"/>
        </w:rPr>
        <w:t>case studies were chosen and the results are presented in Table</w:t>
      </w:r>
      <w:r w:rsidR="00F57114" w:rsidRPr="00A50786">
        <w:rPr>
          <w:rFonts w:cs="Arial"/>
        </w:rPr>
        <w:t xml:space="preserve"> 2</w:t>
      </w:r>
      <w:r w:rsidR="002B2F5C" w:rsidRPr="00A50786">
        <w:rPr>
          <w:rFonts w:cs="Arial"/>
        </w:rPr>
        <w:t xml:space="preserve">. </w:t>
      </w:r>
      <w:r w:rsidR="00FF658A" w:rsidRPr="00A50786">
        <w:rPr>
          <w:rFonts w:cs="Arial"/>
        </w:rPr>
        <w:t>This table</w:t>
      </w:r>
      <w:r w:rsidR="003579AC" w:rsidRPr="00A50786">
        <w:rPr>
          <w:rFonts w:cs="Arial"/>
        </w:rPr>
        <w:t xml:space="preserve"> </w:t>
      </w:r>
      <w:r w:rsidR="008A5C6C" w:rsidRPr="00A50786">
        <w:rPr>
          <w:rFonts w:cs="Arial"/>
        </w:rPr>
        <w:t xml:space="preserve">represents the results obtained using both criteria for the detection of thermal runaway. </w:t>
      </w:r>
      <w:r w:rsidR="003579AC" w:rsidRPr="00A50786">
        <w:rPr>
          <w:rFonts w:cs="Arial"/>
        </w:rPr>
        <w:t xml:space="preserve">A third order </w:t>
      </w:r>
      <w:proofErr w:type="spellStart"/>
      <w:r w:rsidR="003579AC" w:rsidRPr="00A50786">
        <w:rPr>
          <w:rFonts w:cs="Arial"/>
        </w:rPr>
        <w:t>Golay-Savitzky</w:t>
      </w:r>
      <w:proofErr w:type="spellEnd"/>
      <w:r w:rsidR="003579AC" w:rsidRPr="00A50786">
        <w:rPr>
          <w:rFonts w:cs="Arial"/>
        </w:rPr>
        <w:t xml:space="preserve"> filter has been used to reduce the noise of the temperature derivatives for the application of the Thomas and Bowes </w:t>
      </w:r>
      <w:r w:rsidR="00A44B04">
        <w:rPr>
          <w:rFonts w:cs="Arial"/>
        </w:rPr>
        <w:t>criteri</w:t>
      </w:r>
      <w:r w:rsidR="00C7576D">
        <w:rPr>
          <w:rFonts w:cs="Arial"/>
        </w:rPr>
        <w:t>on</w:t>
      </w:r>
      <w:r w:rsidR="003579AC" w:rsidRPr="00A50786">
        <w:rPr>
          <w:rFonts w:cs="Arial"/>
        </w:rPr>
        <w:t>.</w:t>
      </w:r>
    </w:p>
    <w:p w14:paraId="0EF3C9A1" w14:textId="3BFB5F6D" w:rsidR="002B2F5C" w:rsidRPr="00A50786" w:rsidRDefault="003579AC" w:rsidP="00A50786">
      <w:pPr>
        <w:pStyle w:val="CETBodytext"/>
        <w:rPr>
          <w:rFonts w:cs="Arial"/>
        </w:rPr>
      </w:pPr>
      <w:r w:rsidRPr="00A50786">
        <w:rPr>
          <w:rFonts w:cs="Arial"/>
        </w:rPr>
        <w:t>T</w:t>
      </w:r>
      <w:r w:rsidR="008A5C6C" w:rsidRPr="00A50786">
        <w:rPr>
          <w:rFonts w:cs="Arial"/>
        </w:rPr>
        <w:t xml:space="preserve">able </w:t>
      </w:r>
      <w:r w:rsidRPr="00A50786">
        <w:rPr>
          <w:rFonts w:cs="Arial"/>
        </w:rPr>
        <w:t xml:space="preserve">2 </w:t>
      </w:r>
      <w:r w:rsidR="008A5C6C" w:rsidRPr="00A50786">
        <w:rPr>
          <w:rFonts w:cs="Arial"/>
        </w:rPr>
        <w:t>include</w:t>
      </w:r>
      <w:r w:rsidRPr="00A50786">
        <w:rPr>
          <w:rFonts w:cs="Arial"/>
        </w:rPr>
        <w:t>s</w:t>
      </w:r>
      <w:r w:rsidR="008A5C6C" w:rsidRPr="00A50786">
        <w:rPr>
          <w:rFonts w:cs="Arial"/>
        </w:rPr>
        <w:t xml:space="preserve"> the time of failure that corresponds to the cooling system error, which in this study was fixed to 2000 s</w:t>
      </w:r>
      <w:r w:rsidRPr="00A50786">
        <w:rPr>
          <w:rFonts w:cs="Arial"/>
        </w:rPr>
        <w:t>econds</w:t>
      </w:r>
      <w:r w:rsidR="008A5C6C" w:rsidRPr="00A50786">
        <w:rPr>
          <w:rFonts w:cs="Arial"/>
        </w:rPr>
        <w:t xml:space="preserve"> after the reacting system first operates. </w:t>
      </w:r>
      <w:r w:rsidR="002B2F5C" w:rsidRPr="00A50786">
        <w:rPr>
          <w:rFonts w:cs="Arial"/>
        </w:rPr>
        <w:t xml:space="preserve">The detection time (expressed in time unit), represents the date in which the alarm is triggered. It gives an idea of the detection </w:t>
      </w:r>
      <w:r w:rsidR="001B0184">
        <w:rPr>
          <w:rFonts w:cs="Arial"/>
        </w:rPr>
        <w:t>delay, i.e.</w:t>
      </w:r>
      <w:r w:rsidR="002B2F5C" w:rsidRPr="00A50786">
        <w:rPr>
          <w:rFonts w:cs="Arial"/>
        </w:rPr>
        <w:t xml:space="preserve"> the time between the occurrence of a faulty situation in the cooling system and the date of the alarm.</w:t>
      </w:r>
    </w:p>
    <w:p w14:paraId="3879B4C9" w14:textId="0946AA50" w:rsidR="00850F59" w:rsidRPr="00400531" w:rsidRDefault="008A5C6C" w:rsidP="00A50786">
      <w:pPr>
        <w:pStyle w:val="CETBodytext"/>
        <w:rPr>
          <w:rFonts w:cs="Arial"/>
        </w:rPr>
      </w:pPr>
      <w:r w:rsidRPr="00A50786">
        <w:rPr>
          <w:rFonts w:cs="Arial"/>
        </w:rPr>
        <w:t>As can be seen</w:t>
      </w:r>
      <w:r w:rsidR="00AF75EA" w:rsidRPr="00A50786">
        <w:rPr>
          <w:rFonts w:cs="Arial"/>
        </w:rPr>
        <w:t xml:space="preserve">, </w:t>
      </w:r>
      <w:r w:rsidRPr="00A50786">
        <w:rPr>
          <w:rFonts w:cs="Arial"/>
        </w:rPr>
        <w:t>runaway situation was detected for</w:t>
      </w:r>
      <w:r w:rsidR="00CB1DBB" w:rsidRPr="00A50786">
        <w:rPr>
          <w:rFonts w:cs="Arial"/>
        </w:rPr>
        <w:t xml:space="preserve"> the studied cases </w:t>
      </w:r>
      <w:r w:rsidR="00AF75EA" w:rsidRPr="00A50786">
        <w:rPr>
          <w:rFonts w:cs="Arial"/>
        </w:rPr>
        <w:t>after the cooling system failure occurred. Fig</w:t>
      </w:r>
      <w:r w:rsidR="004D6BF1" w:rsidRPr="00A50786">
        <w:rPr>
          <w:rFonts w:cs="Arial"/>
        </w:rPr>
        <w:t>ure</w:t>
      </w:r>
      <w:r w:rsidR="00AF75EA" w:rsidRPr="00A50786">
        <w:rPr>
          <w:rFonts w:cs="Arial"/>
        </w:rPr>
        <w:t xml:space="preserve"> </w:t>
      </w:r>
      <w:r w:rsidR="00B94698" w:rsidRPr="00A50786">
        <w:rPr>
          <w:rFonts w:cs="Arial"/>
        </w:rPr>
        <w:t>2</w:t>
      </w:r>
      <w:r w:rsidR="00AF75EA" w:rsidRPr="00A50786">
        <w:rPr>
          <w:rFonts w:cs="Arial"/>
        </w:rPr>
        <w:t xml:space="preserve"> shows the results of the simulated temperatures and the criteria application for the first case study of </w:t>
      </w:r>
      <w:r w:rsidR="005235C8" w:rsidRPr="00A50786">
        <w:rPr>
          <w:rFonts w:cs="Arial"/>
        </w:rPr>
        <w:t>T</w:t>
      </w:r>
      <w:r w:rsidR="00AF75EA" w:rsidRPr="00A50786">
        <w:rPr>
          <w:rFonts w:cs="Arial"/>
        </w:rPr>
        <w:t xml:space="preserve">able </w:t>
      </w:r>
      <w:r w:rsidR="004D6BF1" w:rsidRPr="00A50786">
        <w:rPr>
          <w:rFonts w:cs="Arial"/>
        </w:rPr>
        <w:t>2</w:t>
      </w:r>
      <w:r w:rsidR="00AF75EA" w:rsidRPr="00A50786">
        <w:rPr>
          <w:rFonts w:cs="Arial"/>
        </w:rPr>
        <w:t xml:space="preserve">. At the beginning of the reaction, the temperature profile follows the Arrhenius law </w:t>
      </w:r>
      <w:r w:rsidR="00B25AFC" w:rsidRPr="00A50786">
        <w:rPr>
          <w:rFonts w:cs="Arial"/>
        </w:rPr>
        <w:t>similarly</w:t>
      </w:r>
      <w:r w:rsidR="004D6BF1" w:rsidRPr="00A50786">
        <w:rPr>
          <w:rFonts w:cs="Arial"/>
        </w:rPr>
        <w:t xml:space="preserve"> to the normal temperature </w:t>
      </w:r>
      <w:r w:rsidR="004D6BF1" w:rsidRPr="00400531">
        <w:rPr>
          <w:rFonts w:cs="Arial"/>
        </w:rPr>
        <w:t>profile illustrated in Figure 1</w:t>
      </w:r>
      <w:r w:rsidR="00AF75EA" w:rsidRPr="00400531">
        <w:rPr>
          <w:rFonts w:cs="Arial"/>
        </w:rPr>
        <w:t xml:space="preserve">. Whereas a failure in the cooling system </w:t>
      </w:r>
      <w:r w:rsidR="0063087D" w:rsidRPr="00400531">
        <w:rPr>
          <w:rFonts w:cs="Arial"/>
        </w:rPr>
        <w:t>appear</w:t>
      </w:r>
      <w:r w:rsidR="005235C8" w:rsidRPr="00400531">
        <w:rPr>
          <w:rFonts w:cs="Arial"/>
        </w:rPr>
        <w:t>s</w:t>
      </w:r>
      <w:r w:rsidR="0063087D" w:rsidRPr="00400531">
        <w:rPr>
          <w:rFonts w:cs="Arial"/>
        </w:rPr>
        <w:t xml:space="preserve"> at 2000 s</w:t>
      </w:r>
      <w:r w:rsidR="004D6BF1" w:rsidRPr="00400531">
        <w:rPr>
          <w:rFonts w:cs="Arial"/>
        </w:rPr>
        <w:t>econds</w:t>
      </w:r>
      <w:r w:rsidR="0063087D" w:rsidRPr="00400531">
        <w:rPr>
          <w:rFonts w:cs="Arial"/>
        </w:rPr>
        <w:t xml:space="preserve"> from the l</w:t>
      </w:r>
      <w:r w:rsidR="004D6BF1" w:rsidRPr="00400531">
        <w:rPr>
          <w:rFonts w:cs="Arial"/>
        </w:rPr>
        <w:t>a</w:t>
      </w:r>
      <w:r w:rsidR="0063087D" w:rsidRPr="00400531">
        <w:rPr>
          <w:rFonts w:cs="Arial"/>
        </w:rPr>
        <w:t>unch of the reaction</w:t>
      </w:r>
      <w:r w:rsidR="00C15CF2" w:rsidRPr="00400531">
        <w:rPr>
          <w:rFonts w:cs="Arial"/>
        </w:rPr>
        <w:t>.</w:t>
      </w:r>
      <w:r w:rsidR="0063087D" w:rsidRPr="00400531">
        <w:rPr>
          <w:rFonts w:cs="Arial"/>
        </w:rPr>
        <w:t xml:space="preserve"> </w:t>
      </w:r>
      <w:r w:rsidR="00C15CF2" w:rsidRPr="00400531">
        <w:rPr>
          <w:rFonts w:cs="Arial"/>
        </w:rPr>
        <w:t>T</w:t>
      </w:r>
      <w:r w:rsidR="0063087D" w:rsidRPr="00400531">
        <w:rPr>
          <w:rFonts w:cs="Arial"/>
        </w:rPr>
        <w:t>hat event will change the shape of the temperature profile as shown in Fig</w:t>
      </w:r>
      <w:r w:rsidR="00C42447" w:rsidRPr="00400531">
        <w:rPr>
          <w:rFonts w:cs="Arial"/>
        </w:rPr>
        <w:t xml:space="preserve">ure </w:t>
      </w:r>
      <w:r w:rsidR="00B94698" w:rsidRPr="00400531">
        <w:rPr>
          <w:rFonts w:cs="Arial"/>
        </w:rPr>
        <w:t>2</w:t>
      </w:r>
      <w:r w:rsidR="0063087D" w:rsidRPr="00400531">
        <w:rPr>
          <w:rFonts w:cs="Arial"/>
        </w:rPr>
        <w:t>a, and the cooling temperature increases in a linear way from 70 °C to 7</w:t>
      </w:r>
      <w:r w:rsidR="00C7576D">
        <w:rPr>
          <w:rFonts w:cs="Arial"/>
        </w:rPr>
        <w:t>6</w:t>
      </w:r>
      <w:r w:rsidR="0063087D" w:rsidRPr="00400531">
        <w:rPr>
          <w:rFonts w:cs="Arial"/>
        </w:rPr>
        <w:t>°</w:t>
      </w:r>
      <w:r w:rsidR="00BB07D9" w:rsidRPr="00400531">
        <w:rPr>
          <w:rFonts w:cs="Arial"/>
        </w:rPr>
        <w:t>C</w:t>
      </w:r>
      <w:r w:rsidR="0063087D" w:rsidRPr="00400531">
        <w:rPr>
          <w:rFonts w:cs="Arial"/>
        </w:rPr>
        <w:t xml:space="preserve"> with a rate of 1°C/ 20 s. Using the divergence </w:t>
      </w:r>
      <w:r w:rsidR="00A44B04" w:rsidRPr="00400531">
        <w:rPr>
          <w:rFonts w:cs="Arial"/>
        </w:rPr>
        <w:t>criteri</w:t>
      </w:r>
      <w:r w:rsidR="007A4B11" w:rsidRPr="00400531">
        <w:rPr>
          <w:rFonts w:cs="Arial"/>
        </w:rPr>
        <w:t>on</w:t>
      </w:r>
      <w:r w:rsidR="0063087D" w:rsidRPr="00400531">
        <w:rPr>
          <w:rFonts w:cs="Arial"/>
        </w:rPr>
        <w:t>, the thermal runaway is detected 51 s</w:t>
      </w:r>
      <w:r w:rsidR="005235C8" w:rsidRPr="00400531">
        <w:rPr>
          <w:rFonts w:cs="Arial"/>
        </w:rPr>
        <w:t>econds</w:t>
      </w:r>
      <w:r w:rsidR="0063087D" w:rsidRPr="00400531">
        <w:rPr>
          <w:rFonts w:cs="Arial"/>
        </w:rPr>
        <w:t xml:space="preserve"> after the </w:t>
      </w:r>
      <w:r w:rsidR="00A45F4B" w:rsidRPr="00400531">
        <w:rPr>
          <w:rFonts w:cs="Arial"/>
        </w:rPr>
        <w:t>fault</w:t>
      </w:r>
      <w:r w:rsidR="0063087D" w:rsidRPr="00400531">
        <w:rPr>
          <w:rFonts w:cs="Arial"/>
        </w:rPr>
        <w:t xml:space="preserve"> has occurred. This situation is detected when the first value of </w:t>
      </w:r>
      <m:oMath>
        <m:r>
          <m:rPr>
            <m:sty m:val="p"/>
          </m:rPr>
          <w:rPr>
            <w:rFonts w:ascii="Cambria Math" w:hAnsi="Cambria Math" w:cs="Arial"/>
          </w:rPr>
          <m:t>∆</m:t>
        </m:r>
        <m:sSub>
          <m:sSubPr>
            <m:ctrlPr>
              <w:rPr>
                <w:rFonts w:ascii="Cambria Math" w:hAnsi="Cambria Math" w:cs="Arial"/>
              </w:rPr>
            </m:ctrlPr>
          </m:sSubPr>
          <m:e>
            <m:r>
              <w:rPr>
                <w:rFonts w:ascii="Cambria Math" w:hAnsi="Cambria Math" w:cs="Arial"/>
              </w:rPr>
              <m:t>V</m:t>
            </m:r>
          </m:e>
          <m:sub>
            <m:r>
              <w:rPr>
                <w:rFonts w:ascii="Cambria Math" w:hAnsi="Cambria Math" w:cs="Arial"/>
              </w:rPr>
              <m:t>ps</m:t>
            </m:r>
          </m:sub>
        </m:sSub>
      </m:oMath>
      <w:r w:rsidR="0063087D" w:rsidRPr="00400531">
        <w:rPr>
          <w:rFonts w:cs="Arial"/>
        </w:rPr>
        <w:t xml:space="preserve"> has become positive with time as shown in Fig</w:t>
      </w:r>
      <w:r w:rsidR="00C42447" w:rsidRPr="00400531">
        <w:rPr>
          <w:rFonts w:cs="Arial"/>
        </w:rPr>
        <w:t>ure</w:t>
      </w:r>
      <w:r w:rsidR="0063087D" w:rsidRPr="00400531">
        <w:rPr>
          <w:rFonts w:cs="Arial"/>
        </w:rPr>
        <w:t xml:space="preserve"> </w:t>
      </w:r>
      <w:r w:rsidR="00B94698" w:rsidRPr="00400531">
        <w:rPr>
          <w:rFonts w:cs="Arial"/>
        </w:rPr>
        <w:t>2</w:t>
      </w:r>
      <w:r w:rsidR="00E7725E" w:rsidRPr="00400531">
        <w:rPr>
          <w:rFonts w:cs="Arial"/>
        </w:rPr>
        <w:t>b.</w:t>
      </w:r>
      <w:r w:rsidR="005F54F8" w:rsidRPr="00400531">
        <w:rPr>
          <w:rFonts w:cs="Arial"/>
        </w:rPr>
        <w:t xml:space="preserve"> </w:t>
      </w:r>
      <w:r w:rsidR="00E7725E" w:rsidRPr="00400531">
        <w:rPr>
          <w:rFonts w:cs="Arial"/>
        </w:rPr>
        <w:t xml:space="preserve">Using the Thomas and Bowes </w:t>
      </w:r>
      <w:r w:rsidR="00A44B04" w:rsidRPr="00400531">
        <w:rPr>
          <w:rFonts w:cs="Arial"/>
        </w:rPr>
        <w:t>criteri</w:t>
      </w:r>
      <w:r w:rsidR="007A4B11" w:rsidRPr="00400531">
        <w:rPr>
          <w:rFonts w:cs="Arial"/>
        </w:rPr>
        <w:t>on</w:t>
      </w:r>
      <w:r w:rsidR="00E7725E" w:rsidRPr="00400531">
        <w:rPr>
          <w:rFonts w:cs="Arial"/>
        </w:rPr>
        <w:t>, the first and the second derivatives of the reactor temperatures become positive as shown in Fig</w:t>
      </w:r>
      <w:r w:rsidR="00B25AFC" w:rsidRPr="00400531">
        <w:rPr>
          <w:rFonts w:cs="Arial"/>
        </w:rPr>
        <w:t xml:space="preserve">ure </w:t>
      </w:r>
      <w:r w:rsidR="002C7B3A" w:rsidRPr="00400531">
        <w:rPr>
          <w:rFonts w:cs="Arial"/>
        </w:rPr>
        <w:t>2</w:t>
      </w:r>
      <w:r w:rsidR="00E7725E" w:rsidRPr="00400531">
        <w:rPr>
          <w:rFonts w:cs="Arial"/>
        </w:rPr>
        <w:t>c and Fig</w:t>
      </w:r>
      <w:r w:rsidR="00B25AFC" w:rsidRPr="00400531">
        <w:rPr>
          <w:rFonts w:cs="Arial"/>
        </w:rPr>
        <w:t xml:space="preserve">ure </w:t>
      </w:r>
      <w:r w:rsidR="002C7B3A" w:rsidRPr="00400531">
        <w:rPr>
          <w:rFonts w:cs="Arial"/>
        </w:rPr>
        <w:t>2</w:t>
      </w:r>
      <w:r w:rsidR="00E7725E" w:rsidRPr="00400531">
        <w:rPr>
          <w:rFonts w:cs="Arial"/>
        </w:rPr>
        <w:t>d, this situation corresponds to thermal runaway. As it can be seen in Fig</w:t>
      </w:r>
      <w:r w:rsidR="00B94698" w:rsidRPr="00400531">
        <w:rPr>
          <w:rFonts w:cs="Arial"/>
        </w:rPr>
        <w:t>ure 2d</w:t>
      </w:r>
      <w:r w:rsidR="00E7725E" w:rsidRPr="00400531">
        <w:rPr>
          <w:rFonts w:cs="Arial"/>
        </w:rPr>
        <w:t xml:space="preserve"> </w:t>
      </w:r>
      <w:r w:rsidR="00E16C4D" w:rsidRPr="00400531">
        <w:rPr>
          <w:rFonts w:cs="Arial"/>
        </w:rPr>
        <w:t>an inflexion point appears in the temperature profile before the temperature maximum. It</w:t>
      </w:r>
      <w:r w:rsidR="00E7725E" w:rsidRPr="00400531">
        <w:rPr>
          <w:rFonts w:cs="Arial"/>
        </w:rPr>
        <w:t xml:space="preserve"> was detected 24 s</w:t>
      </w:r>
      <w:r w:rsidR="005235C8" w:rsidRPr="00400531">
        <w:rPr>
          <w:rFonts w:cs="Arial"/>
        </w:rPr>
        <w:t>econds</w:t>
      </w:r>
      <w:r w:rsidR="00E7725E" w:rsidRPr="00400531">
        <w:rPr>
          <w:rFonts w:cs="Arial"/>
        </w:rPr>
        <w:t xml:space="preserve"> after, which is relatively earl</w:t>
      </w:r>
      <w:r w:rsidR="00E16C4D" w:rsidRPr="00400531">
        <w:rPr>
          <w:rFonts w:cs="Arial"/>
        </w:rPr>
        <w:t>ier</w:t>
      </w:r>
      <w:r w:rsidR="00E7725E" w:rsidRPr="00400531">
        <w:rPr>
          <w:rFonts w:cs="Arial"/>
        </w:rPr>
        <w:t xml:space="preserve"> than the divergence </w:t>
      </w:r>
      <w:r w:rsidR="00A44B04" w:rsidRPr="00400531">
        <w:rPr>
          <w:rFonts w:cs="Arial"/>
        </w:rPr>
        <w:t>criteri</w:t>
      </w:r>
      <w:r w:rsidR="007A4B11" w:rsidRPr="00400531">
        <w:rPr>
          <w:rFonts w:cs="Arial"/>
        </w:rPr>
        <w:t>on</w:t>
      </w:r>
      <w:r w:rsidR="00E7725E" w:rsidRPr="00400531">
        <w:rPr>
          <w:rFonts w:cs="Arial"/>
        </w:rPr>
        <w:t>.</w:t>
      </w:r>
      <w:r w:rsidR="0003255D" w:rsidRPr="00400531">
        <w:rPr>
          <w:rFonts w:cs="Arial"/>
        </w:rPr>
        <w:t xml:space="preserve"> </w:t>
      </w:r>
    </w:p>
    <w:p w14:paraId="3068718A" w14:textId="2AC6444D" w:rsidR="00E7725E" w:rsidRPr="00A50786" w:rsidRDefault="00041C2B" w:rsidP="00A50786">
      <w:pPr>
        <w:pStyle w:val="CETBodytext"/>
        <w:rPr>
          <w:rFonts w:cs="Arial"/>
        </w:rPr>
      </w:pPr>
      <w:r w:rsidRPr="00400531">
        <w:rPr>
          <w:rFonts w:cs="Arial"/>
        </w:rPr>
        <w:t>It should be mentioned that the</w:t>
      </w:r>
      <w:r w:rsidR="00AB52E2" w:rsidRPr="00400531">
        <w:rPr>
          <w:rFonts w:cs="Arial"/>
        </w:rPr>
        <w:t xml:space="preserve"> first and second derivatives of temperature in the beginning of the reaction are positive, this situation can be explained du</w:t>
      </w:r>
      <w:r w:rsidR="00335DA5" w:rsidRPr="00400531">
        <w:rPr>
          <w:rFonts w:cs="Arial"/>
        </w:rPr>
        <w:t>e</w:t>
      </w:r>
      <w:r w:rsidR="00AB52E2" w:rsidRPr="00400531">
        <w:rPr>
          <w:rFonts w:cs="Arial"/>
        </w:rPr>
        <w:t xml:space="preserve"> to the fact that the reaction is activated slowly which leads to a convex form of </w:t>
      </w:r>
      <w:r w:rsidR="007A4B11" w:rsidRPr="00400531">
        <w:rPr>
          <w:rFonts w:cs="Arial"/>
        </w:rPr>
        <w:t>i</w:t>
      </w:r>
      <w:r w:rsidR="00AB52E2" w:rsidRPr="00400531">
        <w:rPr>
          <w:rFonts w:cs="Arial"/>
        </w:rPr>
        <w:t>ts temperature profile</w:t>
      </w:r>
      <w:r w:rsidR="000A0DBD" w:rsidRPr="00400531">
        <w:rPr>
          <w:rFonts w:cs="Arial"/>
        </w:rPr>
        <w:t>.</w:t>
      </w:r>
      <w:r w:rsidR="00E43594" w:rsidRPr="00400531">
        <w:rPr>
          <w:rFonts w:cs="Arial"/>
        </w:rPr>
        <w:t xml:space="preserve"> In this </w:t>
      </w:r>
      <w:r w:rsidR="00C15CF2" w:rsidRPr="00400531">
        <w:rPr>
          <w:rFonts w:cs="Arial"/>
        </w:rPr>
        <w:t>case,</w:t>
      </w:r>
      <w:r w:rsidR="00E43594" w:rsidRPr="00400531">
        <w:rPr>
          <w:rFonts w:cs="Arial"/>
        </w:rPr>
        <w:t xml:space="preserve"> the </w:t>
      </w:r>
      <w:r w:rsidR="00C01204" w:rsidRPr="00400531">
        <w:rPr>
          <w:rFonts w:cs="Arial"/>
        </w:rPr>
        <w:t xml:space="preserve">Thomas and Bowes </w:t>
      </w:r>
      <w:r w:rsidR="00A44B04" w:rsidRPr="00400531">
        <w:rPr>
          <w:rFonts w:cs="Arial"/>
        </w:rPr>
        <w:t>criteri</w:t>
      </w:r>
      <w:r w:rsidR="007A4B11" w:rsidRPr="00400531">
        <w:rPr>
          <w:rFonts w:cs="Arial"/>
        </w:rPr>
        <w:t>on</w:t>
      </w:r>
      <w:r w:rsidR="00E43594" w:rsidRPr="00400531">
        <w:rPr>
          <w:rFonts w:cs="Arial"/>
        </w:rPr>
        <w:t xml:space="preserve"> </w:t>
      </w:r>
      <w:r w:rsidR="0003255D" w:rsidRPr="00400531">
        <w:rPr>
          <w:rFonts w:cs="Arial"/>
        </w:rPr>
        <w:t xml:space="preserve">generates a false alarm about thermal runaway, since at the beginning of the </w:t>
      </w:r>
      <w:r w:rsidR="00C15CF2" w:rsidRPr="00400531">
        <w:rPr>
          <w:rFonts w:cs="Arial"/>
        </w:rPr>
        <w:t>reaction,</w:t>
      </w:r>
      <w:r w:rsidR="0003255D" w:rsidRPr="00400531">
        <w:rPr>
          <w:rFonts w:cs="Arial"/>
        </w:rPr>
        <w:t xml:space="preserve"> no fault was simulated and the temperature profile (Figure 2a) follows the normal profile illustrated in Figure 1.</w:t>
      </w:r>
    </w:p>
    <w:p w14:paraId="71AC6078" w14:textId="5BF3A1D1" w:rsidR="00E64783" w:rsidRPr="00A50786" w:rsidRDefault="00AE0F63" w:rsidP="00A50786">
      <w:pPr>
        <w:pStyle w:val="CETBodytext"/>
        <w:rPr>
          <w:rFonts w:cs="Arial"/>
        </w:rPr>
      </w:pPr>
      <w:r w:rsidRPr="00A50786">
        <w:rPr>
          <w:rFonts w:cs="Arial"/>
        </w:rPr>
        <w:t xml:space="preserve">The same conditions were maintained for case study 2 with a difference in the rate of </w:t>
      </w:r>
      <w:r w:rsidR="002B7799" w:rsidRPr="00A50786">
        <w:rPr>
          <w:rFonts w:cs="Arial"/>
        </w:rPr>
        <w:t>temperature rise</w:t>
      </w:r>
      <w:r w:rsidRPr="00A50786">
        <w:rPr>
          <w:rFonts w:cs="Arial"/>
        </w:rPr>
        <w:t xml:space="preserve"> of 1°C/ 30 s, which means that the temperature will take longer time from the onset of the failure to stabilize at a final value. In this case, the </w:t>
      </w:r>
      <w:r w:rsidR="002D594B" w:rsidRPr="00A50786">
        <w:rPr>
          <w:rFonts w:cs="Arial"/>
        </w:rPr>
        <w:t>fault</w:t>
      </w:r>
      <w:r w:rsidRPr="00A50786">
        <w:rPr>
          <w:rFonts w:cs="Arial"/>
        </w:rPr>
        <w:t xml:space="preserve"> was detected using both of the criteria with an advance time for Thomas and Bowes</w:t>
      </w:r>
      <w:r w:rsidR="00DA003A" w:rsidRPr="00A50786">
        <w:rPr>
          <w:rFonts w:cs="Arial"/>
        </w:rPr>
        <w:t>.</w:t>
      </w:r>
      <w:r w:rsidR="00B066C0" w:rsidRPr="00A50786">
        <w:rPr>
          <w:rFonts w:cs="Arial"/>
        </w:rPr>
        <w:t xml:space="preserve"> </w:t>
      </w:r>
    </w:p>
    <w:p w14:paraId="2A5266FC" w14:textId="364588FF" w:rsidR="00A50786" w:rsidRPr="00A50786" w:rsidRDefault="00E16C4D" w:rsidP="00A50786">
      <w:pPr>
        <w:pStyle w:val="CETBodytext"/>
        <w:rPr>
          <w:rFonts w:cs="Arial"/>
        </w:rPr>
      </w:pPr>
      <w:r w:rsidRPr="00A50786">
        <w:rPr>
          <w:rFonts w:cs="Arial"/>
        </w:rPr>
        <w:t xml:space="preserve">For </w:t>
      </w:r>
      <w:r w:rsidR="007505BE" w:rsidRPr="00A50786">
        <w:rPr>
          <w:rFonts w:cs="Arial"/>
        </w:rPr>
        <w:t xml:space="preserve">case studies 3, 4, 5 and 6 </w:t>
      </w:r>
      <w:r w:rsidR="00E64783" w:rsidRPr="00A50786">
        <w:rPr>
          <w:rFonts w:cs="Arial"/>
        </w:rPr>
        <w:t>an analysis of the effect of the cooling temperature rate on fault detection was conducted</w:t>
      </w:r>
      <w:r w:rsidR="00487099" w:rsidRPr="00A50786">
        <w:rPr>
          <w:rFonts w:cs="Arial"/>
        </w:rPr>
        <w:t>. T</w:t>
      </w:r>
      <w:r w:rsidR="007505BE" w:rsidRPr="00A50786">
        <w:rPr>
          <w:rFonts w:cs="Arial"/>
        </w:rPr>
        <w:t>he final cooling temperature was fixed to a value of 78° C with a linear increase rate that varies from 1°C/ 20 s to 1°C/ 50 s, respectively.</w:t>
      </w:r>
      <w:r w:rsidR="00BF7025" w:rsidRPr="00A50786">
        <w:rPr>
          <w:rFonts w:cs="Arial"/>
        </w:rPr>
        <w:t xml:space="preserve"> </w:t>
      </w:r>
      <w:r w:rsidR="005730CB" w:rsidRPr="00A50786">
        <w:rPr>
          <w:rFonts w:cs="Arial"/>
        </w:rPr>
        <w:t>As the tempe</w:t>
      </w:r>
      <w:r w:rsidR="00BD3984" w:rsidRPr="00A50786">
        <w:rPr>
          <w:rFonts w:cs="Arial"/>
        </w:rPr>
        <w:t>rature increases slowly, the detection time becomes more important for the divergence criteri</w:t>
      </w:r>
      <w:r w:rsidR="00A50786">
        <w:rPr>
          <w:rFonts w:cs="Arial"/>
        </w:rPr>
        <w:t>a</w:t>
      </w:r>
      <w:r w:rsidR="00BD3984" w:rsidRPr="00A50786">
        <w:rPr>
          <w:rFonts w:cs="Arial"/>
        </w:rPr>
        <w:t>.</w:t>
      </w:r>
    </w:p>
    <w:p w14:paraId="4D52E13E" w14:textId="35DFCA14" w:rsidR="00C66C4F" w:rsidRPr="00B97DCC" w:rsidRDefault="008A5C6C" w:rsidP="00B97DCC">
      <w:pPr>
        <w:pStyle w:val="CETTabletitle"/>
      </w:pPr>
      <w:r w:rsidRPr="00B97DCC">
        <w:t>Table</w:t>
      </w:r>
      <w:r w:rsidR="0037513E" w:rsidRPr="00B97DCC">
        <w:t xml:space="preserve"> </w:t>
      </w:r>
      <w:r w:rsidR="00F57114" w:rsidRPr="00B97DCC">
        <w:t>2</w:t>
      </w:r>
      <w:r w:rsidR="00287D63" w:rsidRPr="00B97DCC">
        <w:t>:</w:t>
      </w:r>
      <w:r w:rsidRPr="00B97DCC">
        <w:t xml:space="preserve"> </w:t>
      </w:r>
      <w:r w:rsidR="00C66C4F" w:rsidRPr="00B97DCC">
        <w:t>Summary of detection times(s) using thermal runaway criteria for different cooling failures</w:t>
      </w:r>
    </w:p>
    <w:tbl>
      <w:tblPr>
        <w:tblW w:w="4966"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51"/>
        <w:gridCol w:w="1381"/>
        <w:gridCol w:w="1642"/>
        <w:gridCol w:w="1075"/>
        <w:gridCol w:w="1796"/>
        <w:gridCol w:w="1782"/>
      </w:tblGrid>
      <w:tr w:rsidR="00287D63" w:rsidRPr="00A50786" w14:paraId="22FB8801" w14:textId="77777777" w:rsidTr="00400531">
        <w:tc>
          <w:tcPr>
            <w:tcW w:w="602" w:type="pct"/>
            <w:tcBorders>
              <w:top w:val="single" w:sz="12" w:space="0" w:color="008000"/>
              <w:bottom w:val="single" w:sz="6" w:space="0" w:color="008000"/>
            </w:tcBorders>
            <w:shd w:val="clear" w:color="auto" w:fill="FFFFFF"/>
          </w:tcPr>
          <w:p w14:paraId="462FC46B" w14:textId="77777777" w:rsidR="00287D63" w:rsidRPr="00400531" w:rsidRDefault="00287D63" w:rsidP="00400531">
            <w:pPr>
              <w:pStyle w:val="CETBodytext"/>
              <w:jc w:val="left"/>
              <w:rPr>
                <w:rFonts w:cs="Arial"/>
                <w:szCs w:val="18"/>
              </w:rPr>
            </w:pPr>
            <w:r w:rsidRPr="00400531">
              <w:rPr>
                <w:rFonts w:cs="Arial"/>
                <w:szCs w:val="18"/>
              </w:rPr>
              <w:t xml:space="preserve">Case </w:t>
            </w:r>
          </w:p>
          <w:p w14:paraId="318F1404" w14:textId="77777777" w:rsidR="00287D63" w:rsidRPr="00400531" w:rsidRDefault="00287D63" w:rsidP="00400531">
            <w:pPr>
              <w:pStyle w:val="CETBodytext"/>
              <w:jc w:val="left"/>
              <w:rPr>
                <w:rFonts w:cs="Arial"/>
                <w:szCs w:val="18"/>
                <w:lang w:val="en-GB"/>
              </w:rPr>
            </w:pPr>
            <w:r w:rsidRPr="00400531">
              <w:rPr>
                <w:rFonts w:cs="Arial"/>
                <w:szCs w:val="18"/>
              </w:rPr>
              <w:t>study</w:t>
            </w:r>
            <w:r w:rsidRPr="00400531">
              <w:rPr>
                <w:rFonts w:cs="Arial"/>
                <w:szCs w:val="18"/>
                <w:lang w:val="en-GB"/>
              </w:rPr>
              <w:t xml:space="preserve"> </w:t>
            </w:r>
          </w:p>
        </w:tc>
        <w:tc>
          <w:tcPr>
            <w:tcW w:w="791" w:type="pct"/>
            <w:tcBorders>
              <w:top w:val="single" w:sz="12" w:space="0" w:color="008000"/>
              <w:bottom w:val="single" w:sz="6" w:space="0" w:color="008000"/>
            </w:tcBorders>
            <w:shd w:val="clear" w:color="auto" w:fill="FFFFFF"/>
          </w:tcPr>
          <w:p w14:paraId="58FF9A72" w14:textId="77777777" w:rsidR="00287D63" w:rsidRPr="00400531" w:rsidRDefault="00287D63" w:rsidP="00400531">
            <w:pPr>
              <w:pStyle w:val="CETBodytext"/>
              <w:jc w:val="left"/>
              <w:rPr>
                <w:rFonts w:cs="Arial"/>
                <w:szCs w:val="18"/>
                <w:lang w:val="en-GB"/>
              </w:rPr>
            </w:pPr>
            <w:r w:rsidRPr="00400531">
              <w:rPr>
                <w:rFonts w:cs="Arial"/>
                <w:szCs w:val="18"/>
              </w:rPr>
              <w:t>Final Cooling temperature</w:t>
            </w:r>
          </w:p>
        </w:tc>
        <w:tc>
          <w:tcPr>
            <w:tcW w:w="941" w:type="pct"/>
            <w:tcBorders>
              <w:top w:val="single" w:sz="12" w:space="0" w:color="008000"/>
              <w:bottom w:val="single" w:sz="6" w:space="0" w:color="008000"/>
            </w:tcBorders>
            <w:shd w:val="clear" w:color="auto" w:fill="FFFFFF"/>
          </w:tcPr>
          <w:p w14:paraId="60D4DBB5" w14:textId="13371604" w:rsidR="00287D63" w:rsidRPr="00400531" w:rsidRDefault="007A4B11" w:rsidP="00400531">
            <w:pPr>
              <w:pStyle w:val="CETBodytext"/>
              <w:jc w:val="left"/>
              <w:rPr>
                <w:rFonts w:cs="Arial"/>
                <w:szCs w:val="18"/>
              </w:rPr>
            </w:pPr>
            <w:r w:rsidRPr="00400531">
              <w:rPr>
                <w:rFonts w:cs="Arial"/>
                <w:szCs w:val="18"/>
              </w:rPr>
              <w:t>R</w:t>
            </w:r>
            <w:r w:rsidR="00287D63" w:rsidRPr="00400531">
              <w:rPr>
                <w:rFonts w:cs="Arial"/>
                <w:szCs w:val="18"/>
              </w:rPr>
              <w:t xml:space="preserve">ate of </w:t>
            </w:r>
          </w:p>
          <w:p w14:paraId="60FD95DB" w14:textId="77777777" w:rsidR="00287D63" w:rsidRPr="00400531" w:rsidRDefault="00287D63" w:rsidP="00400531">
            <w:pPr>
              <w:pStyle w:val="CETBodytext"/>
              <w:jc w:val="left"/>
              <w:rPr>
                <w:rFonts w:cs="Arial"/>
                <w:szCs w:val="18"/>
                <w:lang w:val="en-GB"/>
              </w:rPr>
            </w:pPr>
            <w:r w:rsidRPr="00400531">
              <w:rPr>
                <w:rFonts w:cs="Arial"/>
                <w:szCs w:val="18"/>
              </w:rPr>
              <w:t>temperature rise</w:t>
            </w:r>
          </w:p>
        </w:tc>
        <w:tc>
          <w:tcPr>
            <w:tcW w:w="616" w:type="pct"/>
            <w:tcBorders>
              <w:top w:val="single" w:sz="12" w:space="0" w:color="008000"/>
              <w:bottom w:val="single" w:sz="6" w:space="0" w:color="008000"/>
            </w:tcBorders>
            <w:shd w:val="clear" w:color="auto" w:fill="FFFFFF"/>
          </w:tcPr>
          <w:p w14:paraId="7B6AC9FF"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 xml:space="preserve">Time of </w:t>
            </w:r>
          </w:p>
          <w:p w14:paraId="4AD43ADD"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failure (s)</w:t>
            </w:r>
          </w:p>
        </w:tc>
        <w:tc>
          <w:tcPr>
            <w:tcW w:w="1029" w:type="pct"/>
            <w:tcBorders>
              <w:top w:val="single" w:sz="12" w:space="0" w:color="008000"/>
              <w:bottom w:val="single" w:sz="6" w:space="0" w:color="008000"/>
            </w:tcBorders>
            <w:shd w:val="clear" w:color="auto" w:fill="FFFFFF"/>
          </w:tcPr>
          <w:p w14:paraId="4AE31A9C" w14:textId="77777777" w:rsidR="00287D63" w:rsidRPr="00400531" w:rsidRDefault="00287D63" w:rsidP="00400531">
            <w:pPr>
              <w:pStyle w:val="CETBodytext"/>
              <w:jc w:val="left"/>
              <w:rPr>
                <w:rFonts w:cs="Arial"/>
                <w:szCs w:val="18"/>
              </w:rPr>
            </w:pPr>
            <w:r w:rsidRPr="00400531">
              <w:rPr>
                <w:rFonts w:cs="Arial"/>
                <w:szCs w:val="18"/>
              </w:rPr>
              <w:t>Detection time (s)</w:t>
            </w:r>
          </w:p>
          <w:p w14:paraId="0580A2D9" w14:textId="43545B57" w:rsidR="00287D63" w:rsidRPr="00400531" w:rsidRDefault="00287D63" w:rsidP="00400531">
            <w:pPr>
              <w:pStyle w:val="CETBodytext"/>
              <w:ind w:right="-1"/>
              <w:jc w:val="left"/>
              <w:rPr>
                <w:rFonts w:cs="Arial"/>
                <w:szCs w:val="18"/>
                <w:lang w:val="en-GB"/>
              </w:rPr>
            </w:pPr>
            <w:r w:rsidRPr="00400531">
              <w:rPr>
                <w:rFonts w:cs="Arial"/>
                <w:szCs w:val="18"/>
              </w:rPr>
              <w:t>(Divergence criteri</w:t>
            </w:r>
            <w:r w:rsidR="007A4B11" w:rsidRPr="00400531">
              <w:rPr>
                <w:rFonts w:cs="Arial"/>
                <w:szCs w:val="18"/>
              </w:rPr>
              <w:t>on</w:t>
            </w:r>
            <w:r w:rsidRPr="00400531">
              <w:rPr>
                <w:rFonts w:cs="Arial"/>
                <w:szCs w:val="18"/>
              </w:rPr>
              <w:t>)</w:t>
            </w:r>
          </w:p>
        </w:tc>
        <w:tc>
          <w:tcPr>
            <w:tcW w:w="1021" w:type="pct"/>
            <w:tcBorders>
              <w:top w:val="single" w:sz="12" w:space="0" w:color="008000"/>
              <w:bottom w:val="single" w:sz="6" w:space="0" w:color="008000"/>
            </w:tcBorders>
            <w:shd w:val="clear" w:color="auto" w:fill="FFFFFF"/>
          </w:tcPr>
          <w:p w14:paraId="32F41FF2" w14:textId="77777777" w:rsidR="00287D63" w:rsidRPr="00400531" w:rsidRDefault="00287D63" w:rsidP="00400531">
            <w:pPr>
              <w:pStyle w:val="CETBodytext"/>
              <w:jc w:val="left"/>
              <w:rPr>
                <w:rFonts w:cs="Arial"/>
                <w:szCs w:val="18"/>
              </w:rPr>
            </w:pPr>
            <w:r w:rsidRPr="00400531">
              <w:rPr>
                <w:rFonts w:cs="Arial"/>
                <w:szCs w:val="18"/>
              </w:rPr>
              <w:t>Detection time (s)</w:t>
            </w:r>
          </w:p>
          <w:p w14:paraId="5A7A5AD5" w14:textId="77777777" w:rsidR="00287D63" w:rsidRPr="00400531" w:rsidRDefault="00287D63" w:rsidP="00400531">
            <w:pPr>
              <w:pStyle w:val="CETBodytext"/>
              <w:ind w:right="-1"/>
              <w:jc w:val="left"/>
              <w:rPr>
                <w:rFonts w:cs="Arial"/>
                <w:szCs w:val="18"/>
                <w:lang w:val="en-GB"/>
              </w:rPr>
            </w:pPr>
            <w:r w:rsidRPr="00400531">
              <w:rPr>
                <w:rFonts w:cs="Arial"/>
                <w:szCs w:val="18"/>
              </w:rPr>
              <w:t>(Thomas and Bowes)</w:t>
            </w:r>
          </w:p>
        </w:tc>
      </w:tr>
      <w:tr w:rsidR="00287D63" w:rsidRPr="00A50786" w14:paraId="14184B85" w14:textId="77777777" w:rsidTr="00400531">
        <w:tc>
          <w:tcPr>
            <w:tcW w:w="602" w:type="pct"/>
            <w:shd w:val="clear" w:color="auto" w:fill="FFFFFF"/>
          </w:tcPr>
          <w:p w14:paraId="269D540C" w14:textId="77777777" w:rsidR="00287D63" w:rsidRPr="00400531" w:rsidRDefault="00287D63" w:rsidP="00400531">
            <w:pPr>
              <w:pStyle w:val="CETBodytext"/>
              <w:jc w:val="left"/>
              <w:rPr>
                <w:rFonts w:cs="Arial"/>
                <w:szCs w:val="18"/>
                <w:lang w:val="en-GB"/>
              </w:rPr>
            </w:pPr>
            <w:r w:rsidRPr="00400531">
              <w:rPr>
                <w:rFonts w:cs="Arial"/>
                <w:szCs w:val="18"/>
                <w:lang w:val="en-GB"/>
              </w:rPr>
              <w:t>1</w:t>
            </w:r>
          </w:p>
        </w:tc>
        <w:tc>
          <w:tcPr>
            <w:tcW w:w="791" w:type="pct"/>
            <w:shd w:val="clear" w:color="auto" w:fill="FFFFFF"/>
          </w:tcPr>
          <w:p w14:paraId="7CAE2759" w14:textId="77777777" w:rsidR="00287D63" w:rsidRPr="00400531" w:rsidRDefault="00287D63" w:rsidP="00400531">
            <w:pPr>
              <w:pStyle w:val="CETBodytext"/>
              <w:jc w:val="left"/>
              <w:rPr>
                <w:rFonts w:cs="Arial"/>
                <w:szCs w:val="18"/>
                <w:lang w:val="en-GB"/>
              </w:rPr>
            </w:pPr>
            <w:r w:rsidRPr="00400531">
              <w:rPr>
                <w:rFonts w:cs="Arial"/>
                <w:szCs w:val="18"/>
                <w:lang w:val="en-GB"/>
              </w:rPr>
              <w:t>76</w:t>
            </w:r>
          </w:p>
        </w:tc>
        <w:tc>
          <w:tcPr>
            <w:tcW w:w="941" w:type="pct"/>
            <w:shd w:val="clear" w:color="auto" w:fill="FFFFFF"/>
          </w:tcPr>
          <w:p w14:paraId="40287D1D" w14:textId="77777777" w:rsidR="00287D63" w:rsidRPr="00400531" w:rsidRDefault="00287D63" w:rsidP="00400531">
            <w:pPr>
              <w:pStyle w:val="CETBodytext"/>
              <w:jc w:val="left"/>
              <w:rPr>
                <w:rFonts w:cs="Arial"/>
                <w:szCs w:val="18"/>
                <w:lang w:val="en-GB"/>
              </w:rPr>
            </w:pPr>
            <w:r w:rsidRPr="00400531">
              <w:rPr>
                <w:rFonts w:cs="Arial"/>
                <w:szCs w:val="18"/>
                <w:lang w:val="en-GB"/>
              </w:rPr>
              <w:t>1°C/ 20 s</w:t>
            </w:r>
          </w:p>
        </w:tc>
        <w:tc>
          <w:tcPr>
            <w:tcW w:w="616" w:type="pct"/>
            <w:shd w:val="clear" w:color="auto" w:fill="FFFFFF"/>
          </w:tcPr>
          <w:p w14:paraId="6C549E12"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2000</w:t>
            </w:r>
          </w:p>
        </w:tc>
        <w:tc>
          <w:tcPr>
            <w:tcW w:w="1029" w:type="pct"/>
            <w:shd w:val="clear" w:color="auto" w:fill="FFFFFF"/>
          </w:tcPr>
          <w:p w14:paraId="0540FEE5"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2051</w:t>
            </w:r>
          </w:p>
        </w:tc>
        <w:tc>
          <w:tcPr>
            <w:tcW w:w="1021" w:type="pct"/>
            <w:shd w:val="clear" w:color="auto" w:fill="FFFFFF"/>
          </w:tcPr>
          <w:p w14:paraId="297F4F77"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2024</w:t>
            </w:r>
          </w:p>
        </w:tc>
      </w:tr>
      <w:tr w:rsidR="00287D63" w:rsidRPr="00A50786" w14:paraId="2449A35B" w14:textId="77777777" w:rsidTr="00400531">
        <w:tc>
          <w:tcPr>
            <w:tcW w:w="602" w:type="pct"/>
            <w:shd w:val="clear" w:color="auto" w:fill="FFFFFF"/>
          </w:tcPr>
          <w:p w14:paraId="0315E524"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w:t>
            </w:r>
          </w:p>
        </w:tc>
        <w:tc>
          <w:tcPr>
            <w:tcW w:w="791" w:type="pct"/>
            <w:shd w:val="clear" w:color="auto" w:fill="FFFFFF"/>
          </w:tcPr>
          <w:p w14:paraId="7A0455EA"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76</w:t>
            </w:r>
          </w:p>
        </w:tc>
        <w:tc>
          <w:tcPr>
            <w:tcW w:w="941" w:type="pct"/>
            <w:shd w:val="clear" w:color="auto" w:fill="FFFFFF"/>
          </w:tcPr>
          <w:p w14:paraId="1360E8ED"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1°C/ 30 s</w:t>
            </w:r>
          </w:p>
        </w:tc>
        <w:tc>
          <w:tcPr>
            <w:tcW w:w="616" w:type="pct"/>
            <w:shd w:val="clear" w:color="auto" w:fill="FFFFFF"/>
          </w:tcPr>
          <w:p w14:paraId="07D47A55"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2000</w:t>
            </w:r>
          </w:p>
        </w:tc>
        <w:tc>
          <w:tcPr>
            <w:tcW w:w="1029" w:type="pct"/>
            <w:shd w:val="clear" w:color="auto" w:fill="FFFFFF"/>
          </w:tcPr>
          <w:p w14:paraId="7D65C520"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2054</w:t>
            </w:r>
          </w:p>
        </w:tc>
        <w:tc>
          <w:tcPr>
            <w:tcW w:w="1021" w:type="pct"/>
            <w:shd w:val="clear" w:color="auto" w:fill="FFFFFF"/>
          </w:tcPr>
          <w:p w14:paraId="444849F2"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2021</w:t>
            </w:r>
          </w:p>
        </w:tc>
      </w:tr>
      <w:tr w:rsidR="00287D63" w:rsidRPr="00A50786" w14:paraId="2F317DB3" w14:textId="77777777" w:rsidTr="00400531">
        <w:tc>
          <w:tcPr>
            <w:tcW w:w="602" w:type="pct"/>
            <w:shd w:val="clear" w:color="auto" w:fill="FFFFFF"/>
          </w:tcPr>
          <w:p w14:paraId="380C96C0"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3</w:t>
            </w:r>
          </w:p>
        </w:tc>
        <w:tc>
          <w:tcPr>
            <w:tcW w:w="791" w:type="pct"/>
            <w:shd w:val="clear" w:color="auto" w:fill="FFFFFF"/>
          </w:tcPr>
          <w:p w14:paraId="56002289"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78</w:t>
            </w:r>
          </w:p>
        </w:tc>
        <w:tc>
          <w:tcPr>
            <w:tcW w:w="941" w:type="pct"/>
            <w:shd w:val="clear" w:color="auto" w:fill="FFFFFF"/>
          </w:tcPr>
          <w:p w14:paraId="5E39B2FE"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1°C/ 20 s</w:t>
            </w:r>
          </w:p>
        </w:tc>
        <w:tc>
          <w:tcPr>
            <w:tcW w:w="616" w:type="pct"/>
            <w:shd w:val="clear" w:color="auto" w:fill="FFFFFF"/>
          </w:tcPr>
          <w:p w14:paraId="66949037"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2000</w:t>
            </w:r>
          </w:p>
        </w:tc>
        <w:tc>
          <w:tcPr>
            <w:tcW w:w="1029" w:type="pct"/>
            <w:shd w:val="clear" w:color="auto" w:fill="FFFFFF"/>
          </w:tcPr>
          <w:p w14:paraId="6C6D74EE"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2065</w:t>
            </w:r>
          </w:p>
        </w:tc>
        <w:tc>
          <w:tcPr>
            <w:tcW w:w="1021" w:type="pct"/>
            <w:shd w:val="clear" w:color="auto" w:fill="FFFFFF"/>
          </w:tcPr>
          <w:p w14:paraId="3E2BBE54"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2049</w:t>
            </w:r>
          </w:p>
        </w:tc>
      </w:tr>
      <w:tr w:rsidR="00287D63" w:rsidRPr="00A50786" w14:paraId="674B9439" w14:textId="77777777" w:rsidTr="00400531">
        <w:tc>
          <w:tcPr>
            <w:tcW w:w="602" w:type="pct"/>
            <w:shd w:val="clear" w:color="auto" w:fill="FFFFFF"/>
          </w:tcPr>
          <w:p w14:paraId="18B0060F"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4</w:t>
            </w:r>
          </w:p>
        </w:tc>
        <w:tc>
          <w:tcPr>
            <w:tcW w:w="791" w:type="pct"/>
            <w:shd w:val="clear" w:color="auto" w:fill="FFFFFF"/>
          </w:tcPr>
          <w:p w14:paraId="33E5329C"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78</w:t>
            </w:r>
          </w:p>
        </w:tc>
        <w:tc>
          <w:tcPr>
            <w:tcW w:w="941" w:type="pct"/>
            <w:shd w:val="clear" w:color="auto" w:fill="FFFFFF"/>
          </w:tcPr>
          <w:p w14:paraId="7AD3573F"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1°C/ 30 s</w:t>
            </w:r>
          </w:p>
        </w:tc>
        <w:tc>
          <w:tcPr>
            <w:tcW w:w="616" w:type="pct"/>
            <w:shd w:val="clear" w:color="auto" w:fill="FFFFFF"/>
          </w:tcPr>
          <w:p w14:paraId="18C6FE28"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2000</w:t>
            </w:r>
          </w:p>
        </w:tc>
        <w:tc>
          <w:tcPr>
            <w:tcW w:w="1029" w:type="pct"/>
            <w:shd w:val="clear" w:color="auto" w:fill="FFFFFF"/>
          </w:tcPr>
          <w:p w14:paraId="2510F829"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2055</w:t>
            </w:r>
          </w:p>
        </w:tc>
        <w:tc>
          <w:tcPr>
            <w:tcW w:w="1021" w:type="pct"/>
            <w:shd w:val="clear" w:color="auto" w:fill="FFFFFF"/>
          </w:tcPr>
          <w:p w14:paraId="170CF624"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2023</w:t>
            </w:r>
          </w:p>
        </w:tc>
      </w:tr>
      <w:tr w:rsidR="00287D63" w:rsidRPr="00A50786" w14:paraId="3DFBF658" w14:textId="77777777" w:rsidTr="00400531">
        <w:tc>
          <w:tcPr>
            <w:tcW w:w="602" w:type="pct"/>
            <w:shd w:val="clear" w:color="auto" w:fill="FFFFFF"/>
          </w:tcPr>
          <w:p w14:paraId="5982440B"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5</w:t>
            </w:r>
          </w:p>
        </w:tc>
        <w:tc>
          <w:tcPr>
            <w:tcW w:w="791" w:type="pct"/>
            <w:shd w:val="clear" w:color="auto" w:fill="FFFFFF"/>
          </w:tcPr>
          <w:p w14:paraId="75794511"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78</w:t>
            </w:r>
          </w:p>
        </w:tc>
        <w:tc>
          <w:tcPr>
            <w:tcW w:w="941" w:type="pct"/>
            <w:shd w:val="clear" w:color="auto" w:fill="FFFFFF"/>
          </w:tcPr>
          <w:p w14:paraId="485B8CAB"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1°C/ 40 s</w:t>
            </w:r>
          </w:p>
        </w:tc>
        <w:tc>
          <w:tcPr>
            <w:tcW w:w="616" w:type="pct"/>
            <w:shd w:val="clear" w:color="auto" w:fill="FFFFFF"/>
          </w:tcPr>
          <w:p w14:paraId="7B3060BF"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2000</w:t>
            </w:r>
          </w:p>
        </w:tc>
        <w:tc>
          <w:tcPr>
            <w:tcW w:w="1029" w:type="pct"/>
            <w:shd w:val="clear" w:color="auto" w:fill="FFFFFF"/>
          </w:tcPr>
          <w:p w14:paraId="09FC7D6B"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2078</w:t>
            </w:r>
          </w:p>
        </w:tc>
        <w:tc>
          <w:tcPr>
            <w:tcW w:w="1021" w:type="pct"/>
            <w:shd w:val="clear" w:color="auto" w:fill="FFFFFF"/>
          </w:tcPr>
          <w:p w14:paraId="3664396E"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2054</w:t>
            </w:r>
          </w:p>
        </w:tc>
      </w:tr>
      <w:tr w:rsidR="00287D63" w:rsidRPr="00A50786" w14:paraId="4347BEFF" w14:textId="77777777" w:rsidTr="00400531">
        <w:tc>
          <w:tcPr>
            <w:tcW w:w="602" w:type="pct"/>
            <w:tcBorders>
              <w:bottom w:val="single" w:sz="12" w:space="0" w:color="008000"/>
            </w:tcBorders>
            <w:shd w:val="clear" w:color="auto" w:fill="FFFFFF"/>
          </w:tcPr>
          <w:p w14:paraId="06266F74"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6</w:t>
            </w:r>
          </w:p>
        </w:tc>
        <w:tc>
          <w:tcPr>
            <w:tcW w:w="791" w:type="pct"/>
            <w:tcBorders>
              <w:bottom w:val="single" w:sz="12" w:space="0" w:color="008000"/>
            </w:tcBorders>
            <w:shd w:val="clear" w:color="auto" w:fill="FFFFFF"/>
          </w:tcPr>
          <w:p w14:paraId="0B8E74AF"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78</w:t>
            </w:r>
          </w:p>
        </w:tc>
        <w:tc>
          <w:tcPr>
            <w:tcW w:w="941" w:type="pct"/>
            <w:tcBorders>
              <w:bottom w:val="single" w:sz="12" w:space="0" w:color="008000"/>
            </w:tcBorders>
            <w:shd w:val="clear" w:color="auto" w:fill="FFFFFF"/>
          </w:tcPr>
          <w:p w14:paraId="731F123F"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1°C/ 50 s</w:t>
            </w:r>
          </w:p>
        </w:tc>
        <w:tc>
          <w:tcPr>
            <w:tcW w:w="616" w:type="pct"/>
            <w:tcBorders>
              <w:bottom w:val="single" w:sz="12" w:space="0" w:color="008000"/>
            </w:tcBorders>
            <w:shd w:val="clear" w:color="auto" w:fill="FFFFFF"/>
          </w:tcPr>
          <w:p w14:paraId="0A0BEF54"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2000</w:t>
            </w:r>
          </w:p>
        </w:tc>
        <w:tc>
          <w:tcPr>
            <w:tcW w:w="1029" w:type="pct"/>
            <w:tcBorders>
              <w:bottom w:val="single" w:sz="12" w:space="0" w:color="008000"/>
            </w:tcBorders>
            <w:shd w:val="clear" w:color="auto" w:fill="FFFFFF"/>
          </w:tcPr>
          <w:p w14:paraId="06E9277C"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2084</w:t>
            </w:r>
          </w:p>
        </w:tc>
        <w:tc>
          <w:tcPr>
            <w:tcW w:w="1021" w:type="pct"/>
            <w:tcBorders>
              <w:bottom w:val="single" w:sz="12" w:space="0" w:color="008000"/>
            </w:tcBorders>
            <w:shd w:val="clear" w:color="auto" w:fill="FFFFFF"/>
          </w:tcPr>
          <w:p w14:paraId="399C7BD7" w14:textId="77777777" w:rsidR="00287D63" w:rsidRPr="00400531" w:rsidRDefault="00287D63" w:rsidP="00400531">
            <w:pPr>
              <w:pStyle w:val="CETBodytext"/>
              <w:ind w:right="-1"/>
              <w:jc w:val="left"/>
              <w:rPr>
                <w:rFonts w:cs="Arial"/>
                <w:szCs w:val="18"/>
                <w:lang w:val="en-GB"/>
              </w:rPr>
            </w:pPr>
            <w:r w:rsidRPr="00400531">
              <w:rPr>
                <w:rFonts w:cs="Arial"/>
                <w:szCs w:val="18"/>
                <w:lang w:val="en-GB"/>
              </w:rPr>
              <w:t>2056</w:t>
            </w:r>
          </w:p>
        </w:tc>
      </w:tr>
    </w:tbl>
    <w:p w14:paraId="61D868B8" w14:textId="6F92EDB9" w:rsidR="007B7B94" w:rsidRDefault="008D13CB" w:rsidP="007B7B94">
      <w:pPr>
        <w:pStyle w:val="CETBodytext"/>
        <w:rPr>
          <w:noProof/>
          <w:sz w:val="28"/>
          <w:szCs w:val="28"/>
        </w:rPr>
      </w:pPr>
      <w:r w:rsidRPr="007D5793">
        <w:rPr>
          <w:noProof/>
          <w:sz w:val="28"/>
          <w:szCs w:val="28"/>
          <w:lang w:val="fr-FR" w:eastAsia="fr-FR"/>
        </w:rPr>
        <w:lastRenderedPageBreak/>
        <mc:AlternateContent>
          <mc:Choice Requires="wps">
            <w:drawing>
              <wp:anchor distT="45720" distB="45720" distL="114300" distR="114300" simplePos="0" relativeHeight="251659264" behindDoc="0" locked="0" layoutInCell="1" allowOverlap="1" wp14:anchorId="7CE95A6B" wp14:editId="7F5C9079">
                <wp:simplePos x="0" y="0"/>
                <wp:positionH relativeFrom="column">
                  <wp:posOffset>2355215</wp:posOffset>
                </wp:positionH>
                <wp:positionV relativeFrom="paragraph">
                  <wp:posOffset>1132840</wp:posOffset>
                </wp:positionV>
                <wp:extent cx="355600" cy="1404620"/>
                <wp:effectExtent l="0" t="0" r="0" b="254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4620"/>
                        </a:xfrm>
                        <a:prstGeom prst="rect">
                          <a:avLst/>
                        </a:prstGeom>
                        <a:noFill/>
                        <a:ln w="9525">
                          <a:noFill/>
                          <a:miter lim="800000"/>
                          <a:headEnd/>
                          <a:tailEnd/>
                        </a:ln>
                      </wps:spPr>
                      <wps:txbx>
                        <w:txbxContent>
                          <w:p w14:paraId="3B56FCFC" w14:textId="02340ABE" w:rsidR="008257BD" w:rsidRPr="007D5793" w:rsidRDefault="008257BD">
                            <w:pPr>
                              <w:rPr>
                                <w:lang w:val="fr-FR"/>
                              </w:rPr>
                            </w:pP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95A6B" id="_x0000_t202" coordsize="21600,21600" o:spt="202" path="m,l,21600r21600,l21600,xe">
                <v:stroke joinstyle="miter"/>
                <v:path gradientshapeok="t" o:connecttype="rect"/>
              </v:shapetype>
              <v:shape id="Zone de texte 2" o:spid="_x0000_s1026" type="#_x0000_t202" style="position:absolute;left:0;text-align:left;margin-left:185.45pt;margin-top:89.2pt;width: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" filled="f" stroked="f">
                <v:textbox style="mso-fit-shape-to-text:t">
                  <w:txbxContent>
                    <w:p w14:paraId="3B56FCFC" w14:textId="02340ABE" w:rsidR="008257BD" w:rsidRPr="007D5793" w:rsidRDefault="008257BD">
                      <w:pPr>
                        <w:rPr>
                          <w:lang w:val="fr-FR"/>
                        </w:rPr>
                      </w:pPr>
                      <w:r>
                        <w:t>(a)</w:t>
                      </w:r>
                    </w:p>
                  </w:txbxContent>
                </v:textbox>
              </v:shape>
            </w:pict>
          </mc:Fallback>
        </mc:AlternateContent>
      </w:r>
      <w:r w:rsidRPr="007D5793">
        <w:rPr>
          <w:noProof/>
          <w:sz w:val="28"/>
          <w:szCs w:val="28"/>
          <w:lang w:val="fr-FR" w:eastAsia="fr-FR"/>
        </w:rPr>
        <mc:AlternateContent>
          <mc:Choice Requires="wps">
            <w:drawing>
              <wp:anchor distT="45720" distB="45720" distL="114300" distR="114300" simplePos="0" relativeHeight="251661312" behindDoc="0" locked="0" layoutInCell="1" allowOverlap="1" wp14:anchorId="122CE192" wp14:editId="2B6A020E">
                <wp:simplePos x="0" y="0"/>
                <wp:positionH relativeFrom="column">
                  <wp:posOffset>5153660</wp:posOffset>
                </wp:positionH>
                <wp:positionV relativeFrom="paragraph">
                  <wp:posOffset>1155968</wp:posOffset>
                </wp:positionV>
                <wp:extent cx="395021" cy="1404620"/>
                <wp:effectExtent l="0" t="0" r="0" b="25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21" cy="1404620"/>
                        </a:xfrm>
                        <a:prstGeom prst="rect">
                          <a:avLst/>
                        </a:prstGeom>
                        <a:noFill/>
                        <a:ln w="9525">
                          <a:noFill/>
                          <a:miter lim="800000"/>
                          <a:headEnd/>
                          <a:tailEnd/>
                        </a:ln>
                      </wps:spPr>
                      <wps:txbx>
                        <w:txbxContent>
                          <w:p w14:paraId="1247899E" w14:textId="5DD93388" w:rsidR="008257BD" w:rsidRPr="007D5793" w:rsidRDefault="008257BD" w:rsidP="007D5793">
                            <w:pPr>
                              <w:rPr>
                                <w:lang w:val="fr-FR"/>
                              </w:rPr>
                            </w:pPr>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2CE192" id="_x0000_s1027" type="#_x0000_t202" style="position:absolute;left:0;text-align:left;margin-left:405.8pt;margin-top:91pt;width:31.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" filled="f" stroked="f">
                <v:textbox style="mso-fit-shape-to-text:t">
                  <w:txbxContent>
                    <w:p w14:paraId="1247899E" w14:textId="5DD93388" w:rsidR="008257BD" w:rsidRPr="007D5793" w:rsidRDefault="008257BD" w:rsidP="007D5793">
                      <w:pPr>
                        <w:rPr>
                          <w:lang w:val="fr-FR"/>
                        </w:rPr>
                      </w:pPr>
                      <w:r>
                        <w:t>(b)</w:t>
                      </w:r>
                    </w:p>
                  </w:txbxContent>
                </v:textbox>
              </v:shape>
            </w:pict>
          </mc:Fallback>
        </mc:AlternateContent>
      </w:r>
      <w:r w:rsidR="007B7B94" w:rsidRPr="007B7B94">
        <w:rPr>
          <w:noProof/>
          <w:sz w:val="28"/>
          <w:szCs w:val="28"/>
        </w:rPr>
        <w:t xml:space="preserve"> </w:t>
      </w:r>
      <w:r w:rsidR="007B7B94" w:rsidRPr="00800E5B">
        <w:rPr>
          <w:noProof/>
          <w:sz w:val="28"/>
          <w:szCs w:val="28"/>
          <w:lang w:val="fr-FR" w:eastAsia="fr-FR"/>
        </w:rPr>
        <w:drawing>
          <wp:inline distT="0" distB="0" distL="0" distR="0" wp14:anchorId="6DBC2E41" wp14:editId="11F438B4">
            <wp:extent cx="2655570" cy="1536192"/>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7095" t="3271" r="7500"/>
                    <a:stretch/>
                  </pic:blipFill>
                  <pic:spPr bwMode="auto">
                    <a:xfrm>
                      <a:off x="0" y="0"/>
                      <a:ext cx="2685805" cy="1553682"/>
                    </a:xfrm>
                    <a:prstGeom prst="rect">
                      <a:avLst/>
                    </a:prstGeom>
                    <a:noFill/>
                    <a:ln>
                      <a:noFill/>
                    </a:ln>
                    <a:extLst>
                      <a:ext uri="{53640926-AAD7-44D8-BBD7-CCE9431645EC}">
                        <a14:shadowObscured xmlns:a14="http://schemas.microsoft.com/office/drawing/2010/main"/>
                      </a:ext>
                    </a:extLst>
                  </pic:spPr>
                </pic:pic>
              </a:graphicData>
            </a:graphic>
          </wp:inline>
        </w:drawing>
      </w:r>
      <w:r w:rsidR="007B7B94" w:rsidRPr="007B7B94">
        <w:rPr>
          <w:noProof/>
          <w:sz w:val="28"/>
          <w:szCs w:val="28"/>
        </w:rPr>
        <w:t xml:space="preserve"> </w:t>
      </w:r>
      <w:r w:rsidR="007B7B94" w:rsidRPr="007B7B94">
        <w:rPr>
          <w:noProof/>
          <w:sz w:val="28"/>
          <w:szCs w:val="28"/>
          <w:lang w:val="fr-FR" w:eastAsia="fr-FR"/>
        </w:rPr>
        <w:drawing>
          <wp:inline distT="0" distB="0" distL="0" distR="0" wp14:anchorId="566B0C5F" wp14:editId="706C05CC">
            <wp:extent cx="2752414" cy="151424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l="2400" t="3624" r="6700"/>
                    <a:stretch/>
                  </pic:blipFill>
                  <pic:spPr bwMode="auto">
                    <a:xfrm>
                      <a:off x="0" y="0"/>
                      <a:ext cx="2787026" cy="1533288"/>
                    </a:xfrm>
                    <a:prstGeom prst="rect">
                      <a:avLst/>
                    </a:prstGeom>
                    <a:noFill/>
                    <a:ln>
                      <a:noFill/>
                    </a:ln>
                    <a:extLst>
                      <a:ext uri="{53640926-AAD7-44D8-BBD7-CCE9431645EC}">
                        <a14:shadowObscured xmlns:a14="http://schemas.microsoft.com/office/drawing/2010/main"/>
                      </a:ext>
                    </a:extLst>
                  </pic:spPr>
                </pic:pic>
              </a:graphicData>
            </a:graphic>
          </wp:inline>
        </w:drawing>
      </w:r>
    </w:p>
    <w:p w14:paraId="7BE34775" w14:textId="3B348C64" w:rsidR="00C07A97" w:rsidRDefault="008D13CB" w:rsidP="007D5793">
      <w:pPr>
        <w:pStyle w:val="CETBodytext"/>
        <w:rPr>
          <w:sz w:val="28"/>
          <w:szCs w:val="28"/>
        </w:rPr>
      </w:pPr>
      <w:r w:rsidRPr="007D5793">
        <w:rPr>
          <w:noProof/>
          <w:sz w:val="28"/>
          <w:szCs w:val="28"/>
          <w:lang w:val="fr-FR" w:eastAsia="fr-FR"/>
        </w:rPr>
        <mc:AlternateContent>
          <mc:Choice Requires="wps">
            <w:drawing>
              <wp:anchor distT="45720" distB="45720" distL="114300" distR="114300" simplePos="0" relativeHeight="251663360" behindDoc="0" locked="0" layoutInCell="1" allowOverlap="1" wp14:anchorId="42ED3FA8" wp14:editId="34568FFD">
                <wp:simplePos x="0" y="0"/>
                <wp:positionH relativeFrom="column">
                  <wp:posOffset>2353310</wp:posOffset>
                </wp:positionH>
                <wp:positionV relativeFrom="paragraph">
                  <wp:posOffset>1259205</wp:posOffset>
                </wp:positionV>
                <wp:extent cx="394970" cy="1404620"/>
                <wp:effectExtent l="0" t="0" r="0" b="254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4620"/>
                        </a:xfrm>
                        <a:prstGeom prst="rect">
                          <a:avLst/>
                        </a:prstGeom>
                        <a:noFill/>
                        <a:ln w="9525">
                          <a:noFill/>
                          <a:miter lim="800000"/>
                          <a:headEnd/>
                          <a:tailEnd/>
                        </a:ln>
                      </wps:spPr>
                      <wps:txbx>
                        <w:txbxContent>
                          <w:p w14:paraId="335ADFA2" w14:textId="61E6AB7E" w:rsidR="008257BD" w:rsidRPr="007D5793" w:rsidRDefault="008257BD" w:rsidP="007D5793">
                            <w:pPr>
                              <w:rPr>
                                <w:lang w:val="fr-FR"/>
                              </w:rPr>
                            </w:pPr>
                            <w:bookmarkStart w:id="5" w:name="_GoBack"/>
                            <w:r>
                              <w:t>(c)</w:t>
                            </w:r>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D3FA8" id="_x0000_s1028" type="#_x0000_t202" style="position:absolute;left:0;text-align:left;margin-left:185.3pt;margin-top:99.15pt;width:31.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" filled="f" stroked="f">
                <v:textbox style="mso-fit-shape-to-text:t">
                  <w:txbxContent>
                    <w:p w14:paraId="335ADFA2" w14:textId="61E6AB7E" w:rsidR="008257BD" w:rsidRPr="007D5793" w:rsidRDefault="008257BD" w:rsidP="007D5793">
                      <w:pPr>
                        <w:rPr>
                          <w:lang w:val="fr-FR"/>
                        </w:rPr>
                      </w:pPr>
                      <w:bookmarkStart w:id="6" w:name="_GoBack"/>
                      <w:r>
                        <w:t>(c)</w:t>
                      </w:r>
                      <w:bookmarkEnd w:id="6"/>
                    </w:p>
                  </w:txbxContent>
                </v:textbox>
              </v:shape>
            </w:pict>
          </mc:Fallback>
        </mc:AlternateContent>
      </w:r>
      <w:r w:rsidR="00CD71A4" w:rsidRPr="007D5793">
        <w:rPr>
          <w:noProof/>
          <w:sz w:val="28"/>
          <w:szCs w:val="28"/>
          <w:lang w:val="fr-FR" w:eastAsia="fr-FR"/>
        </w:rPr>
        <mc:AlternateContent>
          <mc:Choice Requires="wps">
            <w:drawing>
              <wp:anchor distT="45720" distB="45720" distL="114300" distR="114300" simplePos="0" relativeHeight="251665408" behindDoc="0" locked="0" layoutInCell="1" allowOverlap="1" wp14:anchorId="6E70FB02" wp14:editId="30FD49B0">
                <wp:simplePos x="0" y="0"/>
                <wp:positionH relativeFrom="column">
                  <wp:posOffset>5149212</wp:posOffset>
                </wp:positionH>
                <wp:positionV relativeFrom="paragraph">
                  <wp:posOffset>1291343</wp:posOffset>
                </wp:positionV>
                <wp:extent cx="395021" cy="1404620"/>
                <wp:effectExtent l="0" t="0" r="0" b="254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21" cy="1404620"/>
                        </a:xfrm>
                        <a:prstGeom prst="rect">
                          <a:avLst/>
                        </a:prstGeom>
                        <a:noFill/>
                        <a:ln w="9525">
                          <a:noFill/>
                          <a:miter lim="800000"/>
                          <a:headEnd/>
                          <a:tailEnd/>
                        </a:ln>
                      </wps:spPr>
                      <wps:txbx>
                        <w:txbxContent>
                          <w:p w14:paraId="6189EC0E" w14:textId="42F4F232" w:rsidR="008257BD" w:rsidRPr="007D5793" w:rsidRDefault="008257BD" w:rsidP="007D5793">
                            <w:pPr>
                              <w:rPr>
                                <w:lang w:val="fr-FR"/>
                              </w:rPr>
                            </w:pPr>
                            <w: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70FB02" id="_x0000_s1029" type="#_x0000_t202" style="position:absolute;left:0;text-align:left;margin-left:405.45pt;margin-top:101.7pt;width:31.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" filled="f" stroked="f">
                <v:textbox style="mso-fit-shape-to-text:t">
                  <w:txbxContent>
                    <w:p w14:paraId="6189EC0E" w14:textId="42F4F232" w:rsidR="008257BD" w:rsidRPr="007D5793" w:rsidRDefault="008257BD" w:rsidP="007D5793">
                      <w:pPr>
                        <w:rPr>
                          <w:lang w:val="fr-FR"/>
                        </w:rPr>
                      </w:pPr>
                      <w:r>
                        <w:t>(d)</w:t>
                      </w:r>
                    </w:p>
                  </w:txbxContent>
                </v:textbox>
              </v:shape>
            </w:pict>
          </mc:Fallback>
        </mc:AlternateContent>
      </w:r>
      <w:r w:rsidR="00D74D3C" w:rsidRPr="00D74D3C">
        <w:rPr>
          <w:noProof/>
          <w:sz w:val="28"/>
          <w:szCs w:val="28"/>
          <w:lang w:val="fr-FR" w:eastAsia="fr-FR"/>
        </w:rPr>
        <w:drawing>
          <wp:inline distT="0" distB="0" distL="0" distR="0" wp14:anchorId="76D6BF2A" wp14:editId="52986B67">
            <wp:extent cx="2802255" cy="16581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941" t="2084" r="37213" b="34816"/>
                    <a:stretch/>
                  </pic:blipFill>
                  <pic:spPr bwMode="auto">
                    <a:xfrm>
                      <a:off x="0" y="0"/>
                      <a:ext cx="2844391" cy="1683123"/>
                    </a:xfrm>
                    <a:prstGeom prst="rect">
                      <a:avLst/>
                    </a:prstGeom>
                    <a:noFill/>
                    <a:ln>
                      <a:noFill/>
                    </a:ln>
                    <a:extLst>
                      <a:ext uri="{53640926-AAD7-44D8-BBD7-CCE9431645EC}">
                        <a14:shadowObscured xmlns:a14="http://schemas.microsoft.com/office/drawing/2010/main"/>
                      </a:ext>
                    </a:extLst>
                  </pic:spPr>
                </pic:pic>
              </a:graphicData>
            </a:graphic>
          </wp:inline>
        </w:drawing>
      </w:r>
      <w:r w:rsidR="007B7B94" w:rsidRPr="007B7B94">
        <w:rPr>
          <w:noProof/>
          <w:sz w:val="28"/>
          <w:szCs w:val="28"/>
        </w:rPr>
        <w:t xml:space="preserve"> </w:t>
      </w:r>
      <w:r w:rsidR="00D74D3C" w:rsidRPr="00D74D3C">
        <w:rPr>
          <w:noProof/>
          <w:sz w:val="28"/>
          <w:szCs w:val="28"/>
          <w:lang w:val="fr-FR" w:eastAsia="fr-FR"/>
        </w:rPr>
        <w:drawing>
          <wp:inline distT="0" distB="0" distL="0" distR="0" wp14:anchorId="327E22AE" wp14:editId="1EA16D41">
            <wp:extent cx="2692874" cy="1653235"/>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3399" t="2470" r="36732" b="35502"/>
                    <a:stretch/>
                  </pic:blipFill>
                  <pic:spPr bwMode="auto">
                    <a:xfrm>
                      <a:off x="0" y="0"/>
                      <a:ext cx="2722980" cy="1671718"/>
                    </a:xfrm>
                    <a:prstGeom prst="rect">
                      <a:avLst/>
                    </a:prstGeom>
                    <a:noFill/>
                    <a:ln>
                      <a:noFill/>
                    </a:ln>
                    <a:extLst>
                      <a:ext uri="{53640926-AAD7-44D8-BBD7-CCE9431645EC}">
                        <a14:shadowObscured xmlns:a14="http://schemas.microsoft.com/office/drawing/2010/main"/>
                      </a:ext>
                    </a:extLst>
                  </pic:spPr>
                </pic:pic>
              </a:graphicData>
            </a:graphic>
          </wp:inline>
        </w:drawing>
      </w:r>
    </w:p>
    <w:p w14:paraId="60CB89CE" w14:textId="4AF0F9F2" w:rsidR="00800E5B" w:rsidRPr="008B2EF3" w:rsidRDefault="007B7B94" w:rsidP="005C1FAE">
      <w:pPr>
        <w:pStyle w:val="CETCaption"/>
      </w:pPr>
      <w:r w:rsidRPr="007B7B94">
        <w:t>F</w:t>
      </w:r>
      <w:r w:rsidRPr="008B2EF3">
        <w:t>ig</w:t>
      </w:r>
      <w:r w:rsidR="00B94698" w:rsidRPr="008B2EF3">
        <w:t>ure</w:t>
      </w:r>
      <w:r w:rsidRPr="008B2EF3">
        <w:t xml:space="preserve"> </w:t>
      </w:r>
      <w:r w:rsidR="00F113E7" w:rsidRPr="008B2EF3">
        <w:t>2</w:t>
      </w:r>
      <w:r w:rsidR="00B94698" w:rsidRPr="008B2EF3">
        <w:t>:</w:t>
      </w:r>
      <w:r w:rsidRPr="008B2EF3">
        <w:t xml:space="preserve"> </w:t>
      </w:r>
      <w:r w:rsidR="00FD5017" w:rsidRPr="008B2EF3">
        <w:t xml:space="preserve">Simulated results for case study 1. </w:t>
      </w:r>
      <w:r w:rsidRPr="008B2EF3">
        <w:t>(a) Simulated temperatures of the reactor and the cooling system.</w:t>
      </w:r>
      <w:r w:rsidR="00FD5017" w:rsidRPr="008B2EF3">
        <w:t xml:space="preserve"> (b) </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ps</m:t>
            </m:r>
          </m:sub>
        </m:sSub>
      </m:oMath>
      <w:r w:rsidR="00FD5017" w:rsidRPr="008B2EF3">
        <w:t xml:space="preserve"> for divergence application using temperature measurements inside the reactor. (c</w:t>
      </w:r>
      <w:r w:rsidR="00E01284" w:rsidRPr="008B2EF3">
        <w:t>-d</w:t>
      </w:r>
      <w:r w:rsidR="00FD5017" w:rsidRPr="008B2EF3">
        <w:t>) first and second derivatives of the reactor temperature</w:t>
      </w:r>
      <w:r w:rsidR="00E01284" w:rsidRPr="008B2EF3">
        <w:t>, respectively</w:t>
      </w:r>
      <w:r w:rsidR="00FD5017" w:rsidRPr="008B2EF3">
        <w:t xml:space="preserve"> for Thomas and Bowes criteri</w:t>
      </w:r>
      <w:r w:rsidR="007F04D4">
        <w:t>on</w:t>
      </w:r>
      <w:r w:rsidR="00FD5017" w:rsidRPr="008B2EF3">
        <w:t>.</w:t>
      </w:r>
    </w:p>
    <w:p w14:paraId="68D26B83" w14:textId="223BCC5D" w:rsidR="00600535" w:rsidRDefault="00600535" w:rsidP="00600535">
      <w:pPr>
        <w:pStyle w:val="CETHeading1"/>
        <w:rPr>
          <w:lang w:val="en-GB"/>
        </w:rPr>
      </w:pPr>
      <w:r w:rsidRPr="00B57B36">
        <w:rPr>
          <w:lang w:val="en-GB"/>
        </w:rPr>
        <w:t>Conclusions</w:t>
      </w:r>
    </w:p>
    <w:p w14:paraId="256ADDA6" w14:textId="7922D00B" w:rsidR="00E918D5" w:rsidRPr="00400531" w:rsidRDefault="00E918D5" w:rsidP="00E918D5">
      <w:pPr>
        <w:pStyle w:val="CETBodytext"/>
      </w:pPr>
      <w:r w:rsidRPr="00E918D5">
        <w:t>In this paper, simulation studies were carried out for the detection of thermal runaway. Th</w:t>
      </w:r>
      <w:r w:rsidR="003977B5">
        <w:t>e</w:t>
      </w:r>
      <w:r w:rsidRPr="00E918D5">
        <w:t>s</w:t>
      </w:r>
      <w:r w:rsidR="003977B5">
        <w:t>e</w:t>
      </w:r>
      <w:r w:rsidRPr="00E918D5">
        <w:t xml:space="preserve"> stud</w:t>
      </w:r>
      <w:r w:rsidR="003977B5">
        <w:t>ies</w:t>
      </w:r>
      <w:r w:rsidRPr="00E918D5">
        <w:t xml:space="preserve"> w</w:t>
      </w:r>
      <w:r w:rsidR="003977B5">
        <w:t>ere</w:t>
      </w:r>
      <w:r w:rsidRPr="00E918D5">
        <w:t xml:space="preserve"> based on the application of runaway criteria and w</w:t>
      </w:r>
      <w:r w:rsidR="003977B5">
        <w:t>ere</w:t>
      </w:r>
      <w:r w:rsidRPr="00E918D5">
        <w:t xml:space="preserve"> conducted on an exothermic reaction in a batch </w:t>
      </w:r>
      <w:proofErr w:type="spellStart"/>
      <w:r w:rsidRPr="00E918D5">
        <w:t>isoperibolic</w:t>
      </w:r>
      <w:proofErr w:type="spellEnd"/>
      <w:r w:rsidRPr="00E918D5">
        <w:t xml:space="preserve"> operating mode. The applied criteria allow an early and on-line detection of faults with an average delay of 38 seconds after fault occurrence for the Thomas and </w:t>
      </w:r>
      <w:r w:rsidRPr="00400531">
        <w:t xml:space="preserve">Bowes </w:t>
      </w:r>
      <w:r w:rsidR="00A44B04" w:rsidRPr="00400531">
        <w:t>criteri</w:t>
      </w:r>
      <w:r w:rsidR="007A4B11" w:rsidRPr="00400531">
        <w:t>on</w:t>
      </w:r>
      <w:r w:rsidR="00B7129A" w:rsidRPr="00400531">
        <w:t xml:space="preserve"> given by </w:t>
      </w:r>
      <w:proofErr w:type="gramStart"/>
      <w:r w:rsidR="00B7129A" w:rsidRPr="00400531">
        <w:t>Eq(</w:t>
      </w:r>
      <w:proofErr w:type="gramEnd"/>
      <w:r w:rsidR="00B7129A" w:rsidRPr="00400531">
        <w:t>15),</w:t>
      </w:r>
      <w:r w:rsidRPr="00400531">
        <w:t xml:space="preserve"> and an average delay of 65 seconds in the case of divergence. These results show a good detection of faults that may lead the system to be corrected before reaching the maximum temperatures. Furthermore, the advantage of using these criteria is that they can be used directly without knowledge of the reaction model. </w:t>
      </w:r>
    </w:p>
    <w:p w14:paraId="6B1BD297" w14:textId="259314CD" w:rsidR="00E918D5" w:rsidRPr="00400531" w:rsidRDefault="00E918D5" w:rsidP="00E918D5">
      <w:pPr>
        <w:pStyle w:val="CETBodytext"/>
      </w:pPr>
      <w:r w:rsidRPr="00400531">
        <w:t>The detection time presented earlier in the results section refers to a low noise level, but in many cases this level can be higher. The main disadvantage of using the Thomas &amp; Bowes criteri</w:t>
      </w:r>
      <w:r w:rsidR="00C15CF2" w:rsidRPr="00400531">
        <w:t>on</w:t>
      </w:r>
      <w:r w:rsidRPr="00400531">
        <w:t xml:space="preserve"> given by </w:t>
      </w:r>
      <w:proofErr w:type="gramStart"/>
      <w:r w:rsidRPr="00400531">
        <w:t>Eq(</w:t>
      </w:r>
      <w:proofErr w:type="gramEnd"/>
      <w:r w:rsidRPr="00400531">
        <w:t xml:space="preserve">15) is that the temperature derivatives increase the noise level of the measurements, and this level increases further when calculating the second derivatives. Thus, the results provided by this </w:t>
      </w:r>
      <w:r w:rsidR="00A44B04" w:rsidRPr="00400531">
        <w:t>criteri</w:t>
      </w:r>
      <w:r w:rsidR="00C15CF2" w:rsidRPr="00400531">
        <w:t>on</w:t>
      </w:r>
      <w:r w:rsidRPr="00400531">
        <w:t xml:space="preserve"> are strongly affected by the derivatives errors. To overcome this problem, the signal can be filtered, but the more the signal is filtered, the longer the detection time. However, the divergence </w:t>
      </w:r>
      <w:r w:rsidR="00A44B04" w:rsidRPr="00400531">
        <w:t>criteri</w:t>
      </w:r>
      <w:r w:rsidR="00C15CF2" w:rsidRPr="00400531">
        <w:t>on</w:t>
      </w:r>
      <w:r w:rsidRPr="00400531">
        <w:t xml:space="preserve"> does not have this disadvantage. For this reason, it can be used as a </w:t>
      </w:r>
      <w:r w:rsidR="00C15CF2" w:rsidRPr="00400531">
        <w:t xml:space="preserve">better </w:t>
      </w:r>
      <w:r w:rsidR="00A44B04" w:rsidRPr="00400531">
        <w:t>criteri</w:t>
      </w:r>
      <w:r w:rsidR="00C15CF2" w:rsidRPr="00400531">
        <w:t>on</w:t>
      </w:r>
      <w:r w:rsidRPr="00400531">
        <w:t xml:space="preserve"> for online detection of system faults.</w:t>
      </w:r>
    </w:p>
    <w:p w14:paraId="30559C01" w14:textId="77777777" w:rsidR="00280FAF" w:rsidRDefault="00280FAF" w:rsidP="00280FAF">
      <w:pPr>
        <w:pStyle w:val="CETHeadingxx"/>
      </w:pPr>
      <w:r w:rsidRPr="00400531">
        <w:t>Nomenclature</w:t>
      </w:r>
    </w:p>
    <w:p w14:paraId="07A6D20F" w14:textId="78DC23C8" w:rsidR="00852722" w:rsidRPr="00852722" w:rsidRDefault="00852722" w:rsidP="00280FAF">
      <w:pPr>
        <w:pStyle w:val="CETHeadingxx"/>
        <w:sectPr w:rsidR="00852722" w:rsidRPr="00852722" w:rsidSect="00B57E6F">
          <w:type w:val="continuous"/>
          <w:pgSz w:w="11906" w:h="16838" w:code="9"/>
          <w:pgMar w:top="1701" w:right="1418" w:bottom="1701" w:left="1701" w:header="1701" w:footer="0" w:gutter="0"/>
          <w:cols w:space="708"/>
          <w:formProt w:val="0"/>
          <w:titlePg/>
          <w:docGrid w:linePitch="360"/>
        </w:sectPr>
      </w:pPr>
    </w:p>
    <w:p w14:paraId="3BDAED90" w14:textId="059D76A7" w:rsidR="007517A8" w:rsidRPr="001E518A" w:rsidRDefault="007517A8" w:rsidP="00855BBF">
      <w:pPr>
        <w:pStyle w:val="CETBodytext"/>
        <w:ind w:right="-639"/>
        <w:rPr>
          <w:rFonts w:eastAsia="SimSun"/>
        </w:rPr>
      </w:pPr>
      <w:r w:rsidRPr="001E518A">
        <w:rPr>
          <w:rFonts w:eastAsia="SimSun"/>
        </w:rPr>
        <w:t>A – heat transfer area, m</w:t>
      </w:r>
      <w:r w:rsidRPr="001E518A">
        <w:rPr>
          <w:rFonts w:eastAsia="SimSun"/>
          <w:vertAlign w:val="superscript"/>
        </w:rPr>
        <w:t>2</w:t>
      </w:r>
    </w:p>
    <w:p w14:paraId="44AB745E" w14:textId="7E79D146" w:rsidR="00310FFF" w:rsidRPr="001E518A" w:rsidRDefault="008D13CB" w:rsidP="00855BBF">
      <w:pPr>
        <w:pStyle w:val="CETBodytext"/>
        <w:ind w:right="-639"/>
        <w:rPr>
          <w:rFonts w:eastAsia="SimSun"/>
        </w:rPr>
      </w:pPr>
      <m:oMath>
        <m:sSub>
          <m:sSubPr>
            <m:ctrlPr>
              <w:rPr>
                <w:rFonts w:ascii="Cambria Math" w:hAnsi="Cambria Math"/>
              </w:rPr>
            </m:ctrlPr>
          </m:sSubPr>
          <m:e>
            <m:r>
              <w:rPr>
                <w:rFonts w:ascii="Cambria Math" w:hAnsi="Cambria Math"/>
              </w:rPr>
              <m:t>C</m:t>
            </m:r>
          </m:e>
          <m:sub>
            <m:r>
              <w:rPr>
                <w:rFonts w:ascii="Cambria Math" w:hAnsi="Cambria Math"/>
              </w:rPr>
              <m:t>P</m:t>
            </m:r>
            <m:r>
              <m:rPr>
                <m:sty m:val="p"/>
              </m:rPr>
              <w:rPr>
                <w:rFonts w:ascii="Cambria Math" w:hAnsi="Cambria Math"/>
              </w:rPr>
              <m:t>,</m:t>
            </m:r>
            <m:r>
              <w:rPr>
                <w:rFonts w:ascii="Cambria Math" w:hAnsi="Cambria Math"/>
              </w:rPr>
              <m:t>R</m:t>
            </m:r>
          </m:sub>
        </m:sSub>
      </m:oMath>
      <w:r w:rsidR="00AB4744" w:rsidRPr="001E518A">
        <w:rPr>
          <w:rFonts w:eastAsia="SimSun"/>
        </w:rPr>
        <w:t xml:space="preserve"> </w:t>
      </w:r>
      <w:r w:rsidR="00310FFF" w:rsidRPr="001E518A">
        <w:rPr>
          <w:rFonts w:eastAsia="SimSun"/>
        </w:rPr>
        <w:t xml:space="preserve">– </w:t>
      </w:r>
      <w:r w:rsidR="00167D7D" w:rsidRPr="001E518A">
        <w:rPr>
          <w:rFonts w:eastAsia="SimSun"/>
        </w:rPr>
        <w:t xml:space="preserve">specific </w:t>
      </w:r>
      <w:r w:rsidR="00310FFF" w:rsidRPr="001E518A">
        <w:rPr>
          <w:rFonts w:eastAsia="SimSun"/>
        </w:rPr>
        <w:t>heat capacity of the reacti</w:t>
      </w:r>
      <w:r w:rsidR="00AA26CE" w:rsidRPr="001E518A">
        <w:rPr>
          <w:rFonts w:eastAsia="SimSun"/>
        </w:rPr>
        <w:t>on</w:t>
      </w:r>
      <w:r w:rsidR="00310FFF" w:rsidRPr="001E518A">
        <w:rPr>
          <w:rFonts w:eastAsia="SimSun"/>
        </w:rPr>
        <w:t>,</w:t>
      </w:r>
      <w:r w:rsidR="00167D7D" w:rsidRPr="001E518A">
        <w:rPr>
          <w:rFonts w:eastAsia="SimSun"/>
        </w:rPr>
        <w:t xml:space="preserve"> </w:t>
      </w:r>
      <w:r w:rsidR="00310FFF" w:rsidRPr="001E518A">
        <w:rPr>
          <w:rFonts w:eastAsia="SimSun"/>
        </w:rPr>
        <w:t>J</w:t>
      </w:r>
      <w:r w:rsidR="00AA26CE" w:rsidRPr="001E518A">
        <w:rPr>
          <w:rFonts w:eastAsia="SimSun"/>
        </w:rPr>
        <w:t>.kg</w:t>
      </w:r>
      <w:r w:rsidR="00AA26CE" w:rsidRPr="001E518A">
        <w:rPr>
          <w:rFonts w:eastAsia="SimSun"/>
          <w:vertAlign w:val="superscript"/>
        </w:rPr>
        <w:t>-</w:t>
      </w:r>
      <w:proofErr w:type="gramStart"/>
      <w:r w:rsidR="00AA26CE" w:rsidRPr="001E518A">
        <w:rPr>
          <w:rFonts w:eastAsia="SimSun"/>
          <w:vertAlign w:val="superscript"/>
        </w:rPr>
        <w:t>1</w:t>
      </w:r>
      <w:r w:rsidR="00AA26CE" w:rsidRPr="001E518A">
        <w:rPr>
          <w:rFonts w:eastAsia="SimSun"/>
        </w:rPr>
        <w:t>.K</w:t>
      </w:r>
      <w:proofErr w:type="gramEnd"/>
      <w:r w:rsidR="00AA26CE" w:rsidRPr="001E518A">
        <w:rPr>
          <w:rFonts w:eastAsia="SimSun"/>
          <w:vertAlign w:val="superscript"/>
        </w:rPr>
        <w:t>-1</w:t>
      </w:r>
    </w:p>
    <w:p w14:paraId="25D52BD8" w14:textId="19ED113B" w:rsidR="00280FAF" w:rsidRPr="001E518A" w:rsidRDefault="008D13CB" w:rsidP="00855BBF">
      <w:pPr>
        <w:pStyle w:val="CETBodytext"/>
        <w:ind w:right="-639"/>
        <w:rPr>
          <w:rFonts w:eastAsia="SimSun"/>
        </w:rPr>
      </w:pPr>
      <m:oMath>
        <m:sSub>
          <m:sSubPr>
            <m:ctrlPr>
              <w:rPr>
                <w:rFonts w:ascii="Cambria Math" w:hAnsi="Cambria Math"/>
              </w:rPr>
            </m:ctrlPr>
          </m:sSubPr>
          <m:e>
            <m:r>
              <w:rPr>
                <w:rFonts w:ascii="Cambria Math" w:hAnsi="Cambria Math"/>
              </w:rPr>
              <m:t>E</m:t>
            </m:r>
          </m:e>
          <m:sub>
            <m:r>
              <w:rPr>
                <w:rFonts w:ascii="Cambria Math" w:hAnsi="Cambria Math"/>
              </w:rPr>
              <m:t>a</m:t>
            </m:r>
            <m:r>
              <m:rPr>
                <m:sty m:val="p"/>
              </m:rPr>
              <w:rPr>
                <w:rFonts w:ascii="Cambria Math" w:hAnsi="Cambria Math"/>
              </w:rPr>
              <m:t>,</m:t>
            </m:r>
            <m:r>
              <w:rPr>
                <w:rFonts w:ascii="Cambria Math" w:hAnsi="Cambria Math"/>
              </w:rPr>
              <m:t>y</m:t>
            </m:r>
          </m:sub>
        </m:sSub>
      </m:oMath>
      <w:r w:rsidR="00280FAF" w:rsidRPr="001E518A">
        <w:rPr>
          <w:rFonts w:eastAsia="SimSun"/>
        </w:rPr>
        <w:t xml:space="preserve"> – </w:t>
      </w:r>
      <w:r w:rsidR="00A91CD2" w:rsidRPr="001E518A">
        <w:rPr>
          <w:rFonts w:eastAsia="SimSun"/>
        </w:rPr>
        <w:t>activation energy of the reaction y</w:t>
      </w:r>
      <w:r w:rsidR="00280FAF" w:rsidRPr="001E518A">
        <w:rPr>
          <w:rFonts w:eastAsia="SimSun"/>
        </w:rPr>
        <w:t xml:space="preserve">, </w:t>
      </w:r>
      <w:r w:rsidR="00483CE3" w:rsidRPr="001E518A">
        <w:rPr>
          <w:rFonts w:eastAsia="SimSun"/>
        </w:rPr>
        <w:t>J</w:t>
      </w:r>
      <w:r w:rsidR="00AA26CE" w:rsidRPr="001E518A">
        <w:rPr>
          <w:rFonts w:eastAsia="SimSun"/>
        </w:rPr>
        <w:t>.mol</w:t>
      </w:r>
      <w:r w:rsidR="00AA26CE" w:rsidRPr="001E518A">
        <w:rPr>
          <w:rFonts w:eastAsia="SimSun"/>
          <w:vertAlign w:val="superscript"/>
        </w:rPr>
        <w:t>-1</w:t>
      </w:r>
    </w:p>
    <w:p w14:paraId="53A6AA02" w14:textId="513D3335" w:rsidR="00310FFF" w:rsidRPr="001E518A" w:rsidRDefault="008D13CB" w:rsidP="00855BBF">
      <w:pPr>
        <w:pStyle w:val="CETBodytext"/>
        <w:ind w:right="-639"/>
        <w:rPr>
          <w:rFonts w:eastAsia="SimSun"/>
        </w:rPr>
      </w:pPr>
      <m:oMath>
        <m:sSub>
          <m:sSubPr>
            <m:ctrlPr>
              <w:rPr>
                <w:rFonts w:ascii="Cambria Math" w:hAnsi="Cambria Math"/>
              </w:rPr>
            </m:ctrlPr>
          </m:sSubPr>
          <m:e>
            <m:r>
              <w:rPr>
                <w:rFonts w:ascii="Cambria Math" w:hAnsi="Cambria Math"/>
              </w:rPr>
              <m:t>k</m:t>
            </m:r>
          </m:e>
          <m:sub>
            <m:r>
              <m:rPr>
                <m:sty m:val="p"/>
              </m:rPr>
              <w:rPr>
                <w:rFonts w:ascii="Cambria Math" w:hAnsi="Cambria Math"/>
              </w:rPr>
              <m:t>0,</m:t>
            </m:r>
            <m:r>
              <w:rPr>
                <w:rFonts w:ascii="Cambria Math" w:hAnsi="Cambria Math"/>
              </w:rPr>
              <m:t>y</m:t>
            </m:r>
          </m:sub>
        </m:sSub>
      </m:oMath>
      <w:r w:rsidR="00310FFF" w:rsidRPr="001E518A">
        <w:rPr>
          <w:rFonts w:eastAsia="SimSun"/>
        </w:rPr>
        <w:t xml:space="preserve"> – rate constant of reaction y</w:t>
      </w:r>
      <w:r w:rsidR="00406212" w:rsidRPr="001E518A">
        <w:rPr>
          <w:rFonts w:eastAsia="SimSun"/>
        </w:rPr>
        <w:t>, s</w:t>
      </w:r>
      <w:r w:rsidR="00406212" w:rsidRPr="001E518A">
        <w:rPr>
          <w:rFonts w:eastAsia="SimSun"/>
          <w:vertAlign w:val="superscript"/>
        </w:rPr>
        <w:t>-1</w:t>
      </w:r>
    </w:p>
    <w:p w14:paraId="4D823AC7" w14:textId="5A727ED0" w:rsidR="00310FFF" w:rsidRPr="001E518A" w:rsidRDefault="008D13CB" w:rsidP="00855BBF">
      <w:pPr>
        <w:pStyle w:val="CETBodytext"/>
        <w:ind w:right="-639"/>
        <w:rPr>
          <w:rFonts w:eastAsia="SimSun"/>
        </w:rPr>
      </w:pPr>
      <m:oMath>
        <m:sSup>
          <m:sSupPr>
            <m:ctrlPr>
              <w:rPr>
                <w:rFonts w:ascii="Cambria Math" w:hAnsi="Cambria Math"/>
              </w:rPr>
            </m:ctrlPr>
          </m:sSupPr>
          <m:e>
            <m:r>
              <w:rPr>
                <w:rFonts w:ascii="Cambria Math" w:hAnsi="Cambria Math"/>
              </w:rPr>
              <m:t>K</m:t>
            </m:r>
          </m:e>
          <m:sup>
            <m:r>
              <w:rPr>
                <w:rFonts w:ascii="Cambria Math" w:hAnsi="Cambria Math"/>
              </w:rPr>
              <m:t>C</m:t>
            </m:r>
          </m:sup>
        </m:sSup>
      </m:oMath>
      <w:r w:rsidR="00310FFF" w:rsidRPr="001E518A">
        <w:rPr>
          <w:rFonts w:eastAsia="SimSun"/>
        </w:rPr>
        <w:t xml:space="preserve"> – equilibrium parameter</w:t>
      </w:r>
      <w:r w:rsidR="00AA26CE" w:rsidRPr="001E518A">
        <w:rPr>
          <w:rFonts w:eastAsia="SimSun"/>
        </w:rPr>
        <w:t>, -</w:t>
      </w:r>
    </w:p>
    <w:p w14:paraId="1479B80B" w14:textId="500E5061" w:rsidR="00310FFF" w:rsidRPr="001E518A" w:rsidRDefault="008D13CB" w:rsidP="00855BBF">
      <w:pPr>
        <w:pStyle w:val="CETBodytext"/>
        <w:ind w:right="-639"/>
        <w:rPr>
          <w:rFonts w:eastAsia="SimSun"/>
        </w:rPr>
      </w:pPr>
      <m:oMath>
        <m:sSubSup>
          <m:sSubSupPr>
            <m:ctrlPr>
              <w:rPr>
                <w:rFonts w:ascii="Cambria Math" w:hAnsi="Cambria Math"/>
              </w:rPr>
            </m:ctrlPr>
          </m:sSubSupPr>
          <m:e>
            <m:r>
              <w:rPr>
                <w:rFonts w:ascii="Cambria Math" w:hAnsi="Cambria Math"/>
              </w:rPr>
              <m:t>K</m:t>
            </m:r>
          </m:e>
          <m:sub>
            <m:r>
              <w:rPr>
                <w:rFonts w:ascii="Cambria Math" w:hAnsi="Cambria Math"/>
              </w:rPr>
              <m:t>FAD</m:t>
            </m:r>
          </m:sub>
          <m:sup>
            <m:r>
              <w:rPr>
                <w:rFonts w:ascii="Cambria Math" w:hAnsi="Cambria Math"/>
              </w:rPr>
              <m:t>C</m:t>
            </m:r>
          </m:sup>
        </m:sSubSup>
      </m:oMath>
      <w:r w:rsidR="00310FFF" w:rsidRPr="001E518A">
        <w:rPr>
          <w:rFonts w:eastAsia="SimSun"/>
        </w:rPr>
        <w:t xml:space="preserve"> – association parameter of formic acid</w:t>
      </w:r>
    </w:p>
    <w:p w14:paraId="3A13A643" w14:textId="54216493" w:rsidR="00BF64B5" w:rsidRPr="001E518A" w:rsidRDefault="00D94B6E" w:rsidP="00855BBF">
      <w:pPr>
        <w:pStyle w:val="CETBodytext"/>
        <w:ind w:right="-639"/>
        <w:rPr>
          <w:rFonts w:eastAsia="SimSun"/>
        </w:rPr>
      </w:pPr>
      <w:r w:rsidRPr="001E518A">
        <w:rPr>
          <w:rFonts w:eastAsia="SimSun"/>
        </w:rPr>
        <w:t xml:space="preserve">R – </w:t>
      </w:r>
      <w:r w:rsidR="003B10D9" w:rsidRPr="001E518A">
        <w:rPr>
          <w:rFonts w:eastAsia="SimSun"/>
        </w:rPr>
        <w:t>gas constant, J.mol</w:t>
      </w:r>
      <w:r w:rsidR="003B10D9" w:rsidRPr="001E518A">
        <w:rPr>
          <w:rFonts w:eastAsia="SimSun"/>
          <w:vertAlign w:val="superscript"/>
        </w:rPr>
        <w:t>-</w:t>
      </w:r>
      <w:proofErr w:type="gramStart"/>
      <w:r w:rsidR="003B10D9" w:rsidRPr="001E518A">
        <w:rPr>
          <w:rFonts w:eastAsia="SimSun"/>
          <w:vertAlign w:val="superscript"/>
        </w:rPr>
        <w:t>1</w:t>
      </w:r>
      <w:r w:rsidR="003B10D9" w:rsidRPr="001E518A">
        <w:rPr>
          <w:rFonts w:eastAsia="SimSun"/>
        </w:rPr>
        <w:t>.K</w:t>
      </w:r>
      <w:proofErr w:type="gramEnd"/>
      <w:r w:rsidR="003B10D9" w:rsidRPr="001E518A">
        <w:rPr>
          <w:rFonts w:eastAsia="SimSun"/>
          <w:vertAlign w:val="superscript"/>
        </w:rPr>
        <w:t>-1</w:t>
      </w:r>
    </w:p>
    <w:p w14:paraId="42ED4F92" w14:textId="2508EC59" w:rsidR="00AB4744" w:rsidRPr="001E518A" w:rsidRDefault="008D13CB" w:rsidP="00855BBF">
      <w:pPr>
        <w:pStyle w:val="CETBodytext"/>
        <w:ind w:right="-639"/>
        <w:rPr>
          <w:rFonts w:eastAsia="SimSun"/>
        </w:rPr>
      </w:pPr>
      <m:oMath>
        <m:sSub>
          <m:sSubPr>
            <m:ctrlPr>
              <w:rPr>
                <w:rFonts w:ascii="Cambria Math" w:hAnsi="Cambria Math" w:cs="Arial"/>
              </w:rPr>
            </m:ctrlPr>
          </m:sSubPr>
          <m:e>
            <m:r>
              <w:rPr>
                <w:rFonts w:ascii="Cambria Math" w:hAnsi="Cambria Math" w:cs="Arial"/>
              </w:rPr>
              <m:t>R</m:t>
            </m:r>
          </m:e>
          <m:sub>
            <m:r>
              <w:rPr>
                <w:rFonts w:ascii="Cambria Math" w:hAnsi="Cambria Math" w:cs="Arial"/>
              </w:rPr>
              <m:t>r</m:t>
            </m:r>
            <m:r>
              <m:rPr>
                <m:sty m:val="p"/>
              </m:rPr>
              <w:rPr>
                <w:rFonts w:ascii="Cambria Math" w:hAnsi="Cambria Math" w:cs="Arial"/>
              </w:rPr>
              <m:t>,</m:t>
            </m:r>
            <m:r>
              <w:rPr>
                <w:rFonts w:ascii="Cambria Math" w:hAnsi="Cambria Math" w:cs="Arial"/>
              </w:rPr>
              <m:t>y</m:t>
            </m:r>
          </m:sub>
        </m:sSub>
      </m:oMath>
      <w:r w:rsidR="00310FFF" w:rsidRPr="001E518A">
        <w:rPr>
          <w:rFonts w:eastAsia="SimSun"/>
        </w:rPr>
        <w:t xml:space="preserve"> – rate of reaction y, </w:t>
      </w:r>
      <w:proofErr w:type="gramStart"/>
      <w:r w:rsidR="00310FFF" w:rsidRPr="001E518A">
        <w:rPr>
          <w:rFonts w:eastAsia="SimSun"/>
        </w:rPr>
        <w:t>mol</w:t>
      </w:r>
      <w:r w:rsidR="00DC77B7" w:rsidRPr="001E518A">
        <w:rPr>
          <w:rFonts w:eastAsia="SimSun"/>
        </w:rPr>
        <w:t>.L</w:t>
      </w:r>
      <w:proofErr w:type="gramEnd"/>
      <w:r w:rsidR="00DC77B7" w:rsidRPr="001E518A">
        <w:rPr>
          <w:rFonts w:eastAsia="SimSun"/>
          <w:vertAlign w:val="superscript"/>
        </w:rPr>
        <w:t>-1</w:t>
      </w:r>
      <w:r w:rsidR="00DC77B7" w:rsidRPr="001E518A">
        <w:rPr>
          <w:rFonts w:eastAsia="SimSun"/>
        </w:rPr>
        <w:t>.s</w:t>
      </w:r>
      <w:r w:rsidR="00DC77B7" w:rsidRPr="001E518A">
        <w:rPr>
          <w:rFonts w:eastAsia="SimSun"/>
          <w:vertAlign w:val="superscript"/>
        </w:rPr>
        <w:t>-1</w:t>
      </w:r>
    </w:p>
    <w:p w14:paraId="48B8A635" w14:textId="77777777" w:rsidR="00AB4744" w:rsidRPr="001E518A" w:rsidRDefault="00310FFF" w:rsidP="00310FFF">
      <w:pPr>
        <w:pStyle w:val="CETBodytext"/>
        <w:rPr>
          <w:rFonts w:eastAsia="SimSun"/>
        </w:rPr>
      </w:pPr>
      <w:r w:rsidRPr="001E518A">
        <w:rPr>
          <w:rFonts w:eastAsia="SimSun"/>
        </w:rPr>
        <w:t>T – temperature, K</w:t>
      </w:r>
    </w:p>
    <w:p w14:paraId="51EF8A04" w14:textId="4FCEB9BF" w:rsidR="00310FFF" w:rsidRPr="001E518A" w:rsidRDefault="00310FFF" w:rsidP="00310FFF">
      <w:pPr>
        <w:pStyle w:val="CETBodytext"/>
        <w:rPr>
          <w:rFonts w:eastAsia="SimSun"/>
        </w:rPr>
      </w:pPr>
      <w:r w:rsidRPr="001E518A">
        <w:rPr>
          <w:rFonts w:eastAsia="SimSun"/>
        </w:rPr>
        <w:t>t – time, s</w:t>
      </w:r>
    </w:p>
    <w:p w14:paraId="15C52499" w14:textId="77777777" w:rsidR="00310FFF" w:rsidRPr="001E518A" w:rsidRDefault="008D13CB" w:rsidP="00310FFF">
      <w:pPr>
        <w:pStyle w:val="CETBodytext"/>
        <w:rPr>
          <w:rFonts w:eastAsia="SimSun"/>
        </w:rPr>
      </w:pPr>
      <m:oMath>
        <m:sSub>
          <m:sSubPr>
            <m:ctrlPr>
              <w:rPr>
                <w:rFonts w:ascii="Cambria Math" w:hAnsi="Cambria Math"/>
              </w:rPr>
            </m:ctrlPr>
          </m:sSubPr>
          <m:e>
            <m:r>
              <w:rPr>
                <w:rFonts w:ascii="Cambria Math" w:hAnsi="Cambria Math"/>
              </w:rPr>
              <m:t>T</m:t>
            </m:r>
          </m:e>
          <m:sub>
            <m:r>
              <w:rPr>
                <w:rFonts w:ascii="Cambria Math" w:hAnsi="Cambria Math"/>
              </w:rPr>
              <m:t>j</m:t>
            </m:r>
          </m:sub>
        </m:sSub>
      </m:oMath>
      <w:r w:rsidR="00310FFF" w:rsidRPr="001E518A">
        <w:rPr>
          <w:rFonts w:eastAsia="SimSun"/>
        </w:rPr>
        <w:t xml:space="preserve"> – jacket temperature, K</w:t>
      </w:r>
    </w:p>
    <w:p w14:paraId="47F76DC9" w14:textId="5E1AFEA7" w:rsidR="00310FFF" w:rsidRPr="001E518A" w:rsidRDefault="008D13CB" w:rsidP="00310FFF">
      <w:pPr>
        <w:pStyle w:val="CETBodytext"/>
        <w:rPr>
          <w:rFonts w:eastAsia="SimSun"/>
        </w:rPr>
      </w:pPr>
      <m:oMath>
        <m:sSub>
          <m:sSubPr>
            <m:ctrlPr>
              <w:rPr>
                <w:rFonts w:ascii="Cambria Math" w:hAnsi="Cambria Math"/>
              </w:rPr>
            </m:ctrlPr>
          </m:sSubPr>
          <m:e>
            <m:r>
              <w:rPr>
                <w:rFonts w:ascii="Cambria Math" w:hAnsi="Cambria Math"/>
              </w:rPr>
              <m:t>T</m:t>
            </m:r>
          </m:e>
          <m:sub>
            <m:r>
              <w:rPr>
                <w:rFonts w:ascii="Cambria Math" w:hAnsi="Cambria Math"/>
              </w:rPr>
              <m:t>r</m:t>
            </m:r>
          </m:sub>
        </m:sSub>
      </m:oMath>
      <w:r w:rsidR="00310FFF" w:rsidRPr="001E518A">
        <w:rPr>
          <w:rFonts w:eastAsia="SimSun"/>
        </w:rPr>
        <w:t xml:space="preserve"> – reaction temperature, K</w:t>
      </w:r>
    </w:p>
    <w:p w14:paraId="6DFBEB4E" w14:textId="77777777" w:rsidR="00310FFF" w:rsidRPr="001E518A" w:rsidRDefault="008D13CB" w:rsidP="00310FFF">
      <w:pPr>
        <w:pStyle w:val="CETBodytext"/>
        <w:rPr>
          <w:rFonts w:eastAsia="SimSun"/>
        </w:rPr>
      </w:pPr>
      <m:oMath>
        <m:sSub>
          <m:sSubPr>
            <m:ctrlPr>
              <w:rPr>
                <w:rFonts w:ascii="Cambria Math" w:hAnsi="Cambria Math"/>
              </w:rPr>
            </m:ctrlPr>
          </m:sSubPr>
          <m:e>
            <m:r>
              <w:rPr>
                <w:rFonts w:ascii="Cambria Math" w:hAnsi="Cambria Math"/>
              </w:rPr>
              <m:t>T</m:t>
            </m:r>
          </m:e>
          <m:sub>
            <m:r>
              <w:rPr>
                <w:rFonts w:ascii="Cambria Math" w:hAnsi="Cambria Math"/>
              </w:rPr>
              <m:t>r</m:t>
            </m:r>
            <m:r>
              <m:rPr>
                <m:sty m:val="p"/>
              </m:rPr>
              <w:rPr>
                <w:rFonts w:ascii="Cambria Math" w:hAnsi="Cambria Math"/>
              </w:rPr>
              <m:t>0</m:t>
            </m:r>
          </m:sub>
        </m:sSub>
      </m:oMath>
      <w:r w:rsidR="00310FFF" w:rsidRPr="001E518A">
        <w:rPr>
          <w:rFonts w:eastAsia="SimSun"/>
        </w:rPr>
        <w:t xml:space="preserve"> – initial reaction temperature, K</w:t>
      </w:r>
    </w:p>
    <w:p w14:paraId="3F551061" w14:textId="7FF5936B" w:rsidR="00310FFF" w:rsidRPr="001E518A" w:rsidRDefault="008D13CB" w:rsidP="00310FFF">
      <w:pPr>
        <w:pStyle w:val="CETBodytext"/>
        <w:rPr>
          <w:rFonts w:eastAsia="SimSun"/>
        </w:rPr>
      </w:pPr>
      <m:oMath>
        <m:sSub>
          <m:sSubPr>
            <m:ctrlPr>
              <w:rPr>
                <w:rFonts w:ascii="Cambria Math" w:hAnsi="Cambria Math"/>
              </w:rPr>
            </m:ctrlPr>
          </m:sSubPr>
          <m:e>
            <m:r>
              <w:rPr>
                <w:rFonts w:ascii="Cambria Math" w:hAnsi="Cambria Math"/>
              </w:rPr>
              <m:t>T</m:t>
            </m:r>
          </m:e>
          <m:sub>
            <m:r>
              <w:rPr>
                <w:rFonts w:ascii="Cambria Math" w:hAnsi="Cambria Math"/>
              </w:rPr>
              <m:t>ref</m:t>
            </m:r>
          </m:sub>
        </m:sSub>
      </m:oMath>
      <w:r w:rsidR="00310FFF" w:rsidRPr="001E518A">
        <w:rPr>
          <w:rFonts w:eastAsia="SimSun"/>
        </w:rPr>
        <w:t xml:space="preserve"> – reference temperature, K</w:t>
      </w:r>
    </w:p>
    <w:p w14:paraId="37D608CE" w14:textId="620DBF05" w:rsidR="00310FFF" w:rsidRPr="001E518A" w:rsidRDefault="00310FFF" w:rsidP="00310FFF">
      <w:pPr>
        <w:pStyle w:val="CETBodytext"/>
        <w:rPr>
          <w:rFonts w:eastAsia="SimSun"/>
        </w:rPr>
      </w:pPr>
      <w:r w:rsidRPr="001E518A">
        <w:rPr>
          <w:rFonts w:eastAsia="SimSun"/>
        </w:rPr>
        <w:t>U – overall heat transfer coefficient, W</w:t>
      </w:r>
      <w:r w:rsidR="00AA26CE" w:rsidRPr="001E518A">
        <w:rPr>
          <w:rFonts w:eastAsia="SimSun"/>
        </w:rPr>
        <w:t>.m</w:t>
      </w:r>
      <w:r w:rsidR="00AA26CE" w:rsidRPr="001E518A">
        <w:rPr>
          <w:rFonts w:eastAsia="SimSun"/>
          <w:vertAlign w:val="superscript"/>
        </w:rPr>
        <w:t>-</w:t>
      </w:r>
      <w:proofErr w:type="gramStart"/>
      <w:r w:rsidR="00AA26CE" w:rsidRPr="001E518A">
        <w:rPr>
          <w:rFonts w:eastAsia="SimSun"/>
          <w:vertAlign w:val="superscript"/>
        </w:rPr>
        <w:t>2</w:t>
      </w:r>
      <w:r w:rsidR="00AA26CE" w:rsidRPr="001E518A">
        <w:rPr>
          <w:rFonts w:eastAsia="SimSun"/>
        </w:rPr>
        <w:t>.K</w:t>
      </w:r>
      <w:proofErr w:type="gramEnd"/>
      <w:r w:rsidR="00AA26CE" w:rsidRPr="001E518A">
        <w:rPr>
          <w:rFonts w:eastAsia="SimSun"/>
          <w:vertAlign w:val="superscript"/>
        </w:rPr>
        <w:t>-1</w:t>
      </w:r>
    </w:p>
    <w:p w14:paraId="4CA84215" w14:textId="5C048601" w:rsidR="00310FFF" w:rsidRPr="001E518A" w:rsidRDefault="008D13CB" w:rsidP="00310FFF">
      <w:pPr>
        <w:pStyle w:val="CETBodytext"/>
        <w:rPr>
          <w:rFonts w:eastAsia="SimSun"/>
        </w:rPr>
      </w:pPr>
      <m:oMath>
        <m:sSub>
          <m:sSubPr>
            <m:ctrlPr>
              <w:rPr>
                <w:rFonts w:ascii="Cambria Math" w:hAnsi="Cambria Math"/>
              </w:rPr>
            </m:ctrlPr>
          </m:sSubPr>
          <m:e>
            <m:r>
              <w:rPr>
                <w:rFonts w:ascii="Cambria Math" w:hAnsi="Cambria Math"/>
              </w:rPr>
              <m:t>V</m:t>
            </m:r>
          </m:e>
          <m:sub>
            <m:r>
              <w:rPr>
                <w:rFonts w:ascii="Cambria Math" w:hAnsi="Cambria Math"/>
              </w:rPr>
              <m:t>ps</m:t>
            </m:r>
          </m:sub>
        </m:sSub>
      </m:oMath>
      <w:r w:rsidR="00310FFF" w:rsidRPr="001E518A">
        <w:rPr>
          <w:rFonts w:eastAsia="SimSun"/>
        </w:rPr>
        <w:t xml:space="preserve"> – phase space volume</w:t>
      </w:r>
      <w:r w:rsidR="00433341" w:rsidRPr="001E518A">
        <w:rPr>
          <w:rFonts w:eastAsia="SimSun"/>
        </w:rPr>
        <w:t xml:space="preserve">, </w:t>
      </w:r>
      <w:r w:rsidR="001E518A" w:rsidRPr="001E518A">
        <w:rPr>
          <w:rFonts w:eastAsia="SimSun"/>
        </w:rPr>
        <w:t>-</w:t>
      </w:r>
    </w:p>
    <w:p w14:paraId="22C45ECD" w14:textId="5EEF498C" w:rsidR="00310FFF" w:rsidRPr="001E518A" w:rsidRDefault="008D13CB" w:rsidP="00310FFF">
      <w:pPr>
        <w:pStyle w:val="CETBodytext"/>
        <w:rPr>
          <w:rFonts w:eastAsia="SimSun"/>
        </w:rPr>
      </w:pPr>
      <m:oMath>
        <m:sSub>
          <m:sSubPr>
            <m:ctrlPr>
              <w:rPr>
                <w:rFonts w:ascii="Cambria Math" w:hAnsi="Cambria Math"/>
              </w:rPr>
            </m:ctrlPr>
          </m:sSubPr>
          <m:e>
            <m:r>
              <w:rPr>
                <w:rFonts w:ascii="Cambria Math" w:hAnsi="Cambria Math"/>
              </w:rPr>
              <m:t>V</m:t>
            </m:r>
          </m:e>
          <m:sub>
            <m:r>
              <w:rPr>
                <w:rFonts w:ascii="Cambria Math" w:hAnsi="Cambria Math"/>
              </w:rPr>
              <m:t>R</m:t>
            </m:r>
          </m:sub>
        </m:sSub>
      </m:oMath>
      <w:r w:rsidR="00310FFF" w:rsidRPr="001E518A">
        <w:rPr>
          <w:rFonts w:eastAsia="SimSun"/>
        </w:rPr>
        <w:t xml:space="preserve"> – volume of reaction, </w:t>
      </w:r>
      <w:r w:rsidR="00003107" w:rsidRPr="001E518A">
        <w:rPr>
          <w:rFonts w:eastAsia="SimSun"/>
        </w:rPr>
        <w:t>L</w:t>
      </w:r>
    </w:p>
    <w:p w14:paraId="5E101E28" w14:textId="36D06AE4" w:rsidR="00310FFF" w:rsidRPr="001E518A" w:rsidRDefault="00310FFF" w:rsidP="00E951E1">
      <w:pPr>
        <w:pStyle w:val="CETBodytext"/>
        <w:jc w:val="left"/>
      </w:pPr>
      <w:r w:rsidRPr="001E518A">
        <w:rPr>
          <w:rFonts w:eastAsia="SimSun"/>
        </w:rPr>
        <w:t xml:space="preserve">y – </w:t>
      </w:r>
      <w:r w:rsidR="00E951E1" w:rsidRPr="001E518A">
        <w:rPr>
          <w:rFonts w:eastAsia="SimSun"/>
        </w:rPr>
        <w:t>reaction:</w:t>
      </w:r>
      <w:r w:rsidR="00113758" w:rsidRPr="001E518A">
        <w:rPr>
          <w:rFonts w:eastAsia="SimSun"/>
        </w:rPr>
        <w:t xml:space="preserve"> per</w:t>
      </w:r>
      <w:r w:rsidR="001B4F41" w:rsidRPr="001E518A">
        <w:rPr>
          <w:rFonts w:eastAsia="SimSun"/>
        </w:rPr>
        <w:t>hydrolysis of formic acid (</w:t>
      </w:r>
      <w:proofErr w:type="spellStart"/>
      <w:r w:rsidR="001B4F41" w:rsidRPr="001E518A">
        <w:rPr>
          <w:rFonts w:eastAsia="SimSun"/>
        </w:rPr>
        <w:t>perh</w:t>
      </w:r>
      <w:proofErr w:type="spellEnd"/>
      <w:r w:rsidR="001B4F41" w:rsidRPr="001E518A">
        <w:rPr>
          <w:rFonts w:eastAsia="SimSun"/>
        </w:rPr>
        <w:t>)</w:t>
      </w:r>
      <w:r w:rsidRPr="001E518A">
        <w:t>,</w:t>
      </w:r>
      <w:r w:rsidR="001B4F41" w:rsidRPr="001E518A">
        <w:t xml:space="preserve"> first decomposition of peroxyformic acid (</w:t>
      </w:r>
      <w:r w:rsidRPr="001E518A">
        <w:t>decom1</w:t>
      </w:r>
      <w:r w:rsidR="001B4F41" w:rsidRPr="001E518A">
        <w:t>)</w:t>
      </w:r>
      <w:r w:rsidRPr="001E518A">
        <w:t>,</w:t>
      </w:r>
      <w:r w:rsidR="00E951E1" w:rsidRPr="001E518A">
        <w:t xml:space="preserve"> second decomposition of peroxyformic acid (</w:t>
      </w:r>
      <w:r w:rsidRPr="001E518A">
        <w:t>decom2</w:t>
      </w:r>
      <w:r w:rsidR="00E951E1" w:rsidRPr="001E518A">
        <w:t>) and spontaneous decomposition of hydrogen peroxide (</w:t>
      </w:r>
      <w:proofErr w:type="spellStart"/>
      <w:r w:rsidR="004F3E4C" w:rsidRPr="001E518A">
        <w:t>spont</w:t>
      </w:r>
      <w:proofErr w:type="spellEnd"/>
      <w:r w:rsidR="00E951E1" w:rsidRPr="001E518A">
        <w:t>)</w:t>
      </w:r>
    </w:p>
    <w:p w14:paraId="646B9F28" w14:textId="3869DC51" w:rsidR="00310FFF" w:rsidRPr="001E518A" w:rsidRDefault="00310FFF" w:rsidP="00310FFF">
      <w:pPr>
        <w:pStyle w:val="CETBodytext"/>
        <w:rPr>
          <w:rFonts w:eastAsia="SimSun"/>
        </w:rPr>
      </w:pPr>
      <m:oMath>
        <m:r>
          <w:rPr>
            <w:rFonts w:ascii="Cambria Math" w:hAnsi="Cambria Math"/>
          </w:rPr>
          <m:t>ρ</m:t>
        </m:r>
      </m:oMath>
      <w:r w:rsidRPr="001E518A">
        <w:rPr>
          <w:rFonts w:eastAsia="SimSun"/>
        </w:rPr>
        <w:t xml:space="preserve"> – mass density, </w:t>
      </w:r>
      <w:proofErr w:type="gramStart"/>
      <w:r w:rsidRPr="001E518A">
        <w:rPr>
          <w:rFonts w:eastAsia="SimSun"/>
        </w:rPr>
        <w:t>kg</w:t>
      </w:r>
      <w:r w:rsidR="00B72269">
        <w:rPr>
          <w:rFonts w:eastAsia="SimSun"/>
        </w:rPr>
        <w:t>.L</w:t>
      </w:r>
      <w:proofErr w:type="gramEnd"/>
      <w:r w:rsidR="00B72269" w:rsidRPr="001E518A">
        <w:rPr>
          <w:rFonts w:eastAsia="SimSun"/>
          <w:vertAlign w:val="superscript"/>
        </w:rPr>
        <w:t>-1</w:t>
      </w:r>
    </w:p>
    <w:p w14:paraId="30559E97" w14:textId="3EDDEEAC" w:rsidR="00310FFF" w:rsidRPr="001E518A" w:rsidRDefault="008D13CB" w:rsidP="00310FFF">
      <w:pPr>
        <w:pStyle w:val="CETBodytext"/>
        <w:rPr>
          <w:rFonts w:eastAsia="SimSun"/>
        </w:rPr>
      </w:pPr>
      <m:oMath>
        <m:sSub>
          <m:sSubPr>
            <m:ctrlPr>
              <w:rPr>
                <w:rFonts w:ascii="Cambria Math" w:hAnsi="Cambria Math"/>
              </w:rPr>
            </m:ctrlPr>
          </m:sSubPr>
          <m:e>
            <m:r>
              <m:rPr>
                <m:sty m:val="p"/>
              </m:rPr>
              <w:rPr>
                <w:rFonts w:ascii="Cambria Math" w:hAnsi="Cambria Math"/>
              </w:rPr>
              <m:t>∆</m:t>
            </m:r>
            <m:r>
              <w:rPr>
                <w:rFonts w:ascii="Cambria Math" w:hAnsi="Cambria Math"/>
              </w:rPr>
              <m:t>H</m:t>
            </m:r>
          </m:e>
          <m:sub>
            <m:r>
              <w:rPr>
                <w:rFonts w:ascii="Cambria Math" w:hAnsi="Cambria Math"/>
              </w:rPr>
              <m:t>y</m:t>
            </m:r>
          </m:sub>
        </m:sSub>
      </m:oMath>
      <w:r w:rsidR="00310FFF" w:rsidRPr="001E518A">
        <w:rPr>
          <w:rFonts w:eastAsia="SimSun"/>
        </w:rPr>
        <w:t xml:space="preserve"> – enthalpy of reaction y, </w:t>
      </w:r>
      <w:r w:rsidR="00DC77B7" w:rsidRPr="001E518A">
        <w:rPr>
          <w:rFonts w:eastAsia="SimSun"/>
        </w:rPr>
        <w:t>J.mol</w:t>
      </w:r>
      <w:r w:rsidR="00DC77B7" w:rsidRPr="001E518A">
        <w:rPr>
          <w:rFonts w:eastAsia="SimSun"/>
          <w:vertAlign w:val="superscript"/>
        </w:rPr>
        <w:t>-1</w:t>
      </w:r>
    </w:p>
    <w:p w14:paraId="5CBF303C" w14:textId="77777777" w:rsidR="00310FFF" w:rsidRPr="001E518A" w:rsidRDefault="00310FFF" w:rsidP="00310FFF">
      <w:pPr>
        <w:pStyle w:val="CETBodytext"/>
        <w:rPr>
          <w:rFonts w:eastAsia="SimSun"/>
        </w:rPr>
      </w:pPr>
      <m:oMath>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1</m:t>
            </m:r>
          </m:sub>
        </m:sSub>
      </m:oMath>
      <w:r w:rsidRPr="001E518A">
        <w:rPr>
          <w:rFonts w:eastAsia="SimSun"/>
        </w:rPr>
        <w:t xml:space="preserve"> – time delay, s</w:t>
      </w:r>
    </w:p>
    <w:p w14:paraId="2069B053" w14:textId="77777777" w:rsidR="00310FFF" w:rsidRPr="001E518A" w:rsidRDefault="00310FFF" w:rsidP="00310FFF">
      <w:pPr>
        <w:pStyle w:val="CETBodytext"/>
        <w:rPr>
          <w:rFonts w:eastAsia="SimSun"/>
        </w:rPr>
      </w:pPr>
      <m:oMath>
        <m:r>
          <m:rPr>
            <m:sty m:val="p"/>
          </m:rPr>
          <w:rPr>
            <w:rFonts w:ascii="Cambria Math" w:hAnsi="Cambria Math"/>
          </w:rPr>
          <m:t>∆</m:t>
        </m:r>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1E518A">
        <w:rPr>
          <w:rFonts w:eastAsia="SimSun"/>
        </w:rPr>
        <w:t xml:space="preserve"> – time step, s</w:t>
      </w:r>
    </w:p>
    <w:p w14:paraId="5E1690F8" w14:textId="06A15551" w:rsidR="00310FFF" w:rsidRPr="001E518A" w:rsidRDefault="00310FFF" w:rsidP="00310FFF">
      <w:pPr>
        <w:pStyle w:val="CETBodytext"/>
        <w:rPr>
          <w:rFonts w:eastAsia="SimSun"/>
        </w:rPr>
      </w:pPr>
      <m:oMath>
        <m:r>
          <m:rPr>
            <m:sty m:val="p"/>
          </m:rPr>
          <w:rPr>
            <w:rFonts w:ascii="Cambria Math" w:hAnsi="Cambria Math"/>
          </w:rPr>
          <w:lastRenderedPageBreak/>
          <m:t>∆</m:t>
        </m:r>
        <m:sSub>
          <m:sSubPr>
            <m:ctrlPr>
              <w:rPr>
                <w:rFonts w:ascii="Cambria Math" w:hAnsi="Cambria Math"/>
              </w:rPr>
            </m:ctrlPr>
          </m:sSubPr>
          <m:e>
            <m:r>
              <w:rPr>
                <w:rFonts w:ascii="Cambria Math" w:hAnsi="Cambria Math"/>
              </w:rPr>
              <m:t>V</m:t>
            </m:r>
          </m:e>
          <m:sub>
            <m:r>
              <w:rPr>
                <w:rFonts w:ascii="Cambria Math" w:hAnsi="Cambria Math"/>
              </w:rPr>
              <m:t>ps</m:t>
            </m:r>
          </m:sub>
        </m:sSub>
      </m:oMath>
      <w:r w:rsidRPr="001E518A">
        <w:rPr>
          <w:rFonts w:eastAsia="SimSun"/>
        </w:rPr>
        <w:t xml:space="preserve"> – state space volume variation</w:t>
      </w:r>
      <w:r w:rsidR="001E518A" w:rsidRPr="001E518A">
        <w:rPr>
          <w:rFonts w:eastAsia="SimSun"/>
        </w:rPr>
        <w:t>, -</w:t>
      </w:r>
    </w:p>
    <w:p w14:paraId="38BFE636" w14:textId="34950C4C" w:rsidR="00280FAF" w:rsidRPr="001E518A" w:rsidRDefault="008D13CB" w:rsidP="00A17AD4">
      <w:pPr>
        <w:pStyle w:val="CETBodytext"/>
        <w:jc w:val="left"/>
        <w:rPr>
          <w:rFonts w:eastAsia="SimSun"/>
        </w:rPr>
        <w:sectPr w:rsidR="00280FAF" w:rsidRPr="001E518A" w:rsidSect="00855BBF">
          <w:type w:val="continuous"/>
          <w:pgSz w:w="11906" w:h="16838" w:code="9"/>
          <w:pgMar w:top="1701" w:right="1418" w:bottom="1701" w:left="1701" w:header="1701" w:footer="0" w:gutter="0"/>
          <w:cols w:num="2" w:space="1421"/>
          <w:formProt w:val="0"/>
          <w:titlePg/>
          <w:docGrid w:linePitch="360"/>
        </w:sectPr>
      </w:pPr>
      <m:oMath>
        <m:sSub>
          <m:sSubPr>
            <m:ctrlPr>
              <w:rPr>
                <w:rFonts w:ascii="Cambria Math" w:hAnsi="Cambria Math"/>
              </w:rPr>
            </m:ctrlPr>
          </m:sSubPr>
          <m:e>
            <m:r>
              <m:rPr>
                <m:sty m:val="p"/>
              </m:rPr>
              <w:rPr>
                <w:rFonts w:ascii="Cambria Math" w:hAnsi="Cambria Math"/>
              </w:rPr>
              <m:t>[ ]</m:t>
            </m:r>
          </m:e>
          <m:sub>
            <m:r>
              <m:rPr>
                <m:sty m:val="p"/>
              </m:rPr>
              <w:rPr>
                <w:rFonts w:ascii="Cambria Math" w:hAnsi="Cambria Math"/>
              </w:rPr>
              <m:t>0</m:t>
            </m:r>
          </m:sub>
        </m:sSub>
      </m:oMath>
      <w:r w:rsidR="00433341" w:rsidRPr="001E518A">
        <w:rPr>
          <w:rFonts w:eastAsia="SimSun"/>
        </w:rPr>
        <w:t xml:space="preserve"> </w:t>
      </w:r>
      <w:r w:rsidR="00367ACF" w:rsidRPr="001E518A">
        <w:rPr>
          <w:rFonts w:eastAsia="SimSun"/>
        </w:rPr>
        <w:t>– initial concentration,</w:t>
      </w:r>
      <w:r w:rsidR="00A17AD4" w:rsidRPr="001E518A">
        <w:rPr>
          <w:rFonts w:eastAsia="SimSun"/>
        </w:rPr>
        <w:t xml:space="preserve"> </w:t>
      </w:r>
      <w:proofErr w:type="gramStart"/>
      <w:r w:rsidR="00DC77B7" w:rsidRPr="001E518A">
        <w:rPr>
          <w:rFonts w:eastAsia="SimSun"/>
        </w:rPr>
        <w:t>mol.L</w:t>
      </w:r>
      <w:proofErr w:type="gramEnd"/>
      <w:r w:rsidR="00DC77B7" w:rsidRPr="001E518A">
        <w:rPr>
          <w:rFonts w:eastAsia="SimSun"/>
          <w:vertAlign w:val="superscript"/>
        </w:rPr>
        <w:t>-1</w:t>
      </w:r>
    </w:p>
    <w:p w14:paraId="459D05E6" w14:textId="77777777" w:rsidR="00600535" w:rsidRPr="00B57B36" w:rsidRDefault="00600535" w:rsidP="00600535">
      <w:pPr>
        <w:pStyle w:val="CETAcknowledgementstitle"/>
      </w:pPr>
      <w:r w:rsidRPr="00B57B36">
        <w:t>Acknowledgments</w:t>
      </w:r>
    </w:p>
    <w:p w14:paraId="33F8138F" w14:textId="62EBCF89" w:rsidR="00600535" w:rsidRPr="000B224C" w:rsidRDefault="000B224C" w:rsidP="00600535">
      <w:pPr>
        <w:pStyle w:val="CETBodytext"/>
      </w:pPr>
      <w:r w:rsidRPr="00FD7570">
        <w:t>This work has been funded with the support from the ANR</w:t>
      </w:r>
      <w:r w:rsidR="00C7251A" w:rsidRPr="00FD7570">
        <w:t xml:space="preserve"> (</w:t>
      </w:r>
      <w:proofErr w:type="spellStart"/>
      <w:r w:rsidR="00C7251A" w:rsidRPr="00FD7570">
        <w:t>Agence</w:t>
      </w:r>
      <w:proofErr w:type="spellEnd"/>
      <w:r w:rsidR="00C7251A" w:rsidRPr="00FD7570">
        <w:t xml:space="preserve"> National de la Recherche) </w:t>
      </w:r>
      <w:r w:rsidR="007F04D4" w:rsidRPr="007F04D4">
        <w:t>Project-ANR-19-CE10-0007</w:t>
      </w:r>
      <w:r w:rsidR="00C7251A" w:rsidRPr="00FD7570">
        <w:t>.</w:t>
      </w:r>
    </w:p>
    <w:p w14:paraId="5A13856B" w14:textId="37A5EB10" w:rsidR="006B4888" w:rsidRPr="000D56D6" w:rsidRDefault="00600535" w:rsidP="0039543A">
      <w:pPr>
        <w:pStyle w:val="CETReference"/>
      </w:pPr>
      <w:r w:rsidRPr="00B57B36">
        <w:t>References</w:t>
      </w:r>
    </w:p>
    <w:p w14:paraId="148DEF29" w14:textId="5D48C678" w:rsidR="00CD71A4" w:rsidRPr="00390831" w:rsidRDefault="00A56E0C" w:rsidP="00390831">
      <w:pPr>
        <w:pStyle w:val="CETReferencetext"/>
      </w:pPr>
      <w:r w:rsidRPr="00A56E0C">
        <w:rPr>
          <w:lang w:val="en-US"/>
        </w:rPr>
        <w:fldChar w:fldCharType="begin"/>
      </w:r>
      <w:r w:rsidR="005E0760">
        <w:rPr>
          <w:lang w:val="en-US"/>
        </w:rPr>
        <w:instrText xml:space="preserve"> ADDIN ZOTERO_BIBL {"uncited":[],"omitted":[["http://zotero.org/users/local/x4NmIWWH/items/L8NHP73W"],["http://zotero.org/users/local/x4NmIWWH/items/2SJJRYU6"],["http://zotero.org/users/local/x4NmIWWH/items/35ZN3YM4"]],"custom":[]} CSL_BIBLIOGRAPHY </w:instrText>
      </w:r>
      <w:r w:rsidRPr="00A56E0C">
        <w:rPr>
          <w:lang w:val="en-US"/>
        </w:rPr>
        <w:fldChar w:fldCharType="separate"/>
      </w:r>
      <w:r w:rsidR="00CD71A4" w:rsidRPr="00390831">
        <w:t xml:space="preserve">Ampelli, C., Maschio, G., 2012. Investigation of Thermal Runaway in Semibatch Chemical Reactors by an Early Warning Detection Device. Chemical Engineering Transactions 26, 57-62. </w:t>
      </w:r>
    </w:p>
    <w:p w14:paraId="241CA17B" w14:textId="6777690A" w:rsidR="00CD71A4" w:rsidRPr="00390831" w:rsidRDefault="00CD71A4" w:rsidP="00390831">
      <w:pPr>
        <w:pStyle w:val="CETReferencetext"/>
      </w:pPr>
      <w:r w:rsidRPr="00390831">
        <w:t>Bosch, J., Strozzi, F., Snee, T.J., Hare, J.A., Zaldívar, J.M., 2004. A comparative analysis between temperature and pressure measurements for early detection of runaway initiation. Journal of Loss Prevention in the Process Industries 17, 389–395.</w:t>
      </w:r>
    </w:p>
    <w:p w14:paraId="796BBE40" w14:textId="628A2F32" w:rsidR="00CD71A4" w:rsidRPr="00390831" w:rsidRDefault="00CD71A4" w:rsidP="00390831">
      <w:pPr>
        <w:pStyle w:val="CETReferencetext"/>
      </w:pPr>
      <w:r w:rsidRPr="00390831">
        <w:t>Casson, V., Lister, D.G., Milazzo, M.F., Maschio, G., 2012. Comparison of criteria for prediction of runaway reactions in the sulphuric acid catalyzed esterification of acetic anhydride and methanol. Journal of Loss Prevention in the Process Industries 25, 209–217.</w:t>
      </w:r>
    </w:p>
    <w:p w14:paraId="356EA3E6" w14:textId="1413F91F" w:rsidR="00CD71A4" w:rsidRPr="00390831" w:rsidRDefault="00CD71A4" w:rsidP="00390831">
      <w:pPr>
        <w:pStyle w:val="CETReferencetext"/>
      </w:pPr>
      <w:r w:rsidRPr="00AA433E">
        <w:t xml:space="preserve">Dakkoune, A., Vernières-Hassimi, L., Lefebvre, D., Estel, L., 2020. </w:t>
      </w:r>
      <w:r w:rsidRPr="00390831">
        <w:t xml:space="preserve">Early detection and diagnosis of thermal runaway reactions using model-based approaches in batch reactors. Computers &amp; Chemical Engineering 140, 106908. </w:t>
      </w:r>
    </w:p>
    <w:p w14:paraId="709271C3" w14:textId="222F8527" w:rsidR="00CD71A4" w:rsidRPr="00390831" w:rsidRDefault="00CD71A4" w:rsidP="00390831">
      <w:pPr>
        <w:pStyle w:val="CETReferencetext"/>
      </w:pPr>
      <w:r w:rsidRPr="00390831">
        <w:t xml:space="preserve">Dakkoune, A., Vernières-Hassimi, L., Leveneur, S., Lefebvre, D., Estel, L., 2019. Analysis of thermal runaway events in French chemical industry. Journal of Loss Prevention in the Process Industries 62, 103938. </w:t>
      </w:r>
    </w:p>
    <w:p w14:paraId="3D23436C" w14:textId="7DDED2D7" w:rsidR="00CD71A4" w:rsidRPr="00390831" w:rsidRDefault="00CD71A4" w:rsidP="00390831">
      <w:pPr>
        <w:pStyle w:val="CETReferencetext"/>
      </w:pPr>
      <w:r w:rsidRPr="00390831">
        <w:t xml:space="preserve">Guo, Z.-C., Bai, W.-S., Chen, Y.-J., Wang, R., Hao, L., Wei, H.-Y., 2016. An adiabatic </w:t>
      </w:r>
      <w:r w:rsidR="00A44B04">
        <w:t>criteria</w:t>
      </w:r>
      <w:r w:rsidRPr="00390831">
        <w:t xml:space="preserve"> for runaway detection in semibatch reactors. Chemical Engineering Journal 288, 50–58. </w:t>
      </w:r>
    </w:p>
    <w:p w14:paraId="0CDE4A33" w14:textId="74A4F5B7" w:rsidR="00CD71A4" w:rsidRPr="00390831" w:rsidRDefault="00CD71A4" w:rsidP="00390831">
      <w:pPr>
        <w:pStyle w:val="CETReferencetext"/>
      </w:pPr>
      <w:r w:rsidRPr="00390831">
        <w:t xml:space="preserve">Gygax, R., 1988. Chemical reaction engineering for safety. Chemical Engineering Science 43, 1759–1771. </w:t>
      </w:r>
    </w:p>
    <w:p w14:paraId="46D13056" w14:textId="4BF2C9E0" w:rsidR="00CD71A4" w:rsidRPr="00390831" w:rsidRDefault="00CD71A4" w:rsidP="00390831">
      <w:pPr>
        <w:pStyle w:val="CETReferencetext"/>
      </w:pPr>
      <w:r w:rsidRPr="00390831">
        <w:t xml:space="preserve">Kummer, A., Varga, T., 2021. What do we know already about reactor runaway? – A review. Process Safety and Environmental Protection 147, 460–476. </w:t>
      </w:r>
    </w:p>
    <w:p w14:paraId="62383AB7" w14:textId="051AEA8E" w:rsidR="00CD71A4" w:rsidRPr="00390831" w:rsidRDefault="00CD71A4" w:rsidP="00390831">
      <w:pPr>
        <w:pStyle w:val="CETReferencetext"/>
      </w:pPr>
      <w:r w:rsidRPr="00390831">
        <w:t xml:space="preserve">Molga, E.J., Lewak, M., Roel Westerterp, K., 2007. Runaway prevention in liquid-phase homogeneous semibatch reactors. Chemical Engineering Science 62, 5074–5077. </w:t>
      </w:r>
    </w:p>
    <w:p w14:paraId="223178C4" w14:textId="5096D116" w:rsidR="00CD71A4" w:rsidRPr="00390831" w:rsidRDefault="00CD71A4" w:rsidP="00390831">
      <w:pPr>
        <w:pStyle w:val="CETReferencetext"/>
      </w:pPr>
      <w:r w:rsidRPr="00390831">
        <w:t>Palazzi, E., Currò, F., Fabiano, B., 2015. A critical approach to safety equipment and emergency time evaluation based on actual information from the Bhopal gas tragedy. Process Safety and Environmental Protection,</w:t>
      </w:r>
      <w:r w:rsidR="009533C7">
        <w:t xml:space="preserve"> </w:t>
      </w:r>
      <w:r w:rsidRPr="00390831">
        <w:t>97, 37–48.</w:t>
      </w:r>
    </w:p>
    <w:p w14:paraId="5EF2BB76" w14:textId="154392F4" w:rsidR="00CD71A4" w:rsidRPr="00390831" w:rsidRDefault="00CD71A4" w:rsidP="00390831">
      <w:pPr>
        <w:pStyle w:val="CETReferencetext"/>
      </w:pPr>
      <w:r w:rsidRPr="00390831">
        <w:t>Stoessel, F., 2009. Planning protection measures against runaway reactions using criticality classes. Process Safety and Environmental Protection 87, 105–112.</w:t>
      </w:r>
    </w:p>
    <w:p w14:paraId="210E89EA" w14:textId="184E2F77" w:rsidR="00CD71A4" w:rsidRPr="00390831" w:rsidRDefault="00CD71A4" w:rsidP="00390831">
      <w:pPr>
        <w:pStyle w:val="CETReferencetext"/>
      </w:pPr>
      <w:r w:rsidRPr="00390831">
        <w:t>Thomas, P.H., 1961. Effect of reactant consumption on the induction period and critical condition for a thermal explosion. Proceedings of the Royal Society of London. Series A. Mathematical and Physical Sciences 262, 192–206.</w:t>
      </w:r>
    </w:p>
    <w:p w14:paraId="45CDAD00" w14:textId="4F473D4E" w:rsidR="00CD71A4" w:rsidRPr="00390831" w:rsidRDefault="00CD71A4" w:rsidP="00390831">
      <w:pPr>
        <w:pStyle w:val="CETReferencetext"/>
      </w:pPr>
      <w:r w:rsidRPr="00AA433E">
        <w:rPr>
          <w:lang w:val="es-ES"/>
        </w:rPr>
        <w:t xml:space="preserve">Varma, A., Morbidelli, M., Wu, H., 1999. </w:t>
      </w:r>
      <w:r w:rsidRPr="00390831">
        <w:t>Parametric Sensitivity in Chemical Systems, 1st ed. Cambridge University Press.</w:t>
      </w:r>
    </w:p>
    <w:p w14:paraId="7E72AE6A" w14:textId="5EB9B634" w:rsidR="00CD71A4" w:rsidRPr="00390831" w:rsidRDefault="00CD71A4" w:rsidP="00390831">
      <w:pPr>
        <w:pStyle w:val="CETReferencetext"/>
      </w:pPr>
      <w:r w:rsidRPr="00390831">
        <w:t xml:space="preserve">Vernières-Hassimi, L., Dakkoune, A., Abdelouahed, L., Estel, L., Leveneur, S., 2017. Zero-Order Versus Intrinsic Kinetics for the Determination of the Time to Maximum Rate under Adiabatic Conditions (TMR ad ): Application to the Decomposition of Hydrogen Peroxide. Ind. Eng. Chem. Res. 56, 13040–13049. </w:t>
      </w:r>
    </w:p>
    <w:p w14:paraId="031A4B36" w14:textId="31773D9B" w:rsidR="00CD71A4" w:rsidRPr="00390831" w:rsidRDefault="00CD71A4" w:rsidP="00390831">
      <w:pPr>
        <w:pStyle w:val="CETReferencetext"/>
      </w:pPr>
      <w:r w:rsidRPr="00390831">
        <w:t xml:space="preserve">Westerterp, K.R., Lewak, M., Molga, E.J., 2014. Boundary Diagrams Safety </w:t>
      </w:r>
      <w:r w:rsidR="00A44B04">
        <w:t>Criteria</w:t>
      </w:r>
      <w:r w:rsidRPr="00390831">
        <w:t xml:space="preserve"> for Liquid Phase Homogeneous Semibatch Reactors. Ind. Eng. Chem. Res. 53, 5778–5791. </w:t>
      </w:r>
    </w:p>
    <w:p w14:paraId="22C415B5" w14:textId="2479235E" w:rsidR="00CD71A4" w:rsidRPr="00390831" w:rsidRDefault="00CD71A4" w:rsidP="00390831">
      <w:pPr>
        <w:pStyle w:val="CETReferencetext"/>
      </w:pPr>
      <w:r w:rsidRPr="00390831">
        <w:t>Westerterp, K.R., Molga, E.J., 2006. Safety and Runaway Prevention in Batch and Semibatch Reactors—A Review. Chemical Engineering Research and Design, 84, 543–552.</w:t>
      </w:r>
    </w:p>
    <w:p w14:paraId="57819859" w14:textId="6693CF80" w:rsidR="00CD71A4" w:rsidRPr="00390831" w:rsidRDefault="00CD71A4" w:rsidP="00390831">
      <w:pPr>
        <w:pStyle w:val="CETReferencetext"/>
      </w:pPr>
      <w:r w:rsidRPr="00390831">
        <w:t xml:space="preserve">Westerterp, K.R., Molga, E.J., 2004. No More Runaways in Fine Chemical Reactors. Ind. Eng. Chem. Res. 43, 4585–4594. </w:t>
      </w:r>
    </w:p>
    <w:p w14:paraId="21BE65C7" w14:textId="323E1E74" w:rsidR="00CD71A4" w:rsidRPr="00390831" w:rsidRDefault="00CD71A4" w:rsidP="00390831">
      <w:pPr>
        <w:pStyle w:val="CETReferencetext"/>
      </w:pPr>
      <w:r w:rsidRPr="00390831">
        <w:t xml:space="preserve">Zaldívar, J.M., Cano, J., Alós, M.A., Sempere, J., Nomen, R., Lister, D., Maschio, G., Obertopp, T., Gilles, E.D., Bosch, J., Strozzi, F., 2003. A general </w:t>
      </w:r>
      <w:r w:rsidR="00A44B04">
        <w:t>criteria</w:t>
      </w:r>
      <w:r w:rsidRPr="00390831">
        <w:t xml:space="preserve"> to define runaway limits in chemical reactors. Journal of Loss Prevention in the Process Industries 16, 187–200.</w:t>
      </w:r>
    </w:p>
    <w:p w14:paraId="334396EC" w14:textId="1F808B14" w:rsidR="00CD71A4" w:rsidRPr="00390831" w:rsidRDefault="00CD71A4" w:rsidP="00623F3C">
      <w:pPr>
        <w:pStyle w:val="CETReferencetext"/>
      </w:pPr>
      <w:r w:rsidRPr="00390831">
        <w:t xml:space="preserve">Zaldı́var, J.-M., Bosch, J., Strozzi, F., Zbilut, J.P., 2005a. Early warning detection of runaway initiation using non-linear approaches. Communications in Nonlinear Science and Numerical Simulation 10, 299–311. </w:t>
      </w:r>
    </w:p>
    <w:p w14:paraId="43019DF9" w14:textId="61F759B3" w:rsidR="00CD71A4" w:rsidRPr="00390831" w:rsidRDefault="00CD71A4" w:rsidP="00390831">
      <w:pPr>
        <w:pStyle w:val="CETReferencetext"/>
      </w:pPr>
      <w:r w:rsidRPr="00390831">
        <w:t>Zhang, H., Bai, M., Wang, X., Gai, J., Shu, C.-M., Roy, N., Liu, Y., 2021. Thermal runaway incidents-a serious cause of concern: An analysis of runaway incidents in China. Process Safety and Environmental Protection 155, 277–286.</w:t>
      </w:r>
    </w:p>
    <w:p w14:paraId="5ECD3FA1" w14:textId="46655241" w:rsidR="00E918D5" w:rsidRPr="00BA4E26" w:rsidRDefault="00CD71A4" w:rsidP="00751A2C">
      <w:pPr>
        <w:pStyle w:val="CETReferencetext"/>
      </w:pPr>
      <w:r w:rsidRPr="00390831">
        <w:t>Zheng, J.L., Wärnå, J., Salmi, T., Burel, F., Taouk, B., Leveneur, S., 2016. Kinetic modeling strategy for an exothermic multiphase reactor system: Application to vegetable oils epoxidation using Prileschajew method. AIChE J. 62, 726–741.</w:t>
      </w:r>
      <w:r w:rsidR="00A56E0C" w:rsidRPr="00A56E0C">
        <w:fldChar w:fldCharType="end"/>
      </w:r>
    </w:p>
    <w:sectPr w:rsidR="00E918D5" w:rsidRPr="00BA4E2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7CD66" w14:textId="77777777" w:rsidR="008257BD" w:rsidRDefault="008257BD" w:rsidP="004F5E36">
      <w:r>
        <w:separator/>
      </w:r>
    </w:p>
  </w:endnote>
  <w:endnote w:type="continuationSeparator" w:id="0">
    <w:p w14:paraId="7AB0C6DE" w14:textId="77777777" w:rsidR="008257BD" w:rsidRDefault="008257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7B47D" w14:textId="77777777" w:rsidR="008257BD" w:rsidRDefault="008257BD" w:rsidP="004F5E36">
      <w:r>
        <w:separator/>
      </w:r>
    </w:p>
  </w:footnote>
  <w:footnote w:type="continuationSeparator" w:id="0">
    <w:p w14:paraId="1A75A62F" w14:textId="77777777" w:rsidR="008257BD" w:rsidRDefault="008257B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E5043F1"/>
    <w:multiLevelType w:val="hybridMultilevel"/>
    <w:tmpl w:val="C30AF388"/>
    <w:lvl w:ilvl="0" w:tplc="FBCA16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1"/>
  </w:num>
  <w:num w:numId="24">
    <w:abstractNumId w:val="11"/>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107"/>
    <w:rsid w:val="00004C85"/>
    <w:rsid w:val="000052FB"/>
    <w:rsid w:val="000117CB"/>
    <w:rsid w:val="0001518F"/>
    <w:rsid w:val="00023F35"/>
    <w:rsid w:val="000251DA"/>
    <w:rsid w:val="00026515"/>
    <w:rsid w:val="00026834"/>
    <w:rsid w:val="000277E0"/>
    <w:rsid w:val="00030B1E"/>
    <w:rsid w:val="0003148D"/>
    <w:rsid w:val="00031EEC"/>
    <w:rsid w:val="0003255D"/>
    <w:rsid w:val="00033107"/>
    <w:rsid w:val="00041C2B"/>
    <w:rsid w:val="00042197"/>
    <w:rsid w:val="00051147"/>
    <w:rsid w:val="00051566"/>
    <w:rsid w:val="000555C6"/>
    <w:rsid w:val="00060123"/>
    <w:rsid w:val="00060760"/>
    <w:rsid w:val="00062530"/>
    <w:rsid w:val="00062A9A"/>
    <w:rsid w:val="00065058"/>
    <w:rsid w:val="00067BE0"/>
    <w:rsid w:val="0007354E"/>
    <w:rsid w:val="0008270F"/>
    <w:rsid w:val="00086C39"/>
    <w:rsid w:val="00086EA9"/>
    <w:rsid w:val="00087BBE"/>
    <w:rsid w:val="0009237F"/>
    <w:rsid w:val="000968CE"/>
    <w:rsid w:val="000A03B2"/>
    <w:rsid w:val="000A0DBD"/>
    <w:rsid w:val="000A131B"/>
    <w:rsid w:val="000A7A5B"/>
    <w:rsid w:val="000B224C"/>
    <w:rsid w:val="000B6E66"/>
    <w:rsid w:val="000C014D"/>
    <w:rsid w:val="000C0D81"/>
    <w:rsid w:val="000C43D5"/>
    <w:rsid w:val="000C53EF"/>
    <w:rsid w:val="000C5487"/>
    <w:rsid w:val="000D0268"/>
    <w:rsid w:val="000D22F2"/>
    <w:rsid w:val="000D257B"/>
    <w:rsid w:val="000D34BE"/>
    <w:rsid w:val="000D5E85"/>
    <w:rsid w:val="000D6BB2"/>
    <w:rsid w:val="000E102F"/>
    <w:rsid w:val="000E36F1"/>
    <w:rsid w:val="000E3A73"/>
    <w:rsid w:val="000E414A"/>
    <w:rsid w:val="000F093C"/>
    <w:rsid w:val="000F787B"/>
    <w:rsid w:val="00113758"/>
    <w:rsid w:val="001139CD"/>
    <w:rsid w:val="001168F6"/>
    <w:rsid w:val="00117A9C"/>
    <w:rsid w:val="0012091F"/>
    <w:rsid w:val="00121E66"/>
    <w:rsid w:val="00126BC2"/>
    <w:rsid w:val="00127E19"/>
    <w:rsid w:val="001308B6"/>
    <w:rsid w:val="0013121F"/>
    <w:rsid w:val="00131FE6"/>
    <w:rsid w:val="0013263F"/>
    <w:rsid w:val="001331DF"/>
    <w:rsid w:val="00134DE4"/>
    <w:rsid w:val="0014034D"/>
    <w:rsid w:val="00143ACD"/>
    <w:rsid w:val="00144D16"/>
    <w:rsid w:val="00147417"/>
    <w:rsid w:val="00150E59"/>
    <w:rsid w:val="00151131"/>
    <w:rsid w:val="00152DE3"/>
    <w:rsid w:val="00161589"/>
    <w:rsid w:val="001623AB"/>
    <w:rsid w:val="001633D2"/>
    <w:rsid w:val="00164CF9"/>
    <w:rsid w:val="001667A6"/>
    <w:rsid w:val="00167D7D"/>
    <w:rsid w:val="001701DD"/>
    <w:rsid w:val="00172A5B"/>
    <w:rsid w:val="001739CC"/>
    <w:rsid w:val="0017640A"/>
    <w:rsid w:val="00184AD6"/>
    <w:rsid w:val="0018740B"/>
    <w:rsid w:val="00193FCF"/>
    <w:rsid w:val="001963A9"/>
    <w:rsid w:val="001A095C"/>
    <w:rsid w:val="001A4AF7"/>
    <w:rsid w:val="001B0184"/>
    <w:rsid w:val="001B0349"/>
    <w:rsid w:val="001B1E93"/>
    <w:rsid w:val="001B4F41"/>
    <w:rsid w:val="001B65C1"/>
    <w:rsid w:val="001C684B"/>
    <w:rsid w:val="001C739C"/>
    <w:rsid w:val="001D0CFB"/>
    <w:rsid w:val="001D38CC"/>
    <w:rsid w:val="001D3970"/>
    <w:rsid w:val="001D53FC"/>
    <w:rsid w:val="001E238D"/>
    <w:rsid w:val="001E518A"/>
    <w:rsid w:val="001E7D06"/>
    <w:rsid w:val="001F42A5"/>
    <w:rsid w:val="001F4E3A"/>
    <w:rsid w:val="001F6E12"/>
    <w:rsid w:val="001F7B9D"/>
    <w:rsid w:val="00201C93"/>
    <w:rsid w:val="0020203C"/>
    <w:rsid w:val="00204471"/>
    <w:rsid w:val="002119FE"/>
    <w:rsid w:val="00211C74"/>
    <w:rsid w:val="00214A01"/>
    <w:rsid w:val="00215ABE"/>
    <w:rsid w:val="002164C8"/>
    <w:rsid w:val="0021727E"/>
    <w:rsid w:val="002221AE"/>
    <w:rsid w:val="002224B4"/>
    <w:rsid w:val="0023098E"/>
    <w:rsid w:val="00241895"/>
    <w:rsid w:val="00241F35"/>
    <w:rsid w:val="002447EF"/>
    <w:rsid w:val="0024578A"/>
    <w:rsid w:val="00245CCD"/>
    <w:rsid w:val="00246D93"/>
    <w:rsid w:val="00251550"/>
    <w:rsid w:val="002546F3"/>
    <w:rsid w:val="00257464"/>
    <w:rsid w:val="0026018D"/>
    <w:rsid w:val="0026046F"/>
    <w:rsid w:val="00263B05"/>
    <w:rsid w:val="002676A2"/>
    <w:rsid w:val="0027221A"/>
    <w:rsid w:val="00275929"/>
    <w:rsid w:val="00275B61"/>
    <w:rsid w:val="002761C3"/>
    <w:rsid w:val="0028051A"/>
    <w:rsid w:val="00280FAF"/>
    <w:rsid w:val="00282656"/>
    <w:rsid w:val="00283320"/>
    <w:rsid w:val="00283964"/>
    <w:rsid w:val="00287D63"/>
    <w:rsid w:val="002929C1"/>
    <w:rsid w:val="00294C92"/>
    <w:rsid w:val="00296B83"/>
    <w:rsid w:val="002A63EA"/>
    <w:rsid w:val="002A7067"/>
    <w:rsid w:val="002B19F5"/>
    <w:rsid w:val="002B2F5C"/>
    <w:rsid w:val="002B4015"/>
    <w:rsid w:val="002B6FD9"/>
    <w:rsid w:val="002B7799"/>
    <w:rsid w:val="002B78CE"/>
    <w:rsid w:val="002C273C"/>
    <w:rsid w:val="002C2F61"/>
    <w:rsid w:val="002C2FB6"/>
    <w:rsid w:val="002C63AA"/>
    <w:rsid w:val="002C7B3A"/>
    <w:rsid w:val="002D37FA"/>
    <w:rsid w:val="002D594B"/>
    <w:rsid w:val="002D696E"/>
    <w:rsid w:val="002D7BCC"/>
    <w:rsid w:val="002E5FA7"/>
    <w:rsid w:val="002F1483"/>
    <w:rsid w:val="002F3309"/>
    <w:rsid w:val="002F5A99"/>
    <w:rsid w:val="002F7FB6"/>
    <w:rsid w:val="003008CE"/>
    <w:rsid w:val="003009B7"/>
    <w:rsid w:val="00300E56"/>
    <w:rsid w:val="003045ED"/>
    <w:rsid w:val="0030469C"/>
    <w:rsid w:val="0030612A"/>
    <w:rsid w:val="003061E8"/>
    <w:rsid w:val="0030711D"/>
    <w:rsid w:val="00310D56"/>
    <w:rsid w:val="00310FFF"/>
    <w:rsid w:val="003158B1"/>
    <w:rsid w:val="00317DFF"/>
    <w:rsid w:val="00321CA6"/>
    <w:rsid w:val="00323763"/>
    <w:rsid w:val="00334C09"/>
    <w:rsid w:val="00335DA5"/>
    <w:rsid w:val="00335DA6"/>
    <w:rsid w:val="003426AD"/>
    <w:rsid w:val="00342920"/>
    <w:rsid w:val="00342A6F"/>
    <w:rsid w:val="00343ABA"/>
    <w:rsid w:val="00347E26"/>
    <w:rsid w:val="00351418"/>
    <w:rsid w:val="00356B42"/>
    <w:rsid w:val="00356F85"/>
    <w:rsid w:val="003579AC"/>
    <w:rsid w:val="003618EC"/>
    <w:rsid w:val="003632F6"/>
    <w:rsid w:val="00365D64"/>
    <w:rsid w:val="00367ACF"/>
    <w:rsid w:val="003723D4"/>
    <w:rsid w:val="00372A2F"/>
    <w:rsid w:val="003747B8"/>
    <w:rsid w:val="0037513E"/>
    <w:rsid w:val="00375E47"/>
    <w:rsid w:val="00377B6A"/>
    <w:rsid w:val="00381905"/>
    <w:rsid w:val="00382AED"/>
    <w:rsid w:val="00384CC8"/>
    <w:rsid w:val="003871FD"/>
    <w:rsid w:val="00390831"/>
    <w:rsid w:val="00391BC1"/>
    <w:rsid w:val="0039543A"/>
    <w:rsid w:val="00395A45"/>
    <w:rsid w:val="003968E3"/>
    <w:rsid w:val="003977B5"/>
    <w:rsid w:val="003A1E30"/>
    <w:rsid w:val="003A2829"/>
    <w:rsid w:val="003A7D1C"/>
    <w:rsid w:val="003B10D9"/>
    <w:rsid w:val="003B304B"/>
    <w:rsid w:val="003B3146"/>
    <w:rsid w:val="003B3BC7"/>
    <w:rsid w:val="003B4CC2"/>
    <w:rsid w:val="003C0972"/>
    <w:rsid w:val="003D3E01"/>
    <w:rsid w:val="003D6868"/>
    <w:rsid w:val="003E30EC"/>
    <w:rsid w:val="003F015E"/>
    <w:rsid w:val="003F1361"/>
    <w:rsid w:val="003F532C"/>
    <w:rsid w:val="00400414"/>
    <w:rsid w:val="00400531"/>
    <w:rsid w:val="00400D09"/>
    <w:rsid w:val="00401850"/>
    <w:rsid w:val="00401EB5"/>
    <w:rsid w:val="00406212"/>
    <w:rsid w:val="0041059B"/>
    <w:rsid w:val="004136CF"/>
    <w:rsid w:val="0041446B"/>
    <w:rsid w:val="004158B9"/>
    <w:rsid w:val="004170D6"/>
    <w:rsid w:val="00417FDF"/>
    <w:rsid w:val="00421514"/>
    <w:rsid w:val="0042308E"/>
    <w:rsid w:val="004310A8"/>
    <w:rsid w:val="0043196C"/>
    <w:rsid w:val="00433341"/>
    <w:rsid w:val="00433628"/>
    <w:rsid w:val="00433A09"/>
    <w:rsid w:val="0044329C"/>
    <w:rsid w:val="00444A39"/>
    <w:rsid w:val="00445594"/>
    <w:rsid w:val="004463A9"/>
    <w:rsid w:val="00453E24"/>
    <w:rsid w:val="00454CD6"/>
    <w:rsid w:val="00457456"/>
    <w:rsid w:val="00457787"/>
    <w:rsid w:val="004577FE"/>
    <w:rsid w:val="00457B9C"/>
    <w:rsid w:val="00460848"/>
    <w:rsid w:val="0046164A"/>
    <w:rsid w:val="004628D2"/>
    <w:rsid w:val="00462DCD"/>
    <w:rsid w:val="004648AD"/>
    <w:rsid w:val="00465BD5"/>
    <w:rsid w:val="004661DC"/>
    <w:rsid w:val="004703A9"/>
    <w:rsid w:val="0047294E"/>
    <w:rsid w:val="004730B1"/>
    <w:rsid w:val="004760DE"/>
    <w:rsid w:val="004763D7"/>
    <w:rsid w:val="00483CE3"/>
    <w:rsid w:val="004841DF"/>
    <w:rsid w:val="00487099"/>
    <w:rsid w:val="004909C5"/>
    <w:rsid w:val="004915E2"/>
    <w:rsid w:val="00497550"/>
    <w:rsid w:val="004A004E"/>
    <w:rsid w:val="004A24CF"/>
    <w:rsid w:val="004A4AB0"/>
    <w:rsid w:val="004A50F8"/>
    <w:rsid w:val="004A6820"/>
    <w:rsid w:val="004C3D1D"/>
    <w:rsid w:val="004C4BCC"/>
    <w:rsid w:val="004C7913"/>
    <w:rsid w:val="004D0D6A"/>
    <w:rsid w:val="004D6BF1"/>
    <w:rsid w:val="004E2E7D"/>
    <w:rsid w:val="004E4940"/>
    <w:rsid w:val="004E4DD6"/>
    <w:rsid w:val="004F3DC5"/>
    <w:rsid w:val="004F3E4C"/>
    <w:rsid w:val="004F5E36"/>
    <w:rsid w:val="00507B47"/>
    <w:rsid w:val="00507BEF"/>
    <w:rsid w:val="00507CC9"/>
    <w:rsid w:val="00510C84"/>
    <w:rsid w:val="005119A5"/>
    <w:rsid w:val="005235C8"/>
    <w:rsid w:val="0052392B"/>
    <w:rsid w:val="00525B08"/>
    <w:rsid w:val="00525C23"/>
    <w:rsid w:val="00525ECD"/>
    <w:rsid w:val="005278B7"/>
    <w:rsid w:val="0053055C"/>
    <w:rsid w:val="00532016"/>
    <w:rsid w:val="005346C8"/>
    <w:rsid w:val="00540C46"/>
    <w:rsid w:val="00543E7D"/>
    <w:rsid w:val="005448B8"/>
    <w:rsid w:val="00547A68"/>
    <w:rsid w:val="005531C9"/>
    <w:rsid w:val="00553E5C"/>
    <w:rsid w:val="00560EF1"/>
    <w:rsid w:val="005626F2"/>
    <w:rsid w:val="0056491F"/>
    <w:rsid w:val="005670E7"/>
    <w:rsid w:val="00570C43"/>
    <w:rsid w:val="00572550"/>
    <w:rsid w:val="00572D08"/>
    <w:rsid w:val="005730CB"/>
    <w:rsid w:val="005736CC"/>
    <w:rsid w:val="0057589D"/>
    <w:rsid w:val="0058407D"/>
    <w:rsid w:val="005841ED"/>
    <w:rsid w:val="00586219"/>
    <w:rsid w:val="00596363"/>
    <w:rsid w:val="005977E2"/>
    <w:rsid w:val="005A534A"/>
    <w:rsid w:val="005B2110"/>
    <w:rsid w:val="005B23CF"/>
    <w:rsid w:val="005B4C2B"/>
    <w:rsid w:val="005B61E6"/>
    <w:rsid w:val="005C1FAE"/>
    <w:rsid w:val="005C7507"/>
    <w:rsid w:val="005C77E1"/>
    <w:rsid w:val="005D264D"/>
    <w:rsid w:val="005D2B36"/>
    <w:rsid w:val="005D553C"/>
    <w:rsid w:val="005D668A"/>
    <w:rsid w:val="005D6A2F"/>
    <w:rsid w:val="005E0760"/>
    <w:rsid w:val="005E13F1"/>
    <w:rsid w:val="005E157F"/>
    <w:rsid w:val="005E1A82"/>
    <w:rsid w:val="005E30AF"/>
    <w:rsid w:val="005E794C"/>
    <w:rsid w:val="005F0A28"/>
    <w:rsid w:val="005F0E5E"/>
    <w:rsid w:val="005F2919"/>
    <w:rsid w:val="005F54F8"/>
    <w:rsid w:val="00600535"/>
    <w:rsid w:val="00606D69"/>
    <w:rsid w:val="00607139"/>
    <w:rsid w:val="00610CD6"/>
    <w:rsid w:val="006154EE"/>
    <w:rsid w:val="006165BF"/>
    <w:rsid w:val="00620DEE"/>
    <w:rsid w:val="00621F92"/>
    <w:rsid w:val="0062280A"/>
    <w:rsid w:val="00623F3C"/>
    <w:rsid w:val="00625639"/>
    <w:rsid w:val="0062628C"/>
    <w:rsid w:val="0063087D"/>
    <w:rsid w:val="00631B33"/>
    <w:rsid w:val="006350E6"/>
    <w:rsid w:val="0064184D"/>
    <w:rsid w:val="00642145"/>
    <w:rsid w:val="006422CC"/>
    <w:rsid w:val="006423FC"/>
    <w:rsid w:val="00646064"/>
    <w:rsid w:val="00650D91"/>
    <w:rsid w:val="0065390A"/>
    <w:rsid w:val="00656528"/>
    <w:rsid w:val="00656D67"/>
    <w:rsid w:val="00660E3E"/>
    <w:rsid w:val="00662E74"/>
    <w:rsid w:val="00665E6F"/>
    <w:rsid w:val="00672C00"/>
    <w:rsid w:val="00675346"/>
    <w:rsid w:val="00677865"/>
    <w:rsid w:val="00680C23"/>
    <w:rsid w:val="00693766"/>
    <w:rsid w:val="00695B74"/>
    <w:rsid w:val="006A082E"/>
    <w:rsid w:val="006A0BEC"/>
    <w:rsid w:val="006A108C"/>
    <w:rsid w:val="006A3281"/>
    <w:rsid w:val="006B01E4"/>
    <w:rsid w:val="006B4888"/>
    <w:rsid w:val="006B5FA5"/>
    <w:rsid w:val="006B7965"/>
    <w:rsid w:val="006C2E45"/>
    <w:rsid w:val="006C359C"/>
    <w:rsid w:val="006C5579"/>
    <w:rsid w:val="006C567C"/>
    <w:rsid w:val="006D310B"/>
    <w:rsid w:val="006D6E8B"/>
    <w:rsid w:val="006E1997"/>
    <w:rsid w:val="006E737D"/>
    <w:rsid w:val="006F1CAD"/>
    <w:rsid w:val="00700B93"/>
    <w:rsid w:val="007021E0"/>
    <w:rsid w:val="00713973"/>
    <w:rsid w:val="00713CA5"/>
    <w:rsid w:val="00715BB6"/>
    <w:rsid w:val="0071713C"/>
    <w:rsid w:val="00720A24"/>
    <w:rsid w:val="00721747"/>
    <w:rsid w:val="00730D89"/>
    <w:rsid w:val="00732386"/>
    <w:rsid w:val="0073514D"/>
    <w:rsid w:val="007447F3"/>
    <w:rsid w:val="007505BE"/>
    <w:rsid w:val="007517A8"/>
    <w:rsid w:val="00751A2C"/>
    <w:rsid w:val="00751ABB"/>
    <w:rsid w:val="007537F7"/>
    <w:rsid w:val="0075499F"/>
    <w:rsid w:val="00756502"/>
    <w:rsid w:val="007645E7"/>
    <w:rsid w:val="00764F2C"/>
    <w:rsid w:val="00765F3A"/>
    <w:rsid w:val="007661C8"/>
    <w:rsid w:val="0077098D"/>
    <w:rsid w:val="007715E4"/>
    <w:rsid w:val="0077323F"/>
    <w:rsid w:val="00780DB4"/>
    <w:rsid w:val="00781B5B"/>
    <w:rsid w:val="00782298"/>
    <w:rsid w:val="00782457"/>
    <w:rsid w:val="007916D2"/>
    <w:rsid w:val="007931FA"/>
    <w:rsid w:val="007969A4"/>
    <w:rsid w:val="007A1B69"/>
    <w:rsid w:val="007A4861"/>
    <w:rsid w:val="007A4B11"/>
    <w:rsid w:val="007A5861"/>
    <w:rsid w:val="007A7BBA"/>
    <w:rsid w:val="007B0C50"/>
    <w:rsid w:val="007B48F9"/>
    <w:rsid w:val="007B7B94"/>
    <w:rsid w:val="007C1A43"/>
    <w:rsid w:val="007C3C1E"/>
    <w:rsid w:val="007C551E"/>
    <w:rsid w:val="007D039B"/>
    <w:rsid w:val="007D5793"/>
    <w:rsid w:val="007D579E"/>
    <w:rsid w:val="007E46BF"/>
    <w:rsid w:val="007F04D4"/>
    <w:rsid w:val="007F33B3"/>
    <w:rsid w:val="007F78DA"/>
    <w:rsid w:val="0080013E"/>
    <w:rsid w:val="00800519"/>
    <w:rsid w:val="00800E5B"/>
    <w:rsid w:val="008073C5"/>
    <w:rsid w:val="008077B1"/>
    <w:rsid w:val="00813288"/>
    <w:rsid w:val="008168FC"/>
    <w:rsid w:val="00823388"/>
    <w:rsid w:val="008257BD"/>
    <w:rsid w:val="008268CF"/>
    <w:rsid w:val="00827590"/>
    <w:rsid w:val="00830996"/>
    <w:rsid w:val="0083290F"/>
    <w:rsid w:val="008345F1"/>
    <w:rsid w:val="00846B60"/>
    <w:rsid w:val="00850F59"/>
    <w:rsid w:val="00852722"/>
    <w:rsid w:val="00852D6D"/>
    <w:rsid w:val="008531A1"/>
    <w:rsid w:val="00855BBF"/>
    <w:rsid w:val="0086211F"/>
    <w:rsid w:val="00862C40"/>
    <w:rsid w:val="00865B07"/>
    <w:rsid w:val="00865BAC"/>
    <w:rsid w:val="008667EA"/>
    <w:rsid w:val="0086722C"/>
    <w:rsid w:val="00867A7E"/>
    <w:rsid w:val="00872096"/>
    <w:rsid w:val="00872680"/>
    <w:rsid w:val="00874954"/>
    <w:rsid w:val="0087637F"/>
    <w:rsid w:val="0088163B"/>
    <w:rsid w:val="008841E4"/>
    <w:rsid w:val="00892AD5"/>
    <w:rsid w:val="00894FB5"/>
    <w:rsid w:val="008A1512"/>
    <w:rsid w:val="008A5C6C"/>
    <w:rsid w:val="008B2EF3"/>
    <w:rsid w:val="008B770A"/>
    <w:rsid w:val="008D13CB"/>
    <w:rsid w:val="008D32B9"/>
    <w:rsid w:val="008D433B"/>
    <w:rsid w:val="008D7383"/>
    <w:rsid w:val="008E54E2"/>
    <w:rsid w:val="008E566E"/>
    <w:rsid w:val="008E775B"/>
    <w:rsid w:val="008F0307"/>
    <w:rsid w:val="008F07D7"/>
    <w:rsid w:val="008F6A4A"/>
    <w:rsid w:val="008F7C3D"/>
    <w:rsid w:val="0090161A"/>
    <w:rsid w:val="00901EB6"/>
    <w:rsid w:val="0090289B"/>
    <w:rsid w:val="009046E3"/>
    <w:rsid w:val="00904C62"/>
    <w:rsid w:val="00905258"/>
    <w:rsid w:val="00906F06"/>
    <w:rsid w:val="00911F0D"/>
    <w:rsid w:val="00922BA8"/>
    <w:rsid w:val="00924DAC"/>
    <w:rsid w:val="00927058"/>
    <w:rsid w:val="00935C50"/>
    <w:rsid w:val="00936CF7"/>
    <w:rsid w:val="0094042E"/>
    <w:rsid w:val="00942750"/>
    <w:rsid w:val="009450CE"/>
    <w:rsid w:val="009466A4"/>
    <w:rsid w:val="00947179"/>
    <w:rsid w:val="009501DF"/>
    <w:rsid w:val="0095164B"/>
    <w:rsid w:val="009523F9"/>
    <w:rsid w:val="009533C7"/>
    <w:rsid w:val="00954090"/>
    <w:rsid w:val="009573E7"/>
    <w:rsid w:val="00961CAD"/>
    <w:rsid w:val="00962F35"/>
    <w:rsid w:val="00963E05"/>
    <w:rsid w:val="00967843"/>
    <w:rsid w:val="00967D54"/>
    <w:rsid w:val="00971028"/>
    <w:rsid w:val="00973BC7"/>
    <w:rsid w:val="00976984"/>
    <w:rsid w:val="009815D6"/>
    <w:rsid w:val="00983499"/>
    <w:rsid w:val="009836A8"/>
    <w:rsid w:val="00993B84"/>
    <w:rsid w:val="00996303"/>
    <w:rsid w:val="00996483"/>
    <w:rsid w:val="00996684"/>
    <w:rsid w:val="00996F5A"/>
    <w:rsid w:val="00997C83"/>
    <w:rsid w:val="009A1C9B"/>
    <w:rsid w:val="009B041A"/>
    <w:rsid w:val="009C191B"/>
    <w:rsid w:val="009C23CD"/>
    <w:rsid w:val="009C2C22"/>
    <w:rsid w:val="009C33D4"/>
    <w:rsid w:val="009C37C3"/>
    <w:rsid w:val="009C7C86"/>
    <w:rsid w:val="009D2FF7"/>
    <w:rsid w:val="009D5610"/>
    <w:rsid w:val="009E7884"/>
    <w:rsid w:val="009E788A"/>
    <w:rsid w:val="009F0E08"/>
    <w:rsid w:val="009F4315"/>
    <w:rsid w:val="00A01F32"/>
    <w:rsid w:val="00A13C20"/>
    <w:rsid w:val="00A15280"/>
    <w:rsid w:val="00A1763D"/>
    <w:rsid w:val="00A178E7"/>
    <w:rsid w:val="00A17AD4"/>
    <w:rsid w:val="00A17CEC"/>
    <w:rsid w:val="00A21DF2"/>
    <w:rsid w:val="00A27853"/>
    <w:rsid w:val="00A27EF0"/>
    <w:rsid w:val="00A30686"/>
    <w:rsid w:val="00A35E8C"/>
    <w:rsid w:val="00A40538"/>
    <w:rsid w:val="00A41B2A"/>
    <w:rsid w:val="00A42361"/>
    <w:rsid w:val="00A44B04"/>
    <w:rsid w:val="00A45F4B"/>
    <w:rsid w:val="00A47D2A"/>
    <w:rsid w:val="00A50786"/>
    <w:rsid w:val="00A50B20"/>
    <w:rsid w:val="00A51390"/>
    <w:rsid w:val="00A51663"/>
    <w:rsid w:val="00A561BE"/>
    <w:rsid w:val="00A56E0C"/>
    <w:rsid w:val="00A6092E"/>
    <w:rsid w:val="00A60D13"/>
    <w:rsid w:val="00A62FAD"/>
    <w:rsid w:val="00A65AAA"/>
    <w:rsid w:val="00A72745"/>
    <w:rsid w:val="00A763E1"/>
    <w:rsid w:val="00A76EFC"/>
    <w:rsid w:val="00A81B82"/>
    <w:rsid w:val="00A865C3"/>
    <w:rsid w:val="00A91010"/>
    <w:rsid w:val="00A91CD2"/>
    <w:rsid w:val="00A97F29"/>
    <w:rsid w:val="00AA26CE"/>
    <w:rsid w:val="00AA433E"/>
    <w:rsid w:val="00AA702E"/>
    <w:rsid w:val="00AB069D"/>
    <w:rsid w:val="00AB0964"/>
    <w:rsid w:val="00AB2E54"/>
    <w:rsid w:val="00AB4744"/>
    <w:rsid w:val="00AB5011"/>
    <w:rsid w:val="00AB52E2"/>
    <w:rsid w:val="00AC7368"/>
    <w:rsid w:val="00AD10CC"/>
    <w:rsid w:val="00AD16B9"/>
    <w:rsid w:val="00AD3B7E"/>
    <w:rsid w:val="00AD3D90"/>
    <w:rsid w:val="00AE0F63"/>
    <w:rsid w:val="00AE377D"/>
    <w:rsid w:val="00AF0EBA"/>
    <w:rsid w:val="00AF10E1"/>
    <w:rsid w:val="00AF75EA"/>
    <w:rsid w:val="00B02C8A"/>
    <w:rsid w:val="00B04C24"/>
    <w:rsid w:val="00B066C0"/>
    <w:rsid w:val="00B11558"/>
    <w:rsid w:val="00B17FBD"/>
    <w:rsid w:val="00B22471"/>
    <w:rsid w:val="00B25AFC"/>
    <w:rsid w:val="00B315A6"/>
    <w:rsid w:val="00B31813"/>
    <w:rsid w:val="00B32500"/>
    <w:rsid w:val="00B32D7D"/>
    <w:rsid w:val="00B33365"/>
    <w:rsid w:val="00B353BB"/>
    <w:rsid w:val="00B35D21"/>
    <w:rsid w:val="00B3602C"/>
    <w:rsid w:val="00B372BB"/>
    <w:rsid w:val="00B3774A"/>
    <w:rsid w:val="00B40FC2"/>
    <w:rsid w:val="00B45669"/>
    <w:rsid w:val="00B468C5"/>
    <w:rsid w:val="00B4740F"/>
    <w:rsid w:val="00B50588"/>
    <w:rsid w:val="00B57B36"/>
    <w:rsid w:val="00B57E6F"/>
    <w:rsid w:val="00B64C4C"/>
    <w:rsid w:val="00B6601C"/>
    <w:rsid w:val="00B7129A"/>
    <w:rsid w:val="00B71BA0"/>
    <w:rsid w:val="00B72269"/>
    <w:rsid w:val="00B73126"/>
    <w:rsid w:val="00B769CD"/>
    <w:rsid w:val="00B77859"/>
    <w:rsid w:val="00B82859"/>
    <w:rsid w:val="00B83EA7"/>
    <w:rsid w:val="00B8686D"/>
    <w:rsid w:val="00B870F5"/>
    <w:rsid w:val="00B93581"/>
    <w:rsid w:val="00B93F69"/>
    <w:rsid w:val="00B9428F"/>
    <w:rsid w:val="00B94698"/>
    <w:rsid w:val="00B96F4C"/>
    <w:rsid w:val="00B97DCC"/>
    <w:rsid w:val="00BA4E26"/>
    <w:rsid w:val="00BB07D9"/>
    <w:rsid w:val="00BB0FF1"/>
    <w:rsid w:val="00BB1DDC"/>
    <w:rsid w:val="00BB5829"/>
    <w:rsid w:val="00BB77E5"/>
    <w:rsid w:val="00BC01C0"/>
    <w:rsid w:val="00BC1424"/>
    <w:rsid w:val="00BC30C9"/>
    <w:rsid w:val="00BC49AA"/>
    <w:rsid w:val="00BC7432"/>
    <w:rsid w:val="00BC7F98"/>
    <w:rsid w:val="00BD077D"/>
    <w:rsid w:val="00BD3984"/>
    <w:rsid w:val="00BD673C"/>
    <w:rsid w:val="00BE3E58"/>
    <w:rsid w:val="00BE5AB4"/>
    <w:rsid w:val="00BF3278"/>
    <w:rsid w:val="00BF64B5"/>
    <w:rsid w:val="00BF7025"/>
    <w:rsid w:val="00C01204"/>
    <w:rsid w:val="00C01616"/>
    <w:rsid w:val="00C0162B"/>
    <w:rsid w:val="00C03356"/>
    <w:rsid w:val="00C068ED"/>
    <w:rsid w:val="00C07A97"/>
    <w:rsid w:val="00C07CE0"/>
    <w:rsid w:val="00C100E4"/>
    <w:rsid w:val="00C14B48"/>
    <w:rsid w:val="00C15CF2"/>
    <w:rsid w:val="00C179FA"/>
    <w:rsid w:val="00C17A67"/>
    <w:rsid w:val="00C2190E"/>
    <w:rsid w:val="00C22E0C"/>
    <w:rsid w:val="00C245E8"/>
    <w:rsid w:val="00C32D39"/>
    <w:rsid w:val="00C338BD"/>
    <w:rsid w:val="00C345B1"/>
    <w:rsid w:val="00C37643"/>
    <w:rsid w:val="00C37ECD"/>
    <w:rsid w:val="00C40142"/>
    <w:rsid w:val="00C42447"/>
    <w:rsid w:val="00C42EE5"/>
    <w:rsid w:val="00C44CD9"/>
    <w:rsid w:val="00C463AB"/>
    <w:rsid w:val="00C47DF1"/>
    <w:rsid w:val="00C52C3C"/>
    <w:rsid w:val="00C52DD1"/>
    <w:rsid w:val="00C57182"/>
    <w:rsid w:val="00C57623"/>
    <w:rsid w:val="00C57863"/>
    <w:rsid w:val="00C655FD"/>
    <w:rsid w:val="00C66C4F"/>
    <w:rsid w:val="00C700E3"/>
    <w:rsid w:val="00C7251A"/>
    <w:rsid w:val="00C75407"/>
    <w:rsid w:val="00C7576D"/>
    <w:rsid w:val="00C76C42"/>
    <w:rsid w:val="00C77651"/>
    <w:rsid w:val="00C803AB"/>
    <w:rsid w:val="00C84900"/>
    <w:rsid w:val="00C870A8"/>
    <w:rsid w:val="00C94434"/>
    <w:rsid w:val="00CA0A48"/>
    <w:rsid w:val="00CA0D75"/>
    <w:rsid w:val="00CA1C95"/>
    <w:rsid w:val="00CA570D"/>
    <w:rsid w:val="00CA59CF"/>
    <w:rsid w:val="00CA5A9C"/>
    <w:rsid w:val="00CB1DBB"/>
    <w:rsid w:val="00CB45DE"/>
    <w:rsid w:val="00CC087A"/>
    <w:rsid w:val="00CC1B9A"/>
    <w:rsid w:val="00CC203C"/>
    <w:rsid w:val="00CC4AD5"/>
    <w:rsid w:val="00CC4C20"/>
    <w:rsid w:val="00CC58EB"/>
    <w:rsid w:val="00CC5A71"/>
    <w:rsid w:val="00CC5B7C"/>
    <w:rsid w:val="00CC7DCD"/>
    <w:rsid w:val="00CD1372"/>
    <w:rsid w:val="00CD3517"/>
    <w:rsid w:val="00CD5FE2"/>
    <w:rsid w:val="00CD6569"/>
    <w:rsid w:val="00CD71A4"/>
    <w:rsid w:val="00CE33DC"/>
    <w:rsid w:val="00CE572E"/>
    <w:rsid w:val="00CE7C68"/>
    <w:rsid w:val="00CF0293"/>
    <w:rsid w:val="00CF6AD6"/>
    <w:rsid w:val="00D02B4C"/>
    <w:rsid w:val="00D040C4"/>
    <w:rsid w:val="00D10D31"/>
    <w:rsid w:val="00D10EEF"/>
    <w:rsid w:val="00D11C05"/>
    <w:rsid w:val="00D21222"/>
    <w:rsid w:val="00D225E1"/>
    <w:rsid w:val="00D27F4A"/>
    <w:rsid w:val="00D32091"/>
    <w:rsid w:val="00D326C2"/>
    <w:rsid w:val="00D46B7E"/>
    <w:rsid w:val="00D47D5B"/>
    <w:rsid w:val="00D54C77"/>
    <w:rsid w:val="00D56EB9"/>
    <w:rsid w:val="00D57C84"/>
    <w:rsid w:val="00D6057D"/>
    <w:rsid w:val="00D70483"/>
    <w:rsid w:val="00D72A83"/>
    <w:rsid w:val="00D74D3C"/>
    <w:rsid w:val="00D75229"/>
    <w:rsid w:val="00D836C5"/>
    <w:rsid w:val="00D84576"/>
    <w:rsid w:val="00D86421"/>
    <w:rsid w:val="00D904E8"/>
    <w:rsid w:val="00D90AAD"/>
    <w:rsid w:val="00D94B6E"/>
    <w:rsid w:val="00D95DC0"/>
    <w:rsid w:val="00D96B3E"/>
    <w:rsid w:val="00DA003A"/>
    <w:rsid w:val="00DA1399"/>
    <w:rsid w:val="00DA24C6"/>
    <w:rsid w:val="00DA4C07"/>
    <w:rsid w:val="00DA4D7B"/>
    <w:rsid w:val="00DB0743"/>
    <w:rsid w:val="00DB4434"/>
    <w:rsid w:val="00DB48C3"/>
    <w:rsid w:val="00DC0715"/>
    <w:rsid w:val="00DC0BB5"/>
    <w:rsid w:val="00DC4C3E"/>
    <w:rsid w:val="00DC77B7"/>
    <w:rsid w:val="00DD2356"/>
    <w:rsid w:val="00DD2E53"/>
    <w:rsid w:val="00DE264A"/>
    <w:rsid w:val="00DE638C"/>
    <w:rsid w:val="00DF0B65"/>
    <w:rsid w:val="00DF18CB"/>
    <w:rsid w:val="00DF38E3"/>
    <w:rsid w:val="00DF5072"/>
    <w:rsid w:val="00E01284"/>
    <w:rsid w:val="00E02D18"/>
    <w:rsid w:val="00E041E7"/>
    <w:rsid w:val="00E073A1"/>
    <w:rsid w:val="00E11CCD"/>
    <w:rsid w:val="00E13BA6"/>
    <w:rsid w:val="00E1573E"/>
    <w:rsid w:val="00E16C4D"/>
    <w:rsid w:val="00E22427"/>
    <w:rsid w:val="00E23CA1"/>
    <w:rsid w:val="00E26FB9"/>
    <w:rsid w:val="00E3228C"/>
    <w:rsid w:val="00E3682A"/>
    <w:rsid w:val="00E409A8"/>
    <w:rsid w:val="00E43594"/>
    <w:rsid w:val="00E45899"/>
    <w:rsid w:val="00E47678"/>
    <w:rsid w:val="00E50C12"/>
    <w:rsid w:val="00E57BFC"/>
    <w:rsid w:val="00E64783"/>
    <w:rsid w:val="00E65B91"/>
    <w:rsid w:val="00E65FF0"/>
    <w:rsid w:val="00E7209D"/>
    <w:rsid w:val="00E72CC1"/>
    <w:rsid w:val="00E72EAD"/>
    <w:rsid w:val="00E77223"/>
    <w:rsid w:val="00E7725E"/>
    <w:rsid w:val="00E8062A"/>
    <w:rsid w:val="00E8068F"/>
    <w:rsid w:val="00E81002"/>
    <w:rsid w:val="00E84F11"/>
    <w:rsid w:val="00E8528B"/>
    <w:rsid w:val="00E85B94"/>
    <w:rsid w:val="00E918D5"/>
    <w:rsid w:val="00E951E1"/>
    <w:rsid w:val="00E953C7"/>
    <w:rsid w:val="00E9550D"/>
    <w:rsid w:val="00E9736E"/>
    <w:rsid w:val="00E978D0"/>
    <w:rsid w:val="00EA4613"/>
    <w:rsid w:val="00EA4EAA"/>
    <w:rsid w:val="00EA57F4"/>
    <w:rsid w:val="00EA7F91"/>
    <w:rsid w:val="00EB1523"/>
    <w:rsid w:val="00EB1607"/>
    <w:rsid w:val="00EC0E49"/>
    <w:rsid w:val="00EC101F"/>
    <w:rsid w:val="00EC1D9F"/>
    <w:rsid w:val="00EC29E2"/>
    <w:rsid w:val="00ED343F"/>
    <w:rsid w:val="00ED4A0C"/>
    <w:rsid w:val="00EE0131"/>
    <w:rsid w:val="00EE17B0"/>
    <w:rsid w:val="00EE43A6"/>
    <w:rsid w:val="00EE55FA"/>
    <w:rsid w:val="00EF06D9"/>
    <w:rsid w:val="00EF47A8"/>
    <w:rsid w:val="00EF55E6"/>
    <w:rsid w:val="00F008C3"/>
    <w:rsid w:val="00F1100C"/>
    <w:rsid w:val="00F113E7"/>
    <w:rsid w:val="00F11AC2"/>
    <w:rsid w:val="00F11F75"/>
    <w:rsid w:val="00F136FD"/>
    <w:rsid w:val="00F17292"/>
    <w:rsid w:val="00F30C64"/>
    <w:rsid w:val="00F327A6"/>
    <w:rsid w:val="00F32BA2"/>
    <w:rsid w:val="00F32CDB"/>
    <w:rsid w:val="00F40E43"/>
    <w:rsid w:val="00F43AC2"/>
    <w:rsid w:val="00F50659"/>
    <w:rsid w:val="00F565FE"/>
    <w:rsid w:val="00F57114"/>
    <w:rsid w:val="00F63A70"/>
    <w:rsid w:val="00F71AFB"/>
    <w:rsid w:val="00F7534E"/>
    <w:rsid w:val="00F82E69"/>
    <w:rsid w:val="00FA21D0"/>
    <w:rsid w:val="00FA27CC"/>
    <w:rsid w:val="00FA5F5F"/>
    <w:rsid w:val="00FB61A1"/>
    <w:rsid w:val="00FB730C"/>
    <w:rsid w:val="00FC082A"/>
    <w:rsid w:val="00FC0DE1"/>
    <w:rsid w:val="00FC15A5"/>
    <w:rsid w:val="00FC2695"/>
    <w:rsid w:val="00FC3E03"/>
    <w:rsid w:val="00FC3FC1"/>
    <w:rsid w:val="00FC58D0"/>
    <w:rsid w:val="00FD11BE"/>
    <w:rsid w:val="00FD138F"/>
    <w:rsid w:val="00FD3727"/>
    <w:rsid w:val="00FD5017"/>
    <w:rsid w:val="00FD7570"/>
    <w:rsid w:val="00FE02E5"/>
    <w:rsid w:val="00FE151D"/>
    <w:rsid w:val="00FE1617"/>
    <w:rsid w:val="00FE306C"/>
    <w:rsid w:val="00FE527E"/>
    <w:rsid w:val="00FE68E5"/>
    <w:rsid w:val="00FF488C"/>
    <w:rsid w:val="00FF658A"/>
    <w:rsid w:val="00FF735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E62B16DF-D783-42EB-AAEA-C21CC035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paragraph" w:customStyle="1" w:styleId="Default">
    <w:name w:val="Default"/>
    <w:rsid w:val="00AD3B7E"/>
    <w:pPr>
      <w:autoSpaceDE w:val="0"/>
      <w:autoSpaceDN w:val="0"/>
      <w:adjustRightInd w:val="0"/>
      <w:spacing w:after="0" w:line="240" w:lineRule="auto"/>
    </w:pPr>
    <w:rPr>
      <w:rFonts w:ascii="Minion Pro" w:eastAsia="Times New Roman" w:hAnsi="Minion Pro" w:cs="Minion Pro"/>
      <w:color w:val="000000"/>
      <w:sz w:val="24"/>
      <w:szCs w:val="24"/>
      <w:lang w:val="fr-FR" w:eastAsia="fr-FR"/>
    </w:rPr>
  </w:style>
  <w:style w:type="table" w:customStyle="1" w:styleId="Tableausimple21">
    <w:name w:val="Tableau simple 21"/>
    <w:basedOn w:val="TableauNormal"/>
    <w:uiPriority w:val="42"/>
    <w:rsid w:val="00AD3B7E"/>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edelespacerserv">
    <w:name w:val="Placeholder Text"/>
    <w:basedOn w:val="Policepardfaut"/>
    <w:uiPriority w:val="99"/>
    <w:semiHidden/>
    <w:rsid w:val="00782457"/>
    <w:rPr>
      <w:color w:val="808080"/>
    </w:rPr>
  </w:style>
  <w:style w:type="paragraph" w:styleId="Sansinterligne">
    <w:name w:val="No Spacing"/>
    <w:uiPriority w:val="1"/>
    <w:qFormat/>
    <w:rsid w:val="0020203C"/>
    <w:pPr>
      <w:tabs>
        <w:tab w:val="right" w:pos="7100"/>
      </w:tabs>
      <w:spacing w:after="0" w:line="240" w:lineRule="auto"/>
      <w:jc w:val="both"/>
    </w:pPr>
    <w:rPr>
      <w:rFonts w:ascii="Arial" w:eastAsia="Times New Roman" w:hAnsi="Arial" w:cs="Times New Roman"/>
      <w:sz w:val="18"/>
      <w:szCs w:val="20"/>
      <w:lang w:val="en-GB"/>
    </w:rPr>
  </w:style>
  <w:style w:type="paragraph" w:styleId="Rvision">
    <w:name w:val="Revision"/>
    <w:hidden/>
    <w:uiPriority w:val="99"/>
    <w:semiHidden/>
    <w:rsid w:val="0043334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BC46-4E56-465E-B32E-1EE94C9E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14724</Words>
  <Characters>83929</Characters>
  <Application>Microsoft Office Word</Application>
  <DocSecurity>0</DocSecurity>
  <Lines>699</Lines>
  <Paragraphs>196</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98457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Youssef Kouhili</cp:lastModifiedBy>
  <cp:revision>4</cp:revision>
  <cp:lastPrinted>2015-05-12T18:31:00Z</cp:lastPrinted>
  <dcterms:created xsi:type="dcterms:W3CDTF">2022-03-29T13:25:00Z</dcterms:created>
  <dcterms:modified xsi:type="dcterms:W3CDTF">2022-03-29T18:48:00Z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id="H9qzOzy8"/&gt;&lt;style id="http://www.zotero.org/styles/elsevier-harvard" hasBibliography="1" bibliographyStyleHasBeenSet="1"/&gt;&lt;prefs&gt;&lt;pref name="fieldType" value="Field"/&gt;&lt;pref name="storeReference</vt:lpwstr>
  </property>
  <property fmtid="{D5CDD505-2E9C-101B-9397-08002B2CF9AE}" pid="3" name="ZOTERO_PREF_2">
    <vt:lpwstr>s" value="true"/&gt;&lt;/prefs&gt;&lt;/data&gt;</vt:lpwstr>
  </property>
</Properties>
</file>