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C8272C"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C8272C" w:rsidRDefault="000A03B2" w:rsidP="00DE264A">
            <w:pPr>
              <w:tabs>
                <w:tab w:val="left" w:pos="-108"/>
              </w:tabs>
              <w:ind w:left="-108"/>
              <w:jc w:val="left"/>
              <w:rPr>
                <w:rFonts w:cs="Arial"/>
                <w:b/>
                <w:bCs/>
                <w:i/>
                <w:iCs/>
                <w:color w:val="000066"/>
                <w:sz w:val="12"/>
                <w:szCs w:val="12"/>
                <w:lang w:eastAsia="it-IT"/>
              </w:rPr>
            </w:pPr>
            <w:r w:rsidRPr="00C8272C">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C8272C">
              <w:rPr>
                <w:rFonts w:ascii="AdvP6960" w:hAnsi="AdvP6960" w:cs="AdvP6960"/>
                <w:color w:val="241F20"/>
                <w:szCs w:val="18"/>
                <w:lang w:eastAsia="it-IT"/>
              </w:rPr>
              <w:t xml:space="preserve"> </w:t>
            </w:r>
            <w:r w:rsidRPr="00C8272C">
              <w:rPr>
                <w:rFonts w:cs="Arial"/>
                <w:b/>
                <w:bCs/>
                <w:i/>
                <w:iCs/>
                <w:color w:val="000066"/>
                <w:sz w:val="24"/>
                <w:szCs w:val="24"/>
                <w:lang w:eastAsia="it-IT"/>
              </w:rPr>
              <w:t>CHEMICAL ENGINEERING</w:t>
            </w:r>
            <w:r w:rsidRPr="00C8272C">
              <w:rPr>
                <w:rFonts w:cs="Arial"/>
                <w:b/>
                <w:bCs/>
                <w:i/>
                <w:iCs/>
                <w:color w:val="0033FF"/>
                <w:sz w:val="24"/>
                <w:szCs w:val="24"/>
                <w:lang w:eastAsia="it-IT"/>
              </w:rPr>
              <w:t xml:space="preserve"> </w:t>
            </w:r>
            <w:r w:rsidRPr="00C8272C">
              <w:rPr>
                <w:rFonts w:cs="Arial"/>
                <w:b/>
                <w:bCs/>
                <w:i/>
                <w:iCs/>
                <w:color w:val="666666"/>
                <w:sz w:val="24"/>
                <w:szCs w:val="24"/>
                <w:lang w:eastAsia="it-IT"/>
              </w:rPr>
              <w:t>TRANSACTIONS</w:t>
            </w:r>
            <w:r w:rsidRPr="00C8272C">
              <w:rPr>
                <w:color w:val="333333"/>
                <w:sz w:val="24"/>
                <w:szCs w:val="24"/>
                <w:lang w:eastAsia="it-IT"/>
              </w:rPr>
              <w:t xml:space="preserve"> </w:t>
            </w:r>
            <w:r w:rsidRPr="00C8272C">
              <w:rPr>
                <w:rFonts w:cs="Arial"/>
                <w:b/>
                <w:bCs/>
                <w:i/>
                <w:iCs/>
                <w:color w:val="000066"/>
                <w:sz w:val="27"/>
                <w:szCs w:val="27"/>
                <w:lang w:eastAsia="it-IT"/>
              </w:rPr>
              <w:br/>
            </w:r>
          </w:p>
          <w:p w14:paraId="4B780582" w14:textId="740002EE" w:rsidR="000A03B2" w:rsidRPr="00C8272C" w:rsidRDefault="00A76EFC" w:rsidP="00B57E6F">
            <w:pPr>
              <w:tabs>
                <w:tab w:val="left" w:pos="-108"/>
              </w:tabs>
              <w:ind w:left="-108"/>
              <w:rPr>
                <w:rFonts w:cs="Arial"/>
                <w:b/>
                <w:bCs/>
                <w:i/>
                <w:iCs/>
                <w:color w:val="000066"/>
                <w:sz w:val="22"/>
                <w:szCs w:val="22"/>
                <w:lang w:eastAsia="it-IT"/>
              </w:rPr>
            </w:pPr>
            <w:r w:rsidRPr="00C8272C">
              <w:rPr>
                <w:rFonts w:cs="Arial"/>
                <w:b/>
                <w:bCs/>
                <w:i/>
                <w:iCs/>
                <w:color w:val="000066"/>
                <w:sz w:val="22"/>
                <w:szCs w:val="22"/>
                <w:lang w:eastAsia="it-IT"/>
              </w:rPr>
              <w:t xml:space="preserve">VOL. </w:t>
            </w:r>
            <w:r w:rsidR="00D46B7E" w:rsidRPr="00C8272C">
              <w:rPr>
                <w:rFonts w:cs="Arial"/>
                <w:b/>
                <w:bCs/>
                <w:i/>
                <w:iCs/>
                <w:color w:val="000066"/>
                <w:sz w:val="22"/>
                <w:szCs w:val="22"/>
                <w:lang w:eastAsia="it-IT"/>
              </w:rPr>
              <w:t>9</w:t>
            </w:r>
            <w:r w:rsidR="00B57E6F" w:rsidRPr="00C8272C">
              <w:rPr>
                <w:rFonts w:cs="Arial"/>
                <w:b/>
                <w:bCs/>
                <w:i/>
                <w:iCs/>
                <w:color w:val="000066"/>
                <w:sz w:val="22"/>
                <w:szCs w:val="22"/>
                <w:lang w:eastAsia="it-IT"/>
              </w:rPr>
              <w:t>1</w:t>
            </w:r>
            <w:r w:rsidR="007B48F9" w:rsidRPr="00C8272C">
              <w:rPr>
                <w:rFonts w:cs="Arial"/>
                <w:b/>
                <w:bCs/>
                <w:i/>
                <w:iCs/>
                <w:color w:val="000066"/>
                <w:sz w:val="22"/>
                <w:szCs w:val="22"/>
                <w:lang w:eastAsia="it-IT"/>
              </w:rPr>
              <w:t>,</w:t>
            </w:r>
            <w:r w:rsidR="00FA5F5F" w:rsidRPr="00C8272C">
              <w:rPr>
                <w:rFonts w:cs="Arial"/>
                <w:b/>
                <w:bCs/>
                <w:i/>
                <w:iCs/>
                <w:color w:val="000066"/>
                <w:sz w:val="22"/>
                <w:szCs w:val="22"/>
                <w:lang w:eastAsia="it-IT"/>
              </w:rPr>
              <w:t xml:space="preserve"> 20</w:t>
            </w:r>
            <w:r w:rsidR="00DF5072" w:rsidRPr="00C8272C">
              <w:rPr>
                <w:rFonts w:cs="Arial"/>
                <w:b/>
                <w:bCs/>
                <w:i/>
                <w:iCs/>
                <w:color w:val="000066"/>
                <w:sz w:val="22"/>
                <w:szCs w:val="22"/>
                <w:lang w:eastAsia="it-IT"/>
              </w:rPr>
              <w:t>2</w:t>
            </w:r>
            <w:r w:rsidR="007B48F9" w:rsidRPr="00C8272C">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C8272C" w:rsidRDefault="000A03B2" w:rsidP="00CD5FE2">
            <w:pPr>
              <w:spacing w:line="140" w:lineRule="atLeast"/>
              <w:jc w:val="right"/>
              <w:rPr>
                <w:rFonts w:cs="Arial"/>
                <w:sz w:val="14"/>
                <w:szCs w:val="14"/>
              </w:rPr>
            </w:pPr>
            <w:r w:rsidRPr="00C8272C">
              <w:rPr>
                <w:rFonts w:cs="Arial"/>
                <w:sz w:val="14"/>
                <w:szCs w:val="14"/>
              </w:rPr>
              <w:t>A publication of</w:t>
            </w:r>
          </w:p>
          <w:p w14:paraId="599E5441" w14:textId="77777777" w:rsidR="000A03B2" w:rsidRPr="00C8272C" w:rsidRDefault="000A03B2" w:rsidP="00CD5FE2">
            <w:pPr>
              <w:jc w:val="right"/>
            </w:pPr>
            <w:r w:rsidRPr="00C8272C">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C8272C" w14:paraId="380FA3CD" w14:textId="77777777" w:rsidTr="00DE264A">
        <w:trPr>
          <w:trHeight w:val="567"/>
          <w:jc w:val="center"/>
        </w:trPr>
        <w:tc>
          <w:tcPr>
            <w:tcW w:w="6946" w:type="dxa"/>
            <w:vMerge/>
            <w:tcBorders>
              <w:right w:val="single" w:sz="4" w:space="0" w:color="auto"/>
            </w:tcBorders>
          </w:tcPr>
          <w:p w14:paraId="39E5E4C1" w14:textId="77777777" w:rsidR="000A03B2" w:rsidRPr="00C8272C"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C8272C" w:rsidRDefault="000A03B2" w:rsidP="00CD5FE2">
            <w:pPr>
              <w:spacing w:line="140" w:lineRule="atLeast"/>
              <w:jc w:val="right"/>
              <w:rPr>
                <w:rFonts w:cs="Arial"/>
                <w:sz w:val="14"/>
                <w:szCs w:val="14"/>
              </w:rPr>
            </w:pPr>
            <w:r w:rsidRPr="00C8272C">
              <w:rPr>
                <w:rFonts w:cs="Arial"/>
                <w:sz w:val="14"/>
                <w:szCs w:val="14"/>
              </w:rPr>
              <w:t>The Italian Association</w:t>
            </w:r>
          </w:p>
          <w:p w14:paraId="7522B1D2" w14:textId="77777777" w:rsidR="000A03B2" w:rsidRPr="00C8272C" w:rsidRDefault="000A03B2" w:rsidP="00CD5FE2">
            <w:pPr>
              <w:spacing w:line="140" w:lineRule="atLeast"/>
              <w:jc w:val="right"/>
              <w:rPr>
                <w:rFonts w:cs="Arial"/>
                <w:sz w:val="14"/>
                <w:szCs w:val="14"/>
              </w:rPr>
            </w:pPr>
            <w:r w:rsidRPr="00C8272C">
              <w:rPr>
                <w:rFonts w:cs="Arial"/>
                <w:sz w:val="14"/>
                <w:szCs w:val="14"/>
              </w:rPr>
              <w:t>of Chemical Engineering</w:t>
            </w:r>
          </w:p>
          <w:p w14:paraId="4F0CC5DE" w14:textId="47FDB2FC" w:rsidR="000A03B2" w:rsidRPr="00C8272C" w:rsidRDefault="000D0268" w:rsidP="00CD5FE2">
            <w:pPr>
              <w:spacing w:line="140" w:lineRule="atLeast"/>
              <w:jc w:val="right"/>
              <w:rPr>
                <w:rFonts w:cs="Arial"/>
                <w:sz w:val="13"/>
                <w:szCs w:val="13"/>
              </w:rPr>
            </w:pPr>
            <w:r w:rsidRPr="00C8272C">
              <w:rPr>
                <w:rFonts w:cs="Arial"/>
                <w:sz w:val="13"/>
                <w:szCs w:val="13"/>
              </w:rPr>
              <w:t>Online at www.cetjournal.it</w:t>
            </w:r>
          </w:p>
        </w:tc>
      </w:tr>
      <w:tr w:rsidR="000A03B2" w:rsidRPr="00C8272C" w14:paraId="2D1B7169" w14:textId="77777777" w:rsidTr="00DE264A">
        <w:trPr>
          <w:trHeight w:val="68"/>
          <w:jc w:val="center"/>
        </w:trPr>
        <w:tc>
          <w:tcPr>
            <w:tcW w:w="8789" w:type="dxa"/>
            <w:gridSpan w:val="2"/>
          </w:tcPr>
          <w:p w14:paraId="4B0BB442" w14:textId="4EADF2C2" w:rsidR="00300E56" w:rsidRPr="00C8272C" w:rsidRDefault="00300E56" w:rsidP="00B57E6F">
            <w:pPr>
              <w:ind w:left="-107"/>
              <w:outlineLvl w:val="2"/>
              <w:rPr>
                <w:rFonts w:ascii="Tahoma" w:hAnsi="Tahoma" w:cs="Tahoma"/>
                <w:bCs/>
                <w:color w:val="000000"/>
                <w:sz w:val="14"/>
                <w:szCs w:val="14"/>
                <w:lang w:eastAsia="it-IT"/>
              </w:rPr>
            </w:pPr>
            <w:r w:rsidRPr="00C8272C">
              <w:rPr>
                <w:rFonts w:ascii="Tahoma" w:hAnsi="Tahoma" w:cs="Tahoma"/>
                <w:iCs/>
                <w:color w:val="333333"/>
                <w:sz w:val="14"/>
                <w:szCs w:val="14"/>
                <w:lang w:eastAsia="it-IT"/>
              </w:rPr>
              <w:t>Guest Editors:</w:t>
            </w:r>
            <w:r w:rsidR="00904C62" w:rsidRPr="00C8272C">
              <w:rPr>
                <w:rFonts w:ascii="Tahoma" w:hAnsi="Tahoma" w:cs="Tahoma"/>
                <w:iCs/>
                <w:color w:val="333333"/>
                <w:sz w:val="14"/>
                <w:szCs w:val="14"/>
                <w:lang w:eastAsia="it-IT"/>
              </w:rPr>
              <w:t xml:space="preserve"> </w:t>
            </w:r>
            <w:r w:rsidR="00B57E6F" w:rsidRPr="00C8272C">
              <w:rPr>
                <w:rFonts w:ascii="Tahoma" w:hAnsi="Tahoma" w:cs="Tahoma"/>
                <w:color w:val="000000"/>
                <w:sz w:val="14"/>
                <w:szCs w:val="14"/>
                <w:shd w:val="clear" w:color="auto" w:fill="FFFFFF"/>
              </w:rPr>
              <w:t xml:space="preserve">Valerio </w:t>
            </w:r>
            <w:proofErr w:type="spellStart"/>
            <w:r w:rsidR="00B57E6F" w:rsidRPr="00C8272C">
              <w:rPr>
                <w:rFonts w:ascii="Tahoma" w:hAnsi="Tahoma" w:cs="Tahoma"/>
                <w:color w:val="000000"/>
                <w:sz w:val="14"/>
                <w:szCs w:val="14"/>
                <w:shd w:val="clear" w:color="auto" w:fill="FFFFFF"/>
              </w:rPr>
              <w:t>Cozzani</w:t>
            </w:r>
            <w:proofErr w:type="spellEnd"/>
            <w:r w:rsidR="00B57E6F" w:rsidRPr="00C8272C">
              <w:rPr>
                <w:rFonts w:ascii="Tahoma" w:hAnsi="Tahoma" w:cs="Tahoma"/>
                <w:color w:val="000000"/>
                <w:sz w:val="14"/>
                <w:szCs w:val="14"/>
                <w:shd w:val="clear" w:color="auto" w:fill="FFFFFF"/>
              </w:rPr>
              <w:t xml:space="preserve">, </w:t>
            </w:r>
            <w:r w:rsidR="001331DF" w:rsidRPr="00C8272C">
              <w:rPr>
                <w:rFonts w:ascii="Tahoma" w:hAnsi="Tahoma" w:cs="Tahoma"/>
                <w:color w:val="000000"/>
                <w:sz w:val="14"/>
                <w:szCs w:val="14"/>
                <w:shd w:val="clear" w:color="auto" w:fill="FFFFFF"/>
              </w:rPr>
              <w:t>Bruno Fabiano</w:t>
            </w:r>
            <w:r w:rsidR="00B57E6F" w:rsidRPr="00C8272C">
              <w:rPr>
                <w:rFonts w:ascii="Tahoma" w:hAnsi="Tahoma" w:cs="Tahoma"/>
                <w:color w:val="000000"/>
                <w:sz w:val="14"/>
                <w:szCs w:val="14"/>
                <w:shd w:val="clear" w:color="auto" w:fill="FFFFFF"/>
              </w:rPr>
              <w:t xml:space="preserve">, </w:t>
            </w:r>
            <w:proofErr w:type="spellStart"/>
            <w:r w:rsidR="00B57E6F" w:rsidRPr="00C8272C">
              <w:rPr>
                <w:rFonts w:ascii="Tahoma" w:hAnsi="Tahoma" w:cs="Tahoma"/>
                <w:bCs/>
                <w:color w:val="000000"/>
                <w:sz w:val="14"/>
                <w:szCs w:val="14"/>
                <w:lang w:eastAsia="it-IT"/>
              </w:rPr>
              <w:t>Genserik</w:t>
            </w:r>
            <w:proofErr w:type="spellEnd"/>
            <w:r w:rsidR="00B57E6F" w:rsidRPr="00C8272C">
              <w:rPr>
                <w:rFonts w:ascii="Tahoma" w:hAnsi="Tahoma" w:cs="Tahoma"/>
                <w:bCs/>
                <w:color w:val="000000"/>
                <w:sz w:val="14"/>
                <w:szCs w:val="14"/>
                <w:lang w:eastAsia="it-IT"/>
              </w:rPr>
              <w:t xml:space="preserve"> </w:t>
            </w:r>
            <w:proofErr w:type="spellStart"/>
            <w:r w:rsidR="00B57E6F" w:rsidRPr="00C8272C">
              <w:rPr>
                <w:rFonts w:ascii="Tahoma" w:hAnsi="Tahoma" w:cs="Tahoma"/>
                <w:bCs/>
                <w:color w:val="000000"/>
                <w:sz w:val="14"/>
                <w:szCs w:val="14"/>
                <w:lang w:eastAsia="it-IT"/>
              </w:rPr>
              <w:t>Reniers</w:t>
            </w:r>
            <w:proofErr w:type="spellEnd"/>
          </w:p>
          <w:p w14:paraId="1B0F1814" w14:textId="08709475" w:rsidR="000A03B2" w:rsidRPr="00C8272C" w:rsidRDefault="00FA5F5F" w:rsidP="00B57E6F">
            <w:pPr>
              <w:tabs>
                <w:tab w:val="left" w:pos="-108"/>
              </w:tabs>
              <w:spacing w:line="140" w:lineRule="atLeast"/>
              <w:ind w:left="-107"/>
              <w:jc w:val="left"/>
            </w:pPr>
            <w:r w:rsidRPr="00C8272C">
              <w:rPr>
                <w:rFonts w:ascii="Tahoma" w:hAnsi="Tahoma" w:cs="Tahoma"/>
                <w:iCs/>
                <w:color w:val="333333"/>
                <w:sz w:val="14"/>
                <w:szCs w:val="14"/>
                <w:lang w:eastAsia="it-IT"/>
              </w:rPr>
              <w:t>Copyright © 20</w:t>
            </w:r>
            <w:r w:rsidR="00DF5072" w:rsidRPr="00C8272C">
              <w:rPr>
                <w:rFonts w:ascii="Tahoma" w:hAnsi="Tahoma" w:cs="Tahoma"/>
                <w:iCs/>
                <w:color w:val="333333"/>
                <w:sz w:val="14"/>
                <w:szCs w:val="14"/>
                <w:lang w:eastAsia="it-IT"/>
              </w:rPr>
              <w:t>2</w:t>
            </w:r>
            <w:r w:rsidR="00E72EAD" w:rsidRPr="00C8272C">
              <w:rPr>
                <w:rFonts w:ascii="Tahoma" w:hAnsi="Tahoma" w:cs="Tahoma"/>
                <w:iCs/>
                <w:color w:val="333333"/>
                <w:sz w:val="14"/>
                <w:szCs w:val="14"/>
                <w:lang w:eastAsia="it-IT"/>
              </w:rPr>
              <w:t>2</w:t>
            </w:r>
            <w:r w:rsidR="00904C62" w:rsidRPr="00C8272C">
              <w:rPr>
                <w:rFonts w:ascii="Tahoma" w:hAnsi="Tahoma" w:cs="Tahoma"/>
                <w:iCs/>
                <w:color w:val="333333"/>
                <w:sz w:val="14"/>
                <w:szCs w:val="14"/>
                <w:lang w:eastAsia="it-IT"/>
              </w:rPr>
              <w:t xml:space="preserve">, AIDIC </w:t>
            </w:r>
            <w:proofErr w:type="spellStart"/>
            <w:r w:rsidR="00904C62" w:rsidRPr="00C8272C">
              <w:rPr>
                <w:rFonts w:ascii="Tahoma" w:hAnsi="Tahoma" w:cs="Tahoma"/>
                <w:iCs/>
                <w:color w:val="333333"/>
                <w:sz w:val="14"/>
                <w:szCs w:val="14"/>
                <w:lang w:eastAsia="it-IT"/>
              </w:rPr>
              <w:t>Servizi</w:t>
            </w:r>
            <w:proofErr w:type="spellEnd"/>
            <w:r w:rsidR="00904C62" w:rsidRPr="00C8272C">
              <w:rPr>
                <w:rFonts w:ascii="Tahoma" w:hAnsi="Tahoma" w:cs="Tahoma"/>
                <w:iCs/>
                <w:color w:val="333333"/>
                <w:sz w:val="14"/>
                <w:szCs w:val="14"/>
                <w:lang w:eastAsia="it-IT"/>
              </w:rPr>
              <w:t xml:space="preserve"> </w:t>
            </w:r>
            <w:proofErr w:type="spellStart"/>
            <w:r w:rsidR="00904C62" w:rsidRPr="00C8272C">
              <w:rPr>
                <w:rFonts w:ascii="Tahoma" w:hAnsi="Tahoma" w:cs="Tahoma"/>
                <w:iCs/>
                <w:color w:val="333333"/>
                <w:sz w:val="14"/>
                <w:szCs w:val="14"/>
                <w:lang w:eastAsia="it-IT"/>
              </w:rPr>
              <w:t>S.r.l</w:t>
            </w:r>
            <w:proofErr w:type="spellEnd"/>
            <w:r w:rsidR="00904C62" w:rsidRPr="00C8272C">
              <w:rPr>
                <w:rFonts w:ascii="Tahoma" w:hAnsi="Tahoma" w:cs="Tahoma"/>
                <w:iCs/>
                <w:color w:val="333333"/>
                <w:sz w:val="14"/>
                <w:szCs w:val="14"/>
                <w:lang w:eastAsia="it-IT"/>
              </w:rPr>
              <w:t>.</w:t>
            </w:r>
            <w:r w:rsidR="00300E56" w:rsidRPr="00C8272C">
              <w:rPr>
                <w:rFonts w:ascii="Tahoma" w:hAnsi="Tahoma" w:cs="Tahoma"/>
                <w:iCs/>
                <w:color w:val="333333"/>
                <w:sz w:val="14"/>
                <w:szCs w:val="14"/>
                <w:lang w:eastAsia="it-IT"/>
              </w:rPr>
              <w:br/>
            </w:r>
            <w:r w:rsidR="00300E56" w:rsidRPr="00C8272C">
              <w:rPr>
                <w:rFonts w:ascii="Tahoma" w:hAnsi="Tahoma" w:cs="Tahoma"/>
                <w:b/>
                <w:iCs/>
                <w:color w:val="000000"/>
                <w:sz w:val="14"/>
                <w:szCs w:val="14"/>
                <w:lang w:eastAsia="it-IT"/>
              </w:rPr>
              <w:t>ISBN</w:t>
            </w:r>
            <w:r w:rsidR="00300E56" w:rsidRPr="00C8272C">
              <w:rPr>
                <w:rFonts w:ascii="Tahoma" w:hAnsi="Tahoma" w:cs="Tahoma"/>
                <w:iCs/>
                <w:color w:val="000000"/>
                <w:sz w:val="14"/>
                <w:szCs w:val="14"/>
                <w:lang w:eastAsia="it-IT"/>
              </w:rPr>
              <w:t xml:space="preserve"> </w:t>
            </w:r>
            <w:r w:rsidR="008D32B9" w:rsidRPr="00C8272C">
              <w:rPr>
                <w:rFonts w:ascii="Tahoma" w:hAnsi="Tahoma" w:cs="Tahoma"/>
                <w:sz w:val="14"/>
                <w:szCs w:val="14"/>
              </w:rPr>
              <w:t>978-88-95608</w:t>
            </w:r>
            <w:r w:rsidR="00D46B7E" w:rsidRPr="00C8272C">
              <w:rPr>
                <w:rFonts w:ascii="Tahoma" w:hAnsi="Tahoma" w:cs="Tahoma"/>
                <w:sz w:val="14"/>
                <w:szCs w:val="14"/>
              </w:rPr>
              <w:t>-8</w:t>
            </w:r>
            <w:r w:rsidR="00B57E6F" w:rsidRPr="00C8272C">
              <w:rPr>
                <w:rFonts w:ascii="Tahoma" w:hAnsi="Tahoma" w:cs="Tahoma"/>
                <w:sz w:val="14"/>
                <w:szCs w:val="14"/>
              </w:rPr>
              <w:t>9</w:t>
            </w:r>
            <w:r w:rsidR="00D46B7E" w:rsidRPr="00C8272C">
              <w:rPr>
                <w:rFonts w:ascii="Tahoma" w:hAnsi="Tahoma" w:cs="Tahoma"/>
                <w:sz w:val="14"/>
                <w:szCs w:val="14"/>
              </w:rPr>
              <w:t>-</w:t>
            </w:r>
            <w:r w:rsidR="00B57E6F" w:rsidRPr="00C8272C">
              <w:rPr>
                <w:rFonts w:ascii="Tahoma" w:hAnsi="Tahoma" w:cs="Tahoma"/>
                <w:sz w:val="14"/>
                <w:szCs w:val="14"/>
              </w:rPr>
              <w:t>1</w:t>
            </w:r>
            <w:r w:rsidR="007B48F9" w:rsidRPr="00C8272C">
              <w:rPr>
                <w:rFonts w:ascii="Tahoma" w:hAnsi="Tahoma" w:cs="Tahoma"/>
                <w:iCs/>
                <w:color w:val="333333"/>
                <w:sz w:val="14"/>
                <w:szCs w:val="14"/>
                <w:lang w:eastAsia="it-IT"/>
              </w:rPr>
              <w:t>;</w:t>
            </w:r>
            <w:r w:rsidR="00300E56" w:rsidRPr="00C8272C">
              <w:rPr>
                <w:rFonts w:ascii="Tahoma" w:hAnsi="Tahoma" w:cs="Tahoma"/>
                <w:iCs/>
                <w:color w:val="333333"/>
                <w:sz w:val="14"/>
                <w:szCs w:val="14"/>
                <w:lang w:eastAsia="it-IT"/>
              </w:rPr>
              <w:t xml:space="preserve"> </w:t>
            </w:r>
            <w:r w:rsidR="00300E56" w:rsidRPr="00C8272C">
              <w:rPr>
                <w:rFonts w:ascii="Tahoma" w:hAnsi="Tahoma" w:cs="Tahoma"/>
                <w:b/>
                <w:iCs/>
                <w:color w:val="333333"/>
                <w:sz w:val="14"/>
                <w:szCs w:val="14"/>
                <w:lang w:eastAsia="it-IT"/>
              </w:rPr>
              <w:t>ISSN</w:t>
            </w:r>
            <w:r w:rsidR="00300E56" w:rsidRPr="00C8272C">
              <w:rPr>
                <w:rFonts w:ascii="Tahoma" w:hAnsi="Tahoma" w:cs="Tahoma"/>
                <w:iCs/>
                <w:color w:val="333333"/>
                <w:sz w:val="14"/>
                <w:szCs w:val="14"/>
                <w:lang w:eastAsia="it-IT"/>
              </w:rPr>
              <w:t xml:space="preserve"> 2283-9216</w:t>
            </w:r>
          </w:p>
        </w:tc>
      </w:tr>
    </w:tbl>
    <w:p w14:paraId="10DAA130" w14:textId="77777777" w:rsidR="000A03B2" w:rsidRPr="00C8272C" w:rsidRDefault="000A03B2" w:rsidP="000A03B2">
      <w:pPr>
        <w:pStyle w:val="CETAuthors"/>
        <w:rPr>
          <w:noProof w:val="0"/>
        </w:rPr>
        <w:sectPr w:rsidR="000A03B2" w:rsidRPr="00C8272C" w:rsidSect="00856B08">
          <w:type w:val="continuous"/>
          <w:pgSz w:w="11906" w:h="16838" w:code="9"/>
          <w:pgMar w:top="1701" w:right="1418" w:bottom="1701" w:left="1701" w:header="1701" w:footer="0" w:gutter="0"/>
          <w:cols w:space="708"/>
          <w:titlePg/>
          <w:docGrid w:linePitch="360"/>
        </w:sectPr>
      </w:pPr>
    </w:p>
    <w:p w14:paraId="2E667253" w14:textId="07F4F1B0" w:rsidR="00E978D0" w:rsidRPr="00C8272C" w:rsidRDefault="004935D1" w:rsidP="00E978D0">
      <w:pPr>
        <w:pStyle w:val="CETTitle"/>
      </w:pPr>
      <w:r w:rsidRPr="00C8272C">
        <w:t>Safety aspects of hydrogen fuelling stations</w:t>
      </w:r>
    </w:p>
    <w:p w14:paraId="0488FED2" w14:textId="43345C82" w:rsidR="00B57E6F" w:rsidRPr="00C8272C" w:rsidRDefault="004935D1" w:rsidP="00B57E6F">
      <w:pPr>
        <w:pStyle w:val="CETAuthors"/>
        <w:rPr>
          <w:noProof w:val="0"/>
        </w:rPr>
      </w:pPr>
      <w:proofErr w:type="spellStart"/>
      <w:r w:rsidRPr="00C8272C">
        <w:rPr>
          <w:noProof w:val="0"/>
        </w:rPr>
        <w:t>Ján</w:t>
      </w:r>
      <w:proofErr w:type="spellEnd"/>
      <w:r w:rsidRPr="00C8272C">
        <w:rPr>
          <w:noProof w:val="0"/>
        </w:rPr>
        <w:t xml:space="preserve"> </w:t>
      </w:r>
      <w:proofErr w:type="spellStart"/>
      <w:proofErr w:type="gramStart"/>
      <w:r w:rsidRPr="00C8272C">
        <w:rPr>
          <w:noProof w:val="0"/>
        </w:rPr>
        <w:t>Vereš</w:t>
      </w:r>
      <w:r w:rsidRPr="00C8272C">
        <w:rPr>
          <w:noProof w:val="0"/>
          <w:vertAlign w:val="superscript"/>
        </w:rPr>
        <w:t>a</w:t>
      </w:r>
      <w:proofErr w:type="spellEnd"/>
      <w:r w:rsidRPr="00C8272C">
        <w:rPr>
          <w:noProof w:val="0"/>
          <w:vertAlign w:val="superscript"/>
        </w:rPr>
        <w:t>,*</w:t>
      </w:r>
      <w:proofErr w:type="gramEnd"/>
      <w:r w:rsidRPr="00C8272C">
        <w:rPr>
          <w:noProof w:val="0"/>
        </w:rPr>
        <w:t xml:space="preserve">, </w:t>
      </w:r>
      <w:proofErr w:type="spellStart"/>
      <w:r w:rsidRPr="00C8272C">
        <w:rPr>
          <w:noProof w:val="0"/>
        </w:rPr>
        <w:t>Tadeáš</w:t>
      </w:r>
      <w:proofErr w:type="spellEnd"/>
      <w:r w:rsidRPr="00C8272C">
        <w:rPr>
          <w:noProof w:val="0"/>
        </w:rPr>
        <w:t xml:space="preserve"> </w:t>
      </w:r>
      <w:proofErr w:type="spellStart"/>
      <w:r w:rsidRPr="00C8272C">
        <w:rPr>
          <w:noProof w:val="0"/>
        </w:rPr>
        <w:t>Ochodek</w:t>
      </w:r>
      <w:r w:rsidRPr="00C8272C">
        <w:rPr>
          <w:noProof w:val="0"/>
          <w:vertAlign w:val="superscript"/>
        </w:rPr>
        <w:t>a</w:t>
      </w:r>
      <w:proofErr w:type="spellEnd"/>
      <w:r w:rsidRPr="00C8272C">
        <w:rPr>
          <w:noProof w:val="0"/>
        </w:rPr>
        <w:t xml:space="preserve">, Jan </w:t>
      </w:r>
      <w:proofErr w:type="spellStart"/>
      <w:r w:rsidRPr="00C8272C">
        <w:rPr>
          <w:noProof w:val="0"/>
        </w:rPr>
        <w:t>Koloničný</w:t>
      </w:r>
      <w:r w:rsidRPr="00C8272C">
        <w:rPr>
          <w:noProof w:val="0"/>
          <w:vertAlign w:val="superscript"/>
        </w:rPr>
        <w:t>a</w:t>
      </w:r>
      <w:proofErr w:type="spellEnd"/>
    </w:p>
    <w:p w14:paraId="73F1267A" w14:textId="66122C7F" w:rsidR="00B57E6F" w:rsidRPr="00C8272C" w:rsidRDefault="00B57E6F" w:rsidP="004935D1">
      <w:pPr>
        <w:pStyle w:val="CETAddress"/>
        <w:rPr>
          <w:noProof w:val="0"/>
        </w:rPr>
      </w:pPr>
      <w:proofErr w:type="spellStart"/>
      <w:proofErr w:type="gramStart"/>
      <w:r w:rsidRPr="00C8272C">
        <w:rPr>
          <w:noProof w:val="0"/>
          <w:vertAlign w:val="superscript"/>
        </w:rPr>
        <w:t>a</w:t>
      </w:r>
      <w:proofErr w:type="spellEnd"/>
      <w:proofErr w:type="gramEnd"/>
      <w:r w:rsidR="004935D1" w:rsidRPr="00C8272C">
        <w:rPr>
          <w:noProof w:val="0"/>
        </w:rPr>
        <w:t xml:space="preserve"> Energy and Environmental Technology Centre, Energy Research Centre, VSB-TU Ostrava, 708 00 Ostrava </w:t>
      </w:r>
      <w:proofErr w:type="spellStart"/>
      <w:r w:rsidR="004935D1" w:rsidRPr="00C8272C">
        <w:rPr>
          <w:noProof w:val="0"/>
        </w:rPr>
        <w:t>Poruba</w:t>
      </w:r>
      <w:proofErr w:type="spellEnd"/>
      <w:r w:rsidR="004935D1" w:rsidRPr="00C8272C">
        <w:rPr>
          <w:noProof w:val="0"/>
        </w:rPr>
        <w:t>, Czech Republic</w:t>
      </w:r>
    </w:p>
    <w:p w14:paraId="6241E338" w14:textId="60164062" w:rsidR="004935D1" w:rsidRPr="00C8272C" w:rsidRDefault="004935D1" w:rsidP="004935D1">
      <w:pPr>
        <w:pStyle w:val="CETAddress"/>
        <w:rPr>
          <w:noProof w:val="0"/>
        </w:rPr>
      </w:pPr>
      <w:r w:rsidRPr="00C8272C">
        <w:rPr>
          <w:noProof w:val="0"/>
        </w:rPr>
        <w:t>jan.veres@vsb.cz</w:t>
      </w:r>
    </w:p>
    <w:p w14:paraId="13A93C02" w14:textId="77777777" w:rsidR="004935D1" w:rsidRPr="00C8272C" w:rsidRDefault="004935D1" w:rsidP="004935D1">
      <w:pPr>
        <w:pStyle w:val="CETAddress"/>
        <w:rPr>
          <w:noProof w:val="0"/>
        </w:rPr>
      </w:pPr>
    </w:p>
    <w:p w14:paraId="01257208" w14:textId="77777777" w:rsidR="00F70CD5" w:rsidRPr="00C8272C" w:rsidRDefault="00F70CD5" w:rsidP="00F70CD5">
      <w:pPr>
        <w:pStyle w:val="CETHeading1"/>
        <w:numPr>
          <w:ilvl w:val="0"/>
          <w:numId w:val="0"/>
        </w:numPr>
        <w:jc w:val="both"/>
        <w:rPr>
          <w:lang w:val="en-GB"/>
        </w:rPr>
      </w:pPr>
      <w:r w:rsidRPr="00C8272C">
        <w:rPr>
          <w:b w:val="0"/>
          <w:sz w:val="18"/>
          <w:lang w:val="en-GB"/>
        </w:rPr>
        <w:t>Fuel cell vehicles have been intensively developed in last years to cut dependence on fossil fuel and significantly reduce the CO</w:t>
      </w:r>
      <w:r w:rsidRPr="005B7A7B">
        <w:rPr>
          <w:b w:val="0"/>
          <w:sz w:val="18"/>
          <w:vertAlign w:val="subscript"/>
          <w:lang w:val="en-GB"/>
        </w:rPr>
        <w:t>2</w:t>
      </w:r>
      <w:r w:rsidRPr="00C8272C">
        <w:rPr>
          <w:b w:val="0"/>
          <w:sz w:val="18"/>
          <w:lang w:val="en-GB"/>
        </w:rPr>
        <w:t xml:space="preserve"> emissions. The hydrogen fuelling station is a complex technological unit, consisting of various devices that interact with each other and at the same time have significant interactions with the external environment and environmental influences. Legislation and standards in the field of occupational safety and health are an integral part of hydrogen technologies and the use of hydrogen as an important carrier of energy and fuel of the future, a clean, safe and efficient energy system in the world. Effective legislation in the field of hydrogen technologies and the use of hydrogen for commercial purposes is one of the conditions for the functioning of the hydrogen energy system. Ensuring safety at all stages of the development of hydrogen technologies and the use of hydrogen is a goal and a prerequisite for the creation of laws and standards. Risk assessment is a useful tool to identify, prevent and mitigate accidental risks and hazards. The purpose of this study is a basic risk analysis of the planned hydrogen station in Ostrava, Czech Republic.</w:t>
      </w:r>
    </w:p>
    <w:p w14:paraId="476B2F2E" w14:textId="4303BAE3" w:rsidR="00600535" w:rsidRPr="00C8272C" w:rsidRDefault="00600535" w:rsidP="00600535">
      <w:pPr>
        <w:pStyle w:val="CETHeading1"/>
        <w:rPr>
          <w:lang w:val="en-GB"/>
        </w:rPr>
      </w:pPr>
      <w:r w:rsidRPr="00C8272C">
        <w:rPr>
          <w:lang w:val="en-GB"/>
        </w:rPr>
        <w:t>Introduction</w:t>
      </w:r>
    </w:p>
    <w:p w14:paraId="1BCB1673" w14:textId="77777777" w:rsidR="00F70CD5" w:rsidRPr="00C8272C" w:rsidRDefault="00F70CD5" w:rsidP="00F70CD5">
      <w:pPr>
        <w:pStyle w:val="CETBodytext"/>
        <w:rPr>
          <w:lang w:val="en-GB"/>
        </w:rPr>
      </w:pPr>
      <w:r w:rsidRPr="00C8272C">
        <w:rPr>
          <w:lang w:val="en-GB"/>
        </w:rPr>
        <w:t>The main goal of the Czech Republic's hydrogen strategy is to reduce the total amount of greenhouse gases released into the atmosphere as well as to speed up the process of implementing hydrogen technologies as much as possible. The use of hydrogen in transport is a priority area and search for alternative fuel for road transport is absolutely necessary and unavoidable in the future. Fuel cell vehicles have been developed over the years to reduce dependence on fossil fuels and significantly reduce carbon dioxide emissions towards a sustainable society. One of the main problems is the completely inadequate infrastructure associated with high hydrogen prices, and therefore much other public and non-public filling stations are expected in connection with the National Clean Mobility Action Plan. Filling stations will be given strategic importance, as their development must go hand in hand with the development of hydrogen mobility. Hydrogen station systems play as a key bridgehead in commercializing fuel cells and fuel cell powered vehicles. Several studies related to the safety of hydrogen stations have been concerned with the diffusion of leakage, explosion, deflagration or detonation of hydrogen and jet flames from hydrogen fueling stations (Kim et al., 2013). Hydrogen is dangerous due to its properties of low ignition temperature, small ignition energy, wide explosion limit and fast combustion speed. In a confined space, the hydrogen is dangerous, like any other flammable gas. In an open space, the probability of hydrogen explosion is lower as compared to that occurring in a confined space, as buoyancy speed is high (Sakamoto et al., 2019). To reduce the risk, reliable risk analysis methodology is required so that appropriate control measures can be planned and required safety standards can be established. This is particularly important especially when the population at large is involved such as in the case of hydrogen stations (Al-</w:t>
      </w:r>
      <w:proofErr w:type="spellStart"/>
      <w:r w:rsidRPr="00C8272C">
        <w:rPr>
          <w:lang w:val="en-GB"/>
        </w:rPr>
        <w:t>Shanini</w:t>
      </w:r>
      <w:proofErr w:type="spellEnd"/>
      <w:r w:rsidRPr="00C8272C">
        <w:rPr>
          <w:lang w:val="en-GB"/>
        </w:rPr>
        <w:t xml:space="preserve"> et al., 2014). In addition, it is essential to address the safety aspects of hydrogen vehicles and service stations in order to ensure the safety of workers, customers, and the public for a stable supply of hydrogen to fuel cell vehicles.</w:t>
      </w:r>
    </w:p>
    <w:p w14:paraId="5928F20C" w14:textId="77777777" w:rsidR="00F70CD5" w:rsidRPr="00C8272C" w:rsidRDefault="00F70CD5" w:rsidP="00F70CD5">
      <w:pPr>
        <w:pStyle w:val="CETBodytext"/>
        <w:rPr>
          <w:lang w:val="en-GB"/>
        </w:rPr>
      </w:pPr>
      <w:r w:rsidRPr="00C8272C">
        <w:rPr>
          <w:lang w:val="en-GB"/>
        </w:rPr>
        <w:t xml:space="preserve">The safe handling and use of hydrogen require an appreciation of its physical properties. Hydrogen is colour and odourless and the lightest gas. As a result of inhaling hydrogen, a flammable mixture may also form in the body. The action of hydrogen on metallic materials leads to a phenomenon known as hydrogen embrittlement. Iron is broken down by hydrogen not only during its electrolytic deposition on the metal surface, but also by the </w:t>
      </w:r>
      <w:r w:rsidRPr="00C8272C">
        <w:rPr>
          <w:lang w:val="en-GB"/>
        </w:rPr>
        <w:lastRenderedPageBreak/>
        <w:t>action of molecular hydrogen at higher temperatures and pressures. Hydrogen diffuses into the metal and weakens the metal lattice structure. At temperatures close to ambient temperature, many metallic materials are sensitive to hydrogen embrittlement, especially those having a cubic crystal lattice. At temperatures above 473°C, many low-alloy steels may suffer another phenomenon known as hydrogen attack. It is an irreversible deterioration of the steel microstructure caused by the chemical reaction of hydrogen and parts of carbon in the steel that result in the formation of methane.</w:t>
      </w:r>
    </w:p>
    <w:p w14:paraId="533A1044" w14:textId="0715430B" w:rsidR="00F70CD5" w:rsidRPr="00C8272C" w:rsidRDefault="00F70CD5" w:rsidP="00F70CD5">
      <w:pPr>
        <w:pStyle w:val="CETBodytext"/>
        <w:rPr>
          <w:lang w:val="en-GB"/>
        </w:rPr>
      </w:pPr>
      <w:r w:rsidRPr="00C8272C">
        <w:rPr>
          <w:lang w:val="en-GB"/>
        </w:rPr>
        <w:t>This property impairs the ability to store hydrogen compared to other gases. Hydrogen is flammable when mixed with air; however, the small molecular size, which increases the likelihood of leakage, also results in very high dispersion, so that hydrogen dilutes very quickly. In contrast, spilled gasoline or diesel evaporates slowly, increasing the duration of the fire hazard. In the event of small leaks, the dispersion of hydrogen in the air is further enhanced by the presence of an air stream, thus reducing the risk of fire. The main physicochemical properties are shown below in table 1.</w:t>
      </w:r>
    </w:p>
    <w:p w14:paraId="5AE836DF" w14:textId="7FF5C0AB" w:rsidR="008E3A0B" w:rsidRPr="00C8272C" w:rsidRDefault="008E3A0B" w:rsidP="008E3A0B">
      <w:pPr>
        <w:pStyle w:val="CETTabletitle"/>
      </w:pPr>
      <w:r w:rsidRPr="00C8272C">
        <w:t>Table 1: Main physical and chemical properties of hydrogen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0"/>
        <w:gridCol w:w="2895"/>
      </w:tblGrid>
      <w:tr w:rsidR="008E3A0B" w:rsidRPr="00C8272C" w14:paraId="0983F386" w14:textId="77777777" w:rsidTr="008E3A0B">
        <w:tc>
          <w:tcPr>
            <w:tcW w:w="3200" w:type="dxa"/>
            <w:tcBorders>
              <w:top w:val="single" w:sz="12" w:space="0" w:color="008000"/>
              <w:bottom w:val="single" w:sz="6" w:space="0" w:color="008000"/>
            </w:tcBorders>
            <w:shd w:val="clear" w:color="auto" w:fill="FFFFFF" w:themeFill="background1"/>
          </w:tcPr>
          <w:p w14:paraId="7674F223" w14:textId="77777777" w:rsidR="008E3A0B" w:rsidRPr="00C8272C" w:rsidRDefault="008E3A0B" w:rsidP="008E3A0B">
            <w:pPr>
              <w:spacing w:line="276" w:lineRule="auto"/>
              <w:jc w:val="left"/>
              <w:rPr>
                <w:rFonts w:cs="Arial"/>
                <w:szCs w:val="18"/>
              </w:rPr>
            </w:pPr>
            <w:r w:rsidRPr="00C8272C">
              <w:rPr>
                <w:rFonts w:cs="Arial"/>
                <w:szCs w:val="18"/>
              </w:rPr>
              <w:t>Field</w:t>
            </w:r>
          </w:p>
        </w:tc>
        <w:tc>
          <w:tcPr>
            <w:tcW w:w="2895" w:type="dxa"/>
            <w:tcBorders>
              <w:top w:val="single" w:sz="12" w:space="0" w:color="008000"/>
              <w:bottom w:val="single" w:sz="6" w:space="0" w:color="008000"/>
            </w:tcBorders>
            <w:shd w:val="clear" w:color="auto" w:fill="FFFFFF" w:themeFill="background1"/>
          </w:tcPr>
          <w:p w14:paraId="7F7A14FC" w14:textId="77777777" w:rsidR="008E3A0B" w:rsidRPr="00C8272C" w:rsidRDefault="008E3A0B" w:rsidP="008E3A0B">
            <w:pPr>
              <w:spacing w:line="276" w:lineRule="auto"/>
              <w:jc w:val="left"/>
              <w:rPr>
                <w:rFonts w:cs="Arial"/>
                <w:szCs w:val="18"/>
              </w:rPr>
            </w:pPr>
            <w:r w:rsidRPr="00C8272C">
              <w:rPr>
                <w:rFonts w:cs="Arial"/>
                <w:szCs w:val="18"/>
              </w:rPr>
              <w:t>Characteristic values</w:t>
            </w:r>
          </w:p>
        </w:tc>
      </w:tr>
      <w:tr w:rsidR="008E3A0B" w:rsidRPr="00C8272C" w14:paraId="02D9357F" w14:textId="77777777" w:rsidTr="008E3A0B">
        <w:tc>
          <w:tcPr>
            <w:tcW w:w="3200" w:type="dxa"/>
            <w:tcBorders>
              <w:top w:val="single" w:sz="6" w:space="0" w:color="008000"/>
            </w:tcBorders>
          </w:tcPr>
          <w:p w14:paraId="2622056B" w14:textId="77777777" w:rsidR="008E3A0B" w:rsidRPr="00C8272C" w:rsidRDefault="008E3A0B" w:rsidP="008E3A0B">
            <w:pPr>
              <w:spacing w:line="276" w:lineRule="auto"/>
              <w:jc w:val="left"/>
              <w:rPr>
                <w:rFonts w:cs="Arial"/>
                <w:szCs w:val="18"/>
              </w:rPr>
            </w:pPr>
            <w:r w:rsidRPr="00C8272C">
              <w:rPr>
                <w:rFonts w:cs="Arial"/>
                <w:szCs w:val="18"/>
              </w:rPr>
              <w:t>Mark</w:t>
            </w:r>
          </w:p>
        </w:tc>
        <w:tc>
          <w:tcPr>
            <w:tcW w:w="2895" w:type="dxa"/>
            <w:tcBorders>
              <w:top w:val="single" w:sz="6" w:space="0" w:color="008000"/>
            </w:tcBorders>
          </w:tcPr>
          <w:p w14:paraId="02369405" w14:textId="77777777" w:rsidR="008E3A0B" w:rsidRPr="00C8272C" w:rsidRDefault="008E3A0B" w:rsidP="008E3A0B">
            <w:pPr>
              <w:spacing w:line="276" w:lineRule="auto"/>
              <w:jc w:val="left"/>
              <w:rPr>
                <w:rFonts w:cs="Arial"/>
                <w:szCs w:val="18"/>
              </w:rPr>
            </w:pPr>
            <w:r w:rsidRPr="00C8272C">
              <w:rPr>
                <w:rFonts w:cs="Arial"/>
                <w:szCs w:val="18"/>
              </w:rPr>
              <w:t>Hydrogen</w:t>
            </w:r>
          </w:p>
        </w:tc>
      </w:tr>
      <w:tr w:rsidR="008E3A0B" w:rsidRPr="00C8272C" w14:paraId="62B9AD7D" w14:textId="77777777" w:rsidTr="008E3A0B">
        <w:tc>
          <w:tcPr>
            <w:tcW w:w="3200" w:type="dxa"/>
          </w:tcPr>
          <w:p w14:paraId="61E60D06" w14:textId="77777777" w:rsidR="008E3A0B" w:rsidRPr="00C8272C" w:rsidRDefault="008E3A0B" w:rsidP="008E3A0B">
            <w:pPr>
              <w:spacing w:line="276" w:lineRule="auto"/>
              <w:jc w:val="left"/>
              <w:rPr>
                <w:rFonts w:cs="Arial"/>
                <w:szCs w:val="18"/>
              </w:rPr>
            </w:pPr>
            <w:r w:rsidRPr="00C8272C">
              <w:rPr>
                <w:rFonts w:cs="Arial"/>
                <w:szCs w:val="18"/>
              </w:rPr>
              <w:t>CAS number</w:t>
            </w:r>
          </w:p>
        </w:tc>
        <w:tc>
          <w:tcPr>
            <w:tcW w:w="2895" w:type="dxa"/>
          </w:tcPr>
          <w:p w14:paraId="518E7F62" w14:textId="77777777" w:rsidR="008E3A0B" w:rsidRPr="00C8272C" w:rsidRDefault="008E3A0B" w:rsidP="008E3A0B">
            <w:pPr>
              <w:spacing w:line="276" w:lineRule="auto"/>
              <w:jc w:val="left"/>
              <w:rPr>
                <w:rFonts w:cs="Arial"/>
                <w:szCs w:val="18"/>
              </w:rPr>
            </w:pPr>
            <w:r w:rsidRPr="00C8272C">
              <w:rPr>
                <w:rFonts w:cs="Arial"/>
                <w:szCs w:val="18"/>
              </w:rPr>
              <w:t>1333-74-0</w:t>
            </w:r>
          </w:p>
        </w:tc>
      </w:tr>
      <w:tr w:rsidR="008E3A0B" w:rsidRPr="00C8272C" w14:paraId="6DD544A5" w14:textId="77777777" w:rsidTr="008E3A0B">
        <w:tc>
          <w:tcPr>
            <w:tcW w:w="3200" w:type="dxa"/>
          </w:tcPr>
          <w:p w14:paraId="08417AEA" w14:textId="77777777" w:rsidR="008E3A0B" w:rsidRPr="00C8272C" w:rsidRDefault="008E3A0B" w:rsidP="008E3A0B">
            <w:pPr>
              <w:spacing w:line="276" w:lineRule="auto"/>
              <w:jc w:val="left"/>
              <w:rPr>
                <w:rFonts w:cs="Arial"/>
                <w:szCs w:val="18"/>
              </w:rPr>
            </w:pPr>
            <w:r w:rsidRPr="00C8272C">
              <w:rPr>
                <w:rFonts w:cs="Arial"/>
                <w:szCs w:val="18"/>
              </w:rPr>
              <w:t>Chemical formula</w:t>
            </w:r>
          </w:p>
        </w:tc>
        <w:tc>
          <w:tcPr>
            <w:tcW w:w="2895" w:type="dxa"/>
          </w:tcPr>
          <w:p w14:paraId="53152911" w14:textId="77777777" w:rsidR="008E3A0B" w:rsidRPr="00C8272C" w:rsidRDefault="008E3A0B" w:rsidP="008E3A0B">
            <w:pPr>
              <w:spacing w:line="276" w:lineRule="auto"/>
              <w:jc w:val="left"/>
              <w:rPr>
                <w:rFonts w:cs="Arial"/>
                <w:szCs w:val="18"/>
              </w:rPr>
            </w:pPr>
            <w:r w:rsidRPr="00C8272C">
              <w:rPr>
                <w:rFonts w:cs="Arial"/>
                <w:szCs w:val="18"/>
              </w:rPr>
              <w:t>H</w:t>
            </w:r>
            <w:r w:rsidRPr="00C8272C">
              <w:rPr>
                <w:rFonts w:cs="Arial"/>
                <w:szCs w:val="18"/>
                <w:vertAlign w:val="subscript"/>
              </w:rPr>
              <w:t>2</w:t>
            </w:r>
          </w:p>
        </w:tc>
      </w:tr>
      <w:tr w:rsidR="008E3A0B" w:rsidRPr="00C8272C" w14:paraId="09EB1151" w14:textId="77777777" w:rsidTr="008E3A0B">
        <w:tc>
          <w:tcPr>
            <w:tcW w:w="3200" w:type="dxa"/>
          </w:tcPr>
          <w:p w14:paraId="29B7551F" w14:textId="77777777" w:rsidR="008E3A0B" w:rsidRPr="00C8272C" w:rsidRDefault="008E3A0B" w:rsidP="008E3A0B">
            <w:pPr>
              <w:spacing w:line="276" w:lineRule="auto"/>
              <w:jc w:val="left"/>
              <w:rPr>
                <w:rFonts w:cs="Arial"/>
                <w:szCs w:val="18"/>
              </w:rPr>
            </w:pPr>
            <w:r w:rsidRPr="00C8272C">
              <w:rPr>
                <w:rFonts w:cs="Arial"/>
                <w:szCs w:val="18"/>
              </w:rPr>
              <w:t>Density</w:t>
            </w:r>
          </w:p>
        </w:tc>
        <w:tc>
          <w:tcPr>
            <w:tcW w:w="2895" w:type="dxa"/>
          </w:tcPr>
          <w:p w14:paraId="79493E61" w14:textId="77777777" w:rsidR="008E3A0B" w:rsidRPr="00C8272C" w:rsidRDefault="008E3A0B" w:rsidP="008E3A0B">
            <w:pPr>
              <w:spacing w:line="276" w:lineRule="auto"/>
              <w:jc w:val="left"/>
              <w:rPr>
                <w:rFonts w:cs="Arial"/>
                <w:szCs w:val="18"/>
              </w:rPr>
            </w:pPr>
            <w:r w:rsidRPr="00C8272C">
              <w:rPr>
                <w:rFonts w:cs="Arial"/>
                <w:szCs w:val="18"/>
              </w:rPr>
              <w:t>0,084 kg/m</w:t>
            </w:r>
            <w:r w:rsidRPr="00C8272C">
              <w:rPr>
                <w:rFonts w:cs="Arial"/>
                <w:szCs w:val="18"/>
                <w:vertAlign w:val="superscript"/>
              </w:rPr>
              <w:t>3</w:t>
            </w:r>
          </w:p>
        </w:tc>
      </w:tr>
      <w:tr w:rsidR="008E3A0B" w:rsidRPr="00C8272C" w14:paraId="046BA5E1" w14:textId="77777777" w:rsidTr="008E3A0B">
        <w:tc>
          <w:tcPr>
            <w:tcW w:w="3200" w:type="dxa"/>
          </w:tcPr>
          <w:p w14:paraId="1A04107E" w14:textId="77777777" w:rsidR="008E3A0B" w:rsidRPr="00C8272C" w:rsidRDefault="008E3A0B" w:rsidP="008E3A0B">
            <w:pPr>
              <w:spacing w:line="276" w:lineRule="auto"/>
              <w:jc w:val="left"/>
              <w:rPr>
                <w:rFonts w:cs="Arial"/>
                <w:szCs w:val="18"/>
              </w:rPr>
            </w:pPr>
            <w:r w:rsidRPr="00C8272C">
              <w:rPr>
                <w:rFonts w:cs="Arial"/>
                <w:szCs w:val="18"/>
              </w:rPr>
              <w:t>Boiling point</w:t>
            </w:r>
          </w:p>
        </w:tc>
        <w:tc>
          <w:tcPr>
            <w:tcW w:w="2895" w:type="dxa"/>
          </w:tcPr>
          <w:p w14:paraId="28F970DD" w14:textId="77777777" w:rsidR="008E3A0B" w:rsidRPr="00C8272C" w:rsidRDefault="008E3A0B" w:rsidP="008E3A0B">
            <w:pPr>
              <w:spacing w:line="276" w:lineRule="auto"/>
              <w:jc w:val="left"/>
              <w:rPr>
                <w:rFonts w:cs="Arial"/>
                <w:szCs w:val="18"/>
              </w:rPr>
            </w:pPr>
            <w:r w:rsidRPr="00C8272C">
              <w:rPr>
                <w:rFonts w:cs="Arial"/>
                <w:szCs w:val="18"/>
              </w:rPr>
              <w:t>-253°C</w:t>
            </w:r>
          </w:p>
        </w:tc>
      </w:tr>
      <w:tr w:rsidR="008E3A0B" w:rsidRPr="00C8272C" w14:paraId="370F1E25" w14:textId="77777777" w:rsidTr="008E3A0B">
        <w:tc>
          <w:tcPr>
            <w:tcW w:w="3200" w:type="dxa"/>
          </w:tcPr>
          <w:p w14:paraId="30C7692E" w14:textId="77777777" w:rsidR="008E3A0B" w:rsidRPr="00C8272C" w:rsidRDefault="008E3A0B" w:rsidP="008E3A0B">
            <w:pPr>
              <w:spacing w:line="276" w:lineRule="auto"/>
              <w:jc w:val="left"/>
              <w:rPr>
                <w:rFonts w:cs="Arial"/>
                <w:szCs w:val="18"/>
              </w:rPr>
            </w:pPr>
            <w:r w:rsidRPr="00C8272C">
              <w:rPr>
                <w:rFonts w:cs="Arial"/>
                <w:szCs w:val="18"/>
              </w:rPr>
              <w:t>Melting point</w:t>
            </w:r>
          </w:p>
        </w:tc>
        <w:tc>
          <w:tcPr>
            <w:tcW w:w="2895" w:type="dxa"/>
          </w:tcPr>
          <w:p w14:paraId="6D1AC547" w14:textId="77777777" w:rsidR="008E3A0B" w:rsidRPr="00C8272C" w:rsidRDefault="008E3A0B" w:rsidP="008E3A0B">
            <w:pPr>
              <w:spacing w:line="276" w:lineRule="auto"/>
              <w:jc w:val="left"/>
              <w:rPr>
                <w:rFonts w:cs="Arial"/>
                <w:szCs w:val="18"/>
              </w:rPr>
            </w:pPr>
            <w:r w:rsidRPr="00C8272C">
              <w:rPr>
                <w:rFonts w:cs="Arial"/>
                <w:szCs w:val="18"/>
              </w:rPr>
              <w:t>-259°C</w:t>
            </w:r>
          </w:p>
        </w:tc>
      </w:tr>
      <w:tr w:rsidR="008E3A0B" w:rsidRPr="00C8272C" w14:paraId="5BAEC284" w14:textId="77777777" w:rsidTr="008E3A0B">
        <w:tc>
          <w:tcPr>
            <w:tcW w:w="3200" w:type="dxa"/>
          </w:tcPr>
          <w:p w14:paraId="5A0433E7" w14:textId="77777777" w:rsidR="008E3A0B" w:rsidRPr="00C8272C" w:rsidRDefault="008E3A0B" w:rsidP="008E3A0B">
            <w:pPr>
              <w:spacing w:line="276" w:lineRule="auto"/>
              <w:jc w:val="left"/>
              <w:rPr>
                <w:rFonts w:cs="Arial"/>
                <w:szCs w:val="18"/>
              </w:rPr>
            </w:pPr>
            <w:r w:rsidRPr="00C8272C">
              <w:rPr>
                <w:rFonts w:cs="Arial"/>
                <w:szCs w:val="18"/>
              </w:rPr>
              <w:t>Auto-ignition temperature</w:t>
            </w:r>
          </w:p>
        </w:tc>
        <w:tc>
          <w:tcPr>
            <w:tcW w:w="2895" w:type="dxa"/>
          </w:tcPr>
          <w:p w14:paraId="6E48032D" w14:textId="77777777" w:rsidR="008E3A0B" w:rsidRPr="00C8272C" w:rsidRDefault="008E3A0B" w:rsidP="008E3A0B">
            <w:pPr>
              <w:spacing w:line="276" w:lineRule="auto"/>
              <w:jc w:val="left"/>
              <w:rPr>
                <w:rFonts w:cs="Arial"/>
                <w:szCs w:val="18"/>
              </w:rPr>
            </w:pPr>
            <w:r w:rsidRPr="00C8272C">
              <w:rPr>
                <w:rFonts w:cs="Arial"/>
                <w:szCs w:val="18"/>
              </w:rPr>
              <w:t>560°C</w:t>
            </w:r>
          </w:p>
        </w:tc>
      </w:tr>
      <w:tr w:rsidR="008E3A0B" w:rsidRPr="00C8272C" w14:paraId="7F3365BD" w14:textId="77777777" w:rsidTr="008E3A0B">
        <w:tc>
          <w:tcPr>
            <w:tcW w:w="3200" w:type="dxa"/>
            <w:tcBorders>
              <w:bottom w:val="single" w:sz="12" w:space="0" w:color="008000"/>
            </w:tcBorders>
          </w:tcPr>
          <w:p w14:paraId="5A6934D1" w14:textId="77777777" w:rsidR="008E3A0B" w:rsidRPr="00C8272C" w:rsidRDefault="008E3A0B" w:rsidP="008E3A0B">
            <w:pPr>
              <w:spacing w:line="276" w:lineRule="auto"/>
              <w:jc w:val="left"/>
              <w:rPr>
                <w:rFonts w:cs="Arial"/>
                <w:szCs w:val="18"/>
              </w:rPr>
            </w:pPr>
            <w:r w:rsidRPr="00C8272C">
              <w:rPr>
                <w:rFonts w:cs="Arial"/>
                <w:szCs w:val="18"/>
              </w:rPr>
              <w:t>Explosion range</w:t>
            </w:r>
          </w:p>
        </w:tc>
        <w:tc>
          <w:tcPr>
            <w:tcW w:w="2895" w:type="dxa"/>
            <w:tcBorders>
              <w:bottom w:val="single" w:sz="12" w:space="0" w:color="008000"/>
            </w:tcBorders>
          </w:tcPr>
          <w:p w14:paraId="111C213A" w14:textId="77777777" w:rsidR="008E3A0B" w:rsidRPr="00C8272C" w:rsidRDefault="008E3A0B" w:rsidP="008E3A0B">
            <w:pPr>
              <w:spacing w:line="276" w:lineRule="auto"/>
              <w:jc w:val="left"/>
              <w:rPr>
                <w:rFonts w:cs="Arial"/>
                <w:szCs w:val="18"/>
              </w:rPr>
            </w:pPr>
            <w:r w:rsidRPr="00C8272C">
              <w:rPr>
                <w:rFonts w:cs="Arial"/>
                <w:szCs w:val="18"/>
              </w:rPr>
              <w:t>4,7-77 vol%</w:t>
            </w:r>
          </w:p>
        </w:tc>
      </w:tr>
    </w:tbl>
    <w:p w14:paraId="2069CB28" w14:textId="77777777" w:rsidR="00F70CD5" w:rsidRPr="00C8272C" w:rsidRDefault="00F70CD5" w:rsidP="00F70CD5">
      <w:pPr>
        <w:pStyle w:val="CETBodytext"/>
        <w:rPr>
          <w:lang w:val="en-GB"/>
        </w:rPr>
      </w:pPr>
    </w:p>
    <w:p w14:paraId="48480930" w14:textId="5719AE15" w:rsidR="00F70CD5" w:rsidRDefault="00E2509A" w:rsidP="001804C4">
      <w:pPr>
        <w:spacing w:line="276" w:lineRule="auto"/>
        <w:rPr>
          <w:rFonts w:cs="Arial"/>
          <w:color w:val="000000"/>
          <w:szCs w:val="18"/>
        </w:rPr>
      </w:pPr>
      <w:r w:rsidRPr="00C8272C">
        <w:rPr>
          <w:rFonts w:cs="Arial"/>
          <w:color w:val="000000"/>
          <w:szCs w:val="18"/>
        </w:rPr>
        <w:t>Hydrogen fueling stations supply high-purity, high-pressure hydrogen fuel primarily to fuel cell vehicles. Hydrogen stations are in operation and under construction for light-duty vehicles (passenger vehicles), heavy-duty vehicles (trucks and buses), and material handling equipment. The actual map of H</w:t>
      </w:r>
      <w:r w:rsidRPr="00C8272C">
        <w:rPr>
          <w:rFonts w:cs="Arial"/>
          <w:color w:val="000000"/>
          <w:szCs w:val="18"/>
          <w:vertAlign w:val="subscript"/>
        </w:rPr>
        <w:t>2</w:t>
      </w:r>
      <w:r w:rsidRPr="00C8272C">
        <w:rPr>
          <w:rFonts w:cs="Arial"/>
          <w:color w:val="000000"/>
          <w:szCs w:val="18"/>
        </w:rPr>
        <w:t xml:space="preserve"> fueling stations in EU is presented in Fig.1</w:t>
      </w:r>
    </w:p>
    <w:p w14:paraId="0F383A1E" w14:textId="77777777" w:rsidR="001804C4" w:rsidRPr="00C8272C" w:rsidRDefault="001804C4" w:rsidP="001804C4">
      <w:pPr>
        <w:spacing w:line="276" w:lineRule="auto"/>
      </w:pPr>
    </w:p>
    <w:p w14:paraId="13ADE904" w14:textId="109DA3AA" w:rsidR="00F70CD5" w:rsidRPr="00C8272C" w:rsidRDefault="00E2509A" w:rsidP="000C3372">
      <w:pPr>
        <w:pStyle w:val="CETBodytext"/>
        <w:jc w:val="center"/>
        <w:rPr>
          <w:lang w:val="en-GB"/>
        </w:rPr>
      </w:pPr>
      <w:r w:rsidRPr="00C8272C">
        <w:rPr>
          <w:noProof/>
          <w:lang w:val="en-GB" w:eastAsia="cs-CZ"/>
        </w:rPr>
        <w:drawing>
          <wp:inline distT="0" distB="0" distL="0" distR="0" wp14:anchorId="0A9C6E81" wp14:editId="2F8581E9">
            <wp:extent cx="4128448" cy="2002032"/>
            <wp:effectExtent l="0" t="0" r="571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42183" cy="2008693"/>
                    </a:xfrm>
                    <a:prstGeom prst="rect">
                      <a:avLst/>
                    </a:prstGeom>
                  </pic:spPr>
                </pic:pic>
              </a:graphicData>
            </a:graphic>
          </wp:inline>
        </w:drawing>
      </w:r>
    </w:p>
    <w:p w14:paraId="53AEEA27" w14:textId="5B9E8693" w:rsidR="00F70CD5" w:rsidRPr="00C8272C" w:rsidRDefault="00E2509A" w:rsidP="00E2509A">
      <w:pPr>
        <w:pStyle w:val="CETCaption"/>
      </w:pPr>
      <w:r w:rsidRPr="00C8272C">
        <w:t xml:space="preserve">Figure 1: Map of H2 fueling stations in Europe (green, red-in operation; blue–in </w:t>
      </w:r>
      <w:r w:rsidR="00AD7BF5" w:rsidRPr="00C8272C">
        <w:t>progress) (</w:t>
      </w:r>
      <w:r w:rsidRPr="00C8272C">
        <w:t>h</w:t>
      </w:r>
      <w:proofErr w:type="gramStart"/>
      <w:r w:rsidRPr="00C8272C">
        <w:t>2.live</w:t>
      </w:r>
      <w:proofErr w:type="gramEnd"/>
      <w:r w:rsidRPr="00C8272C">
        <w:t>)</w:t>
      </w:r>
    </w:p>
    <w:p w14:paraId="29B2EF14" w14:textId="26292863" w:rsidR="009E5F6F" w:rsidRPr="00C8272C" w:rsidRDefault="009E5F6F" w:rsidP="009E5F6F">
      <w:pPr>
        <w:shd w:val="clear" w:color="auto" w:fill="FFFFFF" w:themeFill="background1"/>
        <w:spacing w:line="276" w:lineRule="auto"/>
        <w:rPr>
          <w:rFonts w:cs="Arial"/>
          <w:color w:val="000000"/>
          <w:szCs w:val="22"/>
        </w:rPr>
      </w:pPr>
      <w:r w:rsidRPr="00C8272C">
        <w:rPr>
          <w:rFonts w:cs="Arial"/>
          <w:color w:val="000000"/>
          <w:szCs w:val="22"/>
        </w:rPr>
        <w:t xml:space="preserve">Hydrogen fuelling stations dispense compressed hydrogen at two pressure levels, 700 </w:t>
      </w:r>
      <w:proofErr w:type="gramStart"/>
      <w:r w:rsidRPr="00C8272C">
        <w:rPr>
          <w:rFonts w:cs="Arial"/>
          <w:color w:val="000000"/>
          <w:szCs w:val="22"/>
        </w:rPr>
        <w:t>bar</w:t>
      </w:r>
      <w:proofErr w:type="gramEnd"/>
      <w:r w:rsidRPr="00C8272C">
        <w:rPr>
          <w:rFonts w:cs="Arial"/>
          <w:color w:val="000000"/>
          <w:szCs w:val="22"/>
        </w:rPr>
        <w:t xml:space="preserve"> for passenger cars and 350 bar for trucks, buses and all other vehicles. Stations generally have the same equipment, but the design of each station depending on how the hydrogen is produced, delivered, stored and dispensed. Each station includes, at minimum:</w:t>
      </w:r>
    </w:p>
    <w:p w14:paraId="508A8FA2" w14:textId="77777777" w:rsidR="009E5F6F" w:rsidRPr="00C8272C" w:rsidRDefault="009E5F6F" w:rsidP="009E5F6F">
      <w:pPr>
        <w:shd w:val="clear" w:color="auto" w:fill="FFFFFF" w:themeFill="background1"/>
        <w:rPr>
          <w:rFonts w:cs="Arial"/>
          <w:sz w:val="22"/>
        </w:rPr>
      </w:pPr>
    </w:p>
    <w:p w14:paraId="6EB50A9F" w14:textId="77777777" w:rsidR="009E5F6F" w:rsidRPr="00C8272C" w:rsidRDefault="009E5F6F" w:rsidP="009E5F6F">
      <w:pPr>
        <w:pStyle w:val="Odstavecseseznamem"/>
        <w:numPr>
          <w:ilvl w:val="0"/>
          <w:numId w:val="26"/>
        </w:numPr>
        <w:shd w:val="clear" w:color="auto" w:fill="FFFFFF" w:themeFill="background1"/>
        <w:tabs>
          <w:tab w:val="clear" w:pos="7100"/>
        </w:tabs>
        <w:spacing w:line="276" w:lineRule="auto"/>
        <w:ind w:left="714" w:hanging="357"/>
        <w:rPr>
          <w:rFonts w:cs="Arial"/>
          <w:color w:val="000000"/>
          <w:szCs w:val="22"/>
        </w:rPr>
      </w:pPr>
      <w:r w:rsidRPr="00C8272C">
        <w:rPr>
          <w:rFonts w:cs="Arial"/>
          <w:color w:val="000000"/>
          <w:szCs w:val="22"/>
        </w:rPr>
        <w:t>Hydrogen storage equipment – based on the location and capacity, hydrogen can be stored on different pressure levels (Low - Medium - High).</w:t>
      </w:r>
    </w:p>
    <w:p w14:paraId="32656E9F" w14:textId="77777777" w:rsidR="009E5F6F" w:rsidRPr="00C8272C" w:rsidRDefault="009E5F6F" w:rsidP="009E5F6F">
      <w:pPr>
        <w:pStyle w:val="Odstavecseseznamem"/>
        <w:numPr>
          <w:ilvl w:val="0"/>
          <w:numId w:val="26"/>
        </w:numPr>
        <w:shd w:val="clear" w:color="auto" w:fill="FFFFFF" w:themeFill="background1"/>
        <w:tabs>
          <w:tab w:val="clear" w:pos="7100"/>
        </w:tabs>
        <w:spacing w:line="276" w:lineRule="auto"/>
        <w:ind w:left="714" w:hanging="357"/>
        <w:rPr>
          <w:rFonts w:cs="Arial"/>
          <w:color w:val="000000"/>
          <w:szCs w:val="22"/>
        </w:rPr>
      </w:pPr>
      <w:r w:rsidRPr="00C8272C">
        <w:rPr>
          <w:rFonts w:cs="Arial"/>
          <w:color w:val="000000"/>
          <w:szCs w:val="22"/>
        </w:rPr>
        <w:t>Compressor – hydrogen is compressed to reduce volume and increase pressure. Mainly the compressor is used to refill the buffer storage. Depending on the storage capacity, different and multiple compressors may use.</w:t>
      </w:r>
    </w:p>
    <w:p w14:paraId="7851A326" w14:textId="77777777" w:rsidR="009E5F6F" w:rsidRPr="00C8272C" w:rsidRDefault="009E5F6F" w:rsidP="009E5F6F">
      <w:pPr>
        <w:pStyle w:val="Odstavecseseznamem"/>
        <w:numPr>
          <w:ilvl w:val="0"/>
          <w:numId w:val="26"/>
        </w:numPr>
        <w:shd w:val="clear" w:color="auto" w:fill="FFFFFF" w:themeFill="background1"/>
        <w:tabs>
          <w:tab w:val="clear" w:pos="7100"/>
        </w:tabs>
        <w:spacing w:line="276" w:lineRule="auto"/>
        <w:ind w:left="714" w:hanging="357"/>
        <w:rPr>
          <w:rFonts w:cs="Arial"/>
          <w:color w:val="000000"/>
          <w:szCs w:val="22"/>
        </w:rPr>
      </w:pPr>
      <w:r w:rsidRPr="00C8272C">
        <w:rPr>
          <w:rFonts w:cs="Arial"/>
          <w:color w:val="000000"/>
          <w:szCs w:val="22"/>
        </w:rPr>
        <w:lastRenderedPageBreak/>
        <w:t xml:space="preserve">Chiller – The chiller is mainly used for passenger cars to fasten the whole fuelling time. Hydrogen is cooled down to -40°C based on the standard fuelling protocol. </w:t>
      </w:r>
    </w:p>
    <w:p w14:paraId="1705C9C4" w14:textId="2DC8B309" w:rsidR="00AD7BF5" w:rsidRPr="000C3372" w:rsidRDefault="009E5F6F" w:rsidP="009728AB">
      <w:pPr>
        <w:pStyle w:val="Odstavecseseznamem"/>
        <w:numPr>
          <w:ilvl w:val="0"/>
          <w:numId w:val="26"/>
        </w:numPr>
        <w:shd w:val="clear" w:color="auto" w:fill="FFFFFF" w:themeFill="background1"/>
        <w:tabs>
          <w:tab w:val="clear" w:pos="7100"/>
        </w:tabs>
        <w:spacing w:line="276" w:lineRule="auto"/>
        <w:ind w:left="714" w:hanging="357"/>
        <w:rPr>
          <w:rFonts w:cs="Arial"/>
          <w:color w:val="000000"/>
          <w:szCs w:val="22"/>
        </w:rPr>
      </w:pPr>
      <w:r w:rsidRPr="000C3372">
        <w:rPr>
          <w:rFonts w:cs="Arial"/>
          <w:color w:val="000000"/>
          <w:szCs w:val="22"/>
        </w:rPr>
        <w:t xml:space="preserve">Dispenser – Dispensers are similar to CNG dispensers. </w:t>
      </w:r>
    </w:p>
    <w:p w14:paraId="55E493A7" w14:textId="4D8F9436" w:rsidR="00C8272C" w:rsidRPr="00C8272C" w:rsidRDefault="00C8272C" w:rsidP="00C8272C">
      <w:pPr>
        <w:pStyle w:val="CETHeading1"/>
        <w:rPr>
          <w:lang w:val="en-GB"/>
        </w:rPr>
      </w:pPr>
      <w:r w:rsidRPr="00C8272C">
        <w:rPr>
          <w:lang w:val="en-GB"/>
        </w:rPr>
        <w:t>Methodology</w:t>
      </w:r>
    </w:p>
    <w:p w14:paraId="2B84A607" w14:textId="2931027B" w:rsidR="00C8272C" w:rsidRPr="00C8272C" w:rsidRDefault="00C8272C" w:rsidP="00C8272C">
      <w:pPr>
        <w:pStyle w:val="CETBodytext"/>
        <w:rPr>
          <w:lang w:val="en-GB"/>
        </w:rPr>
      </w:pPr>
      <w:r w:rsidRPr="00C8272C">
        <w:rPr>
          <w:lang w:val="en-GB" w:eastAsia="fr-FR"/>
        </w:rPr>
        <w:t>The fast development of the hydrogen economy is dependent on the process safety and public perception of the refuelling process and therefore the safe design of the station is essential</w:t>
      </w:r>
      <w:r w:rsidR="000C3372">
        <w:rPr>
          <w:lang w:val="en-GB" w:eastAsia="fr-FR"/>
        </w:rPr>
        <w:t xml:space="preserve"> (</w:t>
      </w:r>
      <w:proofErr w:type="spellStart"/>
      <w:r w:rsidR="000C3372">
        <w:rPr>
          <w:lang w:val="en-GB" w:eastAsia="fr-FR"/>
        </w:rPr>
        <w:t>Eunjung</w:t>
      </w:r>
      <w:proofErr w:type="spellEnd"/>
      <w:r w:rsidR="000C3372">
        <w:rPr>
          <w:lang w:val="en-GB" w:eastAsia="fr-FR"/>
        </w:rPr>
        <w:t xml:space="preserve"> et al., 2013)</w:t>
      </w:r>
      <w:r w:rsidRPr="00C8272C">
        <w:rPr>
          <w:lang w:val="en-GB" w:eastAsia="fr-FR"/>
        </w:rPr>
        <w:t xml:space="preserve">. The whole safety philosophy means that the process has to be inherently safe and the risks need to be minimised to low practicable level. Several studies have shown that the general public perception on the use of hydrogen is neutral and only a minority relate it to the incident. The acceptance of hydrogen as the fuel of the future is strongly related to public understanding of the safety and cost of hydrogen. </w:t>
      </w:r>
      <w:r w:rsidRPr="00C8272C">
        <w:rPr>
          <w:lang w:val="en-GB"/>
        </w:rPr>
        <w:t>The hydrogen fuelling station installation should be sited to minimise risk to users, operating personnel, properties, and the environment to an acceptable level (</w:t>
      </w:r>
      <w:proofErr w:type="spellStart"/>
      <w:r w:rsidRPr="00C8272C">
        <w:rPr>
          <w:lang w:val="en-GB"/>
        </w:rPr>
        <w:t>Kikukawa</w:t>
      </w:r>
      <w:proofErr w:type="spellEnd"/>
      <w:r w:rsidRPr="00C8272C">
        <w:rPr>
          <w:lang w:val="en-GB"/>
        </w:rPr>
        <w:t xml:space="preserve"> et al., 2009).</w:t>
      </w:r>
    </w:p>
    <w:p w14:paraId="1AE234AF" w14:textId="6D638621" w:rsidR="00C8272C" w:rsidRPr="00C8272C" w:rsidRDefault="00C8272C" w:rsidP="00C8272C">
      <w:pPr>
        <w:pStyle w:val="CETBodytext"/>
        <w:rPr>
          <w:lang w:val="en-GB"/>
        </w:rPr>
      </w:pPr>
      <w:r w:rsidRPr="00C8272C">
        <w:rPr>
          <w:lang w:val="en-GB"/>
        </w:rPr>
        <w:t xml:space="preserve">The unique properties of hydrogen, which make it suitable as an energy carrier or fuel, require appropriate technical and operational measures to prevent emergencies. The combination of hydrogen properties and </w:t>
      </w:r>
      <w:r w:rsidR="00C468F5" w:rsidRPr="00C8272C">
        <w:rPr>
          <w:lang w:val="en-GB"/>
        </w:rPr>
        <w:t>behaviour</w:t>
      </w:r>
      <w:r w:rsidRPr="00C8272C">
        <w:rPr>
          <w:lang w:val="en-GB"/>
        </w:rPr>
        <w:t xml:space="preserve"> defines the potential hazards faced by operators.</w:t>
      </w:r>
    </w:p>
    <w:p w14:paraId="730BE4C1" w14:textId="77777777" w:rsidR="00C8272C" w:rsidRPr="00C8272C" w:rsidRDefault="00C8272C" w:rsidP="00C8272C">
      <w:pPr>
        <w:pStyle w:val="CETBodytext"/>
        <w:rPr>
          <w:lang w:val="en-GB"/>
        </w:rPr>
      </w:pPr>
      <w:r w:rsidRPr="00C8272C">
        <w:rPr>
          <w:lang w:val="en-GB"/>
        </w:rPr>
        <w:t>The basic risks associated with hydrogen systems can be categorized as follows:</w:t>
      </w:r>
    </w:p>
    <w:p w14:paraId="2A53AF62" w14:textId="77777777" w:rsidR="00C8272C" w:rsidRPr="00C8272C" w:rsidRDefault="00C8272C" w:rsidP="00C8272C">
      <w:pPr>
        <w:pStyle w:val="CETBodytext"/>
        <w:numPr>
          <w:ilvl w:val="0"/>
          <w:numId w:val="28"/>
        </w:numPr>
        <w:rPr>
          <w:lang w:val="en-GB"/>
        </w:rPr>
      </w:pPr>
      <w:r w:rsidRPr="00C8272C">
        <w:rPr>
          <w:lang w:val="en-GB"/>
        </w:rPr>
        <w:t>risk of burning, ignition, explosion,</w:t>
      </w:r>
    </w:p>
    <w:p w14:paraId="677C1266" w14:textId="77777777" w:rsidR="00C8272C" w:rsidRPr="00C8272C" w:rsidRDefault="00C8272C" w:rsidP="00C8272C">
      <w:pPr>
        <w:pStyle w:val="CETBodytext"/>
        <w:numPr>
          <w:ilvl w:val="0"/>
          <w:numId w:val="28"/>
        </w:numPr>
        <w:rPr>
          <w:lang w:val="en-GB"/>
        </w:rPr>
      </w:pPr>
      <w:r w:rsidRPr="00C8272C">
        <w:rPr>
          <w:lang w:val="en-GB"/>
        </w:rPr>
        <w:t>risk of overpressure,</w:t>
      </w:r>
    </w:p>
    <w:p w14:paraId="1DDABE0E" w14:textId="77777777" w:rsidR="00C8272C" w:rsidRPr="00C8272C" w:rsidRDefault="00C8272C" w:rsidP="00C8272C">
      <w:pPr>
        <w:pStyle w:val="CETBodytext"/>
        <w:numPr>
          <w:ilvl w:val="0"/>
          <w:numId w:val="28"/>
        </w:numPr>
        <w:rPr>
          <w:lang w:val="en-GB"/>
        </w:rPr>
      </w:pPr>
      <w:r w:rsidRPr="00C8272C">
        <w:rPr>
          <w:lang w:val="en-GB"/>
        </w:rPr>
        <w:t>low temperature risk,</w:t>
      </w:r>
    </w:p>
    <w:p w14:paraId="6BB9E13F" w14:textId="77777777" w:rsidR="00C8272C" w:rsidRPr="00C8272C" w:rsidRDefault="00C8272C" w:rsidP="00C8272C">
      <w:pPr>
        <w:pStyle w:val="CETBodytext"/>
        <w:numPr>
          <w:ilvl w:val="0"/>
          <w:numId w:val="28"/>
        </w:numPr>
        <w:rPr>
          <w:lang w:val="en-GB"/>
        </w:rPr>
      </w:pPr>
      <w:r w:rsidRPr="00C8272C">
        <w:rPr>
          <w:lang w:val="en-GB"/>
        </w:rPr>
        <w:t>hydrogen embrittlement,</w:t>
      </w:r>
    </w:p>
    <w:p w14:paraId="550316A3" w14:textId="77777777" w:rsidR="00C8272C" w:rsidRPr="00C8272C" w:rsidRDefault="00C8272C" w:rsidP="00C8272C">
      <w:pPr>
        <w:pStyle w:val="CETBodytext"/>
        <w:numPr>
          <w:ilvl w:val="0"/>
          <w:numId w:val="28"/>
        </w:numPr>
        <w:rPr>
          <w:lang w:val="en-GB"/>
        </w:rPr>
      </w:pPr>
      <w:r w:rsidRPr="00C8272C">
        <w:rPr>
          <w:lang w:val="en-GB"/>
        </w:rPr>
        <w:t>the action of hydrogen on the human body through direct contact or exposure.</w:t>
      </w:r>
    </w:p>
    <w:p w14:paraId="1835AE1E" w14:textId="0BD47CFC" w:rsidR="00C8272C" w:rsidRDefault="00C8272C" w:rsidP="00C8272C">
      <w:pPr>
        <w:pStyle w:val="CETBodytext"/>
        <w:rPr>
          <w:lang w:val="en-GB"/>
        </w:rPr>
      </w:pPr>
    </w:p>
    <w:p w14:paraId="5124FC7B" w14:textId="4085A897" w:rsidR="00F61E2E" w:rsidRDefault="00F61E2E" w:rsidP="00F61E2E">
      <w:pPr>
        <w:pStyle w:val="CETBodytext"/>
        <w:shd w:val="clear" w:color="auto" w:fill="FFFFFF" w:themeFill="background1"/>
      </w:pPr>
      <w:r w:rsidRPr="00F61E2E">
        <w:t>The hydrogen fuelling station must include measuring procedures to reduce the risk of fire, detonation, deflagration and pressure waves to an acceptable level. Risk assessment is the overall process of risk identification, analysis, assessment and mitigation. The use of risk assessments may allow for the owners and designers to flexibly and clearly define specific mitigations that achieve better level of risk than in normative recommendations.</w:t>
      </w:r>
      <w:r w:rsidR="005C3BBA">
        <w:t xml:space="preserve"> The visualization of the planned hydrogen fueling station </w:t>
      </w:r>
      <w:r w:rsidR="008A57AA">
        <w:t xml:space="preserve">in Ostrava, Czech Republic </w:t>
      </w:r>
      <w:r w:rsidR="005C3BBA">
        <w:t>is presented in</w:t>
      </w:r>
      <w:r w:rsidR="001A3813">
        <w:t xml:space="preserve"> Figure </w:t>
      </w:r>
      <w:r w:rsidR="00F509A9">
        <w:t>2</w:t>
      </w:r>
      <w:r w:rsidR="001A3813">
        <w:t>.</w:t>
      </w:r>
    </w:p>
    <w:p w14:paraId="2C589FC4" w14:textId="77777777" w:rsidR="00640DD5" w:rsidRDefault="00640DD5" w:rsidP="00F61E2E">
      <w:pPr>
        <w:pStyle w:val="CETBodytext"/>
        <w:shd w:val="clear" w:color="auto" w:fill="FFFFFF" w:themeFill="background1"/>
      </w:pPr>
    </w:p>
    <w:p w14:paraId="30A61BDD" w14:textId="77777777" w:rsidR="00186F57" w:rsidRDefault="00186F57" w:rsidP="00F61E2E">
      <w:pPr>
        <w:pStyle w:val="CETBodytext"/>
        <w:shd w:val="clear" w:color="auto" w:fill="FFFFFF" w:themeFill="background1"/>
      </w:pPr>
    </w:p>
    <w:p w14:paraId="255786EB" w14:textId="0DB9CD88" w:rsidR="00F61E2E" w:rsidRDefault="00A74F1B" w:rsidP="00D90A8C">
      <w:pPr>
        <w:pStyle w:val="CETBodytext"/>
        <w:shd w:val="clear" w:color="auto" w:fill="FFFFFF" w:themeFill="background1"/>
        <w:jc w:val="center"/>
      </w:pPr>
      <w:r>
        <w:rPr>
          <w:noProof/>
        </w:rPr>
        <w:drawing>
          <wp:inline distT="0" distB="0" distL="0" distR="0" wp14:anchorId="2C0E862A" wp14:editId="1105990A">
            <wp:extent cx="4175778" cy="2301444"/>
            <wp:effectExtent l="0" t="0" r="0" b="381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1f.png"/>
                    <pic:cNvPicPr/>
                  </pic:nvPicPr>
                  <pic:blipFill rotWithShape="1">
                    <a:blip r:embed="rId11"/>
                    <a:srcRect t="16643" r="7688" b="5540"/>
                    <a:stretch/>
                  </pic:blipFill>
                  <pic:spPr bwMode="auto">
                    <a:xfrm>
                      <a:off x="0" y="0"/>
                      <a:ext cx="4223775" cy="2327897"/>
                    </a:xfrm>
                    <a:prstGeom prst="rect">
                      <a:avLst/>
                    </a:prstGeom>
                    <a:ln>
                      <a:noFill/>
                    </a:ln>
                    <a:extLst>
                      <a:ext uri="{53640926-AAD7-44D8-BBD7-CCE9431645EC}">
                        <a14:shadowObscured xmlns:a14="http://schemas.microsoft.com/office/drawing/2010/main"/>
                      </a:ext>
                    </a:extLst>
                  </pic:spPr>
                </pic:pic>
              </a:graphicData>
            </a:graphic>
          </wp:inline>
        </w:drawing>
      </w:r>
    </w:p>
    <w:p w14:paraId="24B1648F" w14:textId="31BDE465" w:rsidR="002B52B6" w:rsidRDefault="002B52B6" w:rsidP="00D90A8C">
      <w:pPr>
        <w:pStyle w:val="CETCaption"/>
        <w:jc w:val="center"/>
      </w:pPr>
      <w:r w:rsidRPr="00C8272C">
        <w:t>Figure</w:t>
      </w:r>
      <w:r w:rsidR="00F509A9">
        <w:t xml:space="preserve"> 2</w:t>
      </w:r>
      <w:r w:rsidRPr="00C8272C">
        <w:t xml:space="preserve">: </w:t>
      </w:r>
      <w:r>
        <w:t>Visualisation of the fuelling station in Ostrava, Czech Republic</w:t>
      </w:r>
    </w:p>
    <w:p w14:paraId="12169934" w14:textId="0E54AE4B" w:rsidR="008D17E5" w:rsidRDefault="008D17E5" w:rsidP="001A72F0">
      <w:pPr>
        <w:pStyle w:val="CETHeading1"/>
      </w:pPr>
      <w:r w:rsidRPr="008D17E5">
        <w:rPr>
          <w:lang w:val="en-GB"/>
        </w:rPr>
        <w:t>Results and discussion</w:t>
      </w:r>
    </w:p>
    <w:p w14:paraId="4E9B714E" w14:textId="771A0355" w:rsidR="00F61E2E" w:rsidRPr="00F61E2E" w:rsidRDefault="000C3372" w:rsidP="00F61E2E">
      <w:pPr>
        <w:pStyle w:val="CETBodytext"/>
      </w:pPr>
      <w:r>
        <w:t xml:space="preserve">The overall scheme of the </w:t>
      </w:r>
      <w:r w:rsidRPr="000C3372">
        <w:t>H</w:t>
      </w:r>
      <w:r w:rsidRPr="000C3372">
        <w:rPr>
          <w:vertAlign w:val="subscript"/>
        </w:rPr>
        <w:t>2</w:t>
      </w:r>
      <w:r>
        <w:t xml:space="preserve"> fuelling station is highlighted on Figure </w:t>
      </w:r>
      <w:r w:rsidR="00F509A9">
        <w:t>3</w:t>
      </w:r>
      <w:r>
        <w:t xml:space="preserve">. </w:t>
      </w:r>
      <w:r w:rsidR="00083499" w:rsidRPr="00083499">
        <w:t>Hydrogen production and storage technology is designed for the production of hydrogen by electrolysis of water. The technology is located in two shipping containers and consists of pre-treatment of drinking water, a hydrogen generator, hydrogen purifier and related technology for its storage in a compressed state.</w:t>
      </w:r>
      <w:r w:rsidR="00083499">
        <w:t xml:space="preserve"> </w:t>
      </w:r>
      <w:r>
        <w:t>Based on the overall scheme t</w:t>
      </w:r>
      <w:r w:rsidR="00F61E2E" w:rsidRPr="000C3372">
        <w:t>he</w:t>
      </w:r>
      <w:r w:rsidR="00F61E2E" w:rsidRPr="00F61E2E">
        <w:t xml:space="preserve"> following elements of a hydrogen fuelling station shall be considered potential hazard sources:</w:t>
      </w:r>
    </w:p>
    <w:p w14:paraId="3C568FDF" w14:textId="636DC981" w:rsidR="00F61E2E" w:rsidRPr="00F61E2E" w:rsidRDefault="00F61E2E" w:rsidP="001C5031">
      <w:pPr>
        <w:pStyle w:val="CETBodytext"/>
        <w:numPr>
          <w:ilvl w:val="0"/>
          <w:numId w:val="30"/>
        </w:numPr>
        <w:spacing w:before="120"/>
        <w:ind w:left="714" w:hanging="357"/>
      </w:pPr>
      <w:r w:rsidRPr="00F61E2E">
        <w:lastRenderedPageBreak/>
        <w:t>on-site hydrogen production unit</w:t>
      </w:r>
      <w:r w:rsidR="00083499">
        <w:t xml:space="preserve"> (PEM </w:t>
      </w:r>
      <w:proofErr w:type="spellStart"/>
      <w:r w:rsidR="00083499">
        <w:t>electrolyzer</w:t>
      </w:r>
      <w:proofErr w:type="spellEnd"/>
      <w:r w:rsidR="00083499">
        <w:t>)</w:t>
      </w:r>
      <w:r w:rsidRPr="00F61E2E">
        <w:t>;</w:t>
      </w:r>
    </w:p>
    <w:p w14:paraId="5FDA2797" w14:textId="1CAE3C24" w:rsidR="00F61E2E" w:rsidRPr="00F61E2E" w:rsidRDefault="00F61E2E" w:rsidP="00F61E2E">
      <w:pPr>
        <w:pStyle w:val="CETBodytext"/>
        <w:numPr>
          <w:ilvl w:val="0"/>
          <w:numId w:val="30"/>
        </w:numPr>
      </w:pPr>
      <w:r w:rsidRPr="00F61E2E">
        <w:t>hydrogen delivery system;</w:t>
      </w:r>
    </w:p>
    <w:p w14:paraId="4F2DB3EE" w14:textId="77777777" w:rsidR="00F61E2E" w:rsidRPr="00F61E2E" w:rsidRDefault="00F61E2E" w:rsidP="00F61E2E">
      <w:pPr>
        <w:pStyle w:val="CETBodytext"/>
        <w:numPr>
          <w:ilvl w:val="0"/>
          <w:numId w:val="30"/>
        </w:numPr>
      </w:pPr>
      <w:r w:rsidRPr="00F61E2E">
        <w:t>compressors;</w:t>
      </w:r>
    </w:p>
    <w:p w14:paraId="275C96C4" w14:textId="77777777" w:rsidR="00F61E2E" w:rsidRPr="00F61E2E" w:rsidRDefault="00F61E2E" w:rsidP="00F61E2E">
      <w:pPr>
        <w:pStyle w:val="CETBodytext"/>
        <w:numPr>
          <w:ilvl w:val="0"/>
          <w:numId w:val="30"/>
        </w:numPr>
      </w:pPr>
      <w:r w:rsidRPr="00F61E2E">
        <w:t>storage;</w:t>
      </w:r>
    </w:p>
    <w:p w14:paraId="2610A6DC" w14:textId="77777777" w:rsidR="00F61E2E" w:rsidRPr="00F61E2E" w:rsidRDefault="00F61E2E" w:rsidP="00F61E2E">
      <w:pPr>
        <w:pStyle w:val="CETBodytext"/>
        <w:numPr>
          <w:ilvl w:val="0"/>
          <w:numId w:val="30"/>
        </w:numPr>
      </w:pPr>
      <w:r w:rsidRPr="00F61E2E">
        <w:t>piping connections (non-welded);</w:t>
      </w:r>
    </w:p>
    <w:p w14:paraId="76A4CA8C" w14:textId="0E74B6DD" w:rsidR="008614B3" w:rsidRDefault="00F61E2E" w:rsidP="008614B3">
      <w:pPr>
        <w:pStyle w:val="CETBodytext"/>
        <w:numPr>
          <w:ilvl w:val="0"/>
          <w:numId w:val="30"/>
        </w:numPr>
        <w:shd w:val="clear" w:color="auto" w:fill="FFFFFF" w:themeFill="background1"/>
      </w:pPr>
      <w:r w:rsidRPr="00F61E2E">
        <w:t>dispensers.</w:t>
      </w:r>
    </w:p>
    <w:p w14:paraId="2F329BF2" w14:textId="5FDC35B9" w:rsidR="000C3372" w:rsidRDefault="000C3372" w:rsidP="000C3372">
      <w:pPr>
        <w:pStyle w:val="CETBodytext"/>
        <w:shd w:val="clear" w:color="auto" w:fill="FFFFFF" w:themeFill="background1"/>
        <w:jc w:val="center"/>
      </w:pPr>
      <w:r>
        <w:rPr>
          <w:noProof/>
        </w:rPr>
        <w:drawing>
          <wp:inline distT="0" distB="0" distL="0" distR="0" wp14:anchorId="1E05EF06" wp14:editId="24DD623D">
            <wp:extent cx="4045303" cy="2306472"/>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ek1xxx.png"/>
                    <pic:cNvPicPr/>
                  </pic:nvPicPr>
                  <pic:blipFill>
                    <a:blip r:embed="rId12"/>
                    <a:stretch>
                      <a:fillRect/>
                    </a:stretch>
                  </pic:blipFill>
                  <pic:spPr>
                    <a:xfrm>
                      <a:off x="0" y="0"/>
                      <a:ext cx="4056418" cy="2312809"/>
                    </a:xfrm>
                    <a:prstGeom prst="rect">
                      <a:avLst/>
                    </a:prstGeom>
                  </pic:spPr>
                </pic:pic>
              </a:graphicData>
            </a:graphic>
          </wp:inline>
        </w:drawing>
      </w:r>
    </w:p>
    <w:p w14:paraId="02F2E297" w14:textId="3B45EDED" w:rsidR="000C3372" w:rsidRDefault="000C3372" w:rsidP="000C3372">
      <w:pPr>
        <w:pStyle w:val="CETCaption"/>
        <w:jc w:val="center"/>
      </w:pPr>
      <w:r w:rsidRPr="00C8272C">
        <w:t xml:space="preserve">Figure </w:t>
      </w:r>
      <w:r w:rsidR="00F509A9">
        <w:t>3</w:t>
      </w:r>
      <w:r w:rsidRPr="00C8272C">
        <w:t xml:space="preserve">: </w:t>
      </w:r>
      <w:r>
        <w:t>Scheme of the fuelling station in Ostrava, Czech Republic</w:t>
      </w:r>
    </w:p>
    <w:p w14:paraId="45E39453" w14:textId="1C3EE881" w:rsidR="00186F57" w:rsidRDefault="00F61E2E" w:rsidP="00186F57">
      <w:pPr>
        <w:pStyle w:val="CETBodytext"/>
        <w:shd w:val="clear" w:color="auto" w:fill="FFFFFF" w:themeFill="background1"/>
      </w:pPr>
      <w:r w:rsidRPr="00F61E2E">
        <w:t xml:space="preserve">The risk assessment should demonstrate that the mitigation measures applied are appropriate to achieve the required level of risk of the station. </w:t>
      </w:r>
      <w:r w:rsidR="00186F57" w:rsidRPr="00186F57">
        <w:t>Hydrogen safety, much like all flammable gas safety, relies on five</w:t>
      </w:r>
      <w:r w:rsidR="00186F57">
        <w:t xml:space="preserve"> </w:t>
      </w:r>
      <w:r w:rsidR="00186F57" w:rsidRPr="00186F57">
        <w:rPr>
          <w:lang w:val="en-GB"/>
        </w:rPr>
        <w:t>key considerations:</w:t>
      </w:r>
    </w:p>
    <w:p w14:paraId="481B7D47" w14:textId="77777777" w:rsidR="00DE0647" w:rsidRPr="00186F57" w:rsidRDefault="00980AAD" w:rsidP="00186F57">
      <w:pPr>
        <w:pStyle w:val="CETBodytext"/>
        <w:numPr>
          <w:ilvl w:val="0"/>
          <w:numId w:val="33"/>
        </w:numPr>
        <w:shd w:val="clear" w:color="auto" w:fill="FFFFFF" w:themeFill="background1"/>
        <w:rPr>
          <w:lang w:val="en-GB"/>
        </w:rPr>
      </w:pPr>
      <w:r w:rsidRPr="00186F57">
        <w:t>Recognize hazards and define mitigation measures</w:t>
      </w:r>
      <w:r w:rsidRPr="00186F57">
        <w:rPr>
          <w:lang w:val="cs-CZ"/>
        </w:rPr>
        <w:t>;</w:t>
      </w:r>
    </w:p>
    <w:p w14:paraId="61A1E4C2" w14:textId="77777777" w:rsidR="00DE0647" w:rsidRPr="00186F57" w:rsidRDefault="00980AAD" w:rsidP="00186F57">
      <w:pPr>
        <w:pStyle w:val="CETBodytext"/>
        <w:numPr>
          <w:ilvl w:val="0"/>
          <w:numId w:val="33"/>
        </w:numPr>
        <w:shd w:val="clear" w:color="auto" w:fill="FFFFFF" w:themeFill="background1"/>
        <w:rPr>
          <w:lang w:val="en-GB"/>
        </w:rPr>
      </w:pPr>
      <w:r w:rsidRPr="00186F57">
        <w:t>Ensure system integrity</w:t>
      </w:r>
      <w:r w:rsidRPr="00186F57">
        <w:rPr>
          <w:lang w:val="cs-CZ"/>
        </w:rPr>
        <w:t>;</w:t>
      </w:r>
    </w:p>
    <w:p w14:paraId="1AD1C9C2" w14:textId="577010FB" w:rsidR="00DE0647" w:rsidRPr="00186F57" w:rsidRDefault="00980AAD" w:rsidP="00186F57">
      <w:pPr>
        <w:pStyle w:val="CETBodytext"/>
        <w:numPr>
          <w:ilvl w:val="0"/>
          <w:numId w:val="33"/>
        </w:numPr>
        <w:shd w:val="clear" w:color="auto" w:fill="FFFFFF" w:themeFill="background1"/>
        <w:rPr>
          <w:lang w:val="en-GB"/>
        </w:rPr>
      </w:pPr>
      <w:r w:rsidRPr="00186F57">
        <w:t>Provide proper ventilation to prevent accumulation</w:t>
      </w:r>
      <w:r w:rsidRPr="00186F57">
        <w:rPr>
          <w:lang w:val="cs-CZ"/>
        </w:rPr>
        <w:t>;</w:t>
      </w:r>
    </w:p>
    <w:p w14:paraId="7D35E4CD" w14:textId="77777777" w:rsidR="00DE0647" w:rsidRPr="00186F57" w:rsidRDefault="00980AAD" w:rsidP="00186F57">
      <w:pPr>
        <w:pStyle w:val="CETBodytext"/>
        <w:numPr>
          <w:ilvl w:val="0"/>
          <w:numId w:val="33"/>
        </w:numPr>
        <w:shd w:val="clear" w:color="auto" w:fill="FFFFFF" w:themeFill="background1"/>
        <w:rPr>
          <w:lang w:val="en-GB"/>
        </w:rPr>
      </w:pPr>
      <w:r w:rsidRPr="00186F57">
        <w:t>Ensure that leaks are detected and isolated</w:t>
      </w:r>
      <w:r w:rsidRPr="00186F57">
        <w:rPr>
          <w:lang w:val="cs-CZ"/>
        </w:rPr>
        <w:t>;</w:t>
      </w:r>
    </w:p>
    <w:p w14:paraId="179777B3" w14:textId="77777777" w:rsidR="00DE0647" w:rsidRPr="00186F57" w:rsidRDefault="00980AAD" w:rsidP="00186F57">
      <w:pPr>
        <w:pStyle w:val="CETBodytext"/>
        <w:numPr>
          <w:ilvl w:val="0"/>
          <w:numId w:val="33"/>
        </w:numPr>
        <w:shd w:val="clear" w:color="auto" w:fill="FFFFFF" w:themeFill="background1"/>
        <w:rPr>
          <w:lang w:val="en-GB"/>
        </w:rPr>
      </w:pPr>
      <w:r w:rsidRPr="00186F57">
        <w:t>Train personnel</w:t>
      </w:r>
      <w:r w:rsidRPr="00186F57">
        <w:rPr>
          <w:lang w:val="cs-CZ"/>
        </w:rPr>
        <w:t>.</w:t>
      </w:r>
    </w:p>
    <w:p w14:paraId="2699986C" w14:textId="266DC6FE" w:rsidR="00F61E2E" w:rsidRPr="00F61E2E" w:rsidRDefault="00F61E2E" w:rsidP="00213A74">
      <w:pPr>
        <w:pStyle w:val="CETBodytext"/>
        <w:shd w:val="clear" w:color="auto" w:fill="FFFFFF" w:themeFill="background1"/>
      </w:pPr>
      <w:r w:rsidRPr="00F61E2E">
        <w:t>Physical modelling</w:t>
      </w:r>
      <w:r w:rsidR="001F14AA">
        <w:t xml:space="preserve"> (Sakamoto et al., 2019)</w:t>
      </w:r>
      <w:r w:rsidRPr="00F61E2E">
        <w:t xml:space="preserve"> can contribute to risk identification and consequence analysis in Figure </w:t>
      </w:r>
      <w:r w:rsidR="00F509A9">
        <w:t>4</w:t>
      </w:r>
      <w:r w:rsidRPr="00F61E2E">
        <w:t>.</w:t>
      </w:r>
    </w:p>
    <w:p w14:paraId="71CB7D7A" w14:textId="77777777" w:rsidR="00F61E2E" w:rsidRPr="00C8272C" w:rsidRDefault="00F61E2E" w:rsidP="00C8272C">
      <w:pPr>
        <w:pStyle w:val="CETBodytext"/>
        <w:rPr>
          <w:lang w:val="en-GB"/>
        </w:rPr>
      </w:pPr>
    </w:p>
    <w:p w14:paraId="1E0E6297" w14:textId="583621E4" w:rsidR="00F70CD5" w:rsidRPr="00C8272C" w:rsidRDefault="00D65C14" w:rsidP="00D90A8C">
      <w:pPr>
        <w:pStyle w:val="CETBodytext"/>
        <w:jc w:val="center"/>
        <w:rPr>
          <w:lang w:val="en-GB"/>
        </w:rPr>
      </w:pPr>
      <w:r w:rsidRPr="00E659FE">
        <w:rPr>
          <w:noProof/>
          <w:lang w:val="en-GB" w:eastAsia="cs-CZ"/>
        </w:rPr>
        <w:drawing>
          <wp:inline distT="0" distB="0" distL="0" distR="0" wp14:anchorId="2FBF0318" wp14:editId="13EEF40A">
            <wp:extent cx="3600450" cy="1745190"/>
            <wp:effectExtent l="0" t="0" r="0" b="762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1.png"/>
                    <pic:cNvPicPr/>
                  </pic:nvPicPr>
                  <pic:blipFill>
                    <a:blip r:embed="rId13">
                      <a:extLst>
                        <a:ext uri="{28A0092B-C50C-407E-A947-70E740481C1C}">
                          <a14:useLocalDpi xmlns:a14="http://schemas.microsoft.com/office/drawing/2010/main" val="0"/>
                        </a:ext>
                      </a:extLst>
                    </a:blip>
                    <a:stretch>
                      <a:fillRect/>
                    </a:stretch>
                  </pic:blipFill>
                  <pic:spPr>
                    <a:xfrm>
                      <a:off x="0" y="0"/>
                      <a:ext cx="3748846" cy="1817120"/>
                    </a:xfrm>
                    <a:prstGeom prst="rect">
                      <a:avLst/>
                    </a:prstGeom>
                  </pic:spPr>
                </pic:pic>
              </a:graphicData>
            </a:graphic>
          </wp:inline>
        </w:drawing>
      </w:r>
    </w:p>
    <w:p w14:paraId="36EB2720" w14:textId="7777BE15" w:rsidR="00D65C14" w:rsidRPr="00E659FE" w:rsidRDefault="00D65C14" w:rsidP="00D90A8C">
      <w:pPr>
        <w:pStyle w:val="CETCaption"/>
        <w:jc w:val="center"/>
      </w:pPr>
      <w:r w:rsidRPr="00E659FE">
        <w:t>Fig</w:t>
      </w:r>
      <w:r>
        <w:t xml:space="preserve">ure </w:t>
      </w:r>
      <w:r w:rsidR="00F509A9">
        <w:t>4</w:t>
      </w:r>
      <w:r w:rsidRPr="00E659FE">
        <w:t xml:space="preserve">: </w:t>
      </w:r>
      <w:r w:rsidR="00875C73">
        <w:t>R</w:t>
      </w:r>
      <w:r w:rsidRPr="00E659FE">
        <w:t xml:space="preserve">isk assessment </w:t>
      </w:r>
      <w:r w:rsidR="00875C73">
        <w:t>scheme for</w:t>
      </w:r>
      <w:r w:rsidRPr="00E659FE">
        <w:t xml:space="preserve"> hydrogen fueling station</w:t>
      </w:r>
    </w:p>
    <w:p w14:paraId="12936B99" w14:textId="77777777" w:rsidR="000C3372" w:rsidRDefault="000C3372" w:rsidP="00C53D99">
      <w:pPr>
        <w:pStyle w:val="CETBodytext"/>
      </w:pPr>
    </w:p>
    <w:p w14:paraId="2DCE9795" w14:textId="4A3D0E6F" w:rsidR="00C53D99" w:rsidRDefault="00C53D99" w:rsidP="00C53D99">
      <w:pPr>
        <w:pStyle w:val="CETBodytext"/>
      </w:pPr>
      <w:r w:rsidRPr="00E659FE">
        <w:t xml:space="preserve">The choice of a suitable method for the safety study is one of the most important factors that affect the quality of the safety study. In practice, a large number of methods are used in various variants, but mostly based on only a few of the best known and most recognized methods (Table </w:t>
      </w:r>
      <w:r w:rsidR="00F509A9">
        <w:t>2</w:t>
      </w:r>
      <w:r w:rsidRPr="00E659FE">
        <w:t>), from which they do not differ fundamentally.</w:t>
      </w:r>
    </w:p>
    <w:p w14:paraId="71CEF874" w14:textId="04818759" w:rsidR="00F70CD5" w:rsidRPr="00C8272C" w:rsidRDefault="00E96885" w:rsidP="00336A93">
      <w:pPr>
        <w:pStyle w:val="CETTabletitle"/>
      </w:pPr>
      <w:bookmarkStart w:id="0" w:name="_Toc427372537"/>
      <w:bookmarkStart w:id="1" w:name="_Toc422460133"/>
      <w:bookmarkStart w:id="2" w:name="_Toc422187106"/>
      <w:r w:rsidRPr="00E659FE">
        <w:lastRenderedPageBreak/>
        <w:t>Tab</w:t>
      </w:r>
      <w:r>
        <w:t>le 2</w:t>
      </w:r>
      <w:r w:rsidRPr="00E659FE">
        <w:t xml:space="preserve">: </w:t>
      </w:r>
      <w:bookmarkEnd w:id="0"/>
      <w:bookmarkEnd w:id="1"/>
      <w:bookmarkEnd w:id="2"/>
      <w:r w:rsidRPr="00F90113">
        <w:t>Overview of the most used partial methods</w:t>
      </w:r>
      <w:r>
        <w:t xml:space="preserve"> for risk identification</w:t>
      </w:r>
    </w:p>
    <w:tbl>
      <w:tblPr>
        <w:tblW w:w="5662" w:type="dxa"/>
        <w:tblLayout w:type="fixed"/>
        <w:tblCellMar>
          <w:left w:w="70" w:type="dxa"/>
          <w:right w:w="70" w:type="dxa"/>
        </w:tblCellMar>
        <w:tblLook w:val="00A0" w:firstRow="1" w:lastRow="0" w:firstColumn="1" w:lastColumn="0" w:noHBand="0" w:noVBand="0"/>
      </w:tblPr>
      <w:tblGrid>
        <w:gridCol w:w="3797"/>
        <w:gridCol w:w="1865"/>
      </w:tblGrid>
      <w:tr w:rsidR="00E96885" w:rsidRPr="00E96885" w14:paraId="58F7076B" w14:textId="77777777" w:rsidTr="00E96885">
        <w:tc>
          <w:tcPr>
            <w:tcW w:w="3797" w:type="dxa"/>
            <w:tcBorders>
              <w:top w:val="single" w:sz="12" w:space="0" w:color="008000"/>
              <w:bottom w:val="single" w:sz="6" w:space="0" w:color="008000"/>
            </w:tcBorders>
            <w:hideMark/>
          </w:tcPr>
          <w:p w14:paraId="701B6EA3" w14:textId="77777777" w:rsidR="00E96885" w:rsidRPr="00D90A8C" w:rsidRDefault="00E96885" w:rsidP="0024314F">
            <w:pPr>
              <w:spacing w:line="312" w:lineRule="auto"/>
              <w:rPr>
                <w:b/>
                <w:sz w:val="16"/>
                <w:szCs w:val="18"/>
              </w:rPr>
            </w:pPr>
            <w:r w:rsidRPr="00D90A8C">
              <w:rPr>
                <w:b/>
                <w:sz w:val="16"/>
                <w:szCs w:val="18"/>
              </w:rPr>
              <w:t xml:space="preserve">Method </w:t>
            </w:r>
          </w:p>
        </w:tc>
        <w:tc>
          <w:tcPr>
            <w:tcW w:w="1865" w:type="dxa"/>
            <w:tcBorders>
              <w:top w:val="single" w:sz="12" w:space="0" w:color="008000"/>
              <w:bottom w:val="single" w:sz="6" w:space="0" w:color="008000"/>
            </w:tcBorders>
            <w:hideMark/>
          </w:tcPr>
          <w:p w14:paraId="6770443F" w14:textId="77777777" w:rsidR="00E96885" w:rsidRPr="00D90A8C" w:rsidRDefault="00E96885" w:rsidP="0024314F">
            <w:pPr>
              <w:spacing w:line="312" w:lineRule="auto"/>
              <w:rPr>
                <w:b/>
                <w:sz w:val="16"/>
                <w:szCs w:val="18"/>
              </w:rPr>
            </w:pPr>
            <w:r w:rsidRPr="00D90A8C">
              <w:rPr>
                <w:b/>
                <w:sz w:val="16"/>
                <w:szCs w:val="18"/>
              </w:rPr>
              <w:t>Abbreviation</w:t>
            </w:r>
          </w:p>
        </w:tc>
      </w:tr>
      <w:tr w:rsidR="00E96885" w:rsidRPr="00E96885" w14:paraId="33E3DCC1" w14:textId="77777777" w:rsidTr="00E96885">
        <w:tc>
          <w:tcPr>
            <w:tcW w:w="3797" w:type="dxa"/>
            <w:tcBorders>
              <w:top w:val="single" w:sz="6" w:space="0" w:color="008000"/>
            </w:tcBorders>
            <w:hideMark/>
          </w:tcPr>
          <w:p w14:paraId="17E4683E" w14:textId="77777777" w:rsidR="00E96885" w:rsidRPr="00D90A8C" w:rsidRDefault="00E96885" w:rsidP="0024314F">
            <w:pPr>
              <w:spacing w:line="312" w:lineRule="auto"/>
              <w:rPr>
                <w:sz w:val="16"/>
                <w:szCs w:val="18"/>
              </w:rPr>
            </w:pPr>
            <w:r w:rsidRPr="00D90A8C">
              <w:rPr>
                <w:sz w:val="16"/>
                <w:szCs w:val="18"/>
              </w:rPr>
              <w:t>Relative Ranking</w:t>
            </w:r>
          </w:p>
        </w:tc>
        <w:tc>
          <w:tcPr>
            <w:tcW w:w="1865" w:type="dxa"/>
            <w:tcBorders>
              <w:top w:val="single" w:sz="6" w:space="0" w:color="008000"/>
            </w:tcBorders>
            <w:hideMark/>
          </w:tcPr>
          <w:p w14:paraId="307FDA3B" w14:textId="77777777" w:rsidR="00E96885" w:rsidRPr="00D90A8C" w:rsidRDefault="00E96885" w:rsidP="0024314F">
            <w:pPr>
              <w:spacing w:line="312" w:lineRule="auto"/>
              <w:rPr>
                <w:sz w:val="16"/>
                <w:szCs w:val="18"/>
              </w:rPr>
            </w:pPr>
            <w:r w:rsidRPr="00D90A8C">
              <w:rPr>
                <w:sz w:val="16"/>
                <w:szCs w:val="18"/>
              </w:rPr>
              <w:t>RR</w:t>
            </w:r>
          </w:p>
        </w:tc>
      </w:tr>
      <w:tr w:rsidR="00E96885" w:rsidRPr="00E96885" w14:paraId="5EF21A53" w14:textId="77777777" w:rsidTr="00E96885">
        <w:tc>
          <w:tcPr>
            <w:tcW w:w="3797" w:type="dxa"/>
            <w:hideMark/>
          </w:tcPr>
          <w:p w14:paraId="4798B15A" w14:textId="77777777" w:rsidR="00E96885" w:rsidRPr="00D90A8C" w:rsidRDefault="00E96885" w:rsidP="0024314F">
            <w:pPr>
              <w:spacing w:line="312" w:lineRule="auto"/>
              <w:rPr>
                <w:sz w:val="16"/>
                <w:szCs w:val="18"/>
              </w:rPr>
            </w:pPr>
            <w:r w:rsidRPr="00D90A8C">
              <w:rPr>
                <w:sz w:val="16"/>
                <w:szCs w:val="18"/>
              </w:rPr>
              <w:t>Safety Review</w:t>
            </w:r>
          </w:p>
        </w:tc>
        <w:tc>
          <w:tcPr>
            <w:tcW w:w="1865" w:type="dxa"/>
            <w:hideMark/>
          </w:tcPr>
          <w:p w14:paraId="47D8B059" w14:textId="77777777" w:rsidR="00E96885" w:rsidRPr="00D90A8C" w:rsidRDefault="00E96885" w:rsidP="0024314F">
            <w:pPr>
              <w:spacing w:line="312" w:lineRule="auto"/>
              <w:rPr>
                <w:sz w:val="16"/>
                <w:szCs w:val="18"/>
              </w:rPr>
            </w:pPr>
            <w:r w:rsidRPr="00D90A8C">
              <w:rPr>
                <w:sz w:val="16"/>
                <w:szCs w:val="18"/>
              </w:rPr>
              <w:t>SR</w:t>
            </w:r>
          </w:p>
        </w:tc>
      </w:tr>
      <w:tr w:rsidR="00E96885" w:rsidRPr="00E96885" w14:paraId="6D0DCCA4" w14:textId="77777777" w:rsidTr="00E96885">
        <w:tc>
          <w:tcPr>
            <w:tcW w:w="3797" w:type="dxa"/>
            <w:hideMark/>
          </w:tcPr>
          <w:p w14:paraId="08E8D3BF" w14:textId="77777777" w:rsidR="00E96885" w:rsidRPr="00D90A8C" w:rsidRDefault="00E96885" w:rsidP="0024314F">
            <w:pPr>
              <w:spacing w:line="312" w:lineRule="auto"/>
              <w:rPr>
                <w:sz w:val="16"/>
                <w:szCs w:val="18"/>
              </w:rPr>
            </w:pPr>
            <w:r w:rsidRPr="00D90A8C">
              <w:rPr>
                <w:sz w:val="16"/>
                <w:szCs w:val="18"/>
              </w:rPr>
              <w:t>Checklist Analysis</w:t>
            </w:r>
          </w:p>
        </w:tc>
        <w:tc>
          <w:tcPr>
            <w:tcW w:w="1865" w:type="dxa"/>
            <w:hideMark/>
          </w:tcPr>
          <w:p w14:paraId="671007F2" w14:textId="77777777" w:rsidR="00E96885" w:rsidRPr="00D90A8C" w:rsidRDefault="00E96885" w:rsidP="0024314F">
            <w:pPr>
              <w:spacing w:line="312" w:lineRule="auto"/>
              <w:rPr>
                <w:sz w:val="16"/>
                <w:szCs w:val="18"/>
              </w:rPr>
            </w:pPr>
            <w:r w:rsidRPr="00D90A8C">
              <w:rPr>
                <w:sz w:val="16"/>
                <w:szCs w:val="18"/>
              </w:rPr>
              <w:t>CL</w:t>
            </w:r>
          </w:p>
        </w:tc>
      </w:tr>
      <w:tr w:rsidR="00E96885" w:rsidRPr="00E96885" w14:paraId="7228405D" w14:textId="77777777" w:rsidTr="00E96885">
        <w:tc>
          <w:tcPr>
            <w:tcW w:w="3797" w:type="dxa"/>
            <w:hideMark/>
          </w:tcPr>
          <w:p w14:paraId="4570A7D7" w14:textId="77777777" w:rsidR="00E96885" w:rsidRPr="00D90A8C" w:rsidRDefault="00E96885" w:rsidP="0024314F">
            <w:pPr>
              <w:spacing w:line="312" w:lineRule="auto"/>
              <w:rPr>
                <w:sz w:val="16"/>
                <w:szCs w:val="18"/>
              </w:rPr>
            </w:pPr>
            <w:r w:rsidRPr="00D90A8C">
              <w:rPr>
                <w:sz w:val="16"/>
                <w:szCs w:val="18"/>
              </w:rPr>
              <w:t>Preliminary Hazard Analysis</w:t>
            </w:r>
          </w:p>
        </w:tc>
        <w:tc>
          <w:tcPr>
            <w:tcW w:w="1865" w:type="dxa"/>
            <w:hideMark/>
          </w:tcPr>
          <w:p w14:paraId="0DE3AB1D" w14:textId="77777777" w:rsidR="00E96885" w:rsidRPr="00D90A8C" w:rsidRDefault="00E96885" w:rsidP="0024314F">
            <w:pPr>
              <w:spacing w:line="312" w:lineRule="auto"/>
              <w:rPr>
                <w:sz w:val="16"/>
                <w:szCs w:val="18"/>
              </w:rPr>
            </w:pPr>
            <w:r w:rsidRPr="00D90A8C">
              <w:rPr>
                <w:sz w:val="16"/>
                <w:szCs w:val="18"/>
              </w:rPr>
              <w:t>PHA</w:t>
            </w:r>
          </w:p>
        </w:tc>
      </w:tr>
      <w:tr w:rsidR="00E96885" w:rsidRPr="00E96885" w14:paraId="36019452" w14:textId="77777777" w:rsidTr="00E96885">
        <w:tc>
          <w:tcPr>
            <w:tcW w:w="3797" w:type="dxa"/>
            <w:hideMark/>
          </w:tcPr>
          <w:p w14:paraId="0D3A1EE8" w14:textId="77777777" w:rsidR="00E96885" w:rsidRPr="00D90A8C" w:rsidRDefault="00E96885" w:rsidP="0024314F">
            <w:pPr>
              <w:spacing w:line="312" w:lineRule="auto"/>
              <w:rPr>
                <w:sz w:val="16"/>
                <w:szCs w:val="18"/>
              </w:rPr>
            </w:pPr>
            <w:r w:rsidRPr="00D90A8C">
              <w:rPr>
                <w:sz w:val="16"/>
                <w:szCs w:val="18"/>
              </w:rPr>
              <w:t>What-If Analysis</w:t>
            </w:r>
          </w:p>
        </w:tc>
        <w:tc>
          <w:tcPr>
            <w:tcW w:w="1865" w:type="dxa"/>
            <w:hideMark/>
          </w:tcPr>
          <w:p w14:paraId="09C06C26" w14:textId="77777777" w:rsidR="00E96885" w:rsidRPr="00D90A8C" w:rsidRDefault="00E96885" w:rsidP="0024314F">
            <w:pPr>
              <w:spacing w:line="312" w:lineRule="auto"/>
              <w:rPr>
                <w:sz w:val="16"/>
                <w:szCs w:val="18"/>
              </w:rPr>
            </w:pPr>
            <w:r w:rsidRPr="00D90A8C">
              <w:rPr>
                <w:sz w:val="16"/>
                <w:szCs w:val="18"/>
              </w:rPr>
              <w:t>WI</w:t>
            </w:r>
          </w:p>
        </w:tc>
      </w:tr>
      <w:tr w:rsidR="00E96885" w:rsidRPr="00E96885" w14:paraId="3DFB6EEE" w14:textId="77777777" w:rsidTr="00E96885">
        <w:tc>
          <w:tcPr>
            <w:tcW w:w="3797" w:type="dxa"/>
            <w:hideMark/>
          </w:tcPr>
          <w:p w14:paraId="75A3CF33" w14:textId="77777777" w:rsidR="00E96885" w:rsidRPr="00D90A8C" w:rsidRDefault="00E96885" w:rsidP="0024314F">
            <w:pPr>
              <w:spacing w:line="312" w:lineRule="auto"/>
              <w:rPr>
                <w:sz w:val="16"/>
                <w:szCs w:val="18"/>
              </w:rPr>
            </w:pPr>
            <w:r w:rsidRPr="00D90A8C">
              <w:rPr>
                <w:sz w:val="16"/>
                <w:szCs w:val="18"/>
              </w:rPr>
              <w:t>What-If / Checklist Analysis</w:t>
            </w:r>
          </w:p>
        </w:tc>
        <w:tc>
          <w:tcPr>
            <w:tcW w:w="1865" w:type="dxa"/>
            <w:hideMark/>
          </w:tcPr>
          <w:p w14:paraId="2850C752" w14:textId="77777777" w:rsidR="00E96885" w:rsidRPr="00D90A8C" w:rsidRDefault="00E96885" w:rsidP="0024314F">
            <w:pPr>
              <w:spacing w:line="312" w:lineRule="auto"/>
              <w:rPr>
                <w:sz w:val="16"/>
                <w:szCs w:val="18"/>
              </w:rPr>
            </w:pPr>
            <w:r w:rsidRPr="00D90A8C">
              <w:rPr>
                <w:sz w:val="16"/>
                <w:szCs w:val="18"/>
              </w:rPr>
              <w:t>WI/CL</w:t>
            </w:r>
          </w:p>
        </w:tc>
      </w:tr>
      <w:tr w:rsidR="00E96885" w:rsidRPr="00E96885" w14:paraId="42686DA1" w14:textId="77777777" w:rsidTr="00E96885">
        <w:tc>
          <w:tcPr>
            <w:tcW w:w="3797" w:type="dxa"/>
            <w:hideMark/>
          </w:tcPr>
          <w:p w14:paraId="71DB67A4" w14:textId="77777777" w:rsidR="00E96885" w:rsidRPr="00D90A8C" w:rsidRDefault="00E96885" w:rsidP="0024314F">
            <w:pPr>
              <w:spacing w:line="312" w:lineRule="auto"/>
              <w:rPr>
                <w:sz w:val="16"/>
                <w:szCs w:val="18"/>
              </w:rPr>
            </w:pPr>
            <w:r w:rsidRPr="00D90A8C">
              <w:rPr>
                <w:sz w:val="16"/>
                <w:szCs w:val="18"/>
              </w:rPr>
              <w:t>Hazard and Operability Analysis</w:t>
            </w:r>
          </w:p>
        </w:tc>
        <w:tc>
          <w:tcPr>
            <w:tcW w:w="1865" w:type="dxa"/>
            <w:hideMark/>
          </w:tcPr>
          <w:p w14:paraId="0923EDDA" w14:textId="77777777" w:rsidR="00E96885" w:rsidRPr="00D90A8C" w:rsidRDefault="00E96885" w:rsidP="0024314F">
            <w:pPr>
              <w:spacing w:line="312" w:lineRule="auto"/>
              <w:rPr>
                <w:sz w:val="16"/>
                <w:szCs w:val="18"/>
              </w:rPr>
            </w:pPr>
            <w:r w:rsidRPr="00D90A8C">
              <w:rPr>
                <w:sz w:val="16"/>
                <w:szCs w:val="18"/>
              </w:rPr>
              <w:t>HAZOP</w:t>
            </w:r>
          </w:p>
        </w:tc>
      </w:tr>
      <w:tr w:rsidR="00E96885" w:rsidRPr="00E96885" w14:paraId="3887F6CA" w14:textId="77777777" w:rsidTr="00E96885">
        <w:tc>
          <w:tcPr>
            <w:tcW w:w="3797" w:type="dxa"/>
            <w:hideMark/>
          </w:tcPr>
          <w:p w14:paraId="3B42A47D" w14:textId="77777777" w:rsidR="00E96885" w:rsidRPr="00D90A8C" w:rsidRDefault="00E96885" w:rsidP="0024314F">
            <w:pPr>
              <w:spacing w:line="312" w:lineRule="auto"/>
              <w:rPr>
                <w:sz w:val="16"/>
                <w:szCs w:val="18"/>
              </w:rPr>
            </w:pPr>
            <w:r w:rsidRPr="00D90A8C">
              <w:rPr>
                <w:sz w:val="16"/>
                <w:szCs w:val="18"/>
              </w:rPr>
              <w:t>Failure Modes and Effects Analysis</w:t>
            </w:r>
          </w:p>
        </w:tc>
        <w:tc>
          <w:tcPr>
            <w:tcW w:w="1865" w:type="dxa"/>
            <w:hideMark/>
          </w:tcPr>
          <w:p w14:paraId="06AD1193" w14:textId="77777777" w:rsidR="00E96885" w:rsidRPr="00D90A8C" w:rsidRDefault="00E96885" w:rsidP="0024314F">
            <w:pPr>
              <w:spacing w:line="312" w:lineRule="auto"/>
              <w:rPr>
                <w:sz w:val="16"/>
                <w:szCs w:val="18"/>
              </w:rPr>
            </w:pPr>
            <w:r w:rsidRPr="00D90A8C">
              <w:rPr>
                <w:sz w:val="16"/>
                <w:szCs w:val="18"/>
              </w:rPr>
              <w:t>FMEA</w:t>
            </w:r>
          </w:p>
        </w:tc>
      </w:tr>
      <w:tr w:rsidR="00E96885" w:rsidRPr="00E96885" w14:paraId="58C1E358" w14:textId="77777777" w:rsidTr="00E96885">
        <w:tc>
          <w:tcPr>
            <w:tcW w:w="3797" w:type="dxa"/>
            <w:hideMark/>
          </w:tcPr>
          <w:p w14:paraId="53137AAC" w14:textId="77777777" w:rsidR="00E96885" w:rsidRPr="00D90A8C" w:rsidRDefault="00E96885" w:rsidP="0024314F">
            <w:pPr>
              <w:spacing w:line="312" w:lineRule="auto"/>
              <w:rPr>
                <w:sz w:val="16"/>
                <w:szCs w:val="18"/>
              </w:rPr>
            </w:pPr>
            <w:r w:rsidRPr="00D90A8C">
              <w:rPr>
                <w:sz w:val="16"/>
                <w:szCs w:val="18"/>
              </w:rPr>
              <w:t>Fault Tree Analysis</w:t>
            </w:r>
          </w:p>
        </w:tc>
        <w:tc>
          <w:tcPr>
            <w:tcW w:w="1865" w:type="dxa"/>
            <w:hideMark/>
          </w:tcPr>
          <w:p w14:paraId="2D5609C7" w14:textId="77777777" w:rsidR="00E96885" w:rsidRPr="00D90A8C" w:rsidRDefault="00E96885" w:rsidP="0024314F">
            <w:pPr>
              <w:spacing w:line="312" w:lineRule="auto"/>
              <w:rPr>
                <w:sz w:val="16"/>
                <w:szCs w:val="18"/>
              </w:rPr>
            </w:pPr>
            <w:r w:rsidRPr="00D90A8C">
              <w:rPr>
                <w:sz w:val="16"/>
                <w:szCs w:val="18"/>
              </w:rPr>
              <w:t>FTA</w:t>
            </w:r>
          </w:p>
        </w:tc>
      </w:tr>
      <w:tr w:rsidR="00E96885" w:rsidRPr="00E96885" w14:paraId="0E85DBF5" w14:textId="77777777" w:rsidTr="00E96885">
        <w:tc>
          <w:tcPr>
            <w:tcW w:w="3797" w:type="dxa"/>
            <w:hideMark/>
          </w:tcPr>
          <w:p w14:paraId="213B8ED2" w14:textId="77777777" w:rsidR="00E96885" w:rsidRPr="00D90A8C" w:rsidRDefault="00E96885" w:rsidP="0024314F">
            <w:pPr>
              <w:spacing w:line="312" w:lineRule="auto"/>
              <w:rPr>
                <w:sz w:val="16"/>
                <w:szCs w:val="18"/>
              </w:rPr>
            </w:pPr>
            <w:r w:rsidRPr="00D90A8C">
              <w:rPr>
                <w:sz w:val="16"/>
                <w:szCs w:val="18"/>
              </w:rPr>
              <w:t>Event Tree Analysis</w:t>
            </w:r>
          </w:p>
        </w:tc>
        <w:tc>
          <w:tcPr>
            <w:tcW w:w="1865" w:type="dxa"/>
            <w:hideMark/>
          </w:tcPr>
          <w:p w14:paraId="04E2DEB1" w14:textId="77777777" w:rsidR="00E96885" w:rsidRPr="00D90A8C" w:rsidRDefault="00E96885" w:rsidP="0024314F">
            <w:pPr>
              <w:spacing w:line="312" w:lineRule="auto"/>
              <w:rPr>
                <w:sz w:val="16"/>
                <w:szCs w:val="18"/>
              </w:rPr>
            </w:pPr>
            <w:r w:rsidRPr="00D90A8C">
              <w:rPr>
                <w:sz w:val="16"/>
                <w:szCs w:val="18"/>
              </w:rPr>
              <w:t>ETA</w:t>
            </w:r>
          </w:p>
        </w:tc>
      </w:tr>
      <w:tr w:rsidR="00E96885" w:rsidRPr="00E96885" w14:paraId="526F1825" w14:textId="77777777" w:rsidTr="00E96885">
        <w:tc>
          <w:tcPr>
            <w:tcW w:w="3797" w:type="dxa"/>
            <w:hideMark/>
          </w:tcPr>
          <w:p w14:paraId="40540D90" w14:textId="77777777" w:rsidR="00E96885" w:rsidRPr="00D90A8C" w:rsidRDefault="00E96885" w:rsidP="0024314F">
            <w:pPr>
              <w:spacing w:line="312" w:lineRule="auto"/>
              <w:rPr>
                <w:sz w:val="16"/>
                <w:szCs w:val="18"/>
              </w:rPr>
            </w:pPr>
            <w:r w:rsidRPr="00D90A8C">
              <w:rPr>
                <w:sz w:val="16"/>
                <w:szCs w:val="18"/>
              </w:rPr>
              <w:t>Cause - Consequence Analysis</w:t>
            </w:r>
          </w:p>
        </w:tc>
        <w:tc>
          <w:tcPr>
            <w:tcW w:w="1865" w:type="dxa"/>
            <w:hideMark/>
          </w:tcPr>
          <w:p w14:paraId="739912B1" w14:textId="77777777" w:rsidR="00E96885" w:rsidRPr="00D90A8C" w:rsidRDefault="00E96885" w:rsidP="0024314F">
            <w:pPr>
              <w:spacing w:line="312" w:lineRule="auto"/>
              <w:rPr>
                <w:sz w:val="16"/>
                <w:szCs w:val="18"/>
              </w:rPr>
            </w:pPr>
            <w:r w:rsidRPr="00D90A8C">
              <w:rPr>
                <w:sz w:val="16"/>
                <w:szCs w:val="18"/>
              </w:rPr>
              <w:t>CCA</w:t>
            </w:r>
          </w:p>
        </w:tc>
      </w:tr>
      <w:tr w:rsidR="00E96885" w:rsidRPr="00E96885" w14:paraId="1C3EB4B2" w14:textId="77777777" w:rsidTr="00E96885">
        <w:tc>
          <w:tcPr>
            <w:tcW w:w="3797" w:type="dxa"/>
            <w:tcBorders>
              <w:bottom w:val="single" w:sz="12" w:space="0" w:color="008000"/>
            </w:tcBorders>
            <w:hideMark/>
          </w:tcPr>
          <w:p w14:paraId="0AFE296C" w14:textId="77777777" w:rsidR="00E96885" w:rsidRPr="00D90A8C" w:rsidRDefault="00E96885" w:rsidP="0024314F">
            <w:pPr>
              <w:spacing w:line="312" w:lineRule="auto"/>
              <w:rPr>
                <w:sz w:val="16"/>
                <w:szCs w:val="18"/>
              </w:rPr>
            </w:pPr>
            <w:r w:rsidRPr="00D90A8C">
              <w:rPr>
                <w:sz w:val="16"/>
                <w:szCs w:val="18"/>
              </w:rPr>
              <w:t>Human Reliability Analysis</w:t>
            </w:r>
          </w:p>
        </w:tc>
        <w:tc>
          <w:tcPr>
            <w:tcW w:w="1865" w:type="dxa"/>
            <w:tcBorders>
              <w:bottom w:val="single" w:sz="12" w:space="0" w:color="008000"/>
            </w:tcBorders>
            <w:hideMark/>
          </w:tcPr>
          <w:p w14:paraId="5387CFE0" w14:textId="77777777" w:rsidR="00E96885" w:rsidRPr="00D90A8C" w:rsidRDefault="00E96885" w:rsidP="0024314F">
            <w:pPr>
              <w:spacing w:line="312" w:lineRule="auto"/>
              <w:rPr>
                <w:sz w:val="16"/>
                <w:szCs w:val="18"/>
              </w:rPr>
            </w:pPr>
            <w:r w:rsidRPr="00D90A8C">
              <w:rPr>
                <w:sz w:val="16"/>
                <w:szCs w:val="18"/>
              </w:rPr>
              <w:t>HRA</w:t>
            </w:r>
          </w:p>
        </w:tc>
      </w:tr>
    </w:tbl>
    <w:p w14:paraId="28E38CBC" w14:textId="570AB092" w:rsidR="00F70CD5" w:rsidRDefault="00F70CD5" w:rsidP="00C53D99">
      <w:pPr>
        <w:pStyle w:val="CETBodytext"/>
      </w:pPr>
    </w:p>
    <w:p w14:paraId="24F75AFA" w14:textId="6D97CBEE" w:rsidR="00336A93" w:rsidRDefault="00AB09E1" w:rsidP="008614B3">
      <w:pPr>
        <w:pStyle w:val="CETBodytext"/>
        <w:rPr>
          <w:b/>
          <w:sz w:val="16"/>
        </w:rPr>
      </w:pPr>
      <w:r>
        <w:rPr>
          <w:lang w:eastAsia="cs-CZ"/>
        </w:rPr>
        <w:t>T</w:t>
      </w:r>
      <w:r w:rsidRPr="00AB09E1">
        <w:t xml:space="preserve">o identify all possible hazards and possible ways of mitigation a hazard and operability study (HAZOP) was carried out. A complete HAZOP analysis needs a detailed process diagram, and with the process flow diagram a simplified HAZOP analysis was carried out to the best of our knowledge about the process and based on the historical incident record related to hydrogen refuelling stations (h2tools.org). This HAZOP analysis is presented in Table </w:t>
      </w:r>
      <w:r w:rsidR="00336A93">
        <w:t>3</w:t>
      </w:r>
      <w:r w:rsidRPr="00AB09E1">
        <w:t>.</w:t>
      </w:r>
    </w:p>
    <w:p w14:paraId="16CFEE68" w14:textId="6AE59492" w:rsidR="00336A93" w:rsidRPr="00E659FE" w:rsidRDefault="00336A93" w:rsidP="00336A93">
      <w:pPr>
        <w:pStyle w:val="CETTabletitle"/>
        <w:rPr>
          <w:sz w:val="20"/>
        </w:rPr>
      </w:pPr>
      <w:r w:rsidRPr="00E659FE">
        <w:t>Tab</w:t>
      </w:r>
      <w:r>
        <w:t>le 3</w:t>
      </w:r>
      <w:r w:rsidRPr="00E659FE">
        <w:t>: List of possible hazards of the H</w:t>
      </w:r>
      <w:r w:rsidRPr="00336A93">
        <w:rPr>
          <w:vertAlign w:val="subscript"/>
        </w:rPr>
        <w:t>2</w:t>
      </w:r>
      <w:r w:rsidRPr="00E659FE">
        <w:t xml:space="preserve"> station</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0"/>
        <w:gridCol w:w="2268"/>
        <w:gridCol w:w="1905"/>
        <w:gridCol w:w="1107"/>
        <w:gridCol w:w="1507"/>
      </w:tblGrid>
      <w:tr w:rsidR="00856B08" w:rsidRPr="00186F57" w14:paraId="4496C09D" w14:textId="77777777" w:rsidTr="00186F57">
        <w:trPr>
          <w:jc w:val="center"/>
        </w:trPr>
        <w:tc>
          <w:tcPr>
            <w:tcW w:w="1970" w:type="dxa"/>
            <w:tcBorders>
              <w:top w:val="single" w:sz="12" w:space="0" w:color="008000"/>
              <w:bottom w:val="single" w:sz="6" w:space="0" w:color="008000"/>
            </w:tcBorders>
            <w:shd w:val="clear" w:color="auto" w:fill="FFFFFF" w:themeFill="background1"/>
            <w:vAlign w:val="center"/>
          </w:tcPr>
          <w:p w14:paraId="75C1890D" w14:textId="77777777" w:rsidR="00856B08" w:rsidRPr="00186F57" w:rsidRDefault="00856B08" w:rsidP="0024314F">
            <w:pPr>
              <w:pStyle w:val="Text"/>
              <w:jc w:val="center"/>
              <w:rPr>
                <w:rFonts w:ascii="Arial" w:hAnsi="Arial" w:cs="Arial"/>
                <w:b/>
                <w:sz w:val="16"/>
                <w:szCs w:val="16"/>
                <w:lang w:val="en-GB"/>
              </w:rPr>
            </w:pPr>
            <w:r w:rsidRPr="00186F57">
              <w:rPr>
                <w:rFonts w:ascii="Arial" w:hAnsi="Arial" w:cs="Arial"/>
                <w:b/>
                <w:sz w:val="16"/>
                <w:szCs w:val="16"/>
                <w:lang w:val="en-GB"/>
              </w:rPr>
              <w:t>FAILURE MODE</w:t>
            </w:r>
          </w:p>
        </w:tc>
        <w:tc>
          <w:tcPr>
            <w:tcW w:w="2268" w:type="dxa"/>
            <w:tcBorders>
              <w:top w:val="single" w:sz="12" w:space="0" w:color="008000"/>
              <w:bottom w:val="single" w:sz="6" w:space="0" w:color="008000"/>
            </w:tcBorders>
            <w:shd w:val="clear" w:color="auto" w:fill="FFFFFF" w:themeFill="background1"/>
            <w:vAlign w:val="center"/>
          </w:tcPr>
          <w:p w14:paraId="1CB3AFD6" w14:textId="77777777" w:rsidR="00856B08" w:rsidRPr="00186F57" w:rsidRDefault="00856B08" w:rsidP="0024314F">
            <w:pPr>
              <w:pStyle w:val="Text"/>
              <w:jc w:val="center"/>
              <w:rPr>
                <w:rFonts w:ascii="Arial" w:hAnsi="Arial" w:cs="Arial"/>
                <w:b/>
                <w:sz w:val="16"/>
                <w:szCs w:val="16"/>
                <w:lang w:val="en-GB"/>
              </w:rPr>
            </w:pPr>
            <w:r w:rsidRPr="00186F57">
              <w:rPr>
                <w:rFonts w:ascii="Arial" w:hAnsi="Arial" w:cs="Arial"/>
                <w:b/>
                <w:sz w:val="16"/>
                <w:szCs w:val="16"/>
                <w:lang w:val="en-GB"/>
              </w:rPr>
              <w:t>SOURCE OF FAILURE</w:t>
            </w:r>
          </w:p>
        </w:tc>
        <w:tc>
          <w:tcPr>
            <w:tcW w:w="1905" w:type="dxa"/>
            <w:tcBorders>
              <w:top w:val="single" w:sz="12" w:space="0" w:color="008000"/>
              <w:bottom w:val="single" w:sz="6" w:space="0" w:color="008000"/>
            </w:tcBorders>
            <w:shd w:val="clear" w:color="auto" w:fill="FFFFFF" w:themeFill="background1"/>
            <w:vAlign w:val="center"/>
          </w:tcPr>
          <w:p w14:paraId="346D5ED0" w14:textId="77777777" w:rsidR="00856B08" w:rsidRPr="00186F57" w:rsidRDefault="00856B08" w:rsidP="0024314F">
            <w:pPr>
              <w:pStyle w:val="Text"/>
              <w:jc w:val="center"/>
              <w:rPr>
                <w:rFonts w:ascii="Arial" w:hAnsi="Arial" w:cs="Arial"/>
                <w:b/>
                <w:sz w:val="16"/>
                <w:szCs w:val="16"/>
                <w:lang w:val="en-GB"/>
              </w:rPr>
            </w:pPr>
            <w:r w:rsidRPr="00186F57">
              <w:rPr>
                <w:rFonts w:ascii="Arial" w:hAnsi="Arial" w:cs="Arial"/>
                <w:b/>
                <w:sz w:val="16"/>
                <w:szCs w:val="16"/>
                <w:lang w:val="en-GB"/>
              </w:rPr>
              <w:t>EFFECT</w:t>
            </w:r>
          </w:p>
        </w:tc>
        <w:tc>
          <w:tcPr>
            <w:tcW w:w="1107" w:type="dxa"/>
            <w:tcBorders>
              <w:top w:val="single" w:sz="12" w:space="0" w:color="008000"/>
              <w:bottom w:val="single" w:sz="6" w:space="0" w:color="008000"/>
            </w:tcBorders>
            <w:shd w:val="clear" w:color="auto" w:fill="FFFFFF" w:themeFill="background1"/>
            <w:vAlign w:val="center"/>
          </w:tcPr>
          <w:p w14:paraId="0BCC8F39" w14:textId="48D08F32" w:rsidR="00856B08" w:rsidRPr="00186F57" w:rsidRDefault="00856B08" w:rsidP="00D67D0D">
            <w:pPr>
              <w:pStyle w:val="Text"/>
              <w:jc w:val="center"/>
              <w:rPr>
                <w:rFonts w:ascii="Arial" w:hAnsi="Arial" w:cs="Arial"/>
                <w:b/>
                <w:sz w:val="16"/>
                <w:szCs w:val="16"/>
                <w:lang w:val="en-GB"/>
              </w:rPr>
            </w:pPr>
            <w:r w:rsidRPr="00186F57">
              <w:rPr>
                <w:rFonts w:ascii="Arial" w:hAnsi="Arial" w:cs="Arial"/>
                <w:b/>
                <w:sz w:val="16"/>
                <w:szCs w:val="16"/>
                <w:lang w:val="en-GB"/>
              </w:rPr>
              <w:t>SEVERITY</w:t>
            </w:r>
            <w:r w:rsidR="00D67D0D">
              <w:rPr>
                <w:rFonts w:ascii="Arial" w:hAnsi="Arial" w:cs="Arial"/>
                <w:b/>
                <w:sz w:val="16"/>
                <w:szCs w:val="16"/>
                <w:lang w:val="en-GB"/>
              </w:rPr>
              <w:t xml:space="preserve"> (1-10)</w:t>
            </w:r>
          </w:p>
        </w:tc>
        <w:tc>
          <w:tcPr>
            <w:tcW w:w="1507" w:type="dxa"/>
            <w:tcBorders>
              <w:top w:val="single" w:sz="12" w:space="0" w:color="008000"/>
              <w:bottom w:val="single" w:sz="6" w:space="0" w:color="008000"/>
            </w:tcBorders>
            <w:shd w:val="clear" w:color="auto" w:fill="FFFFFF" w:themeFill="background1"/>
            <w:vAlign w:val="center"/>
          </w:tcPr>
          <w:p w14:paraId="1661E4E4" w14:textId="694111CD" w:rsidR="00856B08" w:rsidRPr="00186F57" w:rsidRDefault="00856B08" w:rsidP="00D67D0D">
            <w:pPr>
              <w:pStyle w:val="Text"/>
              <w:jc w:val="center"/>
              <w:rPr>
                <w:rFonts w:ascii="Arial" w:hAnsi="Arial" w:cs="Arial"/>
                <w:b/>
                <w:sz w:val="16"/>
                <w:szCs w:val="16"/>
                <w:lang w:val="en-GB"/>
              </w:rPr>
            </w:pPr>
            <w:r w:rsidRPr="00186F57">
              <w:rPr>
                <w:rFonts w:ascii="Arial" w:hAnsi="Arial" w:cs="Arial"/>
                <w:b/>
                <w:sz w:val="16"/>
                <w:szCs w:val="16"/>
                <w:lang w:val="en-GB"/>
              </w:rPr>
              <w:t>PROBABILITY OF OCCURRENCE</w:t>
            </w:r>
            <w:r w:rsidR="00D67D0D">
              <w:rPr>
                <w:rFonts w:ascii="Arial" w:hAnsi="Arial" w:cs="Arial"/>
                <w:b/>
                <w:sz w:val="16"/>
                <w:szCs w:val="16"/>
                <w:lang w:val="en-GB"/>
              </w:rPr>
              <w:t xml:space="preserve"> (1-10)</w:t>
            </w:r>
          </w:p>
        </w:tc>
      </w:tr>
      <w:tr w:rsidR="00186F57" w:rsidRPr="00186F57" w14:paraId="6E70EF2E" w14:textId="77777777" w:rsidTr="00186F57">
        <w:trPr>
          <w:jc w:val="center"/>
        </w:trPr>
        <w:tc>
          <w:tcPr>
            <w:tcW w:w="1970" w:type="dxa"/>
            <w:tcBorders>
              <w:top w:val="single" w:sz="6" w:space="0" w:color="008000"/>
            </w:tcBorders>
          </w:tcPr>
          <w:p w14:paraId="6668334E"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Fire and explosion</w:t>
            </w:r>
          </w:p>
        </w:tc>
        <w:tc>
          <w:tcPr>
            <w:tcW w:w="2268" w:type="dxa"/>
            <w:tcBorders>
              <w:top w:val="single" w:sz="6" w:space="0" w:color="008000"/>
            </w:tcBorders>
          </w:tcPr>
          <w:p w14:paraId="4685233C" w14:textId="77777777" w:rsidR="00856B08" w:rsidRPr="00186F57" w:rsidRDefault="00856B08" w:rsidP="0024314F">
            <w:pPr>
              <w:autoSpaceDE w:val="0"/>
              <w:autoSpaceDN w:val="0"/>
              <w:adjustRightInd w:val="0"/>
              <w:jc w:val="center"/>
              <w:rPr>
                <w:rFonts w:cs="Arial"/>
                <w:sz w:val="16"/>
                <w:szCs w:val="16"/>
              </w:rPr>
            </w:pPr>
            <w:r w:rsidRPr="00186F57">
              <w:rPr>
                <w:rFonts w:cs="Arial"/>
                <w:sz w:val="16"/>
                <w:szCs w:val="16"/>
                <w:lang w:eastAsia="fr-FR"/>
              </w:rPr>
              <w:t>Ignition in the vicinity of H2 and O2 mixture</w:t>
            </w:r>
          </w:p>
        </w:tc>
        <w:tc>
          <w:tcPr>
            <w:tcW w:w="1905" w:type="dxa"/>
            <w:tcBorders>
              <w:top w:val="single" w:sz="6" w:space="0" w:color="008000"/>
            </w:tcBorders>
          </w:tcPr>
          <w:p w14:paraId="7CA57DD9" w14:textId="77777777" w:rsidR="00856B08" w:rsidRPr="00186F57" w:rsidRDefault="00856B08" w:rsidP="0024314F">
            <w:pPr>
              <w:autoSpaceDE w:val="0"/>
              <w:autoSpaceDN w:val="0"/>
              <w:adjustRightInd w:val="0"/>
              <w:jc w:val="center"/>
              <w:rPr>
                <w:rFonts w:cs="Arial"/>
                <w:sz w:val="16"/>
                <w:szCs w:val="16"/>
              </w:rPr>
            </w:pPr>
            <w:r w:rsidRPr="00186F57">
              <w:rPr>
                <w:rFonts w:cs="Arial"/>
                <w:sz w:val="16"/>
                <w:szCs w:val="16"/>
                <w:lang w:eastAsia="fr-FR"/>
              </w:rPr>
              <w:t>Equipment damage and possible injuries</w:t>
            </w:r>
          </w:p>
        </w:tc>
        <w:tc>
          <w:tcPr>
            <w:tcW w:w="1107" w:type="dxa"/>
            <w:tcBorders>
              <w:top w:val="single" w:sz="6" w:space="0" w:color="008000"/>
            </w:tcBorders>
          </w:tcPr>
          <w:p w14:paraId="73D9F1DA"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10</w:t>
            </w:r>
          </w:p>
        </w:tc>
        <w:tc>
          <w:tcPr>
            <w:tcW w:w="1507" w:type="dxa"/>
            <w:tcBorders>
              <w:top w:val="single" w:sz="6" w:space="0" w:color="008000"/>
            </w:tcBorders>
          </w:tcPr>
          <w:p w14:paraId="0B203A80"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2</w:t>
            </w:r>
          </w:p>
        </w:tc>
      </w:tr>
      <w:tr w:rsidR="00186F57" w:rsidRPr="00186F57" w14:paraId="1F007905" w14:textId="77777777" w:rsidTr="00186F57">
        <w:trPr>
          <w:jc w:val="center"/>
        </w:trPr>
        <w:tc>
          <w:tcPr>
            <w:tcW w:w="1970" w:type="dxa"/>
          </w:tcPr>
          <w:p w14:paraId="7D9497C4"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Hydrogen leak in piping</w:t>
            </w:r>
          </w:p>
        </w:tc>
        <w:tc>
          <w:tcPr>
            <w:tcW w:w="2268" w:type="dxa"/>
          </w:tcPr>
          <w:p w14:paraId="488F354F" w14:textId="77777777" w:rsidR="00856B08" w:rsidRPr="00186F57" w:rsidRDefault="00856B08" w:rsidP="0024314F">
            <w:pPr>
              <w:autoSpaceDE w:val="0"/>
              <w:autoSpaceDN w:val="0"/>
              <w:adjustRightInd w:val="0"/>
              <w:jc w:val="center"/>
              <w:rPr>
                <w:rFonts w:cs="Arial"/>
                <w:sz w:val="16"/>
                <w:szCs w:val="16"/>
              </w:rPr>
            </w:pPr>
            <w:r w:rsidRPr="00186F57">
              <w:rPr>
                <w:rFonts w:cs="Arial"/>
                <w:sz w:val="16"/>
                <w:szCs w:val="16"/>
                <w:lang w:eastAsia="fr-FR"/>
              </w:rPr>
              <w:t>Mechanical failure/improper joints and fittings</w:t>
            </w:r>
          </w:p>
        </w:tc>
        <w:tc>
          <w:tcPr>
            <w:tcW w:w="1905" w:type="dxa"/>
          </w:tcPr>
          <w:p w14:paraId="38FD0253" w14:textId="77777777" w:rsidR="00856B08" w:rsidRPr="00186F57" w:rsidRDefault="00856B08" w:rsidP="0024314F">
            <w:pPr>
              <w:autoSpaceDE w:val="0"/>
              <w:autoSpaceDN w:val="0"/>
              <w:adjustRightInd w:val="0"/>
              <w:jc w:val="center"/>
              <w:rPr>
                <w:rFonts w:cs="Arial"/>
                <w:sz w:val="16"/>
                <w:szCs w:val="16"/>
                <w:lang w:eastAsia="fr-FR"/>
              </w:rPr>
            </w:pPr>
            <w:r w:rsidRPr="00186F57">
              <w:rPr>
                <w:rFonts w:cs="Arial"/>
                <w:sz w:val="16"/>
                <w:szCs w:val="16"/>
                <w:lang w:eastAsia="fr-FR"/>
              </w:rPr>
              <w:t>Potential fire and</w:t>
            </w:r>
          </w:p>
          <w:p w14:paraId="5D4EEFD6"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eastAsia="fr-FR"/>
              </w:rPr>
              <w:t>explosion</w:t>
            </w:r>
          </w:p>
        </w:tc>
        <w:tc>
          <w:tcPr>
            <w:tcW w:w="1107" w:type="dxa"/>
          </w:tcPr>
          <w:p w14:paraId="3853BBBC"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7</w:t>
            </w:r>
          </w:p>
        </w:tc>
        <w:tc>
          <w:tcPr>
            <w:tcW w:w="1507" w:type="dxa"/>
          </w:tcPr>
          <w:p w14:paraId="7F55F0B6"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3</w:t>
            </w:r>
          </w:p>
        </w:tc>
      </w:tr>
      <w:tr w:rsidR="00186F57" w:rsidRPr="00186F57" w14:paraId="01851F21" w14:textId="77777777" w:rsidTr="00186F57">
        <w:trPr>
          <w:jc w:val="center"/>
        </w:trPr>
        <w:tc>
          <w:tcPr>
            <w:tcW w:w="1970" w:type="dxa"/>
          </w:tcPr>
          <w:p w14:paraId="702F74E1"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Hydrogen leak in electrolyser</w:t>
            </w:r>
          </w:p>
        </w:tc>
        <w:tc>
          <w:tcPr>
            <w:tcW w:w="2268" w:type="dxa"/>
          </w:tcPr>
          <w:p w14:paraId="67A3C130" w14:textId="77777777" w:rsidR="00856B08" w:rsidRPr="00186F57" w:rsidRDefault="00856B08" w:rsidP="0024314F">
            <w:pPr>
              <w:autoSpaceDE w:val="0"/>
              <w:autoSpaceDN w:val="0"/>
              <w:adjustRightInd w:val="0"/>
              <w:jc w:val="center"/>
              <w:rPr>
                <w:rFonts w:cs="Arial"/>
                <w:sz w:val="16"/>
                <w:szCs w:val="16"/>
              </w:rPr>
            </w:pPr>
            <w:r w:rsidRPr="00186F57">
              <w:rPr>
                <w:rFonts w:cs="Arial"/>
                <w:sz w:val="16"/>
                <w:szCs w:val="16"/>
                <w:lang w:eastAsia="fr-FR"/>
              </w:rPr>
              <w:t>Overpressure causing rupture of membrane</w:t>
            </w:r>
          </w:p>
        </w:tc>
        <w:tc>
          <w:tcPr>
            <w:tcW w:w="1905" w:type="dxa"/>
          </w:tcPr>
          <w:p w14:paraId="10374C8C" w14:textId="77777777" w:rsidR="00856B08" w:rsidRPr="00186F57" w:rsidRDefault="00856B08" w:rsidP="0024314F">
            <w:pPr>
              <w:autoSpaceDE w:val="0"/>
              <w:autoSpaceDN w:val="0"/>
              <w:adjustRightInd w:val="0"/>
              <w:jc w:val="center"/>
              <w:rPr>
                <w:rFonts w:cs="Arial"/>
                <w:sz w:val="16"/>
                <w:szCs w:val="16"/>
              </w:rPr>
            </w:pPr>
            <w:r w:rsidRPr="00186F57">
              <w:rPr>
                <w:rFonts w:cs="Arial"/>
                <w:sz w:val="16"/>
                <w:szCs w:val="16"/>
                <w:lang w:eastAsia="fr-FR"/>
              </w:rPr>
              <w:t>Potential fire and explosion</w:t>
            </w:r>
          </w:p>
        </w:tc>
        <w:tc>
          <w:tcPr>
            <w:tcW w:w="1107" w:type="dxa"/>
          </w:tcPr>
          <w:p w14:paraId="34803EDF"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8</w:t>
            </w:r>
          </w:p>
        </w:tc>
        <w:tc>
          <w:tcPr>
            <w:tcW w:w="1507" w:type="dxa"/>
          </w:tcPr>
          <w:p w14:paraId="36F8CAB4"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3</w:t>
            </w:r>
          </w:p>
        </w:tc>
      </w:tr>
      <w:tr w:rsidR="00186F57" w:rsidRPr="00186F57" w14:paraId="5FBAFCAB" w14:textId="77777777" w:rsidTr="00186F57">
        <w:trPr>
          <w:jc w:val="center"/>
        </w:trPr>
        <w:tc>
          <w:tcPr>
            <w:tcW w:w="1970" w:type="dxa"/>
          </w:tcPr>
          <w:p w14:paraId="6B07F041"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Hydrogen leak in storage tank</w:t>
            </w:r>
          </w:p>
        </w:tc>
        <w:tc>
          <w:tcPr>
            <w:tcW w:w="2268" w:type="dxa"/>
          </w:tcPr>
          <w:p w14:paraId="2A98E175" w14:textId="77777777" w:rsidR="00856B08" w:rsidRPr="00186F57" w:rsidRDefault="00856B08" w:rsidP="0024314F">
            <w:pPr>
              <w:autoSpaceDE w:val="0"/>
              <w:autoSpaceDN w:val="0"/>
              <w:adjustRightInd w:val="0"/>
              <w:jc w:val="center"/>
              <w:rPr>
                <w:rFonts w:cs="Arial"/>
                <w:sz w:val="16"/>
                <w:szCs w:val="16"/>
              </w:rPr>
            </w:pPr>
            <w:r w:rsidRPr="00186F57">
              <w:rPr>
                <w:rFonts w:cs="Arial"/>
                <w:sz w:val="16"/>
                <w:szCs w:val="16"/>
                <w:lang w:eastAsia="fr-FR"/>
              </w:rPr>
              <w:t>Mechanical failure/improper joints and fittings</w:t>
            </w:r>
          </w:p>
        </w:tc>
        <w:tc>
          <w:tcPr>
            <w:tcW w:w="1905" w:type="dxa"/>
          </w:tcPr>
          <w:p w14:paraId="460DFD7A" w14:textId="77777777" w:rsidR="00856B08" w:rsidRPr="00186F57" w:rsidRDefault="00856B08" w:rsidP="0024314F">
            <w:pPr>
              <w:autoSpaceDE w:val="0"/>
              <w:autoSpaceDN w:val="0"/>
              <w:adjustRightInd w:val="0"/>
              <w:jc w:val="center"/>
              <w:rPr>
                <w:rFonts w:cs="Arial"/>
                <w:sz w:val="16"/>
                <w:szCs w:val="16"/>
              </w:rPr>
            </w:pPr>
            <w:r w:rsidRPr="00186F57">
              <w:rPr>
                <w:rFonts w:cs="Arial"/>
                <w:sz w:val="16"/>
                <w:szCs w:val="16"/>
                <w:lang w:eastAsia="fr-FR"/>
              </w:rPr>
              <w:t>Potential fire and explosion</w:t>
            </w:r>
          </w:p>
        </w:tc>
        <w:tc>
          <w:tcPr>
            <w:tcW w:w="1107" w:type="dxa"/>
          </w:tcPr>
          <w:p w14:paraId="21C1FF19"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8</w:t>
            </w:r>
          </w:p>
        </w:tc>
        <w:tc>
          <w:tcPr>
            <w:tcW w:w="1507" w:type="dxa"/>
          </w:tcPr>
          <w:p w14:paraId="2A642A64"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3</w:t>
            </w:r>
          </w:p>
        </w:tc>
      </w:tr>
      <w:tr w:rsidR="00186F57" w:rsidRPr="00186F57" w14:paraId="6852DBC2" w14:textId="77777777" w:rsidTr="00186F57">
        <w:trPr>
          <w:jc w:val="center"/>
        </w:trPr>
        <w:tc>
          <w:tcPr>
            <w:tcW w:w="1970" w:type="dxa"/>
          </w:tcPr>
          <w:p w14:paraId="237C0AC2"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Compressor failure</w:t>
            </w:r>
          </w:p>
        </w:tc>
        <w:tc>
          <w:tcPr>
            <w:tcW w:w="2268" w:type="dxa"/>
          </w:tcPr>
          <w:p w14:paraId="68B577C3" w14:textId="77777777" w:rsidR="00856B08" w:rsidRPr="00186F57" w:rsidRDefault="00856B08" w:rsidP="0024314F">
            <w:pPr>
              <w:autoSpaceDE w:val="0"/>
              <w:autoSpaceDN w:val="0"/>
              <w:adjustRightInd w:val="0"/>
              <w:jc w:val="center"/>
              <w:rPr>
                <w:rFonts w:cs="Arial"/>
                <w:sz w:val="16"/>
                <w:szCs w:val="16"/>
              </w:rPr>
            </w:pPr>
            <w:r w:rsidRPr="00186F57">
              <w:rPr>
                <w:rFonts w:cs="Arial"/>
                <w:sz w:val="16"/>
                <w:szCs w:val="16"/>
                <w:lang w:eastAsia="fr-FR"/>
              </w:rPr>
              <w:t>Equipment failure, worn out seals</w:t>
            </w:r>
          </w:p>
        </w:tc>
        <w:tc>
          <w:tcPr>
            <w:tcW w:w="1905" w:type="dxa"/>
          </w:tcPr>
          <w:p w14:paraId="14C05207" w14:textId="77777777" w:rsidR="00856B08" w:rsidRPr="00186F57" w:rsidRDefault="00856B08" w:rsidP="0024314F">
            <w:pPr>
              <w:autoSpaceDE w:val="0"/>
              <w:autoSpaceDN w:val="0"/>
              <w:adjustRightInd w:val="0"/>
              <w:jc w:val="center"/>
              <w:rPr>
                <w:rFonts w:cs="Arial"/>
                <w:sz w:val="16"/>
                <w:szCs w:val="16"/>
              </w:rPr>
            </w:pPr>
            <w:r w:rsidRPr="00186F57">
              <w:rPr>
                <w:rFonts w:cs="Arial"/>
                <w:sz w:val="16"/>
                <w:szCs w:val="16"/>
                <w:lang w:eastAsia="fr-FR"/>
              </w:rPr>
              <w:t>Potential H2 leaks</w:t>
            </w:r>
          </w:p>
        </w:tc>
        <w:tc>
          <w:tcPr>
            <w:tcW w:w="1107" w:type="dxa"/>
          </w:tcPr>
          <w:p w14:paraId="31179662"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5</w:t>
            </w:r>
          </w:p>
        </w:tc>
        <w:tc>
          <w:tcPr>
            <w:tcW w:w="1507" w:type="dxa"/>
          </w:tcPr>
          <w:p w14:paraId="70F0FE26"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6</w:t>
            </w:r>
          </w:p>
        </w:tc>
      </w:tr>
      <w:tr w:rsidR="00186F57" w:rsidRPr="00186F57" w14:paraId="05B66C07" w14:textId="77777777" w:rsidTr="00186F57">
        <w:trPr>
          <w:jc w:val="center"/>
        </w:trPr>
        <w:tc>
          <w:tcPr>
            <w:tcW w:w="1970" w:type="dxa"/>
          </w:tcPr>
          <w:p w14:paraId="4DC5874E"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Hose pressure rating verification error</w:t>
            </w:r>
          </w:p>
        </w:tc>
        <w:tc>
          <w:tcPr>
            <w:tcW w:w="2268" w:type="dxa"/>
          </w:tcPr>
          <w:p w14:paraId="2DE48F68" w14:textId="77777777" w:rsidR="00856B08" w:rsidRPr="00186F57" w:rsidRDefault="00856B08" w:rsidP="0024314F">
            <w:pPr>
              <w:autoSpaceDE w:val="0"/>
              <w:autoSpaceDN w:val="0"/>
              <w:adjustRightInd w:val="0"/>
              <w:jc w:val="center"/>
              <w:rPr>
                <w:rFonts w:cs="Arial"/>
                <w:sz w:val="16"/>
                <w:szCs w:val="16"/>
              </w:rPr>
            </w:pPr>
            <w:r w:rsidRPr="00186F57">
              <w:rPr>
                <w:rFonts w:cs="Arial"/>
                <w:sz w:val="16"/>
                <w:szCs w:val="16"/>
                <w:lang w:eastAsia="fr-FR"/>
              </w:rPr>
              <w:t>Human error</w:t>
            </w:r>
          </w:p>
        </w:tc>
        <w:tc>
          <w:tcPr>
            <w:tcW w:w="1905" w:type="dxa"/>
          </w:tcPr>
          <w:p w14:paraId="345E5AFB" w14:textId="77777777" w:rsidR="00856B08" w:rsidRPr="00186F57" w:rsidRDefault="00856B08" w:rsidP="0024314F">
            <w:pPr>
              <w:autoSpaceDE w:val="0"/>
              <w:autoSpaceDN w:val="0"/>
              <w:adjustRightInd w:val="0"/>
              <w:jc w:val="center"/>
              <w:rPr>
                <w:rFonts w:cs="Arial"/>
                <w:sz w:val="16"/>
                <w:szCs w:val="16"/>
              </w:rPr>
            </w:pPr>
            <w:r w:rsidRPr="00186F57">
              <w:rPr>
                <w:rFonts w:cs="Arial"/>
                <w:sz w:val="16"/>
                <w:szCs w:val="16"/>
                <w:lang w:eastAsia="fr-FR"/>
              </w:rPr>
              <w:t>Overpressure in vehicle tank, potential H2 leaks</w:t>
            </w:r>
          </w:p>
        </w:tc>
        <w:tc>
          <w:tcPr>
            <w:tcW w:w="1107" w:type="dxa"/>
          </w:tcPr>
          <w:p w14:paraId="22D50CA0"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6</w:t>
            </w:r>
          </w:p>
        </w:tc>
        <w:tc>
          <w:tcPr>
            <w:tcW w:w="1507" w:type="dxa"/>
          </w:tcPr>
          <w:p w14:paraId="62522DDD"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3</w:t>
            </w:r>
          </w:p>
        </w:tc>
      </w:tr>
      <w:tr w:rsidR="00186F57" w:rsidRPr="00186F57" w14:paraId="1C446BD3" w14:textId="77777777" w:rsidTr="00186F57">
        <w:trPr>
          <w:jc w:val="center"/>
        </w:trPr>
        <w:tc>
          <w:tcPr>
            <w:tcW w:w="1970" w:type="dxa"/>
          </w:tcPr>
          <w:p w14:paraId="425AFBDE"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Leak at breakaway fitting</w:t>
            </w:r>
          </w:p>
        </w:tc>
        <w:tc>
          <w:tcPr>
            <w:tcW w:w="2268" w:type="dxa"/>
          </w:tcPr>
          <w:p w14:paraId="377D5DBF" w14:textId="77777777" w:rsidR="00856B08" w:rsidRPr="00186F57" w:rsidRDefault="00856B08" w:rsidP="0024314F">
            <w:pPr>
              <w:autoSpaceDE w:val="0"/>
              <w:autoSpaceDN w:val="0"/>
              <w:adjustRightInd w:val="0"/>
              <w:jc w:val="center"/>
              <w:rPr>
                <w:rFonts w:cs="Arial"/>
                <w:sz w:val="16"/>
                <w:szCs w:val="16"/>
              </w:rPr>
            </w:pPr>
            <w:r w:rsidRPr="00186F57">
              <w:rPr>
                <w:rFonts w:cs="Arial"/>
                <w:sz w:val="16"/>
                <w:szCs w:val="16"/>
                <w:lang w:eastAsia="fr-FR"/>
              </w:rPr>
              <w:t>Equipment failure at dispenser</w:t>
            </w:r>
          </w:p>
        </w:tc>
        <w:tc>
          <w:tcPr>
            <w:tcW w:w="1905" w:type="dxa"/>
          </w:tcPr>
          <w:p w14:paraId="5F824A04" w14:textId="77777777" w:rsidR="00856B08" w:rsidRPr="00186F57" w:rsidRDefault="00856B08" w:rsidP="0024314F">
            <w:pPr>
              <w:autoSpaceDE w:val="0"/>
              <w:autoSpaceDN w:val="0"/>
              <w:adjustRightInd w:val="0"/>
              <w:jc w:val="center"/>
              <w:rPr>
                <w:rFonts w:cs="Arial"/>
                <w:sz w:val="16"/>
                <w:szCs w:val="16"/>
              </w:rPr>
            </w:pPr>
            <w:r w:rsidRPr="00186F57">
              <w:rPr>
                <w:rFonts w:cs="Arial"/>
                <w:sz w:val="16"/>
                <w:szCs w:val="16"/>
                <w:lang w:eastAsia="fr-FR"/>
              </w:rPr>
              <w:t>Potential fire</w:t>
            </w:r>
          </w:p>
        </w:tc>
        <w:tc>
          <w:tcPr>
            <w:tcW w:w="1107" w:type="dxa"/>
          </w:tcPr>
          <w:p w14:paraId="245E6F4B"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7</w:t>
            </w:r>
          </w:p>
        </w:tc>
        <w:tc>
          <w:tcPr>
            <w:tcW w:w="1507" w:type="dxa"/>
          </w:tcPr>
          <w:p w14:paraId="55E0630A"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2</w:t>
            </w:r>
          </w:p>
        </w:tc>
      </w:tr>
      <w:tr w:rsidR="00186F57" w:rsidRPr="00186F57" w14:paraId="27542C71" w14:textId="77777777" w:rsidTr="00186F57">
        <w:trPr>
          <w:jc w:val="center"/>
        </w:trPr>
        <w:tc>
          <w:tcPr>
            <w:tcW w:w="1970" w:type="dxa"/>
          </w:tcPr>
          <w:p w14:paraId="07E9346E"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Improper fill speed at fuel dispenser</w:t>
            </w:r>
          </w:p>
        </w:tc>
        <w:tc>
          <w:tcPr>
            <w:tcW w:w="2268" w:type="dxa"/>
          </w:tcPr>
          <w:p w14:paraId="188D0AF9" w14:textId="77777777" w:rsidR="00856B08" w:rsidRPr="00186F57" w:rsidRDefault="00856B08" w:rsidP="0024314F">
            <w:pPr>
              <w:autoSpaceDE w:val="0"/>
              <w:autoSpaceDN w:val="0"/>
              <w:adjustRightInd w:val="0"/>
              <w:jc w:val="center"/>
              <w:rPr>
                <w:rFonts w:cs="Arial"/>
                <w:sz w:val="16"/>
                <w:szCs w:val="16"/>
              </w:rPr>
            </w:pPr>
            <w:r w:rsidRPr="00186F57">
              <w:rPr>
                <w:rFonts w:cs="Arial"/>
                <w:sz w:val="16"/>
                <w:szCs w:val="16"/>
                <w:lang w:eastAsia="fr-FR"/>
              </w:rPr>
              <w:t>Failure to follow standard operating procedures, deficiency in procedures, software failure</w:t>
            </w:r>
          </w:p>
        </w:tc>
        <w:tc>
          <w:tcPr>
            <w:tcW w:w="1905" w:type="dxa"/>
          </w:tcPr>
          <w:p w14:paraId="75EAAFF8" w14:textId="77777777" w:rsidR="00856B08" w:rsidRPr="00186F57" w:rsidRDefault="00856B08" w:rsidP="0024314F">
            <w:pPr>
              <w:autoSpaceDE w:val="0"/>
              <w:autoSpaceDN w:val="0"/>
              <w:adjustRightInd w:val="0"/>
              <w:jc w:val="center"/>
              <w:rPr>
                <w:rFonts w:cs="Arial"/>
                <w:sz w:val="16"/>
                <w:szCs w:val="16"/>
              </w:rPr>
            </w:pPr>
            <w:r w:rsidRPr="00186F57">
              <w:rPr>
                <w:rFonts w:cs="Arial"/>
                <w:sz w:val="16"/>
                <w:szCs w:val="16"/>
                <w:lang w:eastAsia="fr-FR"/>
              </w:rPr>
              <w:t>Overheating on receiving fuel tank</w:t>
            </w:r>
          </w:p>
        </w:tc>
        <w:tc>
          <w:tcPr>
            <w:tcW w:w="1107" w:type="dxa"/>
          </w:tcPr>
          <w:p w14:paraId="476DC22B"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5</w:t>
            </w:r>
          </w:p>
        </w:tc>
        <w:tc>
          <w:tcPr>
            <w:tcW w:w="1507" w:type="dxa"/>
          </w:tcPr>
          <w:p w14:paraId="58BEB5E0"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4</w:t>
            </w:r>
          </w:p>
        </w:tc>
      </w:tr>
      <w:tr w:rsidR="00186F57" w:rsidRPr="00186F57" w14:paraId="24CF09E6" w14:textId="77777777" w:rsidTr="00186F57">
        <w:trPr>
          <w:jc w:val="center"/>
        </w:trPr>
        <w:tc>
          <w:tcPr>
            <w:tcW w:w="1970" w:type="dxa"/>
          </w:tcPr>
          <w:p w14:paraId="6339AB43"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Incorrect check valve installation</w:t>
            </w:r>
          </w:p>
        </w:tc>
        <w:tc>
          <w:tcPr>
            <w:tcW w:w="2268" w:type="dxa"/>
          </w:tcPr>
          <w:p w14:paraId="366C1CBB" w14:textId="77777777" w:rsidR="00856B08" w:rsidRPr="00186F57" w:rsidRDefault="00856B08" w:rsidP="0024314F">
            <w:pPr>
              <w:autoSpaceDE w:val="0"/>
              <w:autoSpaceDN w:val="0"/>
              <w:adjustRightInd w:val="0"/>
              <w:jc w:val="center"/>
              <w:rPr>
                <w:rFonts w:cs="Arial"/>
                <w:sz w:val="16"/>
                <w:szCs w:val="16"/>
              </w:rPr>
            </w:pPr>
            <w:r w:rsidRPr="00186F57">
              <w:rPr>
                <w:rFonts w:cs="Arial"/>
                <w:sz w:val="16"/>
                <w:szCs w:val="16"/>
                <w:lang w:eastAsia="fr-FR"/>
              </w:rPr>
              <w:t>Human error, inadequate inspections</w:t>
            </w:r>
          </w:p>
        </w:tc>
        <w:tc>
          <w:tcPr>
            <w:tcW w:w="1905" w:type="dxa"/>
          </w:tcPr>
          <w:p w14:paraId="6C970148" w14:textId="77777777" w:rsidR="00856B08" w:rsidRPr="00186F57" w:rsidRDefault="00856B08" w:rsidP="0024314F">
            <w:pPr>
              <w:autoSpaceDE w:val="0"/>
              <w:autoSpaceDN w:val="0"/>
              <w:adjustRightInd w:val="0"/>
              <w:jc w:val="center"/>
              <w:rPr>
                <w:rFonts w:cs="Arial"/>
                <w:sz w:val="16"/>
                <w:szCs w:val="16"/>
              </w:rPr>
            </w:pPr>
            <w:r w:rsidRPr="00186F57">
              <w:rPr>
                <w:rFonts w:cs="Arial"/>
                <w:sz w:val="16"/>
                <w:szCs w:val="16"/>
                <w:lang w:eastAsia="fr-FR"/>
              </w:rPr>
              <w:t>Property damage</w:t>
            </w:r>
          </w:p>
        </w:tc>
        <w:tc>
          <w:tcPr>
            <w:tcW w:w="1107" w:type="dxa"/>
          </w:tcPr>
          <w:p w14:paraId="78190EB4"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7</w:t>
            </w:r>
          </w:p>
        </w:tc>
        <w:tc>
          <w:tcPr>
            <w:tcW w:w="1507" w:type="dxa"/>
          </w:tcPr>
          <w:p w14:paraId="745610CA"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2</w:t>
            </w:r>
          </w:p>
        </w:tc>
      </w:tr>
      <w:tr w:rsidR="00186F57" w:rsidRPr="00186F57" w14:paraId="7A8B9898" w14:textId="77777777" w:rsidTr="00186F57">
        <w:trPr>
          <w:jc w:val="center"/>
        </w:trPr>
        <w:tc>
          <w:tcPr>
            <w:tcW w:w="1970" w:type="dxa"/>
            <w:tcBorders>
              <w:bottom w:val="single" w:sz="12" w:space="0" w:color="008000"/>
            </w:tcBorders>
          </w:tcPr>
          <w:p w14:paraId="35BB816A"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Vehicle crashing into refuelling system</w:t>
            </w:r>
          </w:p>
        </w:tc>
        <w:tc>
          <w:tcPr>
            <w:tcW w:w="2268" w:type="dxa"/>
            <w:tcBorders>
              <w:bottom w:val="single" w:sz="12" w:space="0" w:color="008000"/>
            </w:tcBorders>
          </w:tcPr>
          <w:p w14:paraId="75609692" w14:textId="77777777" w:rsidR="00856B08" w:rsidRPr="00186F57" w:rsidRDefault="00856B08" w:rsidP="0024314F">
            <w:pPr>
              <w:autoSpaceDE w:val="0"/>
              <w:autoSpaceDN w:val="0"/>
              <w:adjustRightInd w:val="0"/>
              <w:jc w:val="center"/>
              <w:rPr>
                <w:rFonts w:cs="Arial"/>
                <w:sz w:val="16"/>
                <w:szCs w:val="16"/>
              </w:rPr>
            </w:pPr>
            <w:r w:rsidRPr="00186F57">
              <w:rPr>
                <w:rFonts w:cs="Arial"/>
                <w:sz w:val="16"/>
                <w:szCs w:val="16"/>
                <w:lang w:eastAsia="fr-FR"/>
              </w:rPr>
              <w:t>External factor</w:t>
            </w:r>
          </w:p>
        </w:tc>
        <w:tc>
          <w:tcPr>
            <w:tcW w:w="1905" w:type="dxa"/>
            <w:tcBorders>
              <w:bottom w:val="single" w:sz="12" w:space="0" w:color="008000"/>
            </w:tcBorders>
          </w:tcPr>
          <w:p w14:paraId="157D61CB" w14:textId="77777777" w:rsidR="00856B08" w:rsidRPr="00186F57" w:rsidRDefault="00856B08" w:rsidP="0024314F">
            <w:pPr>
              <w:autoSpaceDE w:val="0"/>
              <w:autoSpaceDN w:val="0"/>
              <w:adjustRightInd w:val="0"/>
              <w:jc w:val="center"/>
              <w:rPr>
                <w:rFonts w:cs="Arial"/>
                <w:sz w:val="16"/>
                <w:szCs w:val="16"/>
              </w:rPr>
            </w:pPr>
            <w:r w:rsidRPr="00186F57">
              <w:rPr>
                <w:rFonts w:cs="Arial"/>
                <w:sz w:val="16"/>
                <w:szCs w:val="16"/>
                <w:lang w:eastAsia="fr-FR"/>
              </w:rPr>
              <w:t>Property damage and injuries</w:t>
            </w:r>
          </w:p>
        </w:tc>
        <w:tc>
          <w:tcPr>
            <w:tcW w:w="1107" w:type="dxa"/>
            <w:tcBorders>
              <w:bottom w:val="single" w:sz="12" w:space="0" w:color="008000"/>
            </w:tcBorders>
          </w:tcPr>
          <w:p w14:paraId="061D5AE1"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7</w:t>
            </w:r>
          </w:p>
        </w:tc>
        <w:tc>
          <w:tcPr>
            <w:tcW w:w="1507" w:type="dxa"/>
            <w:tcBorders>
              <w:bottom w:val="single" w:sz="12" w:space="0" w:color="008000"/>
            </w:tcBorders>
          </w:tcPr>
          <w:p w14:paraId="2F340AB5" w14:textId="77777777" w:rsidR="00856B08" w:rsidRPr="00186F57" w:rsidRDefault="00856B08" w:rsidP="0024314F">
            <w:pPr>
              <w:pStyle w:val="Text"/>
              <w:jc w:val="center"/>
              <w:rPr>
                <w:rFonts w:ascii="Arial" w:hAnsi="Arial" w:cs="Arial"/>
                <w:sz w:val="16"/>
                <w:szCs w:val="16"/>
                <w:lang w:val="en-GB"/>
              </w:rPr>
            </w:pPr>
            <w:r w:rsidRPr="00186F57">
              <w:rPr>
                <w:rFonts w:ascii="Arial" w:hAnsi="Arial" w:cs="Arial"/>
                <w:sz w:val="16"/>
                <w:szCs w:val="16"/>
                <w:lang w:val="en-GB"/>
              </w:rPr>
              <w:t>2</w:t>
            </w:r>
          </w:p>
        </w:tc>
      </w:tr>
    </w:tbl>
    <w:p w14:paraId="1941B429" w14:textId="77777777" w:rsidR="00F70CD5" w:rsidRPr="00C8272C" w:rsidRDefault="00F70CD5" w:rsidP="00213A74">
      <w:pPr>
        <w:pStyle w:val="CETBodytext"/>
      </w:pPr>
    </w:p>
    <w:p w14:paraId="749498A0" w14:textId="5027416B" w:rsidR="00F70CD5" w:rsidRPr="00C8272C" w:rsidRDefault="004060C8" w:rsidP="009A39E4">
      <w:pPr>
        <w:pStyle w:val="CETHeading1"/>
      </w:pPr>
      <w:r w:rsidRPr="004060C8">
        <w:rPr>
          <w:lang w:val="en-GB"/>
        </w:rPr>
        <w:t>Conclusions</w:t>
      </w:r>
    </w:p>
    <w:p w14:paraId="0E629053" w14:textId="0A59B10B" w:rsidR="0060268E" w:rsidRDefault="007914A6" w:rsidP="004060C8">
      <w:pPr>
        <w:pStyle w:val="CETBodytext"/>
        <w:rPr>
          <w:lang w:val="en-GB"/>
        </w:rPr>
      </w:pPr>
      <w:r>
        <w:rPr>
          <w:lang w:val="en-GB"/>
        </w:rPr>
        <w:t xml:space="preserve">The </w:t>
      </w:r>
      <w:r w:rsidR="0060268E" w:rsidRPr="0060268E">
        <w:rPr>
          <w:lang w:val="en-GB"/>
        </w:rPr>
        <w:t>H</w:t>
      </w:r>
      <w:r w:rsidR="0060268E" w:rsidRPr="002071F0">
        <w:rPr>
          <w:vertAlign w:val="subscript"/>
          <w:lang w:val="en-GB"/>
        </w:rPr>
        <w:t>2</w:t>
      </w:r>
      <w:r w:rsidR="0060268E" w:rsidRPr="0060268E">
        <w:rPr>
          <w:lang w:val="en-GB"/>
        </w:rPr>
        <w:t xml:space="preserve"> fuelling station scenario representing significant hazards and risk</w:t>
      </w:r>
      <w:r>
        <w:rPr>
          <w:lang w:val="en-GB"/>
        </w:rPr>
        <w:t>s</w:t>
      </w:r>
      <w:r w:rsidR="0060268E" w:rsidRPr="0060268E">
        <w:rPr>
          <w:lang w:val="en-GB"/>
        </w:rPr>
        <w:t>.</w:t>
      </w:r>
      <w:r w:rsidR="001E5DFD">
        <w:rPr>
          <w:lang w:val="en-GB"/>
        </w:rPr>
        <w:t xml:space="preserve"> </w:t>
      </w:r>
      <w:r w:rsidR="0060268E" w:rsidRPr="0060268E">
        <w:rPr>
          <w:lang w:val="en-GB"/>
        </w:rPr>
        <w:t xml:space="preserve">Common for all concepts are releases of hydrogen from high pressures leading to large hazard distances, and hydrogen releases in confined areas leading to risk of explosions. This is a challenge, especially in densely populated and crowded areas. Due to lack of experience and specific data, </w:t>
      </w:r>
      <w:r w:rsidR="001E5DFD">
        <w:rPr>
          <w:lang w:val="en-GB"/>
        </w:rPr>
        <w:t>further research is needed focusing on</w:t>
      </w:r>
      <w:r w:rsidR="0060268E" w:rsidRPr="0060268E">
        <w:rPr>
          <w:lang w:val="en-GB"/>
        </w:rPr>
        <w:t xml:space="preserve"> hydrogen hazards and development of safe systems.</w:t>
      </w:r>
    </w:p>
    <w:p w14:paraId="2DE9B6BC" w14:textId="270A9264" w:rsidR="00640DD5" w:rsidRDefault="00A84849" w:rsidP="004060C8">
      <w:pPr>
        <w:pStyle w:val="CETBodytext"/>
        <w:rPr>
          <w:lang w:val="en-GB"/>
        </w:rPr>
      </w:pPr>
      <w:r w:rsidRPr="00A84849">
        <w:rPr>
          <w:lang w:val="en-GB"/>
        </w:rPr>
        <w:lastRenderedPageBreak/>
        <w:t>The following text describes the scenarios of unacceptable risks, including a discussion of their possible minimization.</w:t>
      </w:r>
    </w:p>
    <w:p w14:paraId="6D265926" w14:textId="7337001C" w:rsidR="00640DD5" w:rsidRDefault="00640DD5" w:rsidP="004060C8">
      <w:pPr>
        <w:pStyle w:val="CETBodytext"/>
        <w:rPr>
          <w:lang w:val="en-GB"/>
        </w:rPr>
      </w:pPr>
    </w:p>
    <w:p w14:paraId="200C3560" w14:textId="3CC42985" w:rsidR="00640DD5" w:rsidRPr="00F509A9" w:rsidRDefault="00A84849" w:rsidP="004060C8">
      <w:pPr>
        <w:pStyle w:val="CETBodytext"/>
        <w:rPr>
          <w:i/>
          <w:lang w:val="en-GB"/>
        </w:rPr>
      </w:pPr>
      <w:r w:rsidRPr="00F509A9">
        <w:rPr>
          <w:i/>
          <w:lang w:val="en-GB"/>
        </w:rPr>
        <w:t>Compressor unit</w:t>
      </w:r>
    </w:p>
    <w:p w14:paraId="313C65BF" w14:textId="6C55266A" w:rsidR="00640DD5" w:rsidRDefault="00A84849" w:rsidP="004060C8">
      <w:pPr>
        <w:pStyle w:val="CETBodytext"/>
        <w:rPr>
          <w:lang w:val="en-GB"/>
        </w:rPr>
      </w:pPr>
      <w:r w:rsidRPr="00A84849">
        <w:rPr>
          <w:lang w:val="en-GB"/>
        </w:rPr>
        <w:t xml:space="preserve">One of the main risks associated with a hydrogen compressor is the possibility of air (oxygen) being sucked in at its inlet part. This risk would lead to internal burn or explosion and consequent material damage to the equipment. For this reason, hydrogen compressors </w:t>
      </w:r>
      <w:r w:rsidR="00616D4E">
        <w:rPr>
          <w:lang w:val="en-GB"/>
        </w:rPr>
        <w:t>are specially designed</w:t>
      </w:r>
      <w:r w:rsidRPr="00A84849">
        <w:rPr>
          <w:lang w:val="en-GB"/>
        </w:rPr>
        <w:t xml:space="preserve"> to prevent air intake (in combination with temperature and pressure sensors), which significantly reduces this risk. The second risk in the case of a compressor is a hydrogen leak. To reduce this risk</w:t>
      </w:r>
      <w:r w:rsidR="00616D4E">
        <w:rPr>
          <w:lang w:val="en-GB"/>
        </w:rPr>
        <w:t xml:space="preserve"> special</w:t>
      </w:r>
      <w:r w:rsidRPr="00A84849">
        <w:rPr>
          <w:lang w:val="en-GB"/>
        </w:rPr>
        <w:t xml:space="preserve"> high-pressure (metal) seals</w:t>
      </w:r>
      <w:r w:rsidR="00616D4E">
        <w:rPr>
          <w:lang w:val="en-GB"/>
        </w:rPr>
        <w:t xml:space="preserve"> are used</w:t>
      </w:r>
      <w:r w:rsidRPr="00A84849">
        <w:rPr>
          <w:lang w:val="en-GB"/>
        </w:rPr>
        <w:t>.</w:t>
      </w:r>
    </w:p>
    <w:p w14:paraId="14E765AF" w14:textId="77777777" w:rsidR="00E86553" w:rsidRDefault="00E86553" w:rsidP="004060C8">
      <w:pPr>
        <w:pStyle w:val="CETBodytext"/>
        <w:rPr>
          <w:lang w:val="en-GB"/>
        </w:rPr>
      </w:pPr>
    </w:p>
    <w:p w14:paraId="76F14D19" w14:textId="660BE0E8" w:rsidR="00E86553" w:rsidRPr="00F509A9" w:rsidRDefault="00E86553" w:rsidP="004060C8">
      <w:pPr>
        <w:pStyle w:val="CETBodytext"/>
        <w:rPr>
          <w:i/>
          <w:lang w:val="en-GB"/>
        </w:rPr>
      </w:pPr>
      <w:r w:rsidRPr="00F509A9">
        <w:rPr>
          <w:i/>
          <w:lang w:val="en-GB"/>
        </w:rPr>
        <w:t>Hydrogen leakage from a high-pressure storage</w:t>
      </w:r>
    </w:p>
    <w:p w14:paraId="70BFFECB" w14:textId="7F5E0C13" w:rsidR="00E86553" w:rsidRDefault="00E86553" w:rsidP="004060C8">
      <w:pPr>
        <w:pStyle w:val="CETBodytext"/>
        <w:rPr>
          <w:lang w:val="en-GB"/>
        </w:rPr>
      </w:pPr>
      <w:r w:rsidRPr="00E86553">
        <w:rPr>
          <w:lang w:val="en-GB"/>
        </w:rPr>
        <w:t xml:space="preserve">The high pressure in the </w:t>
      </w:r>
      <w:r w:rsidR="00FB33AF">
        <w:rPr>
          <w:lang w:val="en-GB"/>
        </w:rPr>
        <w:t>storage tank</w:t>
      </w:r>
      <w:r w:rsidRPr="00E86553">
        <w:rPr>
          <w:lang w:val="en-GB"/>
        </w:rPr>
        <w:t xml:space="preserve">, including all piping, is a source of significantly higher amounts of hydrogen </w:t>
      </w:r>
      <w:r w:rsidR="00FB33AF">
        <w:rPr>
          <w:lang w:val="en-GB"/>
        </w:rPr>
        <w:t xml:space="preserve">leakage </w:t>
      </w:r>
      <w:r w:rsidRPr="00E86553">
        <w:rPr>
          <w:lang w:val="en-GB"/>
        </w:rPr>
        <w:t xml:space="preserve">compared </w:t>
      </w:r>
      <w:r w:rsidR="00FB33AF">
        <w:rPr>
          <w:lang w:val="en-GB"/>
        </w:rPr>
        <w:t>with</w:t>
      </w:r>
      <w:r w:rsidRPr="00E86553">
        <w:rPr>
          <w:lang w:val="en-GB"/>
        </w:rPr>
        <w:t xml:space="preserve"> low pressure systems. Even in cases where the leak occurs in outdoor open spaces and the conditions for its dispersion are good, a cloud of flammable gas </w:t>
      </w:r>
      <w:r w:rsidR="00FB33AF">
        <w:rPr>
          <w:lang w:val="en-GB"/>
        </w:rPr>
        <w:t>can be formed</w:t>
      </w:r>
      <w:r w:rsidRPr="00E86553">
        <w:rPr>
          <w:lang w:val="en-GB"/>
        </w:rPr>
        <w:t>. The reason is that the forces associated with gas leakage are significantly higher than the buoyancy forces allowing free dispersion. The direction of a possible leakage also plays an important role in the formation of a flammable gas cloud.</w:t>
      </w:r>
    </w:p>
    <w:p w14:paraId="56841043" w14:textId="2370CB55" w:rsidR="00E86553" w:rsidRDefault="00E86553" w:rsidP="004060C8">
      <w:pPr>
        <w:pStyle w:val="CETBodytext"/>
        <w:rPr>
          <w:lang w:val="en-GB"/>
        </w:rPr>
      </w:pPr>
    </w:p>
    <w:p w14:paraId="3935526C" w14:textId="31925DA5" w:rsidR="00E86553" w:rsidRPr="008614B3" w:rsidRDefault="00E86553" w:rsidP="004060C8">
      <w:pPr>
        <w:pStyle w:val="CETBodytext"/>
        <w:rPr>
          <w:i/>
          <w:lang w:val="en-GB"/>
        </w:rPr>
      </w:pPr>
      <w:r w:rsidRPr="008614B3">
        <w:rPr>
          <w:i/>
          <w:lang w:val="en-GB"/>
        </w:rPr>
        <w:t>Hydrogen leakage from a high-pressure source in enclosed spaces</w:t>
      </w:r>
    </w:p>
    <w:p w14:paraId="392B7F27" w14:textId="2B355BBB" w:rsidR="00E86553" w:rsidRDefault="00E86553" w:rsidP="00E86553">
      <w:pPr>
        <w:pStyle w:val="CETBodytext"/>
        <w:rPr>
          <w:lang w:val="en-GB"/>
        </w:rPr>
      </w:pPr>
      <w:r w:rsidRPr="00E86553">
        <w:rPr>
          <w:lang w:val="en-GB"/>
        </w:rPr>
        <w:t xml:space="preserve">In the case of high-pressure hydrogen leakage in an enclosed space (compressor container), the flow and low density of hydrogen will significantly affect its dispersion. In the first phase, hydrogen is trapped in the interior of the container and, due to obstacles (walls, ceiling or floor), the force of its flow is directed and reduced. In all cases, the containers </w:t>
      </w:r>
      <w:r w:rsidR="00FB33AF">
        <w:rPr>
          <w:lang w:val="en-GB"/>
        </w:rPr>
        <w:t>must be</w:t>
      </w:r>
      <w:r w:rsidRPr="00E86553">
        <w:rPr>
          <w:lang w:val="en-GB"/>
        </w:rPr>
        <w:t xml:space="preserve"> equipped with ventilation, which have the task of preventing the accumulation of hydrogen</w:t>
      </w:r>
      <w:r w:rsidR="00FB33AF">
        <w:rPr>
          <w:lang w:val="en-GB"/>
        </w:rPr>
        <w:t xml:space="preserve">. </w:t>
      </w:r>
      <w:r w:rsidRPr="00E86553">
        <w:rPr>
          <w:lang w:val="en-GB"/>
        </w:rPr>
        <w:t xml:space="preserve">In some cases, the spaces can be internally adapted to possibly direct the flow of hydrogen and prevent its accumulation, </w:t>
      </w:r>
      <w:proofErr w:type="spellStart"/>
      <w:r w:rsidRPr="00E86553">
        <w:rPr>
          <w:lang w:val="en-GB"/>
        </w:rPr>
        <w:t>eg</w:t>
      </w:r>
      <w:proofErr w:type="spellEnd"/>
      <w:r w:rsidRPr="00E86553">
        <w:rPr>
          <w:lang w:val="en-GB"/>
        </w:rPr>
        <w:t xml:space="preserve"> under the ceiling.</w:t>
      </w:r>
      <w:r w:rsidR="00616D4E">
        <w:rPr>
          <w:lang w:val="en-GB"/>
        </w:rPr>
        <w:t xml:space="preserve"> </w:t>
      </w:r>
      <w:r w:rsidRPr="00E86553">
        <w:rPr>
          <w:lang w:val="en-GB"/>
        </w:rPr>
        <w:t>From a safety point of view, it is essential to prevent the accumulation of large amounts of flammable gas inside the container. For this reason, gas detection systems combined with automatic ventilation are used</w:t>
      </w:r>
      <w:r>
        <w:rPr>
          <w:lang w:val="en-GB"/>
        </w:rPr>
        <w:t>.</w:t>
      </w:r>
    </w:p>
    <w:p w14:paraId="7E6D5FC2" w14:textId="77777777" w:rsidR="00E86553" w:rsidRPr="00E86553" w:rsidRDefault="00E86553" w:rsidP="00E86553">
      <w:pPr>
        <w:pStyle w:val="CETBodytext"/>
        <w:rPr>
          <w:lang w:val="en-GB"/>
        </w:rPr>
      </w:pPr>
    </w:p>
    <w:p w14:paraId="3AFC0609" w14:textId="082903EF" w:rsidR="00640DD5" w:rsidRPr="008614B3" w:rsidRDefault="00E86553" w:rsidP="004060C8">
      <w:pPr>
        <w:pStyle w:val="CETBodytext"/>
        <w:rPr>
          <w:i/>
          <w:lang w:val="en-GB"/>
        </w:rPr>
      </w:pPr>
      <w:r w:rsidRPr="008614B3">
        <w:rPr>
          <w:i/>
          <w:lang w:val="en-GB"/>
        </w:rPr>
        <w:t>Hydrogen leakage into the atmosphere from safety valves</w:t>
      </w:r>
    </w:p>
    <w:p w14:paraId="2888A8B7" w14:textId="61E40310" w:rsidR="00E86553" w:rsidRDefault="00E86553" w:rsidP="004060C8">
      <w:pPr>
        <w:pStyle w:val="CETBodytext"/>
        <w:rPr>
          <w:lang w:val="en-GB"/>
        </w:rPr>
      </w:pPr>
      <w:r w:rsidRPr="00E86553">
        <w:rPr>
          <w:lang w:val="en-GB"/>
        </w:rPr>
        <w:t xml:space="preserve">From time to time, hydrogen can be released into the atmosphere through safety valves, which are designed to prevent uncontrolled pressure </w:t>
      </w:r>
      <w:r w:rsidR="005A2A68">
        <w:rPr>
          <w:lang w:val="en-GB"/>
        </w:rPr>
        <w:t>rise</w:t>
      </w:r>
      <w:r w:rsidRPr="00E86553">
        <w:rPr>
          <w:lang w:val="en-GB"/>
        </w:rPr>
        <w:t xml:space="preserve">, or serve for controlled depressurization of piping systems in the event of maintenance or service of </w:t>
      </w:r>
      <w:r w:rsidR="005A2A68">
        <w:rPr>
          <w:lang w:val="en-GB"/>
        </w:rPr>
        <w:t xml:space="preserve">the </w:t>
      </w:r>
      <w:r w:rsidRPr="00E86553">
        <w:rPr>
          <w:lang w:val="en-GB"/>
        </w:rPr>
        <w:t xml:space="preserve">equipment. In these cases, a relatively large amount of hydrogen can be released with respect to the pressure level of the pipe. Although due to the high flow velocities, the flammable cloud of </w:t>
      </w:r>
      <w:r w:rsidR="005A2A68">
        <w:rPr>
          <w:lang w:val="en-GB"/>
        </w:rPr>
        <w:t>hydrogen</w:t>
      </w:r>
      <w:r w:rsidRPr="00E86553">
        <w:rPr>
          <w:lang w:val="en-GB"/>
        </w:rPr>
        <w:t xml:space="preserve"> can reach several meters,</w:t>
      </w:r>
      <w:r w:rsidR="005A2A68">
        <w:rPr>
          <w:lang w:val="en-GB"/>
        </w:rPr>
        <w:t xml:space="preserve"> but</w:t>
      </w:r>
      <w:r w:rsidRPr="00E86553">
        <w:rPr>
          <w:lang w:val="en-GB"/>
        </w:rPr>
        <w:t xml:space="preserve"> there are a number of </w:t>
      </w:r>
      <w:r w:rsidR="005A2A68">
        <w:rPr>
          <w:lang w:val="en-GB"/>
        </w:rPr>
        <w:t>mitigation steps</w:t>
      </w:r>
      <w:r w:rsidRPr="00E86553">
        <w:rPr>
          <w:lang w:val="en-GB"/>
        </w:rPr>
        <w:t xml:space="preserve"> to minimize the risk. All operating and safety valves are usually led to the pipeline (exhaust chimney), which is usually designed and constructed with the possibility of possible controlled combustion of the mixture or</w:t>
      </w:r>
      <w:r w:rsidR="00672EE4">
        <w:rPr>
          <w:lang w:val="en-GB"/>
        </w:rPr>
        <w:t xml:space="preserve"> </w:t>
      </w:r>
      <w:proofErr w:type="spellStart"/>
      <w:r w:rsidRPr="00E86553">
        <w:rPr>
          <w:lang w:val="en-GB"/>
        </w:rPr>
        <w:t>inertized</w:t>
      </w:r>
      <w:proofErr w:type="spellEnd"/>
      <w:r w:rsidRPr="00E86553">
        <w:rPr>
          <w:lang w:val="en-GB"/>
        </w:rPr>
        <w:t xml:space="preserve"> to prevent combustion. </w:t>
      </w:r>
    </w:p>
    <w:p w14:paraId="7812E3DC" w14:textId="77777777" w:rsidR="00E86553" w:rsidRDefault="00E86553" w:rsidP="004060C8">
      <w:pPr>
        <w:pStyle w:val="CETBodytext"/>
        <w:rPr>
          <w:lang w:val="en-GB"/>
        </w:rPr>
      </w:pPr>
    </w:p>
    <w:p w14:paraId="18EDAAB0" w14:textId="1B57F085" w:rsidR="00E86553" w:rsidRPr="008614B3" w:rsidRDefault="00E86553" w:rsidP="004060C8">
      <w:pPr>
        <w:pStyle w:val="CETBodytext"/>
        <w:rPr>
          <w:i/>
          <w:lang w:val="en-GB"/>
        </w:rPr>
      </w:pPr>
      <w:r w:rsidRPr="008614B3">
        <w:rPr>
          <w:i/>
          <w:lang w:val="en-GB"/>
        </w:rPr>
        <w:t xml:space="preserve">Risks during vehicle </w:t>
      </w:r>
      <w:r w:rsidR="00672EE4" w:rsidRPr="008614B3">
        <w:rPr>
          <w:i/>
          <w:lang w:val="en-GB"/>
        </w:rPr>
        <w:t>fuelling</w:t>
      </w:r>
    </w:p>
    <w:p w14:paraId="0F5ACCE8" w14:textId="317E11FC" w:rsidR="00E86553" w:rsidRDefault="005F091E" w:rsidP="008614B3">
      <w:pPr>
        <w:pStyle w:val="CETBodytext"/>
        <w:rPr>
          <w:lang w:val="en-GB"/>
        </w:rPr>
      </w:pPr>
      <w:r w:rsidRPr="005F091E">
        <w:rPr>
          <w:lang w:val="en-GB"/>
        </w:rPr>
        <w:t xml:space="preserve">Hydrogen leakage can pose a significant risk during vehicle filling. The risk minimization measures used are </w:t>
      </w:r>
      <w:r w:rsidR="00672EE4">
        <w:rPr>
          <w:lang w:val="en-GB"/>
        </w:rPr>
        <w:t xml:space="preserve">can be the </w:t>
      </w:r>
      <w:r w:rsidRPr="005F091E">
        <w:rPr>
          <w:lang w:val="en-GB"/>
        </w:rPr>
        <w:t>follow</w:t>
      </w:r>
      <w:r w:rsidR="00672EE4">
        <w:rPr>
          <w:lang w:val="en-GB"/>
        </w:rPr>
        <w:t>ing</w:t>
      </w:r>
      <w:r w:rsidRPr="005F091E">
        <w:rPr>
          <w:lang w:val="en-GB"/>
        </w:rPr>
        <w:t>:</w:t>
      </w:r>
      <w:r w:rsidR="008614B3">
        <w:rPr>
          <w:lang w:val="en-GB"/>
        </w:rPr>
        <w:t xml:space="preserve"> </w:t>
      </w:r>
      <w:r w:rsidRPr="008614B3">
        <w:rPr>
          <w:lang w:val="en-GB"/>
        </w:rPr>
        <w:t>us</w:t>
      </w:r>
      <w:r w:rsidR="00672EE4" w:rsidRPr="008614B3">
        <w:rPr>
          <w:lang w:val="en-GB"/>
        </w:rPr>
        <w:t>age</w:t>
      </w:r>
      <w:r w:rsidRPr="008614B3">
        <w:rPr>
          <w:lang w:val="en-GB"/>
        </w:rPr>
        <w:t xml:space="preserve"> of</w:t>
      </w:r>
      <w:r w:rsidR="00672EE4" w:rsidRPr="008614B3">
        <w:rPr>
          <w:lang w:val="en-GB"/>
        </w:rPr>
        <w:t xml:space="preserve"> </w:t>
      </w:r>
      <w:r w:rsidRPr="008614B3">
        <w:rPr>
          <w:lang w:val="en-GB"/>
        </w:rPr>
        <w:t>certified components</w:t>
      </w:r>
      <w:r w:rsidR="00672EE4" w:rsidRPr="008614B3">
        <w:rPr>
          <w:lang w:val="en-GB"/>
        </w:rPr>
        <w:t>;</w:t>
      </w:r>
      <w:r w:rsidR="008614B3">
        <w:rPr>
          <w:lang w:val="en-GB"/>
        </w:rPr>
        <w:t xml:space="preserve"> </w:t>
      </w:r>
      <w:r w:rsidRPr="008614B3">
        <w:rPr>
          <w:lang w:val="en-GB"/>
        </w:rPr>
        <w:t xml:space="preserve">regular inspections and revisions of all parts of the </w:t>
      </w:r>
      <w:r w:rsidR="00672EE4" w:rsidRPr="008614B3">
        <w:rPr>
          <w:lang w:val="en-GB"/>
        </w:rPr>
        <w:t>station;</w:t>
      </w:r>
      <w:r w:rsidR="008614B3">
        <w:rPr>
          <w:lang w:val="en-GB"/>
        </w:rPr>
        <w:t xml:space="preserve"> </w:t>
      </w:r>
      <w:r w:rsidRPr="008614B3">
        <w:rPr>
          <w:lang w:val="en-GB"/>
        </w:rPr>
        <w:t>system of detection of sudden pressure drop due to leakage in combination with automatic shutdown of the hydrogen source</w:t>
      </w:r>
      <w:r w:rsidR="00672EE4" w:rsidRPr="008614B3">
        <w:rPr>
          <w:lang w:val="en-GB"/>
        </w:rPr>
        <w:t>;</w:t>
      </w:r>
      <w:r w:rsidR="008614B3">
        <w:rPr>
          <w:lang w:val="en-GB"/>
        </w:rPr>
        <w:t xml:space="preserve"> </w:t>
      </w:r>
      <w:r w:rsidRPr="008614B3">
        <w:rPr>
          <w:lang w:val="en-GB"/>
        </w:rPr>
        <w:t>design and construction of the dispenser</w:t>
      </w:r>
      <w:r w:rsidR="00672EE4" w:rsidRPr="008614B3">
        <w:rPr>
          <w:lang w:val="en-GB"/>
        </w:rPr>
        <w:t>.</w:t>
      </w:r>
      <w:bookmarkStart w:id="3" w:name="_GoBack"/>
      <w:bookmarkEnd w:id="3"/>
    </w:p>
    <w:p w14:paraId="329623C6" w14:textId="77777777" w:rsidR="00616D4E" w:rsidRPr="008614B3" w:rsidRDefault="00616D4E" w:rsidP="008614B3">
      <w:pPr>
        <w:pStyle w:val="CETBodytext"/>
        <w:rPr>
          <w:lang w:val="en-GB"/>
        </w:rPr>
      </w:pPr>
    </w:p>
    <w:p w14:paraId="16265944" w14:textId="4423EA4D" w:rsidR="00F70CD5" w:rsidRPr="00C8272C" w:rsidRDefault="004060C8" w:rsidP="004060C8">
      <w:pPr>
        <w:pStyle w:val="CETBodytext"/>
        <w:rPr>
          <w:lang w:val="en-GB"/>
        </w:rPr>
      </w:pPr>
      <w:r w:rsidRPr="004060C8">
        <w:rPr>
          <w:lang w:val="en-GB"/>
        </w:rPr>
        <w:t>From the point of view of improving the safety management system, attention needs to be paid to the systematic raising of employees' awareness of risk sources and the training of emergency scenarios. In terms of ensuring effective intervention in the event of an accident, conduct tactical exercises for the integrated rescue system.</w:t>
      </w:r>
    </w:p>
    <w:p w14:paraId="4F1327F8" w14:textId="558517D8" w:rsidR="00600535" w:rsidRDefault="00600535" w:rsidP="00600535">
      <w:pPr>
        <w:pStyle w:val="CETReference"/>
      </w:pPr>
      <w:r w:rsidRPr="00C8272C">
        <w:t>References</w:t>
      </w:r>
    </w:p>
    <w:p w14:paraId="60ECC6F7" w14:textId="77777777" w:rsidR="00E248F8" w:rsidRDefault="005B7A7B" w:rsidP="00E248F8">
      <w:pPr>
        <w:pStyle w:val="CETReferencetext"/>
      </w:pPr>
      <w:proofErr w:type="spellStart"/>
      <w:r w:rsidRPr="00E248F8">
        <w:t>Eunjung</w:t>
      </w:r>
      <w:proofErr w:type="spellEnd"/>
      <w:r w:rsidRPr="00E248F8">
        <w:t xml:space="preserve"> K., </w:t>
      </w:r>
      <w:proofErr w:type="spellStart"/>
      <w:r w:rsidRPr="00E248F8">
        <w:t>Jaedeuk</w:t>
      </w:r>
      <w:proofErr w:type="spellEnd"/>
      <w:r w:rsidRPr="00E248F8">
        <w:t xml:space="preserve"> P., Jae H.C., Il M. Simulation of hydrogen leak and explosion for the safety design of hydrogen fueling station in Korea, International Journal of Hydrogen Energy 38, 2013.</w:t>
      </w:r>
    </w:p>
    <w:p w14:paraId="3C90C652" w14:textId="0E8D61C7" w:rsidR="005B7A7B" w:rsidRPr="00E248F8" w:rsidRDefault="005B7A7B" w:rsidP="00E248F8">
      <w:pPr>
        <w:pStyle w:val="CETReferencetext"/>
      </w:pPr>
      <w:r w:rsidRPr="00E248F8">
        <w:t>Al-</w:t>
      </w:r>
      <w:proofErr w:type="spellStart"/>
      <w:r w:rsidRPr="00E248F8">
        <w:t>Shanini</w:t>
      </w:r>
      <w:proofErr w:type="spellEnd"/>
      <w:r w:rsidRPr="00E248F8">
        <w:t xml:space="preserve"> A., Arshad A., Faisal K. Accident modelling and analysis in process industries, Journal of Loss Prevention in the Process Industries 32, 2014.</w:t>
      </w:r>
    </w:p>
    <w:p w14:paraId="1914FCE0" w14:textId="77777777" w:rsidR="005B7A7B" w:rsidRPr="00E248F8" w:rsidRDefault="005B7A7B" w:rsidP="00E248F8">
      <w:pPr>
        <w:pStyle w:val="CETReferencetext"/>
      </w:pPr>
      <w:r w:rsidRPr="00E248F8">
        <w:t xml:space="preserve">Sakamoto J., </w:t>
      </w:r>
      <w:proofErr w:type="spellStart"/>
      <w:r w:rsidRPr="00E248F8">
        <w:t>Misono</w:t>
      </w:r>
      <w:proofErr w:type="spellEnd"/>
      <w:r w:rsidRPr="00E248F8">
        <w:t xml:space="preserve"> H., Nakayama J., Kasai, N., Shibutani T., Miyake A. Evaluation of Safety Measures of a Hydrogen Fueling Station Using Physical </w:t>
      </w:r>
      <w:proofErr w:type="spellStart"/>
      <w:r w:rsidRPr="00E248F8">
        <w:t>Modeling</w:t>
      </w:r>
      <w:proofErr w:type="spellEnd"/>
      <w:r w:rsidRPr="00E248F8">
        <w:t>, Sustainability 11, 2019.</w:t>
      </w:r>
    </w:p>
    <w:p w14:paraId="5535E2FB" w14:textId="77777777" w:rsidR="005B7A7B" w:rsidRPr="00E248F8" w:rsidRDefault="005B7A7B" w:rsidP="00E248F8">
      <w:pPr>
        <w:pStyle w:val="CETReferencetext"/>
      </w:pPr>
      <w:proofErr w:type="spellStart"/>
      <w:r w:rsidRPr="00E248F8">
        <w:t>Kikukawa</w:t>
      </w:r>
      <w:proofErr w:type="spellEnd"/>
      <w:r w:rsidRPr="00E248F8">
        <w:t xml:space="preserve"> S., </w:t>
      </w:r>
      <w:proofErr w:type="spellStart"/>
      <w:r w:rsidRPr="00E248F8">
        <w:t>Mitsuhashi</w:t>
      </w:r>
      <w:proofErr w:type="spellEnd"/>
      <w:r w:rsidRPr="00E248F8">
        <w:t xml:space="preserve"> H., Miyake A. Risk assessment for liquid hydrogen fueling stations, International Journal of Hydrogen Energy 34, 2009.</w:t>
      </w:r>
    </w:p>
    <w:p w14:paraId="680ED488" w14:textId="0054D558" w:rsidR="005B7A7B" w:rsidRPr="00E248F8" w:rsidRDefault="005B7A7B" w:rsidP="00D67D0D">
      <w:pPr>
        <w:pStyle w:val="CETReferencetext"/>
        <w:rPr>
          <w:rFonts w:cs="Arial"/>
          <w:szCs w:val="18"/>
        </w:rPr>
      </w:pPr>
      <w:r w:rsidRPr="00E248F8">
        <w:t>ISO 19880-1: Gaseous Hydrogen-Fuelling stations, 2020.</w:t>
      </w:r>
    </w:p>
    <w:sectPr w:rsidR="005B7A7B" w:rsidRPr="00E248F8" w:rsidSect="00856B08">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8B0B3" w14:textId="77777777" w:rsidR="001A122F" w:rsidRDefault="001A122F" w:rsidP="004F5E36">
      <w:r>
        <w:separator/>
      </w:r>
    </w:p>
  </w:endnote>
  <w:endnote w:type="continuationSeparator" w:id="0">
    <w:p w14:paraId="31435891" w14:textId="77777777" w:rsidR="001A122F" w:rsidRDefault="001A122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BCA19" w14:textId="77777777" w:rsidR="001A122F" w:rsidRDefault="001A122F" w:rsidP="004F5E36">
      <w:r>
        <w:separator/>
      </w:r>
    </w:p>
  </w:footnote>
  <w:footnote w:type="continuationSeparator" w:id="0">
    <w:p w14:paraId="22CD0DE1" w14:textId="77777777" w:rsidR="001A122F" w:rsidRDefault="001A122F"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0C0CAA"/>
    <w:multiLevelType w:val="hybridMultilevel"/>
    <w:tmpl w:val="0F3CDD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5231641"/>
    <w:multiLevelType w:val="hybridMultilevel"/>
    <w:tmpl w:val="2646C160"/>
    <w:lvl w:ilvl="0" w:tplc="7C26331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5922FA3"/>
    <w:multiLevelType w:val="hybridMultilevel"/>
    <w:tmpl w:val="78EA0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750571"/>
    <w:multiLevelType w:val="hybridMultilevel"/>
    <w:tmpl w:val="CE728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Jednoduchtabulk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6993F33"/>
    <w:multiLevelType w:val="hybridMultilevel"/>
    <w:tmpl w:val="7102E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3C6829"/>
    <w:multiLevelType w:val="hybridMultilevel"/>
    <w:tmpl w:val="655E67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4" w15:restartNumberingAfterBreak="0">
    <w:nsid w:val="58690F95"/>
    <w:multiLevelType w:val="hybridMultilevel"/>
    <w:tmpl w:val="0D7495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90A1427"/>
    <w:multiLevelType w:val="hybridMultilevel"/>
    <w:tmpl w:val="A8A2DE0C"/>
    <w:lvl w:ilvl="0" w:tplc="F89619E6">
      <w:start w:val="1"/>
      <w:numFmt w:val="bullet"/>
      <w:lvlText w:val="•"/>
      <w:lvlJc w:val="left"/>
      <w:pPr>
        <w:tabs>
          <w:tab w:val="num" w:pos="720"/>
        </w:tabs>
        <w:ind w:left="720" w:hanging="360"/>
      </w:pPr>
      <w:rPr>
        <w:rFonts w:ascii="Arial" w:hAnsi="Arial" w:hint="default"/>
      </w:rPr>
    </w:lvl>
    <w:lvl w:ilvl="1" w:tplc="CA70ADDE" w:tentative="1">
      <w:start w:val="1"/>
      <w:numFmt w:val="bullet"/>
      <w:lvlText w:val="•"/>
      <w:lvlJc w:val="left"/>
      <w:pPr>
        <w:tabs>
          <w:tab w:val="num" w:pos="1440"/>
        </w:tabs>
        <w:ind w:left="1440" w:hanging="360"/>
      </w:pPr>
      <w:rPr>
        <w:rFonts w:ascii="Arial" w:hAnsi="Arial" w:hint="default"/>
      </w:rPr>
    </w:lvl>
    <w:lvl w:ilvl="2" w:tplc="B686A9AE" w:tentative="1">
      <w:start w:val="1"/>
      <w:numFmt w:val="bullet"/>
      <w:lvlText w:val="•"/>
      <w:lvlJc w:val="left"/>
      <w:pPr>
        <w:tabs>
          <w:tab w:val="num" w:pos="2160"/>
        </w:tabs>
        <w:ind w:left="2160" w:hanging="360"/>
      </w:pPr>
      <w:rPr>
        <w:rFonts w:ascii="Arial" w:hAnsi="Arial" w:hint="default"/>
      </w:rPr>
    </w:lvl>
    <w:lvl w:ilvl="3" w:tplc="2C7038BC" w:tentative="1">
      <w:start w:val="1"/>
      <w:numFmt w:val="bullet"/>
      <w:lvlText w:val="•"/>
      <w:lvlJc w:val="left"/>
      <w:pPr>
        <w:tabs>
          <w:tab w:val="num" w:pos="2880"/>
        </w:tabs>
        <w:ind w:left="2880" w:hanging="360"/>
      </w:pPr>
      <w:rPr>
        <w:rFonts w:ascii="Arial" w:hAnsi="Arial" w:hint="default"/>
      </w:rPr>
    </w:lvl>
    <w:lvl w:ilvl="4" w:tplc="F4004F1A" w:tentative="1">
      <w:start w:val="1"/>
      <w:numFmt w:val="bullet"/>
      <w:lvlText w:val="•"/>
      <w:lvlJc w:val="left"/>
      <w:pPr>
        <w:tabs>
          <w:tab w:val="num" w:pos="3600"/>
        </w:tabs>
        <w:ind w:left="3600" w:hanging="360"/>
      </w:pPr>
      <w:rPr>
        <w:rFonts w:ascii="Arial" w:hAnsi="Arial" w:hint="default"/>
      </w:rPr>
    </w:lvl>
    <w:lvl w:ilvl="5" w:tplc="18C23EEA" w:tentative="1">
      <w:start w:val="1"/>
      <w:numFmt w:val="bullet"/>
      <w:lvlText w:val="•"/>
      <w:lvlJc w:val="left"/>
      <w:pPr>
        <w:tabs>
          <w:tab w:val="num" w:pos="4320"/>
        </w:tabs>
        <w:ind w:left="4320" w:hanging="360"/>
      </w:pPr>
      <w:rPr>
        <w:rFonts w:ascii="Arial" w:hAnsi="Arial" w:hint="default"/>
      </w:rPr>
    </w:lvl>
    <w:lvl w:ilvl="6" w:tplc="F202C834" w:tentative="1">
      <w:start w:val="1"/>
      <w:numFmt w:val="bullet"/>
      <w:lvlText w:val="•"/>
      <w:lvlJc w:val="left"/>
      <w:pPr>
        <w:tabs>
          <w:tab w:val="num" w:pos="5040"/>
        </w:tabs>
        <w:ind w:left="5040" w:hanging="360"/>
      </w:pPr>
      <w:rPr>
        <w:rFonts w:ascii="Arial" w:hAnsi="Arial" w:hint="default"/>
      </w:rPr>
    </w:lvl>
    <w:lvl w:ilvl="7" w:tplc="F070AC8C" w:tentative="1">
      <w:start w:val="1"/>
      <w:numFmt w:val="bullet"/>
      <w:lvlText w:val="•"/>
      <w:lvlJc w:val="left"/>
      <w:pPr>
        <w:tabs>
          <w:tab w:val="num" w:pos="5760"/>
        </w:tabs>
        <w:ind w:left="5760" w:hanging="360"/>
      </w:pPr>
      <w:rPr>
        <w:rFonts w:ascii="Arial" w:hAnsi="Arial" w:hint="default"/>
      </w:rPr>
    </w:lvl>
    <w:lvl w:ilvl="8" w:tplc="2462097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F86357D"/>
    <w:multiLevelType w:val="hybridMultilevel"/>
    <w:tmpl w:val="89DC3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716072"/>
    <w:multiLevelType w:val="hybridMultilevel"/>
    <w:tmpl w:val="639CE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1516CB"/>
    <w:multiLevelType w:val="hybridMultilevel"/>
    <w:tmpl w:val="52FCF5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F727B61"/>
    <w:multiLevelType w:val="hybridMultilevel"/>
    <w:tmpl w:val="2A22C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3"/>
  </w:num>
  <w:num w:numId="13">
    <w:abstractNumId w:val="16"/>
  </w:num>
  <w:num w:numId="14">
    <w:abstractNumId w:val="26"/>
  </w:num>
  <w:num w:numId="15">
    <w:abstractNumId w:val="28"/>
  </w:num>
  <w:num w:numId="16">
    <w:abstractNumId w:val="27"/>
  </w:num>
  <w:num w:numId="17">
    <w:abstractNumId w:val="15"/>
  </w:num>
  <w:num w:numId="18">
    <w:abstractNumId w:val="16"/>
    <w:lvlOverride w:ilvl="0">
      <w:startOverride w:val="1"/>
    </w:lvlOverride>
  </w:num>
  <w:num w:numId="19">
    <w:abstractNumId w:val="22"/>
  </w:num>
  <w:num w:numId="20">
    <w:abstractNumId w:val="21"/>
  </w:num>
  <w:num w:numId="21">
    <w:abstractNumId w:val="20"/>
  </w:num>
  <w:num w:numId="22">
    <w:abstractNumId w:val="19"/>
  </w:num>
  <w:num w:numId="23">
    <w:abstractNumId w:val="18"/>
  </w:num>
  <w:num w:numId="24">
    <w:abstractNumId w:val="31"/>
  </w:num>
  <w:num w:numId="25">
    <w:abstractNumId w:val="24"/>
  </w:num>
  <w:num w:numId="26">
    <w:abstractNumId w:val="10"/>
  </w:num>
  <w:num w:numId="27">
    <w:abstractNumId w:val="17"/>
  </w:num>
  <w:num w:numId="28">
    <w:abstractNumId w:val="30"/>
  </w:num>
  <w:num w:numId="29">
    <w:abstractNumId w:val="11"/>
  </w:num>
  <w:num w:numId="30">
    <w:abstractNumId w:val="32"/>
  </w:num>
  <w:num w:numId="31">
    <w:abstractNumId w:val="13"/>
  </w:num>
  <w:num w:numId="32">
    <w:abstractNumId w:val="25"/>
  </w:num>
  <w:num w:numId="33">
    <w:abstractNumId w:val="12"/>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44809"/>
    <w:rsid w:val="00051566"/>
    <w:rsid w:val="00062A9A"/>
    <w:rsid w:val="00065058"/>
    <w:rsid w:val="00083499"/>
    <w:rsid w:val="00086C39"/>
    <w:rsid w:val="000A03B2"/>
    <w:rsid w:val="000C3372"/>
    <w:rsid w:val="000D0268"/>
    <w:rsid w:val="000D34BE"/>
    <w:rsid w:val="000E102F"/>
    <w:rsid w:val="000E36F1"/>
    <w:rsid w:val="000E3A73"/>
    <w:rsid w:val="000E414A"/>
    <w:rsid w:val="000F093C"/>
    <w:rsid w:val="000F72E6"/>
    <w:rsid w:val="000F787B"/>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804C4"/>
    <w:rsid w:val="00182DAD"/>
    <w:rsid w:val="00184AD6"/>
    <w:rsid w:val="00186F57"/>
    <w:rsid w:val="001A122F"/>
    <w:rsid w:val="001A3813"/>
    <w:rsid w:val="001A4AF7"/>
    <w:rsid w:val="001B0349"/>
    <w:rsid w:val="001B1E93"/>
    <w:rsid w:val="001B65C1"/>
    <w:rsid w:val="001C5031"/>
    <w:rsid w:val="001C684B"/>
    <w:rsid w:val="001D0CFB"/>
    <w:rsid w:val="001D53FC"/>
    <w:rsid w:val="001E5DFD"/>
    <w:rsid w:val="001F14AA"/>
    <w:rsid w:val="001F42A5"/>
    <w:rsid w:val="001F7B9D"/>
    <w:rsid w:val="00201C93"/>
    <w:rsid w:val="002071F0"/>
    <w:rsid w:val="00213A74"/>
    <w:rsid w:val="002224B4"/>
    <w:rsid w:val="002447EF"/>
    <w:rsid w:val="00251550"/>
    <w:rsid w:val="00263B05"/>
    <w:rsid w:val="0027221A"/>
    <w:rsid w:val="00275B61"/>
    <w:rsid w:val="00280FAF"/>
    <w:rsid w:val="00282656"/>
    <w:rsid w:val="00296B83"/>
    <w:rsid w:val="002B4015"/>
    <w:rsid w:val="002B52B6"/>
    <w:rsid w:val="002B78CE"/>
    <w:rsid w:val="002C2FB6"/>
    <w:rsid w:val="002E5FA7"/>
    <w:rsid w:val="002F3309"/>
    <w:rsid w:val="003008CE"/>
    <w:rsid w:val="003009B7"/>
    <w:rsid w:val="00300E56"/>
    <w:rsid w:val="0030469C"/>
    <w:rsid w:val="00321CA6"/>
    <w:rsid w:val="00323763"/>
    <w:rsid w:val="00334C09"/>
    <w:rsid w:val="00336A93"/>
    <w:rsid w:val="003723D4"/>
    <w:rsid w:val="00381905"/>
    <w:rsid w:val="00384CC8"/>
    <w:rsid w:val="003871FD"/>
    <w:rsid w:val="003A1E30"/>
    <w:rsid w:val="003A2829"/>
    <w:rsid w:val="003A7D1C"/>
    <w:rsid w:val="003B304B"/>
    <w:rsid w:val="003B3146"/>
    <w:rsid w:val="003B6E90"/>
    <w:rsid w:val="003F015E"/>
    <w:rsid w:val="00400414"/>
    <w:rsid w:val="004060C8"/>
    <w:rsid w:val="0041446B"/>
    <w:rsid w:val="0044329C"/>
    <w:rsid w:val="00453E24"/>
    <w:rsid w:val="00457456"/>
    <w:rsid w:val="00457514"/>
    <w:rsid w:val="004577FE"/>
    <w:rsid w:val="00457B9C"/>
    <w:rsid w:val="0046164A"/>
    <w:rsid w:val="004628D2"/>
    <w:rsid w:val="00462DCD"/>
    <w:rsid w:val="004648AD"/>
    <w:rsid w:val="004703A9"/>
    <w:rsid w:val="004760DE"/>
    <w:rsid w:val="004763D7"/>
    <w:rsid w:val="004935D1"/>
    <w:rsid w:val="004A004E"/>
    <w:rsid w:val="004A24CF"/>
    <w:rsid w:val="004C3D1D"/>
    <w:rsid w:val="004C7913"/>
    <w:rsid w:val="004E4DD6"/>
    <w:rsid w:val="004F5E36"/>
    <w:rsid w:val="00507B47"/>
    <w:rsid w:val="00507BEF"/>
    <w:rsid w:val="00507CC9"/>
    <w:rsid w:val="00511091"/>
    <w:rsid w:val="005119A5"/>
    <w:rsid w:val="005278B7"/>
    <w:rsid w:val="00532016"/>
    <w:rsid w:val="005346C8"/>
    <w:rsid w:val="00543E7D"/>
    <w:rsid w:val="00545CD6"/>
    <w:rsid w:val="00547A68"/>
    <w:rsid w:val="005531C9"/>
    <w:rsid w:val="00570C43"/>
    <w:rsid w:val="00582A47"/>
    <w:rsid w:val="005A2A68"/>
    <w:rsid w:val="005B2110"/>
    <w:rsid w:val="005B61E6"/>
    <w:rsid w:val="005B7A7B"/>
    <w:rsid w:val="005C3BBA"/>
    <w:rsid w:val="005C77E1"/>
    <w:rsid w:val="005D668A"/>
    <w:rsid w:val="005D6A2F"/>
    <w:rsid w:val="005E1A82"/>
    <w:rsid w:val="005E794C"/>
    <w:rsid w:val="005F091E"/>
    <w:rsid w:val="005F0A28"/>
    <w:rsid w:val="005F0E5E"/>
    <w:rsid w:val="00600535"/>
    <w:rsid w:val="0060268E"/>
    <w:rsid w:val="00610CD6"/>
    <w:rsid w:val="00616D4E"/>
    <w:rsid w:val="00620DEE"/>
    <w:rsid w:val="00621F92"/>
    <w:rsid w:val="0062280A"/>
    <w:rsid w:val="00625639"/>
    <w:rsid w:val="00631B33"/>
    <w:rsid w:val="00640DD5"/>
    <w:rsid w:val="0064184D"/>
    <w:rsid w:val="006422CC"/>
    <w:rsid w:val="00660E3E"/>
    <w:rsid w:val="00662E74"/>
    <w:rsid w:val="00672EE4"/>
    <w:rsid w:val="00680C23"/>
    <w:rsid w:val="00693766"/>
    <w:rsid w:val="006A3281"/>
    <w:rsid w:val="006B4888"/>
    <w:rsid w:val="006C2E45"/>
    <w:rsid w:val="006C359C"/>
    <w:rsid w:val="006C5579"/>
    <w:rsid w:val="006D6E8B"/>
    <w:rsid w:val="006E737D"/>
    <w:rsid w:val="00713973"/>
    <w:rsid w:val="00720A24"/>
    <w:rsid w:val="00732386"/>
    <w:rsid w:val="0073514D"/>
    <w:rsid w:val="007447F3"/>
    <w:rsid w:val="0075499F"/>
    <w:rsid w:val="007661C8"/>
    <w:rsid w:val="0077098D"/>
    <w:rsid w:val="007914A6"/>
    <w:rsid w:val="007931FA"/>
    <w:rsid w:val="007A4861"/>
    <w:rsid w:val="007A7BBA"/>
    <w:rsid w:val="007B0C50"/>
    <w:rsid w:val="007B48F9"/>
    <w:rsid w:val="007C1A43"/>
    <w:rsid w:val="0080013E"/>
    <w:rsid w:val="00804D1A"/>
    <w:rsid w:val="00812062"/>
    <w:rsid w:val="00813288"/>
    <w:rsid w:val="008168FC"/>
    <w:rsid w:val="00830996"/>
    <w:rsid w:val="008345F1"/>
    <w:rsid w:val="00836B28"/>
    <w:rsid w:val="00856B08"/>
    <w:rsid w:val="008614B3"/>
    <w:rsid w:val="00865B07"/>
    <w:rsid w:val="008667EA"/>
    <w:rsid w:val="00875AB9"/>
    <w:rsid w:val="00875C73"/>
    <w:rsid w:val="0087637F"/>
    <w:rsid w:val="00892AD5"/>
    <w:rsid w:val="00896509"/>
    <w:rsid w:val="008A1512"/>
    <w:rsid w:val="008A57AA"/>
    <w:rsid w:val="008D17E5"/>
    <w:rsid w:val="008D32B9"/>
    <w:rsid w:val="008D433B"/>
    <w:rsid w:val="008E3A0B"/>
    <w:rsid w:val="008E566E"/>
    <w:rsid w:val="0090161A"/>
    <w:rsid w:val="00901EB6"/>
    <w:rsid w:val="00904C62"/>
    <w:rsid w:val="0091751E"/>
    <w:rsid w:val="00922BA8"/>
    <w:rsid w:val="00924DAC"/>
    <w:rsid w:val="00927058"/>
    <w:rsid w:val="00942750"/>
    <w:rsid w:val="009450CE"/>
    <w:rsid w:val="00947179"/>
    <w:rsid w:val="0095164B"/>
    <w:rsid w:val="00954090"/>
    <w:rsid w:val="009573E7"/>
    <w:rsid w:val="00963E05"/>
    <w:rsid w:val="00967843"/>
    <w:rsid w:val="00967D54"/>
    <w:rsid w:val="00971028"/>
    <w:rsid w:val="00980AAD"/>
    <w:rsid w:val="00993B84"/>
    <w:rsid w:val="00996483"/>
    <w:rsid w:val="00996F5A"/>
    <w:rsid w:val="009B041A"/>
    <w:rsid w:val="009C37C3"/>
    <w:rsid w:val="009C7C86"/>
    <w:rsid w:val="009D2FF7"/>
    <w:rsid w:val="009E5F6F"/>
    <w:rsid w:val="009E7884"/>
    <w:rsid w:val="009E788A"/>
    <w:rsid w:val="009F0E08"/>
    <w:rsid w:val="00A01CBD"/>
    <w:rsid w:val="00A11362"/>
    <w:rsid w:val="00A1763D"/>
    <w:rsid w:val="00A17CEC"/>
    <w:rsid w:val="00A27EF0"/>
    <w:rsid w:val="00A42361"/>
    <w:rsid w:val="00A50B20"/>
    <w:rsid w:val="00A51390"/>
    <w:rsid w:val="00A60D13"/>
    <w:rsid w:val="00A72745"/>
    <w:rsid w:val="00A74F1B"/>
    <w:rsid w:val="00A76EFC"/>
    <w:rsid w:val="00A84849"/>
    <w:rsid w:val="00A91010"/>
    <w:rsid w:val="00A97F29"/>
    <w:rsid w:val="00AA702E"/>
    <w:rsid w:val="00AB0964"/>
    <w:rsid w:val="00AB09E1"/>
    <w:rsid w:val="00AB5011"/>
    <w:rsid w:val="00AC7368"/>
    <w:rsid w:val="00AD16B9"/>
    <w:rsid w:val="00AD7BF5"/>
    <w:rsid w:val="00AE377D"/>
    <w:rsid w:val="00AF0EBA"/>
    <w:rsid w:val="00B02C8A"/>
    <w:rsid w:val="00B05C43"/>
    <w:rsid w:val="00B17FBD"/>
    <w:rsid w:val="00B315A6"/>
    <w:rsid w:val="00B31813"/>
    <w:rsid w:val="00B33365"/>
    <w:rsid w:val="00B57B36"/>
    <w:rsid w:val="00B57E6F"/>
    <w:rsid w:val="00B8686D"/>
    <w:rsid w:val="00B93F69"/>
    <w:rsid w:val="00BB1C99"/>
    <w:rsid w:val="00BB1DDC"/>
    <w:rsid w:val="00BC30C9"/>
    <w:rsid w:val="00BD077D"/>
    <w:rsid w:val="00BE3E58"/>
    <w:rsid w:val="00C01616"/>
    <w:rsid w:val="00C0162B"/>
    <w:rsid w:val="00C068ED"/>
    <w:rsid w:val="00C22E0C"/>
    <w:rsid w:val="00C345B1"/>
    <w:rsid w:val="00C40142"/>
    <w:rsid w:val="00C468F5"/>
    <w:rsid w:val="00C52C3C"/>
    <w:rsid w:val="00C53D99"/>
    <w:rsid w:val="00C55928"/>
    <w:rsid w:val="00C57182"/>
    <w:rsid w:val="00C57863"/>
    <w:rsid w:val="00C655FD"/>
    <w:rsid w:val="00C75407"/>
    <w:rsid w:val="00C8272C"/>
    <w:rsid w:val="00C870A8"/>
    <w:rsid w:val="00C94434"/>
    <w:rsid w:val="00CA0D75"/>
    <w:rsid w:val="00CA1C95"/>
    <w:rsid w:val="00CA469F"/>
    <w:rsid w:val="00CA5A9C"/>
    <w:rsid w:val="00CC4C20"/>
    <w:rsid w:val="00CD3517"/>
    <w:rsid w:val="00CD5FE2"/>
    <w:rsid w:val="00CE7C68"/>
    <w:rsid w:val="00D02B4C"/>
    <w:rsid w:val="00D040C4"/>
    <w:rsid w:val="00D46B7E"/>
    <w:rsid w:val="00D57C84"/>
    <w:rsid w:val="00D6057D"/>
    <w:rsid w:val="00D65B1C"/>
    <w:rsid w:val="00D65C14"/>
    <w:rsid w:val="00D67D0D"/>
    <w:rsid w:val="00D746F5"/>
    <w:rsid w:val="00D836C5"/>
    <w:rsid w:val="00D84576"/>
    <w:rsid w:val="00D90A8C"/>
    <w:rsid w:val="00DA1399"/>
    <w:rsid w:val="00DA24C6"/>
    <w:rsid w:val="00DA4D7B"/>
    <w:rsid w:val="00DD045D"/>
    <w:rsid w:val="00DE0647"/>
    <w:rsid w:val="00DE264A"/>
    <w:rsid w:val="00DF5072"/>
    <w:rsid w:val="00E02D18"/>
    <w:rsid w:val="00E041E7"/>
    <w:rsid w:val="00E23CA1"/>
    <w:rsid w:val="00E248F8"/>
    <w:rsid w:val="00E2509A"/>
    <w:rsid w:val="00E409A8"/>
    <w:rsid w:val="00E50C12"/>
    <w:rsid w:val="00E65B91"/>
    <w:rsid w:val="00E7209D"/>
    <w:rsid w:val="00E72EAD"/>
    <w:rsid w:val="00E77223"/>
    <w:rsid w:val="00E8528B"/>
    <w:rsid w:val="00E85B94"/>
    <w:rsid w:val="00E86553"/>
    <w:rsid w:val="00E96885"/>
    <w:rsid w:val="00E978D0"/>
    <w:rsid w:val="00EA4613"/>
    <w:rsid w:val="00EA7F91"/>
    <w:rsid w:val="00EB1523"/>
    <w:rsid w:val="00EC0E49"/>
    <w:rsid w:val="00EC101F"/>
    <w:rsid w:val="00EC1D9F"/>
    <w:rsid w:val="00EE0131"/>
    <w:rsid w:val="00EE17B0"/>
    <w:rsid w:val="00EF06D9"/>
    <w:rsid w:val="00F122E8"/>
    <w:rsid w:val="00F30C64"/>
    <w:rsid w:val="00F32BA2"/>
    <w:rsid w:val="00F32CDB"/>
    <w:rsid w:val="00F509A9"/>
    <w:rsid w:val="00F565FE"/>
    <w:rsid w:val="00F61E2E"/>
    <w:rsid w:val="00F63A70"/>
    <w:rsid w:val="00F70CD5"/>
    <w:rsid w:val="00F7534E"/>
    <w:rsid w:val="00FA21D0"/>
    <w:rsid w:val="00FA5F5F"/>
    <w:rsid w:val="00FB33A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6D219A66-842A-48F4-B934-86A024F20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Nadpis1">
    <w:name w:val="heading 1"/>
    <w:basedOn w:val="CETHeading1"/>
    <w:next w:val="Normln"/>
    <w:link w:val="Nadpis1Char"/>
    <w:uiPriority w:val="9"/>
    <w:rsid w:val="004F5E36"/>
    <w:pPr>
      <w:tabs>
        <w:tab w:val="clear" w:pos="360"/>
        <w:tab w:val="right" w:pos="7100"/>
      </w:tabs>
      <w:jc w:val="both"/>
      <w:outlineLvl w:val="0"/>
    </w:pPr>
    <w:rPr>
      <w:lang w:val="en-GB"/>
    </w:rPr>
  </w:style>
  <w:style w:type="paragraph" w:styleId="Nadpis2">
    <w:name w:val="heading 2"/>
    <w:basedOn w:val="Normln"/>
    <w:next w:val="Normln"/>
    <w:link w:val="Nadpis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Nadpis9">
    <w:name w:val="heading 9"/>
    <w:basedOn w:val="Normln"/>
    <w:next w:val="Normln"/>
    <w:link w:val="Nadpis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Jednoduchtabulka1">
    <w:name w:val="Table Simple 1"/>
    <w:basedOn w:val="Normlntabulka"/>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Odkaznakoment">
    <w:name w:val="annotation reference"/>
    <w:basedOn w:val="Standardnpsmoodstavce"/>
    <w:uiPriority w:val="99"/>
    <w:semiHidden/>
    <w:unhideWhenUsed/>
    <w:rsid w:val="004577FE"/>
    <w:rPr>
      <w:sz w:val="16"/>
      <w:szCs w:val="16"/>
    </w:rPr>
  </w:style>
  <w:style w:type="paragraph" w:styleId="Textbubliny">
    <w:name w:val="Balloon Text"/>
    <w:basedOn w:val="Normln"/>
    <w:link w:val="TextbublinyChar"/>
    <w:uiPriority w:val="99"/>
    <w:semiHidden/>
    <w:unhideWhenUsed/>
    <w:rsid w:val="000D34BE"/>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D34BE"/>
    <w:rPr>
      <w:rFonts w:ascii="Tahoma" w:hAnsi="Tahoma" w:cs="Tahoma"/>
      <w:sz w:val="16"/>
      <w:szCs w:val="16"/>
    </w:rPr>
  </w:style>
  <w:style w:type="paragraph" w:styleId="Bibliografie">
    <w:name w:val="Bibliography"/>
    <w:basedOn w:val="CETReferencetext"/>
    <w:uiPriority w:val="37"/>
    <w:unhideWhenUsed/>
    <w:rsid w:val="00631B33"/>
    <w:pPr>
      <w:spacing w:line="240" w:lineRule="auto"/>
      <w:ind w:left="720" w:hanging="720"/>
    </w:pPr>
  </w:style>
  <w:style w:type="paragraph" w:styleId="Zkladntext2">
    <w:name w:val="Body Text 2"/>
    <w:basedOn w:val="Normln"/>
    <w:link w:val="Zkladntext2Char"/>
    <w:uiPriority w:val="99"/>
    <w:semiHidden/>
    <w:unhideWhenUsed/>
    <w:rsid w:val="0003148D"/>
    <w:pPr>
      <w:spacing w:after="120" w:line="480" w:lineRule="auto"/>
    </w:pPr>
  </w:style>
  <w:style w:type="character" w:customStyle="1" w:styleId="Zkladntext2Char">
    <w:name w:val="Základní text 2 Char"/>
    <w:basedOn w:val="Standardnpsmoodstavce"/>
    <w:link w:val="Zkladntext2"/>
    <w:uiPriority w:val="99"/>
    <w:semiHidden/>
    <w:rsid w:val="0003148D"/>
  </w:style>
  <w:style w:type="paragraph" w:styleId="Zkladntext3">
    <w:name w:val="Body Text 3"/>
    <w:basedOn w:val="Normln"/>
    <w:link w:val="Zkladntext3Char"/>
    <w:uiPriority w:val="99"/>
    <w:semiHidden/>
    <w:unhideWhenUsed/>
    <w:rsid w:val="0003148D"/>
    <w:pPr>
      <w:spacing w:after="120"/>
    </w:pPr>
    <w:rPr>
      <w:sz w:val="16"/>
      <w:szCs w:val="16"/>
    </w:rPr>
  </w:style>
  <w:style w:type="character" w:customStyle="1" w:styleId="Zkladntext3Char">
    <w:name w:val="Základní text 3 Char"/>
    <w:basedOn w:val="Standardnpsmoodstavce"/>
    <w:link w:val="Zkladntext3"/>
    <w:uiPriority w:val="99"/>
    <w:semiHidden/>
    <w:rsid w:val="0003148D"/>
    <w:rPr>
      <w:sz w:val="16"/>
      <w:szCs w:val="16"/>
    </w:rPr>
  </w:style>
  <w:style w:type="paragraph" w:styleId="Zkladntext">
    <w:name w:val="Body Text"/>
    <w:basedOn w:val="Normln"/>
    <w:link w:val="ZkladntextChar"/>
    <w:uiPriority w:val="99"/>
    <w:semiHidden/>
    <w:unhideWhenUsed/>
    <w:rsid w:val="0003148D"/>
    <w:pPr>
      <w:spacing w:after="120"/>
    </w:pPr>
  </w:style>
  <w:style w:type="character" w:customStyle="1" w:styleId="ZkladntextChar">
    <w:name w:val="Základní text Char"/>
    <w:basedOn w:val="Standardnpsmoodstavce"/>
    <w:link w:val="Zkladntext"/>
    <w:uiPriority w:val="99"/>
    <w:semiHidden/>
    <w:rsid w:val="0003148D"/>
  </w:style>
  <w:style w:type="paragraph" w:styleId="Datum">
    <w:name w:val="Date"/>
    <w:basedOn w:val="Normln"/>
    <w:next w:val="Normln"/>
    <w:link w:val="DatumChar"/>
    <w:uiPriority w:val="99"/>
    <w:semiHidden/>
    <w:unhideWhenUsed/>
    <w:rsid w:val="0003148D"/>
  </w:style>
  <w:style w:type="character" w:customStyle="1" w:styleId="DatumChar">
    <w:name w:val="Datum Char"/>
    <w:basedOn w:val="Standardnpsmoodstavce"/>
    <w:link w:val="Datum"/>
    <w:uiPriority w:val="99"/>
    <w:semiHidden/>
    <w:rsid w:val="0003148D"/>
  </w:style>
  <w:style w:type="paragraph" w:styleId="Titulek">
    <w:name w:val="caption"/>
    <w:basedOn w:val="Normln"/>
    <w:next w:val="Normln"/>
    <w:uiPriority w:val="35"/>
    <w:semiHidden/>
    <w:unhideWhenUsed/>
    <w:qFormat/>
    <w:rsid w:val="0003148D"/>
    <w:pPr>
      <w:spacing w:line="240" w:lineRule="auto"/>
    </w:pPr>
    <w:rPr>
      <w:b/>
      <w:bCs/>
      <w:color w:val="4F81BD" w:themeColor="accent1"/>
      <w:szCs w:val="18"/>
    </w:rPr>
  </w:style>
  <w:style w:type="paragraph" w:styleId="Seznam">
    <w:name w:val="List"/>
    <w:basedOn w:val="Normln"/>
    <w:uiPriority w:val="99"/>
    <w:semiHidden/>
    <w:unhideWhenUsed/>
    <w:rsid w:val="0003148D"/>
    <w:pPr>
      <w:ind w:left="283" w:hanging="283"/>
      <w:contextualSpacing/>
    </w:pPr>
  </w:style>
  <w:style w:type="paragraph" w:styleId="Seznam2">
    <w:name w:val="List 2"/>
    <w:basedOn w:val="Normln"/>
    <w:uiPriority w:val="99"/>
    <w:semiHidden/>
    <w:unhideWhenUsed/>
    <w:rsid w:val="0003148D"/>
    <w:pPr>
      <w:ind w:left="566" w:hanging="283"/>
      <w:contextualSpacing/>
    </w:pPr>
  </w:style>
  <w:style w:type="paragraph" w:styleId="Seznam3">
    <w:name w:val="List 3"/>
    <w:basedOn w:val="Normln"/>
    <w:uiPriority w:val="99"/>
    <w:semiHidden/>
    <w:unhideWhenUsed/>
    <w:rsid w:val="0003148D"/>
    <w:pPr>
      <w:ind w:left="849" w:hanging="283"/>
      <w:contextualSpacing/>
    </w:pPr>
  </w:style>
  <w:style w:type="paragraph" w:styleId="Seznam4">
    <w:name w:val="List 4"/>
    <w:basedOn w:val="Normln"/>
    <w:uiPriority w:val="99"/>
    <w:semiHidden/>
    <w:unhideWhenUsed/>
    <w:rsid w:val="0003148D"/>
    <w:pPr>
      <w:ind w:left="1132" w:hanging="283"/>
      <w:contextualSpacing/>
    </w:pPr>
  </w:style>
  <w:style w:type="paragraph" w:styleId="Seznam5">
    <w:name w:val="List 5"/>
    <w:basedOn w:val="Normln"/>
    <w:uiPriority w:val="99"/>
    <w:semiHidden/>
    <w:unhideWhenUsed/>
    <w:rsid w:val="0003148D"/>
    <w:pPr>
      <w:ind w:left="1415" w:hanging="283"/>
      <w:contextualSpacing/>
    </w:pPr>
  </w:style>
  <w:style w:type="paragraph" w:styleId="Pokraovnseznamu">
    <w:name w:val="List Continue"/>
    <w:basedOn w:val="Normln"/>
    <w:uiPriority w:val="99"/>
    <w:semiHidden/>
    <w:unhideWhenUsed/>
    <w:rsid w:val="0003148D"/>
    <w:pPr>
      <w:spacing w:after="120"/>
      <w:ind w:left="283"/>
      <w:contextualSpacing/>
    </w:pPr>
  </w:style>
  <w:style w:type="paragraph" w:styleId="Pokraovnseznamu2">
    <w:name w:val="List Continue 2"/>
    <w:basedOn w:val="Normln"/>
    <w:uiPriority w:val="99"/>
    <w:semiHidden/>
    <w:unhideWhenUsed/>
    <w:rsid w:val="0003148D"/>
    <w:pPr>
      <w:spacing w:after="120"/>
      <w:ind w:left="566"/>
      <w:contextualSpacing/>
    </w:pPr>
  </w:style>
  <w:style w:type="paragraph" w:styleId="Pokraovnseznamu3">
    <w:name w:val="List Continue 3"/>
    <w:basedOn w:val="Normln"/>
    <w:uiPriority w:val="99"/>
    <w:semiHidden/>
    <w:unhideWhenUsed/>
    <w:rsid w:val="0003148D"/>
    <w:pPr>
      <w:spacing w:after="120"/>
      <w:ind w:left="849"/>
      <w:contextualSpacing/>
    </w:pPr>
  </w:style>
  <w:style w:type="paragraph" w:styleId="Pokraovnseznamu4">
    <w:name w:val="List Continue 4"/>
    <w:basedOn w:val="Normln"/>
    <w:uiPriority w:val="99"/>
    <w:semiHidden/>
    <w:unhideWhenUsed/>
    <w:rsid w:val="0003148D"/>
    <w:pPr>
      <w:spacing w:after="120"/>
      <w:ind w:left="1132"/>
      <w:contextualSpacing/>
    </w:pPr>
  </w:style>
  <w:style w:type="paragraph" w:styleId="Pokraovnseznamu5">
    <w:name w:val="List Continue 5"/>
    <w:basedOn w:val="Normln"/>
    <w:uiPriority w:val="99"/>
    <w:semiHidden/>
    <w:unhideWhenUsed/>
    <w:rsid w:val="0003148D"/>
    <w:pPr>
      <w:spacing w:after="120"/>
      <w:ind w:left="1415"/>
      <w:contextualSpacing/>
    </w:pPr>
  </w:style>
  <w:style w:type="paragraph" w:styleId="Podpis">
    <w:name w:val="Signature"/>
    <w:basedOn w:val="Normln"/>
    <w:link w:val="PodpisChar"/>
    <w:uiPriority w:val="99"/>
    <w:semiHidden/>
    <w:unhideWhenUsed/>
    <w:rsid w:val="0003148D"/>
    <w:pPr>
      <w:spacing w:line="240" w:lineRule="auto"/>
      <w:ind w:left="4252"/>
    </w:pPr>
  </w:style>
  <w:style w:type="character" w:customStyle="1" w:styleId="PodpisChar">
    <w:name w:val="Podpis Char"/>
    <w:basedOn w:val="Standardnpsmoodstavce"/>
    <w:link w:val="Podpis"/>
    <w:uiPriority w:val="99"/>
    <w:semiHidden/>
    <w:rsid w:val="0003148D"/>
  </w:style>
  <w:style w:type="paragraph" w:styleId="Podpise-mailu">
    <w:name w:val="E-mail Signature"/>
    <w:basedOn w:val="Normln"/>
    <w:link w:val="Podpise-mailuChar"/>
    <w:uiPriority w:val="99"/>
    <w:semiHidden/>
    <w:unhideWhenUsed/>
    <w:rsid w:val="0003148D"/>
    <w:pPr>
      <w:spacing w:line="240" w:lineRule="auto"/>
    </w:pPr>
  </w:style>
  <w:style w:type="character" w:customStyle="1" w:styleId="Podpise-mailuChar">
    <w:name w:val="Podpis e-mailu Char"/>
    <w:basedOn w:val="Standardnpsmoodstavce"/>
    <w:link w:val="Podpise-mailu"/>
    <w:uiPriority w:val="99"/>
    <w:semiHidden/>
    <w:rsid w:val="0003148D"/>
  </w:style>
  <w:style w:type="paragraph" w:styleId="Osloven">
    <w:name w:val="Salutation"/>
    <w:basedOn w:val="Normln"/>
    <w:next w:val="Normln"/>
    <w:link w:val="OslovenChar"/>
    <w:uiPriority w:val="99"/>
    <w:semiHidden/>
    <w:unhideWhenUsed/>
    <w:rsid w:val="0003148D"/>
  </w:style>
  <w:style w:type="character" w:customStyle="1" w:styleId="OslovenChar">
    <w:name w:val="Oslovení Char"/>
    <w:basedOn w:val="Standardnpsmoodstavce"/>
    <w:link w:val="Osloven"/>
    <w:uiPriority w:val="99"/>
    <w:semiHidden/>
    <w:rsid w:val="0003148D"/>
  </w:style>
  <w:style w:type="paragraph" w:styleId="Zvr">
    <w:name w:val="Closing"/>
    <w:basedOn w:val="Normln"/>
    <w:link w:val="ZvrChar"/>
    <w:uiPriority w:val="99"/>
    <w:semiHidden/>
    <w:unhideWhenUsed/>
    <w:rsid w:val="0003148D"/>
    <w:pPr>
      <w:spacing w:line="240" w:lineRule="auto"/>
      <w:ind w:left="4252"/>
    </w:pPr>
  </w:style>
  <w:style w:type="character" w:customStyle="1" w:styleId="ZvrChar">
    <w:name w:val="Závěr Char"/>
    <w:basedOn w:val="Standardnpsmoodstavce"/>
    <w:link w:val="Zvr"/>
    <w:uiPriority w:val="99"/>
    <w:semiHidden/>
    <w:rsid w:val="0003148D"/>
  </w:style>
  <w:style w:type="paragraph" w:styleId="Rejstk1">
    <w:name w:val="index 1"/>
    <w:basedOn w:val="Normln"/>
    <w:next w:val="Normln"/>
    <w:autoRedefine/>
    <w:uiPriority w:val="99"/>
    <w:semiHidden/>
    <w:unhideWhenUsed/>
    <w:rsid w:val="0003148D"/>
    <w:pPr>
      <w:spacing w:line="240" w:lineRule="auto"/>
      <w:ind w:left="220" w:hanging="220"/>
    </w:pPr>
  </w:style>
  <w:style w:type="paragraph" w:styleId="Rejstk2">
    <w:name w:val="index 2"/>
    <w:basedOn w:val="Normln"/>
    <w:next w:val="Normln"/>
    <w:autoRedefine/>
    <w:uiPriority w:val="99"/>
    <w:semiHidden/>
    <w:unhideWhenUsed/>
    <w:rsid w:val="0003148D"/>
    <w:pPr>
      <w:spacing w:line="240" w:lineRule="auto"/>
      <w:ind w:left="440" w:hanging="220"/>
    </w:pPr>
  </w:style>
  <w:style w:type="paragraph" w:styleId="Rejstk3">
    <w:name w:val="index 3"/>
    <w:basedOn w:val="Normln"/>
    <w:next w:val="Normln"/>
    <w:autoRedefine/>
    <w:uiPriority w:val="99"/>
    <w:semiHidden/>
    <w:unhideWhenUsed/>
    <w:rsid w:val="0003148D"/>
    <w:pPr>
      <w:spacing w:line="240" w:lineRule="auto"/>
      <w:ind w:left="660" w:hanging="220"/>
    </w:pPr>
  </w:style>
  <w:style w:type="paragraph" w:styleId="Rejstk4">
    <w:name w:val="index 4"/>
    <w:basedOn w:val="Normln"/>
    <w:next w:val="Normln"/>
    <w:autoRedefine/>
    <w:uiPriority w:val="99"/>
    <w:semiHidden/>
    <w:unhideWhenUsed/>
    <w:rsid w:val="0003148D"/>
    <w:pPr>
      <w:spacing w:line="240" w:lineRule="auto"/>
      <w:ind w:left="880" w:hanging="220"/>
    </w:pPr>
  </w:style>
  <w:style w:type="paragraph" w:styleId="Rejstk5">
    <w:name w:val="index 5"/>
    <w:basedOn w:val="Normln"/>
    <w:next w:val="Normln"/>
    <w:autoRedefine/>
    <w:uiPriority w:val="99"/>
    <w:semiHidden/>
    <w:unhideWhenUsed/>
    <w:rsid w:val="0003148D"/>
    <w:pPr>
      <w:spacing w:line="240" w:lineRule="auto"/>
      <w:ind w:left="1100" w:hanging="220"/>
    </w:pPr>
  </w:style>
  <w:style w:type="paragraph" w:styleId="Rejstk6">
    <w:name w:val="index 6"/>
    <w:basedOn w:val="Normln"/>
    <w:next w:val="Normln"/>
    <w:autoRedefine/>
    <w:uiPriority w:val="99"/>
    <w:semiHidden/>
    <w:unhideWhenUsed/>
    <w:rsid w:val="0003148D"/>
    <w:pPr>
      <w:spacing w:line="240" w:lineRule="auto"/>
      <w:ind w:left="1320" w:hanging="220"/>
    </w:pPr>
  </w:style>
  <w:style w:type="paragraph" w:styleId="Rejstk7">
    <w:name w:val="index 7"/>
    <w:basedOn w:val="Normln"/>
    <w:next w:val="Normln"/>
    <w:autoRedefine/>
    <w:uiPriority w:val="99"/>
    <w:semiHidden/>
    <w:unhideWhenUsed/>
    <w:rsid w:val="0003148D"/>
    <w:pPr>
      <w:spacing w:line="240" w:lineRule="auto"/>
      <w:ind w:left="1540" w:hanging="220"/>
    </w:pPr>
  </w:style>
  <w:style w:type="paragraph" w:styleId="Rejstk8">
    <w:name w:val="index 8"/>
    <w:basedOn w:val="Normln"/>
    <w:next w:val="Normln"/>
    <w:autoRedefine/>
    <w:uiPriority w:val="99"/>
    <w:semiHidden/>
    <w:unhideWhenUsed/>
    <w:rsid w:val="0003148D"/>
    <w:pPr>
      <w:spacing w:line="240" w:lineRule="auto"/>
      <w:ind w:left="1760" w:hanging="220"/>
    </w:pPr>
  </w:style>
  <w:style w:type="paragraph" w:styleId="Rejstk9">
    <w:name w:val="index 9"/>
    <w:basedOn w:val="Normln"/>
    <w:next w:val="Normln"/>
    <w:autoRedefine/>
    <w:uiPriority w:val="99"/>
    <w:semiHidden/>
    <w:unhideWhenUsed/>
    <w:rsid w:val="0003148D"/>
    <w:pPr>
      <w:spacing w:line="240" w:lineRule="auto"/>
      <w:ind w:left="1980" w:hanging="220"/>
    </w:pPr>
  </w:style>
  <w:style w:type="paragraph" w:styleId="Seznamobrzk">
    <w:name w:val="table of figures"/>
    <w:basedOn w:val="Normln"/>
    <w:next w:val="Normln"/>
    <w:semiHidden/>
    <w:unhideWhenUsed/>
    <w:rsid w:val="0003148D"/>
  </w:style>
  <w:style w:type="paragraph" w:styleId="Seznamcitac">
    <w:name w:val="table of authorities"/>
    <w:basedOn w:val="Normln"/>
    <w:next w:val="Normln"/>
    <w:uiPriority w:val="99"/>
    <w:semiHidden/>
    <w:unhideWhenUsed/>
    <w:rsid w:val="0003148D"/>
    <w:pPr>
      <w:ind w:left="220" w:hanging="220"/>
    </w:pPr>
  </w:style>
  <w:style w:type="paragraph" w:styleId="Adresanaoblku">
    <w:name w:val="envelope address"/>
    <w:basedOn w:val="Normln"/>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aHTML">
    <w:name w:val="HTML Address"/>
    <w:basedOn w:val="Normln"/>
    <w:link w:val="AdresaHTMLChar"/>
    <w:uiPriority w:val="99"/>
    <w:semiHidden/>
    <w:unhideWhenUsed/>
    <w:rsid w:val="0003148D"/>
    <w:pPr>
      <w:spacing w:line="240" w:lineRule="auto"/>
    </w:pPr>
    <w:rPr>
      <w:i/>
      <w:iCs/>
    </w:rPr>
  </w:style>
  <w:style w:type="character" w:customStyle="1" w:styleId="AdresaHTMLChar">
    <w:name w:val="Adresa HTML Char"/>
    <w:basedOn w:val="Standardnpsmoodstavce"/>
    <w:link w:val="AdresaHTML"/>
    <w:uiPriority w:val="99"/>
    <w:semiHidden/>
    <w:rsid w:val="0003148D"/>
    <w:rPr>
      <w:i/>
      <w:iCs/>
    </w:rPr>
  </w:style>
  <w:style w:type="paragraph" w:styleId="Zptenadresanaoblku">
    <w:name w:val="envelope return"/>
    <w:basedOn w:val="Normln"/>
    <w:uiPriority w:val="99"/>
    <w:semiHidden/>
    <w:unhideWhenUsed/>
    <w:rsid w:val="0003148D"/>
    <w:pPr>
      <w:spacing w:line="240" w:lineRule="auto"/>
    </w:pPr>
    <w:rPr>
      <w:rFonts w:asciiTheme="majorHAnsi" w:eastAsiaTheme="majorEastAsia" w:hAnsiTheme="majorHAnsi" w:cstheme="majorBidi"/>
    </w:rPr>
  </w:style>
  <w:style w:type="paragraph" w:styleId="Zhlavzprvy">
    <w:name w:val="Message Header"/>
    <w:basedOn w:val="Normln"/>
    <w:link w:val="Zhlavzprvy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ZhlavzprvyChar">
    <w:name w:val="Záhlaví zprávy Char"/>
    <w:basedOn w:val="Standardnpsmoodstavce"/>
    <w:link w:val="Zhlavzprvy"/>
    <w:uiPriority w:val="99"/>
    <w:semiHidden/>
    <w:rsid w:val="0003148D"/>
    <w:rPr>
      <w:rFonts w:asciiTheme="majorHAnsi" w:eastAsiaTheme="majorEastAsia" w:hAnsiTheme="majorHAnsi" w:cstheme="majorBidi"/>
      <w:sz w:val="24"/>
      <w:szCs w:val="24"/>
      <w:shd w:val="pct20" w:color="auto" w:fill="auto"/>
    </w:rPr>
  </w:style>
  <w:style w:type="paragraph" w:styleId="Nadpispoznmky">
    <w:name w:val="Note Heading"/>
    <w:basedOn w:val="Normln"/>
    <w:next w:val="Normln"/>
    <w:link w:val="NadpispoznmkyChar"/>
    <w:uiPriority w:val="99"/>
    <w:semiHidden/>
    <w:unhideWhenUsed/>
    <w:rsid w:val="0003148D"/>
    <w:pPr>
      <w:spacing w:line="240" w:lineRule="auto"/>
    </w:pPr>
  </w:style>
  <w:style w:type="character" w:customStyle="1" w:styleId="NadpispoznmkyChar">
    <w:name w:val="Nadpis poznámky Char"/>
    <w:basedOn w:val="Standardnpsmoodstavce"/>
    <w:link w:val="Nadpispoznmky"/>
    <w:uiPriority w:val="99"/>
    <w:semiHidden/>
    <w:rsid w:val="0003148D"/>
  </w:style>
  <w:style w:type="paragraph" w:styleId="Rozloendokumentu">
    <w:name w:val="Document Map"/>
    <w:basedOn w:val="Normln"/>
    <w:link w:val="RozloendokumentuChar"/>
    <w:uiPriority w:val="99"/>
    <w:semiHidden/>
    <w:unhideWhenUsed/>
    <w:rsid w:val="0003148D"/>
    <w:pPr>
      <w:spacing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03148D"/>
    <w:rPr>
      <w:rFonts w:ascii="Tahoma" w:hAnsi="Tahoma" w:cs="Tahoma"/>
      <w:sz w:val="16"/>
      <w:szCs w:val="16"/>
    </w:rPr>
  </w:style>
  <w:style w:type="paragraph" w:styleId="Normlnweb">
    <w:name w:val="Normal (Web)"/>
    <w:basedOn w:val="Normln"/>
    <w:uiPriority w:val="99"/>
    <w:semiHidden/>
    <w:unhideWhenUsed/>
    <w:rsid w:val="0003148D"/>
    <w:rPr>
      <w:sz w:val="24"/>
      <w:szCs w:val="24"/>
    </w:rPr>
  </w:style>
  <w:style w:type="paragraph" w:styleId="slovanseznam">
    <w:name w:val="List Number"/>
    <w:basedOn w:val="Normln"/>
    <w:uiPriority w:val="99"/>
    <w:semiHidden/>
    <w:unhideWhenUsed/>
    <w:rsid w:val="0003148D"/>
    <w:pPr>
      <w:numPr>
        <w:numId w:val="2"/>
      </w:numPr>
      <w:contextualSpacing/>
    </w:pPr>
  </w:style>
  <w:style w:type="paragraph" w:styleId="slovanseznam2">
    <w:name w:val="List Number 2"/>
    <w:basedOn w:val="Normln"/>
    <w:uiPriority w:val="99"/>
    <w:semiHidden/>
    <w:unhideWhenUsed/>
    <w:rsid w:val="0003148D"/>
    <w:pPr>
      <w:numPr>
        <w:numId w:val="3"/>
      </w:numPr>
      <w:contextualSpacing/>
    </w:pPr>
  </w:style>
  <w:style w:type="paragraph" w:styleId="slovanseznam3">
    <w:name w:val="List Number 3"/>
    <w:basedOn w:val="Normln"/>
    <w:uiPriority w:val="99"/>
    <w:semiHidden/>
    <w:unhideWhenUsed/>
    <w:rsid w:val="0003148D"/>
    <w:pPr>
      <w:numPr>
        <w:numId w:val="4"/>
      </w:numPr>
      <w:contextualSpacing/>
    </w:pPr>
  </w:style>
  <w:style w:type="paragraph" w:styleId="slovanseznam4">
    <w:name w:val="List Number 4"/>
    <w:basedOn w:val="Normln"/>
    <w:uiPriority w:val="99"/>
    <w:semiHidden/>
    <w:unhideWhenUsed/>
    <w:rsid w:val="0003148D"/>
    <w:pPr>
      <w:numPr>
        <w:numId w:val="5"/>
      </w:numPr>
      <w:contextualSpacing/>
    </w:pPr>
  </w:style>
  <w:style w:type="paragraph" w:styleId="slovanseznam5">
    <w:name w:val="List Number 5"/>
    <w:basedOn w:val="Normln"/>
    <w:uiPriority w:val="99"/>
    <w:semiHidden/>
    <w:unhideWhenUsed/>
    <w:rsid w:val="0003148D"/>
    <w:pPr>
      <w:numPr>
        <w:numId w:val="6"/>
      </w:numPr>
      <w:contextualSpacing/>
    </w:pPr>
  </w:style>
  <w:style w:type="paragraph" w:styleId="FormtovanvHTML">
    <w:name w:val="HTML Preformatted"/>
    <w:basedOn w:val="Normln"/>
    <w:link w:val="FormtovanvHTMLChar"/>
    <w:uiPriority w:val="99"/>
    <w:semiHidden/>
    <w:unhideWhenUsed/>
    <w:rsid w:val="0003148D"/>
    <w:pPr>
      <w:spacing w:line="240" w:lineRule="auto"/>
    </w:pPr>
    <w:rPr>
      <w:rFonts w:ascii="Consolas" w:hAnsi="Consolas" w:cs="Consolas"/>
    </w:rPr>
  </w:style>
  <w:style w:type="character" w:customStyle="1" w:styleId="FormtovanvHTMLChar">
    <w:name w:val="Formátovaný v HTML Char"/>
    <w:basedOn w:val="Standardnpsmoodstavce"/>
    <w:link w:val="FormtovanvHTML"/>
    <w:uiPriority w:val="99"/>
    <w:semiHidden/>
    <w:rsid w:val="0003148D"/>
    <w:rPr>
      <w:rFonts w:ascii="Consolas" w:hAnsi="Consolas" w:cs="Consolas"/>
      <w:sz w:val="20"/>
      <w:szCs w:val="20"/>
    </w:rPr>
  </w:style>
  <w:style w:type="paragraph" w:styleId="Zkladntext-prvnodsazen">
    <w:name w:val="Body Text First Indent"/>
    <w:basedOn w:val="Zkladntext"/>
    <w:link w:val="Zkladntext-prvnodsazenChar"/>
    <w:uiPriority w:val="99"/>
    <w:semiHidden/>
    <w:unhideWhenUsed/>
    <w:rsid w:val="0003148D"/>
    <w:pPr>
      <w:spacing w:after="200"/>
      <w:ind w:firstLine="360"/>
    </w:pPr>
  </w:style>
  <w:style w:type="character" w:customStyle="1" w:styleId="Zkladntext-prvnodsazenChar">
    <w:name w:val="Základní text - první odsazený Char"/>
    <w:basedOn w:val="ZkladntextChar"/>
    <w:link w:val="Zkladntext-prvnodsazen"/>
    <w:uiPriority w:val="99"/>
    <w:semiHidden/>
    <w:rsid w:val="0003148D"/>
  </w:style>
  <w:style w:type="paragraph" w:styleId="Zkladntextodsazen">
    <w:name w:val="Body Text Indent"/>
    <w:basedOn w:val="Normln"/>
    <w:link w:val="ZkladntextodsazenChar"/>
    <w:uiPriority w:val="99"/>
    <w:semiHidden/>
    <w:unhideWhenUsed/>
    <w:rsid w:val="0003148D"/>
    <w:pPr>
      <w:spacing w:after="120"/>
      <w:ind w:left="283"/>
    </w:pPr>
  </w:style>
  <w:style w:type="character" w:customStyle="1" w:styleId="ZkladntextodsazenChar">
    <w:name w:val="Základní text odsazený Char"/>
    <w:basedOn w:val="Standardnpsmoodstavce"/>
    <w:link w:val="Zkladntextodsazen"/>
    <w:uiPriority w:val="99"/>
    <w:semiHidden/>
    <w:rsid w:val="0003148D"/>
  </w:style>
  <w:style w:type="paragraph" w:styleId="Zkladntext-prvnodsazen2">
    <w:name w:val="Body Text First Indent 2"/>
    <w:basedOn w:val="Zkladntextodsazen"/>
    <w:link w:val="Zkladntext-prvnodsazen2Char"/>
    <w:uiPriority w:val="99"/>
    <w:semiHidden/>
    <w:unhideWhenUsed/>
    <w:rsid w:val="0003148D"/>
    <w:pPr>
      <w:spacing w:after="200"/>
      <w:ind w:left="360" w:firstLine="360"/>
    </w:pPr>
  </w:style>
  <w:style w:type="character" w:customStyle="1" w:styleId="Zkladntext-prvnodsazen2Char">
    <w:name w:val="Základní text - první odsazený 2 Char"/>
    <w:basedOn w:val="ZkladntextodsazenChar"/>
    <w:link w:val="Zkladntext-prvnodsazen2"/>
    <w:uiPriority w:val="99"/>
    <w:semiHidden/>
    <w:rsid w:val="0003148D"/>
  </w:style>
  <w:style w:type="paragraph" w:styleId="Seznamsodrkami">
    <w:name w:val="List Bullet"/>
    <w:basedOn w:val="Normln"/>
    <w:uiPriority w:val="99"/>
    <w:semiHidden/>
    <w:unhideWhenUsed/>
    <w:rsid w:val="0003148D"/>
    <w:pPr>
      <w:numPr>
        <w:numId w:val="7"/>
      </w:numPr>
      <w:contextualSpacing/>
    </w:pPr>
  </w:style>
  <w:style w:type="paragraph" w:styleId="Seznamsodrkami2">
    <w:name w:val="List Bullet 2"/>
    <w:basedOn w:val="Normln"/>
    <w:uiPriority w:val="99"/>
    <w:semiHidden/>
    <w:unhideWhenUsed/>
    <w:rsid w:val="0003148D"/>
    <w:pPr>
      <w:numPr>
        <w:numId w:val="8"/>
      </w:numPr>
      <w:contextualSpacing/>
    </w:pPr>
  </w:style>
  <w:style w:type="paragraph" w:styleId="Seznamsodrkami3">
    <w:name w:val="List Bullet 3"/>
    <w:basedOn w:val="Normln"/>
    <w:uiPriority w:val="99"/>
    <w:semiHidden/>
    <w:unhideWhenUsed/>
    <w:rsid w:val="0003148D"/>
    <w:pPr>
      <w:numPr>
        <w:numId w:val="9"/>
      </w:numPr>
      <w:contextualSpacing/>
    </w:pPr>
  </w:style>
  <w:style w:type="paragraph" w:styleId="Seznamsodrkami4">
    <w:name w:val="List Bullet 4"/>
    <w:basedOn w:val="Normln"/>
    <w:uiPriority w:val="99"/>
    <w:semiHidden/>
    <w:unhideWhenUsed/>
    <w:rsid w:val="0003148D"/>
    <w:pPr>
      <w:numPr>
        <w:numId w:val="10"/>
      </w:numPr>
      <w:contextualSpacing/>
    </w:pPr>
  </w:style>
  <w:style w:type="paragraph" w:styleId="Seznamsodrkami5">
    <w:name w:val="List Bullet 5"/>
    <w:basedOn w:val="Normln"/>
    <w:uiPriority w:val="99"/>
    <w:semiHidden/>
    <w:unhideWhenUsed/>
    <w:rsid w:val="0003148D"/>
    <w:pPr>
      <w:numPr>
        <w:numId w:val="11"/>
      </w:numPr>
      <w:contextualSpacing/>
    </w:pPr>
  </w:style>
  <w:style w:type="paragraph" w:styleId="Zkladntextodsazen2">
    <w:name w:val="Body Text Indent 2"/>
    <w:basedOn w:val="Normln"/>
    <w:link w:val="Zkladntextodsazen2Char"/>
    <w:uiPriority w:val="99"/>
    <w:semiHidden/>
    <w:unhideWhenUsed/>
    <w:rsid w:val="0003148D"/>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03148D"/>
  </w:style>
  <w:style w:type="paragraph" w:styleId="Zkladntextodsazen3">
    <w:name w:val="Body Text Indent 3"/>
    <w:basedOn w:val="Normln"/>
    <w:link w:val="Zkladntextodsazen3Char"/>
    <w:uiPriority w:val="99"/>
    <w:semiHidden/>
    <w:unhideWhenUsed/>
    <w:rsid w:val="0003148D"/>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03148D"/>
    <w:rPr>
      <w:sz w:val="16"/>
      <w:szCs w:val="16"/>
    </w:rPr>
  </w:style>
  <w:style w:type="paragraph" w:styleId="Normlnodsazen">
    <w:name w:val="Normal Indent"/>
    <w:basedOn w:val="Normln"/>
    <w:uiPriority w:val="99"/>
    <w:semiHidden/>
    <w:unhideWhenUsed/>
    <w:rsid w:val="0003148D"/>
    <w:pPr>
      <w:ind w:left="720"/>
    </w:pPr>
  </w:style>
  <w:style w:type="paragraph" w:styleId="Textkomente">
    <w:name w:val="annotation text"/>
    <w:basedOn w:val="Normln"/>
    <w:link w:val="TextkomenteChar"/>
    <w:uiPriority w:val="99"/>
    <w:unhideWhenUsed/>
    <w:rsid w:val="0003148D"/>
    <w:pPr>
      <w:spacing w:line="240" w:lineRule="auto"/>
    </w:pPr>
  </w:style>
  <w:style w:type="character" w:customStyle="1" w:styleId="TextkomenteChar">
    <w:name w:val="Text komentáře Char"/>
    <w:basedOn w:val="Standardnpsmoodstavce"/>
    <w:link w:val="Textkomente"/>
    <w:uiPriority w:val="99"/>
    <w:rsid w:val="0003148D"/>
    <w:rPr>
      <w:sz w:val="20"/>
      <w:szCs w:val="20"/>
    </w:rPr>
  </w:style>
  <w:style w:type="paragraph" w:styleId="Pedmtkomente">
    <w:name w:val="annotation subject"/>
    <w:basedOn w:val="Textkomente"/>
    <w:next w:val="Textkomente"/>
    <w:link w:val="PedmtkomenteChar"/>
    <w:uiPriority w:val="99"/>
    <w:semiHidden/>
    <w:unhideWhenUsed/>
    <w:rsid w:val="0003148D"/>
    <w:rPr>
      <w:b/>
      <w:bCs/>
    </w:rPr>
  </w:style>
  <w:style w:type="character" w:customStyle="1" w:styleId="PedmtkomenteChar">
    <w:name w:val="Předmět komentáře Char"/>
    <w:basedOn w:val="TextkomenteChar"/>
    <w:link w:val="Pedmtkomente"/>
    <w:uiPriority w:val="99"/>
    <w:semiHidden/>
    <w:rsid w:val="0003148D"/>
    <w:rPr>
      <w:b/>
      <w:bCs/>
      <w:sz w:val="20"/>
      <w:szCs w:val="20"/>
    </w:rPr>
  </w:style>
  <w:style w:type="paragraph" w:styleId="Obsah1">
    <w:name w:val="toc 1"/>
    <w:basedOn w:val="Normln"/>
    <w:next w:val="Normln"/>
    <w:autoRedefine/>
    <w:uiPriority w:val="39"/>
    <w:semiHidden/>
    <w:unhideWhenUsed/>
    <w:rsid w:val="0003148D"/>
    <w:pPr>
      <w:spacing w:after="100"/>
    </w:pPr>
  </w:style>
  <w:style w:type="paragraph" w:styleId="Obsah2">
    <w:name w:val="toc 2"/>
    <w:basedOn w:val="Normln"/>
    <w:next w:val="Normln"/>
    <w:autoRedefine/>
    <w:uiPriority w:val="39"/>
    <w:semiHidden/>
    <w:unhideWhenUsed/>
    <w:rsid w:val="0003148D"/>
    <w:pPr>
      <w:spacing w:after="100"/>
      <w:ind w:left="220"/>
    </w:pPr>
  </w:style>
  <w:style w:type="paragraph" w:styleId="Obsah3">
    <w:name w:val="toc 3"/>
    <w:basedOn w:val="Normln"/>
    <w:next w:val="Normln"/>
    <w:autoRedefine/>
    <w:uiPriority w:val="39"/>
    <w:semiHidden/>
    <w:unhideWhenUsed/>
    <w:rsid w:val="0003148D"/>
    <w:pPr>
      <w:spacing w:after="100"/>
      <w:ind w:left="440"/>
    </w:pPr>
  </w:style>
  <w:style w:type="paragraph" w:styleId="Obsah4">
    <w:name w:val="toc 4"/>
    <w:basedOn w:val="Normln"/>
    <w:next w:val="Normln"/>
    <w:autoRedefine/>
    <w:uiPriority w:val="39"/>
    <w:semiHidden/>
    <w:unhideWhenUsed/>
    <w:rsid w:val="0003148D"/>
    <w:pPr>
      <w:spacing w:after="100"/>
      <w:ind w:left="660"/>
    </w:pPr>
  </w:style>
  <w:style w:type="paragraph" w:styleId="Obsah5">
    <w:name w:val="toc 5"/>
    <w:basedOn w:val="Normln"/>
    <w:next w:val="Normln"/>
    <w:autoRedefine/>
    <w:uiPriority w:val="39"/>
    <w:semiHidden/>
    <w:unhideWhenUsed/>
    <w:rsid w:val="0003148D"/>
    <w:pPr>
      <w:spacing w:after="100"/>
      <w:ind w:left="880"/>
    </w:pPr>
  </w:style>
  <w:style w:type="paragraph" w:styleId="Obsah6">
    <w:name w:val="toc 6"/>
    <w:basedOn w:val="Normln"/>
    <w:next w:val="Normln"/>
    <w:autoRedefine/>
    <w:uiPriority w:val="39"/>
    <w:semiHidden/>
    <w:unhideWhenUsed/>
    <w:rsid w:val="0003148D"/>
    <w:pPr>
      <w:spacing w:after="100"/>
      <w:ind w:left="1100"/>
    </w:pPr>
  </w:style>
  <w:style w:type="paragraph" w:styleId="Obsah7">
    <w:name w:val="toc 7"/>
    <w:basedOn w:val="Normln"/>
    <w:next w:val="Normln"/>
    <w:autoRedefine/>
    <w:uiPriority w:val="39"/>
    <w:semiHidden/>
    <w:unhideWhenUsed/>
    <w:rsid w:val="0003148D"/>
    <w:pPr>
      <w:spacing w:after="100"/>
      <w:ind w:left="1320"/>
    </w:pPr>
  </w:style>
  <w:style w:type="paragraph" w:styleId="Obsah8">
    <w:name w:val="toc 8"/>
    <w:basedOn w:val="Normln"/>
    <w:next w:val="Normln"/>
    <w:autoRedefine/>
    <w:uiPriority w:val="39"/>
    <w:semiHidden/>
    <w:unhideWhenUsed/>
    <w:rsid w:val="0003148D"/>
    <w:pPr>
      <w:spacing w:after="100"/>
      <w:ind w:left="1540"/>
    </w:pPr>
  </w:style>
  <w:style w:type="paragraph" w:styleId="Obsah9">
    <w:name w:val="toc 9"/>
    <w:basedOn w:val="Normln"/>
    <w:next w:val="Normln"/>
    <w:autoRedefine/>
    <w:uiPriority w:val="39"/>
    <w:semiHidden/>
    <w:unhideWhenUsed/>
    <w:rsid w:val="0003148D"/>
    <w:pPr>
      <w:spacing w:after="100"/>
      <w:ind w:left="1760"/>
    </w:pPr>
  </w:style>
  <w:style w:type="paragraph" w:styleId="Textvbloku">
    <w:name w:val="Block Text"/>
    <w:basedOn w:val="Normln"/>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makra">
    <w:name w:val="macro"/>
    <w:link w:val="Textmakra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makraChar">
    <w:name w:val="Text makra Char"/>
    <w:basedOn w:val="Standardnpsmoodstavce"/>
    <w:link w:val="Textmakra"/>
    <w:uiPriority w:val="99"/>
    <w:semiHidden/>
    <w:rsid w:val="0003148D"/>
    <w:rPr>
      <w:rFonts w:ascii="Consolas" w:hAnsi="Consolas" w:cs="Consolas"/>
      <w:sz w:val="20"/>
      <w:szCs w:val="20"/>
    </w:rPr>
  </w:style>
  <w:style w:type="paragraph" w:styleId="Prosttext">
    <w:name w:val="Plain Text"/>
    <w:basedOn w:val="Normln"/>
    <w:link w:val="ProsttextChar"/>
    <w:uiPriority w:val="99"/>
    <w:semiHidden/>
    <w:unhideWhenUsed/>
    <w:rsid w:val="0003148D"/>
    <w:pPr>
      <w:spacing w:line="240" w:lineRule="auto"/>
    </w:pPr>
    <w:rPr>
      <w:rFonts w:ascii="Consolas" w:hAnsi="Consolas" w:cs="Consolas"/>
      <w:sz w:val="21"/>
      <w:szCs w:val="21"/>
    </w:rPr>
  </w:style>
  <w:style w:type="character" w:customStyle="1" w:styleId="ProsttextChar">
    <w:name w:val="Prostý text Char"/>
    <w:basedOn w:val="Standardnpsmoodstavce"/>
    <w:link w:val="Prosttext"/>
    <w:uiPriority w:val="99"/>
    <w:semiHidden/>
    <w:rsid w:val="0003148D"/>
    <w:rPr>
      <w:rFonts w:ascii="Consolas" w:hAnsi="Consolas" w:cs="Consolas"/>
      <w:sz w:val="21"/>
      <w:szCs w:val="21"/>
    </w:rPr>
  </w:style>
  <w:style w:type="paragraph" w:styleId="Textpoznpodarou">
    <w:name w:val="footnote text"/>
    <w:basedOn w:val="Normln"/>
    <w:link w:val="TextpoznpodarouChar"/>
    <w:uiPriority w:val="99"/>
    <w:semiHidden/>
    <w:unhideWhenUsed/>
    <w:rsid w:val="0003148D"/>
    <w:pPr>
      <w:spacing w:line="240" w:lineRule="auto"/>
    </w:pPr>
  </w:style>
  <w:style w:type="character" w:customStyle="1" w:styleId="TextpoznpodarouChar">
    <w:name w:val="Text pozn. pod čarou Char"/>
    <w:basedOn w:val="Standardnpsmoodstavce"/>
    <w:link w:val="Textpoznpodarou"/>
    <w:uiPriority w:val="99"/>
    <w:semiHidden/>
    <w:rsid w:val="0003148D"/>
    <w:rPr>
      <w:sz w:val="20"/>
      <w:szCs w:val="20"/>
    </w:rPr>
  </w:style>
  <w:style w:type="paragraph" w:styleId="Textvysvtlivek">
    <w:name w:val="endnote text"/>
    <w:basedOn w:val="Normln"/>
    <w:link w:val="TextvysvtlivekChar"/>
    <w:uiPriority w:val="99"/>
    <w:semiHidden/>
    <w:unhideWhenUsed/>
    <w:rsid w:val="0003148D"/>
    <w:pPr>
      <w:spacing w:line="240" w:lineRule="auto"/>
    </w:pPr>
  </w:style>
  <w:style w:type="character" w:customStyle="1" w:styleId="TextvysvtlivekChar">
    <w:name w:val="Text vysvětlivek Char"/>
    <w:basedOn w:val="Standardnpsmoodstavce"/>
    <w:link w:val="Textvysvtlivek"/>
    <w:uiPriority w:val="99"/>
    <w:semiHidden/>
    <w:rsid w:val="0003148D"/>
    <w:rPr>
      <w:sz w:val="20"/>
      <w:szCs w:val="20"/>
    </w:rPr>
  </w:style>
  <w:style w:type="character" w:customStyle="1" w:styleId="Nadpis1Char">
    <w:name w:val="Nadpis 1 Char"/>
    <w:basedOn w:val="Standardnpsmoodstavce"/>
    <w:link w:val="Nadpis1"/>
    <w:uiPriority w:val="9"/>
    <w:rsid w:val="004F5E36"/>
    <w:rPr>
      <w:rFonts w:ascii="Arial" w:eastAsia="Times New Roman" w:hAnsi="Arial" w:cs="Times New Roman"/>
      <w:b/>
      <w:sz w:val="20"/>
      <w:szCs w:val="20"/>
      <w:lang w:val="en-GB"/>
    </w:rPr>
  </w:style>
  <w:style w:type="character" w:customStyle="1" w:styleId="Nadpis2Char">
    <w:name w:val="Nadpis 2 Char"/>
    <w:basedOn w:val="Standardnpsmoodstavce"/>
    <w:link w:val="Nadpis2"/>
    <w:uiPriority w:val="9"/>
    <w:semiHidden/>
    <w:rsid w:val="0003148D"/>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03148D"/>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03148D"/>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03148D"/>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03148D"/>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03148D"/>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03148D"/>
    <w:rPr>
      <w:rFonts w:asciiTheme="majorHAnsi" w:eastAsiaTheme="majorEastAsia" w:hAnsiTheme="majorHAnsi" w:cstheme="majorBidi"/>
      <w:i/>
      <w:iCs/>
      <w:color w:val="404040" w:themeColor="text1" w:themeTint="BF"/>
      <w:sz w:val="20"/>
      <w:szCs w:val="20"/>
    </w:rPr>
  </w:style>
  <w:style w:type="paragraph" w:styleId="Hlavikarejstku">
    <w:name w:val="index heading"/>
    <w:basedOn w:val="Normln"/>
    <w:next w:val="Rejstk1"/>
    <w:uiPriority w:val="99"/>
    <w:semiHidden/>
    <w:unhideWhenUsed/>
    <w:rsid w:val="0003148D"/>
    <w:rPr>
      <w:rFonts w:asciiTheme="majorHAnsi" w:eastAsiaTheme="majorEastAsia" w:hAnsiTheme="majorHAnsi" w:cstheme="majorBidi"/>
      <w:b/>
      <w:bCs/>
    </w:rPr>
  </w:style>
  <w:style w:type="paragraph" w:styleId="Hlavikaobsahu">
    <w:name w:val="toa heading"/>
    <w:basedOn w:val="Normln"/>
    <w:next w:val="Normln"/>
    <w:uiPriority w:val="99"/>
    <w:semiHidden/>
    <w:unhideWhenUsed/>
    <w:rsid w:val="0003148D"/>
    <w:pPr>
      <w:spacing w:before="120"/>
    </w:pPr>
    <w:rPr>
      <w:rFonts w:asciiTheme="majorHAnsi" w:eastAsiaTheme="majorEastAsia" w:hAnsiTheme="majorHAnsi" w:cstheme="majorBidi"/>
      <w:b/>
      <w:bCs/>
      <w:sz w:val="24"/>
      <w:szCs w:val="24"/>
    </w:rPr>
  </w:style>
  <w:style w:type="paragraph" w:styleId="Nadpisobsahu">
    <w:name w:val="TOC Heading"/>
    <w:basedOn w:val="Nadpis1"/>
    <w:next w:val="Normln"/>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Standardnpsmoodstavce"/>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Zhlav">
    <w:name w:val="header"/>
    <w:basedOn w:val="Normln"/>
    <w:link w:val="ZhlavChar"/>
    <w:uiPriority w:val="99"/>
    <w:unhideWhenUsed/>
    <w:rsid w:val="005278B7"/>
    <w:pPr>
      <w:tabs>
        <w:tab w:val="clear" w:pos="7100"/>
        <w:tab w:val="center" w:pos="4819"/>
        <w:tab w:val="right" w:pos="9638"/>
      </w:tabs>
      <w:spacing w:line="240" w:lineRule="auto"/>
    </w:pPr>
  </w:style>
  <w:style w:type="character" w:customStyle="1" w:styleId="ZhlavChar">
    <w:name w:val="Záhlaví Char"/>
    <w:basedOn w:val="Standardnpsmoodstavce"/>
    <w:link w:val="Zhlav"/>
    <w:uiPriority w:val="99"/>
    <w:rsid w:val="005278B7"/>
    <w:rPr>
      <w:rFonts w:ascii="Arial" w:eastAsia="Times New Roman" w:hAnsi="Arial" w:cs="Times New Roman"/>
      <w:sz w:val="18"/>
      <w:szCs w:val="20"/>
      <w:lang w:val="en-GB"/>
    </w:rPr>
  </w:style>
  <w:style w:type="paragraph" w:styleId="Zpat">
    <w:name w:val="footer"/>
    <w:basedOn w:val="Normln"/>
    <w:link w:val="ZpatChar"/>
    <w:uiPriority w:val="99"/>
    <w:unhideWhenUsed/>
    <w:rsid w:val="005278B7"/>
    <w:pPr>
      <w:tabs>
        <w:tab w:val="clear" w:pos="7100"/>
        <w:tab w:val="center" w:pos="4819"/>
        <w:tab w:val="right" w:pos="9638"/>
      </w:tabs>
      <w:spacing w:line="240" w:lineRule="auto"/>
    </w:pPr>
  </w:style>
  <w:style w:type="character" w:customStyle="1" w:styleId="ZpatChar">
    <w:name w:val="Zápatí Char"/>
    <w:basedOn w:val="Standardnpsmoodstavce"/>
    <w:link w:val="Zpat"/>
    <w:uiPriority w:val="99"/>
    <w:rsid w:val="005278B7"/>
    <w:rPr>
      <w:rFonts w:ascii="Arial" w:eastAsia="Times New Roman" w:hAnsi="Arial" w:cs="Times New Roman"/>
      <w:sz w:val="18"/>
      <w:szCs w:val="20"/>
      <w:lang w:val="en-GB"/>
    </w:rPr>
  </w:style>
  <w:style w:type="table" w:styleId="Mkatabulky">
    <w:name w:val="Table Grid"/>
    <w:basedOn w:val="Normlntabulka"/>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904C62"/>
    <w:rPr>
      <w:color w:val="0000FF" w:themeColor="hyperlink"/>
      <w:u w:val="single"/>
    </w:rPr>
  </w:style>
  <w:style w:type="character" w:customStyle="1" w:styleId="eudoraheader">
    <w:name w:val="eudoraheader"/>
    <w:basedOn w:val="Standardnpsmoodstavce"/>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Odstavecseseznamem">
    <w:name w:val="List Paragraph"/>
    <w:basedOn w:val="Normln"/>
    <w:uiPriority w:val="34"/>
    <w:rsid w:val="00280FAF"/>
    <w:pPr>
      <w:ind w:left="720"/>
      <w:contextualSpacing/>
    </w:pPr>
  </w:style>
  <w:style w:type="character" w:styleId="Nevyeenzmnka">
    <w:name w:val="Unresolved Mention"/>
    <w:basedOn w:val="Standardnpsmoodstavce"/>
    <w:uiPriority w:val="99"/>
    <w:semiHidden/>
    <w:unhideWhenUsed/>
    <w:rsid w:val="004935D1"/>
    <w:rPr>
      <w:color w:val="605E5C"/>
      <w:shd w:val="clear" w:color="auto" w:fill="E1DFDD"/>
    </w:rPr>
  </w:style>
  <w:style w:type="paragraph" w:customStyle="1" w:styleId="Text">
    <w:name w:val="Text_"/>
    <w:qFormat/>
    <w:rsid w:val="00C8272C"/>
    <w:pPr>
      <w:widowControl w:val="0"/>
      <w:spacing w:after="120"/>
      <w:jc w:val="both"/>
    </w:pPr>
    <w:rPr>
      <w:rFonts w:ascii="Times New Roman" w:eastAsia="Times New Roman" w:hAnsi="Times New Roman" w:cs="Times New Roman"/>
      <w:color w:val="000000"/>
      <w:sz w:val="2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903903">
      <w:bodyDiv w:val="1"/>
      <w:marLeft w:val="0"/>
      <w:marRight w:val="0"/>
      <w:marTop w:val="0"/>
      <w:marBottom w:val="0"/>
      <w:divBdr>
        <w:top w:val="none" w:sz="0" w:space="0" w:color="auto"/>
        <w:left w:val="none" w:sz="0" w:space="0" w:color="auto"/>
        <w:bottom w:val="none" w:sz="0" w:space="0" w:color="auto"/>
        <w:right w:val="none" w:sz="0" w:space="0" w:color="auto"/>
      </w:divBdr>
      <w:divsChild>
        <w:div w:id="806121286">
          <w:marLeft w:val="446"/>
          <w:marRight w:val="0"/>
          <w:marTop w:val="0"/>
          <w:marBottom w:val="120"/>
          <w:divBdr>
            <w:top w:val="none" w:sz="0" w:space="0" w:color="auto"/>
            <w:left w:val="none" w:sz="0" w:space="0" w:color="auto"/>
            <w:bottom w:val="none" w:sz="0" w:space="0" w:color="auto"/>
            <w:right w:val="none" w:sz="0" w:space="0" w:color="auto"/>
          </w:divBdr>
        </w:div>
        <w:div w:id="835264048">
          <w:marLeft w:val="446"/>
          <w:marRight w:val="0"/>
          <w:marTop w:val="0"/>
          <w:marBottom w:val="120"/>
          <w:divBdr>
            <w:top w:val="none" w:sz="0" w:space="0" w:color="auto"/>
            <w:left w:val="none" w:sz="0" w:space="0" w:color="auto"/>
            <w:bottom w:val="none" w:sz="0" w:space="0" w:color="auto"/>
            <w:right w:val="none" w:sz="0" w:space="0" w:color="auto"/>
          </w:divBdr>
        </w:div>
        <w:div w:id="545679373">
          <w:marLeft w:val="446"/>
          <w:marRight w:val="0"/>
          <w:marTop w:val="0"/>
          <w:marBottom w:val="120"/>
          <w:divBdr>
            <w:top w:val="none" w:sz="0" w:space="0" w:color="auto"/>
            <w:left w:val="none" w:sz="0" w:space="0" w:color="auto"/>
            <w:bottom w:val="none" w:sz="0" w:space="0" w:color="auto"/>
            <w:right w:val="none" w:sz="0" w:space="0" w:color="auto"/>
          </w:divBdr>
        </w:div>
        <w:div w:id="665133262">
          <w:marLeft w:val="446"/>
          <w:marRight w:val="0"/>
          <w:marTop w:val="0"/>
          <w:marBottom w:val="120"/>
          <w:divBdr>
            <w:top w:val="none" w:sz="0" w:space="0" w:color="auto"/>
            <w:left w:val="none" w:sz="0" w:space="0" w:color="auto"/>
            <w:bottom w:val="none" w:sz="0" w:space="0" w:color="auto"/>
            <w:right w:val="none" w:sz="0" w:space="0" w:color="auto"/>
          </w:divBdr>
        </w:div>
        <w:div w:id="1889997523">
          <w:marLeft w:val="446"/>
          <w:marRight w:val="0"/>
          <w:marTop w:val="0"/>
          <w:marBottom w:val="120"/>
          <w:divBdr>
            <w:top w:val="none" w:sz="0" w:space="0" w:color="auto"/>
            <w:left w:val="none" w:sz="0" w:space="0" w:color="auto"/>
            <w:bottom w:val="none" w:sz="0" w:space="0" w:color="auto"/>
            <w:right w:val="none" w:sz="0" w:space="0" w:color="auto"/>
          </w:divBdr>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33B9A-F90A-4B48-89D6-4C1E3ADC6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Pages>
  <Words>2680</Words>
  <Characters>15279</Characters>
  <Application>Microsoft Office Word</Application>
  <DocSecurity>0</DocSecurity>
  <Lines>127</Lines>
  <Paragraphs>35</Paragraphs>
  <ScaleCrop>false</ScaleCrop>
  <HeadingPairs>
    <vt:vector size="6" baseType="variant">
      <vt:variant>
        <vt:lpstr>Název</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ver0028</cp:lastModifiedBy>
  <cp:revision>11</cp:revision>
  <cp:lastPrinted>2015-05-12T18:31:00Z</cp:lastPrinted>
  <dcterms:created xsi:type="dcterms:W3CDTF">2022-03-08T09:09:00Z</dcterms:created>
  <dcterms:modified xsi:type="dcterms:W3CDTF">2022-03-08T11:04:00Z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