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75C4" w14:paraId="74990D80" w14:textId="77777777" w:rsidTr="00DE264A">
        <w:trPr>
          <w:trHeight w:val="852"/>
          <w:jc w:val="center"/>
        </w:trPr>
        <w:tc>
          <w:tcPr>
            <w:tcW w:w="6946" w:type="dxa"/>
            <w:vMerge w:val="restart"/>
            <w:tcBorders>
              <w:right w:val="single" w:sz="4" w:space="0" w:color="auto"/>
            </w:tcBorders>
          </w:tcPr>
          <w:p w14:paraId="77019DBA" w14:textId="77777777" w:rsidR="000A03B2" w:rsidRPr="00FC6B99" w:rsidRDefault="001D2076" w:rsidP="00DE264A">
            <w:pPr>
              <w:tabs>
                <w:tab w:val="left" w:pos="-108"/>
              </w:tabs>
              <w:ind w:left="-108"/>
              <w:jc w:val="left"/>
              <w:rPr>
                <w:rFonts w:cs="Arial"/>
                <w:b/>
                <w:bCs/>
                <w:i/>
                <w:iCs/>
                <w:color w:val="000066"/>
                <w:sz w:val="12"/>
                <w:szCs w:val="12"/>
                <w:lang w:eastAsia="it-IT"/>
              </w:rPr>
            </w:pPr>
            <w:bookmarkStart w:id="0" w:name="_Hlk91084101"/>
            <w:bookmarkEnd w:id="0"/>
            <w:r w:rsidRPr="00FC6B99">
              <w:rPr>
                <w:rFonts w:ascii="AdvP6960" w:hAnsi="AdvP6960" w:cs="AdvP6960"/>
                <w:noProof/>
                <w:color w:val="241F20"/>
                <w:szCs w:val="18"/>
                <w:lang w:eastAsia="it-IT"/>
              </w:rPr>
              <w:drawing>
                <wp:inline distT="0" distB="0" distL="0" distR="0" wp14:anchorId="61FCA438" wp14:editId="3434D269">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etlogo"/>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40080" cy="373380"/>
                          </a:xfrm>
                          <a:prstGeom prst="rect">
                            <a:avLst/>
                          </a:prstGeom>
                          <a:noFill/>
                          <a:ln>
                            <a:noFill/>
                          </a:ln>
                        </pic:spPr>
                      </pic:pic>
                    </a:graphicData>
                  </a:graphic>
                </wp:inline>
              </w:drawing>
            </w:r>
            <w:r w:rsidRPr="00FC6B99">
              <w:rPr>
                <w:rFonts w:ascii="AdvP6960" w:hAnsi="AdvP6960" w:cs="AdvP6960"/>
                <w:color w:val="241F20"/>
                <w:szCs w:val="18"/>
                <w:lang w:eastAsia="it-IT"/>
              </w:rPr>
              <w:t xml:space="preserve"> </w:t>
            </w:r>
            <w:r w:rsidRPr="00FC6B99">
              <w:rPr>
                <w:rFonts w:cs="Arial"/>
                <w:b/>
                <w:bCs/>
                <w:i/>
                <w:iCs/>
                <w:color w:val="000066"/>
                <w:sz w:val="24"/>
                <w:szCs w:val="24"/>
                <w:lang w:eastAsia="it-IT"/>
              </w:rPr>
              <w:t>CHEMICAL ENGINEERING</w:t>
            </w:r>
            <w:r w:rsidRPr="00FC6B99">
              <w:rPr>
                <w:rFonts w:cs="Arial"/>
                <w:b/>
                <w:bCs/>
                <w:i/>
                <w:iCs/>
                <w:color w:val="0033FF"/>
                <w:sz w:val="24"/>
                <w:szCs w:val="24"/>
                <w:lang w:eastAsia="it-IT"/>
              </w:rPr>
              <w:t xml:space="preserve"> </w:t>
            </w:r>
            <w:r w:rsidRPr="00FC6B99">
              <w:rPr>
                <w:rFonts w:cs="Arial"/>
                <w:b/>
                <w:bCs/>
                <w:i/>
                <w:iCs/>
                <w:color w:val="666666"/>
                <w:sz w:val="24"/>
                <w:szCs w:val="24"/>
                <w:lang w:eastAsia="it-IT"/>
              </w:rPr>
              <w:t>TRANSACTIONS</w:t>
            </w:r>
            <w:r w:rsidRPr="00FC6B99">
              <w:rPr>
                <w:color w:val="333333"/>
                <w:sz w:val="24"/>
                <w:szCs w:val="24"/>
                <w:lang w:eastAsia="it-IT"/>
              </w:rPr>
              <w:t xml:space="preserve"> </w:t>
            </w:r>
          </w:p>
          <w:p w14:paraId="140CE960" w14:textId="77777777" w:rsidR="000A03B2" w:rsidRPr="00FC6B99" w:rsidRDefault="000A03B2" w:rsidP="00DE264A">
            <w:pPr>
              <w:tabs>
                <w:tab w:val="left" w:pos="-108"/>
              </w:tabs>
              <w:ind w:left="-108"/>
              <w:jc w:val="left"/>
              <w:rPr>
                <w:rFonts w:cs="Arial"/>
                <w:b/>
                <w:bCs/>
                <w:i/>
                <w:iCs/>
                <w:color w:val="000066"/>
                <w:sz w:val="12"/>
                <w:szCs w:val="12"/>
                <w:lang w:eastAsia="it-IT"/>
              </w:rPr>
            </w:pPr>
          </w:p>
          <w:p w14:paraId="4E61C4A4" w14:textId="77777777" w:rsidR="000A03B2" w:rsidRPr="00FC6B99" w:rsidRDefault="001D2076" w:rsidP="00B57E6F">
            <w:pPr>
              <w:tabs>
                <w:tab w:val="left" w:pos="-108"/>
              </w:tabs>
              <w:ind w:left="-108"/>
              <w:rPr>
                <w:rFonts w:cs="Arial"/>
                <w:b/>
                <w:bCs/>
                <w:i/>
                <w:iCs/>
                <w:color w:val="000066"/>
                <w:sz w:val="22"/>
                <w:szCs w:val="22"/>
                <w:lang w:eastAsia="it-IT"/>
              </w:rPr>
            </w:pPr>
            <w:r w:rsidRPr="00FC6B99">
              <w:rPr>
                <w:rFonts w:cs="Arial"/>
                <w:b/>
                <w:bCs/>
                <w:i/>
                <w:iCs/>
                <w:color w:val="000066"/>
                <w:sz w:val="22"/>
                <w:szCs w:val="22"/>
                <w:lang w:eastAsia="it-IT"/>
              </w:rPr>
              <w:t xml:space="preserve">VOL. </w:t>
            </w:r>
            <w:r w:rsidR="00D46B7E" w:rsidRPr="00FC6B99">
              <w:rPr>
                <w:rFonts w:cs="Arial"/>
                <w:b/>
                <w:bCs/>
                <w:i/>
                <w:iCs/>
                <w:color w:val="000066"/>
                <w:sz w:val="22"/>
                <w:szCs w:val="22"/>
                <w:lang w:eastAsia="it-IT"/>
              </w:rPr>
              <w:t>9</w:t>
            </w:r>
            <w:r w:rsidR="00B57E6F" w:rsidRPr="00FC6B99">
              <w:rPr>
                <w:rFonts w:cs="Arial"/>
                <w:b/>
                <w:bCs/>
                <w:i/>
                <w:iCs/>
                <w:color w:val="000066"/>
                <w:sz w:val="22"/>
                <w:szCs w:val="22"/>
                <w:lang w:eastAsia="it-IT"/>
              </w:rPr>
              <w:t>1</w:t>
            </w:r>
            <w:r w:rsidR="007B48F9" w:rsidRPr="00FC6B99">
              <w:rPr>
                <w:rFonts w:cs="Arial"/>
                <w:b/>
                <w:bCs/>
                <w:i/>
                <w:iCs/>
                <w:color w:val="000066"/>
                <w:sz w:val="22"/>
                <w:szCs w:val="22"/>
                <w:lang w:eastAsia="it-IT"/>
              </w:rPr>
              <w:t>,</w:t>
            </w:r>
            <w:r w:rsidR="00FA5F5F" w:rsidRPr="00FC6B99">
              <w:rPr>
                <w:rFonts w:cs="Arial"/>
                <w:b/>
                <w:bCs/>
                <w:i/>
                <w:iCs/>
                <w:color w:val="000066"/>
                <w:sz w:val="22"/>
                <w:szCs w:val="22"/>
                <w:lang w:eastAsia="it-IT"/>
              </w:rPr>
              <w:t xml:space="preserve"> 20</w:t>
            </w:r>
            <w:r w:rsidR="00DF5072" w:rsidRPr="00FC6B99">
              <w:rPr>
                <w:rFonts w:cs="Arial"/>
                <w:b/>
                <w:bCs/>
                <w:i/>
                <w:iCs/>
                <w:color w:val="000066"/>
                <w:sz w:val="22"/>
                <w:szCs w:val="22"/>
                <w:lang w:eastAsia="it-IT"/>
              </w:rPr>
              <w:t>2</w:t>
            </w:r>
            <w:r w:rsidR="007B48F9" w:rsidRPr="00FC6B9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17C1AD55" w14:textId="77777777" w:rsidR="000A03B2" w:rsidRPr="00FC6B99" w:rsidRDefault="001D2076" w:rsidP="00CD5FE2">
            <w:pPr>
              <w:spacing w:line="140" w:lineRule="atLeast"/>
              <w:jc w:val="right"/>
              <w:rPr>
                <w:rFonts w:cs="Arial"/>
                <w:sz w:val="14"/>
                <w:szCs w:val="14"/>
              </w:rPr>
            </w:pPr>
            <w:r w:rsidRPr="00FC6B99">
              <w:rPr>
                <w:rFonts w:cs="Arial"/>
                <w:sz w:val="14"/>
                <w:szCs w:val="14"/>
              </w:rPr>
              <w:t>A publication of</w:t>
            </w:r>
          </w:p>
          <w:p w14:paraId="7C2362FA" w14:textId="77777777" w:rsidR="000A03B2" w:rsidRPr="00FC6B99" w:rsidRDefault="001D2076" w:rsidP="00CD5FE2">
            <w:pPr>
              <w:jc w:val="right"/>
            </w:pPr>
            <w:r w:rsidRPr="00FC6B99">
              <w:rPr>
                <w:noProof/>
                <w:lang w:eastAsia="it-IT"/>
              </w:rPr>
              <w:drawing>
                <wp:inline distT="0" distB="0" distL="0" distR="0" wp14:anchorId="6978C65B" wp14:editId="595E847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70560" cy="358140"/>
                          </a:xfrm>
                          <a:prstGeom prst="rect">
                            <a:avLst/>
                          </a:prstGeom>
                          <a:noFill/>
                          <a:ln>
                            <a:noFill/>
                          </a:ln>
                        </pic:spPr>
                      </pic:pic>
                    </a:graphicData>
                  </a:graphic>
                </wp:inline>
              </w:drawing>
            </w:r>
          </w:p>
        </w:tc>
      </w:tr>
      <w:tr w:rsidR="000A75C4" w14:paraId="0830E6E8" w14:textId="77777777" w:rsidTr="00DE264A">
        <w:trPr>
          <w:trHeight w:val="567"/>
          <w:jc w:val="center"/>
        </w:trPr>
        <w:tc>
          <w:tcPr>
            <w:tcW w:w="6946" w:type="dxa"/>
            <w:vMerge/>
            <w:tcBorders>
              <w:right w:val="single" w:sz="4" w:space="0" w:color="auto"/>
            </w:tcBorders>
          </w:tcPr>
          <w:p w14:paraId="2EA7CAEE" w14:textId="77777777" w:rsidR="000A03B2" w:rsidRPr="00FC6B99" w:rsidRDefault="000A03B2" w:rsidP="00CD5FE2">
            <w:pPr>
              <w:tabs>
                <w:tab w:val="left" w:pos="-108"/>
              </w:tabs>
            </w:pPr>
          </w:p>
        </w:tc>
        <w:tc>
          <w:tcPr>
            <w:tcW w:w="1843" w:type="dxa"/>
            <w:tcBorders>
              <w:left w:val="single" w:sz="4" w:space="0" w:color="auto"/>
              <w:bottom w:val="nil"/>
              <w:right w:val="single" w:sz="4" w:space="0" w:color="auto"/>
            </w:tcBorders>
          </w:tcPr>
          <w:p w14:paraId="7620E7CC" w14:textId="77777777" w:rsidR="000A03B2" w:rsidRPr="00FC6B99" w:rsidRDefault="001D2076" w:rsidP="00CD5FE2">
            <w:pPr>
              <w:spacing w:line="140" w:lineRule="atLeast"/>
              <w:jc w:val="right"/>
              <w:rPr>
                <w:rFonts w:cs="Arial"/>
                <w:sz w:val="14"/>
                <w:szCs w:val="14"/>
              </w:rPr>
            </w:pPr>
            <w:r w:rsidRPr="00FC6B99">
              <w:rPr>
                <w:rFonts w:cs="Arial"/>
                <w:sz w:val="14"/>
                <w:szCs w:val="14"/>
              </w:rPr>
              <w:t>The Italian Association</w:t>
            </w:r>
          </w:p>
          <w:p w14:paraId="6769670E" w14:textId="77777777" w:rsidR="000A03B2" w:rsidRPr="00FC6B99" w:rsidRDefault="001D2076" w:rsidP="00CD5FE2">
            <w:pPr>
              <w:spacing w:line="140" w:lineRule="atLeast"/>
              <w:jc w:val="right"/>
              <w:rPr>
                <w:rFonts w:cs="Arial"/>
                <w:sz w:val="14"/>
                <w:szCs w:val="14"/>
              </w:rPr>
            </w:pPr>
            <w:r w:rsidRPr="00FC6B99">
              <w:rPr>
                <w:rFonts w:cs="Arial"/>
                <w:sz w:val="14"/>
                <w:szCs w:val="14"/>
              </w:rPr>
              <w:t>of Chemical Engineering</w:t>
            </w:r>
          </w:p>
          <w:p w14:paraId="51A37E4B" w14:textId="77777777" w:rsidR="000A03B2" w:rsidRPr="00FC6B99" w:rsidRDefault="001D2076" w:rsidP="00CD5FE2">
            <w:pPr>
              <w:spacing w:line="140" w:lineRule="atLeast"/>
              <w:jc w:val="right"/>
              <w:rPr>
                <w:rFonts w:cs="Arial"/>
                <w:sz w:val="13"/>
                <w:szCs w:val="13"/>
              </w:rPr>
            </w:pPr>
            <w:r w:rsidRPr="00FC6B99">
              <w:rPr>
                <w:rFonts w:cs="Arial"/>
                <w:sz w:val="13"/>
                <w:szCs w:val="13"/>
              </w:rPr>
              <w:t>Online at www.cetjournal.it</w:t>
            </w:r>
          </w:p>
        </w:tc>
      </w:tr>
      <w:tr w:rsidR="000A75C4" w14:paraId="1B3ADD00" w14:textId="77777777" w:rsidTr="00DE264A">
        <w:trPr>
          <w:trHeight w:val="68"/>
          <w:jc w:val="center"/>
        </w:trPr>
        <w:tc>
          <w:tcPr>
            <w:tcW w:w="8789" w:type="dxa"/>
            <w:gridSpan w:val="2"/>
          </w:tcPr>
          <w:p w14:paraId="5716F5B9" w14:textId="77777777" w:rsidR="00300E56" w:rsidRPr="00091C83" w:rsidRDefault="001D2076" w:rsidP="00B57E6F">
            <w:pPr>
              <w:ind w:left="-107"/>
              <w:outlineLvl w:val="2"/>
              <w:rPr>
                <w:rFonts w:ascii="Tahoma" w:hAnsi="Tahoma" w:cs="Tahoma"/>
                <w:bCs/>
                <w:color w:val="000000"/>
                <w:sz w:val="14"/>
                <w:szCs w:val="14"/>
                <w:lang w:val="it-IT" w:eastAsia="it-IT"/>
              </w:rPr>
            </w:pPr>
            <w:r w:rsidRPr="00091C83">
              <w:rPr>
                <w:rFonts w:ascii="Tahoma" w:hAnsi="Tahoma" w:cs="Tahoma"/>
                <w:iCs/>
                <w:color w:val="333333"/>
                <w:sz w:val="14"/>
                <w:szCs w:val="14"/>
                <w:lang w:val="it-IT" w:eastAsia="it-IT"/>
              </w:rPr>
              <w:t>Guest Editors:</w:t>
            </w:r>
            <w:r w:rsidR="00904C62" w:rsidRPr="00091C83">
              <w:rPr>
                <w:rFonts w:ascii="Tahoma" w:hAnsi="Tahoma" w:cs="Tahoma"/>
                <w:iCs/>
                <w:color w:val="333333"/>
                <w:sz w:val="14"/>
                <w:szCs w:val="14"/>
                <w:lang w:val="it-IT" w:eastAsia="it-IT"/>
              </w:rPr>
              <w:t xml:space="preserve"> </w:t>
            </w:r>
            <w:r w:rsidR="00B57E6F" w:rsidRPr="00091C83">
              <w:rPr>
                <w:rFonts w:ascii="Tahoma" w:hAnsi="Tahoma" w:cs="Tahoma"/>
                <w:color w:val="000000"/>
                <w:sz w:val="14"/>
                <w:szCs w:val="14"/>
                <w:shd w:val="clear" w:color="auto" w:fill="FFFFFF"/>
                <w:lang w:val="it-IT"/>
              </w:rPr>
              <w:t xml:space="preserve">Valerio </w:t>
            </w:r>
            <w:proofErr w:type="spellStart"/>
            <w:r w:rsidR="00B57E6F" w:rsidRPr="00091C83">
              <w:rPr>
                <w:rFonts w:ascii="Tahoma" w:hAnsi="Tahoma" w:cs="Tahoma"/>
                <w:color w:val="000000"/>
                <w:sz w:val="14"/>
                <w:szCs w:val="14"/>
                <w:shd w:val="clear" w:color="auto" w:fill="FFFFFF"/>
                <w:lang w:val="it-IT"/>
              </w:rPr>
              <w:t>Cozzani</w:t>
            </w:r>
            <w:proofErr w:type="spellEnd"/>
            <w:r w:rsidR="00B57E6F" w:rsidRPr="00091C83">
              <w:rPr>
                <w:rFonts w:ascii="Tahoma" w:hAnsi="Tahoma" w:cs="Tahoma"/>
                <w:color w:val="000000"/>
                <w:sz w:val="14"/>
                <w:szCs w:val="14"/>
                <w:shd w:val="clear" w:color="auto" w:fill="FFFFFF"/>
                <w:lang w:val="it-IT"/>
              </w:rPr>
              <w:t xml:space="preserve">, </w:t>
            </w:r>
            <w:r w:rsidR="001331DF" w:rsidRPr="00091C83">
              <w:rPr>
                <w:rFonts w:ascii="Tahoma" w:hAnsi="Tahoma" w:cs="Tahoma"/>
                <w:color w:val="000000"/>
                <w:sz w:val="14"/>
                <w:szCs w:val="14"/>
                <w:shd w:val="clear" w:color="auto" w:fill="FFFFFF"/>
                <w:lang w:val="it-IT"/>
              </w:rPr>
              <w:t>Bruno Fabiano</w:t>
            </w:r>
            <w:r w:rsidR="00B57E6F" w:rsidRPr="00091C83">
              <w:rPr>
                <w:rFonts w:ascii="Tahoma" w:hAnsi="Tahoma" w:cs="Tahoma"/>
                <w:color w:val="000000"/>
                <w:sz w:val="14"/>
                <w:szCs w:val="14"/>
                <w:shd w:val="clear" w:color="auto" w:fill="FFFFFF"/>
                <w:lang w:val="it-IT"/>
              </w:rPr>
              <w:t xml:space="preserve">, </w:t>
            </w:r>
            <w:proofErr w:type="spellStart"/>
            <w:r w:rsidR="00B57E6F" w:rsidRPr="00091C83">
              <w:rPr>
                <w:rFonts w:ascii="Tahoma" w:hAnsi="Tahoma" w:cs="Tahoma"/>
                <w:bCs/>
                <w:color w:val="000000"/>
                <w:sz w:val="14"/>
                <w:szCs w:val="14"/>
                <w:lang w:val="it-IT" w:eastAsia="it-IT"/>
              </w:rPr>
              <w:t>Genserik</w:t>
            </w:r>
            <w:proofErr w:type="spellEnd"/>
            <w:r w:rsidR="00B57E6F" w:rsidRPr="00091C83">
              <w:rPr>
                <w:rFonts w:ascii="Tahoma" w:hAnsi="Tahoma" w:cs="Tahoma"/>
                <w:bCs/>
                <w:color w:val="000000"/>
                <w:sz w:val="14"/>
                <w:szCs w:val="14"/>
                <w:lang w:val="it-IT" w:eastAsia="it-IT"/>
              </w:rPr>
              <w:t xml:space="preserve"> </w:t>
            </w:r>
            <w:proofErr w:type="spellStart"/>
            <w:r w:rsidR="00B57E6F" w:rsidRPr="00091C83">
              <w:rPr>
                <w:rFonts w:ascii="Tahoma" w:hAnsi="Tahoma" w:cs="Tahoma"/>
                <w:bCs/>
                <w:color w:val="000000"/>
                <w:sz w:val="14"/>
                <w:szCs w:val="14"/>
                <w:lang w:val="it-IT" w:eastAsia="it-IT"/>
              </w:rPr>
              <w:t>Reniers</w:t>
            </w:r>
            <w:proofErr w:type="spellEnd"/>
          </w:p>
          <w:p w14:paraId="26DD90D3" w14:textId="77777777" w:rsidR="000A03B2" w:rsidRPr="00FC6B99" w:rsidRDefault="001D2076" w:rsidP="00B57E6F">
            <w:pPr>
              <w:tabs>
                <w:tab w:val="left" w:pos="-108"/>
              </w:tabs>
              <w:spacing w:line="140" w:lineRule="atLeast"/>
              <w:ind w:left="-107"/>
              <w:jc w:val="left"/>
            </w:pPr>
            <w:r w:rsidRPr="00FC6B99">
              <w:rPr>
                <w:rFonts w:ascii="Tahoma" w:hAnsi="Tahoma" w:cs="Tahoma"/>
                <w:iCs/>
                <w:color w:val="333333"/>
                <w:sz w:val="14"/>
                <w:szCs w:val="14"/>
                <w:lang w:eastAsia="it-IT"/>
              </w:rPr>
              <w:t>Copyright © 20</w:t>
            </w:r>
            <w:r w:rsidR="00DF5072" w:rsidRPr="00FC6B99">
              <w:rPr>
                <w:rFonts w:ascii="Tahoma" w:hAnsi="Tahoma" w:cs="Tahoma"/>
                <w:iCs/>
                <w:color w:val="333333"/>
                <w:sz w:val="14"/>
                <w:szCs w:val="14"/>
                <w:lang w:eastAsia="it-IT"/>
              </w:rPr>
              <w:t>2</w:t>
            </w:r>
            <w:r w:rsidR="00E72EAD" w:rsidRPr="00FC6B99">
              <w:rPr>
                <w:rFonts w:ascii="Tahoma" w:hAnsi="Tahoma" w:cs="Tahoma"/>
                <w:iCs/>
                <w:color w:val="333333"/>
                <w:sz w:val="14"/>
                <w:szCs w:val="14"/>
                <w:lang w:eastAsia="it-IT"/>
              </w:rPr>
              <w:t>2</w:t>
            </w:r>
            <w:r w:rsidR="00904C62" w:rsidRPr="00FC6B99">
              <w:rPr>
                <w:rFonts w:ascii="Tahoma" w:hAnsi="Tahoma" w:cs="Tahoma"/>
                <w:iCs/>
                <w:color w:val="333333"/>
                <w:sz w:val="14"/>
                <w:szCs w:val="14"/>
                <w:lang w:eastAsia="it-IT"/>
              </w:rPr>
              <w:t xml:space="preserve">, AIDIC </w:t>
            </w:r>
            <w:proofErr w:type="spellStart"/>
            <w:r w:rsidR="00904C62" w:rsidRPr="00FC6B99">
              <w:rPr>
                <w:rFonts w:ascii="Tahoma" w:hAnsi="Tahoma" w:cs="Tahoma"/>
                <w:iCs/>
                <w:color w:val="333333"/>
                <w:sz w:val="14"/>
                <w:szCs w:val="14"/>
                <w:lang w:eastAsia="it-IT"/>
              </w:rPr>
              <w:t>Servizi</w:t>
            </w:r>
            <w:proofErr w:type="spellEnd"/>
            <w:r w:rsidR="00904C62" w:rsidRPr="00FC6B99">
              <w:rPr>
                <w:rFonts w:ascii="Tahoma" w:hAnsi="Tahoma" w:cs="Tahoma"/>
                <w:iCs/>
                <w:color w:val="333333"/>
                <w:sz w:val="14"/>
                <w:szCs w:val="14"/>
                <w:lang w:eastAsia="it-IT"/>
              </w:rPr>
              <w:t xml:space="preserve"> </w:t>
            </w:r>
            <w:proofErr w:type="spellStart"/>
            <w:r w:rsidR="00904C62" w:rsidRPr="00FC6B99">
              <w:rPr>
                <w:rFonts w:ascii="Tahoma" w:hAnsi="Tahoma" w:cs="Tahoma"/>
                <w:iCs/>
                <w:color w:val="333333"/>
                <w:sz w:val="14"/>
                <w:szCs w:val="14"/>
                <w:lang w:eastAsia="it-IT"/>
              </w:rPr>
              <w:t>S.r.l</w:t>
            </w:r>
            <w:proofErr w:type="spellEnd"/>
            <w:r w:rsidR="00904C62" w:rsidRPr="00FC6B99">
              <w:rPr>
                <w:rFonts w:ascii="Tahoma" w:hAnsi="Tahoma" w:cs="Tahoma"/>
                <w:iCs/>
                <w:color w:val="333333"/>
                <w:sz w:val="14"/>
                <w:szCs w:val="14"/>
                <w:lang w:eastAsia="it-IT"/>
              </w:rPr>
              <w:t>.</w:t>
            </w:r>
          </w:p>
          <w:p w14:paraId="1D09C798" w14:textId="77777777" w:rsidR="000A03B2" w:rsidRPr="00FC6B99" w:rsidRDefault="001D2076" w:rsidP="00B57E6F">
            <w:pPr>
              <w:tabs>
                <w:tab w:val="left" w:pos="-108"/>
              </w:tabs>
              <w:spacing w:line="140" w:lineRule="atLeast"/>
              <w:ind w:left="-107"/>
              <w:jc w:val="left"/>
            </w:pPr>
            <w:r w:rsidRPr="00FC6B99">
              <w:rPr>
                <w:rFonts w:ascii="Tahoma" w:hAnsi="Tahoma" w:cs="Tahoma"/>
                <w:b/>
                <w:iCs/>
                <w:color w:val="000000"/>
                <w:sz w:val="14"/>
                <w:szCs w:val="14"/>
                <w:lang w:eastAsia="it-IT"/>
              </w:rPr>
              <w:t>ISBN</w:t>
            </w:r>
            <w:r w:rsidRPr="00FC6B99">
              <w:rPr>
                <w:rFonts w:ascii="Tahoma" w:hAnsi="Tahoma" w:cs="Tahoma"/>
                <w:iCs/>
                <w:color w:val="000000"/>
                <w:sz w:val="14"/>
                <w:szCs w:val="14"/>
                <w:lang w:eastAsia="it-IT"/>
              </w:rPr>
              <w:t xml:space="preserve"> </w:t>
            </w:r>
            <w:r w:rsidR="008D32B9" w:rsidRPr="00FC6B99">
              <w:rPr>
                <w:rFonts w:ascii="Tahoma" w:hAnsi="Tahoma" w:cs="Tahoma"/>
                <w:sz w:val="14"/>
                <w:szCs w:val="14"/>
              </w:rPr>
              <w:t>978-88-95608</w:t>
            </w:r>
            <w:r w:rsidR="00D46B7E" w:rsidRPr="00FC6B99">
              <w:rPr>
                <w:rFonts w:ascii="Tahoma" w:hAnsi="Tahoma" w:cs="Tahoma"/>
                <w:sz w:val="14"/>
                <w:szCs w:val="14"/>
              </w:rPr>
              <w:t>-8</w:t>
            </w:r>
            <w:r w:rsidR="00B57E6F" w:rsidRPr="00FC6B99">
              <w:rPr>
                <w:rFonts w:ascii="Tahoma" w:hAnsi="Tahoma" w:cs="Tahoma"/>
                <w:sz w:val="14"/>
                <w:szCs w:val="14"/>
              </w:rPr>
              <w:t>9</w:t>
            </w:r>
            <w:r w:rsidR="00D46B7E" w:rsidRPr="00FC6B99">
              <w:rPr>
                <w:rFonts w:ascii="Tahoma" w:hAnsi="Tahoma" w:cs="Tahoma"/>
                <w:sz w:val="14"/>
                <w:szCs w:val="14"/>
              </w:rPr>
              <w:t>-</w:t>
            </w:r>
            <w:r w:rsidR="00B57E6F" w:rsidRPr="00FC6B99">
              <w:rPr>
                <w:rFonts w:ascii="Tahoma" w:hAnsi="Tahoma" w:cs="Tahoma"/>
                <w:sz w:val="14"/>
                <w:szCs w:val="14"/>
              </w:rPr>
              <w:t>1</w:t>
            </w:r>
            <w:r w:rsidR="007B48F9" w:rsidRPr="00FC6B99">
              <w:rPr>
                <w:rFonts w:ascii="Tahoma" w:hAnsi="Tahoma" w:cs="Tahoma"/>
                <w:iCs/>
                <w:color w:val="333333"/>
                <w:sz w:val="14"/>
                <w:szCs w:val="14"/>
                <w:lang w:eastAsia="it-IT"/>
              </w:rPr>
              <w:t>;</w:t>
            </w:r>
            <w:r w:rsidRPr="00FC6B99">
              <w:rPr>
                <w:rFonts w:ascii="Tahoma" w:hAnsi="Tahoma" w:cs="Tahoma"/>
                <w:iCs/>
                <w:color w:val="333333"/>
                <w:sz w:val="14"/>
                <w:szCs w:val="14"/>
                <w:lang w:eastAsia="it-IT"/>
              </w:rPr>
              <w:t xml:space="preserve"> </w:t>
            </w:r>
            <w:r w:rsidRPr="00FC6B99">
              <w:rPr>
                <w:rFonts w:ascii="Tahoma" w:hAnsi="Tahoma" w:cs="Tahoma"/>
                <w:b/>
                <w:iCs/>
                <w:color w:val="333333"/>
                <w:sz w:val="14"/>
                <w:szCs w:val="14"/>
                <w:lang w:eastAsia="it-IT"/>
              </w:rPr>
              <w:t>ISSN</w:t>
            </w:r>
            <w:r w:rsidRPr="00FC6B99">
              <w:rPr>
                <w:rFonts w:ascii="Tahoma" w:hAnsi="Tahoma" w:cs="Tahoma"/>
                <w:iCs/>
                <w:color w:val="333333"/>
                <w:sz w:val="14"/>
                <w:szCs w:val="14"/>
                <w:lang w:eastAsia="it-IT"/>
              </w:rPr>
              <w:t xml:space="preserve"> 2283-9216</w:t>
            </w:r>
          </w:p>
        </w:tc>
      </w:tr>
    </w:tbl>
    <w:p w14:paraId="3C3D071E" w14:textId="77777777" w:rsidR="000A03B2" w:rsidRPr="00FC6B99" w:rsidRDefault="000A03B2" w:rsidP="000A03B2">
      <w:pPr>
        <w:pStyle w:val="CETAuthors"/>
        <w:rPr>
          <w:noProof w:val="0"/>
        </w:rPr>
        <w:sectPr w:rsidR="000A03B2" w:rsidRPr="00FC6B99" w:rsidSect="00CD5FE2">
          <w:type w:val="continuous"/>
          <w:pgSz w:w="11906" w:h="16838" w:code="9"/>
          <w:pgMar w:top="1701" w:right="1418" w:bottom="1701" w:left="1701" w:header="1701" w:footer="0" w:gutter="0"/>
          <w:cols w:space="708"/>
          <w:titlePg/>
          <w:docGrid w:linePitch="360"/>
        </w:sectPr>
      </w:pPr>
    </w:p>
    <w:p w14:paraId="14319724" w14:textId="02E2406A" w:rsidR="00E978D0" w:rsidRPr="00FC6B99" w:rsidRDefault="001D2076" w:rsidP="00E978D0">
      <w:pPr>
        <w:pStyle w:val="CETTitle"/>
      </w:pPr>
      <w:r w:rsidRPr="00FC6B99">
        <w:t xml:space="preserve">Human Factors Assessment </w:t>
      </w:r>
      <w:r w:rsidR="00241177">
        <w:br/>
      </w:r>
      <w:r w:rsidRPr="00FC6B99">
        <w:t xml:space="preserve">of a new control room system in a </w:t>
      </w:r>
      <w:r w:rsidR="00CF4496">
        <w:t>Nuclear Power Plant</w:t>
      </w:r>
    </w:p>
    <w:p w14:paraId="4D7FF6C6" w14:textId="77777777" w:rsidR="00B57E6F" w:rsidRPr="00FC6B99" w:rsidRDefault="001D2076" w:rsidP="00B57E6F">
      <w:pPr>
        <w:pStyle w:val="CETAuthors"/>
        <w:rPr>
          <w:noProof w:val="0"/>
        </w:rPr>
      </w:pPr>
      <w:r w:rsidRPr="00FC6B99">
        <w:rPr>
          <w:noProof w:val="0"/>
        </w:rPr>
        <w:t xml:space="preserve">Dr. Rodney </w:t>
      </w:r>
      <w:proofErr w:type="spellStart"/>
      <w:r w:rsidRPr="00FC6B99">
        <w:rPr>
          <w:noProof w:val="0"/>
        </w:rPr>
        <w:t>Leitner</w:t>
      </w:r>
      <w:r w:rsidRPr="00FC6B99">
        <w:rPr>
          <w:noProof w:val="0"/>
          <w:vertAlign w:val="superscript"/>
        </w:rPr>
        <w:t>a</w:t>
      </w:r>
      <w:proofErr w:type="spellEnd"/>
      <w:r w:rsidRPr="00FC6B99">
        <w:rPr>
          <w:noProof w:val="0"/>
        </w:rPr>
        <w:t xml:space="preserve">, Rainer </w:t>
      </w:r>
      <w:proofErr w:type="spellStart"/>
      <w:r w:rsidRPr="00FC6B99">
        <w:rPr>
          <w:noProof w:val="0"/>
        </w:rPr>
        <w:t>Miller</w:t>
      </w:r>
      <w:r w:rsidRPr="00FC6B99">
        <w:rPr>
          <w:noProof w:val="0"/>
          <w:vertAlign w:val="superscript"/>
        </w:rPr>
        <w:t>b</w:t>
      </w:r>
      <w:proofErr w:type="spellEnd"/>
    </w:p>
    <w:p w14:paraId="412AFAB2" w14:textId="77777777" w:rsidR="00B57E6F" w:rsidRPr="00FC6B99" w:rsidRDefault="001D2076" w:rsidP="00B57E6F">
      <w:pPr>
        <w:pStyle w:val="CETAddress"/>
        <w:rPr>
          <w:noProof w:val="0"/>
        </w:rPr>
      </w:pPr>
      <w:proofErr w:type="spellStart"/>
      <w:r w:rsidRPr="00FC6B99">
        <w:rPr>
          <w:noProof w:val="0"/>
          <w:vertAlign w:val="superscript"/>
        </w:rPr>
        <w:t>a</w:t>
      </w:r>
      <w:r w:rsidR="00F42351" w:rsidRPr="00FC6B99">
        <w:rPr>
          <w:noProof w:val="0"/>
        </w:rPr>
        <w:t>HFC</w:t>
      </w:r>
      <w:proofErr w:type="spellEnd"/>
      <w:r w:rsidR="00F42351" w:rsidRPr="00FC6B99">
        <w:rPr>
          <w:noProof w:val="0"/>
        </w:rPr>
        <w:t xml:space="preserve"> Human-Factors-Consult GmbH, Köpenicker Str. 325, 12555 Berlin, Germany</w:t>
      </w:r>
    </w:p>
    <w:p w14:paraId="28E066AB" w14:textId="77777777" w:rsidR="00B57E6F" w:rsidRPr="00FC6B99" w:rsidRDefault="001D2076" w:rsidP="00F42351">
      <w:pPr>
        <w:pStyle w:val="CETAddress"/>
        <w:rPr>
          <w:noProof w:val="0"/>
        </w:rPr>
      </w:pPr>
      <w:proofErr w:type="spellStart"/>
      <w:r w:rsidRPr="00FC6B99">
        <w:rPr>
          <w:noProof w:val="0"/>
          <w:vertAlign w:val="superscript"/>
        </w:rPr>
        <w:t>b</w:t>
      </w:r>
      <w:r w:rsidR="00F42351" w:rsidRPr="00FC6B99">
        <w:rPr>
          <w:noProof w:val="0"/>
        </w:rPr>
        <w:t>MTO</w:t>
      </w:r>
      <w:proofErr w:type="spellEnd"/>
      <w:r w:rsidR="00F42351" w:rsidRPr="00FC6B99">
        <w:rPr>
          <w:noProof w:val="0"/>
        </w:rPr>
        <w:t xml:space="preserve"> Safety GmbH, </w:t>
      </w:r>
      <w:proofErr w:type="spellStart"/>
      <w:r w:rsidR="00F42351" w:rsidRPr="00FC6B99">
        <w:rPr>
          <w:noProof w:val="0"/>
        </w:rPr>
        <w:t>Gethsemanestr</w:t>
      </w:r>
      <w:proofErr w:type="spellEnd"/>
      <w:r w:rsidR="00F42351" w:rsidRPr="00FC6B99">
        <w:rPr>
          <w:noProof w:val="0"/>
        </w:rPr>
        <w:t>. 4, 10437 Berlin, Germany</w:t>
      </w:r>
    </w:p>
    <w:p w14:paraId="43CF6618" w14:textId="77777777" w:rsidR="00B57E6F" w:rsidRPr="00FC6B99" w:rsidRDefault="001D2076" w:rsidP="00B57E6F">
      <w:pPr>
        <w:pStyle w:val="CETemail"/>
        <w:rPr>
          <w:noProof w:val="0"/>
        </w:rPr>
      </w:pPr>
      <w:r w:rsidRPr="00FC6B99">
        <w:rPr>
          <w:noProof w:val="0"/>
        </w:rPr>
        <w:t>rodney.leitner@human-factors-consult.de, miller@mto-safety.de</w:t>
      </w:r>
    </w:p>
    <w:p w14:paraId="068C7480" w14:textId="1707023C" w:rsidR="00F52365" w:rsidRPr="00FC6B99" w:rsidRDefault="001D2076" w:rsidP="002F613D">
      <w:pPr>
        <w:pStyle w:val="CETBodytext"/>
        <w:rPr>
          <w:lang w:val="en-GB"/>
        </w:rPr>
      </w:pPr>
      <w:r w:rsidRPr="00FC6B99">
        <w:rPr>
          <w:lang w:val="en-GB"/>
        </w:rPr>
        <w:t xml:space="preserve">At Olkiluoto nuclear power plant (Finland), Areva and Siemens built a third unit (OL3) as a pressurised water reactor of the EPR construction line. The EPR is a generation III+ reactor and equipped with a fully digital </w:t>
      </w:r>
      <w:r w:rsidR="002C203A">
        <w:rPr>
          <w:lang w:val="en-GB"/>
        </w:rPr>
        <w:t>HMI</w:t>
      </w:r>
      <w:r w:rsidR="002C203A" w:rsidRPr="00FC6B99">
        <w:rPr>
          <w:lang w:val="en-GB"/>
        </w:rPr>
        <w:t xml:space="preserve"> </w:t>
      </w:r>
      <w:r w:rsidRPr="00FC6B99">
        <w:rPr>
          <w:lang w:val="en-GB"/>
        </w:rPr>
        <w:t xml:space="preserve">system (Process Information and Control System, PICS). As part of the “Integrated Final Control Room System Validation”, a large-scale human factors investigation was conducted. The aim of this </w:t>
      </w:r>
      <w:r w:rsidR="00B165F0">
        <w:rPr>
          <w:lang w:val="en-GB"/>
        </w:rPr>
        <w:t>study</w:t>
      </w:r>
      <w:r w:rsidR="00B165F0" w:rsidRPr="00FC6B99">
        <w:rPr>
          <w:lang w:val="en-GB"/>
        </w:rPr>
        <w:t xml:space="preserve"> </w:t>
      </w:r>
      <w:r w:rsidRPr="00FC6B99">
        <w:rPr>
          <w:lang w:val="en-GB"/>
        </w:rPr>
        <w:t xml:space="preserve">was to </w:t>
      </w:r>
      <w:r w:rsidR="002F613D">
        <w:rPr>
          <w:lang w:val="en-GB"/>
        </w:rPr>
        <w:t xml:space="preserve">review </w:t>
      </w:r>
      <w:r w:rsidRPr="00FC6B99">
        <w:rPr>
          <w:lang w:val="en-GB"/>
        </w:rPr>
        <w:t xml:space="preserve">human factors aspects of the ‘control room system’ in order to ensure that the operating crew is able to safely operate the reactor in all possible operating conditions using the tools available in the control room. </w:t>
      </w:r>
    </w:p>
    <w:p w14:paraId="555DF471" w14:textId="77777777" w:rsidR="00D0742A" w:rsidRDefault="001D2076" w:rsidP="002F17F0">
      <w:pPr>
        <w:pStyle w:val="CETBodytext"/>
        <w:rPr>
          <w:lang w:val="en-GB"/>
        </w:rPr>
      </w:pPr>
      <w:r w:rsidRPr="00FC6B99">
        <w:rPr>
          <w:lang w:val="en-GB"/>
        </w:rPr>
        <w:t xml:space="preserve">For this </w:t>
      </w:r>
      <w:r w:rsidR="00B165F0">
        <w:rPr>
          <w:lang w:val="en-GB"/>
        </w:rPr>
        <w:t>study</w:t>
      </w:r>
      <w:r w:rsidRPr="00FC6B99">
        <w:rPr>
          <w:lang w:val="en-GB"/>
        </w:rPr>
        <w:t xml:space="preserve">, the aspects to be evaluated were first defined based on the human </w:t>
      </w:r>
      <w:proofErr w:type="gramStart"/>
      <w:r w:rsidRPr="00FC6B99">
        <w:rPr>
          <w:lang w:val="en-GB"/>
        </w:rPr>
        <w:t>factors</w:t>
      </w:r>
      <w:proofErr w:type="gramEnd"/>
      <w:r w:rsidRPr="00FC6B99">
        <w:rPr>
          <w:lang w:val="en-GB"/>
        </w:rPr>
        <w:t xml:space="preserve"> requirements. </w:t>
      </w:r>
      <w:r w:rsidR="002F613D">
        <w:rPr>
          <w:lang w:val="en-GB"/>
        </w:rPr>
        <w:t>A</w:t>
      </w:r>
      <w:r w:rsidRPr="00FC6B99">
        <w:rPr>
          <w:lang w:val="en-GB"/>
        </w:rPr>
        <w:t xml:space="preserve"> total of six </w:t>
      </w:r>
      <w:r w:rsidR="002F613D">
        <w:rPr>
          <w:lang w:val="en-GB"/>
        </w:rPr>
        <w:t xml:space="preserve">human factors </w:t>
      </w:r>
      <w:r w:rsidRPr="00FC6B99">
        <w:rPr>
          <w:lang w:val="en-GB"/>
        </w:rPr>
        <w:t>aspects were identified that were to be investigated. These aspects are task performance (defined performance targets), human errors (number and significance of observed errors), situation awareness (correct understanding of the current and future situation at critical points), communication (correct and sufficient communication), coordination (awareness of colleagues' tasks) and mental workload (</w:t>
      </w:r>
      <w:r w:rsidR="002F613D" w:rsidRPr="002F613D">
        <w:rPr>
          <w:lang w:val="en-GB"/>
        </w:rPr>
        <w:t>Self-assessment of available mental resources</w:t>
      </w:r>
      <w:r w:rsidRPr="00FC6B99">
        <w:rPr>
          <w:lang w:val="en-GB"/>
        </w:rPr>
        <w:t>).</w:t>
      </w:r>
      <w:r>
        <w:rPr>
          <w:lang w:val="en-GB"/>
        </w:rPr>
        <w:t xml:space="preserve"> </w:t>
      </w:r>
      <w:r w:rsidRPr="00FC6B99">
        <w:rPr>
          <w:lang w:val="en-GB"/>
        </w:rPr>
        <w:t xml:space="preserve">Four </w:t>
      </w:r>
      <w:r w:rsidR="00C9213B">
        <w:rPr>
          <w:lang w:val="en-GB"/>
        </w:rPr>
        <w:t xml:space="preserve">operating </w:t>
      </w:r>
      <w:r w:rsidRPr="00FC6B99">
        <w:rPr>
          <w:lang w:val="en-GB"/>
        </w:rPr>
        <w:t>scenarios were defined which varied in content, difficulty, and complexity and which cover a wide range of conceivable operating conditions</w:t>
      </w:r>
      <w:r>
        <w:rPr>
          <w:lang w:val="en-GB"/>
        </w:rPr>
        <w:t xml:space="preserve"> (</w:t>
      </w:r>
      <w:r w:rsidRPr="00FC6B99">
        <w:rPr>
          <w:lang w:val="en-GB"/>
        </w:rPr>
        <w:t>normal to emergency operations</w:t>
      </w:r>
      <w:r>
        <w:rPr>
          <w:lang w:val="en-GB"/>
        </w:rPr>
        <w:t>)</w:t>
      </w:r>
      <w:r w:rsidR="00C9213B">
        <w:rPr>
          <w:lang w:val="en-GB"/>
        </w:rPr>
        <w:t xml:space="preserve">. </w:t>
      </w:r>
      <w:r w:rsidR="00C9213B" w:rsidRPr="00C9213B">
        <w:rPr>
          <w:lang w:val="en-GB"/>
        </w:rPr>
        <w:t xml:space="preserve">These </w:t>
      </w:r>
      <w:r w:rsidR="00C9213B">
        <w:rPr>
          <w:lang w:val="en-GB"/>
        </w:rPr>
        <w:t xml:space="preserve">four </w:t>
      </w:r>
      <w:r w:rsidR="00C9213B" w:rsidRPr="00C9213B">
        <w:rPr>
          <w:lang w:val="en-GB"/>
        </w:rPr>
        <w:t xml:space="preserve">scenarios were </w:t>
      </w:r>
      <w:r w:rsidR="00AA245C">
        <w:rPr>
          <w:lang w:val="en-GB"/>
        </w:rPr>
        <w:t>conducted</w:t>
      </w:r>
      <w:r w:rsidR="00C9213B" w:rsidRPr="00C9213B">
        <w:rPr>
          <w:lang w:val="en-GB"/>
        </w:rPr>
        <w:t xml:space="preserve"> in the full scope simulator of OL3 with different shift crews.</w:t>
      </w:r>
      <w:r w:rsidRPr="00FC6B99">
        <w:rPr>
          <w:lang w:val="en-GB"/>
        </w:rPr>
        <w:t xml:space="preserve"> </w:t>
      </w:r>
    </w:p>
    <w:p w14:paraId="107777C2" w14:textId="7D902DCB" w:rsidR="00C337AE" w:rsidRPr="00FC6B99" w:rsidRDefault="0080764F" w:rsidP="002F17F0">
      <w:pPr>
        <w:pStyle w:val="CETBodytext"/>
        <w:rPr>
          <w:lang w:val="en-GB"/>
        </w:rPr>
      </w:pPr>
      <w:r>
        <w:rPr>
          <w:lang w:val="en-GB"/>
        </w:rPr>
        <w:t xml:space="preserve">This paper describes the </w:t>
      </w:r>
      <w:r w:rsidR="001D2076" w:rsidRPr="00FC6B99">
        <w:rPr>
          <w:lang w:val="en-GB"/>
        </w:rPr>
        <w:t xml:space="preserve">methodology in </w:t>
      </w:r>
      <w:r>
        <w:rPr>
          <w:lang w:val="en-GB"/>
        </w:rPr>
        <w:t>detail, w</w:t>
      </w:r>
      <w:r w:rsidR="00364135">
        <w:rPr>
          <w:lang w:val="en-GB"/>
        </w:rPr>
        <w:t>h</w:t>
      </w:r>
      <w:r>
        <w:rPr>
          <w:lang w:val="en-GB"/>
        </w:rPr>
        <w:t xml:space="preserve">ich </w:t>
      </w:r>
      <w:r w:rsidR="001D2076" w:rsidRPr="00FC6B99">
        <w:rPr>
          <w:lang w:val="en-GB"/>
        </w:rPr>
        <w:t>general</w:t>
      </w:r>
      <w:r>
        <w:rPr>
          <w:lang w:val="en-GB"/>
        </w:rPr>
        <w:t>ly</w:t>
      </w:r>
      <w:r w:rsidR="001D2076" w:rsidRPr="00FC6B99">
        <w:rPr>
          <w:lang w:val="en-GB"/>
        </w:rPr>
        <w:t xml:space="preserve"> has proven to be very successful. </w:t>
      </w:r>
      <w:r>
        <w:rPr>
          <w:lang w:val="en-GB"/>
        </w:rPr>
        <w:t>It</w:t>
      </w:r>
      <w:r w:rsidR="001D2076" w:rsidRPr="00FC6B99">
        <w:rPr>
          <w:lang w:val="en-GB"/>
        </w:rPr>
        <w:t xml:space="preserve"> highlights the advantages and disadvantages of the methodology developed and provides valuable guidance for future investigations in the context of human performance in control rooms.</w:t>
      </w:r>
    </w:p>
    <w:p w14:paraId="523A05BF" w14:textId="77777777" w:rsidR="004608C6" w:rsidRPr="00FC6B99" w:rsidRDefault="001D2076" w:rsidP="004608C6">
      <w:pPr>
        <w:pStyle w:val="CETHeading1"/>
        <w:rPr>
          <w:lang w:val="en-GB"/>
        </w:rPr>
      </w:pPr>
      <w:r w:rsidRPr="00FC6B99">
        <w:rPr>
          <w:lang w:val="en-GB"/>
        </w:rPr>
        <w:t>Introduction</w:t>
      </w:r>
    </w:p>
    <w:p w14:paraId="16FB5A0A" w14:textId="538EC14A" w:rsidR="004608C6" w:rsidRPr="00FC6B99" w:rsidRDefault="001D2076" w:rsidP="006D0766">
      <w:pPr>
        <w:pStyle w:val="CETBodytext"/>
        <w:rPr>
          <w:lang w:val="en-GB"/>
        </w:rPr>
      </w:pPr>
      <w:r w:rsidRPr="00FC6B99">
        <w:rPr>
          <w:lang w:val="en-GB"/>
        </w:rPr>
        <w:t xml:space="preserve">The Olkiluoto nuclear power plant is located on the southwest coast of Finland. The plant is operated by the Finnish energy company TVO. </w:t>
      </w:r>
      <w:r w:rsidR="005500CD">
        <w:rPr>
          <w:lang w:val="en-GB"/>
        </w:rPr>
        <w:t xml:space="preserve">Unit 3 (OL3) has been ordered as a </w:t>
      </w:r>
      <w:r w:rsidR="005500CD" w:rsidRPr="00BD437F">
        <w:rPr>
          <w:lang w:val="en-GB"/>
        </w:rPr>
        <w:t xml:space="preserve">turnkey delivery from </w:t>
      </w:r>
      <w:r w:rsidR="005500CD">
        <w:rPr>
          <w:lang w:val="en-GB"/>
        </w:rPr>
        <w:t xml:space="preserve">the supplier </w:t>
      </w:r>
      <w:r w:rsidR="005500CD" w:rsidRPr="00BD437F">
        <w:rPr>
          <w:lang w:val="en-GB"/>
        </w:rPr>
        <w:t xml:space="preserve">consortium </w:t>
      </w:r>
      <w:r w:rsidR="005500CD">
        <w:rPr>
          <w:lang w:val="en-GB"/>
        </w:rPr>
        <w:t xml:space="preserve">CFS </w:t>
      </w:r>
      <w:r w:rsidR="005500CD" w:rsidRPr="00BD437F">
        <w:rPr>
          <w:lang w:val="en-GB"/>
        </w:rPr>
        <w:t>formed by AREVA GmbH, AREVA NP SAS, and Siemens AG.</w:t>
      </w:r>
      <w:r w:rsidR="005500CD" w:rsidRPr="005500CD">
        <w:rPr>
          <w:lang w:val="en-GB"/>
        </w:rPr>
        <w:t xml:space="preserve"> </w:t>
      </w:r>
      <w:r w:rsidR="005500CD">
        <w:rPr>
          <w:lang w:val="en-GB"/>
        </w:rPr>
        <w:t xml:space="preserve">Following first criticality in December 2021 </w:t>
      </w:r>
      <w:r w:rsidR="005500CD" w:rsidRPr="00FC6B99">
        <w:rPr>
          <w:lang w:val="en-GB"/>
        </w:rPr>
        <w:t xml:space="preserve">the </w:t>
      </w:r>
      <w:r w:rsidR="005500CD">
        <w:rPr>
          <w:lang w:val="en-GB"/>
        </w:rPr>
        <w:t>first connection of the OL3 plant to the grid</w:t>
      </w:r>
      <w:r w:rsidR="005500CD" w:rsidRPr="00FC6B99">
        <w:rPr>
          <w:lang w:val="en-GB"/>
        </w:rPr>
        <w:t xml:space="preserve"> is planned for </w:t>
      </w:r>
      <w:r w:rsidR="005500CD">
        <w:rPr>
          <w:lang w:val="en-GB"/>
        </w:rPr>
        <w:t xml:space="preserve">early </w:t>
      </w:r>
      <w:r w:rsidR="005500CD" w:rsidRPr="00FC6B99">
        <w:rPr>
          <w:lang w:val="en-GB"/>
        </w:rPr>
        <w:t>202</w:t>
      </w:r>
      <w:r w:rsidR="005500CD">
        <w:rPr>
          <w:lang w:val="en-GB"/>
        </w:rPr>
        <w:t>2</w:t>
      </w:r>
      <w:r w:rsidR="005500CD" w:rsidRPr="00FC6B99">
        <w:rPr>
          <w:lang w:val="en-GB"/>
        </w:rPr>
        <w:t>.</w:t>
      </w:r>
    </w:p>
    <w:p w14:paraId="0CE5CAC7" w14:textId="131CC35F" w:rsidR="00A26347" w:rsidRDefault="001D2076" w:rsidP="00A26347">
      <w:pPr>
        <w:pStyle w:val="CETBodytext"/>
        <w:rPr>
          <w:lang w:val="en-GB"/>
        </w:rPr>
      </w:pPr>
      <w:r w:rsidRPr="00FC6B99">
        <w:rPr>
          <w:lang w:val="en-GB"/>
        </w:rPr>
        <w:t xml:space="preserve">The </w:t>
      </w:r>
      <w:r w:rsidR="005500CD">
        <w:rPr>
          <w:lang w:val="en-GB"/>
        </w:rPr>
        <w:t xml:space="preserve">OL3 </w:t>
      </w:r>
      <w:r w:rsidRPr="00FC6B99">
        <w:rPr>
          <w:lang w:val="en-GB"/>
        </w:rPr>
        <w:t xml:space="preserve">EPR is equipped with a fully </w:t>
      </w:r>
      <w:r w:rsidR="005500CD">
        <w:rPr>
          <w:lang w:val="en-GB"/>
        </w:rPr>
        <w:t>HMI</w:t>
      </w:r>
      <w:r w:rsidRPr="00FC6B99">
        <w:rPr>
          <w:lang w:val="en-GB"/>
        </w:rPr>
        <w:t xml:space="preserve"> system (Process Information and Control System, PICS). </w:t>
      </w:r>
      <w:r w:rsidR="0059586A" w:rsidRPr="0059586A">
        <w:rPr>
          <w:lang w:val="en-GB"/>
        </w:rPr>
        <w:t xml:space="preserve">In normal operation, the power plant will be controlled from the operator's control room via </w:t>
      </w:r>
      <w:r w:rsidR="005500CD">
        <w:rPr>
          <w:lang w:val="en-GB"/>
        </w:rPr>
        <w:t>operating terminals</w:t>
      </w:r>
      <w:r w:rsidR="0059586A" w:rsidRPr="0059586A">
        <w:rPr>
          <w:lang w:val="en-GB"/>
        </w:rPr>
        <w:t>. The OL3 standard operating concept is designed for shift crews of three operators: Reactor Operator (RO), Turbine Operator (TO), and Shift Supervisor (SSV). If any incidents or major malfunctions occur, the shift team can involve an additional safety engineer (SE).</w:t>
      </w:r>
      <w:r w:rsidRPr="00FC6B99">
        <w:rPr>
          <w:lang w:val="en-GB"/>
        </w:rPr>
        <w:t xml:space="preserve"> Each operator has eight screens at his disposal, the </w:t>
      </w:r>
      <w:r w:rsidR="00D56C8B">
        <w:rPr>
          <w:lang w:val="en-GB"/>
        </w:rPr>
        <w:t xml:space="preserve">display of each screen </w:t>
      </w:r>
      <w:r w:rsidR="00D56C8B" w:rsidRPr="00D56C8B">
        <w:rPr>
          <w:lang w:val="en-GB"/>
        </w:rPr>
        <w:t xml:space="preserve">can be selected from a large number of pre-defined </w:t>
      </w:r>
      <w:r w:rsidR="00D56C8B">
        <w:rPr>
          <w:lang w:val="en-GB"/>
        </w:rPr>
        <w:t>displays.</w:t>
      </w:r>
      <w:r w:rsidRPr="00FC6B99">
        <w:rPr>
          <w:lang w:val="en-GB"/>
        </w:rPr>
        <w:t xml:space="preserve"> At a central location in the main control room, three large </w:t>
      </w:r>
      <w:r w:rsidR="005F7A9E">
        <w:rPr>
          <w:lang w:val="en-GB"/>
        </w:rPr>
        <w:t>power walls</w:t>
      </w:r>
      <w:r w:rsidR="00AA245C" w:rsidRPr="00FC6B99">
        <w:rPr>
          <w:lang w:val="en-GB"/>
        </w:rPr>
        <w:t xml:space="preserve"> </w:t>
      </w:r>
      <w:r w:rsidR="00536344">
        <w:rPr>
          <w:lang w:val="en-GB"/>
        </w:rPr>
        <w:t xml:space="preserve">(Plant Overview Panel) provide plant status information to </w:t>
      </w:r>
      <w:r w:rsidRPr="00FC6B99">
        <w:rPr>
          <w:lang w:val="en-GB"/>
        </w:rPr>
        <w:t>all operators.</w:t>
      </w:r>
      <w:r w:rsidR="005C157B" w:rsidRPr="00FC6B99">
        <w:rPr>
          <w:lang w:val="en-GB"/>
        </w:rPr>
        <w:t xml:space="preserve"> </w:t>
      </w:r>
      <w:r w:rsidRPr="00FC6B99">
        <w:rPr>
          <w:lang w:val="en-GB"/>
        </w:rPr>
        <w:t xml:space="preserve">A backup system with conventional control panels and </w:t>
      </w:r>
      <w:r w:rsidRPr="00FC6B99">
        <w:rPr>
          <w:lang w:val="en-GB"/>
        </w:rPr>
        <w:lastRenderedPageBreak/>
        <w:t xml:space="preserve">partly analogue displays and control elements is provided as a safety measure (Safety Information and Control System, SICS) in case </w:t>
      </w:r>
      <w:r w:rsidR="00536344">
        <w:rPr>
          <w:lang w:val="en-GB"/>
        </w:rPr>
        <w:t>that the PICS would be unavailable</w:t>
      </w:r>
      <w:r>
        <w:rPr>
          <w:lang w:val="en-GB"/>
        </w:rPr>
        <w:t>.</w:t>
      </w:r>
      <w:r w:rsidR="00536344">
        <w:rPr>
          <w:lang w:val="en-GB"/>
        </w:rPr>
        <w:t xml:space="preserve"> </w:t>
      </w:r>
      <w:r w:rsidRPr="00FC6B99">
        <w:rPr>
          <w:lang w:val="en-GB"/>
        </w:rPr>
        <w:t xml:space="preserve">Figure 1 shows </w:t>
      </w:r>
      <w:r w:rsidR="00B17DCD">
        <w:rPr>
          <w:lang w:val="en-GB"/>
        </w:rPr>
        <w:t xml:space="preserve">a schematic representation of </w:t>
      </w:r>
      <w:r w:rsidRPr="00FC6B99">
        <w:rPr>
          <w:lang w:val="en-GB"/>
        </w:rPr>
        <w:t xml:space="preserve">the full scope simulator </w:t>
      </w:r>
      <w:r w:rsidR="00B17DCD">
        <w:rPr>
          <w:lang w:val="en-GB"/>
        </w:rPr>
        <w:t xml:space="preserve">(FSS) </w:t>
      </w:r>
      <w:r w:rsidRPr="00FC6B99">
        <w:rPr>
          <w:lang w:val="en-GB"/>
        </w:rPr>
        <w:t xml:space="preserve">of the main control room of OL3; the control panel on the left of the control room is the SICS. </w:t>
      </w:r>
    </w:p>
    <w:p w14:paraId="797B47E8" w14:textId="10291305" w:rsidR="00A26347" w:rsidRPr="00FC6B99" w:rsidRDefault="00A26347" w:rsidP="00A26347">
      <w:pPr>
        <w:pStyle w:val="CETBodytext"/>
        <w:rPr>
          <w:lang w:val="en-GB"/>
        </w:rPr>
      </w:pPr>
      <w:r w:rsidRPr="00A04445">
        <w:rPr>
          <w:lang w:val="en-GB"/>
        </w:rPr>
        <w:t xml:space="preserve">The OL3 plant supplier has planned a final evaluation of the capabilities of the 'control room system' prior to </w:t>
      </w:r>
      <w:r>
        <w:rPr>
          <w:lang w:val="en-GB"/>
        </w:rPr>
        <w:t>start of nuclear operation</w:t>
      </w:r>
      <w:r w:rsidRPr="00A04445">
        <w:rPr>
          <w:lang w:val="en-GB"/>
        </w:rPr>
        <w:t xml:space="preserve"> in order to demonstrate that all requirements related to the human aspects of the operation are satisfactorily fulfilled in the control room</w:t>
      </w:r>
      <w:r w:rsidR="00D06E67">
        <w:rPr>
          <w:lang w:val="en-GB"/>
        </w:rPr>
        <w:t xml:space="preserve"> </w:t>
      </w:r>
      <w:r w:rsidR="00D06E67" w:rsidRPr="00D06E67">
        <w:rPr>
          <w:lang w:val="en-GB"/>
        </w:rPr>
        <w:t xml:space="preserve">(Koskinen </w:t>
      </w:r>
      <w:r w:rsidR="00D06E67">
        <w:rPr>
          <w:lang w:val="en-GB"/>
        </w:rPr>
        <w:t>and</w:t>
      </w:r>
      <w:r w:rsidR="00D06E67" w:rsidRPr="00D06E67">
        <w:rPr>
          <w:lang w:val="en-GB"/>
        </w:rPr>
        <w:t xml:space="preserve"> </w:t>
      </w:r>
      <w:proofErr w:type="spellStart"/>
      <w:r w:rsidR="00D06E67" w:rsidRPr="00D06E67">
        <w:rPr>
          <w:lang w:val="en-GB"/>
        </w:rPr>
        <w:t>Norros</w:t>
      </w:r>
      <w:proofErr w:type="spellEnd"/>
      <w:r w:rsidR="00D06E67" w:rsidRPr="00D06E67">
        <w:rPr>
          <w:lang w:val="en-GB"/>
        </w:rPr>
        <w:t>, 2010)</w:t>
      </w:r>
      <w:r w:rsidRPr="00A04445">
        <w:rPr>
          <w:lang w:val="en-GB"/>
        </w:rPr>
        <w:t>.</w:t>
      </w:r>
      <w:r w:rsidRPr="00FC6B99">
        <w:rPr>
          <w:lang w:val="en-GB"/>
        </w:rPr>
        <w:t xml:space="preserve"> </w:t>
      </w:r>
      <w:r>
        <w:rPr>
          <w:lang w:val="en-GB"/>
        </w:rPr>
        <w:t>This study</w:t>
      </w:r>
      <w:r w:rsidRPr="00FC6B99">
        <w:rPr>
          <w:lang w:val="en-GB"/>
        </w:rPr>
        <w:t xml:space="preserve"> has been performed in 2019.</w:t>
      </w:r>
      <w:r>
        <w:rPr>
          <w:lang w:val="en-GB"/>
        </w:rPr>
        <w:t xml:space="preserve"> </w:t>
      </w:r>
      <w:r w:rsidRPr="00FC6B99">
        <w:rPr>
          <w:lang w:val="en-GB"/>
        </w:rPr>
        <w:t xml:space="preserve">The following aspects were considered as control room system: </w:t>
      </w:r>
    </w:p>
    <w:p w14:paraId="09829B67" w14:textId="77777777" w:rsidR="00A26347" w:rsidRPr="00FC6B99" w:rsidRDefault="00A26347" w:rsidP="00A26347">
      <w:pPr>
        <w:pStyle w:val="CETListbullets"/>
        <w:numPr>
          <w:ilvl w:val="0"/>
          <w:numId w:val="13"/>
        </w:numPr>
      </w:pPr>
      <w:r w:rsidRPr="00FC6B99">
        <w:t>trained plant operators (crew)</w:t>
      </w:r>
    </w:p>
    <w:p w14:paraId="7290654E" w14:textId="77777777" w:rsidR="00A26347" w:rsidRPr="00FC6B99" w:rsidRDefault="00A26347" w:rsidP="00A26347">
      <w:pPr>
        <w:pStyle w:val="CETListbullets"/>
        <w:numPr>
          <w:ilvl w:val="0"/>
          <w:numId w:val="13"/>
        </w:numPr>
      </w:pPr>
      <w:r w:rsidRPr="00FC6B99">
        <w:t xml:space="preserve">the operating manual </w:t>
      </w:r>
      <w:r>
        <w:t xml:space="preserve">(OM) </w:t>
      </w:r>
      <w:r w:rsidRPr="00FC6B99">
        <w:t>defining the operational tasks of the crew,</w:t>
      </w:r>
      <w:r>
        <w:t xml:space="preserve"> and</w:t>
      </w:r>
    </w:p>
    <w:p w14:paraId="288B4597" w14:textId="77777777" w:rsidR="00A26347" w:rsidRPr="00FC6B99" w:rsidRDefault="00A26347" w:rsidP="00A26347">
      <w:pPr>
        <w:pStyle w:val="CETListbullets"/>
        <w:numPr>
          <w:ilvl w:val="0"/>
          <w:numId w:val="13"/>
        </w:numPr>
      </w:pPr>
      <w:r w:rsidRPr="00FC6B99">
        <w:t>the integrated main human-machine interfaces, most notably the Process Information and Control System (PICS) as well as the Safety Information and Control System (SICS)</w:t>
      </w:r>
      <w:r>
        <w:t>.</w:t>
      </w:r>
    </w:p>
    <w:p w14:paraId="09EF825A" w14:textId="77777777" w:rsidR="00A26347" w:rsidRPr="00FC6B99" w:rsidRDefault="00A26347" w:rsidP="00D06E67">
      <w:pPr>
        <w:pStyle w:val="CETBodytext"/>
      </w:pPr>
      <w:r w:rsidRPr="00FC6B99">
        <w:t xml:space="preserve">In order to ensure the independence of the </w:t>
      </w:r>
      <w:r>
        <w:t>validation</w:t>
      </w:r>
      <w:r w:rsidRPr="00FC6B99">
        <w:t>, the planning and implementation were outsourced</w:t>
      </w:r>
      <w:r>
        <w:t>.</w:t>
      </w:r>
      <w:r w:rsidRPr="00FC6B99">
        <w:t xml:space="preserve"> The HFC Human-Factors-Consult GmbH formed a consortium with MTO Safety GmbH for the study. Engineers, psychologists, and human factors specialists are represented in the consortium. The composition of the consortium guaranteed a great experience with </w:t>
      </w:r>
      <w:r>
        <w:t>human factors</w:t>
      </w:r>
      <w:r w:rsidRPr="00FC6B99">
        <w:t xml:space="preserve"> studies (HFC) as well as practical experience from nuclear operations and safety (MTO Safety).</w:t>
      </w:r>
      <w:r>
        <w:t xml:space="preserve"> </w:t>
      </w:r>
      <w:r w:rsidRPr="00A04445">
        <w:t>This paper describes the planning and implementation of the study, i.e., what aspects were examined in the study and which methods were used to measure the relevant variables. It also reports on hands-on experiences in conducting the study.</w:t>
      </w:r>
    </w:p>
    <w:p w14:paraId="46DC51A2" w14:textId="77777777" w:rsidR="00A26347" w:rsidRDefault="00A26347" w:rsidP="002F17F0">
      <w:pPr>
        <w:pStyle w:val="CETBodytext"/>
        <w:rPr>
          <w:lang w:val="en-GB"/>
        </w:rPr>
      </w:pPr>
    </w:p>
    <w:p w14:paraId="38C71984" w14:textId="42843760" w:rsidR="001A3E77" w:rsidRDefault="00D67A32" w:rsidP="00473F07">
      <w:pPr>
        <w:pStyle w:val="CETBodytext"/>
        <w:jc w:val="left"/>
        <w:rPr>
          <w:lang w:val="en-GB"/>
        </w:rPr>
      </w:pPr>
      <w:r>
        <w:rPr>
          <w:noProof/>
          <w:lang w:val="en-GB"/>
        </w:rPr>
        <w:drawing>
          <wp:inline distT="0" distB="0" distL="0" distR="0" wp14:anchorId="34434B6B" wp14:editId="73066F85">
            <wp:extent cx="4166558" cy="2862721"/>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8293"/>
                    <a:stretch/>
                  </pic:blipFill>
                  <pic:spPr bwMode="auto">
                    <a:xfrm>
                      <a:off x="0" y="0"/>
                      <a:ext cx="4184820" cy="2875269"/>
                    </a:xfrm>
                    <a:prstGeom prst="rect">
                      <a:avLst/>
                    </a:prstGeom>
                    <a:noFill/>
                    <a:ln>
                      <a:noFill/>
                    </a:ln>
                    <a:extLst>
                      <a:ext uri="{53640926-AAD7-44D8-BBD7-CCE9431645EC}">
                        <a14:shadowObscured xmlns:a14="http://schemas.microsoft.com/office/drawing/2010/main"/>
                      </a:ext>
                    </a:extLst>
                  </pic:spPr>
                </pic:pic>
              </a:graphicData>
            </a:graphic>
          </wp:inline>
        </w:drawing>
      </w:r>
    </w:p>
    <w:p w14:paraId="492AC0E8" w14:textId="60FB446A" w:rsidR="00B17DCD" w:rsidRPr="00FC6B99" w:rsidRDefault="001D2076" w:rsidP="00B17DCD">
      <w:pPr>
        <w:pStyle w:val="CETCaption"/>
      </w:pPr>
      <w:r w:rsidRPr="00FC6B99">
        <w:t xml:space="preserve">Figure </w:t>
      </w:r>
      <w:r w:rsidRPr="00FC6B99">
        <w:fldChar w:fldCharType="begin"/>
      </w:r>
      <w:r w:rsidRPr="00FC6B99">
        <w:instrText xml:space="preserve"> SEQ Figure \* ARABIC </w:instrText>
      </w:r>
      <w:r w:rsidRPr="00FC6B99">
        <w:fldChar w:fldCharType="separate"/>
      </w:r>
      <w:r w:rsidR="00563A78">
        <w:rPr>
          <w:noProof/>
        </w:rPr>
        <w:t>1</w:t>
      </w:r>
      <w:r w:rsidRPr="00FC6B99">
        <w:fldChar w:fldCharType="end"/>
      </w:r>
      <w:r w:rsidRPr="00FC6B99">
        <w:t xml:space="preserve">: </w:t>
      </w:r>
      <w:r w:rsidR="001A3E77">
        <w:t>Schematic representation of the</w:t>
      </w:r>
      <w:r w:rsidR="00914748">
        <w:t xml:space="preserve"> </w:t>
      </w:r>
      <w:r w:rsidR="00AE72F8">
        <w:t>full-scale</w:t>
      </w:r>
      <w:r w:rsidR="00914748">
        <w:t xml:space="preserve"> simulator of the</w:t>
      </w:r>
      <w:r w:rsidR="001A3E77">
        <w:t xml:space="preserve"> </w:t>
      </w:r>
      <w:r w:rsidRPr="00FC6B99">
        <w:t xml:space="preserve">main control room </w:t>
      </w:r>
    </w:p>
    <w:p w14:paraId="069E01AE" w14:textId="77777777" w:rsidR="005C157B" w:rsidRPr="00FC6B99" w:rsidRDefault="001D2076" w:rsidP="005C157B">
      <w:pPr>
        <w:pStyle w:val="CETHeading1"/>
        <w:rPr>
          <w:lang w:val="en-GB"/>
        </w:rPr>
      </w:pPr>
      <w:r>
        <w:rPr>
          <w:lang w:val="en-GB"/>
        </w:rPr>
        <w:t xml:space="preserve">Investigated </w:t>
      </w:r>
      <w:r w:rsidRPr="00FC6B99">
        <w:rPr>
          <w:lang w:val="en-GB"/>
        </w:rPr>
        <w:t xml:space="preserve">Human Factors </w:t>
      </w:r>
      <w:r>
        <w:rPr>
          <w:lang w:val="en-GB"/>
        </w:rPr>
        <w:t xml:space="preserve">aspects </w:t>
      </w:r>
    </w:p>
    <w:p w14:paraId="20CC1373" w14:textId="6AE3E75F" w:rsidR="002677F4" w:rsidRDefault="001D2076" w:rsidP="002677F4">
      <w:pPr>
        <w:pStyle w:val="CETBodytext"/>
      </w:pPr>
      <w:r w:rsidRPr="00FC6B99">
        <w:rPr>
          <w:lang w:val="en-GB"/>
        </w:rPr>
        <w:t xml:space="preserve">The preparation for the </w:t>
      </w:r>
      <w:r w:rsidR="00B165F0">
        <w:rPr>
          <w:lang w:val="en-GB"/>
        </w:rPr>
        <w:t>study</w:t>
      </w:r>
      <w:r w:rsidRPr="00FC6B99">
        <w:rPr>
          <w:lang w:val="en-GB"/>
        </w:rPr>
        <w:t xml:space="preserve"> started in 2015 with the definition of relevant aspects to be analysed. The choice of these aspects was based on human factors requirements which in turn have been derived by considering the relevant standards and regulations within the domain of controls rooms in general and more specifically nuclear power plant control rooms. The standards considered include among others the IEC</w:t>
      </w:r>
      <w:r w:rsidR="0030183B" w:rsidRPr="00FC6B99">
        <w:rPr>
          <w:lang w:val="en-GB"/>
        </w:rPr>
        <w:t>-</w:t>
      </w:r>
      <w:r w:rsidRPr="00FC6B99">
        <w:rPr>
          <w:lang w:val="en-GB"/>
        </w:rPr>
        <w:t xml:space="preserve">1771 </w:t>
      </w:r>
      <w:r w:rsidR="0030183B" w:rsidRPr="00FC6B99">
        <w:rPr>
          <w:lang w:val="en-GB"/>
        </w:rPr>
        <w:t>(1995)</w:t>
      </w:r>
      <w:r w:rsidRPr="00FC6B99">
        <w:rPr>
          <w:lang w:val="en-GB"/>
        </w:rPr>
        <w:t xml:space="preserve"> and IEC</w:t>
      </w:r>
      <w:r w:rsidR="0030183B" w:rsidRPr="00FC6B99">
        <w:rPr>
          <w:lang w:val="en-GB"/>
        </w:rPr>
        <w:t>-</w:t>
      </w:r>
      <w:r w:rsidRPr="00FC6B99">
        <w:rPr>
          <w:lang w:val="en-GB"/>
        </w:rPr>
        <w:t>60964</w:t>
      </w:r>
      <w:r w:rsidR="0030183B" w:rsidRPr="00FC6B99">
        <w:rPr>
          <w:lang w:val="en-GB"/>
        </w:rPr>
        <w:t xml:space="preserve"> (1989)</w:t>
      </w:r>
      <w:r w:rsidRPr="00FC6B99">
        <w:rPr>
          <w:lang w:val="en-GB"/>
        </w:rPr>
        <w:t xml:space="preserve">. The Finnish regulation YVL 5.5 </w:t>
      </w:r>
      <w:r w:rsidR="0030183B" w:rsidRPr="00FC6B99">
        <w:rPr>
          <w:lang w:val="en-GB"/>
        </w:rPr>
        <w:t>(STUK, 2002)</w:t>
      </w:r>
      <w:r w:rsidRPr="00FC6B99">
        <w:rPr>
          <w:lang w:val="en-GB"/>
        </w:rPr>
        <w:t xml:space="preserve"> has to be considered for the main control room and man-machine interfaces in the control room and their validation. Furthermore</w:t>
      </w:r>
      <w:r w:rsidR="007C23E7" w:rsidRPr="00FC6B99">
        <w:rPr>
          <w:lang w:val="en-GB"/>
        </w:rPr>
        <w:t xml:space="preserve">, the </w:t>
      </w:r>
      <w:r w:rsidRPr="00FC6B99">
        <w:rPr>
          <w:lang w:val="en-GB"/>
        </w:rPr>
        <w:t>NUREG</w:t>
      </w:r>
      <w:r w:rsidR="007C23E7" w:rsidRPr="00FC6B99">
        <w:rPr>
          <w:lang w:val="en-GB"/>
        </w:rPr>
        <w:t>-</w:t>
      </w:r>
      <w:r w:rsidRPr="00FC6B99">
        <w:rPr>
          <w:lang w:val="en-GB"/>
        </w:rPr>
        <w:t>0711</w:t>
      </w:r>
      <w:r w:rsidR="007C23E7" w:rsidRPr="00FC6B99">
        <w:rPr>
          <w:lang w:val="en-GB"/>
        </w:rPr>
        <w:t>, Rev. 3</w:t>
      </w:r>
      <w:r w:rsidRPr="00FC6B99">
        <w:rPr>
          <w:lang w:val="en-GB"/>
        </w:rPr>
        <w:t xml:space="preserve"> </w:t>
      </w:r>
      <w:r w:rsidR="005F7EDD" w:rsidRPr="00FC6B99">
        <w:rPr>
          <w:lang w:val="en-GB"/>
        </w:rPr>
        <w:t>(O’Hara et al., 2012)</w:t>
      </w:r>
      <w:r w:rsidRPr="00FC6B99">
        <w:rPr>
          <w:lang w:val="en-GB"/>
        </w:rPr>
        <w:t xml:space="preserve"> provides additional guidance.</w:t>
      </w:r>
      <w:r w:rsidR="001F00AD">
        <w:rPr>
          <w:lang w:val="en-GB"/>
        </w:rPr>
        <w:t xml:space="preserve"> </w:t>
      </w:r>
      <w:r w:rsidRPr="00FC6B99">
        <w:rPr>
          <w:lang w:val="en-GB"/>
        </w:rPr>
        <w:t xml:space="preserve">Based on the literature, a total of six aspects were identified that were to be investigated in the </w:t>
      </w:r>
      <w:r w:rsidR="00B165F0">
        <w:rPr>
          <w:lang w:val="en-GB"/>
        </w:rPr>
        <w:t>study</w:t>
      </w:r>
      <w:r w:rsidRPr="00FC6B99">
        <w:rPr>
          <w:lang w:val="en-GB"/>
        </w:rPr>
        <w:t>.</w:t>
      </w:r>
      <w:r w:rsidR="00AE72F8">
        <w:rPr>
          <w:lang w:val="en-GB"/>
        </w:rPr>
        <w:t xml:space="preserve"> </w:t>
      </w:r>
      <w:r w:rsidRPr="00FC6B99">
        <w:rPr>
          <w:lang w:val="en-GB"/>
        </w:rPr>
        <w:t xml:space="preserve">These aspects are task performance, human errors, situation awareness, communication, coordination, and mental workload. </w:t>
      </w:r>
      <w:r w:rsidR="002677F4" w:rsidRPr="00FC6B99">
        <w:rPr>
          <w:lang w:val="en-GB"/>
        </w:rPr>
        <w:t>These aspects were operationalized using one or more testing instruments and one or more variables each.</w:t>
      </w:r>
      <w:r w:rsidR="002677F4">
        <w:rPr>
          <w:lang w:val="en-GB"/>
        </w:rPr>
        <w:t xml:space="preserve"> </w:t>
      </w:r>
      <w:r w:rsidR="002677F4" w:rsidRPr="00D07562">
        <w:t>Figure 2 shows a schematic overview of the measurement time points of the</w:t>
      </w:r>
      <w:r w:rsidR="002677F4">
        <w:t>se</w:t>
      </w:r>
      <w:r w:rsidR="002677F4" w:rsidRPr="00D07562">
        <w:t xml:space="preserve"> </w:t>
      </w:r>
      <w:r w:rsidR="002677F4">
        <w:t>h</w:t>
      </w:r>
      <w:r w:rsidR="002677F4" w:rsidRPr="00D07562">
        <w:t xml:space="preserve">uman </w:t>
      </w:r>
      <w:proofErr w:type="gramStart"/>
      <w:r w:rsidR="002677F4">
        <w:t>f</w:t>
      </w:r>
      <w:r w:rsidR="002677F4" w:rsidRPr="00D07562">
        <w:t>actors</w:t>
      </w:r>
      <w:proofErr w:type="gramEnd"/>
      <w:r w:rsidR="002677F4" w:rsidRPr="00D07562">
        <w:t xml:space="preserve"> </w:t>
      </w:r>
      <w:r w:rsidR="002677F4">
        <w:t>aspects</w:t>
      </w:r>
      <w:r w:rsidR="002677F4" w:rsidRPr="00D07562">
        <w:t>.</w:t>
      </w:r>
    </w:p>
    <w:p w14:paraId="5363F1FA" w14:textId="3A8A34C3" w:rsidR="00FA6E0D" w:rsidRPr="00FC6B99" w:rsidRDefault="001D2076" w:rsidP="00777350">
      <w:pPr>
        <w:pStyle w:val="CETBodytext"/>
        <w:rPr>
          <w:lang w:val="en-GB"/>
        </w:rPr>
      </w:pPr>
      <w:r w:rsidRPr="00335E16">
        <w:rPr>
          <w:lang w:val="en-GB"/>
        </w:rPr>
        <w:t xml:space="preserve">Success criteria were defined in advance for all </w:t>
      </w:r>
      <w:r>
        <w:rPr>
          <w:lang w:val="en-GB"/>
        </w:rPr>
        <w:t xml:space="preserve">human factors </w:t>
      </w:r>
      <w:r w:rsidRPr="00335E16">
        <w:rPr>
          <w:lang w:val="en-GB"/>
        </w:rPr>
        <w:t>aspects.</w:t>
      </w:r>
      <w:r>
        <w:rPr>
          <w:lang w:val="en-GB"/>
        </w:rPr>
        <w:t xml:space="preserve"> </w:t>
      </w:r>
      <w:r w:rsidR="00477B19" w:rsidRPr="00FC6B99">
        <w:rPr>
          <w:lang w:val="en-GB"/>
        </w:rPr>
        <w:t>In order to increase the reliability of the measurement of the variables, subjective assessments and the collection of qualitative data (</w:t>
      </w:r>
      <w:r w:rsidR="002677F4" w:rsidRPr="00FC6B99">
        <w:rPr>
          <w:lang w:val="en-GB"/>
        </w:rPr>
        <w:t>e.g.,</w:t>
      </w:r>
      <w:r w:rsidR="00477B19" w:rsidRPr="00FC6B99">
        <w:rPr>
          <w:lang w:val="en-GB"/>
        </w:rPr>
        <w:t xml:space="preserve"> collection of the subjective assessments of the crew members) were avoided as far as possible and an attempt was made to develop clear criteria for the measurement of all variables. In the following, the six aspects and their operationalization are described in more detail.</w:t>
      </w:r>
      <w:r w:rsidR="0025160A">
        <w:rPr>
          <w:lang w:val="en-GB"/>
        </w:rPr>
        <w:t xml:space="preserve"> </w:t>
      </w:r>
    </w:p>
    <w:p w14:paraId="3C46E501" w14:textId="77777777" w:rsidR="00FA6E0D" w:rsidRPr="00FC6B99" w:rsidRDefault="001D2076" w:rsidP="00A34B6F">
      <w:pPr>
        <w:pStyle w:val="CETheadingx"/>
      </w:pPr>
      <w:r w:rsidRPr="00FC6B99">
        <w:t>Task performance</w:t>
      </w:r>
    </w:p>
    <w:p w14:paraId="06CC2165" w14:textId="77777777" w:rsidR="00FA6E0D" w:rsidRPr="00FC6B99" w:rsidRDefault="001D2076" w:rsidP="00FA6E0D">
      <w:pPr>
        <w:pStyle w:val="CETBodytext"/>
        <w:rPr>
          <w:lang w:val="en-GB"/>
        </w:rPr>
      </w:pPr>
      <w:r w:rsidRPr="00FC6B99">
        <w:rPr>
          <w:lang w:val="en-GB"/>
        </w:rPr>
        <w:t>Task performance was the primary evaluation aspect. It considered the correctness and completeness with which the shift crews fulfilled their tasks. To determine the task performance, global success criteria (which were valid for all scenarios), scenario-specific success criteria, and task performance key nodes were defined.</w:t>
      </w:r>
    </w:p>
    <w:p w14:paraId="6029E4D9" w14:textId="77777777" w:rsidR="00FA6E0D" w:rsidRPr="00FC6B99" w:rsidRDefault="001D2076" w:rsidP="006600C5">
      <w:pPr>
        <w:pStyle w:val="CETHeadingxx"/>
      </w:pPr>
      <w:r w:rsidRPr="00FC6B99">
        <w:t>Success criteria</w:t>
      </w:r>
    </w:p>
    <w:p w14:paraId="423D4BC6" w14:textId="298DF775" w:rsidR="00FA6E0D" w:rsidRPr="00FC6B99" w:rsidRDefault="001D2076" w:rsidP="00FA6E0D">
      <w:r w:rsidRPr="00FC6B99">
        <w:t xml:space="preserve">At the end of a </w:t>
      </w:r>
      <w:r w:rsidR="00D07562" w:rsidRPr="00FC6B99">
        <w:t>scenario,</w:t>
      </w:r>
      <w:r w:rsidRPr="00FC6B99">
        <w:t xml:space="preserve"> it was evaluated whether the following three global success criteria were met: </w:t>
      </w:r>
      <w:r w:rsidR="00D07562">
        <w:t>(1)</w:t>
      </w:r>
      <w:r w:rsidRPr="00FC6B99">
        <w:t xml:space="preserve"> no unforeseen escalation of the scenario,</w:t>
      </w:r>
      <w:r w:rsidR="00D07562">
        <w:t xml:space="preserve"> (2)</w:t>
      </w:r>
      <w:r w:rsidRPr="00FC6B99">
        <w:t xml:space="preserve"> no damage of major equipment during the scenario, and</w:t>
      </w:r>
      <w:r w:rsidR="00D07562">
        <w:t xml:space="preserve"> (3) </w:t>
      </w:r>
      <w:r w:rsidRPr="00FC6B99">
        <w:t>no relevant delay during the scenario should be caused by the behaviour of the crew.</w:t>
      </w:r>
      <w:r w:rsidR="00D07562">
        <w:t xml:space="preserve"> </w:t>
      </w:r>
      <w:r w:rsidRPr="00FC6B99">
        <w:t xml:space="preserve">In addition, three to five </w:t>
      </w:r>
      <w:r w:rsidRPr="00975FD4">
        <w:t>scenario-specific success criteria</w:t>
      </w:r>
      <w:r w:rsidRPr="00FC6B99">
        <w:t xml:space="preserve"> </w:t>
      </w:r>
      <w:r w:rsidR="006D3FE7">
        <w:t>(such as “</w:t>
      </w:r>
      <w:r w:rsidR="0053734E">
        <w:t>c</w:t>
      </w:r>
      <w:r w:rsidR="0053734E" w:rsidRPr="0053734E">
        <w:t>rew is not going to SICS</w:t>
      </w:r>
      <w:r w:rsidR="0053734E">
        <w:t>” or “</w:t>
      </w:r>
      <w:r w:rsidR="0053734E" w:rsidRPr="0053734E">
        <w:t>reactor is timely at 25% power</w:t>
      </w:r>
      <w:r w:rsidR="0053734E">
        <w:t>”</w:t>
      </w:r>
      <w:r w:rsidR="006D3FE7">
        <w:t xml:space="preserve">) </w:t>
      </w:r>
      <w:r w:rsidRPr="00FC6B99">
        <w:t>were defined for each scenario.</w:t>
      </w:r>
    </w:p>
    <w:p w14:paraId="4490B6D5" w14:textId="77777777" w:rsidR="00FB2B9D" w:rsidRPr="00FC6B99" w:rsidRDefault="001D2076" w:rsidP="00A34B6F">
      <w:pPr>
        <w:pStyle w:val="CETHeadingxx"/>
      </w:pPr>
      <w:r w:rsidRPr="00FC6B99">
        <w:t>Task performance key nodes</w:t>
      </w:r>
    </w:p>
    <w:p w14:paraId="15968CE4" w14:textId="4AB9F5B0" w:rsidR="00C331E0" w:rsidRDefault="001D2076" w:rsidP="00C331E0">
      <w:r w:rsidRPr="00FC6B99">
        <w:t xml:space="preserve">Furthermore, four to eight critical points or decisions in the process were identified ('key nodes') for each scenario to evaluate the task performance. The expected behaviour at these key nodes was predefined. The generic assessment question </w:t>
      </w:r>
      <w:r w:rsidR="00C463C8">
        <w:t>was</w:t>
      </w:r>
      <w:r w:rsidRPr="00FC6B99">
        <w:t>:</w:t>
      </w:r>
      <w:r w:rsidR="00C463C8">
        <w:t xml:space="preserve"> </w:t>
      </w:r>
      <w:r w:rsidR="00CF4496">
        <w:t>d</w:t>
      </w:r>
      <w:r w:rsidRPr="00FC6B99">
        <w:t>oes the crew behave as expected at the task performance key nodes?</w:t>
      </w:r>
      <w:r w:rsidR="00942FF5">
        <w:t xml:space="preserve"> </w:t>
      </w:r>
      <w:r w:rsidRPr="00FC6B99">
        <w:t xml:space="preserve">Data collection was done during the simulator sessions by observers for key node performance criteria and after the session during debriefing for scenario-specific and global success criteria. </w:t>
      </w:r>
    </w:p>
    <w:p w14:paraId="4BA7B5CF" w14:textId="77777777" w:rsidR="00E1341F" w:rsidRPr="00FC6B99" w:rsidRDefault="001D2076" w:rsidP="00A34B6F">
      <w:pPr>
        <w:pStyle w:val="CETheadingx"/>
      </w:pPr>
      <w:r w:rsidRPr="00FC6B99">
        <w:t>Human Error</w:t>
      </w:r>
    </w:p>
    <w:p w14:paraId="7BF69BC4" w14:textId="5586A73C" w:rsidR="00E1341F" w:rsidRPr="00FC6B99" w:rsidRDefault="001D2076" w:rsidP="00E1341F">
      <w:r w:rsidRPr="00FC6B99">
        <w:t xml:space="preserve">Based on a phenotype-oriented approach of human errors, errors of omission and errors of commission </w:t>
      </w:r>
      <w:r w:rsidR="0033019B">
        <w:t xml:space="preserve">(Rouse and Rouse, 1983) </w:t>
      </w:r>
      <w:r w:rsidRPr="00FC6B99">
        <w:t xml:space="preserve">were identified based on direct observation of the operators´ behaviours and related to the predefined target path for the scenario. If an operator deliberately deviates from specifications, </w:t>
      </w:r>
      <w:proofErr w:type="gramStart"/>
      <w:r w:rsidRPr="00FC6B99">
        <w:t>e.g.</w:t>
      </w:r>
      <w:proofErr w:type="gramEnd"/>
      <w:r w:rsidRPr="00FC6B99">
        <w:t xml:space="preserve"> from the OM, then this is not evaluated as an error, but as a deviation (and thus a topic of task performance and not of human error). Besides the occurrence of errors, </w:t>
      </w:r>
      <w:r w:rsidR="00A74E5F" w:rsidRPr="00FC6B99">
        <w:t>it was</w:t>
      </w:r>
      <w:r w:rsidRPr="00FC6B99">
        <w:t xml:space="preserve"> observed whether the errors were detected by the operators and whether they were corrected. If errors occurred that were not detected and not corrected, the severity of these errors was classified by the </w:t>
      </w:r>
      <w:r w:rsidR="00B165F0">
        <w:t>study</w:t>
      </w:r>
      <w:r w:rsidRPr="00FC6B99">
        <w:t xml:space="preserve"> team as high, medium, or low. The impact of each error was evaluated case by case, with a focus on the probability of consequences before the error was detected and corrected, and the consequences of the error on plant safety and integrity.</w:t>
      </w:r>
    </w:p>
    <w:p w14:paraId="3EC298AD" w14:textId="750A4401" w:rsidR="00FB2B9D" w:rsidRPr="00FC6B99" w:rsidRDefault="001D2076" w:rsidP="00E1341F">
      <w:r w:rsidRPr="00FC6B99">
        <w:t xml:space="preserve">No errors with high severity should have been left undetected and uncorrected by the shift team. The </w:t>
      </w:r>
      <w:r w:rsidR="00501D16" w:rsidRPr="00FC6B99">
        <w:t>number</w:t>
      </w:r>
      <w:r w:rsidRPr="00FC6B99">
        <w:t xml:space="preserve"> of errors with medium and low severity, which were not detected and not corrected had to be evaluated by the </w:t>
      </w:r>
      <w:r w:rsidR="00B165F0">
        <w:t>study</w:t>
      </w:r>
      <w:r w:rsidRPr="00FC6B99">
        <w:t xml:space="preserve"> team if it was acceptable. For the evaluation of acceptability, the length of a scenario, the number of tasks, and the type of operating procedure (</w:t>
      </w:r>
      <w:r w:rsidR="008B7F25">
        <w:t>Normal</w:t>
      </w:r>
      <w:r w:rsidRPr="00FC6B99">
        <w:t>, A</w:t>
      </w:r>
      <w:r w:rsidR="008B7F25">
        <w:t>bnormal</w:t>
      </w:r>
      <w:r w:rsidRPr="00FC6B99">
        <w:t xml:space="preserve">, </w:t>
      </w:r>
      <w:r w:rsidR="00942FF5">
        <w:t xml:space="preserve">or </w:t>
      </w:r>
      <w:r w:rsidRPr="00FC6B99">
        <w:t>E</w:t>
      </w:r>
      <w:r w:rsidR="008B7F25">
        <w:t xml:space="preserve">mergency </w:t>
      </w:r>
      <w:r w:rsidRPr="00FC6B99">
        <w:t>O</w:t>
      </w:r>
      <w:r w:rsidR="008B7F25">
        <w:t>peration</w:t>
      </w:r>
      <w:r w:rsidRPr="00FC6B99">
        <w:t>) had to be taken into account.</w:t>
      </w:r>
    </w:p>
    <w:p w14:paraId="4A680308" w14:textId="77777777" w:rsidR="00E1341F" w:rsidRPr="00FC6B99" w:rsidRDefault="001D2076" w:rsidP="00A34B6F">
      <w:pPr>
        <w:pStyle w:val="CETheadingx"/>
      </w:pPr>
      <w:r w:rsidRPr="00FC6B99">
        <w:t>Situation Awareness</w:t>
      </w:r>
    </w:p>
    <w:p w14:paraId="1349301D" w14:textId="7B381716" w:rsidR="00E1341F" w:rsidRPr="00FC6B99" w:rsidRDefault="001D2076" w:rsidP="00E1341F">
      <w:pPr>
        <w:pStyle w:val="CETBodytext"/>
        <w:rPr>
          <w:lang w:val="en-GB"/>
        </w:rPr>
      </w:pPr>
      <w:r w:rsidRPr="00FC6B99">
        <w:rPr>
          <w:lang w:val="en-GB"/>
        </w:rPr>
        <w:t>In safety research, the concept of situation awareness was developed to describe the adequate understanding of the present state and the foreseeable future as a prerequisite for any safe operation</w:t>
      </w:r>
      <w:r w:rsidR="00EE4933">
        <w:rPr>
          <w:lang w:val="en-GB"/>
        </w:rPr>
        <w:t xml:space="preserve"> (</w:t>
      </w:r>
      <w:r w:rsidR="00D1278E">
        <w:rPr>
          <w:lang w:val="en-GB"/>
        </w:rPr>
        <w:t xml:space="preserve">Dominguez, 1994; </w:t>
      </w:r>
      <w:r w:rsidR="00EE4933">
        <w:rPr>
          <w:lang w:val="en-GB"/>
        </w:rPr>
        <w:lastRenderedPageBreak/>
        <w:t>Endsley, 19</w:t>
      </w:r>
      <w:r w:rsidR="00D1278E">
        <w:rPr>
          <w:lang w:val="en-GB"/>
        </w:rPr>
        <w:t>95)</w:t>
      </w:r>
      <w:r w:rsidR="00C463C8">
        <w:rPr>
          <w:lang w:val="en-GB"/>
        </w:rPr>
        <w:t xml:space="preserve">. </w:t>
      </w:r>
      <w:r w:rsidRPr="00FC6B99">
        <w:rPr>
          <w:lang w:val="en-GB"/>
        </w:rPr>
        <w:t xml:space="preserve">For the </w:t>
      </w:r>
      <w:r w:rsidR="0046506E">
        <w:rPr>
          <w:lang w:val="en-GB"/>
        </w:rPr>
        <w:t>study</w:t>
      </w:r>
      <w:r w:rsidRPr="00FC6B99">
        <w:rPr>
          <w:lang w:val="en-GB"/>
        </w:rPr>
        <w:t>, the concept of shared situation awareness was adopted, meaning that situation awareness was ensured as soon as at least one member of the crew was aware of the present state and was able to act accordingly. To assess situation awareness, a multi-method approach was adopted:</w:t>
      </w:r>
    </w:p>
    <w:p w14:paraId="79C772B7" w14:textId="77777777" w:rsidR="00D334BF" w:rsidRPr="00FC6B99" w:rsidRDefault="001D2076" w:rsidP="00A34B6F">
      <w:pPr>
        <w:pStyle w:val="CETHeadingxx"/>
      </w:pPr>
      <w:r w:rsidRPr="00FC6B99">
        <w:t xml:space="preserve">Method </w:t>
      </w:r>
      <w:r>
        <w:t>1</w:t>
      </w:r>
      <w:r w:rsidRPr="00FC6B99">
        <w:t xml:space="preserve"> – Status reports and team briefings </w:t>
      </w:r>
    </w:p>
    <w:p w14:paraId="7388E0CC" w14:textId="77777777" w:rsidR="00D334BF" w:rsidRPr="00FC6B99" w:rsidRDefault="001D2076" w:rsidP="00D334BF">
      <w:pPr>
        <w:pStyle w:val="CETBodytext"/>
        <w:rPr>
          <w:lang w:val="en-GB"/>
        </w:rPr>
      </w:pPr>
      <w:r>
        <w:rPr>
          <w:lang w:val="en-GB"/>
        </w:rPr>
        <w:t>One</w:t>
      </w:r>
      <w:r w:rsidRPr="00FC6B99">
        <w:rPr>
          <w:lang w:val="en-GB"/>
        </w:rPr>
        <w:t xml:space="preserve"> method to assess situation awareness was based on analysing the content and thoroughness of team briefs and status reports which are a genuine element of the team interaction in the control room. Status reports were understood here as summarized short descriptions of the operational status of the plant or the status of the most important parameters and operating conditions. Status reports were triggered by external requests</w:t>
      </w:r>
      <w:r>
        <w:rPr>
          <w:lang w:val="en-GB"/>
        </w:rPr>
        <w:t xml:space="preserve"> (</w:t>
      </w:r>
      <w:proofErr w:type="gramStart"/>
      <w:r>
        <w:rPr>
          <w:lang w:val="en-GB"/>
        </w:rPr>
        <w:t>e.g.</w:t>
      </w:r>
      <w:proofErr w:type="gramEnd"/>
      <w:r>
        <w:rPr>
          <w:lang w:val="en-GB"/>
        </w:rPr>
        <w:t xml:space="preserve"> management calls, appearance of </w:t>
      </w:r>
      <w:r w:rsidR="00EA1663">
        <w:rPr>
          <w:lang w:val="en-GB"/>
        </w:rPr>
        <w:t xml:space="preserve">a </w:t>
      </w:r>
      <w:r>
        <w:rPr>
          <w:lang w:val="en-GB"/>
        </w:rPr>
        <w:t>safety engineer, shi</w:t>
      </w:r>
      <w:r w:rsidR="00EA1663">
        <w:rPr>
          <w:lang w:val="en-GB"/>
        </w:rPr>
        <w:t>f</w:t>
      </w:r>
      <w:r>
        <w:rPr>
          <w:lang w:val="en-GB"/>
        </w:rPr>
        <w:t xml:space="preserve">t changes, etc.), </w:t>
      </w:r>
      <w:r w:rsidRPr="00FC6B99">
        <w:rPr>
          <w:lang w:val="en-GB"/>
        </w:rPr>
        <w:t>the relevant plant parameters and deviations from normal operation at that time were expected to be reported.</w:t>
      </w:r>
      <w:r>
        <w:rPr>
          <w:lang w:val="en-GB"/>
        </w:rPr>
        <w:t xml:space="preserve"> </w:t>
      </w:r>
      <w:r w:rsidRPr="00FC6B99">
        <w:rPr>
          <w:lang w:val="en-GB"/>
        </w:rPr>
        <w:t xml:space="preserve">Team briefs were requested at </w:t>
      </w:r>
      <w:r w:rsidR="00EA1663">
        <w:rPr>
          <w:lang w:val="en-GB"/>
        </w:rPr>
        <w:t>operational</w:t>
      </w:r>
      <w:r w:rsidR="00EA1663" w:rsidRPr="00FC6B99">
        <w:rPr>
          <w:lang w:val="en-GB"/>
        </w:rPr>
        <w:t xml:space="preserve"> </w:t>
      </w:r>
      <w:r w:rsidRPr="00FC6B99">
        <w:rPr>
          <w:lang w:val="en-GB"/>
        </w:rPr>
        <w:t xml:space="preserve">changes, or before starting safety-critical actions. </w:t>
      </w:r>
    </w:p>
    <w:p w14:paraId="03B7A6FB" w14:textId="545CBAA3" w:rsidR="00A26347" w:rsidRPr="00FC6B99" w:rsidRDefault="00A26347" w:rsidP="00A26347">
      <w:pPr>
        <w:pStyle w:val="CETHeadingxx"/>
      </w:pPr>
      <w:r w:rsidRPr="00FC6B99">
        <w:t xml:space="preserve">Method </w:t>
      </w:r>
      <w:r>
        <w:t>2</w:t>
      </w:r>
      <w:r w:rsidRPr="00FC6B99">
        <w:t xml:space="preserve"> – Questions about future own tasks and colleagues’ tasks</w:t>
      </w:r>
    </w:p>
    <w:p w14:paraId="378D906C" w14:textId="77777777" w:rsidR="00A26347" w:rsidRDefault="00A26347" w:rsidP="00A26347">
      <w:pPr>
        <w:pStyle w:val="CETBodytext"/>
        <w:rPr>
          <w:lang w:val="en-GB"/>
        </w:rPr>
      </w:pPr>
      <w:r w:rsidRPr="00FC6B99">
        <w:rPr>
          <w:lang w:val="en-GB"/>
        </w:rPr>
        <w:t>During freezes, additional questions were asked about future tasks and their objectives (“When the current task is completed, which will be your next task and its objective”) to determine whether future states could be correctly anticipated. These questions had to be answered concerning the own tasks as well as concerning the tasks of the colleagues in the shift crew (open-ended questions).</w:t>
      </w:r>
    </w:p>
    <w:p w14:paraId="6524D7EF" w14:textId="59E70AC4" w:rsidR="00E1341F" w:rsidRPr="00FC6B99" w:rsidRDefault="001D2076" w:rsidP="00A34B6F">
      <w:pPr>
        <w:pStyle w:val="CETHeadingxx"/>
      </w:pPr>
      <w:r w:rsidRPr="00FC6B99">
        <w:t xml:space="preserve">Method </w:t>
      </w:r>
      <w:r w:rsidR="00A26347">
        <w:t>3</w:t>
      </w:r>
      <w:r w:rsidR="00A26347" w:rsidRPr="00FC6B99">
        <w:t xml:space="preserve"> </w:t>
      </w:r>
      <w:r w:rsidR="008E1E3F">
        <w:t>–</w:t>
      </w:r>
      <w:r w:rsidRPr="00FC6B99">
        <w:t xml:space="preserve"> </w:t>
      </w:r>
      <w:r w:rsidR="008E1E3F">
        <w:t>Relevant process parameters or aspects</w:t>
      </w:r>
    </w:p>
    <w:p w14:paraId="3F9D240B" w14:textId="453271D9" w:rsidR="006C6E67" w:rsidRPr="00FC6B99" w:rsidRDefault="001D2076" w:rsidP="0068134F">
      <w:pPr>
        <w:pStyle w:val="CETBodytext"/>
        <w:rPr>
          <w:lang w:val="en-GB"/>
        </w:rPr>
      </w:pPr>
      <w:r w:rsidRPr="00FC6B99">
        <w:rPr>
          <w:lang w:val="en-GB"/>
        </w:rPr>
        <w:t xml:space="preserve">A well-established method for the assessment is the Situation Awareness Global Assessment Technique (SAGAT) </w:t>
      </w:r>
      <w:r w:rsidR="00E957CC" w:rsidRPr="00FC6B99">
        <w:rPr>
          <w:lang w:val="en-GB"/>
        </w:rPr>
        <w:t>(Endsley, 1995)</w:t>
      </w:r>
      <w:r w:rsidRPr="00FC6B99">
        <w:rPr>
          <w:lang w:val="en-GB"/>
        </w:rPr>
        <w:t xml:space="preserve"> which allows for a real-time assessment </w:t>
      </w:r>
      <w:r w:rsidR="0068134F">
        <w:rPr>
          <w:lang w:val="en-GB"/>
        </w:rPr>
        <w:t xml:space="preserve">during simulations </w:t>
      </w:r>
      <w:r w:rsidRPr="00FC6B99">
        <w:rPr>
          <w:lang w:val="en-GB"/>
        </w:rPr>
        <w:t xml:space="preserve">a simulated environment and in the freeze ask agents about their understanding of the situation. </w:t>
      </w:r>
      <w:r>
        <w:rPr>
          <w:lang w:val="en-GB"/>
        </w:rPr>
        <w:t>In</w:t>
      </w:r>
      <w:r w:rsidRPr="00FC6B99">
        <w:rPr>
          <w:lang w:val="en-GB"/>
        </w:rPr>
        <w:t xml:space="preserve"> </w:t>
      </w:r>
      <w:r w:rsidR="00E1341F" w:rsidRPr="00FC6B99">
        <w:rPr>
          <w:lang w:val="en-GB"/>
        </w:rPr>
        <w:t xml:space="preserve">the </w:t>
      </w:r>
      <w:r>
        <w:rPr>
          <w:lang w:val="en-GB"/>
        </w:rPr>
        <w:t>study</w:t>
      </w:r>
      <w:r w:rsidR="00E1341F" w:rsidRPr="00FC6B99">
        <w:rPr>
          <w:lang w:val="en-GB"/>
        </w:rPr>
        <w:t xml:space="preserve">, </w:t>
      </w:r>
      <w:r w:rsidRPr="0068134F">
        <w:rPr>
          <w:lang w:val="en-GB"/>
        </w:rPr>
        <w:t>the simulation was stopped at certain points</w:t>
      </w:r>
      <w:r>
        <w:rPr>
          <w:lang w:val="en-GB"/>
        </w:rPr>
        <w:t xml:space="preserve"> (freezes) and </w:t>
      </w:r>
      <w:r w:rsidR="008607E6" w:rsidRPr="00FC6B99">
        <w:rPr>
          <w:lang w:val="en-GB"/>
        </w:rPr>
        <w:t>operators</w:t>
      </w:r>
      <w:r w:rsidR="00E957CC" w:rsidRPr="00FC6B99">
        <w:rPr>
          <w:lang w:val="en-GB"/>
        </w:rPr>
        <w:t xml:space="preserve"> were</w:t>
      </w:r>
      <w:r w:rsidR="00E1341F" w:rsidRPr="00FC6B99">
        <w:rPr>
          <w:lang w:val="en-GB"/>
        </w:rPr>
        <w:t xml:space="preserve"> ask</w:t>
      </w:r>
      <w:r w:rsidR="00E957CC" w:rsidRPr="00FC6B99">
        <w:rPr>
          <w:lang w:val="en-GB"/>
        </w:rPr>
        <w:t>ed</w:t>
      </w:r>
      <w:r w:rsidR="00E1341F" w:rsidRPr="00FC6B99">
        <w:rPr>
          <w:lang w:val="en-GB"/>
        </w:rPr>
        <w:t xml:space="preserve"> what the process aspects or process parameters in the current situation </w:t>
      </w:r>
      <w:r w:rsidR="008607E6" w:rsidRPr="00FC6B99">
        <w:rPr>
          <w:lang w:val="en-GB"/>
        </w:rPr>
        <w:t>are relevant for the decision on further procedures. In order to predefine the correct answers for the freezes, we asked three experts (2 simulator trainers and one process engineer) independently of each other</w:t>
      </w:r>
      <w:r w:rsidR="00CF4496">
        <w:rPr>
          <w:lang w:val="en-GB"/>
        </w:rPr>
        <w:t>.</w:t>
      </w:r>
      <w:r>
        <w:rPr>
          <w:lang w:val="en-GB"/>
        </w:rPr>
        <w:t xml:space="preserve"> </w:t>
      </w:r>
      <w:r w:rsidRPr="00FC6B99">
        <w:rPr>
          <w:lang w:val="en-GB"/>
        </w:rPr>
        <w:t xml:space="preserve">For each freeze, six process parameters/aspects were offered in a </w:t>
      </w:r>
      <w:r w:rsidR="00FC6B99" w:rsidRPr="00FC6B99">
        <w:rPr>
          <w:lang w:val="en-GB"/>
        </w:rPr>
        <w:t>multiple-choice</w:t>
      </w:r>
      <w:r w:rsidRPr="00FC6B99">
        <w:rPr>
          <w:lang w:val="en-GB"/>
        </w:rPr>
        <w:t xml:space="preserve"> test, of which three were correct and three were incorrect ("distractors"). In order to find a good balance of difficulty, the distractors should neither be absolutely irrelevant in the future nor too similar to the correct parameters. </w:t>
      </w:r>
    </w:p>
    <w:p w14:paraId="1EE7E15F" w14:textId="77777777" w:rsidR="00E1341F" w:rsidRPr="00FC6B99" w:rsidRDefault="001D2076" w:rsidP="00A34B6F">
      <w:pPr>
        <w:pStyle w:val="CETheadingx"/>
      </w:pPr>
      <w:r w:rsidRPr="00FC6B99">
        <w:t>Communication</w:t>
      </w:r>
    </w:p>
    <w:p w14:paraId="40BDBE99" w14:textId="77777777" w:rsidR="00E1341F" w:rsidRPr="00FC6B99" w:rsidRDefault="001D2076" w:rsidP="00E1341F">
      <w:r w:rsidRPr="00E70943">
        <w:t>For the evaluation of the communication, a distinction was made between the content of the communication and its quality.</w:t>
      </w:r>
      <w:r w:rsidRPr="00FC6B99">
        <w:t xml:space="preserve"> As for the quality of communication, </w:t>
      </w:r>
      <w:r w:rsidR="006D3C5D">
        <w:t>it was</w:t>
      </w:r>
      <w:r w:rsidRPr="00FC6B99">
        <w:t xml:space="preserve"> distinguished between </w:t>
      </w:r>
      <w:r>
        <w:t xml:space="preserve">the communication types </w:t>
      </w:r>
      <w:r w:rsidRPr="00FC6B99">
        <w:t xml:space="preserve">2-way communication, 3-way communication, briefing, etc. For each of these communication types, observable behaviours were defined in order to assess the quality, </w:t>
      </w:r>
      <w:proofErr w:type="gramStart"/>
      <w:r w:rsidRPr="00FC6B99">
        <w:t>e.g.</w:t>
      </w:r>
      <w:proofErr w:type="gramEnd"/>
      <w:r w:rsidRPr="00FC6B99">
        <w:t xml:space="preserve"> if the communication was given in a "face-to-face" manner if the receiver showed attention</w:t>
      </w:r>
      <w:r w:rsidR="00C3554F">
        <w:t xml:space="preserve">, </w:t>
      </w:r>
      <w:r w:rsidRPr="00FC6B99">
        <w:t>a reaction, or expressed or showed understanding.</w:t>
      </w:r>
      <w:r w:rsidR="006D3C5D">
        <w:t xml:space="preserve"> </w:t>
      </w:r>
      <w:r w:rsidRPr="00FC6B99">
        <w:t>At relevant points in the scenarios</w:t>
      </w:r>
      <w:r w:rsidR="006D3C5D">
        <w:t>,</w:t>
      </w:r>
      <w:r w:rsidRPr="00FC6B99">
        <w:t xml:space="preserve"> the quality of communication was evaluated not only according to observable criteria but also using an overall assessment of the communication process. A subjective assessment by the observers was used here (rating of poor, average, or good</w:t>
      </w:r>
      <w:r>
        <w:t xml:space="preserve"> communication</w:t>
      </w:r>
      <w:r w:rsidRPr="00FC6B99">
        <w:t>).</w:t>
      </w:r>
    </w:p>
    <w:p w14:paraId="4A45B931" w14:textId="77777777" w:rsidR="00E1341F" w:rsidRPr="00FC6B99" w:rsidRDefault="001D2076" w:rsidP="00A34B6F">
      <w:pPr>
        <w:pStyle w:val="CETheadingx"/>
      </w:pPr>
      <w:r w:rsidRPr="00FC6B99">
        <w:t>Coordination</w:t>
      </w:r>
    </w:p>
    <w:p w14:paraId="6FDE5CD2" w14:textId="77777777" w:rsidR="00C331E0" w:rsidRDefault="001D2076" w:rsidP="00777350">
      <w:pPr>
        <w:pStyle w:val="CETBodytext"/>
        <w:rPr>
          <w:lang w:val="en-GB"/>
        </w:rPr>
      </w:pPr>
      <w:r w:rsidRPr="00FC6B99">
        <w:rPr>
          <w:lang w:val="en-GB"/>
        </w:rPr>
        <w:t xml:space="preserve">Satisfactory coordination was characterized by the fact that all operators knew what their colleagues were doing (task awareness). For example, the </w:t>
      </w:r>
      <w:r w:rsidR="00335E16">
        <w:rPr>
          <w:lang w:val="en-GB"/>
        </w:rPr>
        <w:t xml:space="preserve">supervisor </w:t>
      </w:r>
      <w:r w:rsidRPr="00FC6B99">
        <w:rPr>
          <w:lang w:val="en-GB"/>
        </w:rPr>
        <w:t xml:space="preserve">should know which tasks the </w:t>
      </w:r>
      <w:r w:rsidR="00335E16">
        <w:rPr>
          <w:lang w:val="en-GB"/>
        </w:rPr>
        <w:t xml:space="preserve">turbine operator (TO) and reactor operator (RO) </w:t>
      </w:r>
      <w:r w:rsidRPr="00FC6B99">
        <w:rPr>
          <w:lang w:val="en-GB"/>
        </w:rPr>
        <w:t xml:space="preserve">are performing, the TO should know which task the RO is performing, and </w:t>
      </w:r>
      <w:r>
        <w:rPr>
          <w:lang w:val="en-GB"/>
        </w:rPr>
        <w:t>vice versa</w:t>
      </w:r>
      <w:r w:rsidRPr="00FC6B99">
        <w:rPr>
          <w:lang w:val="en-GB"/>
        </w:rPr>
        <w:t>.</w:t>
      </w:r>
      <w:r>
        <w:rPr>
          <w:lang w:val="en-GB"/>
        </w:rPr>
        <w:t xml:space="preserve"> </w:t>
      </w:r>
      <w:r w:rsidR="00946BBF" w:rsidRPr="00C331E0">
        <w:rPr>
          <w:lang w:val="en-GB"/>
        </w:rPr>
        <w:t>The operators were asked:</w:t>
      </w:r>
      <w:r w:rsidR="00946BBF">
        <w:rPr>
          <w:lang w:val="en-GB"/>
        </w:rPr>
        <w:t xml:space="preserve"> “</w:t>
      </w:r>
      <w:r w:rsidR="00946BBF" w:rsidRPr="00FC6B99">
        <w:rPr>
          <w:lang w:val="en-GB"/>
        </w:rPr>
        <w:t>Which task is performed by your colleague RO/TO?</w:t>
      </w:r>
      <w:r w:rsidR="00946BBF">
        <w:rPr>
          <w:lang w:val="en-GB"/>
        </w:rPr>
        <w:t xml:space="preserve">”. </w:t>
      </w:r>
      <w:r w:rsidR="00D20C7B">
        <w:t>Questionnaires were used to collect data for coordination during freezes in parallel with methods 2 and 3 for situational awareness.</w:t>
      </w:r>
    </w:p>
    <w:p w14:paraId="409BE431" w14:textId="77777777" w:rsidR="00E1341F" w:rsidRPr="00FC6B99" w:rsidRDefault="001D2076" w:rsidP="00A34B6F">
      <w:pPr>
        <w:pStyle w:val="CETheadingx"/>
      </w:pPr>
      <w:r w:rsidRPr="00FC6B99">
        <w:t>Workload</w:t>
      </w:r>
    </w:p>
    <w:p w14:paraId="5ED7321C" w14:textId="67352FDE" w:rsidR="00D07562" w:rsidRDefault="001D2076" w:rsidP="00D07562">
      <w:pPr>
        <w:pStyle w:val="CETBodytext"/>
      </w:pPr>
      <w:r w:rsidRPr="001F00AD">
        <w:t>For workload assessment</w:t>
      </w:r>
      <w:r w:rsidR="00243831" w:rsidRPr="001F00AD">
        <w:t>,</w:t>
      </w:r>
      <w:r w:rsidRPr="001F00AD">
        <w:t xml:space="preserve"> the Bedford Workload Scale</w:t>
      </w:r>
      <w:r w:rsidR="00243831" w:rsidRPr="001F00AD">
        <w:t xml:space="preserve"> (Roscoe and Ellis, 1990)</w:t>
      </w:r>
      <w:r w:rsidR="00946BBF" w:rsidRPr="001F00AD">
        <w:t xml:space="preserve"> was used</w:t>
      </w:r>
      <w:r w:rsidRPr="001F00AD">
        <w:t xml:space="preserve">. </w:t>
      </w:r>
      <w:r w:rsidR="00D20C7B" w:rsidRPr="00D20C7B">
        <w:t xml:space="preserve">The scale is unidimensional and evaluates </w:t>
      </w:r>
      <w:r w:rsidRPr="001F00AD">
        <w:t xml:space="preserve">whether it was possible to complete the task if the workload was tolerable for the </w:t>
      </w:r>
      <w:r w:rsidR="001F00AD" w:rsidRPr="001F00AD">
        <w:t xml:space="preserve">task and if the workload was satisfactory without reduction. The scale uses the concept of spare capacity to define the levels of workload. A short explanation of the scale before the beginning of the scenario allowed the </w:t>
      </w:r>
      <w:r w:rsidR="001F00AD" w:rsidRPr="001F00AD">
        <w:lastRenderedPageBreak/>
        <w:t>operators to use it properly and to rate their workload within seconds. This allowed repeated measurements of</w:t>
      </w:r>
      <w:r w:rsidRPr="00D07562">
        <w:t xml:space="preserve"> </w:t>
      </w:r>
      <w:r w:rsidRPr="00FC6B99">
        <w:t xml:space="preserve">subjective workload during the scenarios without too much intrusion into the primary task. The workload rating was announced via loudspeaker every 20 minutes and the self-assessment of workload was performed immediately without </w:t>
      </w:r>
      <w:r>
        <w:t>freezing</w:t>
      </w:r>
      <w:r w:rsidRPr="00FC6B99">
        <w:t xml:space="preserve"> the scenario</w:t>
      </w:r>
      <w:r>
        <w:t xml:space="preserve">, on a tablet </w:t>
      </w:r>
      <w:r w:rsidR="009B437D">
        <w:t xml:space="preserve">computer </w:t>
      </w:r>
      <w:r>
        <w:t>at their workstation</w:t>
      </w:r>
      <w:r w:rsidRPr="00FC6B99">
        <w:t>.</w:t>
      </w:r>
    </w:p>
    <w:p w14:paraId="20117E4B" w14:textId="77777777" w:rsidR="00367C8F" w:rsidRDefault="00367C8F" w:rsidP="00D07562">
      <w:pPr>
        <w:pStyle w:val="CETBodytext"/>
      </w:pPr>
    </w:p>
    <w:p w14:paraId="5A26D165" w14:textId="77777777" w:rsidR="00140C4A" w:rsidRPr="00FC6B99" w:rsidRDefault="001D2076" w:rsidP="00367C8F">
      <w:pPr>
        <w:pStyle w:val="CETBodytext"/>
        <w:rPr>
          <w:lang w:val="en-GB"/>
        </w:rPr>
      </w:pPr>
      <w:r>
        <w:rPr>
          <w:noProof/>
          <w:lang w:val="en-GB"/>
        </w:rPr>
        <w:drawing>
          <wp:inline distT="0" distB="0" distL="0" distR="0" wp14:anchorId="7B6748E0" wp14:editId="4463A4AC">
            <wp:extent cx="5627915" cy="190809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30550" cy="1908987"/>
                    </a:xfrm>
                    <a:prstGeom prst="rect">
                      <a:avLst/>
                    </a:prstGeom>
                    <a:noFill/>
                    <a:ln>
                      <a:noFill/>
                    </a:ln>
                  </pic:spPr>
                </pic:pic>
              </a:graphicData>
            </a:graphic>
          </wp:inline>
        </w:drawing>
      </w:r>
    </w:p>
    <w:p w14:paraId="1E3C0658" w14:textId="2FC8FFE7" w:rsidR="00EF4E56" w:rsidRPr="00FC6B99" w:rsidRDefault="001D2076" w:rsidP="00140C4A">
      <w:pPr>
        <w:pStyle w:val="CETCaption"/>
      </w:pPr>
      <w:r w:rsidRPr="00FC6B99">
        <w:t xml:space="preserve">Figure </w:t>
      </w:r>
      <w:r w:rsidRPr="00FC6B99">
        <w:fldChar w:fldCharType="begin"/>
      </w:r>
      <w:r w:rsidRPr="00FC6B99">
        <w:instrText xml:space="preserve"> SEQ Figure \* ARABIC </w:instrText>
      </w:r>
      <w:r w:rsidRPr="00FC6B99">
        <w:fldChar w:fldCharType="separate"/>
      </w:r>
      <w:r w:rsidR="00563A78">
        <w:rPr>
          <w:noProof/>
        </w:rPr>
        <w:t>2</w:t>
      </w:r>
      <w:r w:rsidRPr="00FC6B99">
        <w:fldChar w:fldCharType="end"/>
      </w:r>
      <w:r w:rsidRPr="00FC6B99">
        <w:t>: Schematic representation of the type of measurements during a scenario</w:t>
      </w:r>
    </w:p>
    <w:p w14:paraId="7FCC1650" w14:textId="77777777" w:rsidR="00406D57" w:rsidRPr="00FC6B99" w:rsidRDefault="001D2076" w:rsidP="00406D57">
      <w:pPr>
        <w:pStyle w:val="CETHeading1"/>
        <w:rPr>
          <w:lang w:val="en-GB"/>
        </w:rPr>
      </w:pPr>
      <w:r w:rsidRPr="00FC6B99">
        <w:rPr>
          <w:lang w:val="en-GB"/>
        </w:rPr>
        <w:t>Preparation of the study</w:t>
      </w:r>
    </w:p>
    <w:p w14:paraId="5380EBAE" w14:textId="77777777" w:rsidR="007B41E1" w:rsidRPr="00FC6B99" w:rsidRDefault="001D2076" w:rsidP="00E1341F">
      <w:pPr>
        <w:pStyle w:val="CETBodytext"/>
        <w:rPr>
          <w:lang w:val="en-GB"/>
        </w:rPr>
      </w:pPr>
      <w:r>
        <w:rPr>
          <w:lang w:val="en-GB"/>
        </w:rPr>
        <w:t xml:space="preserve">The study was conducted in </w:t>
      </w:r>
      <w:r w:rsidR="00F022C7" w:rsidRPr="00F022C7">
        <w:rPr>
          <w:lang w:val="en-GB"/>
        </w:rPr>
        <w:t xml:space="preserve">the full scope simulator (FSS) of </w:t>
      </w:r>
      <w:r>
        <w:rPr>
          <w:lang w:val="en-GB"/>
        </w:rPr>
        <w:t xml:space="preserve">the </w:t>
      </w:r>
      <w:r w:rsidR="00F022C7" w:rsidRPr="00F022C7">
        <w:rPr>
          <w:lang w:val="en-GB"/>
        </w:rPr>
        <w:t xml:space="preserve">OL3 </w:t>
      </w:r>
      <w:r>
        <w:rPr>
          <w:lang w:val="en-GB"/>
        </w:rPr>
        <w:t xml:space="preserve">main control room. The FSS </w:t>
      </w:r>
      <w:r w:rsidR="00F022C7" w:rsidRPr="00F022C7">
        <w:rPr>
          <w:lang w:val="en-GB"/>
        </w:rPr>
        <w:t xml:space="preserve">can be observed from an observation room through a reflective one-way window. All information displayed on the </w:t>
      </w:r>
      <w:r>
        <w:rPr>
          <w:lang w:val="en-GB"/>
        </w:rPr>
        <w:t xml:space="preserve">control room </w:t>
      </w:r>
      <w:r w:rsidR="00F022C7" w:rsidRPr="00F022C7">
        <w:rPr>
          <w:lang w:val="en-GB"/>
        </w:rPr>
        <w:t>screens is also available on the screens in the observation room.</w:t>
      </w:r>
      <w:r w:rsidR="00F022C7">
        <w:rPr>
          <w:lang w:val="en-GB"/>
        </w:rPr>
        <w:t xml:space="preserve"> </w:t>
      </w:r>
    </w:p>
    <w:p w14:paraId="4C627F54" w14:textId="77777777" w:rsidR="00F10F36" w:rsidRPr="00FC6B99" w:rsidRDefault="00F10F36" w:rsidP="00F10F36">
      <w:pPr>
        <w:pStyle w:val="CETheadingx"/>
      </w:pPr>
      <w:r w:rsidRPr="00FC6B99">
        <w:t>Participants</w:t>
      </w:r>
    </w:p>
    <w:p w14:paraId="79BB9081" w14:textId="77777777" w:rsidR="00F10F36" w:rsidRDefault="00F10F36" w:rsidP="00F10F36">
      <w:pPr>
        <w:pStyle w:val="CETBodytext"/>
      </w:pPr>
      <w:r w:rsidRPr="00654847">
        <w:t xml:space="preserve">The scenarios were carried out with </w:t>
      </w:r>
      <w:r>
        <w:t>a</w:t>
      </w:r>
      <w:r w:rsidRPr="00654847">
        <w:t xml:space="preserve"> total of six trained and licensed crews</w:t>
      </w:r>
      <w:r>
        <w:t xml:space="preserve">. </w:t>
      </w:r>
      <w:r w:rsidRPr="00654847">
        <w:t xml:space="preserve">Each crew participated in </w:t>
      </w:r>
      <w:r>
        <w:t>two</w:t>
      </w:r>
      <w:r w:rsidRPr="00654847">
        <w:t xml:space="preserve"> different trials. </w:t>
      </w:r>
      <w:r w:rsidRPr="00276B03">
        <w:t xml:space="preserve">The crews were neither informed about the test plan and the total number of scenarios nor which scenario they would be working on. </w:t>
      </w:r>
      <w:r w:rsidRPr="00654847">
        <w:t xml:space="preserve">All test participants had to declare in writing that they would not pass on any information about the courses of the </w:t>
      </w:r>
      <w:r>
        <w:t>test or details of the scenarios</w:t>
      </w:r>
      <w:r w:rsidRPr="00654847">
        <w:t>.</w:t>
      </w:r>
    </w:p>
    <w:p w14:paraId="13DE4C5A" w14:textId="77777777" w:rsidR="00406D57" w:rsidRPr="00FC6B99" w:rsidRDefault="001D2076" w:rsidP="00A34B6F">
      <w:pPr>
        <w:pStyle w:val="CETheadingx"/>
      </w:pPr>
      <w:r w:rsidRPr="00FC6B99">
        <w:t>Scenarios</w:t>
      </w:r>
    </w:p>
    <w:p w14:paraId="4CD3DC98" w14:textId="404E1D41" w:rsidR="00F10F36" w:rsidRDefault="001D2076" w:rsidP="00E1341F">
      <w:pPr>
        <w:pStyle w:val="CETBodytext"/>
        <w:rPr>
          <w:lang w:val="en-GB"/>
        </w:rPr>
      </w:pPr>
      <w:r>
        <w:rPr>
          <w:lang w:val="en-GB"/>
        </w:rPr>
        <w:t>F</w:t>
      </w:r>
      <w:r w:rsidRPr="00496CB4">
        <w:rPr>
          <w:lang w:val="en-GB"/>
        </w:rPr>
        <w:t xml:space="preserve">our scenarios were defined which varied in content, difficulty, and complexity and which cover a wide range of conceivable operating conditions, from normal operation to </w:t>
      </w:r>
      <w:r w:rsidR="009B437D">
        <w:rPr>
          <w:lang w:val="en-GB"/>
        </w:rPr>
        <w:t xml:space="preserve">abnormal operation to </w:t>
      </w:r>
      <w:r w:rsidRPr="00496CB4">
        <w:rPr>
          <w:lang w:val="en-GB"/>
        </w:rPr>
        <w:t>emergency operation. For each of the four scenarios, a target path with an expected sequence of specified control tasks or switching actions was defined</w:t>
      </w:r>
      <w:r>
        <w:rPr>
          <w:lang w:val="en-GB"/>
        </w:rPr>
        <w:t>,</w:t>
      </w:r>
      <w:r w:rsidRPr="00496CB4">
        <w:rPr>
          <w:lang w:val="en-GB"/>
        </w:rPr>
        <w:t xml:space="preserve"> using the </w:t>
      </w:r>
      <w:r w:rsidR="009B437D">
        <w:rPr>
          <w:lang w:val="en-GB"/>
        </w:rPr>
        <w:t>operating manual (OM)</w:t>
      </w:r>
      <w:r w:rsidR="00A34B6F">
        <w:rPr>
          <w:lang w:val="en-GB"/>
        </w:rPr>
        <w:t>.</w:t>
      </w:r>
      <w:r w:rsidR="009B437D">
        <w:rPr>
          <w:lang w:val="en-GB"/>
        </w:rPr>
        <w:t xml:space="preserve"> </w:t>
      </w:r>
      <w:r w:rsidRPr="007C2758">
        <w:rPr>
          <w:lang w:val="en-GB"/>
        </w:rPr>
        <w:t xml:space="preserve">Each scenario was planned to be carried out three times within the </w:t>
      </w:r>
      <w:r w:rsidR="004243E3">
        <w:rPr>
          <w:lang w:val="en-GB"/>
        </w:rPr>
        <w:t>study</w:t>
      </w:r>
      <w:r w:rsidRPr="007C2758">
        <w:rPr>
          <w:lang w:val="en-GB"/>
        </w:rPr>
        <w:t>, using a different shift crew each time.</w:t>
      </w:r>
      <w:r>
        <w:rPr>
          <w:lang w:val="en-GB"/>
        </w:rPr>
        <w:t xml:space="preserve"> </w:t>
      </w:r>
      <w:r w:rsidRPr="00654847">
        <w:rPr>
          <w:lang w:val="en-GB"/>
        </w:rPr>
        <w:t xml:space="preserve">This resulted in a </w:t>
      </w:r>
      <w:r>
        <w:rPr>
          <w:lang w:val="en-GB"/>
        </w:rPr>
        <w:t xml:space="preserve">balanced </w:t>
      </w:r>
      <w:r w:rsidRPr="00654847">
        <w:rPr>
          <w:lang w:val="en-GB"/>
        </w:rPr>
        <w:t xml:space="preserve">test plan of </w:t>
      </w:r>
      <w:r>
        <w:rPr>
          <w:lang w:val="en-GB"/>
        </w:rPr>
        <w:t>12</w:t>
      </w:r>
      <w:r w:rsidRPr="00654847">
        <w:rPr>
          <w:lang w:val="en-GB"/>
        </w:rPr>
        <w:t xml:space="preserve"> trials</w:t>
      </w:r>
      <w:r w:rsidR="00A26347">
        <w:rPr>
          <w:lang w:val="en-GB"/>
        </w:rPr>
        <w:t xml:space="preserve"> (see Fig. 3)</w:t>
      </w:r>
      <w:r w:rsidRPr="00654847">
        <w:rPr>
          <w:lang w:val="en-GB"/>
        </w:rPr>
        <w:t>. One trial was carried out per day.</w:t>
      </w:r>
      <w:r w:rsidR="003D267C">
        <w:rPr>
          <w:lang w:val="en-GB"/>
        </w:rPr>
        <w:t xml:space="preserve"> </w:t>
      </w:r>
      <w:r w:rsidRPr="00654847">
        <w:rPr>
          <w:lang w:val="en-GB"/>
        </w:rPr>
        <w:t>The scenarios covered normal operation (scenario A), abnormal operation (scenario B), and emergency operation (scenarios C and D).</w:t>
      </w:r>
      <w:r w:rsidR="006A706B">
        <w:rPr>
          <w:lang w:val="en-GB"/>
        </w:rPr>
        <w:t xml:space="preserve"> </w:t>
      </w:r>
      <w:r w:rsidR="006A706B" w:rsidRPr="006A706B">
        <w:rPr>
          <w:lang w:val="en-GB"/>
        </w:rPr>
        <w:t>Furthermore, the scenarios contained numerous unexpected disturbances and additional tasks, e.g.:</w:t>
      </w:r>
      <w:r w:rsidR="006A706B">
        <w:rPr>
          <w:lang w:val="en-GB"/>
        </w:rPr>
        <w:t xml:space="preserve"> (1) smoke in </w:t>
      </w:r>
      <w:r w:rsidR="004243E3">
        <w:rPr>
          <w:lang w:val="en-GB"/>
        </w:rPr>
        <w:t>control room</w:t>
      </w:r>
      <w:r w:rsidR="006A706B">
        <w:rPr>
          <w:lang w:val="en-GB"/>
        </w:rPr>
        <w:t>, fire alarm, problems with components, (2) problems with</w:t>
      </w:r>
      <w:r w:rsidR="00851372">
        <w:rPr>
          <w:lang w:val="en-GB"/>
        </w:rPr>
        <w:t xml:space="preserve"> digital controls, failure of electronic OM, and (3) short-term requests from network operator, communication with plant management, shift takeover, and so on. </w:t>
      </w:r>
      <w:r w:rsidRPr="00654847">
        <w:rPr>
          <w:lang w:val="en-GB"/>
        </w:rPr>
        <w:t xml:space="preserve">The scenarios were planned with a </w:t>
      </w:r>
      <w:r w:rsidR="00536344">
        <w:rPr>
          <w:lang w:val="en-GB"/>
        </w:rPr>
        <w:t xml:space="preserve">targeted duration </w:t>
      </w:r>
      <w:r w:rsidRPr="00654847">
        <w:rPr>
          <w:lang w:val="en-GB"/>
        </w:rPr>
        <w:t xml:space="preserve">of three to six hours. </w:t>
      </w:r>
    </w:p>
    <w:p w14:paraId="1CDB4613" w14:textId="4ECABAEC" w:rsidR="003D267C" w:rsidRDefault="002677F4" w:rsidP="002677F4">
      <w:pPr>
        <w:pStyle w:val="CETBodytext"/>
        <w:jc w:val="center"/>
        <w:rPr>
          <w:lang w:val="en-GB"/>
        </w:rPr>
      </w:pPr>
      <w:r>
        <w:rPr>
          <w:noProof/>
          <w:lang w:val="en-GB"/>
        </w:rPr>
        <w:drawing>
          <wp:inline distT="0" distB="0" distL="0" distR="0" wp14:anchorId="73DAE6D9" wp14:editId="7A08C0F4">
            <wp:extent cx="4013860" cy="858741"/>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108" cy="874198"/>
                    </a:xfrm>
                    <a:prstGeom prst="rect">
                      <a:avLst/>
                    </a:prstGeom>
                    <a:noFill/>
                    <a:ln>
                      <a:noFill/>
                    </a:ln>
                  </pic:spPr>
                </pic:pic>
              </a:graphicData>
            </a:graphic>
          </wp:inline>
        </w:drawing>
      </w:r>
    </w:p>
    <w:p w14:paraId="3CD720AA" w14:textId="6B5658A1" w:rsidR="00851372" w:rsidRPr="002677F4" w:rsidRDefault="00F10F36" w:rsidP="003D267C">
      <w:pPr>
        <w:pStyle w:val="CETCaption"/>
        <w:rPr>
          <w:i w:val="0"/>
          <w:iCs/>
        </w:rPr>
      </w:pPr>
      <w:r w:rsidRPr="00FC6B99">
        <w:t xml:space="preserve">Figure </w:t>
      </w:r>
      <w:r w:rsidRPr="00FC6B99">
        <w:fldChar w:fldCharType="begin"/>
      </w:r>
      <w:r w:rsidRPr="00FC6B99">
        <w:instrText xml:space="preserve"> SEQ Figure \* ARABIC </w:instrText>
      </w:r>
      <w:r w:rsidRPr="00FC6B99">
        <w:fldChar w:fldCharType="separate"/>
      </w:r>
      <w:r w:rsidR="00563A78">
        <w:rPr>
          <w:noProof/>
        </w:rPr>
        <w:t>3</w:t>
      </w:r>
      <w:r w:rsidRPr="00FC6B99">
        <w:fldChar w:fldCharType="end"/>
      </w:r>
      <w:r w:rsidRPr="00FC6B99">
        <w:t xml:space="preserve">: </w:t>
      </w:r>
      <w:r w:rsidR="003D267C" w:rsidRPr="003D267C">
        <w:t>Distribution of crews to the scenarios</w:t>
      </w:r>
    </w:p>
    <w:p w14:paraId="05670623" w14:textId="77777777" w:rsidR="004243E3" w:rsidRPr="00A34B6F" w:rsidRDefault="001D2076" w:rsidP="00335E16">
      <w:pPr>
        <w:pStyle w:val="CETheadingx"/>
      </w:pPr>
      <w:r w:rsidRPr="00A34B6F">
        <w:lastRenderedPageBreak/>
        <w:t xml:space="preserve">Observers </w:t>
      </w:r>
    </w:p>
    <w:p w14:paraId="5C63212A" w14:textId="4A7A7C34" w:rsidR="0078243B" w:rsidRPr="00FC6B99" w:rsidRDefault="001D2076" w:rsidP="005D18F3">
      <w:pPr>
        <w:pStyle w:val="CETBodytext"/>
        <w:rPr>
          <w:lang w:val="en-GB"/>
        </w:rPr>
      </w:pPr>
      <w:r w:rsidRPr="00654847">
        <w:t>Three Human Factors Experts from the HFC/MTO Safety consortium</w:t>
      </w:r>
      <w:r>
        <w:t xml:space="preserve"> served as observers for the </w:t>
      </w:r>
      <w:r w:rsidR="00B165F0">
        <w:t>study</w:t>
      </w:r>
      <w:r>
        <w:t>. In addition, three s</w:t>
      </w:r>
      <w:r w:rsidRPr="004C0FCE">
        <w:t>imulator trainers with thorough knowledge of the OL3 procedures and operational manual were asked to observe and evaluate task performance and human error.</w:t>
      </w:r>
      <w:r>
        <w:t xml:space="preserve"> </w:t>
      </w:r>
      <w:r w:rsidR="004243E3">
        <w:t>Each shi</w:t>
      </w:r>
      <w:r w:rsidR="00D32DE6">
        <w:t>f</w:t>
      </w:r>
      <w:r w:rsidR="004243E3">
        <w:t xml:space="preserve">t crew member was observed by an HF Expert and </w:t>
      </w:r>
      <w:r w:rsidR="005D18F3">
        <w:t xml:space="preserve">a </w:t>
      </w:r>
      <w:r w:rsidRPr="004C0FCE">
        <w:t>simulator trainer</w:t>
      </w:r>
      <w:r w:rsidR="005D18F3">
        <w:t xml:space="preserve">. </w:t>
      </w:r>
      <w:r w:rsidRPr="00654847">
        <w:t xml:space="preserve">An additional expert from </w:t>
      </w:r>
      <w:r w:rsidR="00241177">
        <w:t xml:space="preserve">the plant owner </w:t>
      </w:r>
      <w:r w:rsidRPr="00654847">
        <w:t>TVO was responsible to simulate the external communication of the operators</w:t>
      </w:r>
      <w:r>
        <w:t xml:space="preserve"> via telephone (</w:t>
      </w:r>
      <w:r w:rsidR="00D768D3">
        <w:t>e.g.,</w:t>
      </w:r>
      <w:r>
        <w:t xml:space="preserve"> </w:t>
      </w:r>
      <w:r w:rsidRPr="00654847">
        <w:t xml:space="preserve">plant management, network operator, </w:t>
      </w:r>
      <w:r>
        <w:t>etc.).</w:t>
      </w:r>
    </w:p>
    <w:p w14:paraId="61FC27CA" w14:textId="77777777" w:rsidR="00406D57" w:rsidRPr="00FC6B99" w:rsidRDefault="001D2076" w:rsidP="00A34B6F">
      <w:pPr>
        <w:pStyle w:val="CETheadingx"/>
      </w:pPr>
      <w:r w:rsidRPr="00FC6B99">
        <w:t>Execution</w:t>
      </w:r>
    </w:p>
    <w:p w14:paraId="43905345" w14:textId="5549BD27" w:rsidR="008718C6" w:rsidRDefault="001D2076" w:rsidP="00E1341F">
      <w:pPr>
        <w:pStyle w:val="CETBodytext"/>
        <w:rPr>
          <w:lang w:val="en-GB"/>
        </w:rPr>
      </w:pPr>
      <w:r w:rsidRPr="00654847">
        <w:rPr>
          <w:lang w:val="en-GB"/>
        </w:rPr>
        <w:t xml:space="preserve">Before crews started their first scenario, they were introduced to the </w:t>
      </w:r>
      <w:r w:rsidR="005D18F3">
        <w:rPr>
          <w:lang w:val="en-GB"/>
        </w:rPr>
        <w:t>study</w:t>
      </w:r>
      <w:r>
        <w:rPr>
          <w:lang w:val="en-GB"/>
        </w:rPr>
        <w:t xml:space="preserve">. </w:t>
      </w:r>
      <w:r w:rsidRPr="00654847">
        <w:rPr>
          <w:lang w:val="en-GB"/>
        </w:rPr>
        <w:t>The crews then practised handling the tablet computers</w:t>
      </w:r>
      <w:r w:rsidR="0078243B">
        <w:rPr>
          <w:lang w:val="en-GB"/>
        </w:rPr>
        <w:t xml:space="preserve"> </w:t>
      </w:r>
      <w:r w:rsidR="005D18F3">
        <w:rPr>
          <w:lang w:val="en-GB"/>
        </w:rPr>
        <w:t xml:space="preserve">for data acquisition </w:t>
      </w:r>
      <w:r w:rsidR="0078243B">
        <w:rPr>
          <w:lang w:val="en-GB"/>
        </w:rPr>
        <w:t xml:space="preserve">(questionnaires and workload on a test basis). </w:t>
      </w:r>
      <w:r w:rsidRPr="00654847">
        <w:rPr>
          <w:lang w:val="en-GB"/>
        </w:rPr>
        <w:t>The tablet computers were then taken to the workplaces of the operators.</w:t>
      </w:r>
      <w:r>
        <w:rPr>
          <w:lang w:val="en-GB"/>
        </w:rPr>
        <w:t xml:space="preserve"> A</w:t>
      </w:r>
      <w:r w:rsidRPr="00654847">
        <w:rPr>
          <w:lang w:val="en-GB"/>
        </w:rPr>
        <w:t xml:space="preserve">ll crew members were provided with all information on the starting conditions for the scenario, such as </w:t>
      </w:r>
      <w:r w:rsidR="005D18F3">
        <w:rPr>
          <w:lang w:val="en-GB"/>
        </w:rPr>
        <w:t xml:space="preserve">the </w:t>
      </w:r>
      <w:r w:rsidRPr="00654847">
        <w:rPr>
          <w:lang w:val="en-GB"/>
        </w:rPr>
        <w:t xml:space="preserve">actual </w:t>
      </w:r>
      <w:r w:rsidR="005D18F3">
        <w:rPr>
          <w:lang w:val="en-GB"/>
        </w:rPr>
        <w:t xml:space="preserve">status of the plant </w:t>
      </w:r>
      <w:r w:rsidRPr="00654847">
        <w:rPr>
          <w:lang w:val="en-GB"/>
        </w:rPr>
        <w:t>and unavailable components.</w:t>
      </w:r>
      <w:r w:rsidR="008718C6">
        <w:rPr>
          <w:lang w:val="en-GB"/>
        </w:rPr>
        <w:t xml:space="preserve"> </w:t>
      </w:r>
      <w:r w:rsidRPr="00930806">
        <w:rPr>
          <w:lang w:val="en-GB"/>
        </w:rPr>
        <w:t xml:space="preserve">For each scenario at three predetermined </w:t>
      </w:r>
      <w:r w:rsidR="005D18F3">
        <w:rPr>
          <w:lang w:val="en-GB"/>
        </w:rPr>
        <w:t>points</w:t>
      </w:r>
      <w:r w:rsidR="00D32DE6">
        <w:rPr>
          <w:lang w:val="en-GB"/>
        </w:rPr>
        <w:t>,</w:t>
      </w:r>
      <w:r w:rsidR="005D18F3" w:rsidRPr="00930806">
        <w:rPr>
          <w:lang w:val="en-GB"/>
        </w:rPr>
        <w:t xml:space="preserve"> </w:t>
      </w:r>
      <w:r w:rsidRPr="00930806">
        <w:rPr>
          <w:lang w:val="en-GB"/>
        </w:rPr>
        <w:t xml:space="preserve">the simulation was </w:t>
      </w:r>
      <w:r w:rsidR="005D18F3">
        <w:rPr>
          <w:lang w:val="en-GB"/>
        </w:rPr>
        <w:t>stopped (freeze)</w:t>
      </w:r>
      <w:r w:rsidRPr="00930806">
        <w:rPr>
          <w:lang w:val="en-GB"/>
        </w:rPr>
        <w:t>. During these freezes</w:t>
      </w:r>
      <w:r>
        <w:rPr>
          <w:lang w:val="en-GB"/>
        </w:rPr>
        <w:t>,</w:t>
      </w:r>
      <w:r w:rsidRPr="00930806">
        <w:rPr>
          <w:lang w:val="en-GB"/>
        </w:rPr>
        <w:t xml:space="preserve"> the crews had to take their tablets and leave the </w:t>
      </w:r>
      <w:r w:rsidR="00D32DE6">
        <w:rPr>
          <w:lang w:val="en-GB"/>
        </w:rPr>
        <w:t>simulator</w:t>
      </w:r>
      <w:r>
        <w:rPr>
          <w:lang w:val="en-GB"/>
        </w:rPr>
        <w:t xml:space="preserve">. </w:t>
      </w:r>
      <w:r w:rsidRPr="00930806">
        <w:rPr>
          <w:lang w:val="en-GB"/>
        </w:rPr>
        <w:t>In an adjacent room, the tablet computers were used to collect data on situation awareness and coordination. After the freezes, the operators went back to their workplaces and the simulation was resumed.</w:t>
      </w:r>
      <w:r w:rsidR="008718C6">
        <w:rPr>
          <w:lang w:val="en-GB"/>
        </w:rPr>
        <w:t xml:space="preserve"> </w:t>
      </w:r>
      <w:r w:rsidRPr="008718C6">
        <w:rPr>
          <w:lang w:val="en-GB"/>
        </w:rPr>
        <w:t>After each trial, a systematic debriefing was carried out, in which the test crews were asked about specific behavioural patterns and give their feedback on any inconsistencies concerning the OM or other system parts. The debriefing then continued without the operators to initially evaluate task performance</w:t>
      </w:r>
      <w:r w:rsidR="0078243B" w:rsidRPr="008718C6">
        <w:rPr>
          <w:lang w:val="en-GB"/>
        </w:rPr>
        <w:t xml:space="preserve"> (global &amp; specific success criteria)</w:t>
      </w:r>
      <w:r w:rsidRPr="008718C6">
        <w:rPr>
          <w:lang w:val="en-GB"/>
        </w:rPr>
        <w:t xml:space="preserve"> and human error together with all observers.</w:t>
      </w:r>
    </w:p>
    <w:p w14:paraId="30442427" w14:textId="77777777" w:rsidR="00243831" w:rsidRPr="00FC6B99" w:rsidRDefault="001D2076" w:rsidP="00A34B6F">
      <w:pPr>
        <w:pStyle w:val="CETheadingx"/>
      </w:pPr>
      <w:r w:rsidRPr="00FC6B99">
        <w:t>Documentation</w:t>
      </w:r>
    </w:p>
    <w:p w14:paraId="464F984C" w14:textId="699D5EC6" w:rsidR="00406D57" w:rsidRPr="00FC6B99" w:rsidRDefault="001D2076" w:rsidP="00E1341F">
      <w:pPr>
        <w:pStyle w:val="CETBodytext"/>
        <w:rPr>
          <w:lang w:val="en-GB"/>
        </w:rPr>
      </w:pPr>
      <w:r w:rsidRPr="00797506">
        <w:rPr>
          <w:lang w:val="en-GB"/>
        </w:rPr>
        <w:t xml:space="preserve">A special </w:t>
      </w:r>
      <w:r w:rsidRPr="00797506">
        <w:t>paper-based ‘</w:t>
      </w:r>
      <w:r w:rsidRPr="00797506">
        <w:rPr>
          <w:lang w:val="en-GB"/>
        </w:rPr>
        <w:t>observation tool</w:t>
      </w:r>
      <w:r w:rsidRPr="00797506">
        <w:t>’</w:t>
      </w:r>
      <w:r w:rsidRPr="00797506">
        <w:rPr>
          <w:lang w:val="en-GB"/>
        </w:rPr>
        <w:t xml:space="preserve"> was developed to structure the data collection</w:t>
      </w:r>
      <w:r w:rsidR="00797506" w:rsidRPr="00797506">
        <w:t>.</w:t>
      </w:r>
      <w:r w:rsidRPr="00797506">
        <w:rPr>
          <w:lang w:val="en-GB"/>
        </w:rPr>
        <w:t xml:space="preserve"> </w:t>
      </w:r>
      <w:r w:rsidR="00797506" w:rsidRPr="00797506">
        <w:t>The observers fill</w:t>
      </w:r>
      <w:r w:rsidR="00DE68C0">
        <w:t>ed</w:t>
      </w:r>
      <w:r w:rsidR="00797506" w:rsidRPr="00797506">
        <w:t xml:space="preserve"> in whether </w:t>
      </w:r>
      <w:r w:rsidR="00797506">
        <w:t>all</w:t>
      </w:r>
      <w:r w:rsidR="00797506" w:rsidRPr="00797506">
        <w:t xml:space="preserve"> expectations </w:t>
      </w:r>
      <w:r w:rsidR="00797506">
        <w:t xml:space="preserve">on the six human factors constructs </w:t>
      </w:r>
      <w:r w:rsidR="00797506" w:rsidRPr="00797506">
        <w:t>were met</w:t>
      </w:r>
      <w:r w:rsidR="00797506">
        <w:t xml:space="preserve"> (</w:t>
      </w:r>
      <w:proofErr w:type="gramStart"/>
      <w:r w:rsidR="00797506">
        <w:t>e.g.</w:t>
      </w:r>
      <w:proofErr w:type="gramEnd"/>
      <w:r w:rsidR="00797506">
        <w:t xml:space="preserve"> for</w:t>
      </w:r>
      <w:r w:rsidR="00797506" w:rsidRPr="00797506">
        <w:t xml:space="preserve"> task performance, whether </w:t>
      </w:r>
      <w:r w:rsidR="00797506">
        <w:t>pre</w:t>
      </w:r>
      <w:r w:rsidR="00797506" w:rsidRPr="00797506">
        <w:t xml:space="preserve">defined important tasks have been </w:t>
      </w:r>
      <w:r w:rsidR="00797506">
        <w:t xml:space="preserve">successfully </w:t>
      </w:r>
      <w:r w:rsidR="00797506" w:rsidRPr="00797506">
        <w:t>completed</w:t>
      </w:r>
      <w:r w:rsidR="00797506">
        <w:t>)</w:t>
      </w:r>
      <w:r w:rsidR="00797506" w:rsidRPr="00797506">
        <w:t xml:space="preserve">. </w:t>
      </w:r>
      <w:r w:rsidR="0073166E" w:rsidRPr="00654847">
        <w:rPr>
          <w:lang w:val="en-GB"/>
        </w:rPr>
        <w:t>With the help of the observation tool, the course of the scenario could be followed and it was used to identify the measuring points and to document the measurement results immediately in writing</w:t>
      </w:r>
      <w:r w:rsidR="0073166E">
        <w:rPr>
          <w:lang w:val="en-GB"/>
        </w:rPr>
        <w:t>. It</w:t>
      </w:r>
      <w:r w:rsidR="0073166E" w:rsidRPr="00654847">
        <w:rPr>
          <w:lang w:val="en-GB"/>
        </w:rPr>
        <w:t xml:space="preserve"> was used to structure the debriefing</w:t>
      </w:r>
      <w:r w:rsidR="0073166E">
        <w:rPr>
          <w:lang w:val="en-GB"/>
        </w:rPr>
        <w:t>.</w:t>
      </w:r>
      <w:r w:rsidR="0073166E" w:rsidRPr="00654847">
        <w:rPr>
          <w:lang w:val="en-GB"/>
        </w:rPr>
        <w:t xml:space="preserve"> </w:t>
      </w:r>
      <w:r w:rsidRPr="00654847">
        <w:rPr>
          <w:lang w:val="en-GB"/>
        </w:rPr>
        <w:t>Questionnaires to assess situation awareness</w:t>
      </w:r>
      <w:r>
        <w:rPr>
          <w:lang w:val="en-GB"/>
        </w:rPr>
        <w:t xml:space="preserve">, </w:t>
      </w:r>
      <w:r w:rsidRPr="00654847">
        <w:rPr>
          <w:lang w:val="en-GB"/>
        </w:rPr>
        <w:t xml:space="preserve">coordination and workload were prepared </w:t>
      </w:r>
      <w:r>
        <w:t xml:space="preserve">and collected </w:t>
      </w:r>
      <w:r w:rsidRPr="00654847">
        <w:rPr>
          <w:lang w:val="en-GB"/>
        </w:rPr>
        <w:t>on mobile tablet computers.</w:t>
      </w:r>
      <w:r w:rsidR="001D46A5">
        <w:rPr>
          <w:lang w:val="en-GB"/>
        </w:rPr>
        <w:t xml:space="preserve"> </w:t>
      </w:r>
      <w:r w:rsidRPr="00654847">
        <w:rPr>
          <w:lang w:val="en-GB"/>
        </w:rPr>
        <w:t xml:space="preserve">Audio and video recordings were used as a backup for the data acquisition with the observation tool. For the video recordings of the crews' actions, the </w:t>
      </w:r>
      <w:r w:rsidR="00FA1F17">
        <w:rPr>
          <w:lang w:val="en-GB"/>
        </w:rPr>
        <w:t>three</w:t>
      </w:r>
      <w:r w:rsidR="00FA1F17" w:rsidRPr="00654847">
        <w:rPr>
          <w:lang w:val="en-GB"/>
        </w:rPr>
        <w:t xml:space="preserve"> </w:t>
      </w:r>
      <w:r w:rsidRPr="00654847">
        <w:rPr>
          <w:lang w:val="en-GB"/>
        </w:rPr>
        <w:t xml:space="preserve">cameras permanently installed in the </w:t>
      </w:r>
      <w:r w:rsidR="00D32DE6">
        <w:rPr>
          <w:lang w:val="en-GB"/>
        </w:rPr>
        <w:t>control room</w:t>
      </w:r>
      <w:r w:rsidR="00D32DE6" w:rsidRPr="00654847">
        <w:rPr>
          <w:lang w:val="en-GB"/>
        </w:rPr>
        <w:t xml:space="preserve"> </w:t>
      </w:r>
      <w:r w:rsidRPr="00654847">
        <w:rPr>
          <w:lang w:val="en-GB"/>
        </w:rPr>
        <w:t>were used. In addition, the SICS panel and the screens of the operators were recorded with three mobile video cameras.</w:t>
      </w:r>
    </w:p>
    <w:p w14:paraId="76927080" w14:textId="42D715A7" w:rsidR="00243831" w:rsidRPr="00FC6B99" w:rsidRDefault="00195A1F" w:rsidP="00243831">
      <w:pPr>
        <w:pStyle w:val="CETHeading1"/>
        <w:rPr>
          <w:lang w:val="en-GB"/>
        </w:rPr>
      </w:pPr>
      <w:r>
        <w:rPr>
          <w:lang w:val="en-GB"/>
        </w:rPr>
        <w:t>Discussion</w:t>
      </w:r>
    </w:p>
    <w:p w14:paraId="6AF2D6FB" w14:textId="77777777" w:rsidR="00243831" w:rsidRPr="00FC6B99" w:rsidRDefault="001D2076" w:rsidP="00A34B6F">
      <w:pPr>
        <w:pStyle w:val="CETheadingx"/>
      </w:pPr>
      <w:r w:rsidRPr="00FC6B99">
        <w:t>Validity</w:t>
      </w:r>
    </w:p>
    <w:p w14:paraId="5592D01A" w14:textId="5CE289FD" w:rsidR="00243831" w:rsidRPr="00FC6B99" w:rsidRDefault="001D2076" w:rsidP="00243831">
      <w:pPr>
        <w:pStyle w:val="CETBodytext"/>
        <w:rPr>
          <w:lang w:val="en-GB"/>
        </w:rPr>
      </w:pPr>
      <w:r w:rsidRPr="00E91CF5">
        <w:rPr>
          <w:lang w:val="en-GB"/>
        </w:rPr>
        <w:t>Investigations with the behavioural observation of this kind depend on the simulation being as realistic as possible. Only then conclusions can be drawn from the behaviour in the test situation to the behaviour in real situations. With two exceptions, the behaviour of the crews showed no signs that a realistic simulation would not have been successful.</w:t>
      </w:r>
      <w:r w:rsidR="00091C83">
        <w:rPr>
          <w:lang w:val="en-GB"/>
        </w:rPr>
        <w:t xml:space="preserve"> </w:t>
      </w:r>
      <w:r>
        <w:rPr>
          <w:lang w:val="en-GB"/>
        </w:rPr>
        <w:t xml:space="preserve">In one scenario, </w:t>
      </w:r>
      <w:r w:rsidRPr="00E91CF5">
        <w:rPr>
          <w:lang w:val="en-GB"/>
        </w:rPr>
        <w:t>the crew is led by a phone call to the decision to evacuate the main control room (MCR) and switch to the remote shutdown station (RSS). During the</w:t>
      </w:r>
      <w:r w:rsidR="008B6848">
        <w:rPr>
          <w:lang w:val="en-GB"/>
        </w:rPr>
        <w:t>se</w:t>
      </w:r>
      <w:r w:rsidRPr="00E91CF5">
        <w:rPr>
          <w:lang w:val="en-GB"/>
        </w:rPr>
        <w:t xml:space="preserve"> trials</w:t>
      </w:r>
      <w:r w:rsidR="008B6848">
        <w:rPr>
          <w:lang w:val="en-GB"/>
        </w:rPr>
        <w:t xml:space="preserve">, </w:t>
      </w:r>
      <w:r w:rsidRPr="00E91CF5">
        <w:rPr>
          <w:lang w:val="en-GB"/>
        </w:rPr>
        <w:t xml:space="preserve">some difficulties were inducing a common understanding of the dangerousness of the situation. The crews interpreted the situation more or less problematically and therefore wanted to leave the MCR in some cases very quickly or not at all. It became apparent in the </w:t>
      </w:r>
      <w:r w:rsidR="00B165F0">
        <w:rPr>
          <w:lang w:val="en-GB"/>
        </w:rPr>
        <w:t>study</w:t>
      </w:r>
      <w:r w:rsidRPr="00E91CF5">
        <w:rPr>
          <w:lang w:val="en-GB"/>
        </w:rPr>
        <w:t xml:space="preserve"> that the members of the shift teams were sometimes unclear about what behaviour was expected of them. One possible limitation of the validity is that it is not certain for every observed behaviour whether this behaviour would be shown in the same way outside the test situation.</w:t>
      </w:r>
    </w:p>
    <w:p w14:paraId="7C465A12" w14:textId="77777777" w:rsidR="00243831" w:rsidRPr="00FC6B99" w:rsidRDefault="001D2076" w:rsidP="00A34B6F">
      <w:pPr>
        <w:pStyle w:val="CETheadingx"/>
      </w:pPr>
      <w:r w:rsidRPr="00FC6B99">
        <w:t>Lessons learned</w:t>
      </w:r>
    </w:p>
    <w:p w14:paraId="6DA44298" w14:textId="6BD3EC54" w:rsidR="00243831" w:rsidRPr="00FC6B99" w:rsidRDefault="001D2076" w:rsidP="00243831">
      <w:pPr>
        <w:pStyle w:val="CETBodytext"/>
        <w:rPr>
          <w:lang w:val="en-GB"/>
        </w:rPr>
      </w:pPr>
      <w:r>
        <w:rPr>
          <w:lang w:val="en-GB"/>
        </w:rPr>
        <w:t xml:space="preserve">In this </w:t>
      </w:r>
      <w:r w:rsidR="00FA1F17">
        <w:rPr>
          <w:lang w:val="en-GB"/>
        </w:rPr>
        <w:t>study</w:t>
      </w:r>
      <w:r w:rsidRPr="00593B8B">
        <w:rPr>
          <w:lang w:val="en-GB"/>
        </w:rPr>
        <w:t xml:space="preserve">, an attempt was made to avoid subjective evaluations of behaviour as far as possible in order to make the results robust against subjective influences. </w:t>
      </w:r>
      <w:r w:rsidR="00A26347" w:rsidRPr="00A26347">
        <w:rPr>
          <w:lang w:val="en-GB"/>
        </w:rPr>
        <w:t xml:space="preserve">With this approach, a large </w:t>
      </w:r>
      <w:r w:rsidR="002677F4">
        <w:rPr>
          <w:lang w:val="en-GB"/>
        </w:rPr>
        <w:t>part of the data collected were quantitative, and could therefore</w:t>
      </w:r>
      <w:r w:rsidR="002677F4" w:rsidRPr="00A26347">
        <w:rPr>
          <w:lang w:val="en-GB"/>
        </w:rPr>
        <w:t xml:space="preserve"> </w:t>
      </w:r>
      <w:r w:rsidR="00A26347" w:rsidRPr="00A26347">
        <w:rPr>
          <w:lang w:val="en-GB"/>
        </w:rPr>
        <w:t>be easily analy</w:t>
      </w:r>
      <w:r w:rsidR="00091C83">
        <w:rPr>
          <w:lang w:val="en-GB"/>
        </w:rPr>
        <w:t>s</w:t>
      </w:r>
      <w:r w:rsidR="00A26347" w:rsidRPr="00A26347">
        <w:rPr>
          <w:lang w:val="en-GB"/>
        </w:rPr>
        <w:t>ed in the subsequent analysis.</w:t>
      </w:r>
      <w:r w:rsidRPr="00593B8B">
        <w:rPr>
          <w:lang w:val="en-GB"/>
        </w:rPr>
        <w:t xml:space="preserve"> </w:t>
      </w:r>
      <w:r w:rsidR="00FA1F17">
        <w:rPr>
          <w:lang w:val="en-GB"/>
        </w:rPr>
        <w:t xml:space="preserve">For the </w:t>
      </w:r>
      <w:r w:rsidRPr="00593B8B">
        <w:rPr>
          <w:lang w:val="en-GB"/>
        </w:rPr>
        <w:t>variables task performance, situational awareness, communication, the evaluation was based on several different methods. This significantly increased the validity of the evaluation.</w:t>
      </w:r>
      <w:r w:rsidR="0073166E">
        <w:rPr>
          <w:lang w:val="en-GB"/>
        </w:rPr>
        <w:t xml:space="preserve"> </w:t>
      </w:r>
      <w:r w:rsidR="00FA1F17" w:rsidRPr="00FA1F17">
        <w:rPr>
          <w:lang w:val="en-GB"/>
        </w:rPr>
        <w:t xml:space="preserve">If subjective assessments were necessary, then these </w:t>
      </w:r>
      <w:r w:rsidR="00341A60">
        <w:rPr>
          <w:lang w:val="en-GB"/>
        </w:rPr>
        <w:t xml:space="preserve">assessments </w:t>
      </w:r>
      <w:r w:rsidR="00FA1F17" w:rsidRPr="00FA1F17">
        <w:rPr>
          <w:lang w:val="en-GB"/>
        </w:rPr>
        <w:t xml:space="preserve">were always </w:t>
      </w:r>
      <w:r w:rsidR="0073166E" w:rsidRPr="0073166E">
        <w:rPr>
          <w:lang w:val="en-GB"/>
        </w:rPr>
        <w:t>carried out by several experts. In case of discrepancies, these were discussed (</w:t>
      </w:r>
      <w:proofErr w:type="gramStart"/>
      <w:r w:rsidR="0073166E" w:rsidRPr="0073166E">
        <w:rPr>
          <w:lang w:val="en-GB"/>
        </w:rPr>
        <w:t>e.g.</w:t>
      </w:r>
      <w:proofErr w:type="gramEnd"/>
      <w:r w:rsidR="0073166E" w:rsidRPr="0073166E">
        <w:rPr>
          <w:lang w:val="en-GB"/>
        </w:rPr>
        <w:t xml:space="preserve"> in debriefing) in order to obtain a consistent result.</w:t>
      </w:r>
      <w:r w:rsidR="00DE68C0">
        <w:rPr>
          <w:lang w:val="en-GB"/>
        </w:rPr>
        <w:t xml:space="preserve"> </w:t>
      </w:r>
      <w:r w:rsidR="00DE68C0" w:rsidRPr="00654847">
        <w:rPr>
          <w:lang w:val="en-GB"/>
        </w:rPr>
        <w:t xml:space="preserve">The </w:t>
      </w:r>
      <w:r w:rsidR="00DE68C0">
        <w:rPr>
          <w:lang w:val="en-GB"/>
        </w:rPr>
        <w:t xml:space="preserve">observation </w:t>
      </w:r>
      <w:r w:rsidR="00DE68C0" w:rsidRPr="00654847">
        <w:rPr>
          <w:lang w:val="en-GB"/>
        </w:rPr>
        <w:t>tool was extremely useful for the execution</w:t>
      </w:r>
      <w:r w:rsidR="00DE68C0">
        <w:rPr>
          <w:lang w:val="en-GB"/>
        </w:rPr>
        <w:t xml:space="preserve"> </w:t>
      </w:r>
      <w:r w:rsidR="00341A60">
        <w:rPr>
          <w:lang w:val="en-GB"/>
        </w:rPr>
        <w:t xml:space="preserve">of the assessments </w:t>
      </w:r>
      <w:r w:rsidR="00DE68C0">
        <w:rPr>
          <w:lang w:val="en-GB"/>
        </w:rPr>
        <w:t xml:space="preserve">and </w:t>
      </w:r>
      <w:r w:rsidR="00341A60">
        <w:rPr>
          <w:lang w:val="en-GB"/>
        </w:rPr>
        <w:t xml:space="preserve">the </w:t>
      </w:r>
      <w:r w:rsidR="00DE68C0" w:rsidRPr="00DE68C0">
        <w:rPr>
          <w:lang w:val="en-GB"/>
        </w:rPr>
        <w:t>documentation</w:t>
      </w:r>
      <w:r w:rsidR="00341A60">
        <w:rPr>
          <w:lang w:val="en-GB"/>
        </w:rPr>
        <w:t xml:space="preserve"> of the measurements</w:t>
      </w:r>
      <w:r w:rsidR="00DE68C0" w:rsidRPr="00DE68C0">
        <w:rPr>
          <w:lang w:val="en-GB"/>
        </w:rPr>
        <w:t>.</w:t>
      </w:r>
      <w:r w:rsidR="00E14BC8">
        <w:rPr>
          <w:lang w:val="en-GB"/>
        </w:rPr>
        <w:t xml:space="preserve"> </w:t>
      </w:r>
      <w:r w:rsidRPr="00DE68C0">
        <w:rPr>
          <w:lang w:val="en-GB"/>
        </w:rPr>
        <w:t>Nevertheless, not all measurements were easy to interpret in the evaluation.</w:t>
      </w:r>
      <w:r>
        <w:rPr>
          <w:lang w:val="en-GB"/>
        </w:rPr>
        <w:t xml:space="preserve"> T</w:t>
      </w:r>
      <w:r w:rsidRPr="00654847">
        <w:rPr>
          <w:lang w:val="en-GB"/>
        </w:rPr>
        <w:t>he measurement of situation awareness turned out to be the measurement with the most problems.</w:t>
      </w:r>
      <w:r w:rsidR="004F227C">
        <w:rPr>
          <w:lang w:val="en-GB"/>
        </w:rPr>
        <w:t xml:space="preserve"> </w:t>
      </w:r>
      <w:r w:rsidR="004F227C" w:rsidRPr="00654847">
        <w:rPr>
          <w:lang w:val="en-GB"/>
        </w:rPr>
        <w:t xml:space="preserve">One reason for the problems was the simple question of what time frame </w:t>
      </w:r>
      <w:r w:rsidR="004F227C">
        <w:rPr>
          <w:lang w:val="en-GB"/>
        </w:rPr>
        <w:t xml:space="preserve">is meant with ‘next task’. </w:t>
      </w:r>
      <w:r w:rsidR="004F227C" w:rsidRPr="00654847">
        <w:rPr>
          <w:lang w:val="en-GB"/>
        </w:rPr>
        <w:t>This was interpreted differently by the crew members, which affected the content of the answers.</w:t>
      </w:r>
      <w:r w:rsidR="004F227C">
        <w:rPr>
          <w:lang w:val="en-GB"/>
        </w:rPr>
        <w:t xml:space="preserve"> Furthermore, the level of detail was not specified. Some operators answered on a </w:t>
      </w:r>
      <w:r w:rsidR="004F227C" w:rsidRPr="004F227C">
        <w:rPr>
          <w:lang w:val="en-GB"/>
        </w:rPr>
        <w:t>very low level of detail (</w:t>
      </w:r>
      <w:r w:rsidR="00533BEA">
        <w:rPr>
          <w:lang w:val="en-GB"/>
        </w:rPr>
        <w:t>“</w:t>
      </w:r>
      <w:r w:rsidR="004F227C" w:rsidRPr="004F227C">
        <w:rPr>
          <w:lang w:val="en-GB"/>
        </w:rPr>
        <w:t>power increase up to 5%</w:t>
      </w:r>
      <w:r w:rsidR="00533BEA">
        <w:rPr>
          <w:lang w:val="en-GB"/>
        </w:rPr>
        <w:t>”</w:t>
      </w:r>
      <w:r w:rsidR="004F227C" w:rsidRPr="004F227C">
        <w:rPr>
          <w:lang w:val="en-GB"/>
        </w:rPr>
        <w:t xml:space="preserve">), </w:t>
      </w:r>
      <w:r w:rsidR="004F227C">
        <w:rPr>
          <w:lang w:val="en-GB"/>
        </w:rPr>
        <w:t>other</w:t>
      </w:r>
      <w:r w:rsidR="004F227C" w:rsidRPr="004F227C">
        <w:rPr>
          <w:lang w:val="en-GB"/>
        </w:rPr>
        <w:t xml:space="preserve"> on a very high level of detail (“</w:t>
      </w:r>
      <w:r w:rsidR="00341A60">
        <w:rPr>
          <w:lang w:val="en-GB"/>
        </w:rPr>
        <w:t>open valve</w:t>
      </w:r>
      <w:r w:rsidR="00341A60" w:rsidRPr="004F227C">
        <w:rPr>
          <w:lang w:val="en-GB"/>
        </w:rPr>
        <w:t xml:space="preserve"> </w:t>
      </w:r>
      <w:r w:rsidR="00341A60">
        <w:rPr>
          <w:lang w:val="en-GB"/>
        </w:rPr>
        <w:t>No. 1</w:t>
      </w:r>
      <w:r w:rsidR="00533BEA">
        <w:rPr>
          <w:lang w:val="en-GB"/>
        </w:rPr>
        <w:t>”</w:t>
      </w:r>
      <w:r w:rsidR="004F227C" w:rsidRPr="004F227C">
        <w:rPr>
          <w:lang w:val="en-GB"/>
        </w:rPr>
        <w:t>).</w:t>
      </w:r>
      <w:r w:rsidR="00533BEA">
        <w:rPr>
          <w:lang w:val="en-GB"/>
        </w:rPr>
        <w:t xml:space="preserve"> </w:t>
      </w:r>
      <w:r w:rsidR="00533BEA" w:rsidRPr="00533BEA">
        <w:rPr>
          <w:lang w:val="en-GB"/>
        </w:rPr>
        <w:t>Both answers were correct, but it was difficult to assess whether the different operators really had an identical understanding of their tasks.</w:t>
      </w:r>
      <w:r w:rsidR="00533BEA">
        <w:rPr>
          <w:lang w:val="en-GB"/>
        </w:rPr>
        <w:t xml:space="preserve"> Finally, the freeze time point was also very important. </w:t>
      </w:r>
      <w:r w:rsidR="00533BEA" w:rsidRPr="00533BEA">
        <w:rPr>
          <w:lang w:val="en-GB"/>
        </w:rPr>
        <w:t xml:space="preserve">If the freeze were only slightly postponed, this could influence the answers, </w:t>
      </w:r>
      <w:r w:rsidR="00A26347" w:rsidRPr="00533BEA">
        <w:rPr>
          <w:lang w:val="en-GB"/>
        </w:rPr>
        <w:t>e.g.,</w:t>
      </w:r>
      <w:r w:rsidR="00533BEA" w:rsidRPr="00533BEA">
        <w:rPr>
          <w:lang w:val="en-GB"/>
        </w:rPr>
        <w:t xml:space="preserve"> for </w:t>
      </w:r>
      <w:r w:rsidR="00E91CF5" w:rsidRPr="00654847">
        <w:rPr>
          <w:lang w:val="en-GB"/>
        </w:rPr>
        <w:t>relevant parameters and process aspects and their assumed course.</w:t>
      </w:r>
    </w:p>
    <w:p w14:paraId="519BACF7" w14:textId="77777777" w:rsidR="00243831" w:rsidRPr="00FC6B99" w:rsidRDefault="001D2076" w:rsidP="00243831">
      <w:pPr>
        <w:pStyle w:val="CETHeading1"/>
        <w:rPr>
          <w:lang w:val="en-GB"/>
        </w:rPr>
      </w:pPr>
      <w:r w:rsidRPr="00FC6B99">
        <w:rPr>
          <w:lang w:val="en-GB"/>
        </w:rPr>
        <w:t>Conclusion</w:t>
      </w:r>
    </w:p>
    <w:p w14:paraId="5C47615C" w14:textId="33F9A90D" w:rsidR="00243831" w:rsidRDefault="001D2076" w:rsidP="00243831">
      <w:pPr>
        <w:pStyle w:val="CETBodytext"/>
        <w:rPr>
          <w:lang w:val="en-GB"/>
        </w:rPr>
      </w:pPr>
      <w:r w:rsidRPr="004B52EA">
        <w:rPr>
          <w:lang w:val="en-GB"/>
        </w:rPr>
        <w:t>Apart from a few detailed problems in recording situation awareness</w:t>
      </w:r>
      <w:r>
        <w:rPr>
          <w:lang w:val="en-GB"/>
        </w:rPr>
        <w:t>,</w:t>
      </w:r>
      <w:r w:rsidRPr="004B52EA">
        <w:rPr>
          <w:lang w:val="en-GB"/>
        </w:rPr>
        <w:t xml:space="preserve"> the combination of methods </w:t>
      </w:r>
      <w:r>
        <w:rPr>
          <w:lang w:val="en-GB"/>
        </w:rPr>
        <w:t>for the human factors constructs</w:t>
      </w:r>
      <w:r w:rsidRPr="004B52EA">
        <w:rPr>
          <w:lang w:val="en-GB"/>
        </w:rPr>
        <w:t xml:space="preserve"> has shown to be very successful.</w:t>
      </w:r>
      <w:r>
        <w:rPr>
          <w:lang w:val="en-GB"/>
        </w:rPr>
        <w:t xml:space="preserve"> </w:t>
      </w:r>
      <w:r w:rsidR="00241177">
        <w:rPr>
          <w:lang w:val="en-GB"/>
        </w:rPr>
        <w:t>The results helped</w:t>
      </w:r>
      <w:r w:rsidR="003D267C">
        <w:rPr>
          <w:lang w:val="en-GB"/>
        </w:rPr>
        <w:t xml:space="preserve"> </w:t>
      </w:r>
      <w:r w:rsidR="00241177">
        <w:rPr>
          <w:lang w:val="en-GB"/>
        </w:rPr>
        <w:t xml:space="preserve">Finnish radiation and safety authority STUK to conclude on operational readiness of the OL3 plant prior to granting the permit for start of nuclear operations with the first fuel loading of the reactor. </w:t>
      </w:r>
      <w:r w:rsidRPr="004B52EA">
        <w:rPr>
          <w:lang w:val="en-GB"/>
        </w:rPr>
        <w:t xml:space="preserve">The documentation and evaluation of the data </w:t>
      </w:r>
      <w:r>
        <w:rPr>
          <w:lang w:val="en-GB"/>
        </w:rPr>
        <w:t xml:space="preserve">collected </w:t>
      </w:r>
      <w:r w:rsidRPr="004B52EA">
        <w:rPr>
          <w:lang w:val="en-GB"/>
        </w:rPr>
        <w:t xml:space="preserve">using the </w:t>
      </w:r>
      <w:r>
        <w:rPr>
          <w:lang w:val="en-GB"/>
        </w:rPr>
        <w:t xml:space="preserve">observation </w:t>
      </w:r>
      <w:r w:rsidRPr="004B52EA">
        <w:rPr>
          <w:lang w:val="en-GB"/>
        </w:rPr>
        <w:t xml:space="preserve">tool and tablet </w:t>
      </w:r>
      <w:r>
        <w:rPr>
          <w:lang w:val="en-GB"/>
        </w:rPr>
        <w:t>have</w:t>
      </w:r>
      <w:r w:rsidRPr="004B52EA">
        <w:rPr>
          <w:lang w:val="en-GB"/>
        </w:rPr>
        <w:t xml:space="preserve"> proven to be very </w:t>
      </w:r>
      <w:r w:rsidR="00EF4291">
        <w:rPr>
          <w:lang w:val="en-GB"/>
        </w:rPr>
        <w:t>useful</w:t>
      </w:r>
      <w:r w:rsidRPr="004B52EA">
        <w:rPr>
          <w:lang w:val="en-GB"/>
        </w:rPr>
        <w:t>.</w:t>
      </w:r>
      <w:r>
        <w:rPr>
          <w:lang w:val="en-GB"/>
        </w:rPr>
        <w:t xml:space="preserve"> </w:t>
      </w:r>
      <w:r w:rsidRPr="004B52EA">
        <w:rPr>
          <w:lang w:val="en-GB"/>
        </w:rPr>
        <w:t>Especially the approach to capture as many assessments as possible directly and synchronously was very feasible and highly efficient.</w:t>
      </w:r>
      <w:r w:rsidR="00EF4291">
        <w:rPr>
          <w:lang w:val="en-GB"/>
        </w:rPr>
        <w:t xml:space="preserve"> </w:t>
      </w:r>
      <w:r w:rsidR="00E91CF5" w:rsidRPr="002F6C4B">
        <w:rPr>
          <w:lang w:val="en-GB"/>
        </w:rPr>
        <w:t>Therefore, the necessity to use audio or video recordings was minimized.</w:t>
      </w:r>
      <w:r w:rsidR="00341A60">
        <w:rPr>
          <w:lang w:val="en-GB"/>
        </w:rPr>
        <w:t xml:space="preserve"> </w:t>
      </w:r>
      <w:r w:rsidR="00523E2D" w:rsidRPr="00523E2D">
        <w:rPr>
          <w:lang w:val="en-GB"/>
        </w:rPr>
        <w:t>For future studies, it would be helpful to have even more methods available for assessing situation awareness.</w:t>
      </w:r>
      <w:r w:rsidR="00523E2D">
        <w:rPr>
          <w:lang w:val="en-GB"/>
        </w:rPr>
        <w:t xml:space="preserve"> </w:t>
      </w:r>
      <w:r w:rsidR="00EF4291" w:rsidRPr="00D6595A">
        <w:t xml:space="preserve">The </w:t>
      </w:r>
      <w:r w:rsidR="00341A60">
        <w:t>study</w:t>
      </w:r>
      <w:r w:rsidR="00341A60" w:rsidRPr="00D6595A">
        <w:t xml:space="preserve"> </w:t>
      </w:r>
      <w:r w:rsidR="00EF4291" w:rsidRPr="00D6595A">
        <w:t xml:space="preserve">also showed that - especially for the </w:t>
      </w:r>
      <w:r w:rsidR="00E91CF5">
        <w:t>evaluation</w:t>
      </w:r>
      <w:r w:rsidR="00EF4291" w:rsidRPr="00D6595A">
        <w:t xml:space="preserve"> of situation awareness - careful preparation is necessary to achieve reliable results.</w:t>
      </w:r>
      <w:r w:rsidR="00EF4291">
        <w:t xml:space="preserve"> Nevertheless, </w:t>
      </w:r>
      <w:r w:rsidR="00EF4291" w:rsidRPr="009D7597">
        <w:rPr>
          <w:lang w:val="en-GB"/>
        </w:rPr>
        <w:t>the methodology developed</w:t>
      </w:r>
      <w:r w:rsidR="00EF4291">
        <w:rPr>
          <w:lang w:val="en-GB"/>
        </w:rPr>
        <w:t xml:space="preserve"> </w:t>
      </w:r>
      <w:r w:rsidR="00EF4291" w:rsidRPr="009D7597">
        <w:rPr>
          <w:lang w:val="en-GB"/>
        </w:rPr>
        <w:t>provides valuable guidance for future investigations in the context of human performance in control rooms.</w:t>
      </w:r>
      <w:r w:rsidR="00EF4291">
        <w:rPr>
          <w:lang w:val="en-GB"/>
        </w:rPr>
        <w:t xml:space="preserve"> </w:t>
      </w:r>
    </w:p>
    <w:p w14:paraId="396EFA43" w14:textId="77777777" w:rsidR="00800A15" w:rsidRPr="00FC6B99" w:rsidRDefault="001D2076" w:rsidP="00800A15">
      <w:pPr>
        <w:pStyle w:val="CETReference"/>
      </w:pPr>
      <w:r w:rsidRPr="00FC6B99">
        <w:t>References</w:t>
      </w:r>
    </w:p>
    <w:p w14:paraId="56A773C7" w14:textId="38F56C33" w:rsidR="00D1278E" w:rsidRDefault="00D1278E" w:rsidP="00800A15">
      <w:pPr>
        <w:pStyle w:val="CETReferencetext"/>
      </w:pPr>
      <w:r w:rsidRPr="00D1278E">
        <w:t>Dominguez, C.</w:t>
      </w:r>
      <w:r w:rsidR="003D267C">
        <w:t xml:space="preserve">, </w:t>
      </w:r>
      <w:r w:rsidRPr="00D1278E">
        <w:t>1994</w:t>
      </w:r>
      <w:r w:rsidR="003D267C">
        <w:t>,</w:t>
      </w:r>
      <w:r w:rsidRPr="00D1278E">
        <w:t xml:space="preserve"> Can SA be defined. Situation awareness: Papers and annotated bibliography, 5-15.</w:t>
      </w:r>
    </w:p>
    <w:p w14:paraId="7183AF22" w14:textId="36BB9DF4" w:rsidR="008E4F38" w:rsidRPr="00FC6B99" w:rsidRDefault="001D2076" w:rsidP="00800A15">
      <w:pPr>
        <w:pStyle w:val="CETReferencetext"/>
      </w:pPr>
      <w:r w:rsidRPr="00FC6B99">
        <w:t>Endsley, M. R.</w:t>
      </w:r>
      <w:r w:rsidR="00D77395" w:rsidRPr="00FC6B99">
        <w:t>,</w:t>
      </w:r>
      <w:r w:rsidRPr="00FC6B99">
        <w:t xml:space="preserve"> 1995</w:t>
      </w:r>
      <w:r w:rsidR="00D77395" w:rsidRPr="00FC6B99">
        <w:t>,</w:t>
      </w:r>
      <w:r w:rsidRPr="00FC6B99">
        <w:t xml:space="preserve"> Measurement of Situation Awareness in Dynamic Systems</w:t>
      </w:r>
      <w:r w:rsidR="00D77395" w:rsidRPr="00FC6B99">
        <w:t xml:space="preserve">, Chapter In: </w:t>
      </w:r>
      <w:r w:rsidRPr="00FC6B99">
        <w:t xml:space="preserve">Human Factors, </w:t>
      </w:r>
      <w:r w:rsidR="00D77395" w:rsidRPr="00FC6B99">
        <w:t xml:space="preserve">Vol </w:t>
      </w:r>
      <w:r w:rsidRPr="00FC6B99">
        <w:t xml:space="preserve">37 (1), </w:t>
      </w:r>
      <w:r w:rsidR="00D77395" w:rsidRPr="00FC6B99">
        <w:t>Human Factors and Ergonomics Society</w:t>
      </w:r>
      <w:r w:rsidR="00265658" w:rsidRPr="00FC6B99">
        <w:t xml:space="preserve">, United States, </w:t>
      </w:r>
      <w:r w:rsidRPr="00FC6B99">
        <w:t>65-84.</w:t>
      </w:r>
    </w:p>
    <w:p w14:paraId="63E2A08A" w14:textId="77777777" w:rsidR="00800A15" w:rsidRPr="00FC6B99" w:rsidRDefault="001D2076" w:rsidP="00800A15">
      <w:pPr>
        <w:pStyle w:val="CETReferencetext"/>
      </w:pPr>
      <w:r w:rsidRPr="00FC6B99">
        <w:t>IEC-1771, 1995, Nuclear Power Plants - Main Control Room - Verification and Validation of Design, IEC - International Electrotechnical Commission</w:t>
      </w:r>
      <w:r w:rsidR="00D82AC2" w:rsidRPr="00FC6B99">
        <w:t>, Geneva, Switzerland.</w:t>
      </w:r>
    </w:p>
    <w:p w14:paraId="0835AB46" w14:textId="494000B7" w:rsidR="00D82AC2" w:rsidRDefault="001D2076" w:rsidP="00800A15">
      <w:pPr>
        <w:pStyle w:val="CETReferencetext"/>
      </w:pPr>
      <w:r w:rsidRPr="00FC6B99">
        <w:t>IEC-60964, 1989, Design for control rooms of nuclear power plants, IEC - International Electrotechnical Commission, Geneva, Switzerland.</w:t>
      </w:r>
    </w:p>
    <w:p w14:paraId="6F2AD7BF" w14:textId="33067EC4" w:rsidR="00FF65A7" w:rsidRPr="00FC6B99" w:rsidRDefault="00FF65A7" w:rsidP="00FF65A7">
      <w:pPr>
        <w:pStyle w:val="CETReferencetext"/>
      </w:pPr>
      <w:r>
        <w:t xml:space="preserve">Koskinen, H., </w:t>
      </w:r>
      <w:proofErr w:type="spellStart"/>
      <w:r>
        <w:t>Norros</w:t>
      </w:r>
      <w:proofErr w:type="spellEnd"/>
      <w:r>
        <w:t>, L.</w:t>
      </w:r>
      <w:r w:rsidR="00D06E67">
        <w:t xml:space="preserve">, </w:t>
      </w:r>
      <w:r>
        <w:t>2010</w:t>
      </w:r>
      <w:r w:rsidR="00D06E67">
        <w:t>,</w:t>
      </w:r>
      <w:r>
        <w:t xml:space="preserve"> Expanding control room – a new frame for designing spatial affordances of control places. Research Report, VTT Technical Research Centre of Finland.</w:t>
      </w:r>
    </w:p>
    <w:p w14:paraId="0DF84771" w14:textId="158474B0" w:rsidR="00096E93" w:rsidRPr="00FC6B99" w:rsidRDefault="001D2076" w:rsidP="00800A15">
      <w:pPr>
        <w:pStyle w:val="CETReferencetext"/>
      </w:pPr>
      <w:r w:rsidRPr="00195A1F">
        <w:t>O’Hara, J., Higgins, J.,</w:t>
      </w:r>
      <w:r w:rsidR="007C23E7" w:rsidRPr="00195A1F">
        <w:t xml:space="preserve"> </w:t>
      </w:r>
      <w:proofErr w:type="spellStart"/>
      <w:r w:rsidRPr="00195A1F">
        <w:t>Fleger</w:t>
      </w:r>
      <w:proofErr w:type="spellEnd"/>
      <w:r w:rsidRPr="00195A1F">
        <w:t>, S.</w:t>
      </w:r>
      <w:r w:rsidR="005F7EDD" w:rsidRPr="00195A1F">
        <w:t xml:space="preserve">, </w:t>
      </w:r>
      <w:r w:rsidRPr="00195A1F">
        <w:t>2012</w:t>
      </w:r>
      <w:r w:rsidR="00195A1F" w:rsidRPr="00195A1F">
        <w:t>,</w:t>
      </w:r>
      <w:r w:rsidRPr="00195A1F">
        <w:t xml:space="preserve"> </w:t>
      </w:r>
      <w:r w:rsidRPr="00FC6B99">
        <w:t>Human factors engineering program review model (NUREG-0711)</w:t>
      </w:r>
      <w:r w:rsidR="005F7EDD" w:rsidRPr="00FC6B99">
        <w:t>, R</w:t>
      </w:r>
      <w:r w:rsidRPr="00FC6B99">
        <w:t xml:space="preserve">evision 3: </w:t>
      </w:r>
      <w:r w:rsidR="005F7EDD" w:rsidRPr="00FC6B99">
        <w:t>Update Methodology and Key Revisions</w:t>
      </w:r>
      <w:r w:rsidRPr="00FC6B99">
        <w:t xml:space="preserve">. </w:t>
      </w:r>
      <w:r w:rsidR="005F7EDD" w:rsidRPr="00FC6B99">
        <w:t>Brookhaven National Lab</w:t>
      </w:r>
      <w:r w:rsidR="007C23E7" w:rsidRPr="00FC6B99">
        <w:t xml:space="preserve"> (BNL-96812-2012-CP)</w:t>
      </w:r>
      <w:r w:rsidR="005F7EDD" w:rsidRPr="00FC6B99">
        <w:t>, Upton, New York, United States.</w:t>
      </w:r>
    </w:p>
    <w:p w14:paraId="08D97792" w14:textId="6092B36A" w:rsidR="00532FE9" w:rsidRDefault="001D2076" w:rsidP="00532FE9">
      <w:pPr>
        <w:pStyle w:val="CETReferencetext"/>
      </w:pPr>
      <w:r w:rsidRPr="00FC6B99">
        <w:t>Roscoe, A., Ellis, G., 1990, A Subjective Rating Scale for Assessing Pilot Workload in Flight: A Decade of Practical Use, Royal Aerospace Establishment, Defence Technical Information Center, Farnborough, UK.</w:t>
      </w:r>
    </w:p>
    <w:p w14:paraId="76F9CF68" w14:textId="13F5ACBE" w:rsidR="0033019B" w:rsidRPr="00FC6B99" w:rsidRDefault="0033019B" w:rsidP="00532FE9">
      <w:pPr>
        <w:pStyle w:val="CETReferencetext"/>
      </w:pPr>
      <w:r w:rsidRPr="0033019B">
        <w:t>Rouse, W. B., &amp; Rouse, S. H.</w:t>
      </w:r>
      <w:r>
        <w:t xml:space="preserve">, </w:t>
      </w:r>
      <w:r w:rsidRPr="0033019B">
        <w:t>1983</w:t>
      </w:r>
      <w:r>
        <w:t xml:space="preserve">, </w:t>
      </w:r>
      <w:r w:rsidRPr="0033019B">
        <w:t>Analysis and classification of human error. IEEE Transactions on Systems, Man, and Cybernetics, (4), 539-549.</w:t>
      </w:r>
    </w:p>
    <w:p w14:paraId="384CF338" w14:textId="59A3A070" w:rsidR="00FF65A7" w:rsidRPr="00FC6B99" w:rsidRDefault="001D2076">
      <w:pPr>
        <w:pStyle w:val="CETReferencetext"/>
      </w:pPr>
      <w:r w:rsidRPr="00FC6B99">
        <w:t>STUK, 2002, YVL Guide 5.5 - Instrumentation systems and components at nuclear facilities, Radiation and Nuclear Safety Authority, Helsinki, Finland.</w:t>
      </w:r>
    </w:p>
    <w:sectPr w:rsidR="00FF65A7" w:rsidRPr="00FC6B99" w:rsidSect="001D2076">
      <w:type w:val="continuous"/>
      <w:pgSz w:w="11906" w:h="16838" w:code="9"/>
      <w:pgMar w:top="1701" w:right="1418" w:bottom="1560" w:left="1701"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2887A04"/>
    <w:multiLevelType w:val="hybridMultilevel"/>
    <w:tmpl w:val="9BC68A78"/>
    <w:lvl w:ilvl="0" w:tplc="B122F77E">
      <w:start w:val="1"/>
      <w:numFmt w:val="bullet"/>
      <w:lvlText w:val=""/>
      <w:lvlJc w:val="left"/>
      <w:pPr>
        <w:ind w:left="720" w:hanging="360"/>
      </w:pPr>
      <w:rPr>
        <w:rFonts w:ascii="Symbol" w:hAnsi="Symbol" w:hint="default"/>
      </w:rPr>
    </w:lvl>
    <w:lvl w:ilvl="1" w:tplc="3D12302E" w:tentative="1">
      <w:start w:val="1"/>
      <w:numFmt w:val="bullet"/>
      <w:lvlText w:val="o"/>
      <w:lvlJc w:val="left"/>
      <w:pPr>
        <w:ind w:left="1440" w:hanging="360"/>
      </w:pPr>
      <w:rPr>
        <w:rFonts w:ascii="Courier New" w:hAnsi="Courier New" w:cs="Courier New" w:hint="default"/>
      </w:rPr>
    </w:lvl>
    <w:lvl w:ilvl="2" w:tplc="C22EF0FC" w:tentative="1">
      <w:start w:val="1"/>
      <w:numFmt w:val="bullet"/>
      <w:lvlText w:val=""/>
      <w:lvlJc w:val="left"/>
      <w:pPr>
        <w:ind w:left="2160" w:hanging="360"/>
      </w:pPr>
      <w:rPr>
        <w:rFonts w:ascii="Wingdings" w:hAnsi="Wingdings" w:hint="default"/>
      </w:rPr>
    </w:lvl>
    <w:lvl w:ilvl="3" w:tplc="B2A012E6" w:tentative="1">
      <w:start w:val="1"/>
      <w:numFmt w:val="bullet"/>
      <w:lvlText w:val=""/>
      <w:lvlJc w:val="left"/>
      <w:pPr>
        <w:ind w:left="2880" w:hanging="360"/>
      </w:pPr>
      <w:rPr>
        <w:rFonts w:ascii="Symbol" w:hAnsi="Symbol" w:hint="default"/>
      </w:rPr>
    </w:lvl>
    <w:lvl w:ilvl="4" w:tplc="64BC14AA" w:tentative="1">
      <w:start w:val="1"/>
      <w:numFmt w:val="bullet"/>
      <w:lvlText w:val="o"/>
      <w:lvlJc w:val="left"/>
      <w:pPr>
        <w:ind w:left="3600" w:hanging="360"/>
      </w:pPr>
      <w:rPr>
        <w:rFonts w:ascii="Courier New" w:hAnsi="Courier New" w:cs="Courier New" w:hint="default"/>
      </w:rPr>
    </w:lvl>
    <w:lvl w:ilvl="5" w:tplc="FD647E4E" w:tentative="1">
      <w:start w:val="1"/>
      <w:numFmt w:val="bullet"/>
      <w:lvlText w:val=""/>
      <w:lvlJc w:val="left"/>
      <w:pPr>
        <w:ind w:left="4320" w:hanging="360"/>
      </w:pPr>
      <w:rPr>
        <w:rFonts w:ascii="Wingdings" w:hAnsi="Wingdings" w:hint="default"/>
      </w:rPr>
    </w:lvl>
    <w:lvl w:ilvl="6" w:tplc="FCEEC162" w:tentative="1">
      <w:start w:val="1"/>
      <w:numFmt w:val="bullet"/>
      <w:lvlText w:val=""/>
      <w:lvlJc w:val="left"/>
      <w:pPr>
        <w:ind w:left="5040" w:hanging="360"/>
      </w:pPr>
      <w:rPr>
        <w:rFonts w:ascii="Symbol" w:hAnsi="Symbol" w:hint="default"/>
      </w:rPr>
    </w:lvl>
    <w:lvl w:ilvl="7" w:tplc="3E28F5B0" w:tentative="1">
      <w:start w:val="1"/>
      <w:numFmt w:val="bullet"/>
      <w:lvlText w:val="o"/>
      <w:lvlJc w:val="left"/>
      <w:pPr>
        <w:ind w:left="5760" w:hanging="360"/>
      </w:pPr>
      <w:rPr>
        <w:rFonts w:ascii="Courier New" w:hAnsi="Courier New" w:cs="Courier New" w:hint="default"/>
      </w:rPr>
    </w:lvl>
    <w:lvl w:ilvl="8" w:tplc="E0AE0BB6"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2042F4D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2"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B5EA61CC">
      <w:start w:val="1"/>
      <w:numFmt w:val="bullet"/>
      <w:lvlText w:val=""/>
      <w:lvlJc w:val="left"/>
      <w:pPr>
        <w:ind w:left="720" w:hanging="360"/>
      </w:pPr>
      <w:rPr>
        <w:rFonts w:ascii="Symbol" w:hAnsi="Symbol" w:hint="default"/>
      </w:rPr>
    </w:lvl>
    <w:lvl w:ilvl="1" w:tplc="2E0616D4" w:tentative="1">
      <w:start w:val="1"/>
      <w:numFmt w:val="bullet"/>
      <w:lvlText w:val="o"/>
      <w:lvlJc w:val="left"/>
      <w:pPr>
        <w:ind w:left="1440" w:hanging="360"/>
      </w:pPr>
      <w:rPr>
        <w:rFonts w:ascii="Courier New" w:hAnsi="Courier New" w:cs="Courier New" w:hint="default"/>
      </w:rPr>
    </w:lvl>
    <w:lvl w:ilvl="2" w:tplc="0A18A848" w:tentative="1">
      <w:start w:val="1"/>
      <w:numFmt w:val="bullet"/>
      <w:lvlText w:val=""/>
      <w:lvlJc w:val="left"/>
      <w:pPr>
        <w:ind w:left="2160" w:hanging="360"/>
      </w:pPr>
      <w:rPr>
        <w:rFonts w:ascii="Wingdings" w:hAnsi="Wingdings" w:hint="default"/>
      </w:rPr>
    </w:lvl>
    <w:lvl w:ilvl="3" w:tplc="6A40847C" w:tentative="1">
      <w:start w:val="1"/>
      <w:numFmt w:val="bullet"/>
      <w:lvlText w:val=""/>
      <w:lvlJc w:val="left"/>
      <w:pPr>
        <w:ind w:left="2880" w:hanging="360"/>
      </w:pPr>
      <w:rPr>
        <w:rFonts w:ascii="Symbol" w:hAnsi="Symbol" w:hint="default"/>
      </w:rPr>
    </w:lvl>
    <w:lvl w:ilvl="4" w:tplc="32DC75FE" w:tentative="1">
      <w:start w:val="1"/>
      <w:numFmt w:val="bullet"/>
      <w:lvlText w:val="o"/>
      <w:lvlJc w:val="left"/>
      <w:pPr>
        <w:ind w:left="3600" w:hanging="360"/>
      </w:pPr>
      <w:rPr>
        <w:rFonts w:ascii="Courier New" w:hAnsi="Courier New" w:cs="Courier New" w:hint="default"/>
      </w:rPr>
    </w:lvl>
    <w:lvl w:ilvl="5" w:tplc="252082E6" w:tentative="1">
      <w:start w:val="1"/>
      <w:numFmt w:val="bullet"/>
      <w:lvlText w:val=""/>
      <w:lvlJc w:val="left"/>
      <w:pPr>
        <w:ind w:left="4320" w:hanging="360"/>
      </w:pPr>
      <w:rPr>
        <w:rFonts w:ascii="Wingdings" w:hAnsi="Wingdings" w:hint="default"/>
      </w:rPr>
    </w:lvl>
    <w:lvl w:ilvl="6" w:tplc="389C0A1E" w:tentative="1">
      <w:start w:val="1"/>
      <w:numFmt w:val="bullet"/>
      <w:lvlText w:val=""/>
      <w:lvlJc w:val="left"/>
      <w:pPr>
        <w:ind w:left="5040" w:hanging="360"/>
      </w:pPr>
      <w:rPr>
        <w:rFonts w:ascii="Symbol" w:hAnsi="Symbol" w:hint="default"/>
      </w:rPr>
    </w:lvl>
    <w:lvl w:ilvl="7" w:tplc="8F52E4FA" w:tentative="1">
      <w:start w:val="1"/>
      <w:numFmt w:val="bullet"/>
      <w:lvlText w:val="o"/>
      <w:lvlJc w:val="left"/>
      <w:pPr>
        <w:ind w:left="5760" w:hanging="360"/>
      </w:pPr>
      <w:rPr>
        <w:rFonts w:ascii="Courier New" w:hAnsi="Courier New" w:cs="Courier New" w:hint="default"/>
      </w:rPr>
    </w:lvl>
    <w:lvl w:ilvl="8" w:tplc="FB5EC9C8"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FD762B74">
      <w:start w:val="1"/>
      <w:numFmt w:val="bullet"/>
      <w:pStyle w:val="CETnumberingbullets"/>
      <w:lvlText w:val=""/>
      <w:lvlJc w:val="left"/>
      <w:pPr>
        <w:ind w:left="340" w:hanging="227"/>
      </w:pPr>
      <w:rPr>
        <w:rFonts w:ascii="Symbol" w:hAnsi="Symbol" w:hint="default"/>
      </w:rPr>
    </w:lvl>
    <w:lvl w:ilvl="1" w:tplc="8C0883F2" w:tentative="1">
      <w:start w:val="1"/>
      <w:numFmt w:val="bullet"/>
      <w:lvlText w:val="o"/>
      <w:lvlJc w:val="left"/>
      <w:pPr>
        <w:ind w:left="1440" w:hanging="360"/>
      </w:pPr>
      <w:rPr>
        <w:rFonts w:ascii="Courier New" w:hAnsi="Courier New" w:cs="Courier New" w:hint="default"/>
      </w:rPr>
    </w:lvl>
    <w:lvl w:ilvl="2" w:tplc="81C6EBC0" w:tentative="1">
      <w:start w:val="1"/>
      <w:numFmt w:val="bullet"/>
      <w:lvlText w:val=""/>
      <w:lvlJc w:val="left"/>
      <w:pPr>
        <w:ind w:left="2160" w:hanging="360"/>
      </w:pPr>
      <w:rPr>
        <w:rFonts w:ascii="Wingdings" w:hAnsi="Wingdings" w:hint="default"/>
      </w:rPr>
    </w:lvl>
    <w:lvl w:ilvl="3" w:tplc="D304D1A6" w:tentative="1">
      <w:start w:val="1"/>
      <w:numFmt w:val="bullet"/>
      <w:lvlText w:val=""/>
      <w:lvlJc w:val="left"/>
      <w:pPr>
        <w:ind w:left="2880" w:hanging="360"/>
      </w:pPr>
      <w:rPr>
        <w:rFonts w:ascii="Symbol" w:hAnsi="Symbol" w:hint="default"/>
      </w:rPr>
    </w:lvl>
    <w:lvl w:ilvl="4" w:tplc="526A40FA" w:tentative="1">
      <w:start w:val="1"/>
      <w:numFmt w:val="bullet"/>
      <w:lvlText w:val="o"/>
      <w:lvlJc w:val="left"/>
      <w:pPr>
        <w:ind w:left="3600" w:hanging="360"/>
      </w:pPr>
      <w:rPr>
        <w:rFonts w:ascii="Courier New" w:hAnsi="Courier New" w:cs="Courier New" w:hint="default"/>
      </w:rPr>
    </w:lvl>
    <w:lvl w:ilvl="5" w:tplc="1CD2FFD0" w:tentative="1">
      <w:start w:val="1"/>
      <w:numFmt w:val="bullet"/>
      <w:lvlText w:val=""/>
      <w:lvlJc w:val="left"/>
      <w:pPr>
        <w:ind w:left="4320" w:hanging="360"/>
      </w:pPr>
      <w:rPr>
        <w:rFonts w:ascii="Wingdings" w:hAnsi="Wingdings" w:hint="default"/>
      </w:rPr>
    </w:lvl>
    <w:lvl w:ilvl="6" w:tplc="7D00099A" w:tentative="1">
      <w:start w:val="1"/>
      <w:numFmt w:val="bullet"/>
      <w:lvlText w:val=""/>
      <w:lvlJc w:val="left"/>
      <w:pPr>
        <w:ind w:left="5040" w:hanging="360"/>
      </w:pPr>
      <w:rPr>
        <w:rFonts w:ascii="Symbol" w:hAnsi="Symbol" w:hint="default"/>
      </w:rPr>
    </w:lvl>
    <w:lvl w:ilvl="7" w:tplc="A8E256C6" w:tentative="1">
      <w:start w:val="1"/>
      <w:numFmt w:val="bullet"/>
      <w:lvlText w:val="o"/>
      <w:lvlJc w:val="left"/>
      <w:pPr>
        <w:ind w:left="5760" w:hanging="360"/>
      </w:pPr>
      <w:rPr>
        <w:rFonts w:ascii="Courier New" w:hAnsi="Courier New" w:cs="Courier New" w:hint="default"/>
      </w:rPr>
    </w:lvl>
    <w:lvl w:ilvl="8" w:tplc="4A82E946"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A4A83DB2">
      <w:start w:val="1"/>
      <w:numFmt w:val="bullet"/>
      <w:lvlText w:val=""/>
      <w:lvlJc w:val="left"/>
      <w:pPr>
        <w:ind w:left="720" w:hanging="360"/>
      </w:pPr>
      <w:rPr>
        <w:rFonts w:ascii="Symbol" w:hAnsi="Symbol" w:hint="default"/>
      </w:rPr>
    </w:lvl>
    <w:lvl w:ilvl="1" w:tplc="5E74FC9C" w:tentative="1">
      <w:start w:val="1"/>
      <w:numFmt w:val="bullet"/>
      <w:lvlText w:val="o"/>
      <w:lvlJc w:val="left"/>
      <w:pPr>
        <w:ind w:left="1440" w:hanging="360"/>
      </w:pPr>
      <w:rPr>
        <w:rFonts w:ascii="Courier New" w:hAnsi="Courier New" w:cs="Courier New" w:hint="default"/>
      </w:rPr>
    </w:lvl>
    <w:lvl w:ilvl="2" w:tplc="7B061888" w:tentative="1">
      <w:start w:val="1"/>
      <w:numFmt w:val="bullet"/>
      <w:lvlText w:val=""/>
      <w:lvlJc w:val="left"/>
      <w:pPr>
        <w:ind w:left="2160" w:hanging="360"/>
      </w:pPr>
      <w:rPr>
        <w:rFonts w:ascii="Wingdings" w:hAnsi="Wingdings" w:hint="default"/>
      </w:rPr>
    </w:lvl>
    <w:lvl w:ilvl="3" w:tplc="81F2BD8A" w:tentative="1">
      <w:start w:val="1"/>
      <w:numFmt w:val="bullet"/>
      <w:lvlText w:val=""/>
      <w:lvlJc w:val="left"/>
      <w:pPr>
        <w:ind w:left="2880" w:hanging="360"/>
      </w:pPr>
      <w:rPr>
        <w:rFonts w:ascii="Symbol" w:hAnsi="Symbol" w:hint="default"/>
      </w:rPr>
    </w:lvl>
    <w:lvl w:ilvl="4" w:tplc="F912B9BA" w:tentative="1">
      <w:start w:val="1"/>
      <w:numFmt w:val="bullet"/>
      <w:lvlText w:val="o"/>
      <w:lvlJc w:val="left"/>
      <w:pPr>
        <w:ind w:left="3600" w:hanging="360"/>
      </w:pPr>
      <w:rPr>
        <w:rFonts w:ascii="Courier New" w:hAnsi="Courier New" w:cs="Courier New" w:hint="default"/>
      </w:rPr>
    </w:lvl>
    <w:lvl w:ilvl="5" w:tplc="BDF63FDE" w:tentative="1">
      <w:start w:val="1"/>
      <w:numFmt w:val="bullet"/>
      <w:lvlText w:val=""/>
      <w:lvlJc w:val="left"/>
      <w:pPr>
        <w:ind w:left="4320" w:hanging="360"/>
      </w:pPr>
      <w:rPr>
        <w:rFonts w:ascii="Wingdings" w:hAnsi="Wingdings" w:hint="default"/>
      </w:rPr>
    </w:lvl>
    <w:lvl w:ilvl="6" w:tplc="8F287CE0" w:tentative="1">
      <w:start w:val="1"/>
      <w:numFmt w:val="bullet"/>
      <w:lvlText w:val=""/>
      <w:lvlJc w:val="left"/>
      <w:pPr>
        <w:ind w:left="5040" w:hanging="360"/>
      </w:pPr>
      <w:rPr>
        <w:rFonts w:ascii="Symbol" w:hAnsi="Symbol" w:hint="default"/>
      </w:rPr>
    </w:lvl>
    <w:lvl w:ilvl="7" w:tplc="0D143020" w:tentative="1">
      <w:start w:val="1"/>
      <w:numFmt w:val="bullet"/>
      <w:lvlText w:val="o"/>
      <w:lvlJc w:val="left"/>
      <w:pPr>
        <w:ind w:left="5760" w:hanging="360"/>
      </w:pPr>
      <w:rPr>
        <w:rFonts w:ascii="Courier New" w:hAnsi="Courier New" w:cs="Courier New" w:hint="default"/>
      </w:rPr>
    </w:lvl>
    <w:lvl w:ilvl="8" w:tplc="8E1E8FC6"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5574B3BA">
      <w:start w:val="1"/>
      <w:numFmt w:val="decimal"/>
      <w:lvlText w:val="%1)"/>
      <w:lvlJc w:val="left"/>
      <w:pPr>
        <w:ind w:left="720" w:hanging="360"/>
      </w:pPr>
      <w:rPr>
        <w:rFonts w:hint="default"/>
      </w:rPr>
    </w:lvl>
    <w:lvl w:ilvl="1" w:tplc="71CABA20" w:tentative="1">
      <w:start w:val="1"/>
      <w:numFmt w:val="lowerLetter"/>
      <w:lvlText w:val="%2."/>
      <w:lvlJc w:val="left"/>
      <w:pPr>
        <w:ind w:left="1440" w:hanging="360"/>
      </w:pPr>
    </w:lvl>
    <w:lvl w:ilvl="2" w:tplc="EC1C7C86" w:tentative="1">
      <w:start w:val="1"/>
      <w:numFmt w:val="lowerRoman"/>
      <w:lvlText w:val="%3."/>
      <w:lvlJc w:val="right"/>
      <w:pPr>
        <w:ind w:left="2160" w:hanging="180"/>
      </w:pPr>
    </w:lvl>
    <w:lvl w:ilvl="3" w:tplc="825209B8" w:tentative="1">
      <w:start w:val="1"/>
      <w:numFmt w:val="decimal"/>
      <w:lvlText w:val="%4."/>
      <w:lvlJc w:val="left"/>
      <w:pPr>
        <w:ind w:left="2880" w:hanging="360"/>
      </w:pPr>
    </w:lvl>
    <w:lvl w:ilvl="4" w:tplc="3B9AF1DC" w:tentative="1">
      <w:start w:val="1"/>
      <w:numFmt w:val="lowerLetter"/>
      <w:lvlText w:val="%5."/>
      <w:lvlJc w:val="left"/>
      <w:pPr>
        <w:ind w:left="3600" w:hanging="360"/>
      </w:pPr>
    </w:lvl>
    <w:lvl w:ilvl="5" w:tplc="10CE0156" w:tentative="1">
      <w:start w:val="1"/>
      <w:numFmt w:val="lowerRoman"/>
      <w:lvlText w:val="%6."/>
      <w:lvlJc w:val="right"/>
      <w:pPr>
        <w:ind w:left="4320" w:hanging="180"/>
      </w:pPr>
    </w:lvl>
    <w:lvl w:ilvl="6" w:tplc="B362392A" w:tentative="1">
      <w:start w:val="1"/>
      <w:numFmt w:val="decimal"/>
      <w:lvlText w:val="%7."/>
      <w:lvlJc w:val="left"/>
      <w:pPr>
        <w:ind w:left="5040" w:hanging="360"/>
      </w:pPr>
    </w:lvl>
    <w:lvl w:ilvl="7" w:tplc="882A362A" w:tentative="1">
      <w:start w:val="1"/>
      <w:numFmt w:val="lowerLetter"/>
      <w:lvlText w:val="%8."/>
      <w:lvlJc w:val="left"/>
      <w:pPr>
        <w:ind w:left="5760" w:hanging="360"/>
      </w:pPr>
    </w:lvl>
    <w:lvl w:ilvl="8" w:tplc="6B287546" w:tentative="1">
      <w:start w:val="1"/>
      <w:numFmt w:val="lowerRoman"/>
      <w:lvlText w:val="%9."/>
      <w:lvlJc w:val="right"/>
      <w:pPr>
        <w:ind w:left="6480" w:hanging="180"/>
      </w:pPr>
    </w:lvl>
  </w:abstractNum>
  <w:abstractNum w:abstractNumId="16" w15:restartNumberingAfterBreak="0">
    <w:nsid w:val="42A61547"/>
    <w:multiLevelType w:val="hybridMultilevel"/>
    <w:tmpl w:val="10AE2934"/>
    <w:lvl w:ilvl="0" w:tplc="7A9AFDC0">
      <w:start w:val="1"/>
      <w:numFmt w:val="bullet"/>
      <w:lvlText w:val=""/>
      <w:lvlJc w:val="left"/>
      <w:pPr>
        <w:ind w:left="720" w:hanging="360"/>
      </w:pPr>
      <w:rPr>
        <w:rFonts w:ascii="Symbol" w:hAnsi="Symbol" w:hint="default"/>
      </w:rPr>
    </w:lvl>
    <w:lvl w:ilvl="1" w:tplc="410028D4" w:tentative="1">
      <w:start w:val="1"/>
      <w:numFmt w:val="bullet"/>
      <w:lvlText w:val="o"/>
      <w:lvlJc w:val="left"/>
      <w:pPr>
        <w:ind w:left="1440" w:hanging="360"/>
      </w:pPr>
      <w:rPr>
        <w:rFonts w:ascii="Courier New" w:hAnsi="Courier New" w:cs="Courier New" w:hint="default"/>
      </w:rPr>
    </w:lvl>
    <w:lvl w:ilvl="2" w:tplc="AED6B9E2" w:tentative="1">
      <w:start w:val="1"/>
      <w:numFmt w:val="bullet"/>
      <w:lvlText w:val=""/>
      <w:lvlJc w:val="left"/>
      <w:pPr>
        <w:ind w:left="2160" w:hanging="360"/>
      </w:pPr>
      <w:rPr>
        <w:rFonts w:ascii="Wingdings" w:hAnsi="Wingdings" w:hint="default"/>
      </w:rPr>
    </w:lvl>
    <w:lvl w:ilvl="3" w:tplc="CCF212B2" w:tentative="1">
      <w:start w:val="1"/>
      <w:numFmt w:val="bullet"/>
      <w:lvlText w:val=""/>
      <w:lvlJc w:val="left"/>
      <w:pPr>
        <w:ind w:left="2880" w:hanging="360"/>
      </w:pPr>
      <w:rPr>
        <w:rFonts w:ascii="Symbol" w:hAnsi="Symbol" w:hint="default"/>
      </w:rPr>
    </w:lvl>
    <w:lvl w:ilvl="4" w:tplc="7DF48196" w:tentative="1">
      <w:start w:val="1"/>
      <w:numFmt w:val="bullet"/>
      <w:lvlText w:val="o"/>
      <w:lvlJc w:val="left"/>
      <w:pPr>
        <w:ind w:left="3600" w:hanging="360"/>
      </w:pPr>
      <w:rPr>
        <w:rFonts w:ascii="Courier New" w:hAnsi="Courier New" w:cs="Courier New" w:hint="default"/>
      </w:rPr>
    </w:lvl>
    <w:lvl w:ilvl="5" w:tplc="EA2EA34C" w:tentative="1">
      <w:start w:val="1"/>
      <w:numFmt w:val="bullet"/>
      <w:lvlText w:val=""/>
      <w:lvlJc w:val="left"/>
      <w:pPr>
        <w:ind w:left="4320" w:hanging="360"/>
      </w:pPr>
      <w:rPr>
        <w:rFonts w:ascii="Wingdings" w:hAnsi="Wingdings" w:hint="default"/>
      </w:rPr>
    </w:lvl>
    <w:lvl w:ilvl="6" w:tplc="2C286BE8" w:tentative="1">
      <w:start w:val="1"/>
      <w:numFmt w:val="bullet"/>
      <w:lvlText w:val=""/>
      <w:lvlJc w:val="left"/>
      <w:pPr>
        <w:ind w:left="5040" w:hanging="360"/>
      </w:pPr>
      <w:rPr>
        <w:rFonts w:ascii="Symbol" w:hAnsi="Symbol" w:hint="default"/>
      </w:rPr>
    </w:lvl>
    <w:lvl w:ilvl="7" w:tplc="0012FB20" w:tentative="1">
      <w:start w:val="1"/>
      <w:numFmt w:val="bullet"/>
      <w:lvlText w:val="o"/>
      <w:lvlJc w:val="left"/>
      <w:pPr>
        <w:ind w:left="5760" w:hanging="360"/>
      </w:pPr>
      <w:rPr>
        <w:rFonts w:ascii="Courier New" w:hAnsi="Courier New" w:cs="Courier New" w:hint="default"/>
      </w:rPr>
    </w:lvl>
    <w:lvl w:ilvl="8" w:tplc="BC34A4DA"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E9D8BA4E">
      <w:start w:val="1"/>
      <w:numFmt w:val="bullet"/>
      <w:lvlText w:val=""/>
      <w:lvlJc w:val="left"/>
      <w:pPr>
        <w:ind w:left="340" w:hanging="227"/>
      </w:pPr>
      <w:rPr>
        <w:rFonts w:ascii="Symbol" w:hAnsi="Symbol" w:hint="default"/>
      </w:rPr>
    </w:lvl>
    <w:lvl w:ilvl="1" w:tplc="C6F09996" w:tentative="1">
      <w:start w:val="1"/>
      <w:numFmt w:val="bullet"/>
      <w:lvlText w:val="o"/>
      <w:lvlJc w:val="left"/>
      <w:pPr>
        <w:ind w:left="1440" w:hanging="360"/>
      </w:pPr>
      <w:rPr>
        <w:rFonts w:ascii="Courier New" w:hAnsi="Courier New" w:cs="Courier New" w:hint="default"/>
      </w:rPr>
    </w:lvl>
    <w:lvl w:ilvl="2" w:tplc="A33EFFCC" w:tentative="1">
      <w:start w:val="1"/>
      <w:numFmt w:val="bullet"/>
      <w:lvlText w:val=""/>
      <w:lvlJc w:val="left"/>
      <w:pPr>
        <w:ind w:left="2160" w:hanging="360"/>
      </w:pPr>
      <w:rPr>
        <w:rFonts w:ascii="Wingdings" w:hAnsi="Wingdings" w:hint="default"/>
      </w:rPr>
    </w:lvl>
    <w:lvl w:ilvl="3" w:tplc="DD02136A" w:tentative="1">
      <w:start w:val="1"/>
      <w:numFmt w:val="bullet"/>
      <w:lvlText w:val=""/>
      <w:lvlJc w:val="left"/>
      <w:pPr>
        <w:ind w:left="2880" w:hanging="360"/>
      </w:pPr>
      <w:rPr>
        <w:rFonts w:ascii="Symbol" w:hAnsi="Symbol" w:hint="default"/>
      </w:rPr>
    </w:lvl>
    <w:lvl w:ilvl="4" w:tplc="4508C734" w:tentative="1">
      <w:start w:val="1"/>
      <w:numFmt w:val="bullet"/>
      <w:lvlText w:val="o"/>
      <w:lvlJc w:val="left"/>
      <w:pPr>
        <w:ind w:left="3600" w:hanging="360"/>
      </w:pPr>
      <w:rPr>
        <w:rFonts w:ascii="Courier New" w:hAnsi="Courier New" w:cs="Courier New" w:hint="default"/>
      </w:rPr>
    </w:lvl>
    <w:lvl w:ilvl="5" w:tplc="B9D6C644" w:tentative="1">
      <w:start w:val="1"/>
      <w:numFmt w:val="bullet"/>
      <w:lvlText w:val=""/>
      <w:lvlJc w:val="left"/>
      <w:pPr>
        <w:ind w:left="4320" w:hanging="360"/>
      </w:pPr>
      <w:rPr>
        <w:rFonts w:ascii="Wingdings" w:hAnsi="Wingdings" w:hint="default"/>
      </w:rPr>
    </w:lvl>
    <w:lvl w:ilvl="6" w:tplc="9EFCB906" w:tentative="1">
      <w:start w:val="1"/>
      <w:numFmt w:val="bullet"/>
      <w:lvlText w:val=""/>
      <w:lvlJc w:val="left"/>
      <w:pPr>
        <w:ind w:left="5040" w:hanging="360"/>
      </w:pPr>
      <w:rPr>
        <w:rFonts w:ascii="Symbol" w:hAnsi="Symbol" w:hint="default"/>
      </w:rPr>
    </w:lvl>
    <w:lvl w:ilvl="7" w:tplc="C666DDAC" w:tentative="1">
      <w:start w:val="1"/>
      <w:numFmt w:val="bullet"/>
      <w:lvlText w:val="o"/>
      <w:lvlJc w:val="left"/>
      <w:pPr>
        <w:ind w:left="5760" w:hanging="360"/>
      </w:pPr>
      <w:rPr>
        <w:rFonts w:ascii="Courier New" w:hAnsi="Courier New" w:cs="Courier New" w:hint="default"/>
      </w:rPr>
    </w:lvl>
    <w:lvl w:ilvl="8" w:tplc="C6EAAB8C"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B164D186">
      <w:start w:val="1"/>
      <w:numFmt w:val="decimal"/>
      <w:lvlText w:val="%1)"/>
      <w:lvlJc w:val="left"/>
      <w:pPr>
        <w:ind w:left="340" w:hanging="227"/>
      </w:pPr>
      <w:rPr>
        <w:rFonts w:hint="default"/>
      </w:rPr>
    </w:lvl>
    <w:lvl w:ilvl="1" w:tplc="8EEA0E82" w:tentative="1">
      <w:start w:val="1"/>
      <w:numFmt w:val="bullet"/>
      <w:lvlText w:val="o"/>
      <w:lvlJc w:val="left"/>
      <w:pPr>
        <w:ind w:left="1440" w:hanging="360"/>
      </w:pPr>
      <w:rPr>
        <w:rFonts w:ascii="Courier New" w:hAnsi="Courier New" w:cs="Courier New" w:hint="default"/>
      </w:rPr>
    </w:lvl>
    <w:lvl w:ilvl="2" w:tplc="089A3F8E" w:tentative="1">
      <w:start w:val="1"/>
      <w:numFmt w:val="bullet"/>
      <w:lvlText w:val=""/>
      <w:lvlJc w:val="left"/>
      <w:pPr>
        <w:ind w:left="2160" w:hanging="360"/>
      </w:pPr>
      <w:rPr>
        <w:rFonts w:ascii="Wingdings" w:hAnsi="Wingdings" w:hint="default"/>
      </w:rPr>
    </w:lvl>
    <w:lvl w:ilvl="3" w:tplc="99B0916C" w:tentative="1">
      <w:start w:val="1"/>
      <w:numFmt w:val="bullet"/>
      <w:lvlText w:val=""/>
      <w:lvlJc w:val="left"/>
      <w:pPr>
        <w:ind w:left="2880" w:hanging="360"/>
      </w:pPr>
      <w:rPr>
        <w:rFonts w:ascii="Symbol" w:hAnsi="Symbol" w:hint="default"/>
      </w:rPr>
    </w:lvl>
    <w:lvl w:ilvl="4" w:tplc="77D0F5C2" w:tentative="1">
      <w:start w:val="1"/>
      <w:numFmt w:val="bullet"/>
      <w:lvlText w:val="o"/>
      <w:lvlJc w:val="left"/>
      <w:pPr>
        <w:ind w:left="3600" w:hanging="360"/>
      </w:pPr>
      <w:rPr>
        <w:rFonts w:ascii="Courier New" w:hAnsi="Courier New" w:cs="Courier New" w:hint="default"/>
      </w:rPr>
    </w:lvl>
    <w:lvl w:ilvl="5" w:tplc="ABCE792E" w:tentative="1">
      <w:start w:val="1"/>
      <w:numFmt w:val="bullet"/>
      <w:lvlText w:val=""/>
      <w:lvlJc w:val="left"/>
      <w:pPr>
        <w:ind w:left="4320" w:hanging="360"/>
      </w:pPr>
      <w:rPr>
        <w:rFonts w:ascii="Wingdings" w:hAnsi="Wingdings" w:hint="default"/>
      </w:rPr>
    </w:lvl>
    <w:lvl w:ilvl="6" w:tplc="357C4722" w:tentative="1">
      <w:start w:val="1"/>
      <w:numFmt w:val="bullet"/>
      <w:lvlText w:val=""/>
      <w:lvlJc w:val="left"/>
      <w:pPr>
        <w:ind w:left="5040" w:hanging="360"/>
      </w:pPr>
      <w:rPr>
        <w:rFonts w:ascii="Symbol" w:hAnsi="Symbol" w:hint="default"/>
      </w:rPr>
    </w:lvl>
    <w:lvl w:ilvl="7" w:tplc="4C34C002" w:tentative="1">
      <w:start w:val="1"/>
      <w:numFmt w:val="bullet"/>
      <w:lvlText w:val="o"/>
      <w:lvlJc w:val="left"/>
      <w:pPr>
        <w:ind w:left="5760" w:hanging="360"/>
      </w:pPr>
      <w:rPr>
        <w:rFonts w:ascii="Courier New" w:hAnsi="Courier New" w:cs="Courier New" w:hint="default"/>
      </w:rPr>
    </w:lvl>
    <w:lvl w:ilvl="8" w:tplc="C0389E08"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FD069102">
      <w:start w:val="1"/>
      <w:numFmt w:val="decimal"/>
      <w:pStyle w:val="CETnumbering1"/>
      <w:lvlText w:val="%1."/>
      <w:lvlJc w:val="left"/>
      <w:pPr>
        <w:ind w:left="720" w:hanging="360"/>
      </w:pPr>
    </w:lvl>
    <w:lvl w:ilvl="1" w:tplc="7F9E7148" w:tentative="1">
      <w:start w:val="1"/>
      <w:numFmt w:val="lowerLetter"/>
      <w:lvlText w:val="%2."/>
      <w:lvlJc w:val="left"/>
      <w:pPr>
        <w:ind w:left="1440" w:hanging="360"/>
      </w:pPr>
    </w:lvl>
    <w:lvl w:ilvl="2" w:tplc="6338D67E" w:tentative="1">
      <w:start w:val="1"/>
      <w:numFmt w:val="lowerRoman"/>
      <w:lvlText w:val="%3."/>
      <w:lvlJc w:val="right"/>
      <w:pPr>
        <w:ind w:left="2160" w:hanging="180"/>
      </w:pPr>
    </w:lvl>
    <w:lvl w:ilvl="3" w:tplc="30A2414E" w:tentative="1">
      <w:start w:val="1"/>
      <w:numFmt w:val="decimal"/>
      <w:lvlText w:val="%4."/>
      <w:lvlJc w:val="left"/>
      <w:pPr>
        <w:ind w:left="2880" w:hanging="360"/>
      </w:pPr>
    </w:lvl>
    <w:lvl w:ilvl="4" w:tplc="C2F49616" w:tentative="1">
      <w:start w:val="1"/>
      <w:numFmt w:val="lowerLetter"/>
      <w:lvlText w:val="%5."/>
      <w:lvlJc w:val="left"/>
      <w:pPr>
        <w:ind w:left="3600" w:hanging="360"/>
      </w:pPr>
    </w:lvl>
    <w:lvl w:ilvl="5" w:tplc="71540340" w:tentative="1">
      <w:start w:val="1"/>
      <w:numFmt w:val="lowerRoman"/>
      <w:lvlText w:val="%6."/>
      <w:lvlJc w:val="right"/>
      <w:pPr>
        <w:ind w:left="4320" w:hanging="180"/>
      </w:pPr>
    </w:lvl>
    <w:lvl w:ilvl="6" w:tplc="2F289C18" w:tentative="1">
      <w:start w:val="1"/>
      <w:numFmt w:val="decimal"/>
      <w:lvlText w:val="%7."/>
      <w:lvlJc w:val="left"/>
      <w:pPr>
        <w:ind w:left="5040" w:hanging="360"/>
      </w:pPr>
    </w:lvl>
    <w:lvl w:ilvl="7" w:tplc="C25E17CA" w:tentative="1">
      <w:start w:val="1"/>
      <w:numFmt w:val="lowerLetter"/>
      <w:lvlText w:val="%8."/>
      <w:lvlJc w:val="left"/>
      <w:pPr>
        <w:ind w:left="5760" w:hanging="360"/>
      </w:pPr>
    </w:lvl>
    <w:lvl w:ilvl="8" w:tplc="13EC85C6" w:tentative="1">
      <w:start w:val="1"/>
      <w:numFmt w:val="lowerRoman"/>
      <w:lvlText w:val="%9."/>
      <w:lvlJc w:val="right"/>
      <w:pPr>
        <w:ind w:left="6480" w:hanging="180"/>
      </w:pPr>
    </w:lvl>
  </w:abstractNum>
  <w:abstractNum w:abstractNumId="21" w15:restartNumberingAfterBreak="0">
    <w:nsid w:val="5BD129A9"/>
    <w:multiLevelType w:val="hybridMultilevel"/>
    <w:tmpl w:val="22AC7C62"/>
    <w:lvl w:ilvl="0" w:tplc="97B23300">
      <w:numFmt w:val="bullet"/>
      <w:lvlText w:val="-"/>
      <w:lvlJc w:val="left"/>
      <w:pPr>
        <w:ind w:left="720" w:hanging="360"/>
      </w:pPr>
      <w:rPr>
        <w:rFonts w:ascii="Calibri" w:eastAsiaTheme="minorHAnsi" w:hAnsi="Calibri" w:cs="Calibri" w:hint="default"/>
      </w:rPr>
    </w:lvl>
    <w:lvl w:ilvl="1" w:tplc="0B94AABA" w:tentative="1">
      <w:start w:val="1"/>
      <w:numFmt w:val="bullet"/>
      <w:lvlText w:val="o"/>
      <w:lvlJc w:val="left"/>
      <w:pPr>
        <w:ind w:left="1440" w:hanging="360"/>
      </w:pPr>
      <w:rPr>
        <w:rFonts w:ascii="Courier New" w:hAnsi="Courier New" w:cs="Courier New" w:hint="default"/>
      </w:rPr>
    </w:lvl>
    <w:lvl w:ilvl="2" w:tplc="1AAC96EA" w:tentative="1">
      <w:start w:val="1"/>
      <w:numFmt w:val="bullet"/>
      <w:lvlText w:val=""/>
      <w:lvlJc w:val="left"/>
      <w:pPr>
        <w:ind w:left="2160" w:hanging="360"/>
      </w:pPr>
      <w:rPr>
        <w:rFonts w:ascii="Wingdings" w:hAnsi="Wingdings" w:hint="default"/>
      </w:rPr>
    </w:lvl>
    <w:lvl w:ilvl="3" w:tplc="0400CF52" w:tentative="1">
      <w:start w:val="1"/>
      <w:numFmt w:val="bullet"/>
      <w:lvlText w:val=""/>
      <w:lvlJc w:val="left"/>
      <w:pPr>
        <w:ind w:left="2880" w:hanging="360"/>
      </w:pPr>
      <w:rPr>
        <w:rFonts w:ascii="Symbol" w:hAnsi="Symbol" w:hint="default"/>
      </w:rPr>
    </w:lvl>
    <w:lvl w:ilvl="4" w:tplc="26FAC676" w:tentative="1">
      <w:start w:val="1"/>
      <w:numFmt w:val="bullet"/>
      <w:lvlText w:val="o"/>
      <w:lvlJc w:val="left"/>
      <w:pPr>
        <w:ind w:left="3600" w:hanging="360"/>
      </w:pPr>
      <w:rPr>
        <w:rFonts w:ascii="Courier New" w:hAnsi="Courier New" w:cs="Courier New" w:hint="default"/>
      </w:rPr>
    </w:lvl>
    <w:lvl w:ilvl="5" w:tplc="2E2E16CC" w:tentative="1">
      <w:start w:val="1"/>
      <w:numFmt w:val="bullet"/>
      <w:lvlText w:val=""/>
      <w:lvlJc w:val="left"/>
      <w:pPr>
        <w:ind w:left="4320" w:hanging="360"/>
      </w:pPr>
      <w:rPr>
        <w:rFonts w:ascii="Wingdings" w:hAnsi="Wingdings" w:hint="default"/>
      </w:rPr>
    </w:lvl>
    <w:lvl w:ilvl="6" w:tplc="F976DFBE" w:tentative="1">
      <w:start w:val="1"/>
      <w:numFmt w:val="bullet"/>
      <w:lvlText w:val=""/>
      <w:lvlJc w:val="left"/>
      <w:pPr>
        <w:ind w:left="5040" w:hanging="360"/>
      </w:pPr>
      <w:rPr>
        <w:rFonts w:ascii="Symbol" w:hAnsi="Symbol" w:hint="default"/>
      </w:rPr>
    </w:lvl>
    <w:lvl w:ilvl="7" w:tplc="214E01B0" w:tentative="1">
      <w:start w:val="1"/>
      <w:numFmt w:val="bullet"/>
      <w:lvlText w:val="o"/>
      <w:lvlJc w:val="left"/>
      <w:pPr>
        <w:ind w:left="5760" w:hanging="360"/>
      </w:pPr>
      <w:rPr>
        <w:rFonts w:ascii="Courier New" w:hAnsi="Courier New" w:cs="Courier New" w:hint="default"/>
      </w:rPr>
    </w:lvl>
    <w:lvl w:ilvl="8" w:tplc="098A53A4" w:tentative="1">
      <w:start w:val="1"/>
      <w:numFmt w:val="bullet"/>
      <w:lvlText w:val=""/>
      <w:lvlJc w:val="left"/>
      <w:pPr>
        <w:ind w:left="6480" w:hanging="360"/>
      </w:pPr>
      <w:rPr>
        <w:rFonts w:ascii="Wingdings" w:hAnsi="Wingdings" w:hint="default"/>
      </w:rPr>
    </w:lvl>
  </w:abstractNum>
  <w:abstractNum w:abstractNumId="22" w15:restartNumberingAfterBreak="0">
    <w:nsid w:val="613E5724"/>
    <w:multiLevelType w:val="hybridMultilevel"/>
    <w:tmpl w:val="97FAE3A4"/>
    <w:lvl w:ilvl="0" w:tplc="2B525468">
      <w:start w:val="1"/>
      <w:numFmt w:val="decimal"/>
      <w:lvlText w:val="(%1)"/>
      <w:lvlJc w:val="left"/>
      <w:pPr>
        <w:ind w:left="340" w:hanging="227"/>
      </w:pPr>
      <w:rPr>
        <w:rFonts w:hint="default"/>
      </w:rPr>
    </w:lvl>
    <w:lvl w:ilvl="1" w:tplc="8A3464CE" w:tentative="1">
      <w:start w:val="1"/>
      <w:numFmt w:val="bullet"/>
      <w:lvlText w:val="o"/>
      <w:lvlJc w:val="left"/>
      <w:pPr>
        <w:ind w:left="1440" w:hanging="360"/>
      </w:pPr>
      <w:rPr>
        <w:rFonts w:ascii="Courier New" w:hAnsi="Courier New" w:cs="Courier New" w:hint="default"/>
      </w:rPr>
    </w:lvl>
    <w:lvl w:ilvl="2" w:tplc="CEC2649A" w:tentative="1">
      <w:start w:val="1"/>
      <w:numFmt w:val="bullet"/>
      <w:lvlText w:val=""/>
      <w:lvlJc w:val="left"/>
      <w:pPr>
        <w:ind w:left="2160" w:hanging="360"/>
      </w:pPr>
      <w:rPr>
        <w:rFonts w:ascii="Wingdings" w:hAnsi="Wingdings" w:hint="default"/>
      </w:rPr>
    </w:lvl>
    <w:lvl w:ilvl="3" w:tplc="CF301066" w:tentative="1">
      <w:start w:val="1"/>
      <w:numFmt w:val="bullet"/>
      <w:lvlText w:val=""/>
      <w:lvlJc w:val="left"/>
      <w:pPr>
        <w:ind w:left="2880" w:hanging="360"/>
      </w:pPr>
      <w:rPr>
        <w:rFonts w:ascii="Symbol" w:hAnsi="Symbol" w:hint="default"/>
      </w:rPr>
    </w:lvl>
    <w:lvl w:ilvl="4" w:tplc="84EE1A96" w:tentative="1">
      <w:start w:val="1"/>
      <w:numFmt w:val="bullet"/>
      <w:lvlText w:val="o"/>
      <w:lvlJc w:val="left"/>
      <w:pPr>
        <w:ind w:left="3600" w:hanging="360"/>
      </w:pPr>
      <w:rPr>
        <w:rFonts w:ascii="Courier New" w:hAnsi="Courier New" w:cs="Courier New" w:hint="default"/>
      </w:rPr>
    </w:lvl>
    <w:lvl w:ilvl="5" w:tplc="703668CA" w:tentative="1">
      <w:start w:val="1"/>
      <w:numFmt w:val="bullet"/>
      <w:lvlText w:val=""/>
      <w:lvlJc w:val="left"/>
      <w:pPr>
        <w:ind w:left="4320" w:hanging="360"/>
      </w:pPr>
      <w:rPr>
        <w:rFonts w:ascii="Wingdings" w:hAnsi="Wingdings" w:hint="default"/>
      </w:rPr>
    </w:lvl>
    <w:lvl w:ilvl="6" w:tplc="9ED4BAA8" w:tentative="1">
      <w:start w:val="1"/>
      <w:numFmt w:val="bullet"/>
      <w:lvlText w:val=""/>
      <w:lvlJc w:val="left"/>
      <w:pPr>
        <w:ind w:left="5040" w:hanging="360"/>
      </w:pPr>
      <w:rPr>
        <w:rFonts w:ascii="Symbol" w:hAnsi="Symbol" w:hint="default"/>
      </w:rPr>
    </w:lvl>
    <w:lvl w:ilvl="7" w:tplc="2F8A33F6" w:tentative="1">
      <w:start w:val="1"/>
      <w:numFmt w:val="bullet"/>
      <w:lvlText w:val="o"/>
      <w:lvlJc w:val="left"/>
      <w:pPr>
        <w:ind w:left="5760" w:hanging="360"/>
      </w:pPr>
      <w:rPr>
        <w:rFonts w:ascii="Courier New" w:hAnsi="Courier New" w:cs="Courier New" w:hint="default"/>
      </w:rPr>
    </w:lvl>
    <w:lvl w:ilvl="8" w:tplc="E3C82668" w:tentative="1">
      <w:start w:val="1"/>
      <w:numFmt w:val="bullet"/>
      <w:lvlText w:val=""/>
      <w:lvlJc w:val="left"/>
      <w:pPr>
        <w:ind w:left="6480" w:hanging="360"/>
      </w:pPr>
      <w:rPr>
        <w:rFonts w:ascii="Wingdings" w:hAnsi="Wingdings" w:hint="default"/>
      </w:rPr>
    </w:lvl>
  </w:abstractNum>
  <w:abstractNum w:abstractNumId="23" w15:restartNumberingAfterBreak="0">
    <w:nsid w:val="662015B5"/>
    <w:multiLevelType w:val="hybridMultilevel"/>
    <w:tmpl w:val="CCDE094E"/>
    <w:lvl w:ilvl="0" w:tplc="D1369CDE">
      <w:start w:val="1"/>
      <w:numFmt w:val="bullet"/>
      <w:lvlText w:val=""/>
      <w:lvlJc w:val="left"/>
      <w:pPr>
        <w:ind w:left="720" w:hanging="360"/>
      </w:pPr>
      <w:rPr>
        <w:rFonts w:ascii="Symbol" w:hAnsi="Symbol" w:hint="default"/>
      </w:rPr>
    </w:lvl>
    <w:lvl w:ilvl="1" w:tplc="58AE62B8" w:tentative="1">
      <w:start w:val="1"/>
      <w:numFmt w:val="bullet"/>
      <w:lvlText w:val="o"/>
      <w:lvlJc w:val="left"/>
      <w:pPr>
        <w:ind w:left="1440" w:hanging="360"/>
      </w:pPr>
      <w:rPr>
        <w:rFonts w:ascii="Courier New" w:hAnsi="Courier New" w:cs="Courier New" w:hint="default"/>
      </w:rPr>
    </w:lvl>
    <w:lvl w:ilvl="2" w:tplc="9E6AE1E0" w:tentative="1">
      <w:start w:val="1"/>
      <w:numFmt w:val="bullet"/>
      <w:lvlText w:val=""/>
      <w:lvlJc w:val="left"/>
      <w:pPr>
        <w:ind w:left="2160" w:hanging="360"/>
      </w:pPr>
      <w:rPr>
        <w:rFonts w:ascii="Wingdings" w:hAnsi="Wingdings" w:hint="default"/>
      </w:rPr>
    </w:lvl>
    <w:lvl w:ilvl="3" w:tplc="FF7A9286" w:tentative="1">
      <w:start w:val="1"/>
      <w:numFmt w:val="bullet"/>
      <w:lvlText w:val=""/>
      <w:lvlJc w:val="left"/>
      <w:pPr>
        <w:ind w:left="2880" w:hanging="360"/>
      </w:pPr>
      <w:rPr>
        <w:rFonts w:ascii="Symbol" w:hAnsi="Symbol" w:hint="default"/>
      </w:rPr>
    </w:lvl>
    <w:lvl w:ilvl="4" w:tplc="B4907928" w:tentative="1">
      <w:start w:val="1"/>
      <w:numFmt w:val="bullet"/>
      <w:lvlText w:val="o"/>
      <w:lvlJc w:val="left"/>
      <w:pPr>
        <w:ind w:left="3600" w:hanging="360"/>
      </w:pPr>
      <w:rPr>
        <w:rFonts w:ascii="Courier New" w:hAnsi="Courier New" w:cs="Courier New" w:hint="default"/>
      </w:rPr>
    </w:lvl>
    <w:lvl w:ilvl="5" w:tplc="4E5EF3E4" w:tentative="1">
      <w:start w:val="1"/>
      <w:numFmt w:val="bullet"/>
      <w:lvlText w:val=""/>
      <w:lvlJc w:val="left"/>
      <w:pPr>
        <w:ind w:left="4320" w:hanging="360"/>
      </w:pPr>
      <w:rPr>
        <w:rFonts w:ascii="Wingdings" w:hAnsi="Wingdings" w:hint="default"/>
      </w:rPr>
    </w:lvl>
    <w:lvl w:ilvl="6" w:tplc="FFDC4C70" w:tentative="1">
      <w:start w:val="1"/>
      <w:numFmt w:val="bullet"/>
      <w:lvlText w:val=""/>
      <w:lvlJc w:val="left"/>
      <w:pPr>
        <w:ind w:left="5040" w:hanging="360"/>
      </w:pPr>
      <w:rPr>
        <w:rFonts w:ascii="Symbol" w:hAnsi="Symbol" w:hint="default"/>
      </w:rPr>
    </w:lvl>
    <w:lvl w:ilvl="7" w:tplc="C1E052A0" w:tentative="1">
      <w:start w:val="1"/>
      <w:numFmt w:val="bullet"/>
      <w:lvlText w:val="o"/>
      <w:lvlJc w:val="left"/>
      <w:pPr>
        <w:ind w:left="5760" w:hanging="360"/>
      </w:pPr>
      <w:rPr>
        <w:rFonts w:ascii="Courier New" w:hAnsi="Courier New" w:cs="Courier New" w:hint="default"/>
      </w:rPr>
    </w:lvl>
    <w:lvl w:ilvl="8" w:tplc="32428A9C"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36294C4">
      <w:start w:val="1"/>
      <w:numFmt w:val="lowerLetter"/>
      <w:pStyle w:val="CETnumberinga"/>
      <w:lvlText w:val="%1."/>
      <w:lvlJc w:val="left"/>
      <w:pPr>
        <w:ind w:left="340" w:hanging="227"/>
      </w:pPr>
      <w:rPr>
        <w:rFonts w:hint="default"/>
      </w:rPr>
    </w:lvl>
    <w:lvl w:ilvl="1" w:tplc="B6FC8E86" w:tentative="1">
      <w:start w:val="1"/>
      <w:numFmt w:val="bullet"/>
      <w:lvlText w:val="o"/>
      <w:lvlJc w:val="left"/>
      <w:pPr>
        <w:ind w:left="1440" w:hanging="360"/>
      </w:pPr>
      <w:rPr>
        <w:rFonts w:ascii="Courier New" w:hAnsi="Courier New" w:cs="Courier New" w:hint="default"/>
      </w:rPr>
    </w:lvl>
    <w:lvl w:ilvl="2" w:tplc="42E25DB2" w:tentative="1">
      <w:start w:val="1"/>
      <w:numFmt w:val="bullet"/>
      <w:lvlText w:val=""/>
      <w:lvlJc w:val="left"/>
      <w:pPr>
        <w:ind w:left="2160" w:hanging="360"/>
      </w:pPr>
      <w:rPr>
        <w:rFonts w:ascii="Wingdings" w:hAnsi="Wingdings" w:hint="default"/>
      </w:rPr>
    </w:lvl>
    <w:lvl w:ilvl="3" w:tplc="F89615E0" w:tentative="1">
      <w:start w:val="1"/>
      <w:numFmt w:val="bullet"/>
      <w:lvlText w:val=""/>
      <w:lvlJc w:val="left"/>
      <w:pPr>
        <w:ind w:left="2880" w:hanging="360"/>
      </w:pPr>
      <w:rPr>
        <w:rFonts w:ascii="Symbol" w:hAnsi="Symbol" w:hint="default"/>
      </w:rPr>
    </w:lvl>
    <w:lvl w:ilvl="4" w:tplc="881C2EAC" w:tentative="1">
      <w:start w:val="1"/>
      <w:numFmt w:val="bullet"/>
      <w:lvlText w:val="o"/>
      <w:lvlJc w:val="left"/>
      <w:pPr>
        <w:ind w:left="3600" w:hanging="360"/>
      </w:pPr>
      <w:rPr>
        <w:rFonts w:ascii="Courier New" w:hAnsi="Courier New" w:cs="Courier New" w:hint="default"/>
      </w:rPr>
    </w:lvl>
    <w:lvl w:ilvl="5" w:tplc="FA400C9E" w:tentative="1">
      <w:start w:val="1"/>
      <w:numFmt w:val="bullet"/>
      <w:lvlText w:val=""/>
      <w:lvlJc w:val="left"/>
      <w:pPr>
        <w:ind w:left="4320" w:hanging="360"/>
      </w:pPr>
      <w:rPr>
        <w:rFonts w:ascii="Wingdings" w:hAnsi="Wingdings" w:hint="default"/>
      </w:rPr>
    </w:lvl>
    <w:lvl w:ilvl="6" w:tplc="5A56FA6A" w:tentative="1">
      <w:start w:val="1"/>
      <w:numFmt w:val="bullet"/>
      <w:lvlText w:val=""/>
      <w:lvlJc w:val="left"/>
      <w:pPr>
        <w:ind w:left="5040" w:hanging="360"/>
      </w:pPr>
      <w:rPr>
        <w:rFonts w:ascii="Symbol" w:hAnsi="Symbol" w:hint="default"/>
      </w:rPr>
    </w:lvl>
    <w:lvl w:ilvl="7" w:tplc="4B461468" w:tentative="1">
      <w:start w:val="1"/>
      <w:numFmt w:val="bullet"/>
      <w:lvlText w:val="o"/>
      <w:lvlJc w:val="left"/>
      <w:pPr>
        <w:ind w:left="5760" w:hanging="360"/>
      </w:pPr>
      <w:rPr>
        <w:rFonts w:ascii="Courier New" w:hAnsi="Courier New" w:cs="Courier New" w:hint="default"/>
      </w:rPr>
    </w:lvl>
    <w:lvl w:ilvl="8" w:tplc="2B944216"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4"/>
  </w:num>
  <w:num w:numId="16">
    <w:abstractNumId w:val="23"/>
  </w:num>
  <w:num w:numId="17">
    <w:abstractNumId w:val="12"/>
  </w:num>
  <w:num w:numId="18">
    <w:abstractNumId w:val="13"/>
    <w:lvlOverride w:ilvl="0">
      <w:startOverride w:val="1"/>
    </w:lvlOverride>
  </w:num>
  <w:num w:numId="19">
    <w:abstractNumId w:val="18"/>
  </w:num>
  <w:num w:numId="20">
    <w:abstractNumId w:val="17"/>
  </w:num>
  <w:num w:numId="21">
    <w:abstractNumId w:val="15"/>
  </w:num>
  <w:num w:numId="22">
    <w:abstractNumId w:val="14"/>
  </w:num>
  <w:num w:numId="23">
    <w:abstractNumId w:val="21"/>
  </w:num>
  <w:num w:numId="24">
    <w:abstractNumId w:val="10"/>
  </w:num>
  <w:num w:numId="25">
    <w:abstractNumId w:val="13"/>
  </w:num>
  <w:num w:numId="26">
    <w:abstractNumId w:val="22"/>
  </w:num>
  <w:num w:numId="27">
    <w:abstractNumId w:val="1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C06"/>
    <w:rsid w:val="000052FB"/>
    <w:rsid w:val="000117CB"/>
    <w:rsid w:val="0003148D"/>
    <w:rsid w:val="00031EEC"/>
    <w:rsid w:val="0004109D"/>
    <w:rsid w:val="00051566"/>
    <w:rsid w:val="00054836"/>
    <w:rsid w:val="00062A9A"/>
    <w:rsid w:val="00065058"/>
    <w:rsid w:val="00086C39"/>
    <w:rsid w:val="000908FB"/>
    <w:rsid w:val="00091C83"/>
    <w:rsid w:val="00096E93"/>
    <w:rsid w:val="000A03B2"/>
    <w:rsid w:val="000A75C4"/>
    <w:rsid w:val="000D0268"/>
    <w:rsid w:val="000D34BE"/>
    <w:rsid w:val="000E102F"/>
    <w:rsid w:val="000E36F1"/>
    <w:rsid w:val="000E3A73"/>
    <w:rsid w:val="000E414A"/>
    <w:rsid w:val="000F093C"/>
    <w:rsid w:val="000F787B"/>
    <w:rsid w:val="0012091F"/>
    <w:rsid w:val="00126A9E"/>
    <w:rsid w:val="00126BC2"/>
    <w:rsid w:val="001308B6"/>
    <w:rsid w:val="0013121F"/>
    <w:rsid w:val="00131FE6"/>
    <w:rsid w:val="0013263F"/>
    <w:rsid w:val="001331DF"/>
    <w:rsid w:val="00134DE4"/>
    <w:rsid w:val="0014034D"/>
    <w:rsid w:val="00140C4A"/>
    <w:rsid w:val="00142CF8"/>
    <w:rsid w:val="00144D16"/>
    <w:rsid w:val="00150E59"/>
    <w:rsid w:val="00152DE3"/>
    <w:rsid w:val="00164CF9"/>
    <w:rsid w:val="001667A6"/>
    <w:rsid w:val="00184AD6"/>
    <w:rsid w:val="00195A1F"/>
    <w:rsid w:val="001A21A8"/>
    <w:rsid w:val="001A3E77"/>
    <w:rsid w:val="001A4AF7"/>
    <w:rsid w:val="001B0349"/>
    <w:rsid w:val="001B1E93"/>
    <w:rsid w:val="001B65C1"/>
    <w:rsid w:val="001C684B"/>
    <w:rsid w:val="001D0CFB"/>
    <w:rsid w:val="001D2076"/>
    <w:rsid w:val="001D46A5"/>
    <w:rsid w:val="001D53FC"/>
    <w:rsid w:val="001F00AD"/>
    <w:rsid w:val="001F42A5"/>
    <w:rsid w:val="001F7B9D"/>
    <w:rsid w:val="00201C93"/>
    <w:rsid w:val="002224B4"/>
    <w:rsid w:val="002243DD"/>
    <w:rsid w:val="00241177"/>
    <w:rsid w:val="00243831"/>
    <w:rsid w:val="002447EF"/>
    <w:rsid w:val="00251550"/>
    <w:rsid w:val="0025160A"/>
    <w:rsid w:val="00263B05"/>
    <w:rsid w:val="00265658"/>
    <w:rsid w:val="002677F4"/>
    <w:rsid w:val="0027221A"/>
    <w:rsid w:val="00275B61"/>
    <w:rsid w:val="00276B03"/>
    <w:rsid w:val="00280FAF"/>
    <w:rsid w:val="00282656"/>
    <w:rsid w:val="00296B83"/>
    <w:rsid w:val="002B4015"/>
    <w:rsid w:val="002B78CE"/>
    <w:rsid w:val="002C203A"/>
    <w:rsid w:val="002C2FB6"/>
    <w:rsid w:val="002E0945"/>
    <w:rsid w:val="002E5FA7"/>
    <w:rsid w:val="002F17F0"/>
    <w:rsid w:val="002F3309"/>
    <w:rsid w:val="002F613D"/>
    <w:rsid w:val="002F6C4B"/>
    <w:rsid w:val="003008CE"/>
    <w:rsid w:val="003009B7"/>
    <w:rsid w:val="00300E56"/>
    <w:rsid w:val="0030183B"/>
    <w:rsid w:val="0030469C"/>
    <w:rsid w:val="00321CA6"/>
    <w:rsid w:val="00323763"/>
    <w:rsid w:val="0033019B"/>
    <w:rsid w:val="00334C09"/>
    <w:rsid w:val="00335E16"/>
    <w:rsid w:val="00341A60"/>
    <w:rsid w:val="00364135"/>
    <w:rsid w:val="00367C8F"/>
    <w:rsid w:val="003723D4"/>
    <w:rsid w:val="0037600A"/>
    <w:rsid w:val="00381905"/>
    <w:rsid w:val="00384CC8"/>
    <w:rsid w:val="003871FD"/>
    <w:rsid w:val="003A1E30"/>
    <w:rsid w:val="003A2829"/>
    <w:rsid w:val="003A7D1C"/>
    <w:rsid w:val="003B304B"/>
    <w:rsid w:val="003B3146"/>
    <w:rsid w:val="003D19EC"/>
    <w:rsid w:val="003D267C"/>
    <w:rsid w:val="003F015E"/>
    <w:rsid w:val="00400414"/>
    <w:rsid w:val="0040083D"/>
    <w:rsid w:val="00406D57"/>
    <w:rsid w:val="0041446B"/>
    <w:rsid w:val="004243E3"/>
    <w:rsid w:val="004279A6"/>
    <w:rsid w:val="004318DA"/>
    <w:rsid w:val="00441CD8"/>
    <w:rsid w:val="0044329C"/>
    <w:rsid w:val="00453E24"/>
    <w:rsid w:val="00457456"/>
    <w:rsid w:val="004577FE"/>
    <w:rsid w:val="00457B9C"/>
    <w:rsid w:val="004608C6"/>
    <w:rsid w:val="0046164A"/>
    <w:rsid w:val="004628D2"/>
    <w:rsid w:val="00462DCD"/>
    <w:rsid w:val="004648AD"/>
    <w:rsid w:val="0046506E"/>
    <w:rsid w:val="004703A9"/>
    <w:rsid w:val="00473F07"/>
    <w:rsid w:val="004760DE"/>
    <w:rsid w:val="004763D7"/>
    <w:rsid w:val="00477B19"/>
    <w:rsid w:val="00486B6F"/>
    <w:rsid w:val="00496CB4"/>
    <w:rsid w:val="004A004E"/>
    <w:rsid w:val="004A24CF"/>
    <w:rsid w:val="004B52EA"/>
    <w:rsid w:val="004C0FCE"/>
    <w:rsid w:val="004C3D1D"/>
    <w:rsid w:val="004C7913"/>
    <w:rsid w:val="004E4DD6"/>
    <w:rsid w:val="004F227C"/>
    <w:rsid w:val="004F5E36"/>
    <w:rsid w:val="00501D16"/>
    <w:rsid w:val="00507B47"/>
    <w:rsid w:val="00507BEF"/>
    <w:rsid w:val="00507CC9"/>
    <w:rsid w:val="005119A5"/>
    <w:rsid w:val="005130F5"/>
    <w:rsid w:val="00523E2D"/>
    <w:rsid w:val="005278B7"/>
    <w:rsid w:val="00532016"/>
    <w:rsid w:val="00532FE9"/>
    <w:rsid w:val="00533BEA"/>
    <w:rsid w:val="005346C8"/>
    <w:rsid w:val="00536344"/>
    <w:rsid w:val="0053734E"/>
    <w:rsid w:val="00543E7D"/>
    <w:rsid w:val="00547A68"/>
    <w:rsid w:val="005500CD"/>
    <w:rsid w:val="005531C9"/>
    <w:rsid w:val="00563A78"/>
    <w:rsid w:val="00570C43"/>
    <w:rsid w:val="005824B8"/>
    <w:rsid w:val="00586276"/>
    <w:rsid w:val="00593B8B"/>
    <w:rsid w:val="0059586A"/>
    <w:rsid w:val="005B2110"/>
    <w:rsid w:val="005B61E6"/>
    <w:rsid w:val="005C157B"/>
    <w:rsid w:val="005C77E1"/>
    <w:rsid w:val="005D18F3"/>
    <w:rsid w:val="005D668A"/>
    <w:rsid w:val="005D6A2F"/>
    <w:rsid w:val="005E1A82"/>
    <w:rsid w:val="005E28A4"/>
    <w:rsid w:val="005E794C"/>
    <w:rsid w:val="005F0A28"/>
    <w:rsid w:val="005F0E5E"/>
    <w:rsid w:val="005F7A9E"/>
    <w:rsid w:val="005F7EDD"/>
    <w:rsid w:val="00600535"/>
    <w:rsid w:val="00610CD6"/>
    <w:rsid w:val="00610EF9"/>
    <w:rsid w:val="00620DEE"/>
    <w:rsid w:val="00621F92"/>
    <w:rsid w:val="0062280A"/>
    <w:rsid w:val="00625639"/>
    <w:rsid w:val="00631B33"/>
    <w:rsid w:val="00640573"/>
    <w:rsid w:val="0064184D"/>
    <w:rsid w:val="006422CC"/>
    <w:rsid w:val="00654847"/>
    <w:rsid w:val="006600C5"/>
    <w:rsid w:val="00660E3E"/>
    <w:rsid w:val="00662E74"/>
    <w:rsid w:val="00680C23"/>
    <w:rsid w:val="0068134F"/>
    <w:rsid w:val="006813AE"/>
    <w:rsid w:val="00693766"/>
    <w:rsid w:val="006A3281"/>
    <w:rsid w:val="006A706B"/>
    <w:rsid w:val="006B4888"/>
    <w:rsid w:val="006C2E45"/>
    <w:rsid w:val="006C359C"/>
    <w:rsid w:val="006C5579"/>
    <w:rsid w:val="006C6E67"/>
    <w:rsid w:val="006D0766"/>
    <w:rsid w:val="006D3C5D"/>
    <w:rsid w:val="006D3FE7"/>
    <w:rsid w:val="006D6E8B"/>
    <w:rsid w:val="006E737D"/>
    <w:rsid w:val="00713973"/>
    <w:rsid w:val="00720A24"/>
    <w:rsid w:val="0073166E"/>
    <w:rsid w:val="00732386"/>
    <w:rsid w:val="0073514D"/>
    <w:rsid w:val="007447F3"/>
    <w:rsid w:val="0075499F"/>
    <w:rsid w:val="00754CC0"/>
    <w:rsid w:val="007661C8"/>
    <w:rsid w:val="0077098D"/>
    <w:rsid w:val="00777350"/>
    <w:rsid w:val="0078243B"/>
    <w:rsid w:val="00791850"/>
    <w:rsid w:val="007931FA"/>
    <w:rsid w:val="00797506"/>
    <w:rsid w:val="007A4861"/>
    <w:rsid w:val="007A7BBA"/>
    <w:rsid w:val="007B0C50"/>
    <w:rsid w:val="007B41E1"/>
    <w:rsid w:val="007B48F9"/>
    <w:rsid w:val="007C1A43"/>
    <w:rsid w:val="007C23E7"/>
    <w:rsid w:val="007C2758"/>
    <w:rsid w:val="0080013E"/>
    <w:rsid w:val="00800A15"/>
    <w:rsid w:val="0080764F"/>
    <w:rsid w:val="00813288"/>
    <w:rsid w:val="008168FC"/>
    <w:rsid w:val="008175F7"/>
    <w:rsid w:val="00822B30"/>
    <w:rsid w:val="00830996"/>
    <w:rsid w:val="008345F1"/>
    <w:rsid w:val="00851372"/>
    <w:rsid w:val="008607E6"/>
    <w:rsid w:val="00865B07"/>
    <w:rsid w:val="008667EA"/>
    <w:rsid w:val="008718C6"/>
    <w:rsid w:val="0087637F"/>
    <w:rsid w:val="00892AD5"/>
    <w:rsid w:val="008A1512"/>
    <w:rsid w:val="008B6848"/>
    <w:rsid w:val="008B7F25"/>
    <w:rsid w:val="008D32B9"/>
    <w:rsid w:val="008D433B"/>
    <w:rsid w:val="008E1E3F"/>
    <w:rsid w:val="008E4F38"/>
    <w:rsid w:val="008E566E"/>
    <w:rsid w:val="0090161A"/>
    <w:rsid w:val="00901EB6"/>
    <w:rsid w:val="00904C62"/>
    <w:rsid w:val="00914748"/>
    <w:rsid w:val="00922BA8"/>
    <w:rsid w:val="00924DAC"/>
    <w:rsid w:val="00927058"/>
    <w:rsid w:val="00930806"/>
    <w:rsid w:val="00942750"/>
    <w:rsid w:val="00942FF5"/>
    <w:rsid w:val="009450CE"/>
    <w:rsid w:val="00946BBF"/>
    <w:rsid w:val="00947179"/>
    <w:rsid w:val="0095164B"/>
    <w:rsid w:val="009533BB"/>
    <w:rsid w:val="00954090"/>
    <w:rsid w:val="009573E7"/>
    <w:rsid w:val="00963E05"/>
    <w:rsid w:val="00967843"/>
    <w:rsid w:val="00967D54"/>
    <w:rsid w:val="00971028"/>
    <w:rsid w:val="00975FD4"/>
    <w:rsid w:val="00991FDB"/>
    <w:rsid w:val="00993B84"/>
    <w:rsid w:val="00996483"/>
    <w:rsid w:val="00996F5A"/>
    <w:rsid w:val="009B041A"/>
    <w:rsid w:val="009B437D"/>
    <w:rsid w:val="009C37C3"/>
    <w:rsid w:val="009C7C86"/>
    <w:rsid w:val="009D2FF7"/>
    <w:rsid w:val="009D7597"/>
    <w:rsid w:val="009E7884"/>
    <w:rsid w:val="009E788A"/>
    <w:rsid w:val="009F0E08"/>
    <w:rsid w:val="00A04445"/>
    <w:rsid w:val="00A11414"/>
    <w:rsid w:val="00A1763D"/>
    <w:rsid w:val="00A17CEC"/>
    <w:rsid w:val="00A26347"/>
    <w:rsid w:val="00A27EF0"/>
    <w:rsid w:val="00A34B6F"/>
    <w:rsid w:val="00A42361"/>
    <w:rsid w:val="00A50B20"/>
    <w:rsid w:val="00A51390"/>
    <w:rsid w:val="00A5152F"/>
    <w:rsid w:val="00A60D13"/>
    <w:rsid w:val="00A72745"/>
    <w:rsid w:val="00A74E5F"/>
    <w:rsid w:val="00A76EFC"/>
    <w:rsid w:val="00A91010"/>
    <w:rsid w:val="00A94600"/>
    <w:rsid w:val="00A97F29"/>
    <w:rsid w:val="00AA245C"/>
    <w:rsid w:val="00AA702E"/>
    <w:rsid w:val="00AB0964"/>
    <w:rsid w:val="00AB5011"/>
    <w:rsid w:val="00AB6324"/>
    <w:rsid w:val="00AC7368"/>
    <w:rsid w:val="00AD16B9"/>
    <w:rsid w:val="00AE377D"/>
    <w:rsid w:val="00AE72F8"/>
    <w:rsid w:val="00AF0EBA"/>
    <w:rsid w:val="00B02C8A"/>
    <w:rsid w:val="00B04F85"/>
    <w:rsid w:val="00B165F0"/>
    <w:rsid w:val="00B17DCD"/>
    <w:rsid w:val="00B17FBD"/>
    <w:rsid w:val="00B315A6"/>
    <w:rsid w:val="00B31813"/>
    <w:rsid w:val="00B33365"/>
    <w:rsid w:val="00B57B36"/>
    <w:rsid w:val="00B57E6F"/>
    <w:rsid w:val="00B8686D"/>
    <w:rsid w:val="00B93F69"/>
    <w:rsid w:val="00BB1DDC"/>
    <w:rsid w:val="00BC30C9"/>
    <w:rsid w:val="00BD077D"/>
    <w:rsid w:val="00BE3E58"/>
    <w:rsid w:val="00C01616"/>
    <w:rsid w:val="00C0162B"/>
    <w:rsid w:val="00C068ED"/>
    <w:rsid w:val="00C22E0C"/>
    <w:rsid w:val="00C331E0"/>
    <w:rsid w:val="00C337AE"/>
    <w:rsid w:val="00C345B1"/>
    <w:rsid w:val="00C3554F"/>
    <w:rsid w:val="00C40142"/>
    <w:rsid w:val="00C463C8"/>
    <w:rsid w:val="00C52C3C"/>
    <w:rsid w:val="00C55DBA"/>
    <w:rsid w:val="00C57182"/>
    <w:rsid w:val="00C57863"/>
    <w:rsid w:val="00C64FBD"/>
    <w:rsid w:val="00C655FD"/>
    <w:rsid w:val="00C75407"/>
    <w:rsid w:val="00C870A8"/>
    <w:rsid w:val="00C9213B"/>
    <w:rsid w:val="00C94434"/>
    <w:rsid w:val="00CA0D75"/>
    <w:rsid w:val="00CA1C95"/>
    <w:rsid w:val="00CA5A9C"/>
    <w:rsid w:val="00CC4C20"/>
    <w:rsid w:val="00CD3517"/>
    <w:rsid w:val="00CD5901"/>
    <w:rsid w:val="00CD5FE2"/>
    <w:rsid w:val="00CE7C68"/>
    <w:rsid w:val="00CF4496"/>
    <w:rsid w:val="00D02B4C"/>
    <w:rsid w:val="00D040C4"/>
    <w:rsid w:val="00D06E67"/>
    <w:rsid w:val="00D0742A"/>
    <w:rsid w:val="00D07562"/>
    <w:rsid w:val="00D1278E"/>
    <w:rsid w:val="00D20C7B"/>
    <w:rsid w:val="00D32DE6"/>
    <w:rsid w:val="00D334BF"/>
    <w:rsid w:val="00D46B7E"/>
    <w:rsid w:val="00D56C8B"/>
    <w:rsid w:val="00D56F98"/>
    <w:rsid w:val="00D57C84"/>
    <w:rsid w:val="00D6057D"/>
    <w:rsid w:val="00D6595A"/>
    <w:rsid w:val="00D67A32"/>
    <w:rsid w:val="00D768D3"/>
    <w:rsid w:val="00D77395"/>
    <w:rsid w:val="00D82AC2"/>
    <w:rsid w:val="00D836C5"/>
    <w:rsid w:val="00D84576"/>
    <w:rsid w:val="00D929D0"/>
    <w:rsid w:val="00DA1399"/>
    <w:rsid w:val="00DA24C6"/>
    <w:rsid w:val="00DA4D7B"/>
    <w:rsid w:val="00DE264A"/>
    <w:rsid w:val="00DE6775"/>
    <w:rsid w:val="00DE68C0"/>
    <w:rsid w:val="00DF5072"/>
    <w:rsid w:val="00E02D18"/>
    <w:rsid w:val="00E041E7"/>
    <w:rsid w:val="00E1341F"/>
    <w:rsid w:val="00E14BC8"/>
    <w:rsid w:val="00E23CA1"/>
    <w:rsid w:val="00E33FA2"/>
    <w:rsid w:val="00E409A8"/>
    <w:rsid w:val="00E50C12"/>
    <w:rsid w:val="00E65B91"/>
    <w:rsid w:val="00E6685D"/>
    <w:rsid w:val="00E70943"/>
    <w:rsid w:val="00E7209D"/>
    <w:rsid w:val="00E72EAD"/>
    <w:rsid w:val="00E77223"/>
    <w:rsid w:val="00E8528B"/>
    <w:rsid w:val="00E85B94"/>
    <w:rsid w:val="00E91CF5"/>
    <w:rsid w:val="00E957CC"/>
    <w:rsid w:val="00E978D0"/>
    <w:rsid w:val="00EA1663"/>
    <w:rsid w:val="00EA4613"/>
    <w:rsid w:val="00EA7F91"/>
    <w:rsid w:val="00EB1523"/>
    <w:rsid w:val="00EC0E49"/>
    <w:rsid w:val="00EC101F"/>
    <w:rsid w:val="00EC1D9F"/>
    <w:rsid w:val="00EE0131"/>
    <w:rsid w:val="00EE17B0"/>
    <w:rsid w:val="00EE4933"/>
    <w:rsid w:val="00EF06D9"/>
    <w:rsid w:val="00EF241C"/>
    <w:rsid w:val="00EF4291"/>
    <w:rsid w:val="00EF4E56"/>
    <w:rsid w:val="00F022C7"/>
    <w:rsid w:val="00F10F36"/>
    <w:rsid w:val="00F30C64"/>
    <w:rsid w:val="00F32BA2"/>
    <w:rsid w:val="00F32CDB"/>
    <w:rsid w:val="00F42351"/>
    <w:rsid w:val="00F477CC"/>
    <w:rsid w:val="00F52365"/>
    <w:rsid w:val="00F565FE"/>
    <w:rsid w:val="00F63A70"/>
    <w:rsid w:val="00F7534E"/>
    <w:rsid w:val="00FA1F17"/>
    <w:rsid w:val="00FA21D0"/>
    <w:rsid w:val="00FA435C"/>
    <w:rsid w:val="00FA5F5F"/>
    <w:rsid w:val="00FA6E0D"/>
    <w:rsid w:val="00FB2B9D"/>
    <w:rsid w:val="00FB730C"/>
    <w:rsid w:val="00FC2695"/>
    <w:rsid w:val="00FC2A94"/>
    <w:rsid w:val="00FC3E03"/>
    <w:rsid w:val="00FC3FC1"/>
    <w:rsid w:val="00FC6B99"/>
    <w:rsid w:val="00FF65A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D21E95"/>
  <w14:defaultImageDpi w14:val="330"/>
  <w15:docId w15:val="{F45776BC-6E81-487E-A359-AADBD9EB8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34B6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34B6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zeichen">
    <w:name w:val="annotation reference"/>
    <w:basedOn w:val="Absatz-Standardschriftart"/>
    <w:uiPriority w:val="99"/>
    <w:semiHidden/>
    <w:unhideWhenUsed/>
    <w:rsid w:val="004577FE"/>
    <w:rPr>
      <w:sz w:val="16"/>
      <w:szCs w:val="16"/>
    </w:rPr>
  </w:style>
  <w:style w:type="paragraph" w:styleId="Sprechblasentext">
    <w:name w:val="Balloon Text"/>
    <w:basedOn w:val="Standard"/>
    <w:link w:val="SprechblasentextZchn"/>
    <w:uiPriority w:val="99"/>
    <w:semiHidden/>
    <w:unhideWhenUs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CETReferencetext"/>
    <w:uiPriority w:val="37"/>
    <w:unhideWhenUsed/>
    <w:rsid w:val="00631B33"/>
    <w:pPr>
      <w:spacing w:line="240" w:lineRule="auto"/>
      <w:ind w:left="720" w:hanging="720"/>
    </w:pPr>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rsid w:val="0003148D"/>
    <w:pPr>
      <w:spacing w:line="240" w:lineRule="auto"/>
    </w:pPr>
    <w:rPr>
      <w:b/>
      <w:bCs/>
      <w:color w:val="4F81BD" w:themeColor="accent1"/>
      <w:szCs w:val="18"/>
    </w:rPr>
  </w:style>
  <w:style w:type="paragraph" w:styleId="Liste">
    <w:name w:val="List"/>
    <w:basedOn w:val="Standard"/>
    <w:uiPriority w:val="99"/>
    <w:semiHidden/>
    <w:unhideWhenUsed/>
    <w:rsid w:val="0003148D"/>
    <w:pPr>
      <w:ind w:left="283" w:hanging="283"/>
      <w:contextualSpacing/>
    </w:pPr>
  </w:style>
  <w:style w:type="paragraph" w:styleId="Liste2">
    <w:name w:val="List 2"/>
    <w:basedOn w:val="Standard"/>
    <w:uiPriority w:val="99"/>
    <w:semiHidden/>
    <w:unhideWhenUsed/>
    <w:rsid w:val="0003148D"/>
    <w:pPr>
      <w:ind w:left="566" w:hanging="283"/>
      <w:contextualSpacing/>
    </w:pPr>
  </w:style>
  <w:style w:type="paragraph" w:styleId="Liste3">
    <w:name w:val="List 3"/>
    <w:basedOn w:val="Standard"/>
    <w:uiPriority w:val="99"/>
    <w:semiHidden/>
    <w:unhideWhenUsed/>
    <w:rsid w:val="0003148D"/>
    <w:pPr>
      <w:ind w:left="849" w:hanging="283"/>
      <w:contextualSpacing/>
    </w:pPr>
  </w:style>
  <w:style w:type="paragraph" w:styleId="Liste4">
    <w:name w:val="List 4"/>
    <w:basedOn w:val="Standard"/>
    <w:uiPriority w:val="99"/>
    <w:semiHidden/>
    <w:unhideWhenUsed/>
    <w:rsid w:val="0003148D"/>
    <w:pPr>
      <w:ind w:left="1132" w:hanging="283"/>
      <w:contextualSpacing/>
    </w:pPr>
  </w:style>
  <w:style w:type="paragraph" w:styleId="Liste5">
    <w:name w:val="List 5"/>
    <w:basedOn w:val="Standard"/>
    <w:uiPriority w:val="99"/>
    <w:semiHidden/>
    <w:unhideWhenUsed/>
    <w:rsid w:val="0003148D"/>
    <w:pPr>
      <w:ind w:left="1415" w:hanging="283"/>
      <w:contextualSpacing/>
    </w:pPr>
  </w:style>
  <w:style w:type="paragraph" w:styleId="Listenfortsetzung">
    <w:name w:val="List Continue"/>
    <w:basedOn w:val="Standard"/>
    <w:uiPriority w:val="99"/>
    <w:semiHidden/>
    <w:unhideWhenUsed/>
    <w:rsid w:val="0003148D"/>
    <w:pPr>
      <w:spacing w:after="120"/>
      <w:ind w:left="283"/>
      <w:contextualSpacing/>
    </w:pPr>
  </w:style>
  <w:style w:type="paragraph" w:styleId="Listenfortsetzung2">
    <w:name w:val="List Continue 2"/>
    <w:basedOn w:val="Standard"/>
    <w:uiPriority w:val="99"/>
    <w:semiHidden/>
    <w:unhideWhenUsed/>
    <w:rsid w:val="0003148D"/>
    <w:pPr>
      <w:spacing w:after="120"/>
      <w:ind w:left="566"/>
      <w:contextualSpacing/>
    </w:pPr>
  </w:style>
  <w:style w:type="paragraph" w:styleId="Listenfortsetzung3">
    <w:name w:val="List Continue 3"/>
    <w:basedOn w:val="Standard"/>
    <w:uiPriority w:val="99"/>
    <w:semiHidden/>
    <w:unhideWhenUsed/>
    <w:rsid w:val="0003148D"/>
    <w:pPr>
      <w:spacing w:after="120"/>
      <w:ind w:left="849"/>
      <w:contextualSpacing/>
    </w:pPr>
  </w:style>
  <w:style w:type="paragraph" w:styleId="Listenfortsetzung4">
    <w:name w:val="List Continue 4"/>
    <w:basedOn w:val="Standard"/>
    <w:uiPriority w:val="99"/>
    <w:semiHidden/>
    <w:unhideWhenUsed/>
    <w:rsid w:val="0003148D"/>
    <w:pPr>
      <w:spacing w:after="120"/>
      <w:ind w:left="1132"/>
      <w:contextualSpacing/>
    </w:pPr>
  </w:style>
  <w:style w:type="paragraph" w:styleId="Listenfortsetzung5">
    <w:name w:val="List Continue 5"/>
    <w:basedOn w:val="Standard"/>
    <w:uiPriority w:val="99"/>
    <w:semiHidden/>
    <w:unhideWhenUsed/>
    <w:rsid w:val="0003148D"/>
    <w:pPr>
      <w:spacing w:after="120"/>
      <w:ind w:left="1415"/>
      <w:contextualSpacing/>
    </w:pPr>
  </w:style>
  <w:style w:type="paragraph" w:styleId="Unterschrift">
    <w:name w:val="Signature"/>
    <w:basedOn w:val="Standard"/>
    <w:link w:val="UnterschriftZchn"/>
    <w:uiPriority w:val="99"/>
    <w:semiHidden/>
    <w:unhideWhenUs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rsid w:val="0003148D"/>
    <w:pPr>
      <w:spacing w:line="240" w:lineRule="auto"/>
      <w:ind w:left="220" w:hanging="220"/>
    </w:pPr>
  </w:style>
  <w:style w:type="paragraph" w:styleId="Index2">
    <w:name w:val="index 2"/>
    <w:basedOn w:val="Standard"/>
    <w:next w:val="Standard"/>
    <w:autoRedefine/>
    <w:uiPriority w:val="99"/>
    <w:semiHidden/>
    <w:unhideWhenUsed/>
    <w:rsid w:val="0003148D"/>
    <w:pPr>
      <w:spacing w:line="240" w:lineRule="auto"/>
      <w:ind w:left="440" w:hanging="220"/>
    </w:pPr>
  </w:style>
  <w:style w:type="paragraph" w:styleId="Index3">
    <w:name w:val="index 3"/>
    <w:basedOn w:val="Standard"/>
    <w:next w:val="Standard"/>
    <w:autoRedefine/>
    <w:uiPriority w:val="99"/>
    <w:semiHidden/>
    <w:unhideWhenUsed/>
    <w:rsid w:val="0003148D"/>
    <w:pPr>
      <w:spacing w:line="240" w:lineRule="auto"/>
      <w:ind w:left="660" w:hanging="220"/>
    </w:pPr>
  </w:style>
  <w:style w:type="paragraph" w:styleId="Index4">
    <w:name w:val="index 4"/>
    <w:basedOn w:val="Standard"/>
    <w:next w:val="Standard"/>
    <w:autoRedefine/>
    <w:uiPriority w:val="99"/>
    <w:semiHidden/>
    <w:unhideWhenUsed/>
    <w:rsid w:val="0003148D"/>
    <w:pPr>
      <w:spacing w:line="240" w:lineRule="auto"/>
      <w:ind w:left="880" w:hanging="220"/>
    </w:pPr>
  </w:style>
  <w:style w:type="paragraph" w:styleId="Index5">
    <w:name w:val="index 5"/>
    <w:basedOn w:val="Standard"/>
    <w:next w:val="Standard"/>
    <w:autoRedefine/>
    <w:uiPriority w:val="99"/>
    <w:semiHidden/>
    <w:unhideWhenUsed/>
    <w:rsid w:val="0003148D"/>
    <w:pPr>
      <w:spacing w:line="240" w:lineRule="auto"/>
      <w:ind w:left="1100" w:hanging="220"/>
    </w:pPr>
  </w:style>
  <w:style w:type="paragraph" w:styleId="Index6">
    <w:name w:val="index 6"/>
    <w:basedOn w:val="Standard"/>
    <w:next w:val="Standard"/>
    <w:autoRedefine/>
    <w:uiPriority w:val="99"/>
    <w:semiHidden/>
    <w:unhideWhenUsed/>
    <w:rsid w:val="0003148D"/>
    <w:pPr>
      <w:spacing w:line="240" w:lineRule="auto"/>
      <w:ind w:left="1320" w:hanging="220"/>
    </w:pPr>
  </w:style>
  <w:style w:type="paragraph" w:styleId="Index7">
    <w:name w:val="index 7"/>
    <w:basedOn w:val="Standard"/>
    <w:next w:val="Standard"/>
    <w:autoRedefine/>
    <w:uiPriority w:val="99"/>
    <w:semiHidden/>
    <w:unhideWhenUsed/>
    <w:rsid w:val="0003148D"/>
    <w:pPr>
      <w:spacing w:line="240" w:lineRule="auto"/>
      <w:ind w:left="1540" w:hanging="220"/>
    </w:pPr>
  </w:style>
  <w:style w:type="paragraph" w:styleId="Index8">
    <w:name w:val="index 8"/>
    <w:basedOn w:val="Standard"/>
    <w:next w:val="Standard"/>
    <w:autoRedefine/>
    <w:uiPriority w:val="99"/>
    <w:semiHidden/>
    <w:unhideWhenUsed/>
    <w:rsid w:val="0003148D"/>
    <w:pPr>
      <w:spacing w:line="240" w:lineRule="auto"/>
      <w:ind w:left="1760" w:hanging="220"/>
    </w:pPr>
  </w:style>
  <w:style w:type="paragraph" w:styleId="Index9">
    <w:name w:val="index 9"/>
    <w:basedOn w:val="Standard"/>
    <w:next w:val="Standard"/>
    <w:autoRedefine/>
    <w:uiPriority w:val="99"/>
    <w:semiHidden/>
    <w:unhideWhenUsed/>
    <w:rsid w:val="0003148D"/>
    <w:pPr>
      <w:spacing w:line="240" w:lineRule="auto"/>
      <w:ind w:left="1980" w:hanging="220"/>
    </w:pPr>
  </w:style>
  <w:style w:type="paragraph" w:styleId="Abbildungsverzeichnis">
    <w:name w:val="table of figures"/>
    <w:basedOn w:val="Standard"/>
    <w:next w:val="Standard"/>
    <w:uiPriority w:val="99"/>
    <w:semiHidden/>
    <w:unhideWhenUsed/>
    <w:rsid w:val="0003148D"/>
  </w:style>
  <w:style w:type="paragraph" w:styleId="Rechtsgrundlagenverzeichnis">
    <w:name w:val="table of authorities"/>
    <w:basedOn w:val="Standard"/>
    <w:next w:val="Standard"/>
    <w:uiPriority w:val="99"/>
    <w:semiHidden/>
    <w:unhideWhenUsed/>
    <w:rsid w:val="0003148D"/>
    <w:pPr>
      <w:ind w:left="220" w:hanging="220"/>
    </w:pPr>
  </w:style>
  <w:style w:type="paragraph" w:styleId="Umschlagadresse">
    <w:name w:val="envelope address"/>
    <w:basedOn w:val="Stand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rsid w:val="0003148D"/>
    <w:rPr>
      <w:sz w:val="24"/>
      <w:szCs w:val="24"/>
    </w:rPr>
  </w:style>
  <w:style w:type="paragraph" w:styleId="Listennummer">
    <w:name w:val="List Number"/>
    <w:basedOn w:val="Standard"/>
    <w:uiPriority w:val="99"/>
    <w:semiHidden/>
    <w:unhideWhenUsed/>
    <w:rsid w:val="0003148D"/>
    <w:pPr>
      <w:numPr>
        <w:numId w:val="2"/>
      </w:numPr>
      <w:contextualSpacing/>
    </w:pPr>
  </w:style>
  <w:style w:type="paragraph" w:styleId="Listennummer2">
    <w:name w:val="List Number 2"/>
    <w:basedOn w:val="Standard"/>
    <w:uiPriority w:val="99"/>
    <w:semiHidden/>
    <w:unhideWhenUsed/>
    <w:rsid w:val="0003148D"/>
    <w:pPr>
      <w:numPr>
        <w:numId w:val="3"/>
      </w:numPr>
      <w:contextualSpacing/>
    </w:pPr>
  </w:style>
  <w:style w:type="paragraph" w:styleId="Listennummer3">
    <w:name w:val="List Number 3"/>
    <w:basedOn w:val="Standard"/>
    <w:uiPriority w:val="99"/>
    <w:semiHidden/>
    <w:unhideWhenUsed/>
    <w:rsid w:val="0003148D"/>
    <w:pPr>
      <w:numPr>
        <w:numId w:val="4"/>
      </w:numPr>
      <w:contextualSpacing/>
    </w:pPr>
  </w:style>
  <w:style w:type="paragraph" w:styleId="Listennummer4">
    <w:name w:val="List Number 4"/>
    <w:basedOn w:val="Standard"/>
    <w:uiPriority w:val="99"/>
    <w:semiHidden/>
    <w:unhideWhenUsed/>
    <w:rsid w:val="0003148D"/>
    <w:pPr>
      <w:numPr>
        <w:numId w:val="5"/>
      </w:numPr>
      <w:contextualSpacing/>
    </w:pPr>
  </w:style>
  <w:style w:type="paragraph" w:styleId="Listennummer5">
    <w:name w:val="List Number 5"/>
    <w:basedOn w:val="Standard"/>
    <w:uiPriority w:val="99"/>
    <w:semiHidden/>
    <w:unhideWhenUsed/>
    <w:rsid w:val="0003148D"/>
    <w:pPr>
      <w:numPr>
        <w:numId w:val="6"/>
      </w:numPr>
      <w:contextualSpacing/>
    </w:pPr>
  </w:style>
  <w:style w:type="paragraph" w:styleId="HTMLVorformatiert">
    <w:name w:val="HTML Preformatted"/>
    <w:basedOn w:val="Standard"/>
    <w:link w:val="HTMLVorformatiertZchn"/>
    <w:uiPriority w:val="99"/>
    <w:semiHidden/>
    <w:unhideWhenUs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rsid w:val="0003148D"/>
    <w:pPr>
      <w:numPr>
        <w:numId w:val="7"/>
      </w:numPr>
      <w:contextualSpacing/>
    </w:pPr>
  </w:style>
  <w:style w:type="paragraph" w:styleId="Aufzhlungszeichen2">
    <w:name w:val="List Bullet 2"/>
    <w:basedOn w:val="Standard"/>
    <w:uiPriority w:val="99"/>
    <w:semiHidden/>
    <w:unhideWhenUsed/>
    <w:rsid w:val="0003148D"/>
    <w:pPr>
      <w:numPr>
        <w:numId w:val="8"/>
      </w:numPr>
      <w:contextualSpacing/>
    </w:pPr>
  </w:style>
  <w:style w:type="paragraph" w:styleId="Aufzhlungszeichen3">
    <w:name w:val="List Bullet 3"/>
    <w:basedOn w:val="Standard"/>
    <w:uiPriority w:val="99"/>
    <w:semiHidden/>
    <w:unhideWhenUsed/>
    <w:rsid w:val="0003148D"/>
    <w:pPr>
      <w:numPr>
        <w:numId w:val="9"/>
      </w:numPr>
      <w:contextualSpacing/>
    </w:pPr>
  </w:style>
  <w:style w:type="paragraph" w:styleId="Aufzhlungszeichen4">
    <w:name w:val="List Bullet 4"/>
    <w:basedOn w:val="Standard"/>
    <w:uiPriority w:val="99"/>
    <w:semiHidden/>
    <w:unhideWhenUsed/>
    <w:rsid w:val="0003148D"/>
    <w:pPr>
      <w:numPr>
        <w:numId w:val="10"/>
      </w:numPr>
      <w:contextualSpacing/>
    </w:pPr>
  </w:style>
  <w:style w:type="paragraph" w:styleId="Aufzhlungszeichen5">
    <w:name w:val="List Bullet 5"/>
    <w:basedOn w:val="Standard"/>
    <w:uiPriority w:val="99"/>
    <w:semiHidden/>
    <w:unhideWhenUsed/>
    <w:rsid w:val="0003148D"/>
    <w:pPr>
      <w:numPr>
        <w:numId w:val="11"/>
      </w:numPr>
      <w:contextualSpacing/>
    </w:pPr>
  </w:style>
  <w:style w:type="paragraph" w:styleId="Textkrper-Einzug2">
    <w:name w:val="Body Text Indent 2"/>
    <w:basedOn w:val="Standard"/>
    <w:link w:val="Textkrper-Einzug2Zchn"/>
    <w:uiPriority w:val="99"/>
    <w:semiHidden/>
    <w:unhideWhenUs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rsid w:val="0003148D"/>
    <w:pPr>
      <w:ind w:left="720"/>
    </w:pPr>
  </w:style>
  <w:style w:type="paragraph" w:styleId="Kommentartext">
    <w:name w:val="annotation text"/>
    <w:basedOn w:val="Standard"/>
    <w:link w:val="KommentartextZchn"/>
    <w:uiPriority w:val="99"/>
    <w:unhideWhenUsed/>
    <w:rsid w:val="0003148D"/>
    <w:pPr>
      <w:spacing w:line="240" w:lineRule="auto"/>
    </w:pPr>
  </w:style>
  <w:style w:type="character" w:customStyle="1" w:styleId="KommentartextZchn">
    <w:name w:val="Kommentartext Zchn"/>
    <w:basedOn w:val="Absatz-Standardschriftart"/>
    <w:link w:val="Kommentartext"/>
    <w:uiPriority w:val="99"/>
    <w:rsid w:val="0003148D"/>
    <w:rPr>
      <w:sz w:val="20"/>
      <w:szCs w:val="20"/>
    </w:rPr>
  </w:style>
  <w:style w:type="paragraph" w:styleId="Kommentarthema">
    <w:name w:val="annotation subject"/>
    <w:basedOn w:val="Kommentartext"/>
    <w:next w:val="Kommentartext"/>
    <w:link w:val="KommentarthemaZchn"/>
    <w:uiPriority w:val="99"/>
    <w:semiHidden/>
    <w:unhideWhenUs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rsid w:val="0003148D"/>
    <w:pPr>
      <w:spacing w:after="100"/>
    </w:pPr>
  </w:style>
  <w:style w:type="paragraph" w:styleId="Verzeichnis2">
    <w:name w:val="toc 2"/>
    <w:basedOn w:val="Standard"/>
    <w:next w:val="Standard"/>
    <w:autoRedefine/>
    <w:uiPriority w:val="39"/>
    <w:semiHidden/>
    <w:unhideWhenUsed/>
    <w:rsid w:val="0003148D"/>
    <w:pPr>
      <w:spacing w:after="100"/>
      <w:ind w:left="220"/>
    </w:pPr>
  </w:style>
  <w:style w:type="paragraph" w:styleId="Verzeichnis3">
    <w:name w:val="toc 3"/>
    <w:basedOn w:val="Standard"/>
    <w:next w:val="Standard"/>
    <w:autoRedefine/>
    <w:uiPriority w:val="39"/>
    <w:semiHidden/>
    <w:unhideWhenUsed/>
    <w:rsid w:val="0003148D"/>
    <w:pPr>
      <w:spacing w:after="100"/>
      <w:ind w:left="440"/>
    </w:pPr>
  </w:style>
  <w:style w:type="paragraph" w:styleId="Verzeichnis4">
    <w:name w:val="toc 4"/>
    <w:basedOn w:val="Standard"/>
    <w:next w:val="Standard"/>
    <w:autoRedefine/>
    <w:uiPriority w:val="39"/>
    <w:semiHidden/>
    <w:unhideWhenUsed/>
    <w:rsid w:val="0003148D"/>
    <w:pPr>
      <w:spacing w:after="100"/>
      <w:ind w:left="660"/>
    </w:pPr>
  </w:style>
  <w:style w:type="paragraph" w:styleId="Verzeichnis5">
    <w:name w:val="toc 5"/>
    <w:basedOn w:val="Standard"/>
    <w:next w:val="Standard"/>
    <w:autoRedefine/>
    <w:uiPriority w:val="39"/>
    <w:semiHidden/>
    <w:unhideWhenUsed/>
    <w:rsid w:val="0003148D"/>
    <w:pPr>
      <w:spacing w:after="100"/>
      <w:ind w:left="880"/>
    </w:pPr>
  </w:style>
  <w:style w:type="paragraph" w:styleId="Verzeichnis6">
    <w:name w:val="toc 6"/>
    <w:basedOn w:val="Standard"/>
    <w:next w:val="Standard"/>
    <w:autoRedefine/>
    <w:uiPriority w:val="39"/>
    <w:semiHidden/>
    <w:unhideWhenUsed/>
    <w:rsid w:val="0003148D"/>
    <w:pPr>
      <w:spacing w:after="100"/>
      <w:ind w:left="1100"/>
    </w:pPr>
  </w:style>
  <w:style w:type="paragraph" w:styleId="Verzeichnis7">
    <w:name w:val="toc 7"/>
    <w:basedOn w:val="Standard"/>
    <w:next w:val="Standard"/>
    <w:autoRedefine/>
    <w:uiPriority w:val="39"/>
    <w:semiHidden/>
    <w:unhideWhenUsed/>
    <w:rsid w:val="0003148D"/>
    <w:pPr>
      <w:spacing w:after="100"/>
      <w:ind w:left="1320"/>
    </w:pPr>
  </w:style>
  <w:style w:type="paragraph" w:styleId="Verzeichnis8">
    <w:name w:val="toc 8"/>
    <w:basedOn w:val="Standard"/>
    <w:next w:val="Standard"/>
    <w:autoRedefine/>
    <w:uiPriority w:val="39"/>
    <w:semiHidden/>
    <w:unhideWhenUsed/>
    <w:rsid w:val="0003148D"/>
    <w:pPr>
      <w:spacing w:after="100"/>
      <w:ind w:left="1540"/>
    </w:pPr>
  </w:style>
  <w:style w:type="paragraph" w:styleId="Verzeichnis9">
    <w:name w:val="toc 9"/>
    <w:basedOn w:val="Standard"/>
    <w:next w:val="Standard"/>
    <w:autoRedefine/>
    <w:uiPriority w:val="39"/>
    <w:semiHidden/>
    <w:unhideWhenUsed/>
    <w:rsid w:val="0003148D"/>
    <w:pPr>
      <w:spacing w:after="100"/>
      <w:ind w:left="1760"/>
    </w:pPr>
  </w:style>
  <w:style w:type="paragraph" w:styleId="Blocktext">
    <w:name w:val="Block Text"/>
    <w:basedOn w:val="Stand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04C62"/>
    <w:rPr>
      <w:color w:val="0000FF" w:themeColor="hyperlink"/>
      <w:u w:val="single"/>
    </w:rPr>
  </w:style>
  <w:style w:type="character" w:customStyle="1" w:styleId="eudoraheader">
    <w:name w:val="eudoraheader"/>
    <w:basedOn w:val="Absatz-Standardschriftar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nabsatz">
    <w:name w:val="List Paragraph"/>
    <w:basedOn w:val="Standard"/>
    <w:uiPriority w:val="34"/>
    <w:qFormat/>
    <w:rsid w:val="00280FAF"/>
    <w:pPr>
      <w:ind w:left="720"/>
      <w:contextualSpacing/>
    </w:pPr>
  </w:style>
  <w:style w:type="character" w:customStyle="1" w:styleId="NichtaufgelsteErwhnung1">
    <w:name w:val="Nicht aufgelöste Erwähnung1"/>
    <w:basedOn w:val="Absatz-Standardschriftart"/>
    <w:uiPriority w:val="99"/>
    <w:semiHidden/>
    <w:unhideWhenUsed/>
    <w:rsid w:val="00F42351"/>
    <w:rPr>
      <w:color w:val="605E5C"/>
      <w:shd w:val="clear" w:color="auto" w:fill="E1DFDD"/>
    </w:rPr>
  </w:style>
  <w:style w:type="paragraph" w:styleId="berarbeitung">
    <w:name w:val="Revision"/>
    <w:hidden/>
    <w:uiPriority w:val="99"/>
    <w:semiHidden/>
    <w:rsid w:val="00F5236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3767</Words>
  <Characters>21473</Characters>
  <Application>Microsoft Office Word</Application>
  <DocSecurity>0</DocSecurity>
  <Lines>178</Lines>
  <Paragraphs>50</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Rodney Leitner</cp:lastModifiedBy>
  <cp:revision>3</cp:revision>
  <cp:lastPrinted>2022-03-16T17:35:00Z</cp:lastPrinted>
  <dcterms:created xsi:type="dcterms:W3CDTF">2022-03-16T17:35:00Z</dcterms:created>
  <dcterms:modified xsi:type="dcterms:W3CDTF">2022-03-16T18:15:00Z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