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0002EE"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B57E6F">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3376CA" w:rsidRDefault="00300E56" w:rsidP="00B57E6F">
            <w:pPr>
              <w:ind w:left="-107"/>
              <w:outlineLvl w:val="2"/>
              <w:rPr>
                <w:rFonts w:ascii="Tahoma" w:hAnsi="Tahoma" w:cs="Tahoma"/>
                <w:bCs/>
                <w:color w:val="000000"/>
                <w:sz w:val="14"/>
                <w:szCs w:val="14"/>
                <w:lang w:val="it-IT" w:eastAsia="it-IT"/>
              </w:rPr>
            </w:pPr>
            <w:r w:rsidRPr="003376CA">
              <w:rPr>
                <w:rFonts w:ascii="Tahoma" w:hAnsi="Tahoma" w:cs="Tahoma"/>
                <w:iCs/>
                <w:color w:val="333333"/>
                <w:sz w:val="14"/>
                <w:szCs w:val="14"/>
                <w:lang w:val="it-IT" w:eastAsia="it-IT"/>
              </w:rPr>
              <w:t>Guest Editors:</w:t>
            </w:r>
            <w:r w:rsidR="00904C62" w:rsidRPr="003376CA">
              <w:rPr>
                <w:rFonts w:ascii="Tahoma" w:hAnsi="Tahoma" w:cs="Tahoma"/>
                <w:iCs/>
                <w:color w:val="333333"/>
                <w:sz w:val="14"/>
                <w:szCs w:val="14"/>
                <w:lang w:val="it-IT" w:eastAsia="it-IT"/>
              </w:rPr>
              <w:t xml:space="preserve"> </w:t>
            </w:r>
            <w:r w:rsidR="00B57E6F" w:rsidRPr="003376CA">
              <w:rPr>
                <w:rFonts w:ascii="Tahoma" w:hAnsi="Tahoma" w:cs="Tahoma"/>
                <w:color w:val="000000"/>
                <w:sz w:val="14"/>
                <w:szCs w:val="14"/>
                <w:shd w:val="clear" w:color="auto" w:fill="FFFFFF"/>
                <w:lang w:val="it-IT"/>
              </w:rPr>
              <w:t xml:space="preserve">Valerio </w:t>
            </w:r>
            <w:proofErr w:type="spellStart"/>
            <w:r w:rsidR="00B57E6F" w:rsidRPr="003376CA">
              <w:rPr>
                <w:rFonts w:ascii="Tahoma" w:hAnsi="Tahoma" w:cs="Tahoma"/>
                <w:color w:val="000000"/>
                <w:sz w:val="14"/>
                <w:szCs w:val="14"/>
                <w:shd w:val="clear" w:color="auto" w:fill="FFFFFF"/>
                <w:lang w:val="it-IT"/>
              </w:rPr>
              <w:t>Cozzani</w:t>
            </w:r>
            <w:proofErr w:type="spellEnd"/>
            <w:r w:rsidR="00B57E6F" w:rsidRPr="003376CA">
              <w:rPr>
                <w:rFonts w:ascii="Tahoma" w:hAnsi="Tahoma" w:cs="Tahoma"/>
                <w:color w:val="000000"/>
                <w:sz w:val="14"/>
                <w:szCs w:val="14"/>
                <w:shd w:val="clear" w:color="auto" w:fill="FFFFFF"/>
                <w:lang w:val="it-IT"/>
              </w:rPr>
              <w:t xml:space="preserve">, </w:t>
            </w:r>
            <w:r w:rsidR="001331DF" w:rsidRPr="003376CA">
              <w:rPr>
                <w:rFonts w:ascii="Tahoma" w:hAnsi="Tahoma" w:cs="Tahoma"/>
                <w:color w:val="000000"/>
                <w:sz w:val="14"/>
                <w:szCs w:val="14"/>
                <w:shd w:val="clear" w:color="auto" w:fill="FFFFFF"/>
                <w:lang w:val="it-IT"/>
              </w:rPr>
              <w:t>Bruno Fabiano</w:t>
            </w:r>
            <w:r w:rsidR="00B57E6F" w:rsidRPr="003376CA">
              <w:rPr>
                <w:rFonts w:ascii="Tahoma" w:hAnsi="Tahoma" w:cs="Tahoma"/>
                <w:color w:val="000000"/>
                <w:sz w:val="14"/>
                <w:szCs w:val="14"/>
                <w:shd w:val="clear" w:color="auto" w:fill="FFFFFF"/>
                <w:lang w:val="it-IT"/>
              </w:rPr>
              <w:t xml:space="preserve">, </w:t>
            </w:r>
            <w:proofErr w:type="spellStart"/>
            <w:r w:rsidR="00B57E6F" w:rsidRPr="003376CA">
              <w:rPr>
                <w:rFonts w:ascii="Tahoma" w:hAnsi="Tahoma" w:cs="Tahoma"/>
                <w:bCs/>
                <w:color w:val="000000"/>
                <w:sz w:val="14"/>
                <w:szCs w:val="14"/>
                <w:lang w:val="it-IT" w:eastAsia="it-IT"/>
              </w:rPr>
              <w:t>Genserik</w:t>
            </w:r>
            <w:proofErr w:type="spellEnd"/>
            <w:r w:rsidR="00B57E6F" w:rsidRPr="003376CA">
              <w:rPr>
                <w:rFonts w:ascii="Tahoma" w:hAnsi="Tahoma" w:cs="Tahoma"/>
                <w:bCs/>
                <w:color w:val="000000"/>
                <w:sz w:val="14"/>
                <w:szCs w:val="14"/>
                <w:lang w:val="it-IT" w:eastAsia="it-IT"/>
              </w:rPr>
              <w:t xml:space="preserve"> </w:t>
            </w:r>
            <w:proofErr w:type="spellStart"/>
            <w:r w:rsidR="00B57E6F" w:rsidRPr="003376CA">
              <w:rPr>
                <w:rFonts w:ascii="Tahoma" w:hAnsi="Tahoma" w:cs="Tahoma"/>
                <w:bCs/>
                <w:color w:val="000000"/>
                <w:sz w:val="14"/>
                <w:szCs w:val="14"/>
                <w:lang w:val="it-IT" w:eastAsia="it-IT"/>
              </w:rPr>
              <w:t>Reniers</w:t>
            </w:r>
            <w:proofErr w:type="spellEnd"/>
          </w:p>
          <w:p w14:paraId="1B0F1814" w14:textId="08709475"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-8</w:t>
            </w:r>
            <w:r w:rsidR="00B57E6F">
              <w:rPr>
                <w:rFonts w:ascii="Tahoma" w:hAnsi="Tahoma" w:cs="Tahoma"/>
                <w:sz w:val="14"/>
                <w:szCs w:val="14"/>
              </w:rPr>
              <w:t>9</w:t>
            </w:r>
            <w:r w:rsidR="00D46B7E">
              <w:rPr>
                <w:rFonts w:ascii="Tahoma" w:hAnsi="Tahoma" w:cs="Tahoma"/>
                <w:sz w:val="14"/>
                <w:szCs w:val="14"/>
              </w:rPr>
              <w:t>-</w:t>
            </w:r>
            <w:r w:rsidR="00B57E6F">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74AF3884" w:rsidR="00E978D0" w:rsidRPr="00B57B36" w:rsidRDefault="00FB62E7" w:rsidP="00FB62E7">
      <w:pPr>
        <w:pStyle w:val="CETTitle"/>
      </w:pPr>
      <w:r w:rsidRPr="00FB62E7">
        <w:t xml:space="preserve">Influence </w:t>
      </w:r>
      <w:r>
        <w:t>o</w:t>
      </w:r>
      <w:r w:rsidRPr="00FB62E7">
        <w:t xml:space="preserve">f Operational Conditions </w:t>
      </w:r>
      <w:r>
        <w:t>o</w:t>
      </w:r>
      <w:r w:rsidRPr="00FB62E7">
        <w:t xml:space="preserve">n </w:t>
      </w:r>
      <w:r>
        <w:t>t</w:t>
      </w:r>
      <w:r w:rsidRPr="00FB62E7">
        <w:t xml:space="preserve">he Bottom Corrosion </w:t>
      </w:r>
      <w:r>
        <w:t>o</w:t>
      </w:r>
      <w:r w:rsidRPr="00FB62E7">
        <w:t xml:space="preserve">f Atmospheric Storage Tanks </w:t>
      </w:r>
      <w:r>
        <w:t>a</w:t>
      </w:r>
      <w:r w:rsidRPr="00FB62E7">
        <w:t>nd Predicting Model Identification</w:t>
      </w:r>
    </w:p>
    <w:p w14:paraId="343085B3" w14:textId="7FBC4A34" w:rsidR="00FB62E7" w:rsidRPr="00FB62E7" w:rsidRDefault="00FB62E7" w:rsidP="00B57E6F">
      <w:pPr>
        <w:pStyle w:val="CETAuthors"/>
        <w:rPr>
          <w:lang w:val="it-IT"/>
        </w:rPr>
      </w:pPr>
      <w:r w:rsidRPr="00FB62E7">
        <w:rPr>
          <w:lang w:val="it-IT"/>
        </w:rPr>
        <w:t>Maria Francesca Milazzo</w:t>
      </w:r>
      <w:r w:rsidRPr="00FB62E7">
        <w:rPr>
          <w:vertAlign w:val="superscript"/>
          <w:lang w:val="it-IT"/>
        </w:rPr>
        <w:t>a,</w:t>
      </w:r>
      <w:r w:rsidRPr="00FB62E7">
        <w:rPr>
          <w:lang w:val="it-IT"/>
        </w:rPr>
        <w:t>*, Elpida Piperopoulos</w:t>
      </w:r>
      <w:r>
        <w:rPr>
          <w:vertAlign w:val="superscript"/>
          <w:lang w:val="it-IT"/>
        </w:rPr>
        <w:t>a</w:t>
      </w:r>
      <w:r w:rsidRPr="00FB62E7">
        <w:rPr>
          <w:lang w:val="it-IT"/>
        </w:rPr>
        <w:t>, Amani Khaskhoussi</w:t>
      </w:r>
      <w:r>
        <w:rPr>
          <w:vertAlign w:val="superscript"/>
          <w:lang w:val="it-IT"/>
        </w:rPr>
        <w:t>a</w:t>
      </w:r>
      <w:r w:rsidRPr="00FB62E7">
        <w:rPr>
          <w:lang w:val="it-IT"/>
        </w:rPr>
        <w:t>, Giuseppe Scionti</w:t>
      </w:r>
      <w:r>
        <w:rPr>
          <w:vertAlign w:val="superscript"/>
          <w:lang w:val="it-IT"/>
        </w:rPr>
        <w:t>a</w:t>
      </w:r>
      <w:r w:rsidRPr="00FB62E7">
        <w:rPr>
          <w:lang w:val="it-IT"/>
        </w:rPr>
        <w:t>, Paolo Bragatto</w:t>
      </w:r>
      <w:r>
        <w:rPr>
          <w:vertAlign w:val="superscript"/>
          <w:lang w:val="it-IT"/>
        </w:rPr>
        <w:t>b</w:t>
      </w:r>
      <w:r>
        <w:rPr>
          <w:lang w:val="it-IT"/>
        </w:rPr>
        <w:t xml:space="preserve">, </w:t>
      </w:r>
      <w:r w:rsidRPr="00FB62E7">
        <w:rPr>
          <w:lang w:val="it-IT"/>
        </w:rPr>
        <w:t>Edoardo Proverbio</w:t>
      </w:r>
      <w:r>
        <w:rPr>
          <w:vertAlign w:val="superscript"/>
          <w:lang w:val="it-IT"/>
        </w:rPr>
        <w:t>a</w:t>
      </w:r>
    </w:p>
    <w:p w14:paraId="03598978" w14:textId="038C59A8" w:rsidR="00FB62E7" w:rsidRDefault="00B57E6F" w:rsidP="00FB62E7">
      <w:pPr>
        <w:pStyle w:val="CETAddress"/>
      </w:pPr>
      <w:r w:rsidRPr="00B57B36">
        <w:rPr>
          <w:vertAlign w:val="superscript"/>
        </w:rPr>
        <w:t>a</w:t>
      </w:r>
      <w:r w:rsidR="00FB62E7">
        <w:t>Department of Engineering, University of Messina, Contrada di Dio, 98166 Messina, Italy</w:t>
      </w:r>
    </w:p>
    <w:p w14:paraId="2922645D" w14:textId="2B761619" w:rsidR="00FB62E7" w:rsidRPr="00B57B36" w:rsidRDefault="00FB62E7" w:rsidP="00FB62E7">
      <w:pPr>
        <w:pStyle w:val="CETAddress"/>
      </w:pPr>
      <w:r w:rsidRPr="00B57B36">
        <w:rPr>
          <w:vertAlign w:val="superscript"/>
        </w:rPr>
        <w:t>b</w:t>
      </w:r>
      <w:r>
        <w:t>Department of Technological Innovation, INAIL Workers’ Compensation Authority, via Fontana Candida; Monteporzio Catone Italy</w:t>
      </w:r>
    </w:p>
    <w:p w14:paraId="73F1267A" w14:textId="50E2E040" w:rsidR="00B57E6F" w:rsidRPr="00B57B36" w:rsidRDefault="00957D94" w:rsidP="00B57E6F">
      <w:pPr>
        <w:pStyle w:val="CETemail"/>
      </w:pPr>
      <w:r>
        <w:t xml:space="preserve"> </w:t>
      </w:r>
      <w:r w:rsidR="00FB62E7">
        <w:t>mfmilazzo@unime.it</w:t>
      </w:r>
    </w:p>
    <w:p w14:paraId="45B87442" w14:textId="40AFC24E" w:rsidR="00FB62E7" w:rsidRPr="00FB62E7" w:rsidRDefault="00FB62E7" w:rsidP="00FB62E7">
      <w:pPr>
        <w:pStyle w:val="CETBodytext"/>
        <w:rPr>
          <w:lang w:val="en-GB"/>
        </w:rPr>
      </w:pPr>
      <w:r w:rsidRPr="00FB62E7">
        <w:rPr>
          <w:lang w:val="en-GB"/>
        </w:rPr>
        <w:t xml:space="preserve">The assessment of the integrity of atmospheric storage tanks </w:t>
      </w:r>
      <w:r w:rsidR="00E05B7F">
        <w:rPr>
          <w:lang w:val="en-GB"/>
        </w:rPr>
        <w:t>supports in preventing</w:t>
      </w:r>
      <w:r w:rsidRPr="00FB62E7">
        <w:rPr>
          <w:lang w:val="en-GB"/>
        </w:rPr>
        <w:t xml:space="preserve"> the release of dangerous substances with serious consequences for humans and the environment. In particular, the control of </w:t>
      </w:r>
      <w:r w:rsidR="00CC0B18" w:rsidRPr="00FB62E7">
        <w:rPr>
          <w:lang w:val="en-GB"/>
        </w:rPr>
        <w:t>locali</w:t>
      </w:r>
      <w:r w:rsidR="00CC0B18">
        <w:rPr>
          <w:lang w:val="en-GB"/>
        </w:rPr>
        <w:t>s</w:t>
      </w:r>
      <w:r w:rsidR="00CC0B18" w:rsidRPr="00FB62E7">
        <w:rPr>
          <w:lang w:val="en-GB"/>
        </w:rPr>
        <w:t xml:space="preserve">ed </w:t>
      </w:r>
      <w:r w:rsidRPr="00FB62E7">
        <w:rPr>
          <w:lang w:val="en-GB"/>
        </w:rPr>
        <w:t>thickness losses in the bottom</w:t>
      </w:r>
      <w:r w:rsidR="00CB30E2">
        <w:rPr>
          <w:lang w:val="en-GB"/>
        </w:rPr>
        <w:t xml:space="preserve"> (</w:t>
      </w:r>
      <w:r w:rsidRPr="00FB62E7">
        <w:rPr>
          <w:lang w:val="en-GB"/>
        </w:rPr>
        <w:t>due to pitting or other phenomena</w:t>
      </w:r>
      <w:r w:rsidR="00CB30E2">
        <w:rPr>
          <w:lang w:val="en-GB"/>
        </w:rPr>
        <w:t>)</w:t>
      </w:r>
      <w:r w:rsidRPr="00FB62E7">
        <w:rPr>
          <w:lang w:val="en-GB"/>
        </w:rPr>
        <w:t xml:space="preserve"> is essential </w:t>
      </w:r>
      <w:r w:rsidR="000272FD">
        <w:rPr>
          <w:lang w:val="en-GB"/>
        </w:rPr>
        <w:t>since</w:t>
      </w:r>
      <w:r w:rsidRPr="00FB62E7">
        <w:rPr>
          <w:lang w:val="en-GB"/>
        </w:rPr>
        <w:t xml:space="preserve"> these could lead to the perforation of the plates.</w:t>
      </w:r>
      <w:r>
        <w:rPr>
          <w:lang w:val="en-GB"/>
        </w:rPr>
        <w:t xml:space="preserve"> </w:t>
      </w:r>
      <w:r w:rsidRPr="00FB62E7">
        <w:rPr>
          <w:lang w:val="en-GB"/>
        </w:rPr>
        <w:t>The aim of th</w:t>
      </w:r>
      <w:r w:rsidR="00522137">
        <w:rPr>
          <w:lang w:val="en-GB"/>
        </w:rPr>
        <w:t>is</w:t>
      </w:r>
      <w:r w:rsidRPr="00FB62E7">
        <w:rPr>
          <w:lang w:val="en-GB"/>
        </w:rPr>
        <w:t xml:space="preserve"> work is to investigate the influence of operational parameters on the corrosion rate of the bottom of storage tanks</w:t>
      </w:r>
      <w:r w:rsidR="00220459">
        <w:rPr>
          <w:lang w:val="en-GB"/>
        </w:rPr>
        <w:t xml:space="preserve"> containing hydrocarbons</w:t>
      </w:r>
      <w:r w:rsidRPr="00FB62E7">
        <w:rPr>
          <w:lang w:val="en-GB"/>
        </w:rPr>
        <w:t xml:space="preserve">. </w:t>
      </w:r>
      <w:r w:rsidR="00CB30E2">
        <w:rPr>
          <w:lang w:val="en-GB"/>
        </w:rPr>
        <w:t>T</w:t>
      </w:r>
      <w:r w:rsidRPr="00FB62E7">
        <w:rPr>
          <w:lang w:val="en-GB"/>
        </w:rPr>
        <w:t xml:space="preserve">he aggressiveness of the solution, the pH and the atmospheric temperature are the </w:t>
      </w:r>
      <w:r w:rsidR="00CB30E2">
        <w:rPr>
          <w:lang w:val="en-GB"/>
        </w:rPr>
        <w:t xml:space="preserve">investigated </w:t>
      </w:r>
      <w:r w:rsidRPr="00FB62E7">
        <w:rPr>
          <w:lang w:val="en-GB"/>
        </w:rPr>
        <w:t xml:space="preserve">parameters in order to evaluate the </w:t>
      </w:r>
      <w:r w:rsidR="00070742" w:rsidRPr="00FB62E7">
        <w:rPr>
          <w:lang w:val="en-GB"/>
        </w:rPr>
        <w:t>behaviour</w:t>
      </w:r>
      <w:r w:rsidRPr="00FB62E7">
        <w:rPr>
          <w:lang w:val="en-GB"/>
        </w:rPr>
        <w:t xml:space="preserve"> over </w:t>
      </w:r>
      <w:r w:rsidR="00D87216">
        <w:rPr>
          <w:lang w:val="en-GB"/>
        </w:rPr>
        <w:t xml:space="preserve">the </w:t>
      </w:r>
      <w:r w:rsidRPr="00FB62E7">
        <w:rPr>
          <w:lang w:val="en-GB"/>
        </w:rPr>
        <w:t xml:space="preserve">time of the </w:t>
      </w:r>
      <w:r w:rsidR="00220459">
        <w:rPr>
          <w:lang w:val="en-GB"/>
        </w:rPr>
        <w:t>material used to construct the bottom plates</w:t>
      </w:r>
      <w:r w:rsidRPr="00FB62E7">
        <w:rPr>
          <w:lang w:val="en-GB"/>
        </w:rPr>
        <w:t xml:space="preserve">. Carbon steel is considered as reference material. Two different solutions (pH 4 and pH 2.5) are </w:t>
      </w:r>
      <w:r w:rsidR="00522137">
        <w:rPr>
          <w:lang w:val="en-GB"/>
        </w:rPr>
        <w:t>adopted</w:t>
      </w:r>
      <w:r w:rsidR="00220459">
        <w:rPr>
          <w:lang w:val="en-GB"/>
        </w:rPr>
        <w:t xml:space="preserve"> to simulate the presence of impurities in the hydrocarbon</w:t>
      </w:r>
      <w:r w:rsidRPr="00FB62E7">
        <w:rPr>
          <w:lang w:val="en-GB"/>
        </w:rPr>
        <w:t xml:space="preserve">. The results represent the starting point to obtain useful information to be used in statistical models for the derivation of the probability of the critical pit. </w:t>
      </w:r>
      <w:r w:rsidR="00070742" w:rsidRPr="00FB62E7">
        <w:rPr>
          <w:lang w:val="en-GB"/>
        </w:rPr>
        <w:t>Th</w:t>
      </w:r>
      <w:r w:rsidR="00070742">
        <w:rPr>
          <w:lang w:val="en-GB"/>
        </w:rPr>
        <w:t>is</w:t>
      </w:r>
      <w:r w:rsidR="00070742" w:rsidRPr="00FB62E7">
        <w:rPr>
          <w:lang w:val="en-GB"/>
        </w:rPr>
        <w:t xml:space="preserve"> study </w:t>
      </w:r>
      <w:r w:rsidR="00070742">
        <w:rPr>
          <w:lang w:val="en-GB"/>
        </w:rPr>
        <w:t>has been</w:t>
      </w:r>
      <w:r w:rsidR="00070742" w:rsidRPr="00FB62E7">
        <w:rPr>
          <w:lang w:val="en-GB"/>
        </w:rPr>
        <w:t xml:space="preserve"> conducted within the project</w:t>
      </w:r>
      <w:r w:rsidR="000272FD">
        <w:rPr>
          <w:lang w:val="en-GB"/>
        </w:rPr>
        <w:t>s</w:t>
      </w:r>
      <w:r w:rsidR="00070742" w:rsidRPr="00FB62E7">
        <w:rPr>
          <w:lang w:val="en-GB"/>
        </w:rPr>
        <w:t xml:space="preserve"> </w:t>
      </w:r>
      <w:r w:rsidR="00220459">
        <w:rPr>
          <w:lang w:val="en-GB"/>
        </w:rPr>
        <w:t>“</w:t>
      </w:r>
      <w:r w:rsidR="00E05B7F" w:rsidRPr="00E05B7F">
        <w:rPr>
          <w:lang w:val="en-GB"/>
        </w:rPr>
        <w:t xml:space="preserve">Smart maintenance of industrial plants and civil </w:t>
      </w:r>
      <w:r w:rsidR="00E05B7F">
        <w:rPr>
          <w:lang w:val="en-GB"/>
        </w:rPr>
        <w:t>structure</w:t>
      </w:r>
      <w:r w:rsidR="00E05B7F" w:rsidRPr="00E05B7F">
        <w:rPr>
          <w:lang w:val="en-GB"/>
        </w:rPr>
        <w:t>s using 4.0 monitoring technologies and prognostic approaches</w:t>
      </w:r>
      <w:r w:rsidR="00220459">
        <w:rPr>
          <w:lang w:val="en-GB"/>
        </w:rPr>
        <w:t>”</w:t>
      </w:r>
      <w:r w:rsidR="00220459" w:rsidRPr="00220459">
        <w:rPr>
          <w:lang w:val="en-GB"/>
        </w:rPr>
        <w:t xml:space="preserve"> </w:t>
      </w:r>
      <w:r w:rsidR="00220459">
        <w:rPr>
          <w:lang w:val="en-GB"/>
        </w:rPr>
        <w:t>(</w:t>
      </w:r>
      <w:r w:rsidR="00220459" w:rsidRPr="00FB62E7">
        <w:rPr>
          <w:lang w:val="en-GB"/>
        </w:rPr>
        <w:t>MAC4PRO</w:t>
      </w:r>
      <w:r w:rsidR="00E05B7F">
        <w:rPr>
          <w:lang w:val="en-GB"/>
        </w:rPr>
        <w:t>)</w:t>
      </w:r>
      <w:r w:rsidR="000272FD">
        <w:rPr>
          <w:lang w:val="en-GB"/>
        </w:rPr>
        <w:t xml:space="preserve"> and </w:t>
      </w:r>
      <w:r w:rsidR="003865C0">
        <w:rPr>
          <w:lang w:val="en-GB"/>
        </w:rPr>
        <w:t>“</w:t>
      </w:r>
      <w:r w:rsidR="003865C0" w:rsidRPr="003865C0">
        <w:rPr>
          <w:lang w:val="en-GB"/>
        </w:rPr>
        <w:t>Combined data-driven and experience-driven approach to systemic risk analysis</w:t>
      </w:r>
      <w:r w:rsidR="003865C0">
        <w:rPr>
          <w:lang w:val="en-GB"/>
        </w:rPr>
        <w:t>” (DRIVERS)</w:t>
      </w:r>
      <w:r w:rsidR="00543EF3">
        <w:rPr>
          <w:lang w:val="en-GB"/>
        </w:rPr>
        <w:t xml:space="preserve">, </w:t>
      </w:r>
      <w:r w:rsidR="000272FD">
        <w:rPr>
          <w:lang w:val="en-GB"/>
        </w:rPr>
        <w:t>funded</w:t>
      </w:r>
      <w:r w:rsidR="00543EF3">
        <w:rPr>
          <w:lang w:val="en-GB"/>
        </w:rPr>
        <w:t xml:space="preserve"> by INAIL,</w:t>
      </w:r>
      <w:r w:rsidR="00070742">
        <w:rPr>
          <w:lang w:val="en-GB"/>
        </w:rPr>
        <w:t xml:space="preserve"> and </w:t>
      </w:r>
      <w:r w:rsidR="00220459">
        <w:rPr>
          <w:lang w:val="en-GB"/>
        </w:rPr>
        <w:t xml:space="preserve">gave </w:t>
      </w:r>
      <w:r w:rsidRPr="00FB62E7">
        <w:rPr>
          <w:lang w:val="en-GB"/>
        </w:rPr>
        <w:t>a contribution to the knowledge of the evolution of the deterioration mechanism aimed at extending the residual lifetime and the time before the next inspection.</w:t>
      </w:r>
    </w:p>
    <w:p w14:paraId="476B2F2E" w14:textId="77777777" w:rsidR="00600535" w:rsidRPr="00B57B36" w:rsidRDefault="00600535" w:rsidP="00600535">
      <w:pPr>
        <w:pStyle w:val="CETHeading1"/>
        <w:rPr>
          <w:lang w:val="en-GB"/>
        </w:rPr>
      </w:pPr>
      <w:r w:rsidRPr="00B57B36">
        <w:rPr>
          <w:lang w:val="en-GB"/>
        </w:rPr>
        <w:t>Introduction</w:t>
      </w:r>
    </w:p>
    <w:p w14:paraId="2D007129" w14:textId="3EEBB468" w:rsidR="009C1921" w:rsidRDefault="009C1921" w:rsidP="00600535">
      <w:pPr>
        <w:pStyle w:val="CETBodytext"/>
        <w:rPr>
          <w:lang w:val="en-GB"/>
        </w:rPr>
      </w:pPr>
      <w:r w:rsidRPr="009C1921">
        <w:rPr>
          <w:lang w:val="en-GB"/>
        </w:rPr>
        <w:t xml:space="preserve">Despite the </w:t>
      </w:r>
      <w:r w:rsidR="00220459">
        <w:rPr>
          <w:lang w:val="en-GB"/>
        </w:rPr>
        <w:t xml:space="preserve">worldwide </w:t>
      </w:r>
      <w:r w:rsidRPr="009C1921">
        <w:rPr>
          <w:lang w:val="en-GB"/>
        </w:rPr>
        <w:t xml:space="preserve">orientation towards an ecological transition, the oil industry still plays a fundamental role in the global economy. Although the benefits and the </w:t>
      </w:r>
      <w:r w:rsidR="00522137">
        <w:rPr>
          <w:lang w:val="en-GB"/>
        </w:rPr>
        <w:t>dem</w:t>
      </w:r>
      <w:r w:rsidR="0060528D">
        <w:rPr>
          <w:lang w:val="en-GB"/>
        </w:rPr>
        <w:t>a</w:t>
      </w:r>
      <w:r w:rsidR="00522137">
        <w:rPr>
          <w:lang w:val="en-GB"/>
        </w:rPr>
        <w:t>nd</w:t>
      </w:r>
      <w:r w:rsidRPr="009C1921">
        <w:rPr>
          <w:lang w:val="en-GB"/>
        </w:rPr>
        <w:t xml:space="preserve"> of petroleum products, which cannot yet be ignored, the oil industry belongs to the category of major hazard industries (EU Council, </w:t>
      </w:r>
      <w:r w:rsidR="00D63F90">
        <w:rPr>
          <w:lang w:val="en-GB"/>
        </w:rPr>
        <w:t>2012</w:t>
      </w:r>
      <w:r w:rsidRPr="009C1921">
        <w:rPr>
          <w:lang w:val="en-GB"/>
        </w:rPr>
        <w:t xml:space="preserve">). Given the types of </w:t>
      </w:r>
      <w:r w:rsidR="00F63B8E" w:rsidRPr="009C1921">
        <w:rPr>
          <w:lang w:val="en-GB"/>
        </w:rPr>
        <w:t xml:space="preserve">handled </w:t>
      </w:r>
      <w:r w:rsidRPr="009C1921">
        <w:rPr>
          <w:lang w:val="en-GB"/>
        </w:rPr>
        <w:t xml:space="preserve">substances and the operating conditions, this type of </w:t>
      </w:r>
      <w:r w:rsidR="00220459">
        <w:rPr>
          <w:lang w:val="en-GB"/>
        </w:rPr>
        <w:t>establishments</w:t>
      </w:r>
      <w:r w:rsidR="00230FE1">
        <w:rPr>
          <w:lang w:val="en-GB"/>
        </w:rPr>
        <w:t xml:space="preserve"> includes equipment that</w:t>
      </w:r>
      <w:r w:rsidRPr="009C1921">
        <w:rPr>
          <w:lang w:val="en-GB"/>
        </w:rPr>
        <w:t xml:space="preserve"> are </w:t>
      </w:r>
      <w:r w:rsidR="00CE77C9" w:rsidRPr="009C1921">
        <w:rPr>
          <w:lang w:val="en-GB"/>
        </w:rPr>
        <w:t>exposed</w:t>
      </w:r>
      <w:r w:rsidRPr="009C1921">
        <w:rPr>
          <w:lang w:val="en-GB"/>
        </w:rPr>
        <w:t xml:space="preserve"> to </w:t>
      </w:r>
      <w:r w:rsidR="0060528D">
        <w:rPr>
          <w:lang w:val="en-GB"/>
        </w:rPr>
        <w:t>several</w:t>
      </w:r>
      <w:r w:rsidRPr="009C1921">
        <w:rPr>
          <w:lang w:val="en-GB"/>
        </w:rPr>
        <w:t xml:space="preserve"> corrosion phenomena, </w:t>
      </w:r>
      <w:r w:rsidR="007329A8">
        <w:rPr>
          <w:lang w:val="en-GB"/>
        </w:rPr>
        <w:t xml:space="preserve">these </w:t>
      </w:r>
      <w:r w:rsidRPr="009C1921">
        <w:rPr>
          <w:lang w:val="en-GB"/>
        </w:rPr>
        <w:t>can cause serious loss</w:t>
      </w:r>
      <w:r w:rsidR="00230FE1">
        <w:rPr>
          <w:lang w:val="en-GB"/>
        </w:rPr>
        <w:t>es</w:t>
      </w:r>
      <w:r w:rsidRPr="009C1921">
        <w:rPr>
          <w:lang w:val="en-GB"/>
        </w:rPr>
        <w:t xml:space="preserve"> of containment (Fabiano and </w:t>
      </w:r>
      <w:proofErr w:type="spellStart"/>
      <w:r w:rsidRPr="009C1921">
        <w:rPr>
          <w:lang w:val="en-GB"/>
        </w:rPr>
        <w:t>Currò</w:t>
      </w:r>
      <w:proofErr w:type="spellEnd"/>
      <w:r w:rsidRPr="009C1921">
        <w:rPr>
          <w:lang w:val="en-GB"/>
        </w:rPr>
        <w:t>, 2012; Wood et al., 2013; OECD, 2017). Different types of corrosion can occur in various assets of refiner</w:t>
      </w:r>
      <w:r w:rsidR="00D87216">
        <w:rPr>
          <w:lang w:val="en-GB"/>
        </w:rPr>
        <w:t>ies</w:t>
      </w:r>
      <w:r w:rsidRPr="009C1921">
        <w:rPr>
          <w:lang w:val="en-GB"/>
        </w:rPr>
        <w:t xml:space="preserve"> </w:t>
      </w:r>
      <w:r w:rsidR="00D87216">
        <w:rPr>
          <w:lang w:val="en-GB"/>
        </w:rPr>
        <w:t>and</w:t>
      </w:r>
      <w:r w:rsidRPr="009C1921">
        <w:rPr>
          <w:lang w:val="en-GB"/>
        </w:rPr>
        <w:t xml:space="preserve"> petrochemical industr</w:t>
      </w:r>
      <w:r w:rsidR="00D87216">
        <w:rPr>
          <w:lang w:val="en-GB"/>
        </w:rPr>
        <w:t>ies</w:t>
      </w:r>
      <w:r w:rsidRPr="009C1921">
        <w:rPr>
          <w:lang w:val="en-GB"/>
        </w:rPr>
        <w:t xml:space="preserve">, which depend on the interaction between the material and the process fluid and </w:t>
      </w:r>
      <w:r w:rsidR="00230FE1">
        <w:rPr>
          <w:lang w:val="en-GB"/>
        </w:rPr>
        <w:t xml:space="preserve">even </w:t>
      </w:r>
      <w:r w:rsidRPr="009C1921">
        <w:rPr>
          <w:lang w:val="en-GB"/>
        </w:rPr>
        <w:t>the surrounding environment</w:t>
      </w:r>
      <w:r w:rsidR="0060528D">
        <w:rPr>
          <w:lang w:val="en-GB"/>
        </w:rPr>
        <w:t xml:space="preserve">. </w:t>
      </w:r>
      <w:r w:rsidR="00930E3E">
        <w:rPr>
          <w:lang w:val="en-GB"/>
        </w:rPr>
        <w:t xml:space="preserve">Corrosion </w:t>
      </w:r>
      <w:r w:rsidRPr="009C1921">
        <w:rPr>
          <w:lang w:val="en-GB"/>
        </w:rPr>
        <w:t xml:space="preserve">can cause unplanned interruptions of </w:t>
      </w:r>
      <w:r w:rsidR="00D87216">
        <w:rPr>
          <w:lang w:val="en-GB"/>
        </w:rPr>
        <w:t xml:space="preserve">the </w:t>
      </w:r>
      <w:r w:rsidRPr="009C1921">
        <w:rPr>
          <w:lang w:val="en-GB"/>
        </w:rPr>
        <w:t>operations</w:t>
      </w:r>
      <w:r w:rsidR="00353BDC">
        <w:rPr>
          <w:lang w:val="en-GB"/>
        </w:rPr>
        <w:t xml:space="preserve"> (</w:t>
      </w:r>
      <w:r w:rsidR="00F72512">
        <w:rPr>
          <w:lang w:val="en-GB"/>
        </w:rPr>
        <w:t>Bennett</w:t>
      </w:r>
      <w:r w:rsidR="00353BDC">
        <w:t>, 201</w:t>
      </w:r>
      <w:r w:rsidR="00F72512">
        <w:t>9</w:t>
      </w:r>
      <w:r w:rsidR="00D63F90">
        <w:t xml:space="preserve">; </w:t>
      </w:r>
      <w:proofErr w:type="spellStart"/>
      <w:r w:rsidR="00D63F90">
        <w:t>Pasman</w:t>
      </w:r>
      <w:proofErr w:type="spellEnd"/>
      <w:r w:rsidR="00D63F90">
        <w:t xml:space="preserve"> and Fabiano, 2021) </w:t>
      </w:r>
      <w:r w:rsidR="0060528D">
        <w:rPr>
          <w:lang w:val="en-GB"/>
        </w:rPr>
        <w:t xml:space="preserve">and </w:t>
      </w:r>
      <w:r w:rsidRPr="009C1921">
        <w:rPr>
          <w:lang w:val="en-GB"/>
        </w:rPr>
        <w:t>currently account for billions of euros per year to repair or replace corroded items (</w:t>
      </w:r>
      <w:r w:rsidR="00353BDC">
        <w:t>Koch et al., 2002</w:t>
      </w:r>
      <w:r w:rsidRPr="009C1921">
        <w:rPr>
          <w:lang w:val="en-GB"/>
        </w:rPr>
        <w:t>).</w:t>
      </w:r>
    </w:p>
    <w:p w14:paraId="0DBCB8B6" w14:textId="3A5F2B50" w:rsidR="00226D73" w:rsidRDefault="00226D73" w:rsidP="00600535">
      <w:pPr>
        <w:pStyle w:val="CETBodytext"/>
        <w:rPr>
          <w:lang w:val="en-GB"/>
        </w:rPr>
      </w:pPr>
      <w:r w:rsidRPr="00226D73">
        <w:rPr>
          <w:lang w:val="en-GB"/>
        </w:rPr>
        <w:t>Deterioration is one of the main problems encountered in</w:t>
      </w:r>
      <w:r>
        <w:rPr>
          <w:lang w:val="en-GB"/>
        </w:rPr>
        <w:t xml:space="preserve"> atmospheric</w:t>
      </w:r>
      <w:r w:rsidRPr="00226D73">
        <w:rPr>
          <w:lang w:val="en-GB"/>
        </w:rPr>
        <w:t xml:space="preserve"> storage tanks</w:t>
      </w:r>
      <w:r>
        <w:rPr>
          <w:lang w:val="en-GB"/>
        </w:rPr>
        <w:t xml:space="preserve"> of</w:t>
      </w:r>
      <w:r w:rsidRPr="00226D73">
        <w:rPr>
          <w:lang w:val="en-GB"/>
        </w:rPr>
        <w:t xml:space="preserve"> hydrocarbon</w:t>
      </w:r>
      <w:r>
        <w:rPr>
          <w:lang w:val="en-GB"/>
        </w:rPr>
        <w:t>s</w:t>
      </w:r>
      <w:r w:rsidRPr="00226D73">
        <w:rPr>
          <w:lang w:val="en-GB"/>
        </w:rPr>
        <w:t xml:space="preserve">. The </w:t>
      </w:r>
      <w:r w:rsidR="00230FE1">
        <w:rPr>
          <w:lang w:val="en-GB"/>
        </w:rPr>
        <w:t xml:space="preserve">damage </w:t>
      </w:r>
      <w:r w:rsidRPr="00226D73">
        <w:rPr>
          <w:lang w:val="en-GB"/>
        </w:rPr>
        <w:t xml:space="preserve">mechanisms can be </w:t>
      </w:r>
      <w:r w:rsidR="00F43054" w:rsidRPr="00226D73">
        <w:rPr>
          <w:lang w:val="en-GB"/>
        </w:rPr>
        <w:t>related</w:t>
      </w:r>
      <w:r w:rsidRPr="00226D73">
        <w:rPr>
          <w:lang w:val="en-GB"/>
        </w:rPr>
        <w:t xml:space="preserve"> with corrosion (internal, external and under insulation), </w:t>
      </w:r>
      <w:r w:rsidR="00312F10">
        <w:rPr>
          <w:lang w:val="en-GB"/>
        </w:rPr>
        <w:t>structural issues</w:t>
      </w:r>
      <w:r w:rsidRPr="00226D73">
        <w:rPr>
          <w:lang w:val="en-GB"/>
        </w:rPr>
        <w:t xml:space="preserve"> (settling of the tanks and/or foundations, deformations of the tank shell, deformations of the roof, broken welds, etc.) and loss</w:t>
      </w:r>
      <w:r w:rsidR="006F2158">
        <w:rPr>
          <w:lang w:val="en-GB"/>
        </w:rPr>
        <w:t>es</w:t>
      </w:r>
      <w:r w:rsidRPr="00226D73">
        <w:rPr>
          <w:lang w:val="en-GB"/>
        </w:rPr>
        <w:t xml:space="preserve"> of functionality of the tank accessories (fire-fighting systems, grounding systems, ventilation systems, stairs, etc.). </w:t>
      </w:r>
      <w:r w:rsidR="006F2158">
        <w:rPr>
          <w:lang w:val="en-GB"/>
        </w:rPr>
        <w:t xml:space="preserve">Concerning </w:t>
      </w:r>
      <w:r w:rsidRPr="00226D73">
        <w:rPr>
          <w:lang w:val="en-GB"/>
        </w:rPr>
        <w:t xml:space="preserve">corrosion, leakages </w:t>
      </w:r>
      <w:r w:rsidR="00304879">
        <w:rPr>
          <w:lang w:val="en-GB"/>
        </w:rPr>
        <w:t xml:space="preserve">could be </w:t>
      </w:r>
      <w:r w:rsidRPr="00226D73">
        <w:rPr>
          <w:lang w:val="en-GB"/>
        </w:rPr>
        <w:t>due to the lack of complete knowledge of the evolution of the deterioration phenomenon, which lead</w:t>
      </w:r>
      <w:r w:rsidR="007268AE">
        <w:rPr>
          <w:lang w:val="en-GB"/>
        </w:rPr>
        <w:t>s</w:t>
      </w:r>
      <w:r w:rsidRPr="00226D73">
        <w:rPr>
          <w:lang w:val="en-GB"/>
        </w:rPr>
        <w:t xml:space="preserve"> to inappropriate maintenance planning (</w:t>
      </w:r>
      <w:proofErr w:type="spellStart"/>
      <w:r w:rsidRPr="00226D73">
        <w:rPr>
          <w:lang w:val="en-GB"/>
        </w:rPr>
        <w:t>Komariah</w:t>
      </w:r>
      <w:proofErr w:type="spellEnd"/>
      <w:r w:rsidRPr="00226D73">
        <w:rPr>
          <w:lang w:val="en-GB"/>
        </w:rPr>
        <w:t xml:space="preserve"> et </w:t>
      </w:r>
      <w:r w:rsidRPr="00226D73">
        <w:rPr>
          <w:lang w:val="en-GB"/>
        </w:rPr>
        <w:lastRenderedPageBreak/>
        <w:t>al</w:t>
      </w:r>
      <w:r w:rsidR="00F43054">
        <w:rPr>
          <w:lang w:val="en-GB"/>
        </w:rPr>
        <w:t>.,</w:t>
      </w:r>
      <w:r w:rsidRPr="00226D73">
        <w:rPr>
          <w:lang w:val="en-GB"/>
        </w:rPr>
        <w:t xml:space="preserve"> 2021). The </w:t>
      </w:r>
      <w:r w:rsidR="005E4B1D">
        <w:rPr>
          <w:lang w:val="en-GB"/>
        </w:rPr>
        <w:t>monitoring</w:t>
      </w:r>
      <w:r w:rsidRPr="00226D73">
        <w:rPr>
          <w:lang w:val="en-GB"/>
        </w:rPr>
        <w:t xml:space="preserve"> of the integrity of atmospheric storage tanks is particularly critical </w:t>
      </w:r>
      <w:r w:rsidR="000977DE">
        <w:rPr>
          <w:lang w:val="en-GB"/>
        </w:rPr>
        <w:t>regarding</w:t>
      </w:r>
      <w:r w:rsidRPr="00226D73">
        <w:rPr>
          <w:lang w:val="en-GB"/>
        </w:rPr>
        <w:t xml:space="preserve"> the </w:t>
      </w:r>
      <w:r w:rsidR="005E4B1D">
        <w:rPr>
          <w:lang w:val="en-GB"/>
        </w:rPr>
        <w:t>measures</w:t>
      </w:r>
      <w:r w:rsidRPr="00226D73">
        <w:rPr>
          <w:lang w:val="en-GB"/>
        </w:rPr>
        <w:t xml:space="preserve"> of the thickness loss </w:t>
      </w:r>
      <w:r w:rsidR="00F43054">
        <w:rPr>
          <w:lang w:val="en-GB"/>
        </w:rPr>
        <w:t>in</w:t>
      </w:r>
      <w:r w:rsidRPr="00226D73">
        <w:rPr>
          <w:lang w:val="en-GB"/>
        </w:rPr>
        <w:t xml:space="preserve"> the bottom due to pitting or other phenomena. The techniques to c</w:t>
      </w:r>
      <w:r w:rsidR="005E4B1D">
        <w:rPr>
          <w:lang w:val="en-GB"/>
        </w:rPr>
        <w:t>ontrol</w:t>
      </w:r>
      <w:r w:rsidRPr="00226D73">
        <w:rPr>
          <w:lang w:val="en-GB"/>
        </w:rPr>
        <w:t xml:space="preserve"> the</w:t>
      </w:r>
      <w:r w:rsidR="00F43054" w:rsidRPr="00226D73">
        <w:rPr>
          <w:lang w:val="en-GB"/>
        </w:rPr>
        <w:t xml:space="preserve"> bottom</w:t>
      </w:r>
      <w:r w:rsidRPr="00226D73">
        <w:rPr>
          <w:lang w:val="en-GB"/>
        </w:rPr>
        <w:t xml:space="preserve"> integrity always require that tank</w:t>
      </w:r>
      <w:r w:rsidR="00300B8E">
        <w:rPr>
          <w:lang w:val="en-GB"/>
        </w:rPr>
        <w:t xml:space="preserve"> is</w:t>
      </w:r>
      <w:r w:rsidRPr="00226D73">
        <w:rPr>
          <w:lang w:val="en-GB"/>
        </w:rPr>
        <w:t xml:space="preserve"> taken out of service, </w:t>
      </w:r>
      <w:r w:rsidR="000977DE" w:rsidRPr="00226D73">
        <w:rPr>
          <w:lang w:val="en-GB"/>
        </w:rPr>
        <w:t>emptied,</w:t>
      </w:r>
      <w:r w:rsidRPr="00226D73">
        <w:rPr>
          <w:lang w:val="en-GB"/>
        </w:rPr>
        <w:t xml:space="preserve"> and reclaimed. The thickness measurements are repeated after a certain time interval and allow </w:t>
      </w:r>
      <w:r w:rsidR="00F43054">
        <w:rPr>
          <w:lang w:val="en-GB"/>
        </w:rPr>
        <w:t xml:space="preserve">scheduling </w:t>
      </w:r>
      <w:r w:rsidRPr="00226D73">
        <w:rPr>
          <w:lang w:val="en-GB"/>
        </w:rPr>
        <w:t>next inspection. Furthermore, the acquisition of the</w:t>
      </w:r>
      <w:r w:rsidR="0012501E">
        <w:rPr>
          <w:lang w:val="en-GB"/>
        </w:rPr>
        <w:t>se</w:t>
      </w:r>
      <w:r w:rsidRPr="00226D73">
        <w:rPr>
          <w:lang w:val="en-GB"/>
        </w:rPr>
        <w:t xml:space="preserve"> measures is also useful for </w:t>
      </w:r>
      <w:r w:rsidR="00300B8E">
        <w:rPr>
          <w:lang w:val="en-GB"/>
        </w:rPr>
        <w:t>the estimation of</w:t>
      </w:r>
      <w:r w:rsidRPr="00226D73">
        <w:rPr>
          <w:lang w:val="en-GB"/>
        </w:rPr>
        <w:t xml:space="preserve"> the probability of perforation, which represents an </w:t>
      </w:r>
      <w:r w:rsidR="00F43054" w:rsidRPr="00226D73">
        <w:rPr>
          <w:lang w:val="en-GB"/>
        </w:rPr>
        <w:t>essential</w:t>
      </w:r>
      <w:r w:rsidRPr="00226D73">
        <w:rPr>
          <w:lang w:val="en-GB"/>
        </w:rPr>
        <w:t xml:space="preserve"> information </w:t>
      </w:r>
      <w:r w:rsidR="00300B8E">
        <w:rPr>
          <w:lang w:val="en-GB"/>
        </w:rPr>
        <w:t>to assess</w:t>
      </w:r>
      <w:r w:rsidRPr="00226D73">
        <w:rPr>
          <w:lang w:val="en-GB"/>
        </w:rPr>
        <w:t xml:space="preserve"> the risk associated with the release of dangerous substances as well as the environmental risk in accordance with </w:t>
      </w:r>
      <w:r w:rsidR="00F43054">
        <w:rPr>
          <w:lang w:val="en-GB"/>
        </w:rPr>
        <w:t>current legislation</w:t>
      </w:r>
      <w:r w:rsidR="00300B8E">
        <w:rPr>
          <w:lang w:val="en-GB"/>
        </w:rPr>
        <w:t>s</w:t>
      </w:r>
      <w:r w:rsidR="00F43054">
        <w:rPr>
          <w:lang w:val="en-GB"/>
        </w:rPr>
        <w:t xml:space="preserve"> (EU Council, 2010; EU Council, 2012</w:t>
      </w:r>
      <w:r w:rsidRPr="00226D73">
        <w:rPr>
          <w:lang w:val="en-GB"/>
        </w:rPr>
        <w:t>).</w:t>
      </w:r>
    </w:p>
    <w:p w14:paraId="457E78A3" w14:textId="7C44A3D6" w:rsidR="00F72512" w:rsidRDefault="00F72512" w:rsidP="00600535">
      <w:pPr>
        <w:pStyle w:val="CETBodytext"/>
        <w:rPr>
          <w:lang w:val="en-GB"/>
        </w:rPr>
      </w:pPr>
      <w:r w:rsidRPr="0073002F">
        <w:rPr>
          <w:lang w:val="en-GB"/>
        </w:rPr>
        <w:t xml:space="preserve">The bottom plates of the tank are made of carbon steel, which is the most </w:t>
      </w:r>
      <w:r w:rsidR="00470165">
        <w:rPr>
          <w:lang w:val="en-GB"/>
        </w:rPr>
        <w:t xml:space="preserve">common </w:t>
      </w:r>
      <w:r w:rsidRPr="0073002F">
        <w:rPr>
          <w:lang w:val="en-GB"/>
        </w:rPr>
        <w:t>material selected for the construction of storage systems</w:t>
      </w:r>
      <w:r w:rsidR="00B41D23">
        <w:rPr>
          <w:lang w:val="en-GB"/>
        </w:rPr>
        <w:t xml:space="preserve"> containing </w:t>
      </w:r>
      <w:r w:rsidR="00B41D23" w:rsidRPr="0073002F">
        <w:rPr>
          <w:lang w:val="en-GB"/>
        </w:rPr>
        <w:t>hydrocarbon</w:t>
      </w:r>
      <w:r w:rsidR="00B41D23">
        <w:rPr>
          <w:lang w:val="en-GB"/>
        </w:rPr>
        <w:t>s</w:t>
      </w:r>
      <w:r>
        <w:rPr>
          <w:lang w:val="en-GB"/>
        </w:rPr>
        <w:t xml:space="preserve"> (</w:t>
      </w:r>
      <w:proofErr w:type="spellStart"/>
      <w:r w:rsidRPr="00F72512">
        <w:t>Komariah</w:t>
      </w:r>
      <w:proofErr w:type="spellEnd"/>
      <w:r>
        <w:t xml:space="preserve"> et al., 2021</w:t>
      </w:r>
      <w:r>
        <w:rPr>
          <w:lang w:val="en-GB"/>
        </w:rPr>
        <w:t xml:space="preserve">). </w:t>
      </w:r>
      <w:r w:rsidRPr="00F72512">
        <w:rPr>
          <w:lang w:val="en-GB"/>
        </w:rPr>
        <w:t>Steel offers affordable construction costs and good chemical resistance.</w:t>
      </w:r>
      <w:r w:rsidR="00230FE1">
        <w:rPr>
          <w:lang w:val="en-GB"/>
        </w:rPr>
        <w:t xml:space="preserve"> Nevertheless, </w:t>
      </w:r>
      <w:r w:rsidR="0012501E">
        <w:rPr>
          <w:lang w:val="en-GB"/>
        </w:rPr>
        <w:t>its</w:t>
      </w:r>
      <w:r w:rsidRPr="00F72512">
        <w:rPr>
          <w:lang w:val="en-GB"/>
        </w:rPr>
        <w:t xml:space="preserve"> corrosion is generally due to the presence of water or impurities that entered </w:t>
      </w:r>
      <w:r>
        <w:rPr>
          <w:lang w:val="en-GB"/>
        </w:rPr>
        <w:t>inside the equipment</w:t>
      </w:r>
      <w:r w:rsidR="00470165">
        <w:rPr>
          <w:lang w:val="en-GB"/>
        </w:rPr>
        <w:t xml:space="preserve"> and it depends also on the external environment</w:t>
      </w:r>
      <w:r w:rsidRPr="00F72512">
        <w:rPr>
          <w:lang w:val="en-GB"/>
        </w:rPr>
        <w:t>. Generali</w:t>
      </w:r>
      <w:r>
        <w:rPr>
          <w:lang w:val="en-GB"/>
        </w:rPr>
        <w:t>s</w:t>
      </w:r>
      <w:r w:rsidRPr="00F72512">
        <w:rPr>
          <w:lang w:val="en-GB"/>
        </w:rPr>
        <w:t xml:space="preserve">ed corrosion usually occurs in areas where </w:t>
      </w:r>
      <w:r w:rsidR="00300B8E">
        <w:rPr>
          <w:lang w:val="en-GB"/>
        </w:rPr>
        <w:t xml:space="preserve">the </w:t>
      </w:r>
      <w:r w:rsidRPr="00F72512">
        <w:rPr>
          <w:lang w:val="en-GB"/>
        </w:rPr>
        <w:t xml:space="preserve">water collects; the most critical </w:t>
      </w:r>
      <w:r w:rsidR="00300B8E">
        <w:rPr>
          <w:lang w:val="en-GB"/>
        </w:rPr>
        <w:t xml:space="preserve">bottom </w:t>
      </w:r>
      <w:r w:rsidRPr="00F72512">
        <w:rPr>
          <w:lang w:val="en-GB"/>
        </w:rPr>
        <w:t>area is the one adjacent to the shell for tanks with slop</w:t>
      </w:r>
      <w:r w:rsidR="00300B8E">
        <w:rPr>
          <w:lang w:val="en-GB"/>
        </w:rPr>
        <w:t>e</w:t>
      </w:r>
      <w:r w:rsidRPr="00F72512">
        <w:rPr>
          <w:lang w:val="en-GB"/>
        </w:rPr>
        <w:t xml:space="preserve"> towards the outside (cone-up) and the central one for t</w:t>
      </w:r>
      <w:r w:rsidR="00D06B8E">
        <w:rPr>
          <w:lang w:val="en-GB"/>
        </w:rPr>
        <w:t>hose</w:t>
      </w:r>
      <w:r w:rsidRPr="00F72512">
        <w:rPr>
          <w:lang w:val="en-GB"/>
        </w:rPr>
        <w:t xml:space="preserve"> with </w:t>
      </w:r>
      <w:r w:rsidR="00D06B8E">
        <w:rPr>
          <w:lang w:val="en-GB"/>
        </w:rPr>
        <w:t xml:space="preserve">a slope </w:t>
      </w:r>
      <w:r w:rsidR="00D06B8E" w:rsidRPr="00F72512">
        <w:rPr>
          <w:lang w:val="en-GB"/>
        </w:rPr>
        <w:t>inward (cone-down)</w:t>
      </w:r>
      <w:r w:rsidRPr="00F72512">
        <w:rPr>
          <w:lang w:val="en-GB"/>
        </w:rPr>
        <w:t xml:space="preserve">. </w:t>
      </w:r>
      <w:r w:rsidR="00B41D23">
        <w:rPr>
          <w:lang w:val="en-GB"/>
        </w:rPr>
        <w:t>L</w:t>
      </w:r>
      <w:r w:rsidRPr="00F72512">
        <w:rPr>
          <w:lang w:val="en-GB"/>
        </w:rPr>
        <w:t>ocali</w:t>
      </w:r>
      <w:r w:rsidR="00F255DF">
        <w:rPr>
          <w:lang w:val="en-GB"/>
        </w:rPr>
        <w:t>s</w:t>
      </w:r>
      <w:r w:rsidRPr="00F72512">
        <w:rPr>
          <w:lang w:val="en-GB"/>
        </w:rPr>
        <w:t>ed corrosion may occur in areas of stagnation, such as the support feet or the heating coil, or</w:t>
      </w:r>
      <w:r w:rsidR="00B41D23">
        <w:rPr>
          <w:lang w:val="en-GB"/>
        </w:rPr>
        <w:t xml:space="preserve"> in areas with</w:t>
      </w:r>
      <w:r w:rsidRPr="00F72512">
        <w:rPr>
          <w:lang w:val="en-GB"/>
        </w:rPr>
        <w:t xml:space="preserve"> the presence of dips. Another form of </w:t>
      </w:r>
      <w:r w:rsidR="00F255DF">
        <w:rPr>
          <w:lang w:val="en-GB"/>
        </w:rPr>
        <w:t xml:space="preserve">corrosion </w:t>
      </w:r>
      <w:r w:rsidRPr="00F72512">
        <w:rPr>
          <w:lang w:val="en-GB"/>
        </w:rPr>
        <w:t xml:space="preserve">is pitting, usually caused by acid salts, hydrogen </w:t>
      </w:r>
      <w:r w:rsidR="00F255DF" w:rsidRPr="00F72512">
        <w:rPr>
          <w:lang w:val="en-GB"/>
        </w:rPr>
        <w:t>sulphide</w:t>
      </w:r>
      <w:r w:rsidRPr="00F72512">
        <w:rPr>
          <w:lang w:val="en-GB"/>
        </w:rPr>
        <w:t>, water, bacteria (microorganisms), etc. High corrosion rates can be caused by locali</w:t>
      </w:r>
      <w:r w:rsidR="00F255DF">
        <w:rPr>
          <w:lang w:val="en-GB"/>
        </w:rPr>
        <w:t>s</w:t>
      </w:r>
      <w:r w:rsidRPr="00F72512">
        <w:rPr>
          <w:lang w:val="en-GB"/>
        </w:rPr>
        <w:t>ed concentrations of oxygen in the foundations or by the presence of hydrogen sulphide which locally reduces the pH of the product and may be due to the action of bacteria that reduce sulphates. Other corrosion phenomena can affect the welds.</w:t>
      </w:r>
    </w:p>
    <w:p w14:paraId="49E3C0FF" w14:textId="61A7941F" w:rsidR="00F255DF" w:rsidRDefault="00F255DF" w:rsidP="00600535">
      <w:pPr>
        <w:pStyle w:val="CETBodytext"/>
        <w:rPr>
          <w:lang w:val="en-GB"/>
        </w:rPr>
      </w:pPr>
      <w:r w:rsidRPr="00F255DF">
        <w:rPr>
          <w:lang w:val="en-GB"/>
        </w:rPr>
        <w:t>This research aims at studying the evolution of the corrosion phenomenon o</w:t>
      </w:r>
      <w:r w:rsidR="00021C46">
        <w:rPr>
          <w:lang w:val="en-GB"/>
        </w:rPr>
        <w:t>f</w:t>
      </w:r>
      <w:r w:rsidRPr="00F255DF">
        <w:rPr>
          <w:lang w:val="en-GB"/>
        </w:rPr>
        <w:t xml:space="preserve"> the bottom of the storage tanks, with the aim of contributing to the understanding of the deterioration mechanism and providing basic elements for the application of statistical analysis methodologies for the formulation of the probability of bottom perforation. The article is structured as follows, Section 2 illustrates </w:t>
      </w:r>
      <w:r w:rsidR="00470165">
        <w:rPr>
          <w:lang w:val="en-GB"/>
        </w:rPr>
        <w:t xml:space="preserve">the </w:t>
      </w:r>
      <w:r w:rsidR="00021C46">
        <w:rPr>
          <w:lang w:val="en-GB"/>
        </w:rPr>
        <w:t>case investigated in this work, which is a storage tank containing hydrocarbons (</w:t>
      </w:r>
      <w:r w:rsidR="00EA7A15">
        <w:rPr>
          <w:lang w:val="en-GB"/>
        </w:rPr>
        <w:t xml:space="preserve">naphtha-based </w:t>
      </w:r>
      <w:r w:rsidR="00021C46">
        <w:rPr>
          <w:lang w:val="en-GB"/>
        </w:rPr>
        <w:t xml:space="preserve">solvent); </w:t>
      </w:r>
      <w:r w:rsidR="00021C46" w:rsidRPr="00F255DF">
        <w:rPr>
          <w:lang w:val="en-GB"/>
        </w:rPr>
        <w:t xml:space="preserve">Section 3 shows the </w:t>
      </w:r>
      <w:r w:rsidR="00021C46">
        <w:rPr>
          <w:lang w:val="en-GB"/>
        </w:rPr>
        <w:t>methodology</w:t>
      </w:r>
      <w:r w:rsidR="00021C46" w:rsidRPr="00021C46">
        <w:rPr>
          <w:lang w:val="en-GB"/>
        </w:rPr>
        <w:t xml:space="preserve"> </w:t>
      </w:r>
      <w:r w:rsidR="00021C46" w:rsidRPr="00F255DF">
        <w:rPr>
          <w:lang w:val="en-GB"/>
        </w:rPr>
        <w:t>used for the investigation of the deterioration mechanism</w:t>
      </w:r>
      <w:r w:rsidR="00021C46">
        <w:rPr>
          <w:lang w:val="en-GB"/>
        </w:rPr>
        <w:t xml:space="preserve"> that is the </w:t>
      </w:r>
      <w:r w:rsidR="00021C46" w:rsidRPr="00F255DF">
        <w:rPr>
          <w:lang w:val="en-GB"/>
        </w:rPr>
        <w:t>experimental part of the work</w:t>
      </w:r>
      <w:r w:rsidR="00021C46">
        <w:rPr>
          <w:lang w:val="en-GB"/>
        </w:rPr>
        <w:t xml:space="preserve">; </w:t>
      </w:r>
      <w:r w:rsidRPr="00F255DF">
        <w:rPr>
          <w:lang w:val="en-GB"/>
        </w:rPr>
        <w:t xml:space="preserve">Section 4 </w:t>
      </w:r>
      <w:r w:rsidR="00430E7E">
        <w:rPr>
          <w:lang w:val="en-GB"/>
        </w:rPr>
        <w:t>give</w:t>
      </w:r>
      <w:r w:rsidRPr="00F255DF">
        <w:rPr>
          <w:lang w:val="en-GB"/>
        </w:rPr>
        <w:t>s the results</w:t>
      </w:r>
      <w:r w:rsidR="00430E7E">
        <w:rPr>
          <w:lang w:val="en-GB"/>
        </w:rPr>
        <w:t xml:space="preserve"> and discussion</w:t>
      </w:r>
      <w:r w:rsidRPr="00F255DF">
        <w:rPr>
          <w:lang w:val="en-GB"/>
        </w:rPr>
        <w:t>;</w:t>
      </w:r>
      <w:r w:rsidR="00021C46">
        <w:rPr>
          <w:lang w:val="en-GB"/>
        </w:rPr>
        <w:t xml:space="preserve"> and,</w:t>
      </w:r>
      <w:r w:rsidRPr="00F255DF">
        <w:rPr>
          <w:lang w:val="en-GB"/>
        </w:rPr>
        <w:t xml:space="preserve"> finally</w:t>
      </w:r>
      <w:r>
        <w:rPr>
          <w:lang w:val="en-GB"/>
        </w:rPr>
        <w:t>,</w:t>
      </w:r>
      <w:r w:rsidRPr="00F255DF">
        <w:rPr>
          <w:lang w:val="en-GB"/>
        </w:rPr>
        <w:t xml:space="preserve"> Section 5 reports the conclusions.</w:t>
      </w:r>
    </w:p>
    <w:p w14:paraId="62545822" w14:textId="77777777" w:rsidR="00EC730F" w:rsidRPr="00B57B36" w:rsidRDefault="00EC730F" w:rsidP="00EC730F">
      <w:pPr>
        <w:pStyle w:val="CETHeading1"/>
        <w:rPr>
          <w:lang w:val="en-GB"/>
        </w:rPr>
      </w:pPr>
      <w:r>
        <w:rPr>
          <w:lang w:val="en-GB"/>
        </w:rPr>
        <w:t>Case-study</w:t>
      </w:r>
    </w:p>
    <w:p w14:paraId="58C5EB17" w14:textId="5DA3A582" w:rsidR="00EC730F" w:rsidRDefault="007D35D9" w:rsidP="007D35D9">
      <w:pPr>
        <w:pStyle w:val="CETBodytext"/>
        <w:rPr>
          <w:lang w:val="en-GB"/>
        </w:rPr>
      </w:pPr>
      <w:r w:rsidRPr="007D35D9">
        <w:rPr>
          <w:lang w:val="en-GB"/>
        </w:rPr>
        <w:t xml:space="preserve">The case study is a real coastal depot, </w:t>
      </w:r>
      <w:r>
        <w:rPr>
          <w:lang w:val="en-GB"/>
        </w:rPr>
        <w:t>its</w:t>
      </w:r>
      <w:r w:rsidRPr="007D35D9">
        <w:rPr>
          <w:lang w:val="en-GB"/>
        </w:rPr>
        <w:t xml:space="preserve"> name is not mentioned for confidentiality reasons. Inside </w:t>
      </w:r>
      <w:r>
        <w:rPr>
          <w:lang w:val="en-GB"/>
        </w:rPr>
        <w:t>the depot</w:t>
      </w:r>
      <w:r w:rsidRPr="007D35D9">
        <w:rPr>
          <w:lang w:val="en-GB"/>
        </w:rPr>
        <w:t xml:space="preserve">, </w:t>
      </w:r>
      <w:r>
        <w:rPr>
          <w:lang w:val="en-GB"/>
        </w:rPr>
        <w:t xml:space="preserve">the </w:t>
      </w:r>
      <w:r w:rsidRPr="007D35D9">
        <w:rPr>
          <w:lang w:val="en-GB"/>
        </w:rPr>
        <w:t xml:space="preserve">attention </w:t>
      </w:r>
      <w:r>
        <w:rPr>
          <w:lang w:val="en-GB"/>
        </w:rPr>
        <w:t xml:space="preserve">has been </w:t>
      </w:r>
      <w:r w:rsidRPr="007D35D9">
        <w:rPr>
          <w:lang w:val="en-GB"/>
        </w:rPr>
        <w:t>focused on a large atmospheric tank with a f</w:t>
      </w:r>
      <w:r>
        <w:rPr>
          <w:lang w:val="en-GB"/>
        </w:rPr>
        <w:t>loating</w:t>
      </w:r>
      <w:r w:rsidRPr="007D35D9">
        <w:rPr>
          <w:lang w:val="en-GB"/>
        </w:rPr>
        <w:t xml:space="preserve"> roof, used for the storage of various light aromatic naphtha-based solvents. The tank has a maximum capacity of approximately 3000 m</w:t>
      </w:r>
      <w:r w:rsidRPr="007D35D9">
        <w:rPr>
          <w:vertAlign w:val="superscript"/>
          <w:lang w:val="en-GB"/>
        </w:rPr>
        <w:t>3</w:t>
      </w:r>
      <w:r w:rsidRPr="007D35D9">
        <w:rPr>
          <w:lang w:val="en-GB"/>
        </w:rPr>
        <w:t xml:space="preserve"> and has been in service since 1962 </w:t>
      </w:r>
      <w:r w:rsidR="00470165">
        <w:rPr>
          <w:lang w:val="en-GB"/>
        </w:rPr>
        <w:t>i</w:t>
      </w:r>
      <w:r w:rsidRPr="007D35D9">
        <w:rPr>
          <w:lang w:val="en-GB"/>
        </w:rPr>
        <w:t>n a Seveso site.</w:t>
      </w:r>
      <w:r>
        <w:rPr>
          <w:lang w:val="en-GB"/>
        </w:rPr>
        <w:t xml:space="preserve"> </w:t>
      </w:r>
      <w:r w:rsidRPr="007D35D9">
        <w:rPr>
          <w:lang w:val="en-GB"/>
        </w:rPr>
        <w:t>The study focused on the bottom of the tank, which is the most relevant part from the point of view of</w:t>
      </w:r>
      <w:r>
        <w:rPr>
          <w:lang w:val="en-GB"/>
        </w:rPr>
        <w:t xml:space="preserve"> the losses of</w:t>
      </w:r>
      <w:r w:rsidRPr="007D35D9">
        <w:rPr>
          <w:lang w:val="en-GB"/>
        </w:rPr>
        <w:t xml:space="preserve"> containment. In fact, even a modest leak could pollute the groundwater, the </w:t>
      </w:r>
      <w:r>
        <w:rPr>
          <w:lang w:val="en-GB"/>
        </w:rPr>
        <w:t>river</w:t>
      </w:r>
      <w:r w:rsidRPr="007D35D9">
        <w:rPr>
          <w:lang w:val="en-GB"/>
        </w:rPr>
        <w:t xml:space="preserve">, the </w:t>
      </w:r>
      <w:r w:rsidR="005A04D2" w:rsidRPr="007D35D9">
        <w:rPr>
          <w:lang w:val="en-GB"/>
        </w:rPr>
        <w:t>beach,</w:t>
      </w:r>
      <w:r w:rsidRPr="007D35D9">
        <w:rPr>
          <w:lang w:val="en-GB"/>
        </w:rPr>
        <w:t xml:space="preserve"> and the sea with high reclamation costs. The bottom is made up of 53 carbon steel plates, welded together to cover an area of approximately 360 m</w:t>
      </w:r>
      <w:r w:rsidRPr="007D35D9">
        <w:rPr>
          <w:vertAlign w:val="superscript"/>
          <w:lang w:val="en-GB"/>
        </w:rPr>
        <w:t>2</w:t>
      </w:r>
      <w:r w:rsidRPr="007D35D9">
        <w:rPr>
          <w:lang w:val="en-GB"/>
        </w:rPr>
        <w:t>.</w:t>
      </w:r>
    </w:p>
    <w:p w14:paraId="03047F48" w14:textId="12430AF1" w:rsidR="007D35D9" w:rsidRDefault="00601DC6" w:rsidP="007D35D9">
      <w:pPr>
        <w:pStyle w:val="CETBodytext"/>
        <w:rPr>
          <w:lang w:val="en-GB"/>
        </w:rPr>
      </w:pPr>
      <w:r w:rsidRPr="00601DC6">
        <w:rPr>
          <w:lang w:val="en-GB"/>
        </w:rPr>
        <w:t xml:space="preserve">To simulate the corrosion </w:t>
      </w:r>
      <w:r>
        <w:rPr>
          <w:lang w:val="en-GB"/>
        </w:rPr>
        <w:t>process</w:t>
      </w:r>
      <w:r w:rsidRPr="00601DC6">
        <w:rPr>
          <w:lang w:val="en-GB"/>
        </w:rPr>
        <w:t xml:space="preserve"> in the laboratory, a system </w:t>
      </w:r>
      <w:r w:rsidR="005A04D2">
        <w:rPr>
          <w:lang w:val="en-GB"/>
        </w:rPr>
        <w:t>was</w:t>
      </w:r>
      <w:r w:rsidRPr="00601DC6">
        <w:rPr>
          <w:lang w:val="en-GB"/>
        </w:rPr>
        <w:t xml:space="preserve"> created that</w:t>
      </w:r>
      <w:r w:rsidR="00F9245A">
        <w:rPr>
          <w:lang w:val="en-GB"/>
        </w:rPr>
        <w:t xml:space="preserve"> is a glass container where some</w:t>
      </w:r>
      <w:r w:rsidRPr="00601DC6">
        <w:rPr>
          <w:lang w:val="en-GB"/>
        </w:rPr>
        <w:t xml:space="preserve"> carbon steel specimens, representing the tank plates</w:t>
      </w:r>
      <w:r w:rsidR="00F9245A">
        <w:rPr>
          <w:lang w:val="en-GB"/>
        </w:rPr>
        <w:t>, were placed</w:t>
      </w:r>
      <w:r w:rsidRPr="00601DC6">
        <w:rPr>
          <w:lang w:val="en-GB"/>
        </w:rPr>
        <w:t xml:space="preserve">. The specimens were obtained by cutting a </w:t>
      </w:r>
      <w:r>
        <w:rPr>
          <w:lang w:val="en-GB"/>
        </w:rPr>
        <w:t xml:space="preserve">large </w:t>
      </w:r>
      <w:r w:rsidRPr="00601DC6">
        <w:rPr>
          <w:lang w:val="en-GB"/>
        </w:rPr>
        <w:t>sheet of the material</w:t>
      </w:r>
      <w:r w:rsidR="00A31CA5">
        <w:rPr>
          <w:lang w:val="en-GB"/>
        </w:rPr>
        <w:t xml:space="preserve"> and</w:t>
      </w:r>
      <w:r w:rsidRPr="00601DC6">
        <w:rPr>
          <w:lang w:val="en-GB"/>
        </w:rPr>
        <w:t xml:space="preserve"> </w:t>
      </w:r>
      <w:r w:rsidR="005A04D2">
        <w:rPr>
          <w:lang w:val="en-GB"/>
        </w:rPr>
        <w:t>were</w:t>
      </w:r>
      <w:r w:rsidRPr="00601DC6">
        <w:rPr>
          <w:lang w:val="en-GB"/>
        </w:rPr>
        <w:t xml:space="preserve"> </w:t>
      </w:r>
      <w:r w:rsidR="00F9245A">
        <w:rPr>
          <w:lang w:val="en-GB"/>
        </w:rPr>
        <w:t>submerged in</w:t>
      </w:r>
      <w:r w:rsidRPr="00601DC6">
        <w:rPr>
          <w:lang w:val="en-GB"/>
        </w:rPr>
        <w:t xml:space="preserve"> the solvent</w:t>
      </w:r>
      <w:r w:rsidR="00F9245A">
        <w:rPr>
          <w:lang w:val="en-GB"/>
        </w:rPr>
        <w:t xml:space="preserve"> mixed</w:t>
      </w:r>
      <w:r w:rsidR="00F9245A" w:rsidRPr="00601DC6">
        <w:rPr>
          <w:lang w:val="en-GB"/>
        </w:rPr>
        <w:t xml:space="preserve"> with the solutions that simulate hydrocarbon contamination </w:t>
      </w:r>
      <w:r w:rsidR="00F9245A">
        <w:rPr>
          <w:lang w:val="en-GB"/>
        </w:rPr>
        <w:t>caused by</w:t>
      </w:r>
      <w:r w:rsidR="00F9245A" w:rsidRPr="00601DC6">
        <w:rPr>
          <w:lang w:val="en-GB"/>
        </w:rPr>
        <w:t xml:space="preserve"> the infiltration of water and salts</w:t>
      </w:r>
      <w:r w:rsidR="00F9245A">
        <w:rPr>
          <w:lang w:val="en-GB"/>
        </w:rPr>
        <w:t>. Due to number of specimens (36 samples),</w:t>
      </w:r>
      <w:r w:rsidRPr="00601DC6">
        <w:rPr>
          <w:lang w:val="en-GB"/>
        </w:rPr>
        <w:t xml:space="preserve"> </w:t>
      </w:r>
      <w:r w:rsidR="00A31CA5">
        <w:rPr>
          <w:lang w:val="en-GB"/>
        </w:rPr>
        <w:t>four</w:t>
      </w:r>
      <w:r w:rsidRPr="00601DC6">
        <w:rPr>
          <w:lang w:val="en-GB"/>
        </w:rPr>
        <w:t xml:space="preserve"> container</w:t>
      </w:r>
      <w:r w:rsidR="00A31CA5">
        <w:rPr>
          <w:lang w:val="en-GB"/>
        </w:rPr>
        <w:t>s</w:t>
      </w:r>
      <w:r w:rsidRPr="00601DC6">
        <w:rPr>
          <w:lang w:val="en-GB"/>
        </w:rPr>
        <w:t xml:space="preserve"> </w:t>
      </w:r>
      <w:r w:rsidR="00F9245A">
        <w:rPr>
          <w:lang w:val="en-GB"/>
        </w:rPr>
        <w:t xml:space="preserve">were used </w:t>
      </w:r>
      <w:r>
        <w:rPr>
          <w:lang w:val="en-GB"/>
        </w:rPr>
        <w:t>(Figure</w:t>
      </w:r>
      <w:r w:rsidR="00E92F75">
        <w:rPr>
          <w:lang w:val="en-GB"/>
        </w:rPr>
        <w:t xml:space="preserve"> 1</w:t>
      </w:r>
      <w:r>
        <w:rPr>
          <w:lang w:val="en-GB"/>
        </w:rPr>
        <w:t>)</w:t>
      </w:r>
      <w:r w:rsidRPr="00601DC6">
        <w:rPr>
          <w:lang w:val="en-GB"/>
        </w:rPr>
        <w:t>.</w:t>
      </w:r>
    </w:p>
    <w:p w14:paraId="08D9E26E" w14:textId="77777777" w:rsidR="0004475A" w:rsidRPr="00B57B36" w:rsidRDefault="0004475A" w:rsidP="0004475A">
      <w:pPr>
        <w:pStyle w:val="CETHeading1"/>
        <w:rPr>
          <w:lang w:val="en-GB"/>
        </w:rPr>
      </w:pPr>
      <w:r>
        <w:rPr>
          <w:lang w:val="en-GB"/>
        </w:rPr>
        <w:t>Methodology</w:t>
      </w:r>
    </w:p>
    <w:p w14:paraId="29D04CF6" w14:textId="77777777" w:rsidR="0004475A" w:rsidRPr="000945A1" w:rsidRDefault="0004475A" w:rsidP="0004475A">
      <w:pPr>
        <w:pStyle w:val="CETheadingx"/>
      </w:pPr>
      <w:r w:rsidRPr="000945A1">
        <w:t>Experimental</w:t>
      </w:r>
    </w:p>
    <w:p w14:paraId="37253948" w14:textId="62717B71" w:rsidR="0004475A" w:rsidRDefault="0004475A" w:rsidP="0004475A">
      <w:pPr>
        <w:pStyle w:val="CETBodytext"/>
        <w:rPr>
          <w:lang w:val="en-GB"/>
        </w:rPr>
      </w:pPr>
      <w:r w:rsidRPr="000945A1">
        <w:rPr>
          <w:lang w:val="en-GB"/>
        </w:rPr>
        <w:t>To investigate the influence of operational parameters on the corrosion rate of the storage tanks bottoms, a corrosive environment was simulated. Carbon steel specimens, 20 x 30 x 3 mm (width x length x thickness) were immersed in two hydrocarbon solutions. Before the immersion, the specimens were treated in ultrasound (frequency 30 kHz), with acetone (CH</w:t>
      </w:r>
      <w:r w:rsidRPr="000945A1">
        <w:rPr>
          <w:rFonts w:ascii="Cambria Math" w:hAnsi="Cambria Math" w:cs="Cambria Math"/>
          <w:lang w:val="en-GB"/>
        </w:rPr>
        <w:t>₃</w:t>
      </w:r>
      <w:r w:rsidRPr="000945A1">
        <w:rPr>
          <w:lang w:val="en-GB"/>
        </w:rPr>
        <w:t>-CO-CH</w:t>
      </w:r>
      <w:r w:rsidRPr="000945A1">
        <w:rPr>
          <w:rFonts w:ascii="Cambria Math" w:hAnsi="Cambria Math" w:cs="Cambria Math"/>
          <w:lang w:val="en-GB"/>
        </w:rPr>
        <w:t>₃</w:t>
      </w:r>
      <w:r w:rsidRPr="000945A1">
        <w:rPr>
          <w:lang w:val="en-GB"/>
        </w:rPr>
        <w:t>), to remove the possible grease residues present on the surface. Subsequently, they were pickled in a Clarke solution (250 ml of hydrochloric acid (HC</w:t>
      </w:r>
      <w:r>
        <w:rPr>
          <w:lang w:val="en-GB"/>
        </w:rPr>
        <w:t>l</w:t>
      </w:r>
      <w:r w:rsidRPr="000945A1">
        <w:rPr>
          <w:lang w:val="en-GB"/>
        </w:rPr>
        <w:t>), 5 g of antimony oxide (Sb</w:t>
      </w:r>
      <w:r w:rsidRPr="000945A1">
        <w:rPr>
          <w:vertAlign w:val="subscript"/>
          <w:lang w:val="en-GB"/>
        </w:rPr>
        <w:t>2</w:t>
      </w:r>
      <w:r w:rsidRPr="000945A1">
        <w:rPr>
          <w:lang w:val="en-GB"/>
        </w:rPr>
        <w:t>O</w:t>
      </w:r>
      <w:r w:rsidRPr="000945A1">
        <w:rPr>
          <w:vertAlign w:val="subscript"/>
          <w:lang w:val="en-GB"/>
        </w:rPr>
        <w:t>3</w:t>
      </w:r>
      <w:r w:rsidRPr="000945A1">
        <w:rPr>
          <w:lang w:val="en-GB"/>
        </w:rPr>
        <w:t>), 12.5 g of stannous chloride (SnCl</w:t>
      </w:r>
      <w:r w:rsidRPr="000945A1">
        <w:rPr>
          <w:vertAlign w:val="subscript"/>
          <w:lang w:val="en-GB"/>
        </w:rPr>
        <w:t>2</w:t>
      </w:r>
      <w:r w:rsidRPr="000945A1">
        <w:rPr>
          <w:lang w:val="en-GB"/>
        </w:rPr>
        <w:t>), in continuous stirring, at room temperature, for 35 minutes. Then, they were washed sequentially with soda, distilled water and ethanol.</w:t>
      </w:r>
    </w:p>
    <w:p w14:paraId="42F0E451" w14:textId="54285368" w:rsidR="0004475A" w:rsidRDefault="0004475A" w:rsidP="0004475A">
      <w:pPr>
        <w:pStyle w:val="CETBodytext"/>
        <w:rPr>
          <w:lang w:val="en-GB"/>
        </w:rPr>
      </w:pPr>
      <w:r>
        <w:rPr>
          <w:lang w:val="en-GB"/>
        </w:rPr>
        <w:t>T</w:t>
      </w:r>
      <w:r w:rsidRPr="000945A1">
        <w:rPr>
          <w:lang w:val="en-GB"/>
        </w:rPr>
        <w:t>wo hydrocarbon solutions were realized at different pH</w:t>
      </w:r>
      <w:r>
        <w:rPr>
          <w:lang w:val="en-GB"/>
        </w:rPr>
        <w:t xml:space="preserve"> simulating two different corrosive environments</w:t>
      </w:r>
      <w:r w:rsidRPr="000945A1">
        <w:rPr>
          <w:lang w:val="en-GB"/>
        </w:rPr>
        <w:t>.</w:t>
      </w:r>
      <w:r>
        <w:rPr>
          <w:lang w:val="en-GB"/>
        </w:rPr>
        <w:t xml:space="preserve"> </w:t>
      </w:r>
      <w:r w:rsidRPr="000945A1">
        <w:rPr>
          <w:lang w:val="en-GB"/>
        </w:rPr>
        <w:t xml:space="preserve">The hydrocarbon used is a commercial hydrocarbon, </w:t>
      </w:r>
      <w:proofErr w:type="spellStart"/>
      <w:r w:rsidRPr="000945A1">
        <w:rPr>
          <w:lang w:val="en-GB"/>
        </w:rPr>
        <w:t>Shellsol</w:t>
      </w:r>
      <w:proofErr w:type="spellEnd"/>
      <w:r w:rsidRPr="000945A1">
        <w:rPr>
          <w:lang w:val="en-GB"/>
        </w:rPr>
        <w:t xml:space="preserve"> A100 (Kremer </w:t>
      </w:r>
      <w:proofErr w:type="spellStart"/>
      <w:r w:rsidRPr="000945A1">
        <w:rPr>
          <w:lang w:val="en-GB"/>
        </w:rPr>
        <w:t>Pigmente</w:t>
      </w:r>
      <w:proofErr w:type="spellEnd"/>
      <w:r w:rsidRPr="000945A1">
        <w:rPr>
          <w:lang w:val="en-GB"/>
        </w:rPr>
        <w:t xml:space="preserve"> GmbH &amp; Co., </w:t>
      </w:r>
      <w:proofErr w:type="spellStart"/>
      <w:r w:rsidRPr="000945A1">
        <w:rPr>
          <w:lang w:val="en-GB"/>
        </w:rPr>
        <w:t>Aichstetten</w:t>
      </w:r>
      <w:proofErr w:type="spellEnd"/>
      <w:r w:rsidRPr="000945A1">
        <w:rPr>
          <w:lang w:val="en-GB"/>
        </w:rPr>
        <w:t>, Germany). In the first solution (A) at pH 4, hydrocarbon is mixed with an aqueous solution of NaCl, NaSO</w:t>
      </w:r>
      <w:r w:rsidRPr="000945A1">
        <w:rPr>
          <w:vertAlign w:val="subscript"/>
          <w:lang w:val="en-GB"/>
        </w:rPr>
        <w:t>4</w:t>
      </w:r>
      <w:r w:rsidRPr="000945A1">
        <w:rPr>
          <w:lang w:val="en-GB"/>
        </w:rPr>
        <w:t xml:space="preserve"> and acetic acid according to the concentrations used in literature </w:t>
      </w:r>
      <w:r w:rsidRPr="00F33466">
        <w:rPr>
          <w:lang w:val="en-GB"/>
        </w:rPr>
        <w:t xml:space="preserve">(Rajasekar et al., 2005; </w:t>
      </w:r>
      <w:proofErr w:type="spellStart"/>
      <w:r w:rsidRPr="00F33466">
        <w:rPr>
          <w:lang w:val="en-GB"/>
        </w:rPr>
        <w:t>Groysman</w:t>
      </w:r>
      <w:proofErr w:type="spellEnd"/>
      <w:r w:rsidRPr="00F33466">
        <w:rPr>
          <w:lang w:val="en-GB"/>
        </w:rPr>
        <w:t xml:space="preserve"> and Erdman, </w:t>
      </w:r>
      <w:r>
        <w:rPr>
          <w:lang w:val="en-GB"/>
        </w:rPr>
        <w:t>2000)</w:t>
      </w:r>
      <w:r w:rsidRPr="000945A1">
        <w:rPr>
          <w:lang w:val="en-GB"/>
        </w:rPr>
        <w:t>. In the second solution (B), at pH 2.5, hydrocarbon is mixed with Sour Water as indicated in the NACE TM0177 Test Solution B (5.0 wt.% NaCl, 2.5 wt.% glacial acetic acid and sodium thiosulphate Na</w:t>
      </w:r>
      <w:r w:rsidRPr="00F33466">
        <w:rPr>
          <w:vertAlign w:val="subscript"/>
          <w:lang w:val="en-GB"/>
        </w:rPr>
        <w:t>2</w:t>
      </w:r>
      <w:r w:rsidRPr="000945A1">
        <w:rPr>
          <w:lang w:val="en-GB"/>
        </w:rPr>
        <w:t>S</w:t>
      </w:r>
      <w:r w:rsidRPr="005A04D2">
        <w:rPr>
          <w:vertAlign w:val="subscript"/>
          <w:lang w:val="en-GB"/>
        </w:rPr>
        <w:t>2</w:t>
      </w:r>
      <w:r w:rsidRPr="000945A1">
        <w:rPr>
          <w:lang w:val="en-GB"/>
        </w:rPr>
        <w:t>O</w:t>
      </w:r>
      <w:r w:rsidRPr="00F33466">
        <w:rPr>
          <w:vertAlign w:val="subscript"/>
          <w:lang w:val="en-GB"/>
        </w:rPr>
        <w:t>3</w:t>
      </w:r>
      <w:r w:rsidRPr="000945A1">
        <w:rPr>
          <w:lang w:val="en-GB"/>
        </w:rPr>
        <w:t xml:space="preserve"> 10</w:t>
      </w:r>
      <w:r w:rsidRPr="005A04D2">
        <w:rPr>
          <w:vertAlign w:val="superscript"/>
          <w:lang w:val="en-GB"/>
        </w:rPr>
        <w:t>-1</w:t>
      </w:r>
      <w:r w:rsidRPr="000945A1">
        <w:rPr>
          <w:lang w:val="en-GB"/>
        </w:rPr>
        <w:t xml:space="preserve"> to 10</w:t>
      </w:r>
      <w:r w:rsidRPr="005A04D2">
        <w:rPr>
          <w:vertAlign w:val="superscript"/>
          <w:lang w:val="en-GB"/>
        </w:rPr>
        <w:t>-3</w:t>
      </w:r>
      <w:r w:rsidRPr="000945A1">
        <w:rPr>
          <w:lang w:val="en-GB"/>
        </w:rPr>
        <w:t xml:space="preserve"> M in replacement of H</w:t>
      </w:r>
      <w:r w:rsidRPr="005A04D2">
        <w:rPr>
          <w:vertAlign w:val="subscript"/>
          <w:lang w:val="en-GB"/>
        </w:rPr>
        <w:t>2</w:t>
      </w:r>
      <w:r w:rsidRPr="000945A1">
        <w:rPr>
          <w:lang w:val="en-GB"/>
        </w:rPr>
        <w:t>S</w:t>
      </w:r>
      <w:r w:rsidR="00803AB4">
        <w:rPr>
          <w:lang w:val="en-GB"/>
        </w:rPr>
        <w:t>)</w:t>
      </w:r>
      <w:r w:rsidRPr="000945A1">
        <w:rPr>
          <w:lang w:val="en-GB"/>
        </w:rPr>
        <w:t xml:space="preserve"> </w:t>
      </w:r>
      <w:r>
        <w:rPr>
          <w:lang w:val="en-GB"/>
        </w:rPr>
        <w:t>(</w:t>
      </w:r>
      <w:r w:rsidRPr="000945A1">
        <w:rPr>
          <w:lang w:val="en-GB"/>
        </w:rPr>
        <w:t>Calabrese</w:t>
      </w:r>
      <w:r>
        <w:rPr>
          <w:lang w:val="en-GB"/>
        </w:rPr>
        <w:t xml:space="preserve"> et al., 2016)</w:t>
      </w:r>
      <w:r w:rsidRPr="000945A1">
        <w:rPr>
          <w:lang w:val="en-GB"/>
        </w:rPr>
        <w:t>. The ratio between</w:t>
      </w:r>
      <w:r>
        <w:rPr>
          <w:lang w:val="en-GB"/>
        </w:rPr>
        <w:t xml:space="preserve"> the</w:t>
      </w:r>
      <w:r w:rsidRPr="000945A1">
        <w:rPr>
          <w:lang w:val="en-GB"/>
        </w:rPr>
        <w:t xml:space="preserve"> hydrocarbon and the A or B </w:t>
      </w:r>
      <w:r w:rsidRPr="000945A1">
        <w:rPr>
          <w:lang w:val="en-GB"/>
        </w:rPr>
        <w:lastRenderedPageBreak/>
        <w:t xml:space="preserve">solution is in both cases 4/1. Half of the treated platelets, used for the simulation test, were immersed in the solution A </w:t>
      </w:r>
      <w:r w:rsidR="000977DE">
        <w:rPr>
          <w:lang w:val="en-GB"/>
        </w:rPr>
        <w:t>and</w:t>
      </w:r>
      <w:r w:rsidRPr="000945A1">
        <w:rPr>
          <w:lang w:val="en-GB"/>
        </w:rPr>
        <w:t xml:space="preserve"> the remaining ones in solution B.</w:t>
      </w:r>
    </w:p>
    <w:p w14:paraId="5982CB33" w14:textId="77777777" w:rsidR="000977DE" w:rsidRDefault="000977DE" w:rsidP="0004475A">
      <w:pPr>
        <w:pStyle w:val="CETBodytext"/>
        <w:rPr>
          <w:lang w:val="en-GB"/>
        </w:rPr>
      </w:pPr>
    </w:p>
    <w:p w14:paraId="7DDA3A01" w14:textId="45E01443" w:rsidR="0004475A" w:rsidRDefault="00A31CA5" w:rsidP="0004475A">
      <w:pPr>
        <w:pStyle w:val="CETBodytext"/>
        <w:jc w:val="center"/>
        <w:rPr>
          <w:noProof/>
        </w:rPr>
      </w:pPr>
      <w:r w:rsidRPr="00A31CA5">
        <w:rPr>
          <w:lang w:val="en-GB"/>
        </w:rPr>
        <w:t>(a)</w:t>
      </w:r>
      <w:r w:rsidR="0060532D">
        <w:rPr>
          <w:lang w:val="en-GB"/>
        </w:rPr>
        <w:t xml:space="preserve"> </w:t>
      </w:r>
      <w:r w:rsidR="0060532D" w:rsidRPr="00E92F75">
        <w:rPr>
          <w:noProof/>
          <w:lang w:val="en-GB"/>
        </w:rPr>
        <w:drawing>
          <wp:inline distT="0" distB="0" distL="0" distR="0" wp14:anchorId="4117DAAA" wp14:editId="4307D413">
            <wp:extent cx="1869017" cy="108874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47" cy="1098610"/>
                    </a:xfrm>
                    <a:prstGeom prst="rect">
                      <a:avLst/>
                    </a:prstGeom>
                    <a:noFill/>
                    <a:ln>
                      <a:noFill/>
                    </a:ln>
                  </pic:spPr>
                </pic:pic>
              </a:graphicData>
            </a:graphic>
          </wp:inline>
        </w:drawing>
      </w:r>
    </w:p>
    <w:p w14:paraId="014C5023" w14:textId="1E359949" w:rsidR="00EC730F" w:rsidRPr="00A31CA5" w:rsidRDefault="00A31CA5" w:rsidP="0004475A">
      <w:pPr>
        <w:pStyle w:val="CETBodytext"/>
        <w:jc w:val="center"/>
        <w:rPr>
          <w:lang w:val="en-GB"/>
        </w:rPr>
      </w:pPr>
      <w:r>
        <w:rPr>
          <w:noProof/>
        </w:rPr>
        <w:t>(b)</w:t>
      </w:r>
      <w:r w:rsidR="0060532D" w:rsidRPr="0060532D">
        <w:rPr>
          <w:noProof/>
        </w:rPr>
        <w:t xml:space="preserve"> </w:t>
      </w:r>
      <w:r w:rsidR="0004475A" w:rsidRPr="0004475A">
        <w:rPr>
          <w:noProof/>
        </w:rPr>
        <w:drawing>
          <wp:inline distT="0" distB="0" distL="0" distR="0" wp14:anchorId="799F31EA" wp14:editId="6E439267">
            <wp:extent cx="3568700" cy="1539875"/>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384"/>
                    <a:stretch/>
                  </pic:blipFill>
                  <pic:spPr bwMode="auto">
                    <a:xfrm>
                      <a:off x="0" y="0"/>
                      <a:ext cx="3568700" cy="1539875"/>
                    </a:xfrm>
                    <a:prstGeom prst="rect">
                      <a:avLst/>
                    </a:prstGeom>
                    <a:noFill/>
                    <a:ln>
                      <a:noFill/>
                    </a:ln>
                    <a:extLst>
                      <a:ext uri="{53640926-AAD7-44D8-BBD7-CCE9431645EC}">
                        <a14:shadowObscured xmlns:a14="http://schemas.microsoft.com/office/drawing/2010/main"/>
                      </a:ext>
                    </a:extLst>
                  </pic:spPr>
                </pic:pic>
              </a:graphicData>
            </a:graphic>
          </wp:inline>
        </w:drawing>
      </w:r>
      <w:r w:rsidR="0060532D">
        <w:rPr>
          <w:noProof/>
        </w:rPr>
        <w:t xml:space="preserve"> (c)</w:t>
      </w:r>
      <w:r w:rsidR="0004475A">
        <w:rPr>
          <w:noProof/>
        </w:rPr>
        <w:t xml:space="preserve"> </w:t>
      </w:r>
      <w:r w:rsidR="00601DC6">
        <w:rPr>
          <w:noProof/>
          <w:lang w:val="it-IT"/>
        </w:rPr>
        <w:drawing>
          <wp:inline distT="0" distB="0" distL="0" distR="0" wp14:anchorId="781F0704" wp14:editId="62CC2C9C">
            <wp:extent cx="1462137" cy="1535123"/>
            <wp:effectExtent l="0" t="0" r="508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1183"/>
                    <a:stretch/>
                  </pic:blipFill>
                  <pic:spPr bwMode="auto">
                    <a:xfrm>
                      <a:off x="0" y="0"/>
                      <a:ext cx="1498357" cy="1573151"/>
                    </a:xfrm>
                    <a:prstGeom prst="rect">
                      <a:avLst/>
                    </a:prstGeom>
                    <a:noFill/>
                    <a:ln>
                      <a:noFill/>
                    </a:ln>
                    <a:extLst>
                      <a:ext uri="{53640926-AAD7-44D8-BBD7-CCE9431645EC}">
                        <a14:shadowObscured xmlns:a14="http://schemas.microsoft.com/office/drawing/2010/main"/>
                      </a:ext>
                    </a:extLst>
                  </pic:spPr>
                </pic:pic>
              </a:graphicData>
            </a:graphic>
          </wp:inline>
        </w:drawing>
      </w:r>
    </w:p>
    <w:p w14:paraId="4B24BC4A" w14:textId="59559871" w:rsidR="00A31CA5" w:rsidRPr="00BD077D" w:rsidRDefault="00A31CA5" w:rsidP="00A31CA5">
      <w:pPr>
        <w:pStyle w:val="CETCaption"/>
      </w:pPr>
      <w:r w:rsidRPr="00BD077D">
        <w:rPr>
          <w:rStyle w:val="CETCaptionCarattere"/>
          <w:i/>
        </w:rPr>
        <w:t xml:space="preserve">Figure </w:t>
      </w:r>
      <w:r w:rsidR="00E92F75">
        <w:rPr>
          <w:rStyle w:val="CETCaptionCarattere"/>
          <w:i/>
        </w:rPr>
        <w:t>1</w:t>
      </w:r>
      <w:r w:rsidRPr="00BD077D">
        <w:rPr>
          <w:rStyle w:val="CETCaptionCarattere"/>
          <w:i/>
        </w:rPr>
        <w:t xml:space="preserve">: </w:t>
      </w:r>
      <w:r>
        <w:rPr>
          <w:rStyle w:val="CETCaptionCarattere"/>
          <w:i/>
        </w:rPr>
        <w:t>(a)</w:t>
      </w:r>
      <w:r w:rsidR="0060532D">
        <w:rPr>
          <w:rStyle w:val="CETCaptionCarattere"/>
          <w:i/>
        </w:rPr>
        <w:t xml:space="preserve"> Carbon steel specimens; (b)</w:t>
      </w:r>
      <w:r>
        <w:rPr>
          <w:rStyle w:val="CETCaptionCarattere"/>
          <w:i/>
        </w:rPr>
        <w:t xml:space="preserve"> Containers for the simulation; (</w:t>
      </w:r>
      <w:r w:rsidR="0060532D">
        <w:rPr>
          <w:rStyle w:val="CETCaptionCarattere"/>
          <w:i/>
        </w:rPr>
        <w:t>c</w:t>
      </w:r>
      <w:r>
        <w:rPr>
          <w:rStyle w:val="CETCaptionCarattere"/>
          <w:i/>
        </w:rPr>
        <w:t xml:space="preserve">) Specimens </w:t>
      </w:r>
      <w:r w:rsidR="000945A1">
        <w:rPr>
          <w:rStyle w:val="CETCaptionCarattere"/>
          <w:i/>
        </w:rPr>
        <w:t>placed inside a container.</w:t>
      </w:r>
      <w:r w:rsidRPr="00BD077D">
        <w:t xml:space="preserve"> </w:t>
      </w:r>
    </w:p>
    <w:p w14:paraId="64D2C8BA" w14:textId="4A7869D3" w:rsidR="000945A1" w:rsidRPr="000945A1" w:rsidRDefault="000945A1" w:rsidP="000945A1">
      <w:pPr>
        <w:pStyle w:val="CETBodytext"/>
        <w:rPr>
          <w:lang w:val="en-GB"/>
        </w:rPr>
      </w:pPr>
      <w:r w:rsidRPr="000945A1">
        <w:rPr>
          <w:lang w:val="en-GB"/>
        </w:rPr>
        <w:t xml:space="preserve">Periodically 2 platelets </w:t>
      </w:r>
      <w:r w:rsidR="005A04D2">
        <w:rPr>
          <w:lang w:val="en-GB"/>
        </w:rPr>
        <w:t>(</w:t>
      </w:r>
      <w:r w:rsidRPr="000945A1">
        <w:rPr>
          <w:lang w:val="en-GB"/>
        </w:rPr>
        <w:t>one from the solution A and one from the B one</w:t>
      </w:r>
      <w:r w:rsidR="005A04D2">
        <w:rPr>
          <w:lang w:val="en-GB"/>
        </w:rPr>
        <w:t>)</w:t>
      </w:r>
      <w:r w:rsidRPr="000945A1">
        <w:rPr>
          <w:lang w:val="en-GB"/>
        </w:rPr>
        <w:t xml:space="preserve"> were extracted, pickled, always through Clarke solution, and structurally and morphologically characterized, respectively by X-Ray Diffraction (XRD) and Scanning Electron Microscope (SEM). During the immersion, the atmospheric temperature was monitored continuously. The XRD instrument</w:t>
      </w:r>
      <w:r w:rsidR="009A7400">
        <w:rPr>
          <w:lang w:val="en-GB"/>
        </w:rPr>
        <w:t>,</w:t>
      </w:r>
      <w:r w:rsidRPr="000945A1">
        <w:rPr>
          <w:lang w:val="en-GB"/>
        </w:rPr>
        <w:t xml:space="preserve"> used for the structural analysis of the material</w:t>
      </w:r>
      <w:r w:rsidR="009A7400">
        <w:rPr>
          <w:lang w:val="en-GB"/>
        </w:rPr>
        <w:t>,</w:t>
      </w:r>
      <w:r w:rsidRPr="000945A1">
        <w:rPr>
          <w:lang w:val="en-GB"/>
        </w:rPr>
        <w:t xml:space="preserve"> was a Bruker D8 Advance (Bruker, Billerica, MA, USA), in Bragg-Brentano θ–2θ configuration, with </w:t>
      </w:r>
      <w:proofErr w:type="spellStart"/>
      <w:r w:rsidRPr="000945A1">
        <w:rPr>
          <w:lang w:val="en-GB"/>
        </w:rPr>
        <w:t>CuK</w:t>
      </w:r>
      <w:proofErr w:type="spellEnd"/>
      <w:r w:rsidRPr="000945A1">
        <w:rPr>
          <w:lang w:val="en-GB"/>
        </w:rPr>
        <w:t>α radiation (40 V, 40 mA). XRD patterns were collected in the range 10°–80° with a step of 0.1°/s. The morphological investigation was conducted through an instrument FEI Quanta FEG 450 (FEI, Hillsboro, OR, USA), operating at high vacuum with an accelerating voltage of 20 kV.</w:t>
      </w:r>
    </w:p>
    <w:p w14:paraId="04E41A07" w14:textId="5233D363" w:rsidR="00EC730F" w:rsidRPr="00B57B36" w:rsidRDefault="00EC730F" w:rsidP="00EC730F">
      <w:pPr>
        <w:pStyle w:val="CETHeading1"/>
        <w:rPr>
          <w:lang w:val="en-GB"/>
        </w:rPr>
      </w:pPr>
      <w:r>
        <w:rPr>
          <w:lang w:val="en-GB"/>
        </w:rPr>
        <w:t>R</w:t>
      </w:r>
      <w:r w:rsidR="005A04D2">
        <w:rPr>
          <w:lang w:val="en-GB"/>
        </w:rPr>
        <w:t>esults</w:t>
      </w:r>
    </w:p>
    <w:p w14:paraId="2912B137" w14:textId="10592D39" w:rsidR="00425530" w:rsidRDefault="005A04D2" w:rsidP="00425530">
      <w:pPr>
        <w:pStyle w:val="CETBodytext"/>
        <w:rPr>
          <w:lang w:val="en-GB"/>
        </w:rPr>
      </w:pPr>
      <w:r w:rsidRPr="005A04D2">
        <w:rPr>
          <w:lang w:val="en-GB"/>
        </w:rPr>
        <w:t xml:space="preserve">After extracting the specimens, they were morphologically characterized by SEM. The results are compared with carbon steel specimens before the immersion procedure (Figure </w:t>
      </w:r>
      <w:r>
        <w:rPr>
          <w:lang w:val="en-GB"/>
        </w:rPr>
        <w:t>2</w:t>
      </w:r>
      <w:r w:rsidRPr="005A04D2">
        <w:rPr>
          <w:lang w:val="en-GB"/>
        </w:rPr>
        <w:t>).</w:t>
      </w:r>
      <w:r w:rsidR="00425530" w:rsidRPr="00425530">
        <w:rPr>
          <w:lang w:val="en-GB"/>
        </w:rPr>
        <w:t xml:space="preserve"> The sample shows a homogeneous morphology, free of particular </w:t>
      </w:r>
      <w:r w:rsidR="009A7400">
        <w:rPr>
          <w:lang w:val="en-GB"/>
        </w:rPr>
        <w:t xml:space="preserve">and </w:t>
      </w:r>
      <w:r w:rsidR="00425530" w:rsidRPr="00425530">
        <w:rPr>
          <w:lang w:val="en-GB"/>
        </w:rPr>
        <w:t xml:space="preserve">relevant cracks (Figure </w:t>
      </w:r>
      <w:r w:rsidR="00425530">
        <w:rPr>
          <w:lang w:val="en-GB"/>
        </w:rPr>
        <w:t>2</w:t>
      </w:r>
      <w:r w:rsidR="00425530" w:rsidRPr="00425530">
        <w:rPr>
          <w:lang w:val="en-GB"/>
        </w:rPr>
        <w:t xml:space="preserve">a). From the XRD analysis (Figure </w:t>
      </w:r>
      <w:r w:rsidR="00425530">
        <w:rPr>
          <w:lang w:val="en-GB"/>
        </w:rPr>
        <w:t>2</w:t>
      </w:r>
      <w:r w:rsidR="00425530" w:rsidRPr="00425530">
        <w:rPr>
          <w:lang w:val="en-GB"/>
        </w:rPr>
        <w:t>b) the presence of the Fe peak (JCPDS # 04-007-9753) is evidenced, constituting more than 98 wt.% of a carbon steel.</w:t>
      </w:r>
    </w:p>
    <w:p w14:paraId="72BDF2D3" w14:textId="77777777" w:rsidR="00F603F7" w:rsidRDefault="00F603F7" w:rsidP="0004475A">
      <w:pPr>
        <w:pStyle w:val="CETBodytext"/>
        <w:rPr>
          <w:lang w:val="en-GB"/>
        </w:rPr>
      </w:pPr>
    </w:p>
    <w:p w14:paraId="1338E91D" w14:textId="77777777" w:rsidR="00425530" w:rsidRPr="00425530" w:rsidRDefault="00425530" w:rsidP="00425530">
      <w:pPr>
        <w:pStyle w:val="CETBodytext"/>
        <w:rPr>
          <w:noProof/>
          <w:lang w:val="it-IT" w:eastAsia="it-IT"/>
        </w:rPr>
      </w:pPr>
      <w:r w:rsidRPr="00425530">
        <w:rPr>
          <w:noProof/>
          <w:lang w:val="it-IT" w:eastAsia="it-IT"/>
        </w:rPr>
        <w:drawing>
          <wp:inline distT="0" distB="0" distL="0" distR="0" wp14:anchorId="20245300" wp14:editId="5800354D">
            <wp:extent cx="5204460" cy="165645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7795" b="5208"/>
                    <a:stretch/>
                  </pic:blipFill>
                  <pic:spPr bwMode="auto">
                    <a:xfrm>
                      <a:off x="0" y="0"/>
                      <a:ext cx="5204460" cy="1656450"/>
                    </a:xfrm>
                    <a:prstGeom prst="rect">
                      <a:avLst/>
                    </a:prstGeom>
                    <a:noFill/>
                    <a:ln>
                      <a:noFill/>
                    </a:ln>
                    <a:extLst>
                      <a:ext uri="{53640926-AAD7-44D8-BBD7-CCE9431645EC}">
                        <a14:shadowObscured xmlns:a14="http://schemas.microsoft.com/office/drawing/2010/main"/>
                      </a:ext>
                    </a:extLst>
                  </pic:spPr>
                </pic:pic>
              </a:graphicData>
            </a:graphic>
          </wp:inline>
        </w:drawing>
      </w:r>
    </w:p>
    <w:p w14:paraId="0953B549" w14:textId="691C8682" w:rsidR="00425530" w:rsidRDefault="00425530" w:rsidP="00425530">
      <w:pPr>
        <w:pStyle w:val="CETCaption"/>
        <w:rPr>
          <w:rStyle w:val="CETCaptionCarattere"/>
          <w:i/>
        </w:rPr>
      </w:pPr>
      <w:r w:rsidRPr="00425530">
        <w:rPr>
          <w:rStyle w:val="CETCaptionCarattere"/>
          <w:i/>
        </w:rPr>
        <w:t xml:space="preserve">Figure </w:t>
      </w:r>
      <w:r>
        <w:rPr>
          <w:rStyle w:val="CETCaptionCarattere"/>
          <w:i/>
        </w:rPr>
        <w:t>2</w:t>
      </w:r>
      <w:r w:rsidRPr="00425530">
        <w:rPr>
          <w:rStyle w:val="CETCaptionCarattere"/>
          <w:i/>
        </w:rPr>
        <w:t>. SEM image (a) and XRD diffractogram (b) of carbon steel specimen before the immersion procedure</w:t>
      </w:r>
      <w:r>
        <w:rPr>
          <w:rStyle w:val="CETCaptionCarattere"/>
          <w:i/>
        </w:rPr>
        <w:t>.</w:t>
      </w:r>
    </w:p>
    <w:p w14:paraId="5703C3B4" w14:textId="259C2B72" w:rsidR="00F603F7" w:rsidRDefault="00F603F7" w:rsidP="00F603F7">
      <w:pPr>
        <w:pStyle w:val="CETBodytext"/>
        <w:rPr>
          <w:lang w:val="en-GB"/>
        </w:rPr>
      </w:pPr>
      <w:r w:rsidRPr="00425530">
        <w:rPr>
          <w:lang w:val="en-GB"/>
        </w:rPr>
        <w:t xml:space="preserve">In </w:t>
      </w:r>
      <w:r>
        <w:rPr>
          <w:lang w:val="en-GB"/>
        </w:rPr>
        <w:t>F</w:t>
      </w:r>
      <w:r w:rsidRPr="00425530">
        <w:rPr>
          <w:lang w:val="en-GB"/>
        </w:rPr>
        <w:t xml:space="preserve">igure </w:t>
      </w:r>
      <w:r>
        <w:rPr>
          <w:lang w:val="en-GB"/>
        </w:rPr>
        <w:t>3</w:t>
      </w:r>
      <w:r w:rsidRPr="00425530">
        <w:rPr>
          <w:lang w:val="en-GB"/>
        </w:rPr>
        <w:t xml:space="preserve">, the images of the extracted samples, respectively from A solution and from B one, after different dive times, are reported. </w:t>
      </w:r>
      <w:r w:rsidR="007F47B1">
        <w:rPr>
          <w:lang w:val="en-GB"/>
        </w:rPr>
        <w:t>The extractions of the specimens are conditioned by the measured corrosion rate</w:t>
      </w:r>
      <w:r w:rsidR="00C91A23">
        <w:rPr>
          <w:lang w:val="en-GB"/>
        </w:rPr>
        <w:t>s</w:t>
      </w:r>
      <w:r w:rsidR="007F47B1">
        <w:rPr>
          <w:lang w:val="en-GB"/>
        </w:rPr>
        <w:t xml:space="preserve">, </w:t>
      </w:r>
      <w:r w:rsidR="00C91A23">
        <w:rPr>
          <w:lang w:val="en-GB"/>
        </w:rPr>
        <w:t>in this context each sample is taken when a change of trend is obse</w:t>
      </w:r>
      <w:r w:rsidR="000272FD">
        <w:rPr>
          <w:lang w:val="en-GB"/>
        </w:rPr>
        <w:t>r</w:t>
      </w:r>
      <w:r w:rsidR="00C91A23">
        <w:rPr>
          <w:lang w:val="en-GB"/>
        </w:rPr>
        <w:t>ved.</w:t>
      </w:r>
    </w:p>
    <w:p w14:paraId="05E48B69" w14:textId="198EE175" w:rsidR="005A04D2" w:rsidRDefault="005A04D2" w:rsidP="00600535">
      <w:pPr>
        <w:pStyle w:val="CETBodytext"/>
        <w:rPr>
          <w:lang w:val="en-GB"/>
        </w:rPr>
      </w:pPr>
      <w:r>
        <w:rPr>
          <w:noProof/>
          <w:lang w:val="it-IT" w:eastAsia="it-IT"/>
        </w:rPr>
        <w:lastRenderedPageBreak/>
        <w:drawing>
          <wp:inline distT="0" distB="0" distL="0" distR="0" wp14:anchorId="3FA3BD2C" wp14:editId="079D1522">
            <wp:extent cx="4935141" cy="7992000"/>
            <wp:effectExtent l="0" t="0" r="0" b="0"/>
            <wp:docPr id="7" name="Picture 4" descr="Immagine che contiene test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magine che contiene testo, esterni&#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5141" cy="7992000"/>
                    </a:xfrm>
                    <a:prstGeom prst="rect">
                      <a:avLst/>
                    </a:prstGeom>
                    <a:noFill/>
                  </pic:spPr>
                </pic:pic>
              </a:graphicData>
            </a:graphic>
          </wp:inline>
        </w:drawing>
      </w:r>
    </w:p>
    <w:p w14:paraId="0E1A1579" w14:textId="434F03F4" w:rsidR="005A04D2" w:rsidRDefault="005A04D2" w:rsidP="005A04D2">
      <w:pPr>
        <w:pStyle w:val="CETCaption"/>
        <w:rPr>
          <w:rStyle w:val="CETCaptionCarattere"/>
          <w:i/>
        </w:rPr>
      </w:pPr>
      <w:r w:rsidRPr="00BD077D">
        <w:rPr>
          <w:rStyle w:val="CETCaptionCarattere"/>
          <w:i/>
        </w:rPr>
        <w:t xml:space="preserve">Figure </w:t>
      </w:r>
      <w:r w:rsidR="00425530">
        <w:rPr>
          <w:rStyle w:val="CETCaptionCarattere"/>
          <w:i/>
        </w:rPr>
        <w:t>3</w:t>
      </w:r>
      <w:r w:rsidRPr="00BD077D">
        <w:rPr>
          <w:rStyle w:val="CETCaptionCarattere"/>
          <w:i/>
        </w:rPr>
        <w:t>:</w:t>
      </w:r>
      <w:r w:rsidR="00425530">
        <w:rPr>
          <w:rStyle w:val="CETCaptionCarattere"/>
          <w:i/>
        </w:rPr>
        <w:t xml:space="preserve"> </w:t>
      </w:r>
      <w:r w:rsidR="00425530" w:rsidRPr="00425530">
        <w:rPr>
          <w:rStyle w:val="CETCaptionCarattere"/>
          <w:i/>
        </w:rPr>
        <w:t>SEM images of investigated specimens at different extraction time</w:t>
      </w:r>
      <w:r w:rsidR="00425530">
        <w:rPr>
          <w:rStyle w:val="CETCaptionCarattere"/>
          <w:i/>
        </w:rPr>
        <w:t>.</w:t>
      </w:r>
    </w:p>
    <w:p w14:paraId="733B74D9" w14:textId="77777777" w:rsidR="000272FD" w:rsidRDefault="000272FD" w:rsidP="000272FD">
      <w:pPr>
        <w:pStyle w:val="CETBodytext"/>
        <w:rPr>
          <w:lang w:val="en-GB"/>
        </w:rPr>
      </w:pPr>
      <w:r w:rsidRPr="00425530">
        <w:rPr>
          <w:lang w:val="en-GB"/>
        </w:rPr>
        <w:lastRenderedPageBreak/>
        <w:t xml:space="preserve">After 10 days of immersion there is no evident attack, the morphology </w:t>
      </w:r>
      <w:r>
        <w:rPr>
          <w:lang w:val="en-GB"/>
        </w:rPr>
        <w:t>of</w:t>
      </w:r>
      <w:r w:rsidRPr="00425530">
        <w:rPr>
          <w:lang w:val="en-GB"/>
        </w:rPr>
        <w:t xml:space="preserve"> both extracted samples appears to be similar to the one of not immersed specimens. At 15 days a selective attack for the sample extracted from solution A can be noted and it becomes gradually more insistent. While for samples extracted from solution B it is evident that corrosion takes place by pitting, concentrated especially in the grain boundaries. The sodium thiosulfate is probably the cause of this behaviour. At 238 days all the specimens appear homogeneously corroded.</w:t>
      </w:r>
    </w:p>
    <w:p w14:paraId="3B65B07F" w14:textId="48288C18" w:rsidR="009624CD" w:rsidRDefault="009624CD" w:rsidP="009624CD">
      <w:pPr>
        <w:pStyle w:val="CETBodytext"/>
        <w:rPr>
          <w:lang w:val="en-GB"/>
        </w:rPr>
      </w:pPr>
      <w:r w:rsidRPr="007A348B">
        <w:rPr>
          <w:lang w:val="en-GB"/>
        </w:rPr>
        <w:t xml:space="preserve">In Figure </w:t>
      </w:r>
      <w:r>
        <w:rPr>
          <w:lang w:val="en-GB"/>
        </w:rPr>
        <w:t>4</w:t>
      </w:r>
      <w:r w:rsidRPr="007A348B">
        <w:rPr>
          <w:lang w:val="en-GB"/>
        </w:rPr>
        <w:t>, the diffractograms of the specimens extracted from solution A and from solution B at different extraction time</w:t>
      </w:r>
      <w:r w:rsidR="009A7400">
        <w:rPr>
          <w:lang w:val="en-GB"/>
        </w:rPr>
        <w:t>s</w:t>
      </w:r>
      <w:r w:rsidRPr="007A348B">
        <w:rPr>
          <w:lang w:val="en-GB"/>
        </w:rPr>
        <w:t xml:space="preserve"> are reported. For the solution A, the specimens show the same peaks of Fe. Regarding the solution B after 238 days of immersion, the peak of </w:t>
      </w:r>
      <w:proofErr w:type="spellStart"/>
      <w:r w:rsidRPr="007A348B">
        <w:rPr>
          <w:lang w:val="en-GB"/>
        </w:rPr>
        <w:t>FeS</w:t>
      </w:r>
      <w:proofErr w:type="spellEnd"/>
      <w:r w:rsidRPr="007A348B">
        <w:rPr>
          <w:lang w:val="en-GB"/>
        </w:rPr>
        <w:t xml:space="preserve"> (JCPDS # 04-017-5088) is evident. This is caused by the presence of sodium thiosulfate in the B solution, that favours the sulphide production </w:t>
      </w:r>
      <w:r>
        <w:rPr>
          <w:lang w:val="en-GB"/>
        </w:rPr>
        <w:t>(</w:t>
      </w:r>
      <w:r w:rsidRPr="00B963E7">
        <w:rPr>
          <w:lang w:val="en-GB"/>
        </w:rPr>
        <w:t>Quan et al., 2016</w:t>
      </w:r>
      <w:r>
        <w:rPr>
          <w:lang w:val="en-GB"/>
        </w:rPr>
        <w:t>).</w:t>
      </w:r>
    </w:p>
    <w:p w14:paraId="1A103921" w14:textId="4FD6061E" w:rsidR="00425530" w:rsidRPr="00425530" w:rsidRDefault="00425530" w:rsidP="00425530">
      <w:pPr>
        <w:pStyle w:val="CETBodytext"/>
        <w:rPr>
          <w:noProof/>
          <w:lang w:val="it-IT" w:eastAsia="it-IT"/>
        </w:rPr>
      </w:pPr>
      <w:r w:rsidRPr="00425530">
        <w:rPr>
          <w:noProof/>
          <w:lang w:val="it-IT" w:eastAsia="it-IT"/>
        </w:rPr>
        <w:drawing>
          <wp:inline distT="0" distB="0" distL="0" distR="0" wp14:anchorId="06C339D0" wp14:editId="38766DA7">
            <wp:extent cx="5606473" cy="2438400"/>
            <wp:effectExtent l="0" t="0" r="0" b="0"/>
            <wp:docPr id="8" name="Picture 2" descr="Immagine che contiene testo, cielo, luce,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magine che contiene testo, cielo, luce, ross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6114" cy="2446942"/>
                    </a:xfrm>
                    <a:prstGeom prst="rect">
                      <a:avLst/>
                    </a:prstGeom>
                    <a:noFill/>
                  </pic:spPr>
                </pic:pic>
              </a:graphicData>
            </a:graphic>
          </wp:inline>
        </w:drawing>
      </w:r>
    </w:p>
    <w:p w14:paraId="7B6C59F0" w14:textId="06B40840" w:rsidR="00425530" w:rsidRPr="00425530" w:rsidRDefault="00425530" w:rsidP="00425530">
      <w:pPr>
        <w:pStyle w:val="CETCaption"/>
        <w:rPr>
          <w:rStyle w:val="CETCaptionCarattere"/>
          <w:i/>
        </w:rPr>
      </w:pPr>
      <w:r w:rsidRPr="00425530">
        <w:rPr>
          <w:rStyle w:val="CETCaptionCarattere"/>
          <w:i/>
        </w:rPr>
        <w:t xml:space="preserve">Figure </w:t>
      </w:r>
      <w:r>
        <w:rPr>
          <w:rStyle w:val="CETCaptionCarattere"/>
          <w:i/>
        </w:rPr>
        <w:t>4</w:t>
      </w:r>
      <w:r w:rsidRPr="00425530">
        <w:rPr>
          <w:rStyle w:val="CETCaptionCarattere"/>
          <w:i/>
        </w:rPr>
        <w:t>. XRD diffractograms of specimens extracted from solution A (on the left) and B (on the right) at different extraction time (10 days and 238 days)</w:t>
      </w:r>
      <w:r w:rsidR="007A348B">
        <w:rPr>
          <w:rStyle w:val="CETCaptionCarattere"/>
          <w:i/>
        </w:rPr>
        <w:t>.</w:t>
      </w:r>
    </w:p>
    <w:p w14:paraId="67F8AB20" w14:textId="23129F4A" w:rsidR="00B963E7" w:rsidRPr="009624CD" w:rsidRDefault="009624CD" w:rsidP="009624CD">
      <w:pPr>
        <w:pStyle w:val="CETheadingx"/>
      </w:pPr>
      <w:r w:rsidRPr="009624CD">
        <w:t>Discussion</w:t>
      </w:r>
    </w:p>
    <w:p w14:paraId="2D7FB8A0" w14:textId="7F6CF9DD" w:rsidR="00F74790" w:rsidRDefault="00F74790" w:rsidP="00F74790">
      <w:pPr>
        <w:pStyle w:val="CETBodytext"/>
        <w:rPr>
          <w:lang w:val="en-GB"/>
        </w:rPr>
      </w:pPr>
      <w:r w:rsidRPr="00F74790">
        <w:rPr>
          <w:lang w:val="en-GB"/>
        </w:rPr>
        <w:t>The results of the surface characterization of the s</w:t>
      </w:r>
      <w:r>
        <w:rPr>
          <w:lang w:val="en-GB"/>
        </w:rPr>
        <w:t>pecimens</w:t>
      </w:r>
      <w:r w:rsidR="00F216C9">
        <w:rPr>
          <w:lang w:val="en-GB"/>
        </w:rPr>
        <w:t xml:space="preserve"> </w:t>
      </w:r>
      <w:r w:rsidRPr="00F74790">
        <w:rPr>
          <w:lang w:val="en-GB"/>
        </w:rPr>
        <w:t xml:space="preserve">show two different ways of evolving the corrosive phenomenon. </w:t>
      </w:r>
      <w:r w:rsidR="00D12478">
        <w:rPr>
          <w:lang w:val="en-GB"/>
        </w:rPr>
        <w:t>A</w:t>
      </w:r>
      <w:r w:rsidRPr="00F74790">
        <w:rPr>
          <w:lang w:val="en-GB"/>
        </w:rPr>
        <w:t xml:space="preserve"> selective attack occurs</w:t>
      </w:r>
      <w:r w:rsidR="00D12478">
        <w:rPr>
          <w:lang w:val="en-GB"/>
        </w:rPr>
        <w:t xml:space="preserve"> i</w:t>
      </w:r>
      <w:r w:rsidR="00D12478" w:rsidRPr="00F74790">
        <w:rPr>
          <w:lang w:val="en-GB"/>
        </w:rPr>
        <w:t>n the case of solution A</w:t>
      </w:r>
      <w:r w:rsidR="00D12478">
        <w:rPr>
          <w:lang w:val="en-GB"/>
        </w:rPr>
        <w:t>,</w:t>
      </w:r>
      <w:r w:rsidRPr="00F74790">
        <w:rPr>
          <w:lang w:val="en-GB"/>
        </w:rPr>
        <w:t xml:space="preserve"> while it appears in the form of pitting</w:t>
      </w:r>
      <w:r w:rsidR="00D12478">
        <w:rPr>
          <w:lang w:val="en-GB"/>
        </w:rPr>
        <w:t xml:space="preserve"> for the</w:t>
      </w:r>
      <w:r w:rsidR="00D12478" w:rsidRPr="00F74790">
        <w:rPr>
          <w:lang w:val="en-GB"/>
        </w:rPr>
        <w:t xml:space="preserve"> solution B</w:t>
      </w:r>
      <w:r w:rsidRPr="00F74790">
        <w:rPr>
          <w:lang w:val="en-GB"/>
        </w:rPr>
        <w:t>. Pit depth measurements</w:t>
      </w:r>
      <w:r w:rsidR="00D12478">
        <w:rPr>
          <w:lang w:val="en-GB"/>
        </w:rPr>
        <w:t xml:space="preserve"> would</w:t>
      </w:r>
      <w:r w:rsidRPr="00F74790">
        <w:rPr>
          <w:lang w:val="en-GB"/>
        </w:rPr>
        <w:t xml:space="preserve"> represent useful information for quantifying the probability of the occurrence of the critical pit at the bottom of </w:t>
      </w:r>
      <w:r w:rsidR="00F216C9">
        <w:rPr>
          <w:lang w:val="en-GB"/>
        </w:rPr>
        <w:t>an atmospheric tank</w:t>
      </w:r>
      <w:r w:rsidRPr="00F74790">
        <w:rPr>
          <w:lang w:val="en-GB"/>
        </w:rPr>
        <w:t>. The application of the extreme value</w:t>
      </w:r>
      <w:r w:rsidR="00F216C9" w:rsidRPr="00F216C9">
        <w:rPr>
          <w:lang w:val="en-GB"/>
        </w:rPr>
        <w:t xml:space="preserve"> </w:t>
      </w:r>
      <w:r w:rsidR="00F216C9" w:rsidRPr="00F74790">
        <w:rPr>
          <w:lang w:val="en-GB"/>
        </w:rPr>
        <w:t>theory</w:t>
      </w:r>
      <w:r w:rsidR="00F216C9">
        <w:rPr>
          <w:lang w:val="en-GB"/>
        </w:rPr>
        <w:t xml:space="preserve"> (EVT)</w:t>
      </w:r>
      <w:r w:rsidRPr="00F74790">
        <w:rPr>
          <w:lang w:val="en-GB"/>
        </w:rPr>
        <w:t>, well known in the field of corrosion studies, would allow extrapolat</w:t>
      </w:r>
      <w:r w:rsidR="00F216C9">
        <w:rPr>
          <w:lang w:val="en-GB"/>
        </w:rPr>
        <w:t>ing</w:t>
      </w:r>
      <w:r w:rsidRPr="00F74790">
        <w:rPr>
          <w:lang w:val="en-GB"/>
        </w:rPr>
        <w:t xml:space="preserve"> the trend of the phenomenon </w:t>
      </w:r>
      <w:r w:rsidR="00D12478">
        <w:rPr>
          <w:lang w:val="en-GB"/>
        </w:rPr>
        <w:t>to</w:t>
      </w:r>
      <w:r w:rsidRPr="00F74790">
        <w:rPr>
          <w:lang w:val="en-GB"/>
        </w:rPr>
        <w:t xml:space="preserve"> the bottom of a tank of which the </w:t>
      </w:r>
      <w:r w:rsidR="00D12478">
        <w:rPr>
          <w:lang w:val="en-GB"/>
        </w:rPr>
        <w:t xml:space="preserve">simulation </w:t>
      </w:r>
      <w:r w:rsidRPr="00F74790">
        <w:rPr>
          <w:lang w:val="en-GB"/>
        </w:rPr>
        <w:t>system is representative. The limiting depth of corrosion</w:t>
      </w:r>
      <w:r w:rsidR="009A7400">
        <w:rPr>
          <w:lang w:val="en-GB"/>
        </w:rPr>
        <w:t xml:space="preserve"> for safety purpose</w:t>
      </w:r>
      <w:r w:rsidRPr="00F74790">
        <w:rPr>
          <w:lang w:val="en-GB"/>
        </w:rPr>
        <w:t xml:space="preserve"> can be determined by</w:t>
      </w:r>
      <w:r w:rsidR="00F216C9">
        <w:rPr>
          <w:lang w:val="en-GB"/>
        </w:rPr>
        <w:t xml:space="preserve"> means of</w:t>
      </w:r>
      <w:r w:rsidRPr="00F74790">
        <w:rPr>
          <w:lang w:val="en-GB"/>
        </w:rPr>
        <w:t xml:space="preserve"> </w:t>
      </w:r>
      <w:r w:rsidR="009A7400">
        <w:rPr>
          <w:lang w:val="en-GB"/>
        </w:rPr>
        <w:t>widespread</w:t>
      </w:r>
      <w:r w:rsidRPr="00F74790">
        <w:rPr>
          <w:lang w:val="en-GB"/>
        </w:rPr>
        <w:t xml:space="preserve"> standards (EMMUA, 2016).</w:t>
      </w:r>
    </w:p>
    <w:p w14:paraId="01E74D5A" w14:textId="177759AA" w:rsidR="00665F5E" w:rsidRDefault="00665F5E" w:rsidP="00665F5E">
      <w:pPr>
        <w:pStyle w:val="CETBodytext"/>
        <w:rPr>
          <w:lang w:val="en-GB"/>
        </w:rPr>
      </w:pPr>
      <w:r>
        <w:rPr>
          <w:lang w:val="en-GB"/>
        </w:rPr>
        <w:t xml:space="preserve">The study presents some limitations regarding the extrapolation of the corrosion model to a real bottom of a tank because the welded parts and the areas, characterized by different criticalities due to a particular shape, different thickness, and connections with other items </w:t>
      </w:r>
      <w:r w:rsidR="009A7400">
        <w:rPr>
          <w:lang w:val="en-GB"/>
        </w:rPr>
        <w:t>(</w:t>
      </w:r>
      <w:r>
        <w:rPr>
          <w:lang w:val="en-GB"/>
        </w:rPr>
        <w:t>such as shell, roof supports, annular ring, etc.</w:t>
      </w:r>
      <w:r w:rsidR="009A7400">
        <w:rPr>
          <w:lang w:val="en-GB"/>
        </w:rPr>
        <w:t>)</w:t>
      </w:r>
      <w:r>
        <w:rPr>
          <w:lang w:val="en-GB"/>
        </w:rPr>
        <w:t>, are here not investigated. Another limit in this study could be the corrosive environment, which can be different depending on the location of the tank. For this reason, further investigations are planned.</w:t>
      </w:r>
    </w:p>
    <w:p w14:paraId="083C0040" w14:textId="07CCD344" w:rsidR="00D12478" w:rsidRDefault="00665F5E" w:rsidP="00F74790">
      <w:pPr>
        <w:pStyle w:val="CETBodytext"/>
        <w:rPr>
          <w:lang w:val="en-GB"/>
        </w:rPr>
      </w:pPr>
      <w:r>
        <w:rPr>
          <w:lang w:val="en-GB"/>
        </w:rPr>
        <w:t>During the execution of the experiments, the study of the influence of some variables is in progress with the aim to derive a corrosion rate model and a sensitivity analysis will be performed.</w:t>
      </w:r>
      <w:r w:rsidR="009A7400">
        <w:rPr>
          <w:lang w:val="en-GB"/>
        </w:rPr>
        <w:t xml:space="preserve"> </w:t>
      </w:r>
      <w:r w:rsidR="00F74790" w:rsidRPr="00F74790">
        <w:rPr>
          <w:lang w:val="en-GB"/>
        </w:rPr>
        <w:t xml:space="preserve">Therefore, studies such as the one presented </w:t>
      </w:r>
      <w:r w:rsidR="00F216C9">
        <w:rPr>
          <w:lang w:val="en-GB"/>
        </w:rPr>
        <w:t>here allow</w:t>
      </w:r>
      <w:r w:rsidR="00F74790" w:rsidRPr="00F74790">
        <w:rPr>
          <w:lang w:val="en-GB"/>
        </w:rPr>
        <w:t xml:space="preserve"> the </w:t>
      </w:r>
      <w:r w:rsidR="00F216C9">
        <w:rPr>
          <w:lang w:val="en-GB"/>
        </w:rPr>
        <w:t>plant operator</w:t>
      </w:r>
      <w:r w:rsidR="00F74790" w:rsidRPr="00F74790">
        <w:rPr>
          <w:lang w:val="en-GB"/>
        </w:rPr>
        <w:t xml:space="preserve"> to integrate more appropriate investigations of the release scenarios due to </w:t>
      </w:r>
      <w:r w:rsidR="00F216C9">
        <w:rPr>
          <w:lang w:val="en-GB"/>
        </w:rPr>
        <w:t xml:space="preserve">the </w:t>
      </w:r>
      <w:r w:rsidR="00F74790" w:rsidRPr="00F74790">
        <w:rPr>
          <w:lang w:val="en-GB"/>
        </w:rPr>
        <w:t xml:space="preserve">corrosion mechanisms within the risk </w:t>
      </w:r>
      <w:r w:rsidR="00F216C9">
        <w:rPr>
          <w:lang w:val="en-GB"/>
        </w:rPr>
        <w:t>assessment</w:t>
      </w:r>
      <w:r w:rsidR="00F74790" w:rsidRPr="00F74790">
        <w:rPr>
          <w:lang w:val="en-GB"/>
        </w:rPr>
        <w:t xml:space="preserve">. These integrations are realized with the quantification of the release probability taking into account the </w:t>
      </w:r>
      <w:r w:rsidR="00F216C9">
        <w:rPr>
          <w:lang w:val="en-GB"/>
        </w:rPr>
        <w:t>actual</w:t>
      </w:r>
      <w:r w:rsidR="00F74790" w:rsidRPr="00F74790">
        <w:rPr>
          <w:lang w:val="en-GB"/>
        </w:rPr>
        <w:t xml:space="preserve"> evolution of the phenomenon obtained through the simulation in the laboratory</w:t>
      </w:r>
      <w:r w:rsidR="00F216C9">
        <w:rPr>
          <w:lang w:val="en-GB"/>
        </w:rPr>
        <w:t>;</w:t>
      </w:r>
      <w:r w:rsidR="00F74790" w:rsidRPr="00F74790">
        <w:rPr>
          <w:lang w:val="en-GB"/>
        </w:rPr>
        <w:t xml:space="preserve"> moreover, through the use of more sophisticated models</w:t>
      </w:r>
      <w:r w:rsidR="00F216C9">
        <w:rPr>
          <w:lang w:val="en-GB"/>
        </w:rPr>
        <w:t>,</w:t>
      </w:r>
      <w:r w:rsidR="00F74790" w:rsidRPr="00F74790">
        <w:rPr>
          <w:lang w:val="en-GB"/>
        </w:rPr>
        <w:t xml:space="preserve"> the prediction of the probability</w:t>
      </w:r>
      <w:r w:rsidR="00F216C9">
        <w:rPr>
          <w:lang w:val="en-GB"/>
        </w:rPr>
        <w:t xml:space="preserve"> of perforation after</w:t>
      </w:r>
      <w:r w:rsidR="00F74790" w:rsidRPr="00F74790">
        <w:rPr>
          <w:lang w:val="en-GB"/>
        </w:rPr>
        <w:t xml:space="preserve"> </w:t>
      </w:r>
      <w:r w:rsidR="00F216C9">
        <w:rPr>
          <w:lang w:val="en-GB"/>
        </w:rPr>
        <w:t>a certain</w:t>
      </w:r>
      <w:r w:rsidR="00F74790" w:rsidRPr="00F74790">
        <w:rPr>
          <w:lang w:val="en-GB"/>
        </w:rPr>
        <w:t xml:space="preserve"> time </w:t>
      </w:r>
      <w:r w:rsidR="00F216C9">
        <w:rPr>
          <w:lang w:val="en-GB"/>
        </w:rPr>
        <w:t>is</w:t>
      </w:r>
      <w:r w:rsidR="00F74790" w:rsidRPr="00F74790">
        <w:rPr>
          <w:lang w:val="en-GB"/>
        </w:rPr>
        <w:t xml:space="preserve"> </w:t>
      </w:r>
      <w:r w:rsidR="00F216C9" w:rsidRPr="00F74790">
        <w:rPr>
          <w:lang w:val="en-GB"/>
        </w:rPr>
        <w:t>also</w:t>
      </w:r>
      <w:r w:rsidR="00F216C9">
        <w:rPr>
          <w:lang w:val="en-GB"/>
        </w:rPr>
        <w:t xml:space="preserve"> possible as well as</w:t>
      </w:r>
      <w:r w:rsidR="00F74790" w:rsidRPr="00F74790">
        <w:rPr>
          <w:lang w:val="en-GB"/>
        </w:rPr>
        <w:t xml:space="preserve"> the remaining useful lifetime</w:t>
      </w:r>
      <w:r w:rsidR="00340F71">
        <w:rPr>
          <w:lang w:val="en-GB"/>
        </w:rPr>
        <w:t xml:space="preserve"> </w:t>
      </w:r>
      <w:r w:rsidR="00340F71">
        <w:rPr>
          <w:lang w:val="en-GB"/>
        </w:rPr>
        <w:t>(RUL)</w:t>
      </w:r>
      <w:r w:rsidR="00D63F90">
        <w:rPr>
          <w:lang w:val="en-GB"/>
        </w:rPr>
        <w:t xml:space="preserve"> </w:t>
      </w:r>
      <w:r w:rsidR="00340F71">
        <w:rPr>
          <w:lang w:val="en-GB"/>
        </w:rPr>
        <w:t>of the equipment</w:t>
      </w:r>
      <w:r w:rsidR="00F74790" w:rsidRPr="00F74790">
        <w:rPr>
          <w:lang w:val="en-GB"/>
        </w:rPr>
        <w:t>.</w:t>
      </w:r>
      <w:r w:rsidR="002D6F10">
        <w:rPr>
          <w:lang w:val="en-GB"/>
        </w:rPr>
        <w:t xml:space="preserve"> These models combine the EVT and the Bayesian inference </w:t>
      </w:r>
      <w:r w:rsidR="002D6F10" w:rsidRPr="00F74790">
        <w:rPr>
          <w:lang w:val="en-GB"/>
        </w:rPr>
        <w:t>(Milazzo et al., 2022)</w:t>
      </w:r>
      <w:r w:rsidR="002D6F10">
        <w:rPr>
          <w:lang w:val="en-GB"/>
        </w:rPr>
        <w:t>.</w:t>
      </w:r>
      <w:r w:rsidR="00D63F90">
        <w:rPr>
          <w:lang w:val="en-GB"/>
        </w:rPr>
        <w:t xml:space="preserve"> T</w:t>
      </w:r>
      <w:r w:rsidR="00D12478">
        <w:rPr>
          <w:lang w:val="en-GB"/>
        </w:rPr>
        <w:t xml:space="preserve">he </w:t>
      </w:r>
      <w:r w:rsidR="00D63F90">
        <w:rPr>
          <w:lang w:val="en-GB"/>
        </w:rPr>
        <w:t xml:space="preserve">estimation of the probability of perforation and the RUL are also a way for the operator to demonstrate the adequateness </w:t>
      </w:r>
      <w:r w:rsidR="00340F71">
        <w:rPr>
          <w:lang w:val="en-GB"/>
        </w:rPr>
        <w:t>of</w:t>
      </w:r>
      <w:r w:rsidR="00D63F90">
        <w:rPr>
          <w:lang w:val="en-GB"/>
        </w:rPr>
        <w:t xml:space="preserve"> ageing management as required by the proper legislation, i.e. the Seveso Directive (</w:t>
      </w:r>
      <w:r w:rsidR="00D63F90" w:rsidRPr="001E1758">
        <w:t>EU Council, 2012</w:t>
      </w:r>
      <w:r w:rsidR="00D63F90">
        <w:rPr>
          <w:lang w:val="en-GB"/>
        </w:rPr>
        <w:t>).</w:t>
      </w:r>
    </w:p>
    <w:p w14:paraId="2B4F270C" w14:textId="07113D31" w:rsidR="00D9541E" w:rsidRDefault="002D6F10" w:rsidP="002D6F10">
      <w:pPr>
        <w:pStyle w:val="CETHeading1"/>
        <w:tabs>
          <w:tab w:val="num" w:pos="360"/>
        </w:tabs>
        <w:rPr>
          <w:lang w:val="en-GB"/>
        </w:rPr>
      </w:pPr>
      <w:r>
        <w:rPr>
          <w:lang w:val="en-GB"/>
        </w:rPr>
        <w:lastRenderedPageBreak/>
        <w:t>Conclusions</w:t>
      </w:r>
    </w:p>
    <w:p w14:paraId="53AAB6EE" w14:textId="47251076" w:rsidR="00251A46" w:rsidRPr="00251A46" w:rsidRDefault="00251A46" w:rsidP="00251A46">
      <w:pPr>
        <w:pStyle w:val="CETBodytext"/>
        <w:rPr>
          <w:lang w:val="en-GB"/>
        </w:rPr>
      </w:pPr>
      <w:r w:rsidRPr="00251A46">
        <w:rPr>
          <w:lang w:val="en-GB"/>
        </w:rPr>
        <w:t xml:space="preserve">The study highlights the importance of not underestimating the phenomenon of corrosion of the materials used for construction </w:t>
      </w:r>
      <w:r>
        <w:rPr>
          <w:lang w:val="en-GB"/>
        </w:rPr>
        <w:t>of t</w:t>
      </w:r>
      <w:r w:rsidR="007423AD">
        <w:rPr>
          <w:lang w:val="en-GB"/>
        </w:rPr>
        <w:t xml:space="preserve">anks </w:t>
      </w:r>
      <w:r w:rsidRPr="00251A46">
        <w:rPr>
          <w:lang w:val="en-GB"/>
        </w:rPr>
        <w:t>as it could be the cause of industrial accidents that generate the release of dangerous substances. In order to control and manage this problem, the plant</w:t>
      </w:r>
      <w:r w:rsidR="007423AD">
        <w:rPr>
          <w:lang w:val="en-GB"/>
        </w:rPr>
        <w:t xml:space="preserve"> operator </w:t>
      </w:r>
      <w:r w:rsidRPr="00251A46">
        <w:rPr>
          <w:lang w:val="en-GB"/>
        </w:rPr>
        <w:t>usually carries out inspections and applies statistical model</w:t>
      </w:r>
      <w:r w:rsidR="007423AD">
        <w:rPr>
          <w:lang w:val="en-GB"/>
        </w:rPr>
        <w:t>l</w:t>
      </w:r>
      <w:r w:rsidRPr="00251A46">
        <w:rPr>
          <w:lang w:val="en-GB"/>
        </w:rPr>
        <w:t>ing to calculate the probability of release, therefore, the investigation of the corrosive phenomenon certainly allows improv</w:t>
      </w:r>
      <w:r w:rsidR="007423AD">
        <w:rPr>
          <w:lang w:val="en-GB"/>
        </w:rPr>
        <w:t>ing</w:t>
      </w:r>
      <w:r w:rsidRPr="00251A46">
        <w:rPr>
          <w:lang w:val="en-GB"/>
        </w:rPr>
        <w:t xml:space="preserve"> the understanding of its evolution.</w:t>
      </w:r>
    </w:p>
    <w:p w14:paraId="67C229A0" w14:textId="0B1521E6" w:rsidR="00251A46" w:rsidRDefault="00251A46" w:rsidP="00251A46">
      <w:pPr>
        <w:pStyle w:val="CETBodytext"/>
        <w:rPr>
          <w:lang w:val="en-GB"/>
        </w:rPr>
      </w:pPr>
      <w:r w:rsidRPr="00251A46">
        <w:rPr>
          <w:lang w:val="en-GB"/>
        </w:rPr>
        <w:t xml:space="preserve">The degradation of the bottoms of atmospheric storage tanks depends not only on the material they are made of, but also on the chemical composition of the stored liquids (including impurities that contaminate the </w:t>
      </w:r>
      <w:r w:rsidR="007423AD">
        <w:rPr>
          <w:lang w:val="en-GB"/>
        </w:rPr>
        <w:t>hydrocarbon entering inside the equipment</w:t>
      </w:r>
      <w:r w:rsidRPr="00251A46">
        <w:rPr>
          <w:lang w:val="en-GB"/>
        </w:rPr>
        <w:t xml:space="preserve">), as well as on environmental conditions, such as </w:t>
      </w:r>
      <w:r w:rsidR="00340F71">
        <w:rPr>
          <w:lang w:val="en-GB"/>
        </w:rPr>
        <w:t xml:space="preserve">the </w:t>
      </w:r>
      <w:r w:rsidRPr="00251A46">
        <w:rPr>
          <w:lang w:val="en-GB"/>
        </w:rPr>
        <w:t xml:space="preserve">temperature. To predict when their perforation may take place, it is necessary to have an accurate knowledge of the phenomenon acquired during experimental investigations such as those proposed </w:t>
      </w:r>
      <w:r w:rsidR="007423AD">
        <w:rPr>
          <w:lang w:val="en-GB"/>
        </w:rPr>
        <w:t xml:space="preserve">in this work </w:t>
      </w:r>
      <w:r w:rsidRPr="00251A46">
        <w:rPr>
          <w:lang w:val="en-GB"/>
        </w:rPr>
        <w:t>and the combination with appropriate forecasting models.</w:t>
      </w:r>
    </w:p>
    <w:p w14:paraId="459D05E6" w14:textId="0F7A55E7" w:rsidR="00600535" w:rsidRPr="00B57B36" w:rsidRDefault="00600535" w:rsidP="00600535">
      <w:pPr>
        <w:pStyle w:val="CETAcknowledgementstitle"/>
      </w:pPr>
      <w:r w:rsidRPr="00B57B36">
        <w:t>Acknowledgments</w:t>
      </w:r>
    </w:p>
    <w:p w14:paraId="7E3839D4" w14:textId="77777777" w:rsidR="003865C0" w:rsidRDefault="003865C0" w:rsidP="00600535">
      <w:pPr>
        <w:pStyle w:val="CETReference"/>
        <w:rPr>
          <w:b w:val="0"/>
        </w:rPr>
      </w:pPr>
      <w:r w:rsidRPr="003865C0">
        <w:rPr>
          <w:b w:val="0"/>
        </w:rPr>
        <w:t>This work has been funded by INAIL within the BRIC/2018 ID = 11 project MAC4PRO and the BRIC/2021 ID = 3 project DRIVERS.</w:t>
      </w:r>
    </w:p>
    <w:p w14:paraId="4F1327F8" w14:textId="0E8E2543" w:rsidR="00600535" w:rsidRPr="00B57B36" w:rsidRDefault="00600535" w:rsidP="00600535">
      <w:pPr>
        <w:pStyle w:val="CETReference"/>
      </w:pPr>
      <w:r w:rsidRPr="00B57B36">
        <w:t>References</w:t>
      </w:r>
    </w:p>
    <w:p w14:paraId="197BFE21" w14:textId="2F3C8A80" w:rsidR="00F72512" w:rsidRDefault="00F72512" w:rsidP="00F72512">
      <w:pPr>
        <w:pStyle w:val="CETReferencetext"/>
      </w:pPr>
      <w:r>
        <w:t>Bennett</w:t>
      </w:r>
      <w:r w:rsidRPr="00F72512">
        <w:t xml:space="preserve"> </w:t>
      </w:r>
      <w:r>
        <w:t>P., 2019, Rust An age old problem, Materials Today, 30, 103-104.</w:t>
      </w:r>
    </w:p>
    <w:p w14:paraId="409A2A6A" w14:textId="659B6347" w:rsidR="007A348B" w:rsidRDefault="007A348B" w:rsidP="00F72512">
      <w:pPr>
        <w:pStyle w:val="CETReferencetext"/>
      </w:pPr>
      <w:r w:rsidRPr="00B963E7">
        <w:t xml:space="preserve">Quan, B.L., Li J.Q., Chen, C.Y., 2016, Effect of Additional </w:t>
      </w:r>
      <w:proofErr w:type="spellStart"/>
      <w:r w:rsidRPr="00B963E7">
        <w:t>Sulfide</w:t>
      </w:r>
      <w:proofErr w:type="spellEnd"/>
      <w:r w:rsidRPr="00B963E7">
        <w:t xml:space="preserve"> and Thiosulfate on Corrosion of Q235 Carbon Steel in Alkaline Solutions</w:t>
      </w:r>
      <w:r w:rsidR="00B963E7">
        <w:t>,</w:t>
      </w:r>
      <w:r w:rsidRPr="00B963E7">
        <w:t xml:space="preserve"> International Journal of Corrosion, vol. 2016</w:t>
      </w:r>
      <w:r w:rsidR="00B963E7">
        <w:t xml:space="preserve">, </w:t>
      </w:r>
      <w:r w:rsidR="00B963E7" w:rsidRPr="00B963E7">
        <w:t>Article</w:t>
      </w:r>
      <w:r w:rsidR="00B963E7">
        <w:t xml:space="preserve"> ID</w:t>
      </w:r>
      <w:r w:rsidR="00B963E7" w:rsidRPr="00B963E7">
        <w:t xml:space="preserve"> 8549312</w:t>
      </w:r>
      <w:r w:rsidR="00B963E7">
        <w:t>.</w:t>
      </w:r>
    </w:p>
    <w:p w14:paraId="24711167" w14:textId="6CD9175D" w:rsidR="005A04D2" w:rsidRDefault="005A04D2" w:rsidP="00F72512">
      <w:pPr>
        <w:pStyle w:val="CETReferencetext"/>
      </w:pPr>
      <w:r w:rsidRPr="005A04D2">
        <w:t xml:space="preserve">Calabrese, L., </w:t>
      </w:r>
      <w:proofErr w:type="spellStart"/>
      <w:r w:rsidRPr="005A04D2">
        <w:t>Galeano</w:t>
      </w:r>
      <w:proofErr w:type="spellEnd"/>
      <w:r w:rsidRPr="005A04D2">
        <w:t xml:space="preserve">, M., </w:t>
      </w:r>
      <w:proofErr w:type="spellStart"/>
      <w:r w:rsidRPr="005A04D2">
        <w:t>Proverbio</w:t>
      </w:r>
      <w:proofErr w:type="spellEnd"/>
      <w:r w:rsidRPr="005A04D2">
        <w:t xml:space="preserve">, E., Di Pietro, D., </w:t>
      </w:r>
      <w:proofErr w:type="spellStart"/>
      <w:r w:rsidRPr="005A04D2">
        <w:t>Cappuccini</w:t>
      </w:r>
      <w:proofErr w:type="spellEnd"/>
      <w:r w:rsidR="007423AD">
        <w:t>,</w:t>
      </w:r>
      <w:r w:rsidRPr="005A04D2">
        <w:t xml:space="preserve"> F., Donato, A, 2016, </w:t>
      </w:r>
      <w:r w:rsidRPr="000945A1">
        <w:t>Monitoring of 13% Cr martensitic stainless steel corrosion in chloride solution in presence of thiosulphate by acoustic emission technique</w:t>
      </w:r>
      <w:r>
        <w:t>,</w:t>
      </w:r>
      <w:r w:rsidRPr="000945A1">
        <w:t xml:space="preserve"> Corrosion Science, 111, 151-161</w:t>
      </w:r>
      <w:r>
        <w:t>.</w:t>
      </w:r>
    </w:p>
    <w:p w14:paraId="3D5AB445" w14:textId="6CB813B6" w:rsidR="007423AD" w:rsidRDefault="007423AD" w:rsidP="00F72512">
      <w:pPr>
        <w:pStyle w:val="CETReferencetext"/>
      </w:pPr>
      <w:r w:rsidRPr="007423AD">
        <w:t>EEMUA, 2014, Users’ Guide to the Inspection, Maintenance and Repair of above Ground Vertical Cylindrical Steel Storage Tanks, EEMUA 159.</w:t>
      </w:r>
    </w:p>
    <w:p w14:paraId="5EB5E497" w14:textId="307AD572" w:rsidR="00F43054" w:rsidRDefault="00F43054" w:rsidP="00F43054">
      <w:pPr>
        <w:pStyle w:val="CETReferencetext"/>
      </w:pPr>
      <w:r w:rsidRPr="00F43054">
        <w:t>EU Council, 2010</w:t>
      </w:r>
      <w:r>
        <w:t>,</w:t>
      </w:r>
      <w:r w:rsidRPr="00F43054">
        <w:t xml:space="preserve"> Directive 2010/75/EC on industrial emissions (integrated pollution prevention and control) (Recast)</w:t>
      </w:r>
      <w:r>
        <w:t>,</w:t>
      </w:r>
      <w:r w:rsidRPr="00F43054">
        <w:t xml:space="preserve"> Official Journal of the European Union L334(2010), 17–119.</w:t>
      </w:r>
    </w:p>
    <w:p w14:paraId="28E8379D" w14:textId="1A2BEE3B" w:rsidR="00C52C3C" w:rsidRDefault="001E1758" w:rsidP="00E65B91">
      <w:pPr>
        <w:pStyle w:val="CETReferencetext"/>
      </w:pPr>
      <w:r w:rsidRPr="001E1758">
        <w:t>EU Council, 2012</w:t>
      </w:r>
      <w:r>
        <w:t>,</w:t>
      </w:r>
      <w:r w:rsidRPr="001E1758">
        <w:t xml:space="preserve"> Directive 2012/18/EU on the control of major-accident hazards involving dangerous substances</w:t>
      </w:r>
      <w:r>
        <w:t>,</w:t>
      </w:r>
      <w:r w:rsidRPr="001E1758">
        <w:t xml:space="preserve"> Official Journal of the European Union L197(2012), 1-37.</w:t>
      </w:r>
    </w:p>
    <w:p w14:paraId="6365E7DE" w14:textId="20E1B8D5" w:rsidR="00C32526" w:rsidRDefault="00C32526" w:rsidP="00C32526">
      <w:pPr>
        <w:pStyle w:val="CETReferencetext"/>
      </w:pPr>
      <w:r>
        <w:t xml:space="preserve">Fabiano B., </w:t>
      </w:r>
      <w:proofErr w:type="spellStart"/>
      <w:r>
        <w:t>Currò</w:t>
      </w:r>
      <w:proofErr w:type="spellEnd"/>
      <w:r>
        <w:t xml:space="preserve"> F., 2012, </w:t>
      </w:r>
      <w:r w:rsidRPr="00C32526">
        <w:t>From a survey on accidents in the downstream oil industry to the development of a detailed near-miss reporting system</w:t>
      </w:r>
      <w:r>
        <w:t>, Process Safety and Environmental Protection, 90(5), 357-367.</w:t>
      </w:r>
    </w:p>
    <w:p w14:paraId="15A0B6D9" w14:textId="7E6A68E4" w:rsidR="00F33466" w:rsidRPr="00353BDC" w:rsidRDefault="00F33466" w:rsidP="00F33466">
      <w:pPr>
        <w:pStyle w:val="CETReferencetext"/>
      </w:pPr>
      <w:proofErr w:type="spellStart"/>
      <w:r w:rsidRPr="00F33466">
        <w:t>Groysman</w:t>
      </w:r>
      <w:proofErr w:type="spellEnd"/>
      <w:r w:rsidRPr="00F33466">
        <w:t>, A., Erdman, N.</w:t>
      </w:r>
      <w:r>
        <w:t>, 2000,</w:t>
      </w:r>
      <w:r w:rsidRPr="00F33466">
        <w:t xml:space="preserve"> A Study of Corrosion of Mild Steel in Mixtures of Petroleum Distillates and Electrolytes</w:t>
      </w:r>
      <w:r w:rsidR="005A04D2">
        <w:t xml:space="preserve">, </w:t>
      </w:r>
      <w:r w:rsidRPr="00F33466">
        <w:t>Corrosion, 56</w:t>
      </w:r>
      <w:r>
        <w:t>(</w:t>
      </w:r>
      <w:r w:rsidRPr="00F33466">
        <w:t>12</w:t>
      </w:r>
      <w:r>
        <w:t>)</w:t>
      </w:r>
      <w:r w:rsidRPr="00F33466">
        <w:t>, 1266-1271</w:t>
      </w:r>
      <w:r>
        <w:t>.</w:t>
      </w:r>
    </w:p>
    <w:p w14:paraId="1A41952A" w14:textId="4804AB27" w:rsidR="00353BDC" w:rsidRPr="000D56D6" w:rsidRDefault="00353BDC" w:rsidP="00353BDC">
      <w:pPr>
        <w:pStyle w:val="CETReferencetext"/>
      </w:pPr>
      <w:r>
        <w:t>Koch</w:t>
      </w:r>
      <w:r w:rsidRPr="00353BDC">
        <w:t xml:space="preserve"> </w:t>
      </w:r>
      <w:r>
        <w:t xml:space="preserve">G.H., </w:t>
      </w:r>
      <w:proofErr w:type="spellStart"/>
      <w:r>
        <w:t>Brongers</w:t>
      </w:r>
      <w:proofErr w:type="spellEnd"/>
      <w:r w:rsidRPr="00353BDC">
        <w:t xml:space="preserve"> </w:t>
      </w:r>
      <w:r>
        <w:t>M.P.H., Thompson</w:t>
      </w:r>
      <w:r w:rsidRPr="00353BDC">
        <w:t xml:space="preserve"> </w:t>
      </w:r>
      <w:r>
        <w:t xml:space="preserve">N.G., </w:t>
      </w:r>
      <w:proofErr w:type="spellStart"/>
      <w:r>
        <w:t>Virmani</w:t>
      </w:r>
      <w:proofErr w:type="spellEnd"/>
      <w:r w:rsidRPr="00353BDC">
        <w:t xml:space="preserve"> </w:t>
      </w:r>
      <w:r>
        <w:t>Y.P., Payer</w:t>
      </w:r>
      <w:r w:rsidRPr="00353BDC">
        <w:t xml:space="preserve"> </w:t>
      </w:r>
      <w:r>
        <w:t>J.H., 2002, Corrosion costs and preventive strategies in the United States, NACE 2002, 1-12.</w:t>
      </w:r>
    </w:p>
    <w:p w14:paraId="5359571E" w14:textId="77777777" w:rsidR="00F72512" w:rsidRPr="00353BDC" w:rsidRDefault="00F72512" w:rsidP="00F72512">
      <w:pPr>
        <w:pStyle w:val="CETReferencetext"/>
      </w:pPr>
      <w:proofErr w:type="spellStart"/>
      <w:r w:rsidRPr="00F72512">
        <w:t>Komariah</w:t>
      </w:r>
      <w:proofErr w:type="spellEnd"/>
      <w:r>
        <w:t xml:space="preserve"> L.N.</w:t>
      </w:r>
      <w:r w:rsidRPr="00F72512">
        <w:t xml:space="preserve">, </w:t>
      </w:r>
      <w:proofErr w:type="spellStart"/>
      <w:r w:rsidRPr="00F72512">
        <w:t>Arita</w:t>
      </w:r>
      <w:proofErr w:type="spellEnd"/>
      <w:r>
        <w:t xml:space="preserve"> S.</w:t>
      </w:r>
      <w:r w:rsidRPr="00F72512">
        <w:t xml:space="preserve">, </w:t>
      </w:r>
      <w:proofErr w:type="spellStart"/>
      <w:r w:rsidRPr="00F72512">
        <w:t>Prianda</w:t>
      </w:r>
      <w:proofErr w:type="spellEnd"/>
      <w:r>
        <w:t xml:space="preserve"> B.E.</w:t>
      </w:r>
      <w:r w:rsidRPr="00F72512">
        <w:t xml:space="preserve">, </w:t>
      </w:r>
      <w:proofErr w:type="spellStart"/>
      <w:r w:rsidRPr="00F72512">
        <w:t>Dewi</w:t>
      </w:r>
      <w:proofErr w:type="spellEnd"/>
      <w:r>
        <w:t xml:space="preserve"> T.K., 2021,</w:t>
      </w:r>
      <w:r w:rsidRPr="00F72512">
        <w:t xml:space="preserve"> Technical assessment of biodiesel storage tank; A corrosion case study</w:t>
      </w:r>
      <w:r>
        <w:t>,</w:t>
      </w:r>
      <w:r w:rsidRPr="00F72512">
        <w:t xml:space="preserve"> Journal of King Saud University - Engineering Sciences</w:t>
      </w:r>
      <w:r>
        <w:t xml:space="preserve"> (forthcoming).</w:t>
      </w:r>
    </w:p>
    <w:p w14:paraId="6FAA4342" w14:textId="56DC4184" w:rsidR="00C52C3C" w:rsidRDefault="001E1758" w:rsidP="00E65B91">
      <w:pPr>
        <w:pStyle w:val="CETReferencetext"/>
      </w:pPr>
      <w:r w:rsidRPr="001E1758">
        <w:t>OECD, Organisation for Economic Cooperation and Development, 2017</w:t>
      </w:r>
      <w:r>
        <w:t>,</w:t>
      </w:r>
      <w:r w:rsidRPr="001E1758">
        <w:t xml:space="preserve"> Ageing of hazardous installations</w:t>
      </w:r>
      <w:r>
        <w:t>,</w:t>
      </w:r>
      <w:r w:rsidRPr="001E1758">
        <w:t xml:space="preserve"> OECD Environment, Health and Safety Publications - Series on Chemical Accidents, no. 29.</w:t>
      </w:r>
    </w:p>
    <w:p w14:paraId="5ACA50C6" w14:textId="1F89E55F" w:rsidR="006E7038" w:rsidRDefault="006E7038" w:rsidP="006E7038">
      <w:pPr>
        <w:pStyle w:val="CETReferencetext"/>
      </w:pPr>
      <w:proofErr w:type="spellStart"/>
      <w:r>
        <w:t>Pasman</w:t>
      </w:r>
      <w:proofErr w:type="spellEnd"/>
      <w:r>
        <w:t xml:space="preserve">, </w:t>
      </w:r>
      <w:proofErr w:type="spellStart"/>
      <w:r>
        <w:t>H.J.,Fabiano</w:t>
      </w:r>
      <w:proofErr w:type="spellEnd"/>
      <w:r>
        <w:t>, B., 2021, The Delft 1974 and 2019 European Loss Prevention Symposia: Highlights and an impression of process safety evolutionary changes from the 1st to the 16th LPS, Process Safety and Environmental Protection, 147, 80-91.</w:t>
      </w:r>
    </w:p>
    <w:p w14:paraId="2C63A475" w14:textId="4D750DEE" w:rsidR="00F33466" w:rsidRDefault="00F33466" w:rsidP="00F33466">
      <w:pPr>
        <w:pStyle w:val="CETReferencetext"/>
      </w:pPr>
      <w:r w:rsidRPr="00F33466">
        <w:t xml:space="preserve">Rajasekar A., </w:t>
      </w:r>
      <w:proofErr w:type="spellStart"/>
      <w:r w:rsidRPr="00F33466">
        <w:t>Maruthamuthu</w:t>
      </w:r>
      <w:proofErr w:type="spellEnd"/>
      <w:r w:rsidRPr="00F33466">
        <w:t xml:space="preserve"> S., </w:t>
      </w:r>
      <w:proofErr w:type="spellStart"/>
      <w:r w:rsidRPr="00F33466">
        <w:t>Muthukumar</w:t>
      </w:r>
      <w:proofErr w:type="spellEnd"/>
      <w:r w:rsidRPr="00F33466">
        <w:t xml:space="preserve"> N. </w:t>
      </w:r>
      <w:proofErr w:type="spellStart"/>
      <w:r w:rsidRPr="00F33466">
        <w:t>Mohanan</w:t>
      </w:r>
      <w:proofErr w:type="spellEnd"/>
      <w:r w:rsidRPr="00F33466">
        <w:t xml:space="preserve"> S., Subramanian P., </w:t>
      </w:r>
      <w:proofErr w:type="spellStart"/>
      <w:r w:rsidRPr="00F33466">
        <w:t>Palaniswamy</w:t>
      </w:r>
      <w:proofErr w:type="spellEnd"/>
      <w:r w:rsidRPr="00F33466">
        <w:t xml:space="preserve"> N., 2005</w:t>
      </w:r>
      <w:r>
        <w:t>,</w:t>
      </w:r>
      <w:r w:rsidRPr="00F33466">
        <w:t xml:space="preserve"> Bacterial degradation of naphtha and its influence on corrosion</w:t>
      </w:r>
      <w:r>
        <w:t>,</w:t>
      </w:r>
      <w:r w:rsidRPr="00F33466">
        <w:t xml:space="preserve"> Corrosion Science, 47(1), 257-271</w:t>
      </w:r>
    </w:p>
    <w:p w14:paraId="41FA08DC" w14:textId="276ECD71" w:rsidR="00353BDC" w:rsidRPr="00353BDC" w:rsidRDefault="00CE0166" w:rsidP="005B004E">
      <w:pPr>
        <w:pStyle w:val="CETReferencetext"/>
      </w:pPr>
      <w:r w:rsidRPr="00CE0166">
        <w:t xml:space="preserve">Wood M.H., Arellano A.V., Van </w:t>
      </w:r>
      <w:proofErr w:type="spellStart"/>
      <w:r w:rsidRPr="00CE0166">
        <w:t>Wijk</w:t>
      </w:r>
      <w:proofErr w:type="spellEnd"/>
      <w:r w:rsidRPr="00CE0166">
        <w:t xml:space="preserve"> L., 2013</w:t>
      </w:r>
      <w:r w:rsidR="00C32526">
        <w:t>,</w:t>
      </w:r>
      <w:r w:rsidRPr="00CE0166">
        <w:t xml:space="preserve"> Corrosion Related Accidents in Petroleum Refineries</w:t>
      </w:r>
      <w:r w:rsidR="00C32526">
        <w:t>,</w:t>
      </w:r>
      <w:r w:rsidRPr="00CE0166">
        <w:t xml:space="preserve"> European Commission Joint Research Centre Report no. EUR 26331.</w:t>
      </w:r>
    </w:p>
    <w:sectPr w:rsidR="00353BDC" w:rsidRPr="00353BD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7574A" w14:textId="77777777" w:rsidR="00030782" w:rsidRDefault="00030782" w:rsidP="004F5E36">
      <w:r>
        <w:separator/>
      </w:r>
    </w:p>
  </w:endnote>
  <w:endnote w:type="continuationSeparator" w:id="0">
    <w:p w14:paraId="7FEA06F6" w14:textId="77777777" w:rsidR="00030782" w:rsidRDefault="0003078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579E2" w14:textId="77777777" w:rsidR="00030782" w:rsidRDefault="00030782" w:rsidP="004F5E36">
      <w:r>
        <w:separator/>
      </w:r>
    </w:p>
  </w:footnote>
  <w:footnote w:type="continuationSeparator" w:id="0">
    <w:p w14:paraId="04B647F0" w14:textId="77777777" w:rsidR="00030782" w:rsidRDefault="0003078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1C46"/>
    <w:rsid w:val="000272FD"/>
    <w:rsid w:val="00030782"/>
    <w:rsid w:val="0003148D"/>
    <w:rsid w:val="00031EEC"/>
    <w:rsid w:val="0004475A"/>
    <w:rsid w:val="00051566"/>
    <w:rsid w:val="00062A9A"/>
    <w:rsid w:val="00065058"/>
    <w:rsid w:val="00070742"/>
    <w:rsid w:val="000739E5"/>
    <w:rsid w:val="00086C39"/>
    <w:rsid w:val="000945A1"/>
    <w:rsid w:val="000977DE"/>
    <w:rsid w:val="000A03B2"/>
    <w:rsid w:val="000D0268"/>
    <w:rsid w:val="000D34BE"/>
    <w:rsid w:val="000E102F"/>
    <w:rsid w:val="000E36F1"/>
    <w:rsid w:val="000E3A73"/>
    <w:rsid w:val="000E414A"/>
    <w:rsid w:val="000F093C"/>
    <w:rsid w:val="000F6FF5"/>
    <w:rsid w:val="000F787B"/>
    <w:rsid w:val="0012091F"/>
    <w:rsid w:val="0012501E"/>
    <w:rsid w:val="00126BC2"/>
    <w:rsid w:val="001308B6"/>
    <w:rsid w:val="0013121F"/>
    <w:rsid w:val="00131FE6"/>
    <w:rsid w:val="0013263F"/>
    <w:rsid w:val="001331DF"/>
    <w:rsid w:val="00134DE4"/>
    <w:rsid w:val="0014034D"/>
    <w:rsid w:val="001447F8"/>
    <w:rsid w:val="00144D16"/>
    <w:rsid w:val="00150E59"/>
    <w:rsid w:val="00152DE3"/>
    <w:rsid w:val="00164CF9"/>
    <w:rsid w:val="001667A6"/>
    <w:rsid w:val="001701E8"/>
    <w:rsid w:val="00184AD6"/>
    <w:rsid w:val="00194C5F"/>
    <w:rsid w:val="001A4AF7"/>
    <w:rsid w:val="001B0349"/>
    <w:rsid w:val="001B1E93"/>
    <w:rsid w:val="001B65C1"/>
    <w:rsid w:val="001C684B"/>
    <w:rsid w:val="001D0CFB"/>
    <w:rsid w:val="001D53FC"/>
    <w:rsid w:val="001E1742"/>
    <w:rsid w:val="001E1758"/>
    <w:rsid w:val="001E6A62"/>
    <w:rsid w:val="001F42A5"/>
    <w:rsid w:val="001F7B9D"/>
    <w:rsid w:val="00201C93"/>
    <w:rsid w:val="00220459"/>
    <w:rsid w:val="00221E4F"/>
    <w:rsid w:val="002224B4"/>
    <w:rsid w:val="00226D73"/>
    <w:rsid w:val="00230FE1"/>
    <w:rsid w:val="002447EF"/>
    <w:rsid w:val="00251550"/>
    <w:rsid w:val="00251A46"/>
    <w:rsid w:val="00263B05"/>
    <w:rsid w:val="0027221A"/>
    <w:rsid w:val="00275B61"/>
    <w:rsid w:val="00280FAF"/>
    <w:rsid w:val="002820E5"/>
    <w:rsid w:val="00282656"/>
    <w:rsid w:val="00296B83"/>
    <w:rsid w:val="002A6C0E"/>
    <w:rsid w:val="002B4015"/>
    <w:rsid w:val="002B78CE"/>
    <w:rsid w:val="002C113C"/>
    <w:rsid w:val="002C2FB6"/>
    <w:rsid w:val="002D6F10"/>
    <w:rsid w:val="002E5FA7"/>
    <w:rsid w:val="002F3309"/>
    <w:rsid w:val="003008CE"/>
    <w:rsid w:val="003009B7"/>
    <w:rsid w:val="00300B8E"/>
    <w:rsid w:val="00300E56"/>
    <w:rsid w:val="0030469C"/>
    <w:rsid w:val="00304879"/>
    <w:rsid w:val="00312F10"/>
    <w:rsid w:val="00313102"/>
    <w:rsid w:val="00321CA6"/>
    <w:rsid w:val="003224E0"/>
    <w:rsid w:val="00323763"/>
    <w:rsid w:val="00334C09"/>
    <w:rsid w:val="003376CA"/>
    <w:rsid w:val="00340F71"/>
    <w:rsid w:val="00353BDC"/>
    <w:rsid w:val="003723D4"/>
    <w:rsid w:val="00381905"/>
    <w:rsid w:val="00384CC8"/>
    <w:rsid w:val="003865C0"/>
    <w:rsid w:val="003871FD"/>
    <w:rsid w:val="003A1E30"/>
    <w:rsid w:val="003A2829"/>
    <w:rsid w:val="003A7D1C"/>
    <w:rsid w:val="003B304B"/>
    <w:rsid w:val="003B3146"/>
    <w:rsid w:val="003F015E"/>
    <w:rsid w:val="003F6422"/>
    <w:rsid w:val="00400414"/>
    <w:rsid w:val="00400F70"/>
    <w:rsid w:val="0041358A"/>
    <w:rsid w:val="0041446B"/>
    <w:rsid w:val="00421585"/>
    <w:rsid w:val="00425530"/>
    <w:rsid w:val="00430E7E"/>
    <w:rsid w:val="0044329C"/>
    <w:rsid w:val="00453E24"/>
    <w:rsid w:val="00457456"/>
    <w:rsid w:val="004577FE"/>
    <w:rsid w:val="00457B9C"/>
    <w:rsid w:val="0046164A"/>
    <w:rsid w:val="004628D2"/>
    <w:rsid w:val="00462DCD"/>
    <w:rsid w:val="004648AD"/>
    <w:rsid w:val="00470165"/>
    <w:rsid w:val="004703A9"/>
    <w:rsid w:val="004760DE"/>
    <w:rsid w:val="004763D7"/>
    <w:rsid w:val="004864F5"/>
    <w:rsid w:val="004A004E"/>
    <w:rsid w:val="004A24CF"/>
    <w:rsid w:val="004C3D1D"/>
    <w:rsid w:val="004C616B"/>
    <w:rsid w:val="004C7913"/>
    <w:rsid w:val="004E4DD6"/>
    <w:rsid w:val="004F044B"/>
    <w:rsid w:val="004F5E36"/>
    <w:rsid w:val="00507B47"/>
    <w:rsid w:val="00507BEF"/>
    <w:rsid w:val="00507CC9"/>
    <w:rsid w:val="005119A5"/>
    <w:rsid w:val="00522137"/>
    <w:rsid w:val="005278B7"/>
    <w:rsid w:val="00532016"/>
    <w:rsid w:val="005346C8"/>
    <w:rsid w:val="00543E7D"/>
    <w:rsid w:val="00543EF3"/>
    <w:rsid w:val="00547A68"/>
    <w:rsid w:val="005531C9"/>
    <w:rsid w:val="00570C43"/>
    <w:rsid w:val="005A04D2"/>
    <w:rsid w:val="005B004E"/>
    <w:rsid w:val="005B2110"/>
    <w:rsid w:val="005B61E6"/>
    <w:rsid w:val="005C77E1"/>
    <w:rsid w:val="005D668A"/>
    <w:rsid w:val="005D6A2F"/>
    <w:rsid w:val="005E1A82"/>
    <w:rsid w:val="005E4B1D"/>
    <w:rsid w:val="005E794C"/>
    <w:rsid w:val="005F0A28"/>
    <w:rsid w:val="005F0E5E"/>
    <w:rsid w:val="00600535"/>
    <w:rsid w:val="00601DC6"/>
    <w:rsid w:val="0060528D"/>
    <w:rsid w:val="0060532D"/>
    <w:rsid w:val="00610CD6"/>
    <w:rsid w:val="00620DEE"/>
    <w:rsid w:val="00621F92"/>
    <w:rsid w:val="0062280A"/>
    <w:rsid w:val="00625639"/>
    <w:rsid w:val="00631B33"/>
    <w:rsid w:val="0064184D"/>
    <w:rsid w:val="006422CC"/>
    <w:rsid w:val="00660E3E"/>
    <w:rsid w:val="00662E74"/>
    <w:rsid w:val="00665F5E"/>
    <w:rsid w:val="00680C23"/>
    <w:rsid w:val="00691691"/>
    <w:rsid w:val="00693766"/>
    <w:rsid w:val="006A3281"/>
    <w:rsid w:val="006B4888"/>
    <w:rsid w:val="006C2E45"/>
    <w:rsid w:val="006C359C"/>
    <w:rsid w:val="006C5579"/>
    <w:rsid w:val="006D6E8B"/>
    <w:rsid w:val="006E7038"/>
    <w:rsid w:val="006E737D"/>
    <w:rsid w:val="006F2158"/>
    <w:rsid w:val="00703146"/>
    <w:rsid w:val="00713973"/>
    <w:rsid w:val="00720A24"/>
    <w:rsid w:val="007268AE"/>
    <w:rsid w:val="00732386"/>
    <w:rsid w:val="007329A8"/>
    <w:rsid w:val="0073514D"/>
    <w:rsid w:val="007423AD"/>
    <w:rsid w:val="007447F3"/>
    <w:rsid w:val="0075499F"/>
    <w:rsid w:val="007661C8"/>
    <w:rsid w:val="0077098D"/>
    <w:rsid w:val="007931FA"/>
    <w:rsid w:val="007A348B"/>
    <w:rsid w:val="007A4861"/>
    <w:rsid w:val="007A7BBA"/>
    <w:rsid w:val="007B0C50"/>
    <w:rsid w:val="007B48F9"/>
    <w:rsid w:val="007C1A43"/>
    <w:rsid w:val="007C4618"/>
    <w:rsid w:val="007D35D9"/>
    <w:rsid w:val="007F47B1"/>
    <w:rsid w:val="0080013E"/>
    <w:rsid w:val="00803AB4"/>
    <w:rsid w:val="00813288"/>
    <w:rsid w:val="008168FC"/>
    <w:rsid w:val="00830996"/>
    <w:rsid w:val="008345F1"/>
    <w:rsid w:val="00865B07"/>
    <w:rsid w:val="008667EA"/>
    <w:rsid w:val="0087637F"/>
    <w:rsid w:val="00892AD5"/>
    <w:rsid w:val="008A1512"/>
    <w:rsid w:val="008D1D5C"/>
    <w:rsid w:val="008D32B9"/>
    <w:rsid w:val="008D433B"/>
    <w:rsid w:val="008E566E"/>
    <w:rsid w:val="0090161A"/>
    <w:rsid w:val="00901EB6"/>
    <w:rsid w:val="00904C62"/>
    <w:rsid w:val="00922BA8"/>
    <w:rsid w:val="00924DAC"/>
    <w:rsid w:val="00927058"/>
    <w:rsid w:val="00930E3E"/>
    <w:rsid w:val="00940435"/>
    <w:rsid w:val="00942750"/>
    <w:rsid w:val="009450CE"/>
    <w:rsid w:val="00947179"/>
    <w:rsid w:val="0095164B"/>
    <w:rsid w:val="00954090"/>
    <w:rsid w:val="009573E7"/>
    <w:rsid w:val="00957D94"/>
    <w:rsid w:val="009624CD"/>
    <w:rsid w:val="00963E05"/>
    <w:rsid w:val="00967843"/>
    <w:rsid w:val="00967D54"/>
    <w:rsid w:val="00971028"/>
    <w:rsid w:val="00972623"/>
    <w:rsid w:val="00993B84"/>
    <w:rsid w:val="00996483"/>
    <w:rsid w:val="00996F5A"/>
    <w:rsid w:val="009A5064"/>
    <w:rsid w:val="009A7400"/>
    <w:rsid w:val="009B041A"/>
    <w:rsid w:val="009C1921"/>
    <w:rsid w:val="009C310F"/>
    <w:rsid w:val="009C37C3"/>
    <w:rsid w:val="009C7C86"/>
    <w:rsid w:val="009D2FF7"/>
    <w:rsid w:val="009E7884"/>
    <w:rsid w:val="009E788A"/>
    <w:rsid w:val="009E79F7"/>
    <w:rsid w:val="009F0E08"/>
    <w:rsid w:val="00A06C32"/>
    <w:rsid w:val="00A11215"/>
    <w:rsid w:val="00A1763D"/>
    <w:rsid w:val="00A17CEC"/>
    <w:rsid w:val="00A27EF0"/>
    <w:rsid w:val="00A31CA5"/>
    <w:rsid w:val="00A42361"/>
    <w:rsid w:val="00A50B20"/>
    <w:rsid w:val="00A51390"/>
    <w:rsid w:val="00A60D13"/>
    <w:rsid w:val="00A7031E"/>
    <w:rsid w:val="00A72745"/>
    <w:rsid w:val="00A76EFC"/>
    <w:rsid w:val="00A849E6"/>
    <w:rsid w:val="00A91010"/>
    <w:rsid w:val="00A97F29"/>
    <w:rsid w:val="00AA702E"/>
    <w:rsid w:val="00AB0964"/>
    <w:rsid w:val="00AB5011"/>
    <w:rsid w:val="00AC50DE"/>
    <w:rsid w:val="00AC7368"/>
    <w:rsid w:val="00AD16B9"/>
    <w:rsid w:val="00AE377D"/>
    <w:rsid w:val="00AF0EBA"/>
    <w:rsid w:val="00AF2D3E"/>
    <w:rsid w:val="00B02C8A"/>
    <w:rsid w:val="00B17FBD"/>
    <w:rsid w:val="00B315A6"/>
    <w:rsid w:val="00B31813"/>
    <w:rsid w:val="00B33365"/>
    <w:rsid w:val="00B41D23"/>
    <w:rsid w:val="00B57B36"/>
    <w:rsid w:val="00B57E6F"/>
    <w:rsid w:val="00B63FA2"/>
    <w:rsid w:val="00B8686D"/>
    <w:rsid w:val="00B93F69"/>
    <w:rsid w:val="00B963E7"/>
    <w:rsid w:val="00BB1DDC"/>
    <w:rsid w:val="00BC30C9"/>
    <w:rsid w:val="00BD077D"/>
    <w:rsid w:val="00BE3E58"/>
    <w:rsid w:val="00C01616"/>
    <w:rsid w:val="00C0162B"/>
    <w:rsid w:val="00C02DE2"/>
    <w:rsid w:val="00C068ED"/>
    <w:rsid w:val="00C22E0C"/>
    <w:rsid w:val="00C24679"/>
    <w:rsid w:val="00C32526"/>
    <w:rsid w:val="00C345B1"/>
    <w:rsid w:val="00C40142"/>
    <w:rsid w:val="00C40951"/>
    <w:rsid w:val="00C52C3C"/>
    <w:rsid w:val="00C57182"/>
    <w:rsid w:val="00C57863"/>
    <w:rsid w:val="00C655FD"/>
    <w:rsid w:val="00C75407"/>
    <w:rsid w:val="00C870A8"/>
    <w:rsid w:val="00C91A23"/>
    <w:rsid w:val="00C94434"/>
    <w:rsid w:val="00CA0D75"/>
    <w:rsid w:val="00CA1C95"/>
    <w:rsid w:val="00CA5A9C"/>
    <w:rsid w:val="00CB30E2"/>
    <w:rsid w:val="00CC0B18"/>
    <w:rsid w:val="00CC4C20"/>
    <w:rsid w:val="00CD3517"/>
    <w:rsid w:val="00CD5FE2"/>
    <w:rsid w:val="00CE0166"/>
    <w:rsid w:val="00CE77C9"/>
    <w:rsid w:val="00CE7C68"/>
    <w:rsid w:val="00D02B4C"/>
    <w:rsid w:val="00D040C4"/>
    <w:rsid w:val="00D06B8E"/>
    <w:rsid w:val="00D12478"/>
    <w:rsid w:val="00D46B7E"/>
    <w:rsid w:val="00D57C84"/>
    <w:rsid w:val="00D6057D"/>
    <w:rsid w:val="00D63F90"/>
    <w:rsid w:val="00D836C5"/>
    <w:rsid w:val="00D84576"/>
    <w:rsid w:val="00D87216"/>
    <w:rsid w:val="00D9541E"/>
    <w:rsid w:val="00DA1399"/>
    <w:rsid w:val="00DA24C6"/>
    <w:rsid w:val="00DA4D7B"/>
    <w:rsid w:val="00DE264A"/>
    <w:rsid w:val="00DF5072"/>
    <w:rsid w:val="00E02D18"/>
    <w:rsid w:val="00E041E7"/>
    <w:rsid w:val="00E05B7F"/>
    <w:rsid w:val="00E23CA1"/>
    <w:rsid w:val="00E36132"/>
    <w:rsid w:val="00E409A8"/>
    <w:rsid w:val="00E44661"/>
    <w:rsid w:val="00E50C12"/>
    <w:rsid w:val="00E65B91"/>
    <w:rsid w:val="00E7209D"/>
    <w:rsid w:val="00E72EAD"/>
    <w:rsid w:val="00E77223"/>
    <w:rsid w:val="00E83E48"/>
    <w:rsid w:val="00E8528B"/>
    <w:rsid w:val="00E85B94"/>
    <w:rsid w:val="00E92F75"/>
    <w:rsid w:val="00E978D0"/>
    <w:rsid w:val="00EA4613"/>
    <w:rsid w:val="00EA7A15"/>
    <w:rsid w:val="00EA7F91"/>
    <w:rsid w:val="00EB0CBC"/>
    <w:rsid w:val="00EB1523"/>
    <w:rsid w:val="00EC0E49"/>
    <w:rsid w:val="00EC101F"/>
    <w:rsid w:val="00EC1D9F"/>
    <w:rsid w:val="00EC7060"/>
    <w:rsid w:val="00EC730F"/>
    <w:rsid w:val="00EE0131"/>
    <w:rsid w:val="00EE17B0"/>
    <w:rsid w:val="00EE236E"/>
    <w:rsid w:val="00EF06D9"/>
    <w:rsid w:val="00F216C9"/>
    <w:rsid w:val="00F255DF"/>
    <w:rsid w:val="00F30C64"/>
    <w:rsid w:val="00F32BA2"/>
    <w:rsid w:val="00F32CDB"/>
    <w:rsid w:val="00F33466"/>
    <w:rsid w:val="00F43054"/>
    <w:rsid w:val="00F565FE"/>
    <w:rsid w:val="00F603F7"/>
    <w:rsid w:val="00F63A70"/>
    <w:rsid w:val="00F63B8E"/>
    <w:rsid w:val="00F72512"/>
    <w:rsid w:val="00F74790"/>
    <w:rsid w:val="00F7534E"/>
    <w:rsid w:val="00F9245A"/>
    <w:rsid w:val="00FA21D0"/>
    <w:rsid w:val="00FA5F5F"/>
    <w:rsid w:val="00FB62E7"/>
    <w:rsid w:val="00FB730C"/>
    <w:rsid w:val="00FC2695"/>
    <w:rsid w:val="00FC3E03"/>
    <w:rsid w:val="00FC3FC1"/>
    <w:rsid w:val="00FE7507"/>
    <w:rsid w:val="00FF6AEF"/>
    <w:rsid w:val="00FF71B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7EF92A9D-BF1B-4851-BC99-89502CBD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00597">
      <w:bodyDiv w:val="1"/>
      <w:marLeft w:val="0"/>
      <w:marRight w:val="0"/>
      <w:marTop w:val="0"/>
      <w:marBottom w:val="0"/>
      <w:divBdr>
        <w:top w:val="none" w:sz="0" w:space="0" w:color="auto"/>
        <w:left w:val="none" w:sz="0" w:space="0" w:color="auto"/>
        <w:bottom w:val="none" w:sz="0" w:space="0" w:color="auto"/>
        <w:right w:val="none" w:sz="0" w:space="0" w:color="auto"/>
      </w:divBdr>
      <w:divsChild>
        <w:div w:id="251742777">
          <w:marLeft w:val="0"/>
          <w:marRight w:val="0"/>
          <w:marTop w:val="0"/>
          <w:marBottom w:val="0"/>
          <w:divBdr>
            <w:top w:val="none" w:sz="0" w:space="0" w:color="auto"/>
            <w:left w:val="none" w:sz="0" w:space="0" w:color="auto"/>
            <w:bottom w:val="none" w:sz="0" w:space="0" w:color="auto"/>
            <w:right w:val="none" w:sz="0" w:space="0" w:color="auto"/>
          </w:divBdr>
        </w:div>
        <w:div w:id="2111467725">
          <w:marLeft w:val="0"/>
          <w:marRight w:val="0"/>
          <w:marTop w:val="0"/>
          <w:marBottom w:val="0"/>
          <w:divBdr>
            <w:top w:val="none" w:sz="0" w:space="0" w:color="auto"/>
            <w:left w:val="none" w:sz="0" w:space="0" w:color="auto"/>
            <w:bottom w:val="none" w:sz="0" w:space="0" w:color="auto"/>
            <w:right w:val="none" w:sz="0" w:space="0" w:color="auto"/>
          </w:divBdr>
          <w:divsChild>
            <w:div w:id="9642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9654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292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2708">
      <w:bodyDiv w:val="1"/>
      <w:marLeft w:val="0"/>
      <w:marRight w:val="0"/>
      <w:marTop w:val="0"/>
      <w:marBottom w:val="0"/>
      <w:divBdr>
        <w:top w:val="none" w:sz="0" w:space="0" w:color="auto"/>
        <w:left w:val="none" w:sz="0" w:space="0" w:color="auto"/>
        <w:bottom w:val="none" w:sz="0" w:space="0" w:color="auto"/>
        <w:right w:val="none" w:sz="0" w:space="0" w:color="auto"/>
      </w:divBdr>
      <w:divsChild>
        <w:div w:id="25106710">
          <w:marLeft w:val="0"/>
          <w:marRight w:val="0"/>
          <w:marTop w:val="0"/>
          <w:marBottom w:val="0"/>
          <w:divBdr>
            <w:top w:val="none" w:sz="0" w:space="0" w:color="auto"/>
            <w:left w:val="none" w:sz="0" w:space="0" w:color="auto"/>
            <w:bottom w:val="none" w:sz="0" w:space="0" w:color="auto"/>
            <w:right w:val="none" w:sz="0" w:space="0" w:color="auto"/>
          </w:divBdr>
          <w:divsChild>
            <w:div w:id="1507935727">
              <w:marLeft w:val="0"/>
              <w:marRight w:val="0"/>
              <w:marTop w:val="0"/>
              <w:marBottom w:val="0"/>
              <w:divBdr>
                <w:top w:val="none" w:sz="0" w:space="0" w:color="auto"/>
                <w:left w:val="none" w:sz="0" w:space="0" w:color="auto"/>
                <w:bottom w:val="none" w:sz="0" w:space="0" w:color="auto"/>
                <w:right w:val="none" w:sz="0" w:space="0" w:color="auto"/>
              </w:divBdr>
            </w:div>
          </w:divsChild>
        </w:div>
        <w:div w:id="2090809320">
          <w:marLeft w:val="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9763">
      <w:bodyDiv w:val="1"/>
      <w:marLeft w:val="0"/>
      <w:marRight w:val="0"/>
      <w:marTop w:val="0"/>
      <w:marBottom w:val="0"/>
      <w:divBdr>
        <w:top w:val="none" w:sz="0" w:space="0" w:color="auto"/>
        <w:left w:val="none" w:sz="0" w:space="0" w:color="auto"/>
        <w:bottom w:val="none" w:sz="0" w:space="0" w:color="auto"/>
        <w:right w:val="none" w:sz="0" w:space="0" w:color="auto"/>
      </w:divBdr>
    </w:div>
    <w:div w:id="1726835429">
      <w:bodyDiv w:val="1"/>
      <w:marLeft w:val="0"/>
      <w:marRight w:val="0"/>
      <w:marTop w:val="0"/>
      <w:marBottom w:val="0"/>
      <w:divBdr>
        <w:top w:val="none" w:sz="0" w:space="0" w:color="auto"/>
        <w:left w:val="none" w:sz="0" w:space="0" w:color="auto"/>
        <w:bottom w:val="none" w:sz="0" w:space="0" w:color="auto"/>
        <w:right w:val="none" w:sz="0" w:space="0" w:color="auto"/>
      </w:divBdr>
    </w:div>
    <w:div w:id="1963152250">
      <w:bodyDiv w:val="1"/>
      <w:marLeft w:val="0"/>
      <w:marRight w:val="0"/>
      <w:marTop w:val="0"/>
      <w:marBottom w:val="0"/>
      <w:divBdr>
        <w:top w:val="none" w:sz="0" w:space="0" w:color="auto"/>
        <w:left w:val="none" w:sz="0" w:space="0" w:color="auto"/>
        <w:bottom w:val="none" w:sz="0" w:space="0" w:color="auto"/>
        <w:right w:val="none" w:sz="0" w:space="0" w:color="auto"/>
      </w:divBdr>
      <w:divsChild>
        <w:div w:id="217982253">
          <w:marLeft w:val="0"/>
          <w:marRight w:val="0"/>
          <w:marTop w:val="0"/>
          <w:marBottom w:val="0"/>
          <w:divBdr>
            <w:top w:val="none" w:sz="0" w:space="0" w:color="auto"/>
            <w:left w:val="none" w:sz="0" w:space="0" w:color="auto"/>
            <w:bottom w:val="none" w:sz="0" w:space="0" w:color="auto"/>
            <w:right w:val="none" w:sz="0" w:space="0" w:color="auto"/>
          </w:divBdr>
          <w:divsChild>
            <w:div w:id="1129276773">
              <w:marLeft w:val="0"/>
              <w:marRight w:val="0"/>
              <w:marTop w:val="0"/>
              <w:marBottom w:val="0"/>
              <w:divBdr>
                <w:top w:val="none" w:sz="0" w:space="0" w:color="auto"/>
                <w:left w:val="none" w:sz="0" w:space="0" w:color="auto"/>
                <w:bottom w:val="none" w:sz="0" w:space="0" w:color="auto"/>
                <w:right w:val="none" w:sz="0" w:space="0" w:color="auto"/>
              </w:divBdr>
            </w:div>
          </w:divsChild>
        </w:div>
        <w:div w:id="1272014141">
          <w:marLeft w:val="0"/>
          <w:marRight w:val="0"/>
          <w:marTop w:val="0"/>
          <w:marBottom w:val="0"/>
          <w:divBdr>
            <w:top w:val="none" w:sz="0" w:space="0" w:color="auto"/>
            <w:left w:val="none" w:sz="0" w:space="0" w:color="auto"/>
            <w:bottom w:val="none" w:sz="0" w:space="0" w:color="auto"/>
            <w:right w:val="none" w:sz="0" w:space="0" w:color="auto"/>
          </w:divBdr>
        </w:div>
      </w:divsChild>
    </w:div>
    <w:div w:id="210313841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2797</Words>
  <Characters>15949</Characters>
  <Application>Microsoft Office Word</Application>
  <DocSecurity>0</DocSecurity>
  <Lines>132</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Maria Francesca Milazzo</cp:lastModifiedBy>
  <cp:revision>5</cp:revision>
  <cp:lastPrinted>2015-05-12T18:31:00Z</cp:lastPrinted>
  <dcterms:created xsi:type="dcterms:W3CDTF">2022-03-29T10:33:00Z</dcterms:created>
  <dcterms:modified xsi:type="dcterms:W3CDTF">2022-03-29T13:23:00Z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