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40002EE"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B57E6F">
              <w:rPr>
                <w:rFonts w:cs="Arial"/>
                <w:b/>
                <w:bCs/>
                <w:i/>
                <w:iCs/>
                <w:color w:val="000066"/>
                <w:sz w:val="22"/>
                <w:szCs w:val="22"/>
                <w:lang w:eastAsia="it-IT"/>
              </w:rPr>
              <w:t>1</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0A5BB7" w:rsidRDefault="00300E56" w:rsidP="00B57E6F">
            <w:pPr>
              <w:ind w:left="-107"/>
              <w:outlineLvl w:val="2"/>
              <w:rPr>
                <w:rFonts w:ascii="Tahoma" w:hAnsi="Tahoma" w:cs="Tahoma"/>
                <w:bCs/>
                <w:color w:val="000000"/>
                <w:sz w:val="14"/>
                <w:szCs w:val="14"/>
                <w:lang w:val="it-IT" w:eastAsia="it-IT"/>
              </w:rPr>
            </w:pPr>
            <w:r w:rsidRPr="000A5BB7">
              <w:rPr>
                <w:rFonts w:ascii="Tahoma" w:hAnsi="Tahoma" w:cs="Tahoma"/>
                <w:iCs/>
                <w:color w:val="333333"/>
                <w:sz w:val="14"/>
                <w:szCs w:val="14"/>
                <w:lang w:val="it-IT" w:eastAsia="it-IT"/>
              </w:rPr>
              <w:t>Guest Editors:</w:t>
            </w:r>
            <w:r w:rsidR="00904C62" w:rsidRPr="000A5BB7">
              <w:rPr>
                <w:rFonts w:ascii="Tahoma" w:hAnsi="Tahoma" w:cs="Tahoma"/>
                <w:iCs/>
                <w:color w:val="333333"/>
                <w:sz w:val="14"/>
                <w:szCs w:val="14"/>
                <w:lang w:val="it-IT" w:eastAsia="it-IT"/>
              </w:rPr>
              <w:t xml:space="preserve"> </w:t>
            </w:r>
            <w:r w:rsidR="00B57E6F" w:rsidRPr="000A5BB7">
              <w:rPr>
                <w:rFonts w:ascii="Tahoma" w:hAnsi="Tahoma" w:cs="Tahoma"/>
                <w:color w:val="000000"/>
                <w:sz w:val="14"/>
                <w:szCs w:val="14"/>
                <w:shd w:val="clear" w:color="auto" w:fill="FFFFFF"/>
                <w:lang w:val="it-IT"/>
              </w:rPr>
              <w:t xml:space="preserve">Valerio Cozzani, </w:t>
            </w:r>
            <w:r w:rsidR="001331DF" w:rsidRPr="000A5BB7">
              <w:rPr>
                <w:rFonts w:ascii="Tahoma" w:hAnsi="Tahoma" w:cs="Tahoma"/>
                <w:color w:val="000000"/>
                <w:sz w:val="14"/>
                <w:szCs w:val="14"/>
                <w:shd w:val="clear" w:color="auto" w:fill="FFFFFF"/>
                <w:lang w:val="it-IT"/>
              </w:rPr>
              <w:t>Bruno Fabiano</w:t>
            </w:r>
            <w:r w:rsidR="00B57E6F" w:rsidRPr="000A5BB7">
              <w:rPr>
                <w:rFonts w:ascii="Tahoma" w:hAnsi="Tahoma" w:cs="Tahoma"/>
                <w:color w:val="000000"/>
                <w:sz w:val="14"/>
                <w:szCs w:val="14"/>
                <w:shd w:val="clear" w:color="auto" w:fill="FFFFFF"/>
                <w:lang w:val="it-IT"/>
              </w:rPr>
              <w:t xml:space="preserve">, </w:t>
            </w:r>
            <w:r w:rsidR="00B57E6F" w:rsidRPr="000A5BB7">
              <w:rPr>
                <w:rFonts w:ascii="Tahoma" w:hAnsi="Tahoma" w:cs="Tahoma"/>
                <w:bCs/>
                <w:color w:val="000000"/>
                <w:sz w:val="14"/>
                <w:szCs w:val="14"/>
                <w:lang w:val="it-IT" w:eastAsia="it-IT"/>
              </w:rPr>
              <w:t>Genserik Reniers</w:t>
            </w:r>
          </w:p>
          <w:p w14:paraId="1B0F1814" w14:textId="08709475"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-8</w:t>
            </w:r>
            <w:r w:rsidR="00B57E6F">
              <w:rPr>
                <w:rFonts w:ascii="Tahoma" w:hAnsi="Tahoma" w:cs="Tahoma"/>
                <w:sz w:val="14"/>
                <w:szCs w:val="14"/>
              </w:rPr>
              <w:t>9</w:t>
            </w:r>
            <w:r w:rsidR="00D46B7E">
              <w:rPr>
                <w:rFonts w:ascii="Tahoma" w:hAnsi="Tahoma" w:cs="Tahoma"/>
                <w:sz w:val="14"/>
                <w:szCs w:val="14"/>
              </w:rPr>
              <w:t>-</w:t>
            </w:r>
            <w:r w:rsidR="00B57E6F">
              <w:rPr>
                <w:rFonts w:ascii="Tahoma" w:hAnsi="Tahoma" w:cs="Tahoma"/>
                <w:sz w:val="14"/>
                <w:szCs w:val="14"/>
              </w:rPr>
              <w:t>1</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6C012149" w:rsidR="00E978D0" w:rsidRPr="00B57B36" w:rsidRDefault="00013C19" w:rsidP="00E978D0">
      <w:pPr>
        <w:pStyle w:val="CETTitle"/>
      </w:pPr>
      <w:r w:rsidRPr="00013C19">
        <w:t>DEVELOPMENT OF A MULTIFUNCTIONAL AMPHIBIOUS PLATFORM FOR NEAR SHORE GEOGNOSTIC ACTIVITIES</w:t>
      </w:r>
    </w:p>
    <w:p w14:paraId="0488FED2" w14:textId="03FA1829" w:rsidR="00B57E6F" w:rsidRPr="00013C19" w:rsidRDefault="00013C19" w:rsidP="00013C19">
      <w:pPr>
        <w:pStyle w:val="CETAuthors"/>
        <w:rPr>
          <w:lang w:val="it-IT"/>
        </w:rPr>
      </w:pPr>
      <w:r w:rsidRPr="00013C19">
        <w:rPr>
          <w:lang w:val="it-IT"/>
        </w:rPr>
        <w:t>Luca Pugi</w:t>
      </w:r>
      <w:r w:rsidR="001F6734">
        <w:rPr>
          <w:vertAlign w:val="superscript"/>
          <w:lang w:val="it-IT"/>
        </w:rPr>
        <w:t>a</w:t>
      </w:r>
      <w:r w:rsidRPr="00013C19">
        <w:rPr>
          <w:lang w:val="it-IT"/>
        </w:rPr>
        <w:t>, Enrico Mariottoni</w:t>
      </w:r>
      <w:r w:rsidR="001F6734">
        <w:rPr>
          <w:vertAlign w:val="superscript"/>
          <w:lang w:val="it-IT"/>
        </w:rPr>
        <w:t>b</w:t>
      </w:r>
      <w:r w:rsidRPr="00013C19">
        <w:rPr>
          <w:lang w:val="it-IT"/>
        </w:rPr>
        <w:t>, Massimo Sacchetto</w:t>
      </w:r>
      <w:r w:rsidR="001F6734">
        <w:rPr>
          <w:vertAlign w:val="superscript"/>
          <w:lang w:val="it-IT"/>
        </w:rPr>
        <w:t>b</w:t>
      </w:r>
      <w:r w:rsidRPr="00013C19">
        <w:rPr>
          <w:lang w:val="it-IT"/>
        </w:rPr>
        <w:t>, Marco Cocci</w:t>
      </w:r>
      <w:r w:rsidR="001F6734" w:rsidRPr="001F6734">
        <w:rPr>
          <w:vertAlign w:val="superscript"/>
          <w:lang w:val="it-IT"/>
        </w:rPr>
        <w:t>a</w:t>
      </w:r>
      <w:r w:rsidRPr="00013C19">
        <w:rPr>
          <w:lang w:val="it-IT"/>
        </w:rPr>
        <w:t>, Francesco Saverio Frillici</w:t>
      </w:r>
      <w:r w:rsidR="001F6734">
        <w:rPr>
          <w:vertAlign w:val="superscript"/>
          <w:lang w:val="it-IT"/>
        </w:rPr>
        <w:t>a</w:t>
      </w:r>
      <w:r w:rsidRPr="00013C19">
        <w:rPr>
          <w:lang w:val="it-IT"/>
        </w:rPr>
        <w:t>, Lorenzo Berzi</w:t>
      </w:r>
      <w:r w:rsidR="001F6734">
        <w:rPr>
          <w:vertAlign w:val="superscript"/>
          <w:lang w:val="it-IT"/>
        </w:rPr>
        <w:t>a</w:t>
      </w:r>
      <w:r>
        <w:rPr>
          <w:lang w:val="it-IT"/>
        </w:rPr>
        <w:t xml:space="preserve">, </w:t>
      </w:r>
      <w:r w:rsidRPr="00013C19">
        <w:rPr>
          <w:lang w:val="it-IT"/>
        </w:rPr>
        <w:t>Massimo Delogu</w:t>
      </w:r>
      <w:r w:rsidR="001F6734">
        <w:rPr>
          <w:vertAlign w:val="superscript"/>
          <w:lang w:val="it-IT"/>
        </w:rPr>
        <w:t>a</w:t>
      </w:r>
      <w:r>
        <w:rPr>
          <w:lang w:val="it-IT"/>
        </w:rPr>
        <w:t>,</w:t>
      </w:r>
      <w:r w:rsidR="001F6734">
        <w:rPr>
          <w:lang w:val="it-IT"/>
        </w:rPr>
        <w:t>Federico Rotini</w:t>
      </w:r>
      <w:r w:rsidR="001F6734">
        <w:rPr>
          <w:vertAlign w:val="superscript"/>
          <w:lang w:val="it-IT"/>
        </w:rPr>
        <w:t>a</w:t>
      </w:r>
      <w:r w:rsidR="001F6734">
        <w:rPr>
          <w:lang w:val="it-IT"/>
        </w:rPr>
        <w:t xml:space="preserve">, </w:t>
      </w:r>
      <w:r w:rsidRPr="00013C19">
        <w:rPr>
          <w:lang w:val="it-IT"/>
        </w:rPr>
        <w:t>Giovanni Savino</w:t>
      </w:r>
      <w:r w:rsidR="001F6734">
        <w:rPr>
          <w:vertAlign w:val="superscript"/>
          <w:lang w:val="it-IT"/>
        </w:rPr>
        <w:t>a</w:t>
      </w:r>
      <w:r>
        <w:rPr>
          <w:lang w:val="it-IT"/>
        </w:rPr>
        <w:t xml:space="preserve">, </w:t>
      </w:r>
      <w:r w:rsidRPr="00013C19">
        <w:rPr>
          <w:lang w:val="it-IT"/>
        </w:rPr>
        <w:t>Marco Pierini</w:t>
      </w:r>
      <w:r w:rsidR="001F6734">
        <w:rPr>
          <w:vertAlign w:val="superscript"/>
          <w:lang w:val="it-IT"/>
        </w:rPr>
        <w:t>a</w:t>
      </w:r>
      <w:r>
        <w:rPr>
          <w:lang w:val="it-IT"/>
        </w:rPr>
        <w:t xml:space="preserve">, </w:t>
      </w:r>
      <w:r w:rsidRPr="00013C19">
        <w:rPr>
          <w:lang w:val="it-IT"/>
        </w:rPr>
        <w:t>Enrico Boni</w:t>
      </w:r>
      <w:r w:rsidR="001F6734">
        <w:rPr>
          <w:vertAlign w:val="superscript"/>
          <w:lang w:val="it-IT"/>
        </w:rPr>
        <w:t>c</w:t>
      </w:r>
      <w:r w:rsidRPr="00013C19">
        <w:rPr>
          <w:lang w:val="it-IT"/>
        </w:rPr>
        <w:t xml:space="preserve"> </w:t>
      </w:r>
      <w:r w:rsidR="00B57E6F" w:rsidRPr="00013C19">
        <w:rPr>
          <w:lang w:val="it-IT"/>
        </w:rPr>
        <w:t xml:space="preserve"> </w:t>
      </w:r>
    </w:p>
    <w:p w14:paraId="6B2D21B3" w14:textId="5637585E" w:rsidR="00B57E6F" w:rsidRPr="001F6734" w:rsidRDefault="00B57E6F" w:rsidP="00B57E6F">
      <w:pPr>
        <w:pStyle w:val="CETAddress"/>
      </w:pPr>
      <w:r w:rsidRPr="00B57B36">
        <w:rPr>
          <w:vertAlign w:val="superscript"/>
        </w:rPr>
        <w:t>a</w:t>
      </w:r>
      <w:r w:rsidR="001F6734">
        <w:t xml:space="preserve">University of Florence, Dept. </w:t>
      </w:r>
      <w:r w:rsidR="001F6734" w:rsidRPr="001F6734">
        <w:t>Of Industrial Engineering, Via di Santa Marta 3, 50139, Firenze, Italy (luca.pugi@unifi.it)</w:t>
      </w:r>
    </w:p>
    <w:p w14:paraId="73F1267A" w14:textId="3344ECB2" w:rsidR="00B57E6F" w:rsidRPr="00603244" w:rsidRDefault="00B57E6F" w:rsidP="00603244">
      <w:pPr>
        <w:pStyle w:val="CETAddress"/>
        <w:rPr>
          <w:lang w:val="it-IT"/>
        </w:rPr>
      </w:pPr>
      <w:r w:rsidRPr="00603244">
        <w:rPr>
          <w:vertAlign w:val="superscript"/>
          <w:lang w:val="it-IT"/>
        </w:rPr>
        <w:t>b</w:t>
      </w:r>
      <w:r w:rsidRPr="00603244">
        <w:rPr>
          <w:lang w:val="it-IT"/>
        </w:rPr>
        <w:t xml:space="preserve"> </w:t>
      </w:r>
      <w:r w:rsidR="001F6734" w:rsidRPr="00603244">
        <w:rPr>
          <w:lang w:val="it-IT"/>
        </w:rPr>
        <w:t>MESA S</w:t>
      </w:r>
      <w:r w:rsidR="00603244" w:rsidRPr="00603244">
        <w:rPr>
          <w:lang w:val="it-IT"/>
        </w:rPr>
        <w:t>RL, VIA Cervara, 101, 54100 - MASSA (MS)</w:t>
      </w:r>
      <w:r w:rsidR="00603244">
        <w:rPr>
          <w:lang w:val="it-IT"/>
        </w:rPr>
        <w:t xml:space="preserve"> (</w:t>
      </w:r>
      <w:r w:rsidR="00603244" w:rsidRPr="00603244">
        <w:rPr>
          <w:lang w:val="it-IT"/>
        </w:rPr>
        <w:t>amministrazione.mesa@gmail.com)</w:t>
      </w:r>
    </w:p>
    <w:p w14:paraId="3D033125" w14:textId="40714A37" w:rsidR="001F6734" w:rsidRPr="00D63F25" w:rsidRDefault="00603244" w:rsidP="001F6734">
      <w:pPr>
        <w:pStyle w:val="CETAddress"/>
        <w:rPr>
          <w:lang w:val="en-US"/>
        </w:rPr>
      </w:pPr>
      <w:r w:rsidRPr="00D63F25">
        <w:rPr>
          <w:vertAlign w:val="superscript"/>
          <w:lang w:val="it-IT"/>
        </w:rPr>
        <w:t xml:space="preserve"> </w:t>
      </w:r>
      <w:r w:rsidR="001F6734" w:rsidRPr="00603244">
        <w:rPr>
          <w:vertAlign w:val="superscript"/>
          <w:lang w:val="en-US"/>
        </w:rPr>
        <w:t>c</w:t>
      </w:r>
      <w:r w:rsidRPr="00603244">
        <w:rPr>
          <w:lang w:val="en-US"/>
        </w:rPr>
        <w:t>Un</w:t>
      </w:r>
      <w:r>
        <w:rPr>
          <w:lang w:val="en-US"/>
        </w:rPr>
        <w:t xml:space="preserve">iversity of Florence, Dept. </w:t>
      </w:r>
      <w:r w:rsidRPr="00D63F25">
        <w:rPr>
          <w:lang w:val="en-US"/>
        </w:rPr>
        <w:t>Of Information Engineering, Via di Santa Marta 3, 50139, Firenze, Italy (enrico.mariottoni@unifi.it)</w:t>
      </w:r>
    </w:p>
    <w:p w14:paraId="5BF237D9" w14:textId="77777777" w:rsidR="00013C19" w:rsidRPr="00D63F25" w:rsidRDefault="00013C19" w:rsidP="00013C19">
      <w:pPr>
        <w:pStyle w:val="CETListbullets"/>
        <w:rPr>
          <w:lang w:val="en-US"/>
        </w:rPr>
      </w:pPr>
    </w:p>
    <w:p w14:paraId="476B2F2E" w14:textId="77777777" w:rsidR="00600535" w:rsidRPr="00B57B36" w:rsidRDefault="00600535" w:rsidP="00600535">
      <w:pPr>
        <w:pStyle w:val="CETHeading1"/>
        <w:rPr>
          <w:lang w:val="en-GB"/>
        </w:rPr>
      </w:pPr>
      <w:r w:rsidRPr="00B57B36">
        <w:rPr>
          <w:lang w:val="en-GB"/>
        </w:rPr>
        <w:t>Introduction</w:t>
      </w:r>
    </w:p>
    <w:p w14:paraId="7911B88A" w14:textId="2C2CBB39" w:rsidR="001373FA" w:rsidRDefault="00D63873" w:rsidP="00600535">
      <w:pPr>
        <w:pStyle w:val="CETBodytext"/>
        <w:rPr>
          <w:lang w:val="en-GB"/>
        </w:rPr>
      </w:pPr>
      <w:r>
        <w:rPr>
          <w:lang w:val="en-GB"/>
        </w:rPr>
        <w:t xml:space="preserve">Development of Blue Economy is an important goal for a sustainable growth of mankind (Perissi et al. 2021). Exploration and inspection of bottom of coastal area also represent an important issue not only for the development of seabed activities </w:t>
      </w:r>
      <w:r w:rsidR="00B07F0E">
        <w:rPr>
          <w:lang w:val="en-GB"/>
        </w:rPr>
        <w:t xml:space="preserve">(Levin et al., 2020) but also for the development of fundamental infrastructures like harbours (Masoli et al., 2020) </w:t>
      </w:r>
      <w:r w:rsidR="00A11687">
        <w:rPr>
          <w:lang w:val="en-GB"/>
        </w:rPr>
        <w:t xml:space="preserve">or the generation of large </w:t>
      </w:r>
      <w:r w:rsidR="00B07F0E">
        <w:rPr>
          <w:lang w:val="en-GB"/>
        </w:rPr>
        <w:t>eolic generators</w:t>
      </w:r>
      <w:r w:rsidR="00105149">
        <w:rPr>
          <w:lang w:val="en-GB"/>
        </w:rPr>
        <w:t xml:space="preserve"> </w:t>
      </w:r>
      <w:r w:rsidR="009524A8">
        <w:rPr>
          <w:lang w:val="en-GB"/>
        </w:rPr>
        <w:t xml:space="preserve">as example </w:t>
      </w:r>
      <w:r w:rsidR="00DE018F">
        <w:rPr>
          <w:lang w:val="en-GB"/>
        </w:rPr>
        <w:t xml:space="preserve">in Europe </w:t>
      </w:r>
      <w:proofErr w:type="gramStart"/>
      <w:r w:rsidR="00D63F25">
        <w:rPr>
          <w:lang w:val="en-GB"/>
        </w:rPr>
        <w:t>Buoncunto(</w:t>
      </w:r>
      <w:proofErr w:type="gramEnd"/>
      <w:r w:rsidR="00D63F25">
        <w:rPr>
          <w:lang w:val="en-GB"/>
        </w:rPr>
        <w:t>2014</w:t>
      </w:r>
      <w:r w:rsidR="009524A8">
        <w:rPr>
          <w:lang w:val="en-GB"/>
        </w:rPr>
        <w:t>) or in south America,</w:t>
      </w:r>
      <w:r w:rsidR="002036CD">
        <w:rPr>
          <w:lang w:val="en-GB"/>
        </w:rPr>
        <w:t xml:space="preserve"> </w:t>
      </w:r>
      <w:r w:rsidR="00A11687">
        <w:rPr>
          <w:lang w:val="en-GB"/>
        </w:rPr>
        <w:t>Freitas (2016)</w:t>
      </w:r>
      <w:r w:rsidR="009524A8">
        <w:rPr>
          <w:lang w:val="en-GB"/>
        </w:rPr>
        <w:t>.</w:t>
      </w:r>
      <w:r w:rsidR="00B82A6D">
        <w:rPr>
          <w:lang w:val="en-GB"/>
        </w:rPr>
        <w:t xml:space="preserve"> </w:t>
      </w:r>
      <w:r w:rsidR="006822C6">
        <w:rPr>
          <w:lang w:val="en-GB"/>
        </w:rPr>
        <w:t>Application of</w:t>
      </w:r>
      <w:r w:rsidR="00E37DCC">
        <w:rPr>
          <w:lang w:val="en-GB"/>
        </w:rPr>
        <w:t xml:space="preserve"> CPTWD </w:t>
      </w:r>
      <w:r w:rsidR="00E37DCC" w:rsidRPr="00E37DCC">
        <w:rPr>
          <w:lang w:val="en-GB"/>
        </w:rPr>
        <w:t>(Cone Penetration Test While Drilling)</w:t>
      </w:r>
      <w:r w:rsidR="00E37DCC">
        <w:rPr>
          <w:lang w:val="en-GB"/>
        </w:rPr>
        <w:t xml:space="preserve"> </w:t>
      </w:r>
      <w:r w:rsidR="00E95AF8">
        <w:rPr>
          <w:lang w:val="en-GB"/>
        </w:rPr>
        <w:t>techniques (Sacchetto et al.,2004)</w:t>
      </w:r>
      <w:r w:rsidR="00EC37B3">
        <w:rPr>
          <w:lang w:val="en-GB"/>
        </w:rPr>
        <w:t xml:space="preserve"> represent a valid ap</w:t>
      </w:r>
      <w:r w:rsidR="00D87C74">
        <w:rPr>
          <w:lang w:val="en-GB"/>
        </w:rPr>
        <w:t xml:space="preserve">proach to speed up the execution of geognostic prospection </w:t>
      </w:r>
      <w:r w:rsidR="001132D5">
        <w:rPr>
          <w:lang w:val="en-GB"/>
        </w:rPr>
        <w:t>activities</w:t>
      </w:r>
      <w:r w:rsidR="00D87C74">
        <w:rPr>
          <w:lang w:val="en-GB"/>
        </w:rPr>
        <w:t>.</w:t>
      </w:r>
      <w:r w:rsidR="00303C18">
        <w:rPr>
          <w:lang w:val="en-GB"/>
        </w:rPr>
        <w:t xml:space="preserve"> </w:t>
      </w:r>
      <w:r w:rsidR="00E57F2D">
        <w:rPr>
          <w:lang w:val="en-GB"/>
        </w:rPr>
        <w:t>However,</w:t>
      </w:r>
      <w:r w:rsidR="00303C18">
        <w:rPr>
          <w:lang w:val="en-GB"/>
        </w:rPr>
        <w:t xml:space="preserve"> </w:t>
      </w:r>
      <w:r w:rsidR="00163F41">
        <w:rPr>
          <w:lang w:val="en-GB"/>
        </w:rPr>
        <w:t xml:space="preserve">the adoption of CPTWD </w:t>
      </w:r>
      <w:proofErr w:type="gramStart"/>
      <w:r w:rsidR="00163F41">
        <w:rPr>
          <w:lang w:val="en-GB"/>
        </w:rPr>
        <w:t>has to</w:t>
      </w:r>
      <w:proofErr w:type="gramEnd"/>
      <w:r w:rsidR="00163F41">
        <w:rPr>
          <w:lang w:val="en-GB"/>
        </w:rPr>
        <w:t xml:space="preserve"> be synergically coupled to a vector able to transport and support the </w:t>
      </w:r>
      <w:r w:rsidR="00425964">
        <w:rPr>
          <w:lang w:val="en-GB"/>
        </w:rPr>
        <w:t xml:space="preserve">CPTWD equipment in various environment </w:t>
      </w:r>
      <w:r w:rsidR="00231899">
        <w:rPr>
          <w:lang w:val="en-GB"/>
        </w:rPr>
        <w:t xml:space="preserve">with reasonable installation costs. In this work it is investigated to perform geognostic </w:t>
      </w:r>
      <w:r w:rsidR="002E0F8C">
        <w:rPr>
          <w:lang w:val="en-GB"/>
        </w:rPr>
        <w:t>activities for near shore and very near shore application which corresponds to an operational depth b</w:t>
      </w:r>
      <w:r w:rsidR="000C5FC8">
        <w:rPr>
          <w:lang w:val="en-GB"/>
        </w:rPr>
        <w:t xml:space="preserve">etween </w:t>
      </w:r>
      <w:r w:rsidR="0090786C">
        <w:rPr>
          <w:lang w:val="en-GB"/>
        </w:rPr>
        <w:t>zero</w:t>
      </w:r>
      <w:r w:rsidR="000C5FC8">
        <w:rPr>
          <w:lang w:val="en-GB"/>
        </w:rPr>
        <w:t xml:space="preserve"> (amphibious, wet conditions) to about 20 met</w:t>
      </w:r>
      <w:r w:rsidR="0090786C">
        <w:rPr>
          <w:lang w:val="en-GB"/>
        </w:rPr>
        <w:t>er</w:t>
      </w:r>
      <w:r w:rsidR="00026C1B">
        <w:rPr>
          <w:lang w:val="en-GB"/>
        </w:rPr>
        <w:t>s</w:t>
      </w:r>
      <w:r w:rsidR="0090786C">
        <w:rPr>
          <w:lang w:val="en-GB"/>
        </w:rPr>
        <w:t>.</w:t>
      </w:r>
      <w:r w:rsidR="00B82A6D">
        <w:rPr>
          <w:lang w:val="en-GB"/>
        </w:rPr>
        <w:t xml:space="preserve"> </w:t>
      </w:r>
      <w:r w:rsidR="0090786C">
        <w:rPr>
          <w:lang w:val="en-GB"/>
        </w:rPr>
        <w:t xml:space="preserve">For this kind of </w:t>
      </w:r>
      <w:r w:rsidR="006E3693">
        <w:rPr>
          <w:lang w:val="en-GB"/>
        </w:rPr>
        <w:t>environment,</w:t>
      </w:r>
      <w:r w:rsidR="00CC5E2B">
        <w:rPr>
          <w:lang w:val="en-GB"/>
        </w:rPr>
        <w:t xml:space="preserve"> the usage of offshore </w:t>
      </w:r>
      <w:r w:rsidR="00B21FB9">
        <w:rPr>
          <w:lang w:val="en-GB"/>
        </w:rPr>
        <w:t>equipment</w:t>
      </w:r>
      <w:r w:rsidR="00CC5E2B">
        <w:rPr>
          <w:lang w:val="en-GB"/>
        </w:rPr>
        <w:t xml:space="preserve"> is not feasible</w:t>
      </w:r>
      <w:r w:rsidR="00FA55EE">
        <w:rPr>
          <w:lang w:val="en-GB"/>
        </w:rPr>
        <w:t xml:space="preserve">, as example </w:t>
      </w:r>
      <w:r w:rsidR="00B42301">
        <w:rPr>
          <w:lang w:val="en-GB"/>
        </w:rPr>
        <w:t xml:space="preserve">some authors propose walking bio inspired unit </w:t>
      </w:r>
      <w:r w:rsidR="00C06838">
        <w:rPr>
          <w:lang w:val="en-GB"/>
        </w:rPr>
        <w:t xml:space="preserve">able to directly on sea bottom at high dept </w:t>
      </w:r>
      <w:r w:rsidR="006E3693">
        <w:rPr>
          <w:lang w:val="en-GB"/>
        </w:rPr>
        <w:t>(Picardi et al.,2020)</w:t>
      </w:r>
      <w:r w:rsidR="00C06838">
        <w:rPr>
          <w:lang w:val="en-GB"/>
        </w:rPr>
        <w:t>. However</w:t>
      </w:r>
      <w:r w:rsidR="00126A1D">
        <w:rPr>
          <w:lang w:val="en-GB"/>
        </w:rPr>
        <w:t>,</w:t>
      </w:r>
      <w:r w:rsidR="00C06838">
        <w:rPr>
          <w:lang w:val="en-GB"/>
        </w:rPr>
        <w:t xml:space="preserve"> these solutions are not well suited to operate with very low depth or to carry with affordable costs</w:t>
      </w:r>
      <w:r w:rsidR="001B0BD2">
        <w:rPr>
          <w:lang w:val="en-GB"/>
        </w:rPr>
        <w:t>,</w:t>
      </w:r>
      <w:r w:rsidR="00C06838">
        <w:rPr>
          <w:lang w:val="en-GB"/>
        </w:rPr>
        <w:t xml:space="preserve"> heavy </w:t>
      </w:r>
      <w:r w:rsidR="00FB7FDD">
        <w:rPr>
          <w:lang w:val="en-GB"/>
        </w:rPr>
        <w:t>equipment</w:t>
      </w:r>
      <w:r w:rsidR="00C06838">
        <w:rPr>
          <w:lang w:val="en-GB"/>
        </w:rPr>
        <w:t>.</w:t>
      </w:r>
      <w:r w:rsidR="00B82A6D">
        <w:rPr>
          <w:lang w:val="en-GB"/>
        </w:rPr>
        <w:t xml:space="preserve"> </w:t>
      </w:r>
      <w:r w:rsidR="001B0BD2">
        <w:rPr>
          <w:lang w:val="en-GB"/>
        </w:rPr>
        <w:t xml:space="preserve">Alternatively for </w:t>
      </w:r>
      <w:r w:rsidR="008060B0">
        <w:rPr>
          <w:lang w:val="en-GB"/>
        </w:rPr>
        <w:t>swamp, marsh and other amphibious ap</w:t>
      </w:r>
      <w:r w:rsidR="00323F70">
        <w:rPr>
          <w:lang w:val="en-GB"/>
        </w:rPr>
        <w:t>plications</w:t>
      </w:r>
      <w:r w:rsidR="005B56B5">
        <w:rPr>
          <w:lang w:val="en-GB"/>
        </w:rPr>
        <w:t xml:space="preserve"> are often proposed </w:t>
      </w:r>
      <w:r w:rsidR="002F22CC">
        <w:rPr>
          <w:lang w:val="en-GB"/>
        </w:rPr>
        <w:t>system based on screw propellers</w:t>
      </w:r>
      <w:r w:rsidR="0047683D">
        <w:rPr>
          <w:lang w:val="en-GB"/>
        </w:rPr>
        <w:t xml:space="preserve"> such </w:t>
      </w:r>
      <w:r w:rsidR="00A02C23">
        <w:rPr>
          <w:lang w:val="en-GB"/>
        </w:rPr>
        <w:t>as the solutions that have been proposed for various</w:t>
      </w:r>
      <w:r w:rsidR="0097375F">
        <w:rPr>
          <w:lang w:val="en-GB"/>
        </w:rPr>
        <w:t xml:space="preserve"> sites (</w:t>
      </w:r>
      <w:r w:rsidR="00167717">
        <w:rPr>
          <w:lang w:val="en-GB"/>
        </w:rPr>
        <w:t>C</w:t>
      </w:r>
      <w:r w:rsidR="0097375F">
        <w:rPr>
          <w:lang w:val="en-GB"/>
        </w:rPr>
        <w:t>ocks</w:t>
      </w:r>
      <w:r w:rsidR="00167717">
        <w:rPr>
          <w:lang w:val="en-GB"/>
        </w:rPr>
        <w:t xml:space="preserve"> et al</w:t>
      </w:r>
      <w:r w:rsidR="003E2400">
        <w:rPr>
          <w:lang w:val="en-GB"/>
        </w:rPr>
        <w:t xml:space="preserve">., 2019), (Green et al. 2021). </w:t>
      </w:r>
      <w:r w:rsidR="009A6878">
        <w:rPr>
          <w:lang w:val="en-GB"/>
        </w:rPr>
        <w:t>Unfortunately,</w:t>
      </w:r>
      <w:r w:rsidR="003E2400">
        <w:rPr>
          <w:lang w:val="en-GB"/>
        </w:rPr>
        <w:t xml:space="preserve"> </w:t>
      </w:r>
      <w:r w:rsidR="00126A1D">
        <w:rPr>
          <w:lang w:val="en-GB"/>
        </w:rPr>
        <w:t>these solutions</w:t>
      </w:r>
      <w:r w:rsidR="00C34DBC">
        <w:rPr>
          <w:lang w:val="en-GB"/>
        </w:rPr>
        <w:t xml:space="preserve"> are probably ideal to operate </w:t>
      </w:r>
      <w:r w:rsidR="00697D83">
        <w:rPr>
          <w:lang w:val="en-GB"/>
        </w:rPr>
        <w:t xml:space="preserve">in some specific </w:t>
      </w:r>
      <w:r w:rsidR="006F480D">
        <w:rPr>
          <w:lang w:val="en-GB"/>
        </w:rPr>
        <w:t>environment,</w:t>
      </w:r>
      <w:r w:rsidR="00697D83">
        <w:rPr>
          <w:lang w:val="en-GB"/>
        </w:rPr>
        <w:t xml:space="preserve"> but they are totally unsuited to assure the motion on more compact ground</w:t>
      </w:r>
      <w:r w:rsidR="005C62B8">
        <w:rPr>
          <w:lang w:val="en-GB"/>
        </w:rPr>
        <w:t xml:space="preserve">s for prolonged distances, also they are </w:t>
      </w:r>
      <w:r w:rsidR="00A331E6">
        <w:rPr>
          <w:lang w:val="en-GB"/>
        </w:rPr>
        <w:t>poorly</w:t>
      </w:r>
      <w:r w:rsidR="005C62B8">
        <w:rPr>
          <w:lang w:val="en-GB"/>
        </w:rPr>
        <w:t xml:space="preserve"> performing also in marine environments.</w:t>
      </w:r>
      <w:r w:rsidR="00A027FC">
        <w:rPr>
          <w:lang w:val="en-GB"/>
        </w:rPr>
        <w:t xml:space="preserve"> </w:t>
      </w:r>
      <w:r w:rsidR="00A06803">
        <w:rPr>
          <w:lang w:val="en-GB"/>
        </w:rPr>
        <w:t>Authors</w:t>
      </w:r>
      <w:r w:rsidR="00573274">
        <w:rPr>
          <w:lang w:val="en-GB"/>
        </w:rPr>
        <w:t xml:space="preserve"> (Pugi et al., 2019)</w:t>
      </w:r>
      <w:r w:rsidR="00A331E6">
        <w:rPr>
          <w:lang w:val="en-GB"/>
        </w:rPr>
        <w:t xml:space="preserve"> have some previous experiences on the design </w:t>
      </w:r>
      <w:r w:rsidR="004E0B80">
        <w:rPr>
          <w:lang w:val="en-GB"/>
        </w:rPr>
        <w:t xml:space="preserve">of </w:t>
      </w:r>
      <w:r w:rsidR="009867F9">
        <w:rPr>
          <w:lang w:val="en-GB"/>
        </w:rPr>
        <w:t xml:space="preserve">special </w:t>
      </w:r>
      <w:r w:rsidR="004E0B80">
        <w:rPr>
          <w:lang w:val="en-GB"/>
        </w:rPr>
        <w:t>dr</w:t>
      </w:r>
      <w:r w:rsidR="009867F9">
        <w:rPr>
          <w:lang w:val="en-GB"/>
        </w:rPr>
        <w:t>i</w:t>
      </w:r>
      <w:r w:rsidR="004E0B80">
        <w:rPr>
          <w:lang w:val="en-GB"/>
        </w:rPr>
        <w:t>lling machines</w:t>
      </w:r>
      <w:r w:rsidR="00184624">
        <w:rPr>
          <w:lang w:val="en-GB"/>
        </w:rPr>
        <w:t xml:space="preserve"> so </w:t>
      </w:r>
      <w:r w:rsidR="009867F9">
        <w:rPr>
          <w:lang w:val="en-GB"/>
        </w:rPr>
        <w:t>they propose</w:t>
      </w:r>
      <w:r w:rsidR="00946223">
        <w:rPr>
          <w:lang w:val="en-GB"/>
        </w:rPr>
        <w:t xml:space="preserve"> the construction of a </w:t>
      </w:r>
      <w:r w:rsidR="00E11B11">
        <w:rPr>
          <w:lang w:val="en-GB"/>
        </w:rPr>
        <w:t>support</w:t>
      </w:r>
      <w:r w:rsidR="00946223">
        <w:rPr>
          <w:lang w:val="en-GB"/>
        </w:rPr>
        <w:t xml:space="preserve"> boat</w:t>
      </w:r>
      <w:r w:rsidR="004A42FA">
        <w:rPr>
          <w:lang w:val="en-GB"/>
        </w:rPr>
        <w:t>/vehicle</w:t>
      </w:r>
      <w:r w:rsidR="00946223">
        <w:rPr>
          <w:lang w:val="en-GB"/>
        </w:rPr>
        <w:t xml:space="preserve"> able to operate on various kind of soils </w:t>
      </w:r>
      <w:r w:rsidR="00E11B11">
        <w:rPr>
          <w:lang w:val="en-GB"/>
        </w:rPr>
        <w:t>for a</w:t>
      </w:r>
      <w:r w:rsidR="00946223">
        <w:rPr>
          <w:lang w:val="en-GB"/>
        </w:rPr>
        <w:t xml:space="preserve"> drilling equipment</w:t>
      </w:r>
      <w:r w:rsidR="001F63CF">
        <w:rPr>
          <w:lang w:val="en-GB"/>
        </w:rPr>
        <w:t xml:space="preserve"> that is in installed on a seabed th</w:t>
      </w:r>
      <w:r w:rsidR="009C5E66">
        <w:rPr>
          <w:lang w:val="en-GB"/>
        </w:rPr>
        <w:t xml:space="preserve">at can be detached </w:t>
      </w:r>
      <w:r w:rsidR="00FE29A4">
        <w:rPr>
          <w:lang w:val="en-GB"/>
        </w:rPr>
        <w:t>and stabilized on the sea bottom</w:t>
      </w:r>
      <w:r w:rsidR="00A027FC">
        <w:rPr>
          <w:lang w:val="en-GB"/>
        </w:rPr>
        <w:t xml:space="preserve">. </w:t>
      </w:r>
      <w:r w:rsidR="007A4168">
        <w:rPr>
          <w:lang w:val="en-GB"/>
        </w:rPr>
        <w:t>In th</w:t>
      </w:r>
      <w:r w:rsidR="004A42FA">
        <w:rPr>
          <w:lang w:val="en-GB"/>
        </w:rPr>
        <w:t>i</w:t>
      </w:r>
      <w:r w:rsidR="007A4168">
        <w:rPr>
          <w:lang w:val="en-GB"/>
        </w:rPr>
        <w:t xml:space="preserve">s work attention is focused on the design of </w:t>
      </w:r>
      <w:r w:rsidR="009334B3">
        <w:rPr>
          <w:lang w:val="en-GB"/>
        </w:rPr>
        <w:t xml:space="preserve">the hydraulic plant aiming to properly control the </w:t>
      </w:r>
      <w:r w:rsidR="006849BD">
        <w:rPr>
          <w:lang w:val="en-GB"/>
        </w:rPr>
        <w:t>various functions of the submerged seabed</w:t>
      </w:r>
      <w:r w:rsidR="007F4BBD">
        <w:rPr>
          <w:lang w:val="en-GB"/>
        </w:rPr>
        <w:t>:</w:t>
      </w:r>
    </w:p>
    <w:p w14:paraId="784BA27B" w14:textId="1D2CE229" w:rsidR="00625446" w:rsidRDefault="007F4BBD" w:rsidP="00600535">
      <w:pPr>
        <w:pStyle w:val="CETBodytext"/>
        <w:numPr>
          <w:ilvl w:val="0"/>
          <w:numId w:val="23"/>
        </w:numPr>
        <w:rPr>
          <w:lang w:val="en-GB"/>
        </w:rPr>
      </w:pPr>
      <w:r>
        <w:rPr>
          <w:lang w:val="en-GB"/>
        </w:rPr>
        <w:t xml:space="preserve">Stabilization and Alignment of the drilling unit </w:t>
      </w:r>
      <w:r w:rsidR="003926B5">
        <w:rPr>
          <w:lang w:val="en-GB"/>
        </w:rPr>
        <w:t>on the botto</w:t>
      </w:r>
      <w:r w:rsidR="00C92640">
        <w:rPr>
          <w:lang w:val="en-GB"/>
        </w:rPr>
        <w:t>m wh</w:t>
      </w:r>
      <w:r w:rsidR="00715CA9">
        <w:rPr>
          <w:lang w:val="en-GB"/>
        </w:rPr>
        <w:t>ich is performed by four hydraulic stabilizers as visible in figure 1.</w:t>
      </w:r>
    </w:p>
    <w:p w14:paraId="7F28F81E" w14:textId="77777777" w:rsidR="00FE29A4" w:rsidRPr="00FE29A4" w:rsidRDefault="00FE29A4" w:rsidP="00FE29A4">
      <w:pPr>
        <w:pStyle w:val="CETBodytext"/>
        <w:numPr>
          <w:ilvl w:val="0"/>
          <w:numId w:val="23"/>
        </w:numPr>
        <w:rPr>
          <w:lang w:val="en-GB"/>
        </w:rPr>
      </w:pPr>
      <w:r w:rsidRPr="00FE29A4">
        <w:rPr>
          <w:lang w:val="en-GB"/>
        </w:rPr>
        <w:t>Drilling</w:t>
      </w:r>
    </w:p>
    <w:p w14:paraId="61C399F2" w14:textId="74450E41" w:rsidR="00FE29A4" w:rsidRDefault="00FE29A4" w:rsidP="00FE29A4">
      <w:pPr>
        <w:pStyle w:val="CETBodytext"/>
        <w:numPr>
          <w:ilvl w:val="0"/>
          <w:numId w:val="23"/>
        </w:numPr>
        <w:rPr>
          <w:lang w:val="en-GB"/>
        </w:rPr>
      </w:pPr>
      <w:r w:rsidRPr="00FE29A4">
        <w:rPr>
          <w:lang w:val="en-GB"/>
        </w:rPr>
        <w:t xml:space="preserve">Advance of the drilling unit </w:t>
      </w:r>
    </w:p>
    <w:p w14:paraId="1840CB0D" w14:textId="691DD1F7" w:rsidR="002E11C5" w:rsidRPr="00FE29A4" w:rsidRDefault="002E11C5" w:rsidP="002E11C5">
      <w:pPr>
        <w:pStyle w:val="CETBodytext"/>
        <w:rPr>
          <w:lang w:val="en-GB"/>
        </w:rPr>
      </w:pPr>
      <w:r>
        <w:rPr>
          <w:lang w:val="en-GB"/>
        </w:rPr>
        <w:t>In particular</w:t>
      </w:r>
      <w:r w:rsidR="006D01BD">
        <w:rPr>
          <w:lang w:val="en-GB"/>
        </w:rPr>
        <w:t>, the complete system is simulated through</w:t>
      </w:r>
      <w:r>
        <w:rPr>
          <w:lang w:val="en-GB"/>
        </w:rPr>
        <w:t xml:space="preserve"> a </w:t>
      </w:r>
      <w:r w:rsidR="00AF5380">
        <w:rPr>
          <w:lang w:val="en-GB"/>
        </w:rPr>
        <w:t>complete digital twin able to reproduce a</w:t>
      </w:r>
      <w:r w:rsidR="005A4CFE">
        <w:rPr>
          <w:lang w:val="en-GB"/>
        </w:rPr>
        <w:t xml:space="preserve">ll the complex interaction between multibody dynamics, </w:t>
      </w:r>
      <w:r w:rsidR="006D01BD">
        <w:rPr>
          <w:lang w:val="en-GB"/>
        </w:rPr>
        <w:t>hydraulic</w:t>
      </w:r>
      <w:r w:rsidR="00A14D3A">
        <w:rPr>
          <w:lang w:val="en-GB"/>
        </w:rPr>
        <w:t xml:space="preserve"> actuation, electronic control system.</w:t>
      </w:r>
      <w:r w:rsidR="00752A02">
        <w:rPr>
          <w:lang w:val="en-GB"/>
        </w:rPr>
        <w:t xml:space="preserve"> The model is developed using</w:t>
      </w:r>
      <w:r w:rsidR="0038647D">
        <w:rPr>
          <w:lang w:val="en-GB"/>
        </w:rPr>
        <w:t xml:space="preserve"> Amesim-Siemens Simcenter</w:t>
      </w:r>
      <w:r w:rsidR="000F72FF">
        <w:rPr>
          <w:rFonts w:cs="Arial"/>
          <w:lang w:val="en-GB"/>
        </w:rPr>
        <w:t>™</w:t>
      </w:r>
      <w:r w:rsidR="0038647D">
        <w:rPr>
          <w:lang w:val="en-GB"/>
        </w:rPr>
        <w:t>.</w:t>
      </w:r>
    </w:p>
    <w:p w14:paraId="2D84FE85" w14:textId="15E0B5E4" w:rsidR="001377EB" w:rsidRDefault="001377EB" w:rsidP="001F63CF">
      <w:pPr>
        <w:pStyle w:val="CETCaption"/>
        <w:jc w:val="center"/>
        <w:rPr>
          <w:rStyle w:val="CETCaptionCarattere"/>
          <w:i/>
        </w:rPr>
      </w:pPr>
      <w:r>
        <w:rPr>
          <w:noProof/>
        </w:rPr>
        <w:lastRenderedPageBreak/>
        <w:drawing>
          <wp:inline distT="0" distB="0" distL="0" distR="0" wp14:anchorId="5CE20D2B" wp14:editId="1FB56735">
            <wp:extent cx="2782318" cy="169704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6479" cy="1705680"/>
                    </a:xfrm>
                    <a:prstGeom prst="rect">
                      <a:avLst/>
                    </a:prstGeom>
                    <a:noFill/>
                  </pic:spPr>
                </pic:pic>
              </a:graphicData>
            </a:graphic>
          </wp:inline>
        </w:drawing>
      </w:r>
    </w:p>
    <w:p w14:paraId="47D55883" w14:textId="213B16BB" w:rsidR="001377EB" w:rsidRPr="00BD077D" w:rsidRDefault="001377EB" w:rsidP="001377EB">
      <w:pPr>
        <w:pStyle w:val="CETCaption"/>
      </w:pPr>
      <w:r w:rsidRPr="00BD077D">
        <w:rPr>
          <w:rStyle w:val="CETCaptionCarattere"/>
          <w:i/>
        </w:rPr>
        <w:t xml:space="preserve">Figure 1: </w:t>
      </w:r>
      <w:r>
        <w:rPr>
          <w:rStyle w:val="CETCaptionCarattere"/>
          <w:i/>
        </w:rPr>
        <w:t xml:space="preserve">Simplified Scheme of </w:t>
      </w:r>
      <w:r w:rsidR="00F66B96">
        <w:rPr>
          <w:rStyle w:val="CETCaptionCarattere"/>
          <w:i/>
        </w:rPr>
        <w:t>the simulated drilling unit on the se</w:t>
      </w:r>
      <w:r w:rsidR="001F63CF">
        <w:rPr>
          <w:rStyle w:val="CETCaptionCarattere"/>
          <w:i/>
        </w:rPr>
        <w:t>a bottom</w:t>
      </w:r>
      <w:r>
        <w:rPr>
          <w:rStyle w:val="CETCaptionCarattere"/>
          <w:i/>
        </w:rPr>
        <w:t xml:space="preserve"> </w:t>
      </w:r>
    </w:p>
    <w:p w14:paraId="61A9B77A" w14:textId="3D3B608B" w:rsidR="00600535" w:rsidRDefault="001132D5" w:rsidP="00FA5F5F">
      <w:pPr>
        <w:pStyle w:val="CETheadingx"/>
      </w:pPr>
      <w:r>
        <w:t>Main Features of Simulated Machine</w:t>
      </w:r>
    </w:p>
    <w:p w14:paraId="29F39A07" w14:textId="7E50D072" w:rsidR="001132D5" w:rsidRPr="00983A2D" w:rsidRDefault="001132D5" w:rsidP="001132D5">
      <w:pPr>
        <w:pStyle w:val="CETBodytext"/>
        <w:rPr>
          <w:vertAlign w:val="superscript"/>
        </w:rPr>
      </w:pPr>
      <w:r>
        <w:t>Simulated drilling un</w:t>
      </w:r>
      <w:r w:rsidR="00B534F6">
        <w:t>its</w:t>
      </w:r>
      <w:r w:rsidR="00AF03D2">
        <w:t xml:space="preserve"> must exert a maximum push-pull force of about </w:t>
      </w:r>
      <w:r w:rsidR="00E906C0">
        <w:t xml:space="preserve">five </w:t>
      </w:r>
      <w:proofErr w:type="gramStart"/>
      <w:r w:rsidR="00AF03D2">
        <w:t>tons</w:t>
      </w:r>
      <w:proofErr w:type="gramEnd"/>
      <w:r w:rsidR="00AF03D2">
        <w:t xml:space="preserve"> so its weight is constrained to be at least </w:t>
      </w:r>
      <w:r w:rsidR="00793CD6">
        <w:t>equal to the overcited vertical force.</w:t>
      </w:r>
      <w:r w:rsidR="00660425">
        <w:t xml:space="preserve"> Involved advance speed are quite low (</w:t>
      </w:r>
      <w:r w:rsidR="00132ABA">
        <w:t>about</w:t>
      </w:r>
      <w:r w:rsidR="00660425">
        <w:t xml:space="preserve"> 10</w:t>
      </w:r>
      <w:r w:rsidR="00C50B21" w:rsidRPr="00C50B21">
        <w:rPr>
          <w:vertAlign w:val="superscript"/>
        </w:rPr>
        <w:t>-</w:t>
      </w:r>
      <w:r w:rsidR="00983A2D">
        <w:rPr>
          <w:vertAlign w:val="superscript"/>
        </w:rPr>
        <w:t xml:space="preserve">2 </w:t>
      </w:r>
      <w:r w:rsidR="00132ABA">
        <w:t>m</w:t>
      </w:r>
      <w:r w:rsidR="00C50B21">
        <w:t>/s</w:t>
      </w:r>
      <w:r w:rsidR="00660425">
        <w:t>)</w:t>
      </w:r>
      <w:r w:rsidR="00132ABA">
        <w:t xml:space="preserve"> so involved power is </w:t>
      </w:r>
      <w:r w:rsidR="006401C0">
        <w:t>relatively low.</w:t>
      </w:r>
    </w:p>
    <w:p w14:paraId="09C4A4D2" w14:textId="5C4D6B7D" w:rsidR="00D4363A" w:rsidRDefault="00793CD6" w:rsidP="00600535">
      <w:pPr>
        <w:pStyle w:val="CETBodytext"/>
      </w:pPr>
      <w:r>
        <w:t xml:space="preserve">For what concern </w:t>
      </w:r>
      <w:r w:rsidR="001844F6">
        <w:t xml:space="preserve">drilling </w:t>
      </w:r>
      <w:r w:rsidR="005B6399">
        <w:t xml:space="preserve">parameters such as </w:t>
      </w:r>
      <w:r w:rsidR="008B1FD7">
        <w:t xml:space="preserve">torque, rotation and advance speed of the drilling unit </w:t>
      </w:r>
      <w:r w:rsidR="00CB5266">
        <w:t xml:space="preserve">have been calculated using </w:t>
      </w:r>
      <w:r w:rsidR="00652FAD">
        <w:t xml:space="preserve">a model that has been developed on a previous STIGE project </w:t>
      </w:r>
      <w:r w:rsidR="00975589">
        <w:t>(Pugi et al, 2021)</w:t>
      </w:r>
      <w:r w:rsidR="008E431B">
        <w:t xml:space="preserve">: these parameters are quite variable according the kind of excavated material so the machine was designed to operate with a very </w:t>
      </w:r>
      <w:r w:rsidR="00E63FAC">
        <w:t>wide range of drilling spe</w:t>
      </w:r>
      <w:r w:rsidR="00037396">
        <w:t>e</w:t>
      </w:r>
      <w:r w:rsidR="00E63FAC">
        <w:t>d (0-140 rpm)</w:t>
      </w:r>
      <w:r w:rsidR="00FE649C">
        <w:t xml:space="preserve"> and torques</w:t>
      </w:r>
      <w:r w:rsidR="00EF228C">
        <w:t>: the system</w:t>
      </w:r>
      <w:r w:rsidR="009B2D91">
        <w:t xml:space="preserve"> must be</w:t>
      </w:r>
      <w:r w:rsidR="00EF228C">
        <w:t xml:space="preserve"> able to assure very high drilling torques</w:t>
      </w:r>
      <w:r w:rsidR="002C29B6">
        <w:t xml:space="preserve"> (over 1500-2000 kgm) </w:t>
      </w:r>
      <w:r w:rsidR="001C4568">
        <w:t>at low speed (</w:t>
      </w:r>
      <w:r w:rsidR="007873C0">
        <w:t>40-50</w:t>
      </w:r>
      <w:r w:rsidR="00CC2D54">
        <w:t>rpm</w:t>
      </w:r>
      <w:r w:rsidR="001C4568">
        <w:t xml:space="preserve">) </w:t>
      </w:r>
      <w:r w:rsidR="00955BA8">
        <w:t>still assuring a</w:t>
      </w:r>
      <w:r w:rsidR="006831AB">
        <w:t xml:space="preserve"> residual torque of ab</w:t>
      </w:r>
      <w:r w:rsidR="00512B1F">
        <w:t>out 500kgm at high speed (1</w:t>
      </w:r>
      <w:r w:rsidR="007D7140">
        <w:t xml:space="preserve">10 </w:t>
      </w:r>
      <w:r w:rsidR="00CB0CC8">
        <w:t>rpm</w:t>
      </w:r>
      <w:r w:rsidR="00512B1F">
        <w:t>)</w:t>
      </w:r>
      <w:r w:rsidR="001C4568">
        <w:t xml:space="preserve"> </w:t>
      </w:r>
      <w:r w:rsidR="00091645">
        <w:t>to preserve</w:t>
      </w:r>
      <w:r w:rsidR="00955BA8">
        <w:t xml:space="preserve"> an high productivity of the system</w:t>
      </w:r>
      <w:r w:rsidR="00091645">
        <w:t>.</w:t>
      </w:r>
      <w:r w:rsidR="004F1F05">
        <w:t xml:space="preserve"> </w:t>
      </w:r>
    </w:p>
    <w:p w14:paraId="5F4D36AE" w14:textId="052BE9BF" w:rsidR="00BA2AFE" w:rsidRDefault="00A027FC" w:rsidP="00600535">
      <w:pPr>
        <w:pStyle w:val="CETBodytext"/>
      </w:pPr>
      <w:r>
        <w:t>These high performances</w:t>
      </w:r>
      <w:r w:rsidR="006401C0">
        <w:t xml:space="preserve"> are assured by a couple of parallel connected hydraulic motors with a maximum total displacement</w:t>
      </w:r>
      <w:r w:rsidR="001165F3">
        <w:t xml:space="preserve"> of about 1354 cm</w:t>
      </w:r>
      <w:r w:rsidR="001165F3" w:rsidRPr="00BA1A07">
        <w:rPr>
          <w:vertAlign w:val="superscript"/>
        </w:rPr>
        <w:t>3</w:t>
      </w:r>
      <w:r w:rsidR="001165F3">
        <w:t xml:space="preserve"> (677</w:t>
      </w:r>
      <w:r w:rsidR="00BA1A07">
        <w:t>cm</w:t>
      </w:r>
      <w:r w:rsidR="00BA1A07" w:rsidRPr="00BA1A07">
        <w:rPr>
          <w:vertAlign w:val="superscript"/>
        </w:rPr>
        <w:t>3</w:t>
      </w:r>
      <w:r w:rsidR="00BA1A07">
        <w:t xml:space="preserve"> each motor</w:t>
      </w:r>
      <w:r w:rsidR="001165F3">
        <w:t>)</w:t>
      </w:r>
      <w:r w:rsidR="00BA1A07">
        <w:t>.</w:t>
      </w:r>
      <w:r>
        <w:t xml:space="preserve"> </w:t>
      </w:r>
      <w:r w:rsidR="00BA2AFE">
        <w:t>For what concern the</w:t>
      </w:r>
      <w:r w:rsidR="00907DB8">
        <w:t xml:space="preserve"> stabilizing features of the </w:t>
      </w:r>
      <w:r w:rsidR="0069656E">
        <w:t>machine</w:t>
      </w:r>
      <w:r w:rsidR="00597130">
        <w:t xml:space="preserve">, the maximum slope of sandy bottom </w:t>
      </w:r>
      <w:r w:rsidR="000F24AE">
        <w:t>for which the machine is designed is limited and constrained by stability considerations</w:t>
      </w:r>
      <w:r w:rsidR="009C1EC9">
        <w:t xml:space="preserve"> (Ikeda, 1982)</w:t>
      </w:r>
      <w:r w:rsidR="000F24AE">
        <w:t xml:space="preserve"> to no more than </w:t>
      </w:r>
      <w:r w:rsidR="00A651E6">
        <w:t>15-</w:t>
      </w:r>
      <w:r w:rsidR="000F24AE">
        <w:t>20</w:t>
      </w:r>
      <w:r w:rsidR="00A651E6">
        <w:t>°</w:t>
      </w:r>
      <w:r w:rsidR="009C1EC9">
        <w:t xml:space="preserve"> degree. </w:t>
      </w:r>
      <w:r>
        <w:t>So,</w:t>
      </w:r>
      <w:r w:rsidR="009C1EC9">
        <w:t xml:space="preserve"> </w:t>
      </w:r>
      <w:r w:rsidR="00BD037B">
        <w:t xml:space="preserve">considering a base of the machine of about to </w:t>
      </w:r>
      <w:r w:rsidR="00980D79">
        <w:t xml:space="preserve">meters the stabilization system </w:t>
      </w:r>
      <w:proofErr w:type="gramStart"/>
      <w:r w:rsidR="00980D79">
        <w:t>has to</w:t>
      </w:r>
      <w:proofErr w:type="gramEnd"/>
      <w:r w:rsidR="00980D79">
        <w:t xml:space="preserve"> recover a total</w:t>
      </w:r>
      <w:r w:rsidR="00A651E6">
        <w:t xml:space="preserve"> </w:t>
      </w:r>
      <w:r w:rsidR="006A0FAB">
        <w:t>quote which is not superior to about 50</w:t>
      </w:r>
      <w:r w:rsidR="00E375C8">
        <w:t>-60</w:t>
      </w:r>
      <w:r w:rsidR="006A0FAB">
        <w:t xml:space="preserve"> cm.</w:t>
      </w:r>
      <w:r w:rsidR="00A651E6">
        <w:t xml:space="preserve"> </w:t>
      </w:r>
    </w:p>
    <w:p w14:paraId="209C37AF" w14:textId="7A330E1D" w:rsidR="00AF4405" w:rsidRDefault="00E375C8" w:rsidP="00600535">
      <w:pPr>
        <w:pStyle w:val="CETBodytext"/>
      </w:pPr>
      <w:r>
        <w:t>Hydraulic power needed by the machine is p</w:t>
      </w:r>
      <w:r w:rsidR="00F224B0">
        <w:t xml:space="preserve">rovided by a powerpack which is installed on the support </w:t>
      </w:r>
      <w:r w:rsidR="00AB6FC9">
        <w:t>ship and transmitted to the seabed drilling machine with an umbilical connection</w:t>
      </w:r>
      <w:r w:rsidR="00F31D2D">
        <w:t xml:space="preserve">. In this way the same powerpack </w:t>
      </w:r>
      <w:r w:rsidR="00B86A1C">
        <w:t xml:space="preserve">can be </w:t>
      </w:r>
      <w:r w:rsidR="00796A74">
        <w:t xml:space="preserve">used also to feed various subsystems like manipulators, cranes </w:t>
      </w:r>
      <w:r w:rsidR="007D1F86">
        <w:t>and amphibious propulsion systems of the support ship</w:t>
      </w:r>
      <w:r w:rsidR="0009577C">
        <w:t xml:space="preserve"> optimizing cost and encumbrances. Finally</w:t>
      </w:r>
      <w:r w:rsidR="00697BA4">
        <w:t>,</w:t>
      </w:r>
      <w:r w:rsidR="0009577C">
        <w:t xml:space="preserve"> the management </w:t>
      </w:r>
      <w:r w:rsidR="00241678">
        <w:t xml:space="preserve">on a surface boat of the powerpack is much easier. Currently the size of the hydraulic powerpack </w:t>
      </w:r>
      <w:proofErr w:type="gramStart"/>
      <w:r w:rsidR="00241678">
        <w:t xml:space="preserve">is </w:t>
      </w:r>
      <w:r w:rsidR="00F9754A">
        <w:t>able to</w:t>
      </w:r>
      <w:proofErr w:type="gramEnd"/>
      <w:r w:rsidR="00F9754A">
        <w:t xml:space="preserve"> provide about</w:t>
      </w:r>
      <w:r w:rsidR="00241678">
        <w:t xml:space="preserve">100kW </w:t>
      </w:r>
      <w:r w:rsidR="00F9754A">
        <w:t xml:space="preserve">of power </w:t>
      </w:r>
      <w:r w:rsidR="00AF4405">
        <w:t xml:space="preserve">thar </w:t>
      </w:r>
      <w:r w:rsidR="00697BA4">
        <w:t xml:space="preserve">is exerted </w:t>
      </w:r>
      <w:r w:rsidR="00AF4405">
        <w:t>through a shaft running with a constant speed of approximately 2000 rpm.</w:t>
      </w:r>
    </w:p>
    <w:p w14:paraId="5E3BD1EC" w14:textId="00F9C535" w:rsidR="00E375C8" w:rsidRDefault="00AF4405" w:rsidP="00600535">
      <w:pPr>
        <w:pStyle w:val="CETBodytext"/>
      </w:pPr>
      <w:r>
        <w:t xml:space="preserve">Considering a maximum operating depth of about 20-25 meter the length of the umbilical connection is supposed to be equivalent to about 30m. Management of a such umbilical connection should be really simplified </w:t>
      </w:r>
      <w:r w:rsidR="007D1F86">
        <w:t xml:space="preserve"> </w:t>
      </w:r>
      <w:r w:rsidR="00A52934">
        <w:t>if the number of adopted connections is minimized. Also</w:t>
      </w:r>
      <w:r w:rsidR="00697BA4">
        <w:t>,</w:t>
      </w:r>
      <w:r w:rsidR="00A52934">
        <w:t xml:space="preserve"> efficiency is an important issue </w:t>
      </w:r>
      <w:r w:rsidR="00F9754A">
        <w:t>considering the limited available power of the powerpack</w:t>
      </w:r>
      <w:r w:rsidR="003208E9">
        <w:t xml:space="preserve">, losses introduced by long umbilical connections, </w:t>
      </w:r>
      <w:r w:rsidR="008C2745">
        <w:t>optimization of total involved volumes of oil and consequently of tanks need to manage the plant.</w:t>
      </w:r>
    </w:p>
    <w:p w14:paraId="36570D30" w14:textId="4CFFA4C9" w:rsidR="008C2745" w:rsidRDefault="008C2745" w:rsidP="00600535">
      <w:pPr>
        <w:pStyle w:val="CETBodytext"/>
      </w:pPr>
      <w:r>
        <w:t xml:space="preserve">For this </w:t>
      </w:r>
      <w:r w:rsidR="00BA1A07">
        <w:t>reason,</w:t>
      </w:r>
      <w:r>
        <w:t xml:space="preserve"> authors focused their attention on two possible plant configurations bot</w:t>
      </w:r>
      <w:r w:rsidR="008C2FD6">
        <w:t>h</w:t>
      </w:r>
      <w:r>
        <w:t xml:space="preserve"> aiming to optimize all these overcited </w:t>
      </w:r>
      <w:r w:rsidR="001D66F8">
        <w:t>tech. specifications:</w:t>
      </w:r>
    </w:p>
    <w:p w14:paraId="4DE2C35E" w14:textId="421B050F" w:rsidR="001D66F8" w:rsidRDefault="001D66F8" w:rsidP="001D66F8">
      <w:pPr>
        <w:pStyle w:val="CETBodytext"/>
        <w:numPr>
          <w:ilvl w:val="0"/>
          <w:numId w:val="24"/>
        </w:numPr>
      </w:pPr>
      <w:r>
        <w:t xml:space="preserve">Three Pipes Layout: </w:t>
      </w:r>
      <w:r w:rsidR="00A527B4">
        <w:t xml:space="preserve">the simpler solution </w:t>
      </w:r>
      <w:r w:rsidR="00A01719">
        <w:t>and probably the most efficient in terms of plant design and control</w:t>
      </w:r>
    </w:p>
    <w:p w14:paraId="64ACA5CA" w14:textId="396A42A9" w:rsidR="005707FD" w:rsidRDefault="005707FD" w:rsidP="001D66F8">
      <w:pPr>
        <w:pStyle w:val="CETBodytext"/>
        <w:numPr>
          <w:ilvl w:val="0"/>
          <w:numId w:val="24"/>
        </w:numPr>
      </w:pPr>
      <w:r>
        <w:t>Two Pipe Layout</w:t>
      </w:r>
      <w:r w:rsidR="00A01719">
        <w:t>:</w:t>
      </w:r>
      <w:r w:rsidR="009F5A15">
        <w:t xml:space="preserve"> using a particular load sensing layout is possible to minimize t</w:t>
      </w:r>
      <w:r w:rsidR="000F2470">
        <w:t>he number of hydraulic connections to a single hydraulic circuit</w:t>
      </w:r>
      <w:r w:rsidR="00117806">
        <w:t xml:space="preserve"> (two pipes)</w:t>
      </w:r>
    </w:p>
    <w:p w14:paraId="0A68700C" w14:textId="49D3DEE7" w:rsidR="00A01719" w:rsidRPr="00117806" w:rsidRDefault="00117806" w:rsidP="00117806">
      <w:pPr>
        <w:pStyle w:val="CETHeading1"/>
        <w:tabs>
          <w:tab w:val="num" w:pos="360"/>
        </w:tabs>
        <w:rPr>
          <w:lang w:val="en-GB"/>
        </w:rPr>
      </w:pPr>
      <w:r w:rsidRPr="00117806">
        <w:rPr>
          <w:lang w:val="en-GB"/>
        </w:rPr>
        <w:t>Three Pipes Layout</w:t>
      </w:r>
    </w:p>
    <w:p w14:paraId="4A95C88B" w14:textId="522DA79F" w:rsidR="00117806" w:rsidRPr="000C1AAF" w:rsidRDefault="00117806" w:rsidP="00600535">
      <w:pPr>
        <w:pStyle w:val="CETBodytext"/>
      </w:pPr>
      <w:r w:rsidRPr="000C1AAF">
        <w:t xml:space="preserve">Most of the power needed for the drilling process (typically </w:t>
      </w:r>
      <w:r w:rsidR="00112192" w:rsidRPr="000C1AAF">
        <w:t>from 95% to 99%</w:t>
      </w:r>
      <w:r w:rsidRPr="000C1AAF">
        <w:t>)</w:t>
      </w:r>
      <w:r w:rsidR="00112192" w:rsidRPr="000C1AAF">
        <w:t xml:space="preserve"> is </w:t>
      </w:r>
      <w:r w:rsidR="007D7140">
        <w:t xml:space="preserve">typically provided to the rotary motors of the drilling unit, </w:t>
      </w:r>
      <w:proofErr w:type="gramStart"/>
      <w:r w:rsidR="009372C2">
        <w:t>As</w:t>
      </w:r>
      <w:proofErr w:type="gramEnd"/>
      <w:r w:rsidR="009372C2">
        <w:t xml:space="preserve"> visible in the scheme of figure 2/a/b/c</w:t>
      </w:r>
      <w:r w:rsidR="00871998">
        <w:t>,</w:t>
      </w:r>
      <w:r w:rsidR="009372C2">
        <w:t xml:space="preserve"> </w:t>
      </w:r>
      <w:r w:rsidR="00871998">
        <w:t>t</w:t>
      </w:r>
      <w:r w:rsidR="009372C2">
        <w:t>o</w:t>
      </w:r>
      <w:r w:rsidR="00DC2EE3">
        <w:t xml:space="preserve"> maximize transmission efficiency</w:t>
      </w:r>
      <w:r w:rsidR="00CB5C57">
        <w:t xml:space="preserve">, a variable displacement pump </w:t>
      </w:r>
      <w:r w:rsidR="009372C2">
        <w:t xml:space="preserve">is </w:t>
      </w:r>
      <w:r w:rsidR="0057504B">
        <w:t>use</w:t>
      </w:r>
      <w:r w:rsidR="00DD0EAB">
        <w:t>d to directly control the</w:t>
      </w:r>
      <w:r w:rsidR="00166ABF">
        <w:t xml:space="preserve"> flow and consequently</w:t>
      </w:r>
      <w:r w:rsidR="00DD0EAB">
        <w:t xml:space="preserve"> sp</w:t>
      </w:r>
      <w:r w:rsidR="009372C2">
        <w:t>eed of the rotary</w:t>
      </w:r>
      <w:r w:rsidR="00166ABF">
        <w:t xml:space="preserve"> unit</w:t>
      </w:r>
      <w:r w:rsidR="009372C2">
        <w:t>.</w:t>
      </w:r>
      <w:r w:rsidR="005F0BA5">
        <w:t xml:space="preserve"> Pressurized oil is provided to the </w:t>
      </w:r>
      <w:r w:rsidR="00ED3170">
        <w:t>rotary using a pipe of relevant diameter (5/4”)</w:t>
      </w:r>
      <w:r w:rsidR="00892E34">
        <w:t xml:space="preserve">. All the other actuators (tool advance and stabilizers) </w:t>
      </w:r>
      <w:r w:rsidR="00522F9B">
        <w:t xml:space="preserve">to which are associated modest oil consumptions are instead connected in parallel to a pressurized </w:t>
      </w:r>
      <w:r w:rsidR="00A80EC9">
        <w:t>pipe of lower diameter (1/2”-3/4”) that is fe</w:t>
      </w:r>
      <w:r w:rsidR="00731472">
        <w:t>ed by a variable displacement which is pressure controlled</w:t>
      </w:r>
      <w:r w:rsidR="002C4E46">
        <w:t>. A fixed pressure reference is fundamental for properly control</w:t>
      </w:r>
      <w:r w:rsidR="00B43EBD">
        <w:t xml:space="preserve"> with distributor valves</w:t>
      </w:r>
      <w:r w:rsidR="002C4E46">
        <w:t xml:space="preserve"> </w:t>
      </w:r>
      <w:r w:rsidR="00F979DC">
        <w:t>all the connected actuators working in pa</w:t>
      </w:r>
      <w:r w:rsidR="00B43EBD">
        <w:t xml:space="preserve">rallel. </w:t>
      </w:r>
      <w:r w:rsidR="002C4E46">
        <w:t xml:space="preserve">Oil from both flow and </w:t>
      </w:r>
      <w:r w:rsidR="00B82A6D">
        <w:t>pressure-controlled</w:t>
      </w:r>
      <w:r w:rsidR="002C4E46">
        <w:t xml:space="preserve"> c</w:t>
      </w:r>
      <w:r w:rsidR="00B43EBD">
        <w:t xml:space="preserve">ircuit is then collected and returned to </w:t>
      </w:r>
      <w:r w:rsidR="00B43EBD">
        <w:lastRenderedPageBreak/>
        <w:t>the main tank on the support ship by a single large d</w:t>
      </w:r>
      <w:r w:rsidR="001A6152">
        <w:t>iameter pipe (5/4”) minimizing the number of hydraulic umbilical connections to three</w:t>
      </w:r>
      <w:r w:rsidR="00C46093">
        <w:t xml:space="preserve"> pipes.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2236"/>
        <w:gridCol w:w="2158"/>
      </w:tblGrid>
      <w:tr w:rsidR="00E8056B" w14:paraId="27EC641E" w14:textId="77777777" w:rsidTr="00E8056B">
        <w:tc>
          <w:tcPr>
            <w:tcW w:w="4387" w:type="dxa"/>
          </w:tcPr>
          <w:p w14:paraId="22B7B8E5" w14:textId="618A0370" w:rsidR="006F2CA3" w:rsidRDefault="006F2CA3" w:rsidP="00600535">
            <w:pPr>
              <w:pStyle w:val="CETBodytext"/>
              <w:rPr>
                <w:rFonts w:ascii="Times New Roman" w:hAnsi="Times New Roman"/>
              </w:rPr>
            </w:pPr>
            <w:r>
              <w:rPr>
                <w:rFonts w:ascii="Times New Roman" w:hAnsi="Times New Roman"/>
                <w:noProof/>
              </w:rPr>
              <w:drawing>
                <wp:inline distT="0" distB="0" distL="0" distR="0" wp14:anchorId="78A7DD5F" wp14:editId="21F99D4D">
                  <wp:extent cx="2719179" cy="2335207"/>
                  <wp:effectExtent l="0" t="0" r="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0870" cy="2345247"/>
                          </a:xfrm>
                          <a:prstGeom prst="rect">
                            <a:avLst/>
                          </a:prstGeom>
                          <a:noFill/>
                        </pic:spPr>
                      </pic:pic>
                    </a:graphicData>
                  </a:graphic>
                </wp:inline>
              </w:drawing>
            </w:r>
          </w:p>
        </w:tc>
        <w:tc>
          <w:tcPr>
            <w:tcW w:w="2234" w:type="dxa"/>
          </w:tcPr>
          <w:p w14:paraId="7CBB718B" w14:textId="2DDA7DBF" w:rsidR="006F2CA3" w:rsidRDefault="00E437C4" w:rsidP="00600535">
            <w:pPr>
              <w:pStyle w:val="CETBodytext"/>
              <w:rPr>
                <w:rFonts w:ascii="Times New Roman" w:hAnsi="Times New Roman"/>
              </w:rPr>
            </w:pPr>
            <w:r>
              <w:rPr>
                <w:rFonts w:ascii="Times New Roman" w:hAnsi="Times New Roman"/>
                <w:noProof/>
              </w:rPr>
              <w:drawing>
                <wp:inline distT="0" distB="0" distL="0" distR="0" wp14:anchorId="2756373B" wp14:editId="23A3669C">
                  <wp:extent cx="1315367" cy="2287663"/>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2520"/>
                          <a:stretch/>
                        </pic:blipFill>
                        <pic:spPr bwMode="auto">
                          <a:xfrm>
                            <a:off x="0" y="0"/>
                            <a:ext cx="1352610" cy="23524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6" w:type="dxa"/>
          </w:tcPr>
          <w:p w14:paraId="7D3CFE15" w14:textId="3E766ECA" w:rsidR="006F2CA3" w:rsidRDefault="00E8056B" w:rsidP="00600535">
            <w:pPr>
              <w:pStyle w:val="CETBodytext"/>
              <w:rPr>
                <w:rFonts w:ascii="Times New Roman" w:hAnsi="Times New Roman"/>
              </w:rPr>
            </w:pPr>
            <w:r>
              <w:rPr>
                <w:rFonts w:ascii="Times New Roman" w:hAnsi="Times New Roman"/>
                <w:noProof/>
              </w:rPr>
              <w:drawing>
                <wp:inline distT="0" distB="0" distL="0" distR="0" wp14:anchorId="1FD85816" wp14:editId="62C48FD8">
                  <wp:extent cx="1264285" cy="2259106"/>
                  <wp:effectExtent l="0" t="0" r="0" b="825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4327"/>
                          <a:stretch/>
                        </pic:blipFill>
                        <pic:spPr bwMode="auto">
                          <a:xfrm>
                            <a:off x="0" y="0"/>
                            <a:ext cx="1284956" cy="22960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056B" w14:paraId="72F6D74E" w14:textId="77777777" w:rsidTr="00E8056B">
        <w:tc>
          <w:tcPr>
            <w:tcW w:w="4387" w:type="dxa"/>
          </w:tcPr>
          <w:p w14:paraId="408139FA" w14:textId="02E66B5F" w:rsidR="006F2CA3" w:rsidRPr="006F2CA3" w:rsidRDefault="006F2CA3" w:rsidP="006F2CA3">
            <w:pPr>
              <w:pStyle w:val="CETListbullets"/>
              <w:ind w:firstLine="0"/>
            </w:pPr>
            <w:r w:rsidRPr="006F2CA3">
              <w:t>a)</w:t>
            </w:r>
          </w:p>
        </w:tc>
        <w:tc>
          <w:tcPr>
            <w:tcW w:w="2234" w:type="dxa"/>
          </w:tcPr>
          <w:p w14:paraId="389A122C" w14:textId="2D13C06F" w:rsidR="006F2CA3" w:rsidRPr="006F2CA3" w:rsidRDefault="006F2CA3" w:rsidP="006F2CA3">
            <w:pPr>
              <w:pStyle w:val="CETListbullets"/>
              <w:ind w:firstLine="0"/>
            </w:pPr>
            <w:r w:rsidRPr="006F2CA3">
              <w:t>b)</w:t>
            </w:r>
          </w:p>
        </w:tc>
        <w:tc>
          <w:tcPr>
            <w:tcW w:w="2156" w:type="dxa"/>
          </w:tcPr>
          <w:p w14:paraId="09B80079" w14:textId="0D36B729" w:rsidR="006F2CA3" w:rsidRPr="006F2CA3" w:rsidRDefault="006F2CA3" w:rsidP="006F2CA3">
            <w:pPr>
              <w:pStyle w:val="CETListbullets"/>
              <w:ind w:firstLine="0"/>
            </w:pPr>
            <w:r w:rsidRPr="006F2CA3">
              <w:t>c)</w:t>
            </w:r>
          </w:p>
        </w:tc>
      </w:tr>
    </w:tbl>
    <w:p w14:paraId="5060CA73" w14:textId="4A8A3B81" w:rsidR="00117806" w:rsidRPr="00C93011" w:rsidRDefault="006F2CA3" w:rsidP="006F2CA3">
      <w:pPr>
        <w:pStyle w:val="CETCaption"/>
        <w:rPr>
          <w:rStyle w:val="CETCaptionCarattere"/>
          <w:i/>
        </w:rPr>
      </w:pPr>
      <w:r w:rsidRPr="00C93011">
        <w:rPr>
          <w:rStyle w:val="CETCaptionCarattere"/>
          <w:i/>
        </w:rPr>
        <w:t>Figure 2/a/b/c: simplified three p</w:t>
      </w:r>
      <w:r w:rsidR="000D008E" w:rsidRPr="00C93011">
        <w:rPr>
          <w:rStyle w:val="CETCaptionCarattere"/>
          <w:i/>
        </w:rPr>
        <w:t xml:space="preserve">ipe </w:t>
      </w:r>
      <w:proofErr w:type="gramStart"/>
      <w:r w:rsidR="000D008E" w:rsidRPr="00C93011">
        <w:rPr>
          <w:rStyle w:val="CETCaptionCarattere"/>
          <w:i/>
        </w:rPr>
        <w:t>layout</w:t>
      </w:r>
      <w:proofErr w:type="gramEnd"/>
      <w:r w:rsidR="000D008E" w:rsidRPr="00C93011">
        <w:rPr>
          <w:rStyle w:val="CETCaptionCarattere"/>
          <w:i/>
        </w:rPr>
        <w:t>, a) complete Amesim</w:t>
      </w:r>
      <w:r w:rsidR="00C70409" w:rsidRPr="00C93011">
        <w:rPr>
          <w:rStyle w:val="CETCaptionCarattere"/>
          <w:i/>
        </w:rPr>
        <w:t>-Siemens</w:t>
      </w:r>
      <w:r w:rsidR="000D008E" w:rsidRPr="00C93011">
        <w:rPr>
          <w:rStyle w:val="CETCaptionCarattere"/>
          <w:i/>
        </w:rPr>
        <w:t xml:space="preserve"> Simcenter™ Model of the Plant</w:t>
      </w:r>
      <w:r w:rsidR="00C70409" w:rsidRPr="00C93011">
        <w:rPr>
          <w:rStyle w:val="CETCaptionCarattere"/>
          <w:i/>
        </w:rPr>
        <w:t>, b) detail of rotary model, detail of multibody model of the leg</w:t>
      </w:r>
    </w:p>
    <w:p w14:paraId="7818D71F" w14:textId="5C0621D7" w:rsidR="001B03EF" w:rsidRDefault="00C46093" w:rsidP="00600535">
      <w:pPr>
        <w:pStyle w:val="CETBodytext"/>
        <w:rPr>
          <w:lang w:val="en-GB"/>
        </w:rPr>
      </w:pPr>
      <w:r w:rsidRPr="00C46093">
        <w:rPr>
          <w:lang w:val="en-GB"/>
        </w:rPr>
        <w:t>Usin</w:t>
      </w:r>
      <w:r>
        <w:rPr>
          <w:lang w:val="en-GB"/>
        </w:rPr>
        <w:t>g the</w:t>
      </w:r>
      <w:r w:rsidR="00587920">
        <w:rPr>
          <w:lang w:val="en-GB"/>
        </w:rPr>
        <w:t xml:space="preserve"> overcited model of the plant some preliminary simulations</w:t>
      </w:r>
      <w:r w:rsidR="00B32FFE">
        <w:rPr>
          <w:lang w:val="en-GB"/>
        </w:rPr>
        <w:t xml:space="preserve"> ar</w:t>
      </w:r>
      <w:r w:rsidR="00C93011">
        <w:rPr>
          <w:lang w:val="en-GB"/>
        </w:rPr>
        <w:t>\</w:t>
      </w:r>
      <w:r w:rsidR="00B32FFE">
        <w:rPr>
          <w:lang w:val="en-GB"/>
        </w:rPr>
        <w:t>e performed:</w:t>
      </w:r>
      <w:r w:rsidR="00587920">
        <w:rPr>
          <w:lang w:val="en-GB"/>
        </w:rPr>
        <w:t xml:space="preserve"> various operational speed </w:t>
      </w:r>
      <w:r w:rsidR="00B32FFE">
        <w:rPr>
          <w:lang w:val="en-GB"/>
        </w:rPr>
        <w:t xml:space="preserve">and torque conditions are simulated </w:t>
      </w:r>
      <w:r w:rsidR="00587920">
        <w:rPr>
          <w:lang w:val="en-GB"/>
        </w:rPr>
        <w:t>considering a maximum delivered power of about 100kW</w:t>
      </w:r>
      <w:r w:rsidR="00B32FFE">
        <w:rPr>
          <w:lang w:val="en-GB"/>
        </w:rPr>
        <w:t xml:space="preserve"> and the maximum displacement of both rotary motors. Some results in terms of balance power are shown in figure 3/a/b:</w:t>
      </w:r>
      <w:r w:rsidR="00FB447B">
        <w:rPr>
          <w:lang w:val="en-GB"/>
        </w:rPr>
        <w:t xml:space="preserve">in the first 30 seconds of simulation stabilizers are activated and the machine is properly aligned then </w:t>
      </w:r>
      <w:r w:rsidR="003B7C0F">
        <w:rPr>
          <w:lang w:val="en-GB"/>
        </w:rPr>
        <w:t>a constant advance and drilling speed profile is started.</w:t>
      </w:r>
      <w:r w:rsidR="00A027FC">
        <w:rPr>
          <w:lang w:val="en-GB"/>
        </w:rPr>
        <w:t xml:space="preserve"> </w:t>
      </w:r>
      <w:r w:rsidR="00C71013">
        <w:rPr>
          <w:lang w:val="en-GB"/>
        </w:rPr>
        <w:t>Tests are repeated considering different cutting torques and speed</w:t>
      </w:r>
      <w:r w:rsidR="001B03EF">
        <w:rPr>
          <w:lang w:val="en-GB"/>
        </w:rPr>
        <w:t xml:space="preserve">; </w:t>
      </w:r>
      <w:r w:rsidR="00B32FFE">
        <w:rPr>
          <w:lang w:val="en-GB"/>
        </w:rPr>
        <w:t xml:space="preserve">when high torques at low </w:t>
      </w:r>
      <w:r w:rsidR="00FB447B">
        <w:rPr>
          <w:lang w:val="en-GB"/>
        </w:rPr>
        <w:t>speed are required</w:t>
      </w:r>
      <w:r w:rsidR="001B03EF">
        <w:rPr>
          <w:lang w:val="en-GB"/>
        </w:rPr>
        <w:t xml:space="preserve"> (figure 3/a)</w:t>
      </w:r>
      <w:r w:rsidR="00FB447B">
        <w:rPr>
          <w:lang w:val="en-GB"/>
        </w:rPr>
        <w:t xml:space="preserve"> the system is very efficient and it able to deliver the maximum power with </w:t>
      </w:r>
      <w:r w:rsidR="001B03EF">
        <w:rPr>
          <w:lang w:val="en-GB"/>
        </w:rPr>
        <w:t>limited losses.</w:t>
      </w:r>
      <w:r w:rsidR="00A027FC">
        <w:rPr>
          <w:lang w:val="en-GB"/>
        </w:rPr>
        <w:t xml:space="preserve"> </w:t>
      </w:r>
      <w:r w:rsidR="001B03EF">
        <w:rPr>
          <w:lang w:val="en-GB"/>
        </w:rPr>
        <w:t xml:space="preserve">Then when higher speed </w:t>
      </w:r>
      <w:r w:rsidR="00475207">
        <w:rPr>
          <w:lang w:val="en-GB"/>
        </w:rPr>
        <w:t>is</w:t>
      </w:r>
      <w:r w:rsidR="001B03EF">
        <w:rPr>
          <w:lang w:val="en-GB"/>
        </w:rPr>
        <w:t xml:space="preserve"> required </w:t>
      </w:r>
      <w:r w:rsidR="00434CA6">
        <w:rPr>
          <w:lang w:val="en-GB"/>
        </w:rPr>
        <w:t>friction losses on pipes and valves increases reducing the overall efficiency of the system.</w:t>
      </w:r>
    </w:p>
    <w:p w14:paraId="335C28F3" w14:textId="06470568" w:rsidR="005B6459" w:rsidRDefault="005B6459" w:rsidP="005B6459">
      <w:pPr>
        <w:pStyle w:val="CETBodytext"/>
        <w:jc w:val="center"/>
        <w:rPr>
          <w:lang w:val="en-GB"/>
        </w:rPr>
      </w:pPr>
      <w:r>
        <w:rPr>
          <w:noProof/>
          <w:lang w:val="en-GB"/>
        </w:rPr>
        <w:drawing>
          <wp:inline distT="0" distB="0" distL="0" distR="0" wp14:anchorId="6C869952" wp14:editId="75053E79">
            <wp:extent cx="4941489" cy="2037960"/>
            <wp:effectExtent l="0" t="0" r="0" b="63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7626" cy="2048739"/>
                    </a:xfrm>
                    <a:prstGeom prst="rect">
                      <a:avLst/>
                    </a:prstGeom>
                    <a:noFill/>
                  </pic:spPr>
                </pic:pic>
              </a:graphicData>
            </a:graphic>
          </wp:inline>
        </w:drawing>
      </w:r>
    </w:p>
    <w:p w14:paraId="5E17FB29" w14:textId="0BDA2E19" w:rsidR="00434CA6" w:rsidRPr="00C93011" w:rsidRDefault="005B6459" w:rsidP="00600535">
      <w:pPr>
        <w:pStyle w:val="CETBodytext"/>
        <w:rPr>
          <w:rStyle w:val="CETCaptionCarattere"/>
        </w:rPr>
      </w:pPr>
      <w:r w:rsidRPr="00C93011">
        <w:rPr>
          <w:rStyle w:val="CETCaptionCarattere"/>
        </w:rPr>
        <w:t xml:space="preserve">Figure 3/a/b: example of simulation results in terms of power balance </w:t>
      </w:r>
      <w:r w:rsidR="00890133" w:rsidRPr="00C93011">
        <w:rPr>
          <w:rStyle w:val="CETCaptionCarattere"/>
        </w:rPr>
        <w:t>between exerted power of the powerpack</w:t>
      </w:r>
      <w:r w:rsidR="00890133">
        <w:rPr>
          <w:lang w:val="en-GB"/>
        </w:rPr>
        <w:t xml:space="preserve"> </w:t>
      </w:r>
      <w:r w:rsidR="00890133" w:rsidRPr="00C93011">
        <w:rPr>
          <w:rStyle w:val="CETCaptionCarattere"/>
        </w:rPr>
        <w:t xml:space="preserve">and loads, </w:t>
      </w:r>
      <w:r w:rsidR="00725802" w:rsidRPr="00C93011">
        <w:rPr>
          <w:rStyle w:val="CETCaptionCarattere"/>
        </w:rPr>
        <w:t>a) example</w:t>
      </w:r>
      <w:r w:rsidR="00890133" w:rsidRPr="00C93011">
        <w:rPr>
          <w:rStyle w:val="CETCaptionCarattere"/>
        </w:rPr>
        <w:t xml:space="preserve"> with high torques at low speed</w:t>
      </w:r>
      <w:r w:rsidR="00C93011" w:rsidRPr="00C93011">
        <w:rPr>
          <w:rStyle w:val="CETCaptionCarattere"/>
        </w:rPr>
        <w:t xml:space="preserve">, </w:t>
      </w:r>
      <w:proofErr w:type="gramStart"/>
      <w:r w:rsidR="00C93011" w:rsidRPr="00C93011">
        <w:rPr>
          <w:rStyle w:val="CETCaptionCarattere"/>
        </w:rPr>
        <w:t>b)low</w:t>
      </w:r>
      <w:proofErr w:type="gramEnd"/>
      <w:r w:rsidR="00C93011" w:rsidRPr="00C93011">
        <w:rPr>
          <w:rStyle w:val="CETCaptionCarattere"/>
        </w:rPr>
        <w:t xml:space="preserve"> torque at high speed.</w:t>
      </w:r>
    </w:p>
    <w:p w14:paraId="44846B8A" w14:textId="0DF64698" w:rsidR="004A1FB6" w:rsidRDefault="004A1FB6" w:rsidP="00600535">
      <w:pPr>
        <w:pStyle w:val="CETBodytext"/>
      </w:pPr>
    </w:p>
    <w:p w14:paraId="6B4C63E5" w14:textId="64FC48C3" w:rsidR="00600535" w:rsidRDefault="00C93011" w:rsidP="00FA5F5F">
      <w:pPr>
        <w:pStyle w:val="CETheadingx"/>
      </w:pPr>
      <w:r>
        <w:t>Control of Stabilizers</w:t>
      </w:r>
    </w:p>
    <w:p w14:paraId="57262B00" w14:textId="03CA515C" w:rsidR="00F0110A" w:rsidRDefault="007C4219" w:rsidP="00C93011">
      <w:pPr>
        <w:pStyle w:val="CETBodytext"/>
      </w:pPr>
      <w:r>
        <w:t>Four vertical stabilizers visible in the scheme of figure 1 are used to properly align the seabed respect to the sea-bottom.</w:t>
      </w:r>
      <w:r w:rsidR="00394FB6">
        <w:t xml:space="preserve"> The four stabilizers are </w:t>
      </w:r>
      <w:r w:rsidR="00C02169">
        <w:t xml:space="preserve">placed on a square base whose side </w:t>
      </w:r>
      <w:r w:rsidR="00A4265B">
        <w:t xml:space="preserve">is equal to </w:t>
      </w:r>
      <w:r w:rsidR="00A4265B" w:rsidRPr="00A4265B">
        <w:rPr>
          <w:i/>
          <w:iCs/>
        </w:rPr>
        <w:t>2l</w:t>
      </w:r>
      <w:r w:rsidR="00A4265B">
        <w:t xml:space="preserve"> where </w:t>
      </w:r>
      <w:r w:rsidR="00A4265B" w:rsidRPr="00DB298B">
        <w:rPr>
          <w:i/>
          <w:iCs/>
        </w:rPr>
        <w:t>l</w:t>
      </w:r>
      <w:r w:rsidR="00A4265B">
        <w:t xml:space="preserve"> is about 1m.</w:t>
      </w:r>
    </w:p>
    <w:p w14:paraId="0700FF11" w14:textId="59638AF8" w:rsidR="00F0110A" w:rsidRDefault="00DB298B" w:rsidP="00C93011">
      <w:pPr>
        <w:pStyle w:val="CETBodytext"/>
        <w:rPr>
          <w:rFonts w:cs="Arial"/>
        </w:rPr>
      </w:pPr>
      <w:r>
        <w:t xml:space="preserve">Alignment of the </w:t>
      </w:r>
      <w:r w:rsidR="00C15375">
        <w:t xml:space="preserve">seabed is measured </w:t>
      </w:r>
      <w:r w:rsidR="005E31EE">
        <w:t>by an IMU (Inertial Measurem</w:t>
      </w:r>
      <w:r w:rsidR="00E57F2D">
        <w:t>ent</w:t>
      </w:r>
      <w:r w:rsidR="005E31EE">
        <w:t xml:space="preserve"> Unit)</w:t>
      </w:r>
      <w:r w:rsidR="00BE4C93">
        <w:t xml:space="preserve"> so roll </w:t>
      </w:r>
      <w:r w:rsidR="00BE4C93">
        <w:rPr>
          <w:rFonts w:cs="Arial"/>
        </w:rPr>
        <w:t>and pitch angles are known (</w:t>
      </w:r>
      <w:r w:rsidR="00BE4C93" w:rsidRPr="00BE4C93">
        <w:rPr>
          <w:rFonts w:cs="Arial"/>
          <w:i/>
          <w:iCs/>
        </w:rPr>
        <w:t>φ,θ</w:t>
      </w:r>
      <w:r w:rsidR="00BE4C93">
        <w:rPr>
          <w:rFonts w:cs="Arial"/>
        </w:rPr>
        <w:t>)</w:t>
      </w:r>
      <w:r w:rsidR="00A77991">
        <w:rPr>
          <w:rFonts w:cs="Arial"/>
        </w:rPr>
        <w:t>. Since the system is controlled by a</w:t>
      </w:r>
      <w:r w:rsidR="00924402">
        <w:rPr>
          <w:rFonts w:cs="Arial"/>
        </w:rPr>
        <w:t xml:space="preserve"> closed loop and rotation angle respect to desired aligned position are small the </w:t>
      </w:r>
      <w:r w:rsidR="00874A28">
        <w:rPr>
          <w:rFonts w:cs="Arial"/>
        </w:rPr>
        <w:t xml:space="preserve">considered order of rotations </w:t>
      </w:r>
      <w:r w:rsidR="009C5BD4">
        <w:rPr>
          <w:rFonts w:cs="Arial"/>
        </w:rPr>
        <w:t>has limited consequences.</w:t>
      </w:r>
      <w:r w:rsidR="000B018E">
        <w:rPr>
          <w:rFonts w:cs="Arial"/>
        </w:rPr>
        <w:t xml:space="preserve"> As visible in the scheme of figure 4 </w:t>
      </w:r>
      <w:r w:rsidR="00AC3EE9">
        <w:rPr>
          <w:rFonts w:cs="Arial"/>
        </w:rPr>
        <w:t xml:space="preserve">both roll and pitch angles are controlled by two independent PID loops which produce two corresponding corrections respectively called </w:t>
      </w:r>
      <w:r w:rsidR="00AC3EE9" w:rsidRPr="00FB4001">
        <w:rPr>
          <w:rFonts w:cs="Arial"/>
          <w:i/>
          <w:iCs/>
        </w:rPr>
        <w:t>u</w:t>
      </w:r>
      <w:r w:rsidR="00AC3EE9" w:rsidRPr="00FB4001">
        <w:rPr>
          <w:rFonts w:cs="Arial"/>
          <w:i/>
          <w:iCs/>
          <w:vertAlign w:val="subscript"/>
        </w:rPr>
        <w:t>φ</w:t>
      </w:r>
      <w:r w:rsidR="00AC3EE9">
        <w:rPr>
          <w:rFonts w:cs="Arial"/>
        </w:rPr>
        <w:t xml:space="preserve"> and </w:t>
      </w:r>
      <w:r w:rsidR="00AC3EE9" w:rsidRPr="00FB4001">
        <w:rPr>
          <w:rFonts w:cs="Arial"/>
          <w:i/>
          <w:iCs/>
        </w:rPr>
        <w:t>u</w:t>
      </w:r>
      <w:r w:rsidR="00FB4001" w:rsidRPr="00FB4001">
        <w:rPr>
          <w:rFonts w:cs="Arial"/>
          <w:i/>
          <w:iCs/>
          <w:vertAlign w:val="subscript"/>
        </w:rPr>
        <w:t>θ</w:t>
      </w:r>
      <w:r w:rsidR="00FB4001">
        <w:rPr>
          <w:rFonts w:cs="Arial"/>
        </w:rPr>
        <w:t>. Each leg is s</w:t>
      </w:r>
      <w:r w:rsidR="008F60AE">
        <w:rPr>
          <w:rFonts w:cs="Arial"/>
        </w:rPr>
        <w:t xml:space="preserve">upposed to be </w:t>
      </w:r>
      <w:r w:rsidR="00224C50">
        <w:rPr>
          <w:rFonts w:cs="Arial"/>
        </w:rPr>
        <w:t>position controlled</w:t>
      </w:r>
      <w:r w:rsidR="00F41D7C">
        <w:rPr>
          <w:rFonts w:cs="Arial"/>
        </w:rPr>
        <w:t xml:space="preserve">. Correction applied to the run of each actuator is defined </w:t>
      </w:r>
      <w:r w:rsidR="00F41D7C" w:rsidRPr="00F41D7C">
        <w:rPr>
          <w:rFonts w:cs="Arial"/>
          <w:i/>
          <w:iCs/>
        </w:rPr>
        <w:t>Δx</w:t>
      </w:r>
      <w:r w:rsidR="00F41D7C" w:rsidRPr="00F41D7C">
        <w:rPr>
          <w:rFonts w:cs="Arial"/>
          <w:i/>
          <w:iCs/>
          <w:vertAlign w:val="subscript"/>
        </w:rPr>
        <w:t>i</w:t>
      </w:r>
      <w:r w:rsidR="005876DD">
        <w:rPr>
          <w:rFonts w:cs="Arial"/>
          <w:i/>
          <w:iCs/>
        </w:rPr>
        <w:t xml:space="preserve"> </w:t>
      </w:r>
      <w:r w:rsidR="005876DD">
        <w:rPr>
          <w:rFonts w:cs="Arial"/>
        </w:rPr>
        <w:t>where the pedex</w:t>
      </w:r>
      <w:r w:rsidR="005876DD" w:rsidRPr="005876DD">
        <w:rPr>
          <w:rFonts w:cs="Arial"/>
          <w:i/>
          <w:iCs/>
        </w:rPr>
        <w:t xml:space="preserve"> i</w:t>
      </w:r>
      <w:r w:rsidR="005876DD">
        <w:rPr>
          <w:rFonts w:cs="Arial"/>
        </w:rPr>
        <w:t xml:space="preserve"> is adopted to indicate the </w:t>
      </w:r>
      <w:r w:rsidR="005876DD" w:rsidRPr="005876DD">
        <w:rPr>
          <w:rFonts w:cs="Arial"/>
          <w:i/>
          <w:iCs/>
        </w:rPr>
        <w:t>i</w:t>
      </w:r>
      <w:r w:rsidR="005876DD">
        <w:rPr>
          <w:rFonts w:cs="Arial"/>
        </w:rPr>
        <w:t>-th stabilizer leg (</w:t>
      </w:r>
      <w:r w:rsidR="005876DD" w:rsidRPr="005876DD">
        <w:rPr>
          <w:rFonts w:cs="Arial"/>
          <w:i/>
          <w:iCs/>
        </w:rPr>
        <w:t>i</w:t>
      </w:r>
      <w:r w:rsidR="005876DD">
        <w:rPr>
          <w:rFonts w:cs="Arial"/>
        </w:rPr>
        <w:t>=</w:t>
      </w:r>
      <w:proofErr w:type="gramStart"/>
      <w:r w:rsidR="005876DD">
        <w:rPr>
          <w:rFonts w:cs="Arial"/>
        </w:rPr>
        <w:t>1..</w:t>
      </w:r>
      <w:proofErr w:type="gramEnd"/>
      <w:r w:rsidR="005876DD">
        <w:rPr>
          <w:rFonts w:cs="Arial"/>
        </w:rPr>
        <w:t>4).</w:t>
      </w:r>
    </w:p>
    <w:p w14:paraId="36D09258" w14:textId="6FC58A3A" w:rsidR="002A093C" w:rsidRDefault="002A093C" w:rsidP="002A093C">
      <w:pPr>
        <w:pStyle w:val="CETBodytext"/>
        <w:jc w:val="center"/>
        <w:rPr>
          <w:rFonts w:cs="Arial"/>
        </w:rPr>
      </w:pPr>
      <w:r>
        <w:rPr>
          <w:rFonts w:cs="Arial"/>
          <w:noProof/>
        </w:rPr>
        <w:lastRenderedPageBreak/>
        <w:drawing>
          <wp:inline distT="0" distB="0" distL="0" distR="0" wp14:anchorId="43E884DB" wp14:editId="2275E68E">
            <wp:extent cx="3848303" cy="1301169"/>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3931" b="5368"/>
                    <a:stretch/>
                  </pic:blipFill>
                  <pic:spPr bwMode="auto">
                    <a:xfrm>
                      <a:off x="0" y="0"/>
                      <a:ext cx="3875221" cy="1310271"/>
                    </a:xfrm>
                    <a:prstGeom prst="rect">
                      <a:avLst/>
                    </a:prstGeom>
                    <a:noFill/>
                    <a:ln>
                      <a:noFill/>
                    </a:ln>
                    <a:extLst>
                      <a:ext uri="{53640926-AAD7-44D8-BBD7-CCE9431645EC}">
                        <a14:shadowObscured xmlns:a14="http://schemas.microsoft.com/office/drawing/2010/main"/>
                      </a:ext>
                    </a:extLst>
                  </pic:spPr>
                </pic:pic>
              </a:graphicData>
            </a:graphic>
          </wp:inline>
        </w:drawing>
      </w:r>
    </w:p>
    <w:p w14:paraId="1BDBBC8C" w14:textId="0E7C693D" w:rsidR="002A093C" w:rsidRPr="00C93011" w:rsidRDefault="002A093C" w:rsidP="002A093C">
      <w:pPr>
        <w:pStyle w:val="CETBodytext"/>
        <w:rPr>
          <w:rStyle w:val="CETCaptionCarattere"/>
        </w:rPr>
      </w:pPr>
      <w:r w:rsidRPr="00C93011">
        <w:rPr>
          <w:rStyle w:val="CETCaptionCarattere"/>
        </w:rPr>
        <w:t xml:space="preserve">Figure </w:t>
      </w:r>
      <w:r>
        <w:rPr>
          <w:rStyle w:val="CETCaptionCarattere"/>
        </w:rPr>
        <w:t>4</w:t>
      </w:r>
      <w:r w:rsidRPr="00C93011">
        <w:rPr>
          <w:rStyle w:val="CETCaptionCarattere"/>
        </w:rPr>
        <w:t xml:space="preserve">: </w:t>
      </w:r>
      <w:r>
        <w:rPr>
          <w:rStyle w:val="CETCaptionCarattere"/>
        </w:rPr>
        <w:t>Stabilization Loop, simplified model is Si</w:t>
      </w:r>
      <w:r w:rsidR="00C37F86">
        <w:rPr>
          <w:rStyle w:val="CETCaptionCarattere"/>
        </w:rPr>
        <w:t>emens-Amesim-Simcenter</w:t>
      </w:r>
      <w:r w:rsidR="00C37F86">
        <w:rPr>
          <w:rStyle w:val="CETCaptionCarattere"/>
          <w:rFonts w:cs="Arial"/>
        </w:rPr>
        <w:t>™</w:t>
      </w:r>
    </w:p>
    <w:p w14:paraId="22F493ED" w14:textId="77777777" w:rsidR="002A093C" w:rsidRDefault="002A093C" w:rsidP="002A093C">
      <w:pPr>
        <w:pStyle w:val="CETBodytext"/>
        <w:jc w:val="center"/>
        <w:rPr>
          <w:rFonts w:cs="Arial"/>
        </w:rPr>
      </w:pPr>
    </w:p>
    <w:p w14:paraId="082F7331" w14:textId="117E6F95" w:rsidR="005876DD" w:rsidRPr="00BA2D23" w:rsidRDefault="005876DD" w:rsidP="00C93011">
      <w:pPr>
        <w:pStyle w:val="CETBodytext"/>
      </w:pPr>
      <w:r>
        <w:rPr>
          <w:rFonts w:cs="Arial"/>
        </w:rPr>
        <w:t xml:space="preserve">Corrections </w:t>
      </w:r>
      <w:r w:rsidRPr="00F41D7C">
        <w:rPr>
          <w:rFonts w:cs="Arial"/>
          <w:i/>
          <w:iCs/>
        </w:rPr>
        <w:t>Δx</w:t>
      </w:r>
      <w:r w:rsidRPr="00F41D7C">
        <w:rPr>
          <w:rFonts w:cs="Arial"/>
          <w:i/>
          <w:iCs/>
          <w:vertAlign w:val="subscript"/>
        </w:rPr>
        <w:t>i</w:t>
      </w:r>
      <w:r>
        <w:rPr>
          <w:rFonts w:cs="Arial"/>
        </w:rPr>
        <w:t xml:space="preserve"> are calculated from </w:t>
      </w:r>
      <w:r w:rsidR="00BA2D23" w:rsidRPr="00FB4001">
        <w:rPr>
          <w:rFonts w:cs="Arial"/>
          <w:i/>
          <w:iCs/>
        </w:rPr>
        <w:t>u</w:t>
      </w:r>
      <w:r w:rsidR="00BA2D23" w:rsidRPr="00FB4001">
        <w:rPr>
          <w:rFonts w:cs="Arial"/>
          <w:i/>
          <w:iCs/>
          <w:vertAlign w:val="subscript"/>
        </w:rPr>
        <w:t>φ</w:t>
      </w:r>
      <w:r w:rsidR="00BA2D23">
        <w:rPr>
          <w:rFonts w:cs="Arial"/>
        </w:rPr>
        <w:t xml:space="preserve"> and </w:t>
      </w:r>
      <w:r w:rsidR="00BA2D23" w:rsidRPr="00FB4001">
        <w:rPr>
          <w:rFonts w:cs="Arial"/>
          <w:i/>
          <w:iCs/>
        </w:rPr>
        <w:t>u</w:t>
      </w:r>
      <w:r w:rsidR="00BA2D23" w:rsidRPr="00FB4001">
        <w:rPr>
          <w:rFonts w:cs="Arial"/>
          <w:i/>
          <w:iCs/>
          <w:vertAlign w:val="subscript"/>
        </w:rPr>
        <w:t>θ</w:t>
      </w:r>
      <w:r w:rsidR="00BA2D23">
        <w:rPr>
          <w:rFonts w:cs="Arial"/>
        </w:rPr>
        <w:t xml:space="preserve"> according (</w:t>
      </w:r>
      <w:r w:rsidR="003579EE">
        <w:rPr>
          <w:rFonts w:cs="Arial"/>
        </w:rPr>
        <w:t>1</w:t>
      </w:r>
      <w:r w:rsidR="00BA2D23">
        <w:rPr>
          <w:rFonts w:cs="Arial"/>
        </w:rPr>
        <w:t>)</w:t>
      </w:r>
      <w:r w:rsidR="003579EE">
        <w:rPr>
          <w:rFonts w:cs="Arial"/>
        </w:rPr>
        <w:t xml:space="preserve"> through a conversion/allocation matrix </w:t>
      </w:r>
      <w:r w:rsidR="003579EE" w:rsidRPr="003579EE">
        <w:rPr>
          <w:rFonts w:cs="Arial"/>
          <w:i/>
          <w:iCs/>
        </w:rPr>
        <w:t>A</w:t>
      </w:r>
      <w:r w:rsidR="003579EE" w:rsidRPr="003579EE">
        <w:rPr>
          <w:rFonts w:cs="Arial"/>
          <w:i/>
          <w:iCs/>
          <w:vertAlign w:val="subscript"/>
        </w:rPr>
        <w:t>φθ</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635C88" w14:paraId="56CBB46C" w14:textId="77777777" w:rsidTr="00635C88">
        <w:tc>
          <w:tcPr>
            <w:tcW w:w="4388" w:type="dxa"/>
          </w:tcPr>
          <w:p w14:paraId="48444180" w14:textId="3F65743E" w:rsidR="00635C88" w:rsidRDefault="007C4219" w:rsidP="00C93011">
            <w:pPr>
              <w:pStyle w:val="CETBodytext"/>
            </w:pPr>
            <w:r>
              <w:t xml:space="preserve"> </w:t>
            </w:r>
            <w:r w:rsidR="00635C88" w:rsidRPr="005F229D">
              <w:rPr>
                <w:rFonts w:ascii="Times New Roman" w:hAnsi="Times New Roman"/>
                <w:position w:val="-68"/>
                <w:lang w:val="it-IT"/>
              </w:rPr>
              <w:object w:dxaOrig="2220" w:dyaOrig="1780" w14:anchorId="459AF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89.55pt" o:ole="">
                  <v:imagedata r:id="rId16" o:title=""/>
                </v:shape>
                <o:OLEObject Type="Embed" ProgID="Equation.DSMT4" ShapeID="_x0000_i1025" DrawAspect="Content" ObjectID="_1706134737" r:id="rId17"/>
              </w:object>
            </w:r>
          </w:p>
        </w:tc>
        <w:tc>
          <w:tcPr>
            <w:tcW w:w="4389" w:type="dxa"/>
          </w:tcPr>
          <w:p w14:paraId="7D91A09D" w14:textId="20764298" w:rsidR="00635C88" w:rsidRDefault="00635C88" w:rsidP="00635C88">
            <w:pPr>
              <w:pStyle w:val="CETBodytext"/>
              <w:jc w:val="right"/>
            </w:pPr>
            <w:r>
              <w:t>(1)</w:t>
            </w:r>
          </w:p>
        </w:tc>
      </w:tr>
    </w:tbl>
    <w:p w14:paraId="3D80597A" w14:textId="5C17B2C6" w:rsidR="00C93011" w:rsidRDefault="009060DD" w:rsidP="00C93011">
      <w:pPr>
        <w:pStyle w:val="CETBodytext"/>
        <w:rPr>
          <w:rFonts w:cs="Arial"/>
        </w:rPr>
      </w:pPr>
      <w:r>
        <w:t xml:space="preserve">The reference position of each </w:t>
      </w:r>
      <w:r w:rsidR="003C2E80">
        <w:t xml:space="preserve">leg </w:t>
      </w:r>
      <w:r w:rsidR="003C2E80" w:rsidRPr="003C2E80">
        <w:rPr>
          <w:i/>
          <w:iCs/>
        </w:rPr>
        <w:t>x</w:t>
      </w:r>
      <w:r w:rsidR="003C2E80" w:rsidRPr="003C2E80">
        <w:rPr>
          <w:i/>
          <w:iCs/>
          <w:vertAlign w:val="subscript"/>
        </w:rPr>
        <w:t>ref_i</w:t>
      </w:r>
      <w:r w:rsidR="003C2E80">
        <w:t xml:space="preserve"> is calculated according (2) as the sum of the correction </w:t>
      </w:r>
      <w:r w:rsidR="003C2E80" w:rsidRPr="00F41D7C">
        <w:rPr>
          <w:rFonts w:cs="Arial"/>
          <w:i/>
          <w:iCs/>
        </w:rPr>
        <w:t>Δx</w:t>
      </w:r>
      <w:r w:rsidR="003C2E80" w:rsidRPr="00F41D7C">
        <w:rPr>
          <w:rFonts w:cs="Arial"/>
          <w:i/>
          <w:iCs/>
          <w:vertAlign w:val="subscript"/>
        </w:rPr>
        <w:t>i</w:t>
      </w:r>
      <w:r w:rsidR="003C2E80">
        <w:rPr>
          <w:rFonts w:cs="Arial"/>
          <w:i/>
          <w:iCs/>
          <w:vertAlign w:val="subscript"/>
        </w:rPr>
        <w:t xml:space="preserve"> </w:t>
      </w:r>
      <w:r w:rsidR="003C2E80">
        <w:rPr>
          <w:rFonts w:cs="Arial"/>
        </w:rPr>
        <w:t xml:space="preserve"> and </w:t>
      </w:r>
      <w:r w:rsidR="00FB4A42" w:rsidRPr="00FB4A42">
        <w:rPr>
          <w:rFonts w:cs="Arial"/>
          <w:i/>
          <w:iCs/>
        </w:rPr>
        <w:t>x</w:t>
      </w:r>
      <w:r w:rsidR="00FB4A42" w:rsidRPr="00FB4A42">
        <w:rPr>
          <w:rFonts w:cs="Arial"/>
          <w:i/>
          <w:iCs/>
          <w:vertAlign w:val="subscript"/>
        </w:rPr>
        <w:t>0</w:t>
      </w:r>
      <w:r w:rsidR="00FB4A42">
        <w:rPr>
          <w:rFonts w:cs="Arial"/>
        </w:rPr>
        <w:t xml:space="preserve">, the half run of each actuator (since the run of each leg is 0.6[m] </w:t>
      </w:r>
      <w:r w:rsidR="00FB4A42" w:rsidRPr="00FB4A42">
        <w:rPr>
          <w:rFonts w:cs="Arial"/>
          <w:i/>
          <w:iCs/>
        </w:rPr>
        <w:t>x</w:t>
      </w:r>
      <w:r w:rsidR="00FB4A42" w:rsidRPr="00FB4A42">
        <w:rPr>
          <w:rFonts w:cs="Arial"/>
          <w:i/>
          <w:iCs/>
          <w:vertAlign w:val="subscript"/>
        </w:rPr>
        <w:t>0</w:t>
      </w:r>
      <w:r w:rsidR="00FB4A42">
        <w:rPr>
          <w:rFonts w:cs="Arial"/>
        </w:rPr>
        <w:t xml:space="preserve"> is equal to 0.3)</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FB4A42" w14:paraId="13759F27" w14:textId="77777777" w:rsidTr="005D3B81">
        <w:tc>
          <w:tcPr>
            <w:tcW w:w="4388" w:type="dxa"/>
          </w:tcPr>
          <w:p w14:paraId="0F791450" w14:textId="25D5A167" w:rsidR="00FB4A42" w:rsidRDefault="00BA0C99" w:rsidP="005D3B81">
            <w:pPr>
              <w:pStyle w:val="CETBodytext"/>
            </w:pPr>
            <w:r w:rsidRPr="00BA0C99">
              <w:rPr>
                <w:rFonts w:ascii="Times New Roman" w:hAnsi="Times New Roman"/>
                <w:position w:val="-14"/>
                <w:lang w:val="it-IT"/>
              </w:rPr>
              <w:object w:dxaOrig="1500" w:dyaOrig="380" w14:anchorId="10470435">
                <v:shape id="_x0000_i1026" type="#_x0000_t75" style="width:75.45pt;height:18.85pt" o:ole="">
                  <v:imagedata r:id="rId18" o:title=""/>
                </v:shape>
                <o:OLEObject Type="Embed" ProgID="Equation.DSMT4" ShapeID="_x0000_i1026" DrawAspect="Content" ObjectID="_1706134738" r:id="rId19"/>
              </w:object>
            </w:r>
          </w:p>
        </w:tc>
        <w:tc>
          <w:tcPr>
            <w:tcW w:w="4389" w:type="dxa"/>
          </w:tcPr>
          <w:p w14:paraId="330CF73D" w14:textId="70F31998" w:rsidR="00FB4A42" w:rsidRDefault="00FB4A42" w:rsidP="005D3B81">
            <w:pPr>
              <w:pStyle w:val="CETBodytext"/>
              <w:jc w:val="right"/>
            </w:pPr>
            <w:r>
              <w:t>(2)</w:t>
            </w:r>
          </w:p>
        </w:tc>
      </w:tr>
    </w:tbl>
    <w:p w14:paraId="14323458" w14:textId="0A727807" w:rsidR="00FB4A42" w:rsidRPr="003C2E80" w:rsidRDefault="00E9584B" w:rsidP="00C93011">
      <w:pPr>
        <w:pStyle w:val="CETBodytext"/>
      </w:pPr>
      <w:r>
        <w:t>With this simple approach performed corrections are minimized respect to the limited run of each actuator in a very simple way.</w:t>
      </w:r>
      <w:r w:rsidR="00325CDD">
        <w:t xml:space="preserve"> In figure </w:t>
      </w:r>
      <w:r w:rsidR="002277E5">
        <w:t>5</w:t>
      </w:r>
      <w:r w:rsidR="00325CDD">
        <w:t xml:space="preserve">/a/b </w:t>
      </w:r>
      <w:r w:rsidR="00D452CD">
        <w:t xml:space="preserve">some results concerning a simulation are shown: The </w:t>
      </w:r>
      <w:r w:rsidR="00E57F2D">
        <w:t>seabed</w:t>
      </w:r>
      <w:r w:rsidR="00D452CD">
        <w:t xml:space="preserve"> is posed near the sea bottom the stabilizers are extracted reaching the </w:t>
      </w:r>
      <w:r w:rsidR="009B08C2">
        <w:t>half run x</w:t>
      </w:r>
      <w:r w:rsidR="009B08C2" w:rsidRPr="00BD3ABE">
        <w:rPr>
          <w:vertAlign w:val="subscript"/>
        </w:rPr>
        <w:t>0</w:t>
      </w:r>
      <w:r w:rsidR="009B08C2">
        <w:t>. Since the bottom is irregular</w:t>
      </w:r>
      <w:r w:rsidR="00DE3C01">
        <w:t xml:space="preserve"> (four different perturbed heights of the bottom are chosen for each stabilizer)</w:t>
      </w:r>
      <w:r w:rsidR="00BD3ABE">
        <w:t xml:space="preserve"> the algorithm, as visible in figure </w:t>
      </w:r>
      <w:r w:rsidR="002277E5">
        <w:t>5</w:t>
      </w:r>
      <w:r w:rsidR="00BD3ABE">
        <w:t xml:space="preserve">/a detect a misalignment of the </w:t>
      </w:r>
      <w:r w:rsidR="00036FF0">
        <w:t>seabed</w:t>
      </w:r>
      <w:r w:rsidR="00BD3ABE">
        <w:t xml:space="preserve">, correcting as visible in figure </w:t>
      </w:r>
      <w:r w:rsidR="002277E5">
        <w:t>5</w:t>
      </w:r>
      <w:r w:rsidR="00BD3ABE">
        <w:t xml:space="preserve">/b the length of each leg. </w:t>
      </w:r>
    </w:p>
    <w:p w14:paraId="1675060E" w14:textId="593B5DAF" w:rsidR="00A027FC" w:rsidRDefault="00A027FC" w:rsidP="00C93011">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2277E5" w14:paraId="349945FD" w14:textId="77777777" w:rsidTr="002277E5">
        <w:tc>
          <w:tcPr>
            <w:tcW w:w="8777" w:type="dxa"/>
            <w:gridSpan w:val="2"/>
          </w:tcPr>
          <w:p w14:paraId="2B569B87" w14:textId="5585EE05" w:rsidR="002277E5" w:rsidRDefault="002277E5" w:rsidP="00C93011">
            <w:pPr>
              <w:pStyle w:val="CETBodytext"/>
            </w:pPr>
            <w:r>
              <w:rPr>
                <w:noProof/>
              </w:rPr>
              <w:drawing>
                <wp:inline distT="0" distB="0" distL="0" distR="0" wp14:anchorId="0E0921CB" wp14:editId="0F621269">
                  <wp:extent cx="5344422" cy="1772118"/>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9348" cy="1777067"/>
                          </a:xfrm>
                          <a:prstGeom prst="rect">
                            <a:avLst/>
                          </a:prstGeom>
                          <a:noFill/>
                        </pic:spPr>
                      </pic:pic>
                    </a:graphicData>
                  </a:graphic>
                </wp:inline>
              </w:drawing>
            </w:r>
          </w:p>
        </w:tc>
      </w:tr>
      <w:tr w:rsidR="002277E5" w14:paraId="7A89BE42" w14:textId="77777777" w:rsidTr="002277E5">
        <w:tc>
          <w:tcPr>
            <w:tcW w:w="4388" w:type="dxa"/>
          </w:tcPr>
          <w:p w14:paraId="771EBA5F" w14:textId="16319AF4" w:rsidR="002277E5" w:rsidRDefault="002277E5" w:rsidP="00C93011">
            <w:pPr>
              <w:pStyle w:val="CETBodytext"/>
            </w:pPr>
            <w:r>
              <w:t>a)</w:t>
            </w:r>
          </w:p>
        </w:tc>
        <w:tc>
          <w:tcPr>
            <w:tcW w:w="4389" w:type="dxa"/>
          </w:tcPr>
          <w:p w14:paraId="70E0C8F1" w14:textId="21D604D5" w:rsidR="002277E5" w:rsidRDefault="002277E5" w:rsidP="00C93011">
            <w:pPr>
              <w:pStyle w:val="CETBodytext"/>
            </w:pPr>
            <w:r>
              <w:t>b)</w:t>
            </w:r>
          </w:p>
        </w:tc>
      </w:tr>
    </w:tbl>
    <w:p w14:paraId="328A863B" w14:textId="4CBBCCDD" w:rsidR="002277E5" w:rsidRPr="00C93011" w:rsidRDefault="002277E5" w:rsidP="002277E5">
      <w:pPr>
        <w:pStyle w:val="CETBodytext"/>
        <w:rPr>
          <w:rStyle w:val="CETCaptionCarattere"/>
        </w:rPr>
      </w:pPr>
      <w:bookmarkStart w:id="0" w:name="_Hlk91679174"/>
      <w:r w:rsidRPr="00C93011">
        <w:rPr>
          <w:rStyle w:val="CETCaptionCarattere"/>
        </w:rPr>
        <w:t xml:space="preserve">Figure </w:t>
      </w:r>
      <w:r>
        <w:rPr>
          <w:rStyle w:val="CETCaptionCarattere"/>
        </w:rPr>
        <w:t>5</w:t>
      </w:r>
      <w:r w:rsidRPr="00C93011">
        <w:rPr>
          <w:rStyle w:val="CETCaptionCarattere"/>
        </w:rPr>
        <w:t>/a/b:</w:t>
      </w:r>
      <w:r>
        <w:rPr>
          <w:rStyle w:val="CETCaptionCarattere"/>
        </w:rPr>
        <w:t xml:space="preserve"> example of self</w:t>
      </w:r>
      <w:r w:rsidR="00AA3785">
        <w:rPr>
          <w:rStyle w:val="CETCaptionCarattere"/>
        </w:rPr>
        <w:t>-</w:t>
      </w:r>
      <w:r>
        <w:rPr>
          <w:rStyle w:val="CETCaptionCarattere"/>
        </w:rPr>
        <w:t>alignment sequence</w:t>
      </w:r>
      <w:r w:rsidR="00AA3785">
        <w:rPr>
          <w:rStyle w:val="CETCaptionCarattere"/>
        </w:rPr>
        <w:t xml:space="preserve">, a) measured roll and pitch </w:t>
      </w:r>
      <w:r w:rsidR="00463565">
        <w:rPr>
          <w:rStyle w:val="CETCaptionCarattere"/>
        </w:rPr>
        <w:t xml:space="preserve">angles, </w:t>
      </w:r>
      <w:proofErr w:type="gramStart"/>
      <w:r w:rsidR="00463565">
        <w:rPr>
          <w:rStyle w:val="CETCaptionCarattere"/>
        </w:rPr>
        <w:t>b)run</w:t>
      </w:r>
      <w:proofErr w:type="gramEnd"/>
      <w:r w:rsidR="00463565">
        <w:rPr>
          <w:rStyle w:val="CETCaptionCarattere"/>
        </w:rPr>
        <w:t xml:space="preserve"> of each stabiliz</w:t>
      </w:r>
      <w:r w:rsidR="009319CB">
        <w:rPr>
          <w:rStyle w:val="CETCaptionCarattere"/>
        </w:rPr>
        <w:t>.</w:t>
      </w:r>
      <w:r w:rsidR="00463565">
        <w:rPr>
          <w:rStyle w:val="CETCaptionCarattere"/>
        </w:rPr>
        <w:t xml:space="preserve"> leg</w:t>
      </w:r>
    </w:p>
    <w:bookmarkEnd w:id="0"/>
    <w:p w14:paraId="421CEE72" w14:textId="691F050E" w:rsidR="007B0527" w:rsidRDefault="00FC3F17" w:rsidP="00FC3F17">
      <w:pPr>
        <w:pStyle w:val="CETHeading1"/>
        <w:rPr>
          <w:lang w:val="en-GB"/>
        </w:rPr>
      </w:pPr>
      <w:r>
        <w:rPr>
          <w:lang w:val="en-GB"/>
        </w:rPr>
        <w:t>Two Pipe Layout</w:t>
      </w:r>
    </w:p>
    <w:p w14:paraId="6611D8D5" w14:textId="55D3119D" w:rsidR="00111037" w:rsidRDefault="00111037" w:rsidP="00111037">
      <w:pPr>
        <w:pStyle w:val="CETBodytext"/>
        <w:rPr>
          <w:lang w:val="en-GB"/>
        </w:rPr>
      </w:pPr>
      <w:r>
        <w:rPr>
          <w:lang w:val="en-GB"/>
        </w:rPr>
        <w:t xml:space="preserve">In this second layout a single </w:t>
      </w:r>
      <w:r w:rsidR="00EC58B6">
        <w:rPr>
          <w:lang w:val="en-GB"/>
        </w:rPr>
        <w:t xml:space="preserve">variable displacement </w:t>
      </w:r>
      <w:r>
        <w:rPr>
          <w:lang w:val="en-GB"/>
        </w:rPr>
        <w:t xml:space="preserve">pump </w:t>
      </w:r>
      <w:r w:rsidR="008363A5">
        <w:rPr>
          <w:lang w:val="en-GB"/>
        </w:rPr>
        <w:t xml:space="preserve">is used to </w:t>
      </w:r>
      <w:r w:rsidR="00B55593">
        <w:rPr>
          <w:lang w:val="en-GB"/>
        </w:rPr>
        <w:t>feed the whole seabed so only t</w:t>
      </w:r>
      <w:r w:rsidR="00B55F0A">
        <w:rPr>
          <w:lang w:val="en-GB"/>
        </w:rPr>
        <w:t>w</w:t>
      </w:r>
      <w:r w:rsidR="00B55593">
        <w:rPr>
          <w:lang w:val="en-GB"/>
        </w:rPr>
        <w:t>o pipes (a pressurized one and a return/drain to tank</w:t>
      </w:r>
      <w:r w:rsidR="00B55F0A">
        <w:rPr>
          <w:lang w:val="en-GB"/>
        </w:rPr>
        <w:t>)</w:t>
      </w:r>
      <w:r w:rsidR="00B55593">
        <w:rPr>
          <w:lang w:val="en-GB"/>
        </w:rPr>
        <w:t xml:space="preserve"> </w:t>
      </w:r>
      <w:r w:rsidR="00B55F0A">
        <w:rPr>
          <w:lang w:val="en-GB"/>
        </w:rPr>
        <w:t>are</w:t>
      </w:r>
      <w:r w:rsidR="00B55593">
        <w:rPr>
          <w:lang w:val="en-GB"/>
        </w:rPr>
        <w:t xml:space="preserve"> used.</w:t>
      </w:r>
      <w:r w:rsidR="00B55F0A">
        <w:rPr>
          <w:lang w:val="en-GB"/>
        </w:rPr>
        <w:t xml:space="preserve"> The pump is controlled with a virtual/electronic load sensing </w:t>
      </w:r>
      <w:r w:rsidR="000A1732">
        <w:rPr>
          <w:lang w:val="en-GB"/>
        </w:rPr>
        <w:t>since no additional hydraulic connections can</w:t>
      </w:r>
      <w:r w:rsidR="00EC58B6">
        <w:rPr>
          <w:lang w:val="en-GB"/>
        </w:rPr>
        <w:t xml:space="preserve"> be installed</w:t>
      </w:r>
      <w:r w:rsidR="000B0131">
        <w:rPr>
          <w:lang w:val="en-GB"/>
        </w:rPr>
        <w:t xml:space="preserve">: pressures at both end of rotary units </w:t>
      </w:r>
      <w:r w:rsidR="000B0131" w:rsidRPr="009F3E9C">
        <w:rPr>
          <w:i/>
          <w:iCs/>
          <w:lang w:val="en-GB"/>
        </w:rPr>
        <w:t>P</w:t>
      </w:r>
      <w:r w:rsidR="000B0131" w:rsidRPr="009F3E9C">
        <w:rPr>
          <w:i/>
          <w:iCs/>
          <w:vertAlign w:val="subscript"/>
          <w:lang w:val="en-GB"/>
        </w:rPr>
        <w:t>a</w:t>
      </w:r>
      <w:r w:rsidR="000B0131">
        <w:rPr>
          <w:lang w:val="en-GB"/>
        </w:rPr>
        <w:t xml:space="preserve"> and </w:t>
      </w:r>
      <w:r w:rsidR="000B0131" w:rsidRPr="009F3E9C">
        <w:rPr>
          <w:i/>
          <w:iCs/>
          <w:lang w:val="en-GB"/>
        </w:rPr>
        <w:t>P</w:t>
      </w:r>
      <w:r w:rsidR="000B0131" w:rsidRPr="009F3E9C">
        <w:rPr>
          <w:i/>
          <w:iCs/>
          <w:vertAlign w:val="subscript"/>
          <w:lang w:val="en-GB"/>
        </w:rPr>
        <w:t>b</w:t>
      </w:r>
      <w:r w:rsidR="000B0131">
        <w:rPr>
          <w:lang w:val="en-GB"/>
        </w:rPr>
        <w:t xml:space="preserve"> are measured.</w:t>
      </w:r>
      <w:r w:rsidR="009F3E9C">
        <w:rPr>
          <w:lang w:val="en-GB"/>
        </w:rPr>
        <w:t xml:space="preserve"> The variable </w:t>
      </w:r>
      <w:r w:rsidR="003159B2">
        <w:rPr>
          <w:lang w:val="en-GB"/>
        </w:rPr>
        <w:t xml:space="preserve">displacement pump is pressure controlled to maintain a reference pressure level </w:t>
      </w:r>
      <w:r w:rsidR="003159B2" w:rsidRPr="003159B2">
        <w:rPr>
          <w:i/>
          <w:iCs/>
          <w:lang w:val="en-GB"/>
        </w:rPr>
        <w:t>P</w:t>
      </w:r>
      <w:r w:rsidR="003159B2" w:rsidRPr="003159B2">
        <w:rPr>
          <w:i/>
          <w:iCs/>
          <w:vertAlign w:val="subscript"/>
          <w:lang w:val="en-GB"/>
        </w:rPr>
        <w:t>ref</w:t>
      </w:r>
      <w:r w:rsidR="003159B2" w:rsidRPr="003159B2">
        <w:rPr>
          <w:vertAlign w:val="subscript"/>
          <w:lang w:val="en-GB"/>
        </w:rPr>
        <w:t xml:space="preserve"> </w:t>
      </w:r>
      <w:r w:rsidR="003159B2">
        <w:rPr>
          <w:lang w:val="en-GB"/>
        </w:rPr>
        <w:t xml:space="preserve">which automatically adapted respect to loading conditions according </w:t>
      </w:r>
      <w:r w:rsidR="00683B32">
        <w:rPr>
          <w:lang w:val="en-GB"/>
        </w:rPr>
        <w:t>(3)</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683B32" w14:paraId="3ECBE4DA" w14:textId="77777777" w:rsidTr="005D3B81">
        <w:tc>
          <w:tcPr>
            <w:tcW w:w="4388" w:type="dxa"/>
          </w:tcPr>
          <w:p w14:paraId="61039B13" w14:textId="0B5C0C7C" w:rsidR="00683B32" w:rsidRDefault="004F2B77" w:rsidP="005D3B81">
            <w:pPr>
              <w:pStyle w:val="CETBodytext"/>
            </w:pPr>
            <w:r w:rsidRPr="00767862">
              <w:rPr>
                <w:rFonts w:ascii="Times New Roman" w:hAnsi="Times New Roman"/>
                <w:position w:val="-14"/>
                <w:lang w:val="it-IT"/>
              </w:rPr>
              <w:object w:dxaOrig="2560" w:dyaOrig="400" w14:anchorId="422A04B6">
                <v:shape id="_x0000_i1027" type="#_x0000_t75" style="width:128.55pt;height:19.7pt" o:ole="">
                  <v:imagedata r:id="rId21" o:title=""/>
                </v:shape>
                <o:OLEObject Type="Embed" ProgID="Equation.DSMT4" ShapeID="_x0000_i1027" DrawAspect="Content" ObjectID="_1706134739" r:id="rId22"/>
              </w:object>
            </w:r>
            <w:r>
              <w:t xml:space="preserve"> </w:t>
            </w:r>
          </w:p>
        </w:tc>
        <w:tc>
          <w:tcPr>
            <w:tcW w:w="4389" w:type="dxa"/>
          </w:tcPr>
          <w:p w14:paraId="62610363" w14:textId="2B9798C6" w:rsidR="00683B32" w:rsidRDefault="00683B32" w:rsidP="005D3B81">
            <w:pPr>
              <w:pStyle w:val="CETBodytext"/>
              <w:jc w:val="right"/>
            </w:pPr>
            <w:r>
              <w:t>(3)</w:t>
            </w:r>
          </w:p>
        </w:tc>
      </w:tr>
    </w:tbl>
    <w:p w14:paraId="1D5788DB" w14:textId="43C4A7C3" w:rsidR="00683B32" w:rsidRDefault="00623975" w:rsidP="00111037">
      <w:pPr>
        <w:pStyle w:val="CETBodytext"/>
        <w:rPr>
          <w:lang w:val="en-GB"/>
        </w:rPr>
      </w:pPr>
      <w:r>
        <w:rPr>
          <w:lang w:val="en-GB"/>
        </w:rPr>
        <w:t xml:space="preserve">In </w:t>
      </w:r>
      <w:r w:rsidR="007E41C5">
        <w:rPr>
          <w:lang w:val="en-GB"/>
        </w:rPr>
        <w:t>(3)</w:t>
      </w:r>
      <w:r w:rsidR="007E41C5" w:rsidRPr="002A2B15">
        <w:rPr>
          <w:i/>
          <w:iCs/>
          <w:lang w:val="en-GB"/>
        </w:rPr>
        <w:t xml:space="preserve"> P</w:t>
      </w:r>
      <w:r w:rsidR="007E41C5" w:rsidRPr="002A2B15">
        <w:rPr>
          <w:i/>
          <w:iCs/>
          <w:vertAlign w:val="subscript"/>
          <w:lang w:val="en-GB"/>
        </w:rPr>
        <w:t>min</w:t>
      </w:r>
      <w:r w:rsidR="007E41C5">
        <w:rPr>
          <w:lang w:val="en-GB"/>
        </w:rPr>
        <w:t xml:space="preserve"> is a minimum pressure that </w:t>
      </w:r>
      <w:r w:rsidR="002A2B15">
        <w:rPr>
          <w:lang w:val="en-GB"/>
        </w:rPr>
        <w:t>must</w:t>
      </w:r>
      <w:r w:rsidR="007E41C5">
        <w:rPr>
          <w:lang w:val="en-GB"/>
        </w:rPr>
        <w:t xml:space="preserve"> be assured for a proper</w:t>
      </w:r>
      <w:r w:rsidR="002A2B15">
        <w:rPr>
          <w:lang w:val="en-GB"/>
        </w:rPr>
        <w:t xml:space="preserve"> minimal</w:t>
      </w:r>
      <w:r w:rsidR="007E41C5">
        <w:rPr>
          <w:lang w:val="en-GB"/>
        </w:rPr>
        <w:t xml:space="preserve"> pressurization of the plant</w:t>
      </w:r>
      <w:r w:rsidR="002A2B15">
        <w:rPr>
          <w:lang w:val="en-GB"/>
        </w:rPr>
        <w:t>.</w:t>
      </w:r>
    </w:p>
    <w:p w14:paraId="7F07538C" w14:textId="33922C7A" w:rsidR="002A2B15" w:rsidRDefault="00D829A3" w:rsidP="00111037">
      <w:pPr>
        <w:pStyle w:val="CETBodytext"/>
        <w:rPr>
          <w:lang w:val="en-GB"/>
        </w:rPr>
      </w:pPr>
      <w:r>
        <w:rPr>
          <w:lang w:val="en-GB"/>
        </w:rPr>
        <w:t xml:space="preserve">Rotation of speed of the rotary is controlled by a speed loop through the usage of a 4/3 distributor valve, but losses across the valve are minimized since pumping pressure </w:t>
      </w:r>
      <w:r w:rsidR="00507FBB" w:rsidRPr="003159B2">
        <w:rPr>
          <w:i/>
          <w:iCs/>
          <w:lang w:val="en-GB"/>
        </w:rPr>
        <w:t>P</w:t>
      </w:r>
      <w:r w:rsidR="00507FBB" w:rsidRPr="003159B2">
        <w:rPr>
          <w:i/>
          <w:iCs/>
          <w:vertAlign w:val="subscript"/>
          <w:lang w:val="en-GB"/>
        </w:rPr>
        <w:t>ref</w:t>
      </w:r>
      <w:r w:rsidR="00507FBB">
        <w:rPr>
          <w:i/>
          <w:iCs/>
          <w:lang w:val="en-GB"/>
        </w:rPr>
        <w:t xml:space="preserve"> </w:t>
      </w:r>
      <w:r w:rsidR="00507FBB" w:rsidRPr="00507FBB">
        <w:rPr>
          <w:lang w:val="en-GB"/>
        </w:rPr>
        <w:t>is continuously optimized respect to loading conditions according (3)</w:t>
      </w:r>
      <w:r w:rsidR="00507FBB">
        <w:rPr>
          <w:lang w:val="en-GB"/>
        </w:rPr>
        <w:t xml:space="preserve">. All the other actuators are connected </w:t>
      </w:r>
      <w:r w:rsidR="000F6429">
        <w:rPr>
          <w:lang w:val="en-GB"/>
        </w:rPr>
        <w:t>to pressure</w:t>
      </w:r>
      <w:r w:rsidR="00A46037">
        <w:rPr>
          <w:lang w:val="en-GB"/>
        </w:rPr>
        <w:t>-</w:t>
      </w:r>
      <w:r w:rsidR="000F6429">
        <w:rPr>
          <w:lang w:val="en-GB"/>
        </w:rPr>
        <w:t xml:space="preserve">controlled pump that is installed on the seabed to </w:t>
      </w:r>
      <w:r w:rsidR="00C246C2">
        <w:rPr>
          <w:lang w:val="en-GB"/>
        </w:rPr>
        <w:t xml:space="preserve">provide a reference high level pressure </w:t>
      </w:r>
      <w:r w:rsidR="007C00CF">
        <w:rPr>
          <w:lang w:val="en-GB"/>
        </w:rPr>
        <w:t xml:space="preserve">to the other </w:t>
      </w:r>
      <w:r w:rsidR="00A46037">
        <w:rPr>
          <w:lang w:val="en-GB"/>
        </w:rPr>
        <w:t>position-controlled</w:t>
      </w:r>
      <w:r w:rsidR="007C00CF">
        <w:rPr>
          <w:lang w:val="en-GB"/>
        </w:rPr>
        <w:t xml:space="preserve"> actuators (drilling tool, </w:t>
      </w:r>
      <w:r w:rsidR="007C00CF">
        <w:rPr>
          <w:lang w:val="en-GB"/>
        </w:rPr>
        <w:lastRenderedPageBreak/>
        <w:t>advance and stabilizers)</w:t>
      </w:r>
      <w:r w:rsidR="00A46037">
        <w:rPr>
          <w:lang w:val="en-GB"/>
        </w:rPr>
        <w:t>. Power need</w:t>
      </w:r>
      <w:r w:rsidR="006638BE">
        <w:rPr>
          <w:lang w:val="en-GB"/>
        </w:rPr>
        <w:t xml:space="preserve">ed to this additional pump is provided by </w:t>
      </w:r>
      <w:r w:rsidR="00416878">
        <w:rPr>
          <w:lang w:val="en-GB"/>
        </w:rPr>
        <w:t xml:space="preserve">a part of the fluid sent from the main powerpack on the support ship, </w:t>
      </w:r>
      <w:r w:rsidR="0000115D">
        <w:rPr>
          <w:lang w:val="en-GB"/>
        </w:rPr>
        <w:t xml:space="preserve">so </w:t>
      </w:r>
      <w:r w:rsidR="00B24D0C">
        <w:rPr>
          <w:lang w:val="en-GB"/>
        </w:rPr>
        <w:t>according to</w:t>
      </w:r>
      <w:r w:rsidR="00416878">
        <w:rPr>
          <w:lang w:val="en-GB"/>
        </w:rPr>
        <w:t xml:space="preserve"> the scheme of figure 6</w:t>
      </w:r>
      <w:r w:rsidR="00A9453A">
        <w:rPr>
          <w:lang w:val="en-GB"/>
        </w:rPr>
        <w:t>\a\b</w:t>
      </w:r>
      <w:r w:rsidR="0000115D">
        <w:rPr>
          <w:lang w:val="en-GB"/>
        </w:rPr>
        <w:t xml:space="preserve"> when </w:t>
      </w:r>
      <w:r w:rsidR="00B875AC">
        <w:rPr>
          <w:lang w:val="en-GB"/>
        </w:rPr>
        <w:t>both rotary and other</w:t>
      </w:r>
      <w:r w:rsidR="0000115D">
        <w:rPr>
          <w:lang w:val="en-GB"/>
        </w:rPr>
        <w:t xml:space="preserve"> </w:t>
      </w:r>
      <w:r w:rsidR="002A77D7">
        <w:rPr>
          <w:lang w:val="en-GB"/>
        </w:rPr>
        <w:t>actuators are working in parallel</w:t>
      </w:r>
      <w:r w:rsidR="00306514">
        <w:rPr>
          <w:lang w:val="en-GB"/>
        </w:rPr>
        <w:t xml:space="preserve">, </w:t>
      </w:r>
      <w:r w:rsidR="004E4639">
        <w:rPr>
          <w:lang w:val="en-GB"/>
        </w:rPr>
        <w:t xml:space="preserve">pressure sensing on rotary also contribute to compensate the losses on </w:t>
      </w:r>
      <w:r w:rsidR="003B3DB9">
        <w:rPr>
          <w:lang w:val="en-GB"/>
        </w:rPr>
        <w:t>shared pipes.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093"/>
      </w:tblGrid>
      <w:tr w:rsidR="00C71AA4" w14:paraId="61C9E93D" w14:textId="77777777" w:rsidTr="009319CB">
        <w:tc>
          <w:tcPr>
            <w:tcW w:w="4694" w:type="dxa"/>
          </w:tcPr>
          <w:p w14:paraId="08B97F70" w14:textId="567ACB8D" w:rsidR="00BF074B" w:rsidRDefault="00C71AA4" w:rsidP="00111037">
            <w:pPr>
              <w:pStyle w:val="CETBodytext"/>
              <w:rPr>
                <w:lang w:val="en-GB"/>
              </w:rPr>
            </w:pPr>
            <w:r>
              <w:rPr>
                <w:noProof/>
                <w:lang w:val="en-GB"/>
              </w:rPr>
              <w:drawing>
                <wp:inline distT="0" distB="0" distL="0" distR="0" wp14:anchorId="16DA20BA" wp14:editId="7B41A9E6">
                  <wp:extent cx="2926073" cy="20097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4514" cy="2022441"/>
                          </a:xfrm>
                          <a:prstGeom prst="rect">
                            <a:avLst/>
                          </a:prstGeom>
                          <a:noFill/>
                        </pic:spPr>
                      </pic:pic>
                    </a:graphicData>
                  </a:graphic>
                </wp:inline>
              </w:drawing>
            </w:r>
          </w:p>
        </w:tc>
        <w:tc>
          <w:tcPr>
            <w:tcW w:w="4093" w:type="dxa"/>
          </w:tcPr>
          <w:p w14:paraId="4F5A99C5" w14:textId="66206ABD" w:rsidR="00BF074B" w:rsidRDefault="00C71AA4" w:rsidP="00111037">
            <w:pPr>
              <w:pStyle w:val="CETBodytext"/>
              <w:rPr>
                <w:lang w:val="en-GB"/>
              </w:rPr>
            </w:pPr>
            <w:r>
              <w:rPr>
                <w:noProof/>
                <w:lang w:val="en-GB"/>
              </w:rPr>
              <w:drawing>
                <wp:inline distT="0" distB="0" distL="0" distR="0" wp14:anchorId="2F9300CA" wp14:editId="67612D8B">
                  <wp:extent cx="2532907" cy="1902147"/>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3502" cy="1940142"/>
                          </a:xfrm>
                          <a:prstGeom prst="rect">
                            <a:avLst/>
                          </a:prstGeom>
                          <a:noFill/>
                        </pic:spPr>
                      </pic:pic>
                    </a:graphicData>
                  </a:graphic>
                </wp:inline>
              </w:drawing>
            </w:r>
          </w:p>
        </w:tc>
      </w:tr>
      <w:tr w:rsidR="00C71AA4" w14:paraId="20824063" w14:textId="77777777" w:rsidTr="009319CB">
        <w:tc>
          <w:tcPr>
            <w:tcW w:w="4694" w:type="dxa"/>
          </w:tcPr>
          <w:p w14:paraId="3DD78D55" w14:textId="79970A1E" w:rsidR="00C71AA4" w:rsidRDefault="00C71AA4" w:rsidP="00111037">
            <w:pPr>
              <w:pStyle w:val="CETBodytext"/>
              <w:rPr>
                <w:noProof/>
                <w:lang w:val="en-GB"/>
              </w:rPr>
            </w:pPr>
            <w:r>
              <w:rPr>
                <w:noProof/>
                <w:lang w:val="en-GB"/>
              </w:rPr>
              <w:t>a)</w:t>
            </w:r>
          </w:p>
        </w:tc>
        <w:tc>
          <w:tcPr>
            <w:tcW w:w="4093" w:type="dxa"/>
          </w:tcPr>
          <w:p w14:paraId="1155B80B" w14:textId="3A680BF2" w:rsidR="00C71AA4" w:rsidRDefault="009319CB" w:rsidP="00111037">
            <w:pPr>
              <w:pStyle w:val="CETBodytext"/>
              <w:rPr>
                <w:noProof/>
                <w:lang w:val="en-GB"/>
              </w:rPr>
            </w:pPr>
            <w:r>
              <w:rPr>
                <w:noProof/>
                <w:lang w:val="en-GB"/>
              </w:rPr>
              <w:t>b)</w:t>
            </w:r>
          </w:p>
        </w:tc>
      </w:tr>
    </w:tbl>
    <w:p w14:paraId="24300E3F" w14:textId="1293F283" w:rsidR="009319CB" w:rsidRPr="00C93011" w:rsidRDefault="009319CB" w:rsidP="009319CB">
      <w:pPr>
        <w:pStyle w:val="CETBodytext"/>
        <w:rPr>
          <w:rStyle w:val="CETCaptionCarattere"/>
        </w:rPr>
      </w:pPr>
      <w:r w:rsidRPr="00C93011">
        <w:rPr>
          <w:rStyle w:val="CETCaptionCarattere"/>
        </w:rPr>
        <w:t xml:space="preserve">Figure </w:t>
      </w:r>
      <w:r>
        <w:rPr>
          <w:rStyle w:val="CETCaptionCarattere"/>
        </w:rPr>
        <w:t>6</w:t>
      </w:r>
      <w:r w:rsidRPr="00C93011">
        <w:rPr>
          <w:rStyle w:val="CETCaptionCarattere"/>
        </w:rPr>
        <w:t>/a/b:</w:t>
      </w:r>
      <w:r>
        <w:rPr>
          <w:rStyle w:val="CETCaptionCarattere"/>
        </w:rPr>
        <w:t xml:space="preserve"> </w:t>
      </w:r>
      <w:proofErr w:type="gramStart"/>
      <w:r>
        <w:rPr>
          <w:rStyle w:val="CETCaptionCarattere"/>
        </w:rPr>
        <w:t>a)load</w:t>
      </w:r>
      <w:proofErr w:type="gramEnd"/>
      <w:r>
        <w:rPr>
          <w:rStyle w:val="CETCaptionCarattere"/>
        </w:rPr>
        <w:t xml:space="preserve"> sensing powerpack</w:t>
      </w:r>
      <w:r w:rsidR="008C2B2E">
        <w:rPr>
          <w:rStyle w:val="CETCaptionCarattere"/>
        </w:rPr>
        <w:t>, (b) local pressurizing pump on the seabed</w:t>
      </w:r>
    </w:p>
    <w:p w14:paraId="510878D3" w14:textId="0BEC621B" w:rsidR="00B24D0C" w:rsidRDefault="00B24D0C" w:rsidP="00111037">
      <w:pPr>
        <w:pStyle w:val="CETBodytext"/>
        <w:rPr>
          <w:lang w:val="en-GB"/>
        </w:rPr>
      </w:pPr>
    </w:p>
    <w:p w14:paraId="067C64FA" w14:textId="1A52BF94" w:rsidR="00A960DB" w:rsidRDefault="00EA4B91" w:rsidP="00111037">
      <w:pPr>
        <w:pStyle w:val="CETBodytext"/>
        <w:rPr>
          <w:lang w:val="en-GB"/>
        </w:rPr>
      </w:pPr>
      <w:r>
        <w:rPr>
          <w:lang w:val="en-GB"/>
        </w:rPr>
        <w:t>Proposed solution is verified considering different operational condition</w:t>
      </w:r>
      <w:r w:rsidR="00A140F1">
        <w:rPr>
          <w:lang w:val="en-GB"/>
        </w:rPr>
        <w:t xml:space="preserve"> in terms of operating speed and torques of the rotary. In figure 7/a/b some results are shown</w:t>
      </w:r>
      <w:r w:rsidR="008F311B">
        <w:rPr>
          <w:lang w:val="en-GB"/>
        </w:rPr>
        <w:t xml:space="preserve">: higher efficiency </w:t>
      </w:r>
      <w:r w:rsidR="00D73B2E">
        <w:rPr>
          <w:lang w:val="en-GB"/>
        </w:rPr>
        <w:t>is</w:t>
      </w:r>
      <w:r w:rsidR="008F311B">
        <w:rPr>
          <w:lang w:val="en-GB"/>
        </w:rPr>
        <w:t xml:space="preserve"> reached with high operational torques at high speed</w:t>
      </w:r>
      <w:r w:rsidR="004B4758">
        <w:rPr>
          <w:lang w:val="en-GB"/>
        </w:rPr>
        <w:t xml:space="preserve"> since in this condition losses on pipes are substantially reduced.</w:t>
      </w:r>
      <w:r w:rsidR="00D73B2E">
        <w:rPr>
          <w:lang w:val="en-GB"/>
        </w:rPr>
        <w:t xml:space="preserve"> Th</w:t>
      </w:r>
      <w:r w:rsidR="00A24E38">
        <w:rPr>
          <w:lang w:val="en-GB"/>
        </w:rPr>
        <w:t>e</w:t>
      </w:r>
      <w:r w:rsidR="00D73B2E">
        <w:rPr>
          <w:lang w:val="en-GB"/>
        </w:rPr>
        <w:t>s</w:t>
      </w:r>
      <w:r w:rsidR="00A24E38">
        <w:rPr>
          <w:lang w:val="en-GB"/>
        </w:rPr>
        <w:t>e</w:t>
      </w:r>
      <w:r w:rsidR="00D73B2E">
        <w:rPr>
          <w:lang w:val="en-GB"/>
        </w:rPr>
        <w:t xml:space="preserve"> calculations are performed with ideal pump and actuators, so real efficiency should </w:t>
      </w:r>
      <w:r w:rsidR="00A24E38">
        <w:rPr>
          <w:lang w:val="en-GB"/>
        </w:rPr>
        <w:t xml:space="preserve">be lower (probably </w:t>
      </w:r>
      <w:r w:rsidR="008C5864">
        <w:rPr>
          <w:lang w:val="en-GB"/>
        </w:rPr>
        <w:t>from 10 to 20% lower</w:t>
      </w:r>
      <w:r w:rsidR="00A24E38">
        <w:rPr>
          <w:lang w:val="en-GB"/>
        </w:rPr>
        <w:t>)</w:t>
      </w:r>
      <w:r w:rsidR="008C5864">
        <w:rPr>
          <w:lang w:val="en-GB"/>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70"/>
        <w:gridCol w:w="4319"/>
        <w:gridCol w:w="10"/>
      </w:tblGrid>
      <w:tr w:rsidR="00D73B2E" w14:paraId="32338ACF" w14:textId="77777777" w:rsidTr="00D73B2E">
        <w:tc>
          <w:tcPr>
            <w:tcW w:w="4458" w:type="dxa"/>
            <w:gridSpan w:val="2"/>
          </w:tcPr>
          <w:p w14:paraId="3027C536" w14:textId="0A1B146C" w:rsidR="00D73B2E" w:rsidRDefault="00D73B2E" w:rsidP="00111037">
            <w:pPr>
              <w:pStyle w:val="CETBodytext"/>
              <w:rPr>
                <w:lang w:val="en-GB"/>
              </w:rPr>
            </w:pPr>
            <w:r>
              <w:rPr>
                <w:noProof/>
                <w:lang w:val="en-GB"/>
              </w:rPr>
              <w:drawing>
                <wp:inline distT="0" distB="0" distL="0" distR="0" wp14:anchorId="4BEB2776" wp14:editId="1755A480">
                  <wp:extent cx="2694301" cy="1690566"/>
                  <wp:effectExtent l="0" t="0" r="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5849" t="7710" r="6099" b="2903"/>
                          <a:stretch/>
                        </pic:blipFill>
                        <pic:spPr bwMode="auto">
                          <a:xfrm>
                            <a:off x="0" y="0"/>
                            <a:ext cx="2708798" cy="1699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9" w:type="dxa"/>
            <w:gridSpan w:val="2"/>
          </w:tcPr>
          <w:p w14:paraId="00C57559" w14:textId="7352B763" w:rsidR="00D73B2E" w:rsidRDefault="00D73B2E" w:rsidP="00111037">
            <w:pPr>
              <w:pStyle w:val="CETBodytext"/>
              <w:rPr>
                <w:lang w:val="en-GB"/>
              </w:rPr>
            </w:pPr>
            <w:r>
              <w:rPr>
                <w:noProof/>
                <w:lang w:val="en-GB"/>
              </w:rPr>
              <w:drawing>
                <wp:inline distT="0" distB="0" distL="0" distR="0" wp14:anchorId="47525045" wp14:editId="3BDE31EC">
                  <wp:extent cx="2524438" cy="1633206"/>
                  <wp:effectExtent l="0" t="0" r="0" b="57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3478" t="7756" r="7036"/>
                          <a:stretch/>
                        </pic:blipFill>
                        <pic:spPr bwMode="auto">
                          <a:xfrm>
                            <a:off x="0" y="0"/>
                            <a:ext cx="2568430" cy="1661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3B2E" w14:paraId="3F3A69DB" w14:textId="77777777" w:rsidTr="00D73B2E">
        <w:tc>
          <w:tcPr>
            <w:tcW w:w="4458" w:type="dxa"/>
            <w:gridSpan w:val="2"/>
          </w:tcPr>
          <w:p w14:paraId="77942692" w14:textId="5F9BB206" w:rsidR="00D73B2E" w:rsidRDefault="00D73B2E" w:rsidP="00111037">
            <w:pPr>
              <w:pStyle w:val="CETBodytext"/>
              <w:rPr>
                <w:noProof/>
                <w:lang w:val="en-GB"/>
              </w:rPr>
            </w:pPr>
            <w:r>
              <w:rPr>
                <w:noProof/>
                <w:lang w:val="en-GB"/>
              </w:rPr>
              <w:t>a)</w:t>
            </w:r>
          </w:p>
        </w:tc>
        <w:tc>
          <w:tcPr>
            <w:tcW w:w="4329" w:type="dxa"/>
            <w:gridSpan w:val="2"/>
          </w:tcPr>
          <w:p w14:paraId="09989FE2" w14:textId="4DE9D452" w:rsidR="00D73B2E" w:rsidRDefault="00D73B2E" w:rsidP="00111037">
            <w:pPr>
              <w:pStyle w:val="CETBodytext"/>
              <w:rPr>
                <w:noProof/>
                <w:lang w:val="en-GB"/>
              </w:rPr>
            </w:pPr>
            <w:r>
              <w:rPr>
                <w:noProof/>
                <w:lang w:val="en-GB"/>
              </w:rPr>
              <w:t>b)</w:t>
            </w:r>
          </w:p>
        </w:tc>
      </w:tr>
      <w:tr w:rsidR="00D73B2E" w14:paraId="2C9C3CB1" w14:textId="77777777" w:rsidTr="003733F6">
        <w:trPr>
          <w:gridAfter w:val="1"/>
          <w:wAfter w:w="10" w:type="dxa"/>
        </w:trPr>
        <w:tc>
          <w:tcPr>
            <w:tcW w:w="4388" w:type="dxa"/>
          </w:tcPr>
          <w:p w14:paraId="73157830" w14:textId="77777777" w:rsidR="00D73B2E" w:rsidRDefault="00D73B2E" w:rsidP="003733F6">
            <w:pPr>
              <w:pStyle w:val="CETBodytext"/>
            </w:pPr>
            <w:r>
              <w:t>a)</w:t>
            </w:r>
          </w:p>
        </w:tc>
        <w:tc>
          <w:tcPr>
            <w:tcW w:w="4389" w:type="dxa"/>
            <w:gridSpan w:val="2"/>
          </w:tcPr>
          <w:p w14:paraId="19B0BF01" w14:textId="77777777" w:rsidR="00D73B2E" w:rsidRDefault="00D73B2E" w:rsidP="003733F6">
            <w:pPr>
              <w:pStyle w:val="CETBodytext"/>
            </w:pPr>
            <w:r>
              <w:t>b)</w:t>
            </w:r>
          </w:p>
        </w:tc>
      </w:tr>
    </w:tbl>
    <w:p w14:paraId="11523063" w14:textId="65A54044" w:rsidR="00D73B2E" w:rsidRDefault="00D73B2E" w:rsidP="00111037">
      <w:pPr>
        <w:pStyle w:val="CETBodytext"/>
        <w:rPr>
          <w:lang w:val="en-GB"/>
        </w:rPr>
      </w:pPr>
      <w:r w:rsidRPr="00C93011">
        <w:rPr>
          <w:rStyle w:val="CETCaptionCarattere"/>
        </w:rPr>
        <w:t xml:space="preserve">Figure </w:t>
      </w:r>
      <w:r>
        <w:rPr>
          <w:rStyle w:val="CETCaptionCarattere"/>
        </w:rPr>
        <w:t>7</w:t>
      </w:r>
      <w:r w:rsidRPr="00C93011">
        <w:rPr>
          <w:rStyle w:val="CETCaptionCarattere"/>
        </w:rPr>
        <w:t>/a/b:</w:t>
      </w:r>
      <w:r>
        <w:rPr>
          <w:rStyle w:val="CETCaptionCarattere"/>
        </w:rPr>
        <w:t xml:space="preserve"> </w:t>
      </w:r>
      <w:r w:rsidR="008C5864">
        <w:rPr>
          <w:rStyle w:val="CETCaptionCarattere"/>
        </w:rPr>
        <w:t>calculated power for powerpack</w:t>
      </w:r>
      <w:r w:rsidR="00EA42EE">
        <w:rPr>
          <w:rStyle w:val="CETCaptionCarattere"/>
        </w:rPr>
        <w:t>(a)</w:t>
      </w:r>
      <w:r w:rsidR="008C5864">
        <w:rPr>
          <w:rStyle w:val="CETCaptionCarattere"/>
        </w:rPr>
        <w:t xml:space="preserve"> and efficiency</w:t>
      </w:r>
      <w:r w:rsidR="00EA42EE">
        <w:rPr>
          <w:rStyle w:val="CETCaptionCarattere"/>
        </w:rPr>
        <w:t xml:space="preserve">(b) </w:t>
      </w:r>
    </w:p>
    <w:p w14:paraId="68614F3A" w14:textId="61C2D2BA" w:rsidR="00507FBB" w:rsidRDefault="00507FBB" w:rsidP="00111037">
      <w:pPr>
        <w:pStyle w:val="CETBodytext"/>
        <w:rPr>
          <w:lang w:val="en-GB"/>
        </w:rPr>
      </w:pPr>
    </w:p>
    <w:p w14:paraId="233D2966" w14:textId="134AD7CA" w:rsidR="00D73B2E" w:rsidRPr="00507FBB" w:rsidRDefault="00D70A69" w:rsidP="00111037">
      <w:pPr>
        <w:pStyle w:val="CETBodytext"/>
        <w:rPr>
          <w:lang w:val="en-GB"/>
        </w:rPr>
      </w:pPr>
      <w:r>
        <w:rPr>
          <w:lang w:val="en-GB"/>
        </w:rPr>
        <w:t xml:space="preserve">Calibration and </w:t>
      </w:r>
      <w:r w:rsidR="00D518AF">
        <w:rPr>
          <w:lang w:val="en-GB"/>
        </w:rPr>
        <w:t xml:space="preserve">increased construction costs should penalize this second layout, but it should be considered the high simplification </w:t>
      </w:r>
      <w:r w:rsidR="0092610A">
        <w:rPr>
          <w:lang w:val="en-GB"/>
        </w:rPr>
        <w:t>due to the elimination of one of the three pipes of the umbilical connection.</w:t>
      </w:r>
    </w:p>
    <w:p w14:paraId="68D26B83" w14:textId="27D96DC9" w:rsidR="00600535" w:rsidRPr="00B57B36" w:rsidRDefault="00600535" w:rsidP="00600535">
      <w:pPr>
        <w:pStyle w:val="CETHeading1"/>
        <w:rPr>
          <w:lang w:val="en-GB"/>
        </w:rPr>
      </w:pPr>
      <w:r w:rsidRPr="00B57B36">
        <w:rPr>
          <w:lang w:val="en-GB"/>
        </w:rPr>
        <w:t>Conclusions</w:t>
      </w:r>
      <w:r w:rsidR="004568E5">
        <w:rPr>
          <w:lang w:val="en-GB"/>
        </w:rPr>
        <w:t xml:space="preserve"> and Future Developments</w:t>
      </w:r>
    </w:p>
    <w:p w14:paraId="4104ED77" w14:textId="7EE155A5" w:rsidR="00050806" w:rsidRDefault="00050806" w:rsidP="005E36C4">
      <w:pPr>
        <w:pStyle w:val="CETBodytext"/>
        <w:rPr>
          <w:lang w:val="en-GB"/>
        </w:rPr>
      </w:pPr>
      <w:r>
        <w:rPr>
          <w:lang w:val="en-GB"/>
        </w:rPr>
        <w:t>In this work it is investigated th</w:t>
      </w:r>
      <w:r w:rsidR="0078642C">
        <w:rPr>
          <w:lang w:val="en-GB"/>
        </w:rPr>
        <w:t xml:space="preserve">e optimal layout of the hydraulic plant that will be used to control </w:t>
      </w:r>
      <w:r w:rsidR="00FC3F17">
        <w:rPr>
          <w:lang w:val="en-GB"/>
        </w:rPr>
        <w:t>a</w:t>
      </w:r>
      <w:r w:rsidR="0078642C">
        <w:rPr>
          <w:lang w:val="en-GB"/>
        </w:rPr>
        <w:t xml:space="preserve"> d</w:t>
      </w:r>
      <w:r w:rsidR="00FC3F17">
        <w:rPr>
          <w:lang w:val="en-GB"/>
        </w:rPr>
        <w:t xml:space="preserve">rilling seabed </w:t>
      </w:r>
      <w:r w:rsidR="003C0047">
        <w:rPr>
          <w:lang w:val="en-GB"/>
        </w:rPr>
        <w:t xml:space="preserve">for </w:t>
      </w:r>
      <w:r w:rsidR="006D2D84">
        <w:rPr>
          <w:lang w:val="en-GB"/>
        </w:rPr>
        <w:t xml:space="preserve">nearshore installation of Eolic generators. In this work authors have been able to propose and preliminary simulate two different plant configurations that should be tested on the first prototype of the system that is currently in the </w:t>
      </w:r>
      <w:r w:rsidR="00111037">
        <w:rPr>
          <w:lang w:val="en-GB"/>
        </w:rPr>
        <w:t>construction phase.</w:t>
      </w:r>
    </w:p>
    <w:p w14:paraId="7C4D9095" w14:textId="3B18C9DD" w:rsidR="00CE6FA7" w:rsidRDefault="00377DF9" w:rsidP="005E36C4">
      <w:pPr>
        <w:pStyle w:val="CETBodytext"/>
        <w:rPr>
          <w:lang w:val="en-GB"/>
        </w:rPr>
      </w:pPr>
      <w:r>
        <w:rPr>
          <w:lang w:val="en-GB"/>
        </w:rPr>
        <w:t>After first commissioning authors are planning further activities related to a further calibration of models (</w:t>
      </w:r>
      <w:r w:rsidRPr="00561686">
        <w:t xml:space="preserve">Vedova, </w:t>
      </w:r>
      <w:r>
        <w:t>2021)</w:t>
      </w:r>
      <w:r>
        <w:rPr>
          <w:lang w:val="en-GB"/>
        </w:rPr>
        <w:t>) that should be useful for a further refinement of a digital twin of the system for further optimization and test that are too risky or expensive to be performed in real operational conditions,</w:t>
      </w:r>
    </w:p>
    <w:p w14:paraId="18AB3DF2" w14:textId="2D88FCFB" w:rsidR="00377DF9" w:rsidRDefault="00377DF9" w:rsidP="005E36C4">
      <w:pPr>
        <w:pStyle w:val="CETBodytext"/>
        <w:rPr>
          <w:lang w:val="en-GB"/>
        </w:rPr>
      </w:pPr>
      <w:r>
        <w:rPr>
          <w:lang w:val="en-GB"/>
        </w:rPr>
        <w:t xml:space="preserve">In this sense test it’s foreseen the application of HIL (Hardware </w:t>
      </w:r>
      <w:proofErr w:type="gramStart"/>
      <w:r>
        <w:rPr>
          <w:lang w:val="en-GB"/>
        </w:rPr>
        <w:t>In</w:t>
      </w:r>
      <w:proofErr w:type="gramEnd"/>
      <w:r>
        <w:rPr>
          <w:lang w:val="en-GB"/>
        </w:rPr>
        <w:t xml:space="preserve"> the Loop)</w:t>
      </w:r>
      <w:r w:rsidR="0017297A">
        <w:rPr>
          <w:lang w:val="en-GB"/>
        </w:rPr>
        <w:t xml:space="preserve"> </w:t>
      </w:r>
      <w:r w:rsidR="00111037">
        <w:rPr>
          <w:lang w:val="en-GB"/>
        </w:rPr>
        <w:t xml:space="preserve">techniques </w:t>
      </w:r>
      <w:r w:rsidR="0017297A">
        <w:rPr>
          <w:lang w:val="en-GB"/>
        </w:rPr>
        <w:t>that some of the authors have appl</w:t>
      </w:r>
      <w:r w:rsidR="00A33351">
        <w:rPr>
          <w:lang w:val="en-GB"/>
        </w:rPr>
        <w:t xml:space="preserve">ied in past research </w:t>
      </w:r>
      <w:r w:rsidR="00E161BB">
        <w:rPr>
          <w:lang w:val="en-GB"/>
        </w:rPr>
        <w:t>activities concerning safety relevant co</w:t>
      </w:r>
      <w:r w:rsidR="003138D7">
        <w:rPr>
          <w:lang w:val="en-GB"/>
        </w:rPr>
        <w:t>ntrol systems (Pugi e</w:t>
      </w:r>
      <w:r w:rsidR="009B20A2">
        <w:rPr>
          <w:lang w:val="en-GB"/>
        </w:rPr>
        <w:t>t al.2016</w:t>
      </w:r>
      <w:r w:rsidR="003138D7">
        <w:rPr>
          <w:lang w:val="en-GB"/>
        </w:rPr>
        <w:t>)</w:t>
      </w:r>
      <w:r w:rsidR="0068590C">
        <w:rPr>
          <w:lang w:val="en-GB"/>
        </w:rPr>
        <w:t>.</w:t>
      </w:r>
    </w:p>
    <w:p w14:paraId="7B5DFF6C" w14:textId="5EF91BEF" w:rsidR="00FB4AC5" w:rsidRDefault="00FB4AC5" w:rsidP="005E36C4">
      <w:pPr>
        <w:pStyle w:val="CETBodytext"/>
        <w:rPr>
          <w:lang w:val="en-GB"/>
        </w:rPr>
      </w:pPr>
      <w:proofErr w:type="gramStart"/>
      <w:r>
        <w:rPr>
          <w:lang w:val="en-GB"/>
        </w:rPr>
        <w:t>Finally</w:t>
      </w:r>
      <w:proofErr w:type="gramEnd"/>
      <w:r>
        <w:rPr>
          <w:lang w:val="en-GB"/>
        </w:rPr>
        <w:t xml:space="preserve"> some further applications rel</w:t>
      </w:r>
      <w:r w:rsidR="007F1305">
        <w:rPr>
          <w:lang w:val="en-GB"/>
        </w:rPr>
        <w:t>ated to monitoring of harbours</w:t>
      </w:r>
      <w:r w:rsidR="00A91702">
        <w:rPr>
          <w:lang w:val="en-GB"/>
        </w:rPr>
        <w:t xml:space="preserve"> </w:t>
      </w:r>
      <w:r w:rsidR="007F1305">
        <w:rPr>
          <w:lang w:val="en-GB"/>
        </w:rPr>
        <w:t xml:space="preserve">(Fornaro et al.,2021) and of submerged concrete </w:t>
      </w:r>
      <w:r w:rsidR="00A91702">
        <w:rPr>
          <w:lang w:val="en-GB"/>
        </w:rPr>
        <w:t>structures (</w:t>
      </w:r>
      <w:r w:rsidR="007F1305">
        <w:rPr>
          <w:lang w:val="en-GB"/>
        </w:rPr>
        <w:t>Gao et al.,2018).</w:t>
      </w:r>
    </w:p>
    <w:p w14:paraId="2C5595E0" w14:textId="77777777" w:rsidR="0068590C" w:rsidRDefault="0068590C" w:rsidP="005E36C4">
      <w:pPr>
        <w:pStyle w:val="CETBodytext"/>
        <w:rPr>
          <w:lang w:val="en-GB"/>
        </w:rPr>
      </w:pPr>
    </w:p>
    <w:p w14:paraId="6AA63058" w14:textId="77777777" w:rsidR="00CE6FA7" w:rsidRDefault="00CE6FA7" w:rsidP="005E36C4">
      <w:pPr>
        <w:pStyle w:val="CETBodytext"/>
        <w:rPr>
          <w:lang w:val="en-GB"/>
        </w:rPr>
      </w:pPr>
    </w:p>
    <w:p w14:paraId="459D05E6" w14:textId="77777777" w:rsidR="00600535" w:rsidRPr="00B57B36" w:rsidRDefault="00600535" w:rsidP="00600535">
      <w:pPr>
        <w:pStyle w:val="CETAcknowledgementstitle"/>
      </w:pPr>
      <w:r w:rsidRPr="00B57B36">
        <w:lastRenderedPageBreak/>
        <w:t>Acknowledgments</w:t>
      </w:r>
    </w:p>
    <w:p w14:paraId="33F8138F" w14:textId="29F367F1" w:rsidR="00600535" w:rsidRDefault="00EC1D99" w:rsidP="00600535">
      <w:pPr>
        <w:pStyle w:val="CETBodytext"/>
        <w:rPr>
          <w:lang w:val="en-GB"/>
        </w:rPr>
      </w:pPr>
      <w:r>
        <w:rPr>
          <w:lang w:val="en-GB"/>
        </w:rPr>
        <w:t xml:space="preserve">This activity </w:t>
      </w:r>
      <w:r w:rsidR="00DF73F1">
        <w:rPr>
          <w:lang w:val="en-GB"/>
        </w:rPr>
        <w:t>is a part of the project Proteus, financed by Regione Toscana, as a part o</w:t>
      </w:r>
      <w:r w:rsidR="00556BAB">
        <w:rPr>
          <w:lang w:val="en-GB"/>
        </w:rPr>
        <w:t xml:space="preserve">f the </w:t>
      </w:r>
      <w:r w:rsidR="008F351F">
        <w:rPr>
          <w:lang w:val="en-GB"/>
        </w:rPr>
        <w:t>Por Fesr 2014-2020.</w:t>
      </w:r>
    </w:p>
    <w:p w14:paraId="79E75D5E" w14:textId="7C516EB6" w:rsidR="008F351F" w:rsidRPr="00B57B36" w:rsidRDefault="008F351F" w:rsidP="00600535">
      <w:pPr>
        <w:pStyle w:val="CETBodytext"/>
        <w:rPr>
          <w:lang w:val="en-GB"/>
        </w:rPr>
      </w:pPr>
      <w:r>
        <w:rPr>
          <w:lang w:val="en-GB"/>
        </w:rPr>
        <w:t>Authors w</w:t>
      </w:r>
      <w:r w:rsidR="00BF4811">
        <w:rPr>
          <w:lang w:val="en-GB"/>
        </w:rPr>
        <w:t>ish als</w:t>
      </w:r>
      <w:r w:rsidR="00B43615">
        <w:rPr>
          <w:lang w:val="en-GB"/>
        </w:rPr>
        <w:t xml:space="preserve">o thanks all the engineers </w:t>
      </w:r>
      <w:r w:rsidR="00B2362C">
        <w:rPr>
          <w:lang w:val="en-GB"/>
        </w:rPr>
        <w:t>and the technicians</w:t>
      </w:r>
      <w:r w:rsidR="00884901">
        <w:rPr>
          <w:lang w:val="en-GB"/>
        </w:rPr>
        <w:t xml:space="preserve"> of project partners </w:t>
      </w:r>
      <w:r w:rsidR="003464B0">
        <w:rPr>
          <w:lang w:val="en-GB"/>
        </w:rPr>
        <w:t xml:space="preserve">which are </w:t>
      </w:r>
      <w:r w:rsidR="00371E91">
        <w:rPr>
          <w:lang w:val="en-GB"/>
        </w:rPr>
        <w:t xml:space="preserve">Mesa </w:t>
      </w:r>
      <w:proofErr w:type="gramStart"/>
      <w:r w:rsidR="00371E91">
        <w:rPr>
          <w:lang w:val="en-GB"/>
        </w:rPr>
        <w:t>SRL</w:t>
      </w:r>
      <w:r w:rsidR="00C93F16">
        <w:rPr>
          <w:lang w:val="en-GB"/>
        </w:rPr>
        <w:t>(</w:t>
      </w:r>
      <w:proofErr w:type="gramEnd"/>
      <w:r w:rsidR="00C93F16">
        <w:rPr>
          <w:lang w:val="en-GB"/>
        </w:rPr>
        <w:t>Leader of the project) and University of Florence (main scientific consultants)</w:t>
      </w:r>
      <w:r w:rsidR="0078578D">
        <w:rPr>
          <w:lang w:val="en-GB"/>
        </w:rPr>
        <w:t xml:space="preserve"> but also Ecoflash srl and </w:t>
      </w:r>
      <w:r w:rsidR="005E36C4">
        <w:rPr>
          <w:lang w:val="en-GB"/>
        </w:rPr>
        <w:t>BP Benassi srl</w:t>
      </w:r>
    </w:p>
    <w:p w14:paraId="4F1327F8" w14:textId="77777777" w:rsidR="00600535" w:rsidRPr="00F75D9F" w:rsidRDefault="00600535" w:rsidP="00600535">
      <w:pPr>
        <w:pStyle w:val="CETReference"/>
        <w:rPr>
          <w:lang w:val="it-IT"/>
        </w:rPr>
      </w:pPr>
      <w:r w:rsidRPr="00F75D9F">
        <w:rPr>
          <w:lang w:val="it-IT"/>
        </w:rPr>
        <w:t>References</w:t>
      </w:r>
    </w:p>
    <w:p w14:paraId="6DE586A1" w14:textId="56994888" w:rsidR="0037443B" w:rsidRPr="00767862" w:rsidRDefault="0037443B" w:rsidP="006B4888">
      <w:pPr>
        <w:pStyle w:val="CETReferencetext"/>
        <w:rPr>
          <w:lang w:val="it-IT"/>
        </w:rPr>
      </w:pPr>
      <w:r w:rsidRPr="00767862">
        <w:rPr>
          <w:lang w:val="it-IT"/>
        </w:rPr>
        <w:t>B</w:t>
      </w:r>
      <w:r w:rsidR="005D1063">
        <w:rPr>
          <w:lang w:val="it-IT"/>
        </w:rPr>
        <w:t>uonocunt</w:t>
      </w:r>
      <w:r w:rsidR="00A91702">
        <w:rPr>
          <w:lang w:val="it-IT"/>
        </w:rPr>
        <w:t xml:space="preserve">o, </w:t>
      </w:r>
      <w:r w:rsidRPr="00767862">
        <w:rPr>
          <w:lang w:val="it-IT"/>
        </w:rPr>
        <w:t>Francesco Paolo.</w:t>
      </w:r>
      <w:r w:rsidR="0092278D">
        <w:rPr>
          <w:lang w:val="it-IT"/>
        </w:rPr>
        <w:t>,</w:t>
      </w:r>
      <w:r w:rsidR="001D3C85" w:rsidRPr="00767862">
        <w:rPr>
          <w:lang w:val="it-IT"/>
        </w:rPr>
        <w:t>2014</w:t>
      </w:r>
      <w:r w:rsidR="0092278D">
        <w:rPr>
          <w:lang w:val="it-IT"/>
        </w:rPr>
        <w:t>,</w:t>
      </w:r>
      <w:r w:rsidRPr="00767862">
        <w:rPr>
          <w:lang w:val="it-IT"/>
        </w:rPr>
        <w:t xml:space="preserve"> Acquisizione del Dato Geotecnico Sondaggi Geognostici e CPTU–Taranto Progetto Parco Eolico Società Beleolico.</w:t>
      </w:r>
    </w:p>
    <w:p w14:paraId="21BCFD58" w14:textId="699BC17C" w:rsidR="0069656E" w:rsidRPr="001467F4" w:rsidRDefault="0069656E" w:rsidP="006B4888">
      <w:pPr>
        <w:pStyle w:val="CETReferencetext"/>
        <w:rPr>
          <w:lang w:val="en-US"/>
        </w:rPr>
      </w:pPr>
      <w:r w:rsidRPr="001467F4">
        <w:rPr>
          <w:lang w:val="en-US"/>
        </w:rPr>
        <w:t>C</w:t>
      </w:r>
      <w:r w:rsidR="005D1063">
        <w:rPr>
          <w:lang w:val="en-US"/>
        </w:rPr>
        <w:t>ocks</w:t>
      </w:r>
      <w:r w:rsidRPr="001467F4">
        <w:rPr>
          <w:lang w:val="en-US"/>
        </w:rPr>
        <w:t>, B. L. D.</w:t>
      </w:r>
      <w:r w:rsidR="0092278D">
        <w:rPr>
          <w:lang w:val="en-US"/>
        </w:rPr>
        <w:t>,</w:t>
      </w:r>
      <w:r w:rsidRPr="001467F4">
        <w:rPr>
          <w:lang w:val="en-US"/>
        </w:rPr>
        <w:t>2019</w:t>
      </w:r>
      <w:r w:rsidR="0092278D">
        <w:rPr>
          <w:lang w:val="en-US"/>
        </w:rPr>
        <w:t>,</w:t>
      </w:r>
      <w:r w:rsidRPr="001467F4">
        <w:rPr>
          <w:lang w:val="en-US"/>
        </w:rPr>
        <w:t xml:space="preserve"> Mine fines dewatering trials using amphibious vehicles at the Tronox KZN Sands Fairbreeze Mine. In: Proceedings of the 22nd International Conference on Paste, Thickened and Filtered Tailings. Australian Centre for Geomechanics, 2019. p. 479-491</w:t>
      </w:r>
    </w:p>
    <w:p w14:paraId="3CD5C814" w14:textId="0D275467" w:rsidR="0069656E" w:rsidRDefault="007F1305" w:rsidP="0069656E">
      <w:pPr>
        <w:pStyle w:val="CETReferencetext"/>
        <w:rPr>
          <w:lang w:val="en-US"/>
        </w:rPr>
      </w:pPr>
      <w:r>
        <w:rPr>
          <w:lang w:val="en-US"/>
        </w:rPr>
        <w:t>Freitas</w:t>
      </w:r>
      <w:r w:rsidR="0069656E" w:rsidRPr="001467F4">
        <w:rPr>
          <w:lang w:val="en-US"/>
        </w:rPr>
        <w:t>, Marcelo Motta de.</w:t>
      </w:r>
      <w:r w:rsidR="0092278D">
        <w:rPr>
          <w:lang w:val="en-US"/>
        </w:rPr>
        <w:t>,</w:t>
      </w:r>
      <w:r w:rsidR="0069656E" w:rsidRPr="001467F4">
        <w:rPr>
          <w:lang w:val="en-US"/>
        </w:rPr>
        <w:t>2016</w:t>
      </w:r>
      <w:r w:rsidR="0092278D">
        <w:rPr>
          <w:lang w:val="en-US"/>
        </w:rPr>
        <w:t>.</w:t>
      </w:r>
      <w:r w:rsidR="0069656E" w:rsidRPr="001467F4">
        <w:rPr>
          <w:lang w:val="en-US"/>
        </w:rPr>
        <w:t xml:space="preserve"> GEOLOGICAL RISK EVALUATION IN THE EOLIC ENERGY PLANNING ON RIO GRANDE DO NORTE, BRAZIL. Mercator (Fortaleza), 2016, 15: 117-129.</w:t>
      </w:r>
    </w:p>
    <w:p w14:paraId="09E8EC04" w14:textId="77777777" w:rsidR="007F1305" w:rsidRPr="007F1305" w:rsidRDefault="007F1305" w:rsidP="007F1305">
      <w:pPr>
        <w:pStyle w:val="CETReferencetext"/>
        <w:rPr>
          <w:lang w:val="it-IT"/>
        </w:rPr>
      </w:pPr>
      <w:r w:rsidRPr="007F1305">
        <w:rPr>
          <w:lang w:val="it-IT"/>
        </w:rPr>
        <w:t>Fornaro, A., Valtancoli, E., Argento, F., Rizzo, C., Grasso, A., De Gennaro, G.,2021,</w:t>
      </w:r>
    </w:p>
    <w:p w14:paraId="1D798041" w14:textId="47B3173D" w:rsidR="007F1305" w:rsidRPr="001467F4" w:rsidRDefault="007F1305" w:rsidP="007F1305">
      <w:pPr>
        <w:pStyle w:val="CETReferencetext"/>
        <w:rPr>
          <w:lang w:val="en-US"/>
        </w:rPr>
      </w:pPr>
      <w:r w:rsidRPr="007F1305">
        <w:rPr>
          <w:lang w:val="en-US"/>
        </w:rPr>
        <w:t>Improvement of Sensor Technology for Monitoring Vocs in Harbour and Maritime Areas: Use Case and first Findings (2021) Chemical Engineering Transactions, 85, pp. 1-6.  DOI: 10.3303/CET2185001</w:t>
      </w:r>
    </w:p>
    <w:p w14:paraId="521DBCBA" w14:textId="77777777" w:rsidR="00546213" w:rsidRPr="00546213" w:rsidRDefault="00546213" w:rsidP="00546213">
      <w:pPr>
        <w:pStyle w:val="CETReferencetext"/>
        <w:rPr>
          <w:lang w:val="en-US"/>
        </w:rPr>
      </w:pPr>
      <w:r w:rsidRPr="00546213">
        <w:rPr>
          <w:lang w:val="en-US"/>
        </w:rPr>
        <w:t>Gao, S., Tang, X.,2018,Impact mechanism of marine biofilm on concrete durability</w:t>
      </w:r>
    </w:p>
    <w:p w14:paraId="54434059" w14:textId="59DE0B67" w:rsidR="00546213" w:rsidRDefault="00546213" w:rsidP="00546213">
      <w:pPr>
        <w:pStyle w:val="CETReferencetext"/>
        <w:rPr>
          <w:lang w:val="en-US"/>
        </w:rPr>
      </w:pPr>
      <w:r w:rsidRPr="00546213">
        <w:rPr>
          <w:lang w:val="en-US"/>
        </w:rPr>
        <w:t>(2018) Chemical Engineering Transactions, 64, pp. 613-618.DOI: 10.3303/CET1864103</w:t>
      </w:r>
    </w:p>
    <w:p w14:paraId="3802D446" w14:textId="4E4F5380" w:rsidR="0069656E" w:rsidRPr="001467F4" w:rsidRDefault="005D1063" w:rsidP="0069656E">
      <w:pPr>
        <w:pStyle w:val="CETReferencetext"/>
        <w:rPr>
          <w:lang w:val="en-US"/>
        </w:rPr>
      </w:pPr>
      <w:r>
        <w:rPr>
          <w:lang w:val="en-US"/>
        </w:rPr>
        <w:t>Green</w:t>
      </w:r>
      <w:r w:rsidR="0069656E" w:rsidRPr="001467F4">
        <w:rPr>
          <w:lang w:val="en-US"/>
        </w:rPr>
        <w:t>, Marko, et al.</w:t>
      </w:r>
      <w:r w:rsidR="0092278D">
        <w:rPr>
          <w:lang w:val="en-US"/>
        </w:rPr>
        <w:t>,</w:t>
      </w:r>
      <w:r w:rsidR="0069656E" w:rsidRPr="001467F4">
        <w:rPr>
          <w:lang w:val="en-US"/>
        </w:rPr>
        <w:t>2021</w:t>
      </w:r>
      <w:r w:rsidR="0092278D">
        <w:rPr>
          <w:lang w:val="en-US"/>
        </w:rPr>
        <w:t>,</w:t>
      </w:r>
      <w:r w:rsidR="0069656E" w:rsidRPr="001467F4">
        <w:rPr>
          <w:lang w:val="en-US"/>
        </w:rPr>
        <w:t xml:space="preserve"> Regolith Excavation Performance of a Screw</w:t>
      </w:r>
      <w:r w:rsidR="0069656E" w:rsidRPr="001467F4">
        <w:rPr>
          <w:rFonts w:ascii="Cambria Math" w:hAnsi="Cambria Math" w:cs="Cambria Math"/>
          <w:lang w:val="en-US"/>
        </w:rPr>
        <w:t>‐</w:t>
      </w:r>
      <w:r w:rsidR="0069656E" w:rsidRPr="001467F4">
        <w:rPr>
          <w:lang w:val="en-US"/>
        </w:rPr>
        <w:t>Propelled Vehicle. Advanced Intelligent Systems, 2021, 2100125.</w:t>
      </w:r>
    </w:p>
    <w:p w14:paraId="7BAB9B33" w14:textId="77777777" w:rsidR="0069656E" w:rsidRPr="001467F4" w:rsidRDefault="0069656E" w:rsidP="0069656E">
      <w:pPr>
        <w:pStyle w:val="CETReferencetext"/>
        <w:rPr>
          <w:lang w:val="en-US"/>
        </w:rPr>
      </w:pPr>
      <w:r w:rsidRPr="001467F4">
        <w:rPr>
          <w:lang w:val="en-US"/>
        </w:rPr>
        <w:t>Ikeda, S. (1982). Incipient motion of sand particles on side slopes. Journal of the Hydraulics Division, 108(1), 95-114.</w:t>
      </w:r>
    </w:p>
    <w:p w14:paraId="7A977E69" w14:textId="58CE5028" w:rsidR="0069656E" w:rsidRPr="001467F4" w:rsidRDefault="0069656E" w:rsidP="0069656E">
      <w:pPr>
        <w:pStyle w:val="CETReferencetext"/>
        <w:rPr>
          <w:lang w:val="en-US"/>
        </w:rPr>
      </w:pPr>
      <w:r w:rsidRPr="0092278D">
        <w:rPr>
          <w:lang w:val="it-IT"/>
        </w:rPr>
        <w:t>L</w:t>
      </w:r>
      <w:r w:rsidR="005D1063">
        <w:rPr>
          <w:lang w:val="it-IT"/>
        </w:rPr>
        <w:t>evin</w:t>
      </w:r>
      <w:r w:rsidRPr="0092278D">
        <w:rPr>
          <w:lang w:val="it-IT"/>
        </w:rPr>
        <w:t>, Lisa A.; AMON, Diva J.; LILY, Hannah</w:t>
      </w:r>
      <w:r w:rsidR="0092278D" w:rsidRPr="0092278D">
        <w:rPr>
          <w:lang w:val="it-IT"/>
        </w:rPr>
        <w:t>,</w:t>
      </w:r>
      <w:r w:rsidRPr="0092278D">
        <w:rPr>
          <w:lang w:val="it-IT"/>
        </w:rPr>
        <w:t xml:space="preserve">2020. </w:t>
      </w:r>
      <w:r w:rsidRPr="001467F4">
        <w:rPr>
          <w:lang w:val="en-US"/>
        </w:rPr>
        <w:t>Challenges to the sustainability of deep-seabed mining. Nature Sustainability, 2020, 3.10: 784-794.</w:t>
      </w:r>
    </w:p>
    <w:p w14:paraId="6DC040DF" w14:textId="22167E27" w:rsidR="001D3C85" w:rsidRPr="001467F4" w:rsidRDefault="001D3C85" w:rsidP="006B4888">
      <w:pPr>
        <w:pStyle w:val="CETReferencetext"/>
        <w:rPr>
          <w:lang w:val="en-US"/>
        </w:rPr>
      </w:pPr>
      <w:r w:rsidRPr="00FF24E6">
        <w:rPr>
          <w:lang w:val="en-US"/>
        </w:rPr>
        <w:t>M</w:t>
      </w:r>
      <w:r w:rsidR="00546213">
        <w:rPr>
          <w:lang w:val="en-US"/>
        </w:rPr>
        <w:t>asoli</w:t>
      </w:r>
      <w:r w:rsidRPr="00FF24E6">
        <w:rPr>
          <w:lang w:val="en-US"/>
        </w:rPr>
        <w:t xml:space="preserve">, Carlo Alberto, et al. </w:t>
      </w:r>
      <w:r w:rsidR="0092278D">
        <w:rPr>
          <w:lang w:val="en-US"/>
        </w:rPr>
        <w:t>,</w:t>
      </w:r>
      <w:r w:rsidRPr="001467F4">
        <w:rPr>
          <w:lang w:val="en-US"/>
        </w:rPr>
        <w:t>2020</w:t>
      </w:r>
      <w:r w:rsidR="0092278D">
        <w:rPr>
          <w:lang w:val="en-US"/>
        </w:rPr>
        <w:t>,</w:t>
      </w:r>
      <w:r w:rsidRPr="001467F4">
        <w:rPr>
          <w:lang w:val="en-US"/>
        </w:rPr>
        <w:t>Near</w:t>
      </w:r>
      <w:r w:rsidRPr="001467F4">
        <w:rPr>
          <w:rFonts w:ascii="Cambria Math" w:hAnsi="Cambria Math" w:cs="Cambria Math"/>
          <w:lang w:val="en-US"/>
        </w:rPr>
        <w:t>‐</w:t>
      </w:r>
      <w:r w:rsidRPr="001467F4">
        <w:rPr>
          <w:lang w:val="en-US"/>
        </w:rPr>
        <w:t>shore geophysical and geotechnical investigations in support of the Trieste Marine Terminal extension. Near Surface Geophysics, 2020, 18.1-Quantitative Geophysical Characterisation of Marine Near</w:t>
      </w:r>
      <w:r w:rsidRPr="001467F4">
        <w:rPr>
          <w:rFonts w:ascii="Cambria Math" w:hAnsi="Cambria Math" w:cs="Cambria Math"/>
          <w:lang w:val="en-US"/>
        </w:rPr>
        <w:t>‐</w:t>
      </w:r>
      <w:r w:rsidRPr="001467F4">
        <w:rPr>
          <w:lang w:val="en-US"/>
        </w:rPr>
        <w:t>Surface: 73-89.</w:t>
      </w:r>
    </w:p>
    <w:p w14:paraId="12365887" w14:textId="42207AF6" w:rsidR="0069656E" w:rsidRPr="00AC61B7" w:rsidRDefault="0069656E" w:rsidP="0069656E">
      <w:pPr>
        <w:pStyle w:val="CETReferencetext"/>
        <w:rPr>
          <w:lang w:val="en-US"/>
        </w:rPr>
      </w:pPr>
      <w:r w:rsidRPr="00AC61B7">
        <w:rPr>
          <w:lang w:val="en-US"/>
        </w:rPr>
        <w:t>P</w:t>
      </w:r>
      <w:r w:rsidR="00546213">
        <w:rPr>
          <w:lang w:val="en-US"/>
        </w:rPr>
        <w:t>erissi</w:t>
      </w:r>
      <w:r w:rsidRPr="00AC61B7">
        <w:rPr>
          <w:lang w:val="en-US"/>
        </w:rPr>
        <w:t>, Ilaria; BARDI</w:t>
      </w:r>
      <w:r w:rsidR="0092278D">
        <w:rPr>
          <w:lang w:val="en-US"/>
        </w:rPr>
        <w:t>,</w:t>
      </w:r>
      <w:r w:rsidRPr="00AC61B7">
        <w:rPr>
          <w:lang w:val="en-US"/>
        </w:rPr>
        <w:t>2021, Ugo. The Future: The Blue Economy. The Empty Sea, 2021, 129.</w:t>
      </w:r>
    </w:p>
    <w:p w14:paraId="0CF2D39F" w14:textId="7AADF96A" w:rsidR="00D4117C" w:rsidRPr="001467F4" w:rsidRDefault="00D4117C" w:rsidP="00D4117C">
      <w:pPr>
        <w:pStyle w:val="CETReferencetext"/>
        <w:rPr>
          <w:lang w:val="en-US"/>
        </w:rPr>
      </w:pPr>
      <w:r w:rsidRPr="001467F4">
        <w:rPr>
          <w:lang w:val="en-US"/>
        </w:rPr>
        <w:t>P</w:t>
      </w:r>
      <w:r w:rsidR="00546213">
        <w:rPr>
          <w:lang w:val="en-US"/>
        </w:rPr>
        <w:t>icardi</w:t>
      </w:r>
      <w:r w:rsidRPr="001467F4">
        <w:rPr>
          <w:lang w:val="en-US"/>
        </w:rPr>
        <w:t>, G., et al.</w:t>
      </w:r>
      <w:r w:rsidR="0092278D">
        <w:rPr>
          <w:lang w:val="en-US"/>
        </w:rPr>
        <w:t>,</w:t>
      </w:r>
      <w:r w:rsidR="0041711C" w:rsidRPr="001467F4">
        <w:rPr>
          <w:lang w:val="en-US"/>
        </w:rPr>
        <w:t>2020</w:t>
      </w:r>
      <w:r w:rsidR="0092278D">
        <w:rPr>
          <w:lang w:val="en-US"/>
        </w:rPr>
        <w:t>,</w:t>
      </w:r>
      <w:r w:rsidRPr="001467F4">
        <w:rPr>
          <w:lang w:val="en-US"/>
        </w:rPr>
        <w:t xml:space="preserve"> Bioinspired underwater legged robot for seabed exploration with low environmental disturbance. Science Robotics, 2020, 5.42.</w:t>
      </w:r>
    </w:p>
    <w:p w14:paraId="75467E5B" w14:textId="61898747" w:rsidR="0069656E" w:rsidRPr="001467F4" w:rsidRDefault="0069656E" w:rsidP="0069656E">
      <w:pPr>
        <w:pStyle w:val="CETReferencetext"/>
        <w:rPr>
          <w:lang w:val="en-US"/>
        </w:rPr>
      </w:pPr>
      <w:r w:rsidRPr="001467F4">
        <w:rPr>
          <w:lang w:val="en-US"/>
        </w:rPr>
        <w:t>Pugi, L., Galardi, E., Pallini, G., Paolucci, L., Lucchesi, N</w:t>
      </w:r>
      <w:r w:rsidR="0092278D">
        <w:rPr>
          <w:lang w:val="en-US"/>
        </w:rPr>
        <w:t>.,</w:t>
      </w:r>
      <w:r w:rsidRPr="001467F4">
        <w:rPr>
          <w:lang w:val="en-US"/>
        </w:rPr>
        <w:t>2016</w:t>
      </w:r>
      <w:r w:rsidR="0092278D">
        <w:rPr>
          <w:lang w:val="en-US"/>
        </w:rPr>
        <w:t>,</w:t>
      </w:r>
      <w:r w:rsidR="001467F4" w:rsidRPr="001467F4">
        <w:rPr>
          <w:lang w:val="en-US"/>
        </w:rPr>
        <w:t xml:space="preserve"> </w:t>
      </w:r>
      <w:r w:rsidRPr="001467F4">
        <w:rPr>
          <w:lang w:val="en-US"/>
        </w:rPr>
        <w:t>Design and testing of a pulley and cable actuator for large ball valves</w:t>
      </w:r>
      <w:r w:rsidR="001467F4">
        <w:rPr>
          <w:lang w:val="en-US"/>
        </w:rPr>
        <w:t xml:space="preserve"> </w:t>
      </w:r>
      <w:r w:rsidRPr="001467F4">
        <w:rPr>
          <w:lang w:val="en-US"/>
        </w:rPr>
        <w:t>(2016) Proceedings of the Institution of Mechanical Engineers. Part I: Journal of Systems and Control Engineering, 230 (7), pp. 622-639. DOI: 10.1177/0959651816642093</w:t>
      </w:r>
    </w:p>
    <w:p w14:paraId="6F2C6864" w14:textId="2371C12B" w:rsidR="0069656E" w:rsidRPr="001467F4" w:rsidRDefault="0069656E" w:rsidP="0069656E">
      <w:pPr>
        <w:pStyle w:val="CETReferencetext"/>
        <w:rPr>
          <w:lang w:val="en-US"/>
        </w:rPr>
      </w:pPr>
      <w:r w:rsidRPr="001467F4">
        <w:rPr>
          <w:lang w:val="en-US"/>
        </w:rPr>
        <w:t>Pugi, L., Delogu, M., Grasso, F., Berzi, L., Del Pero, F., Savi, R., Boni, E.</w:t>
      </w:r>
      <w:r w:rsidR="0092278D">
        <w:rPr>
          <w:lang w:val="en-US"/>
        </w:rPr>
        <w:t>,</w:t>
      </w:r>
      <w:r w:rsidRPr="001467F4">
        <w:rPr>
          <w:lang w:val="en-US"/>
        </w:rPr>
        <w:t>2019</w:t>
      </w:r>
      <w:r w:rsidR="0092278D">
        <w:rPr>
          <w:lang w:val="en-US"/>
        </w:rPr>
        <w:t>,</w:t>
      </w:r>
      <w:r w:rsidR="001467F4" w:rsidRPr="001467F4">
        <w:rPr>
          <w:lang w:val="en-US"/>
        </w:rPr>
        <w:t xml:space="preserve"> </w:t>
      </w:r>
      <w:r w:rsidRPr="001467F4">
        <w:rPr>
          <w:lang w:val="en-US"/>
        </w:rPr>
        <w:t>Electrification of Directional Drilling Machines for Sustainable Trenchless Excavations</w:t>
      </w:r>
      <w:r w:rsidR="001467F4">
        <w:rPr>
          <w:lang w:val="en-US"/>
        </w:rPr>
        <w:t xml:space="preserve"> </w:t>
      </w:r>
      <w:r w:rsidRPr="001467F4">
        <w:rPr>
          <w:lang w:val="en-US"/>
        </w:rPr>
        <w:t>(2019) Proceedings - 2019 IEEE International Conference on Environment and Electrical Engineering and 2019 IEEE Industrial and Commercial Power Systems Europe, EEEIC/I and CPS Europe 2019, art. no. 8783793, DOI: 10.1109/EEEIC.2019.8783793</w:t>
      </w:r>
    </w:p>
    <w:p w14:paraId="3FE7F439" w14:textId="4DDE7FEB" w:rsidR="0069656E" w:rsidRPr="00AC61B7" w:rsidRDefault="0069656E" w:rsidP="0069656E">
      <w:pPr>
        <w:pStyle w:val="CETReferencetext"/>
      </w:pPr>
      <w:r w:rsidRPr="001467F4">
        <w:rPr>
          <w:lang w:val="en-US"/>
        </w:rPr>
        <w:t xml:space="preserve">Pugi, L., Berzi, L., Grasso, F., Savi, R., Vita, V. </w:t>
      </w:r>
      <w:r w:rsidR="0092278D">
        <w:rPr>
          <w:lang w:val="en-US"/>
        </w:rPr>
        <w:t>,</w:t>
      </w:r>
      <w:r w:rsidRPr="001467F4">
        <w:rPr>
          <w:lang w:val="en-US"/>
        </w:rPr>
        <w:t>2021</w:t>
      </w:r>
      <w:r w:rsidR="0092278D">
        <w:rPr>
          <w:lang w:val="en-US"/>
        </w:rPr>
        <w:t>,</w:t>
      </w:r>
      <w:r w:rsidR="001467F4" w:rsidRPr="001467F4">
        <w:rPr>
          <w:lang w:val="en-US"/>
        </w:rPr>
        <w:t xml:space="preserve"> </w:t>
      </w:r>
      <w:r w:rsidRPr="00AC61B7">
        <w:t>Design and simulation of an electrified directional drilling machine</w:t>
      </w:r>
      <w:r w:rsidR="001467F4">
        <w:t xml:space="preserve"> </w:t>
      </w:r>
      <w:r w:rsidRPr="00AC61B7">
        <w:t>(2021) International Journal of Mechanics and Control, 22 (1), pp. 17-29.</w:t>
      </w:r>
    </w:p>
    <w:p w14:paraId="6AC390F4" w14:textId="0CC43D40" w:rsidR="0069656E" w:rsidRPr="00AC61B7" w:rsidRDefault="0069656E" w:rsidP="0069656E">
      <w:pPr>
        <w:pStyle w:val="CETReferencetext"/>
      </w:pPr>
      <w:r w:rsidRPr="00AC61B7">
        <w:t>S</w:t>
      </w:r>
      <w:r w:rsidR="00546213">
        <w:t>acchetto</w:t>
      </w:r>
      <w:r w:rsidRPr="00AC61B7">
        <w:t>, Massimo, et al.</w:t>
      </w:r>
      <w:r w:rsidR="0092278D">
        <w:t>,</w:t>
      </w:r>
      <w:r w:rsidRPr="00AC61B7">
        <w:t xml:space="preserve">2004 CPTWD </w:t>
      </w:r>
      <w:bookmarkStart w:id="1" w:name="_Hlk91109063"/>
      <w:r w:rsidRPr="00AC61B7">
        <w:t xml:space="preserve">(Cone Penetration Test While Drilling) </w:t>
      </w:r>
      <w:bookmarkEnd w:id="1"/>
      <w:r w:rsidRPr="00AC61B7">
        <w:t>a new method for deep geotechnical surveys. Proc. ISC-2 on Geotechnical and Geophysical Site Characterization, Viana da Fonseca &amp; Mayne, 2004, 1: 787.</w:t>
      </w:r>
    </w:p>
    <w:p w14:paraId="749EC1CE" w14:textId="3E0C2A2A" w:rsidR="00D4117C" w:rsidRDefault="0069656E" w:rsidP="00D4117C">
      <w:pPr>
        <w:pStyle w:val="CETReferencetext"/>
      </w:pPr>
      <w:r w:rsidRPr="00AC61B7">
        <w:rPr>
          <w:lang w:val="en-US"/>
        </w:rPr>
        <w:t>Vedova, M.D.L.D.</w:t>
      </w:r>
      <w:r w:rsidR="0092278D">
        <w:rPr>
          <w:lang w:val="en-US"/>
        </w:rPr>
        <w:t>,</w:t>
      </w:r>
      <w:r w:rsidRPr="00AC61B7">
        <w:rPr>
          <w:lang w:val="en-US"/>
        </w:rPr>
        <w:t>2021</w:t>
      </w:r>
      <w:r w:rsidR="0092278D">
        <w:rPr>
          <w:lang w:val="en-US"/>
        </w:rPr>
        <w:t>,</w:t>
      </w:r>
      <w:r w:rsidRPr="00AC61B7">
        <w:rPr>
          <w:lang w:val="en-US"/>
        </w:rPr>
        <w:t xml:space="preserve"> </w:t>
      </w:r>
      <w:r w:rsidRPr="00AC61B7">
        <w:t xml:space="preserve">Numerical modelling and simulation for systems engineering applications: Novel methods in design, development, monitoring, </w:t>
      </w:r>
      <w:proofErr w:type="gramStart"/>
      <w:r w:rsidRPr="00AC61B7">
        <w:t>diagnostics</w:t>
      </w:r>
      <w:proofErr w:type="gramEnd"/>
      <w:r w:rsidRPr="00AC61B7">
        <w:t xml:space="preserve"> and prognostics (2021) International Journal of Mechanics and Control, 22 (1), pp. 1-2.</w:t>
      </w:r>
    </w:p>
    <w:p w14:paraId="52F8730F" w14:textId="2062E2EA" w:rsidR="0092278D" w:rsidRDefault="0092278D" w:rsidP="00CE3999">
      <w:pPr>
        <w:pStyle w:val="CETReferencetext"/>
      </w:pPr>
    </w:p>
    <w:p w14:paraId="0E03CEB3" w14:textId="77777777" w:rsidR="0092278D" w:rsidRPr="00CE3999" w:rsidRDefault="0092278D" w:rsidP="00CE3999">
      <w:pPr>
        <w:pStyle w:val="CETReferencetext"/>
      </w:pPr>
    </w:p>
    <w:p w14:paraId="72C0337F" w14:textId="77777777" w:rsidR="00CE3999" w:rsidRPr="00AC61B7" w:rsidRDefault="00CE3999" w:rsidP="00D4117C">
      <w:pPr>
        <w:pStyle w:val="CETReferencetext"/>
      </w:pPr>
    </w:p>
    <w:sectPr w:rsidR="00CE3999" w:rsidRPr="00AC61B7"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AE159" w14:textId="77777777" w:rsidR="00865613" w:rsidRDefault="00865613" w:rsidP="004F5E36">
      <w:r>
        <w:separator/>
      </w:r>
    </w:p>
  </w:endnote>
  <w:endnote w:type="continuationSeparator" w:id="0">
    <w:p w14:paraId="5CEE3C30" w14:textId="77777777" w:rsidR="00865613" w:rsidRDefault="00865613" w:rsidP="004F5E36">
      <w:r>
        <w:continuationSeparator/>
      </w:r>
    </w:p>
  </w:endnote>
  <w:endnote w:type="continuationNotice" w:id="1">
    <w:p w14:paraId="0BE6E79A" w14:textId="77777777" w:rsidR="00865613" w:rsidRDefault="008656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F4049" w14:textId="77777777" w:rsidR="00865613" w:rsidRDefault="00865613" w:rsidP="004F5E36">
      <w:r>
        <w:separator/>
      </w:r>
    </w:p>
  </w:footnote>
  <w:footnote w:type="continuationSeparator" w:id="0">
    <w:p w14:paraId="14419D8B" w14:textId="77777777" w:rsidR="00865613" w:rsidRDefault="00865613" w:rsidP="004F5E36">
      <w:r>
        <w:continuationSeparator/>
      </w:r>
    </w:p>
  </w:footnote>
  <w:footnote w:type="continuationNotice" w:id="1">
    <w:p w14:paraId="6A8FC0DF" w14:textId="77777777" w:rsidR="00865613" w:rsidRDefault="0086561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F6D01E4"/>
    <w:multiLevelType w:val="hybridMultilevel"/>
    <w:tmpl w:val="8A4885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3F0916"/>
    <w:multiLevelType w:val="hybridMultilevel"/>
    <w:tmpl w:val="A3B288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3"/>
  </w:num>
  <w:num w:numId="14">
    <w:abstractNumId w:val="20"/>
  </w:num>
  <w:num w:numId="15">
    <w:abstractNumId w:val="22"/>
  </w:num>
  <w:num w:numId="16">
    <w:abstractNumId w:val="21"/>
  </w:num>
  <w:num w:numId="17">
    <w:abstractNumId w:val="12"/>
  </w:num>
  <w:num w:numId="18">
    <w:abstractNumId w:val="13"/>
    <w:lvlOverride w:ilvl="0">
      <w:startOverride w:val="1"/>
    </w:lvlOverride>
  </w:num>
  <w:num w:numId="19">
    <w:abstractNumId w:val="18"/>
  </w:num>
  <w:num w:numId="20">
    <w:abstractNumId w:val="17"/>
  </w:num>
  <w:num w:numId="21">
    <w:abstractNumId w:val="16"/>
  </w:num>
  <w:num w:numId="22">
    <w:abstractNumId w:val="15"/>
  </w:num>
  <w:num w:numId="23">
    <w:abstractNumId w:val="14"/>
  </w:num>
  <w:num w:numId="24">
    <w:abstractNumId w:val="10"/>
  </w:num>
  <w:num w:numId="25">
    <w:abstractNumId w:val="1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15D"/>
    <w:rsid w:val="000027C0"/>
    <w:rsid w:val="000052FB"/>
    <w:rsid w:val="000117CB"/>
    <w:rsid w:val="00013C19"/>
    <w:rsid w:val="00026C1B"/>
    <w:rsid w:val="0003148D"/>
    <w:rsid w:val="00031EEC"/>
    <w:rsid w:val="00036FF0"/>
    <w:rsid w:val="00037396"/>
    <w:rsid w:val="00050806"/>
    <w:rsid w:val="00051566"/>
    <w:rsid w:val="00062A9A"/>
    <w:rsid w:val="00065058"/>
    <w:rsid w:val="00086C39"/>
    <w:rsid w:val="00091645"/>
    <w:rsid w:val="0009577C"/>
    <w:rsid w:val="000A03B2"/>
    <w:rsid w:val="000A1732"/>
    <w:rsid w:val="000A5157"/>
    <w:rsid w:val="000A5BB7"/>
    <w:rsid w:val="000B0131"/>
    <w:rsid w:val="000B018E"/>
    <w:rsid w:val="000C1AAF"/>
    <w:rsid w:val="000C5FC8"/>
    <w:rsid w:val="000D008E"/>
    <w:rsid w:val="000D0268"/>
    <w:rsid w:val="000D34BE"/>
    <w:rsid w:val="000E102F"/>
    <w:rsid w:val="000E36F1"/>
    <w:rsid w:val="000E3A73"/>
    <w:rsid w:val="000E414A"/>
    <w:rsid w:val="000F093C"/>
    <w:rsid w:val="000F2470"/>
    <w:rsid w:val="000F24AE"/>
    <w:rsid w:val="000F6429"/>
    <w:rsid w:val="000F72FF"/>
    <w:rsid w:val="000F787B"/>
    <w:rsid w:val="00105149"/>
    <w:rsid w:val="00111037"/>
    <w:rsid w:val="00112192"/>
    <w:rsid w:val="001132D5"/>
    <w:rsid w:val="001165F3"/>
    <w:rsid w:val="00116E31"/>
    <w:rsid w:val="00117806"/>
    <w:rsid w:val="0012091F"/>
    <w:rsid w:val="00126A1D"/>
    <w:rsid w:val="00126BC2"/>
    <w:rsid w:val="001308B6"/>
    <w:rsid w:val="0013121F"/>
    <w:rsid w:val="00131FE6"/>
    <w:rsid w:val="0013263F"/>
    <w:rsid w:val="00132ABA"/>
    <w:rsid w:val="001331DF"/>
    <w:rsid w:val="00134DE4"/>
    <w:rsid w:val="001373FA"/>
    <w:rsid w:val="001377EB"/>
    <w:rsid w:val="0014034D"/>
    <w:rsid w:val="00144D16"/>
    <w:rsid w:val="001467F4"/>
    <w:rsid w:val="00150E59"/>
    <w:rsid w:val="00152DE3"/>
    <w:rsid w:val="00155536"/>
    <w:rsid w:val="00163F41"/>
    <w:rsid w:val="00164CF9"/>
    <w:rsid w:val="001667A6"/>
    <w:rsid w:val="00166ABF"/>
    <w:rsid w:val="00167717"/>
    <w:rsid w:val="0017297A"/>
    <w:rsid w:val="00174BD6"/>
    <w:rsid w:val="001844F6"/>
    <w:rsid w:val="00184624"/>
    <w:rsid w:val="00184AD6"/>
    <w:rsid w:val="001A4AF7"/>
    <w:rsid w:val="001A6152"/>
    <w:rsid w:val="001B0349"/>
    <w:rsid w:val="001B03EF"/>
    <w:rsid w:val="001B0BD2"/>
    <w:rsid w:val="001B1E93"/>
    <w:rsid w:val="001B65C1"/>
    <w:rsid w:val="001C4568"/>
    <w:rsid w:val="001C684B"/>
    <w:rsid w:val="001D0CFB"/>
    <w:rsid w:val="001D3C85"/>
    <w:rsid w:val="001D53FC"/>
    <w:rsid w:val="001D66F8"/>
    <w:rsid w:val="001F42A5"/>
    <w:rsid w:val="001F63CF"/>
    <w:rsid w:val="001F6734"/>
    <w:rsid w:val="001F7B9D"/>
    <w:rsid w:val="00201C93"/>
    <w:rsid w:val="002036CD"/>
    <w:rsid w:val="002224B4"/>
    <w:rsid w:val="00224C50"/>
    <w:rsid w:val="002277E5"/>
    <w:rsid w:val="00227B41"/>
    <w:rsid w:val="00231899"/>
    <w:rsid w:val="002373FB"/>
    <w:rsid w:val="00241678"/>
    <w:rsid w:val="002447EF"/>
    <w:rsid w:val="00251550"/>
    <w:rsid w:val="00263B05"/>
    <w:rsid w:val="0027221A"/>
    <w:rsid w:val="00275B61"/>
    <w:rsid w:val="002774B7"/>
    <w:rsid w:val="00280FAF"/>
    <w:rsid w:val="00282656"/>
    <w:rsid w:val="00296B83"/>
    <w:rsid w:val="002A093C"/>
    <w:rsid w:val="002A2B15"/>
    <w:rsid w:val="002A77D7"/>
    <w:rsid w:val="002B4015"/>
    <w:rsid w:val="002B78CE"/>
    <w:rsid w:val="002C29B6"/>
    <w:rsid w:val="002C2FB6"/>
    <w:rsid w:val="002C4E46"/>
    <w:rsid w:val="002C7E92"/>
    <w:rsid w:val="002E0F8C"/>
    <w:rsid w:val="002E11C5"/>
    <w:rsid w:val="002E5FA7"/>
    <w:rsid w:val="002F20A3"/>
    <w:rsid w:val="002F22CC"/>
    <w:rsid w:val="002F3309"/>
    <w:rsid w:val="003008CE"/>
    <w:rsid w:val="003009B7"/>
    <w:rsid w:val="00300E56"/>
    <w:rsid w:val="00303C18"/>
    <w:rsid w:val="0030469C"/>
    <w:rsid w:val="0030510A"/>
    <w:rsid w:val="00306514"/>
    <w:rsid w:val="003138D7"/>
    <w:rsid w:val="003159B2"/>
    <w:rsid w:val="003208E9"/>
    <w:rsid w:val="00321CA6"/>
    <w:rsid w:val="00323763"/>
    <w:rsid w:val="00323F70"/>
    <w:rsid w:val="00325CDD"/>
    <w:rsid w:val="00334C09"/>
    <w:rsid w:val="003464B0"/>
    <w:rsid w:val="003579EE"/>
    <w:rsid w:val="00371E91"/>
    <w:rsid w:val="003723D4"/>
    <w:rsid w:val="0037443B"/>
    <w:rsid w:val="00377DF9"/>
    <w:rsid w:val="00381905"/>
    <w:rsid w:val="00384CC8"/>
    <w:rsid w:val="0038647D"/>
    <w:rsid w:val="003871FD"/>
    <w:rsid w:val="003926B5"/>
    <w:rsid w:val="00394FB6"/>
    <w:rsid w:val="003A1E30"/>
    <w:rsid w:val="003A2829"/>
    <w:rsid w:val="003A7D1C"/>
    <w:rsid w:val="003B304B"/>
    <w:rsid w:val="003B3146"/>
    <w:rsid w:val="003B3DB9"/>
    <w:rsid w:val="003B7C0F"/>
    <w:rsid w:val="003C0047"/>
    <w:rsid w:val="003C1858"/>
    <w:rsid w:val="003C2E80"/>
    <w:rsid w:val="003D4695"/>
    <w:rsid w:val="003E2400"/>
    <w:rsid w:val="003F015E"/>
    <w:rsid w:val="00400414"/>
    <w:rsid w:val="00405047"/>
    <w:rsid w:val="0041340C"/>
    <w:rsid w:val="0041446B"/>
    <w:rsid w:val="00416878"/>
    <w:rsid w:val="0041711C"/>
    <w:rsid w:val="00425964"/>
    <w:rsid w:val="00434CA6"/>
    <w:rsid w:val="0044329C"/>
    <w:rsid w:val="00453E24"/>
    <w:rsid w:val="004568E5"/>
    <w:rsid w:val="00457456"/>
    <w:rsid w:val="004577FE"/>
    <w:rsid w:val="00457B9C"/>
    <w:rsid w:val="0046164A"/>
    <w:rsid w:val="004628D2"/>
    <w:rsid w:val="00462DCD"/>
    <w:rsid w:val="00463565"/>
    <w:rsid w:val="004648AD"/>
    <w:rsid w:val="004703A9"/>
    <w:rsid w:val="00475207"/>
    <w:rsid w:val="004760DE"/>
    <w:rsid w:val="004763D7"/>
    <w:rsid w:val="0047683D"/>
    <w:rsid w:val="004A004E"/>
    <w:rsid w:val="004A1FB6"/>
    <w:rsid w:val="004A24CF"/>
    <w:rsid w:val="004A42FA"/>
    <w:rsid w:val="004B4758"/>
    <w:rsid w:val="004C3D1D"/>
    <w:rsid w:val="004C7913"/>
    <w:rsid w:val="004E0B80"/>
    <w:rsid w:val="004E4639"/>
    <w:rsid w:val="004E4DD6"/>
    <w:rsid w:val="004F1F05"/>
    <w:rsid w:val="004F2B77"/>
    <w:rsid w:val="004F5E36"/>
    <w:rsid w:val="004F718A"/>
    <w:rsid w:val="00507B47"/>
    <w:rsid w:val="00507BEF"/>
    <w:rsid w:val="00507CC9"/>
    <w:rsid w:val="00507FBB"/>
    <w:rsid w:val="005119A5"/>
    <w:rsid w:val="00512B1F"/>
    <w:rsid w:val="00522C21"/>
    <w:rsid w:val="00522F9B"/>
    <w:rsid w:val="005278B7"/>
    <w:rsid w:val="00532016"/>
    <w:rsid w:val="005346C8"/>
    <w:rsid w:val="00543E7D"/>
    <w:rsid w:val="00546213"/>
    <w:rsid w:val="00547A68"/>
    <w:rsid w:val="005531C9"/>
    <w:rsid w:val="00556BAB"/>
    <w:rsid w:val="00561686"/>
    <w:rsid w:val="005707FD"/>
    <w:rsid w:val="00570C43"/>
    <w:rsid w:val="00573274"/>
    <w:rsid w:val="0057504B"/>
    <w:rsid w:val="005876DD"/>
    <w:rsid w:val="00587920"/>
    <w:rsid w:val="00596DC3"/>
    <w:rsid w:val="00597130"/>
    <w:rsid w:val="005A4CFE"/>
    <w:rsid w:val="005B2110"/>
    <w:rsid w:val="005B56B5"/>
    <w:rsid w:val="005B61E6"/>
    <w:rsid w:val="005B6399"/>
    <w:rsid w:val="005B6459"/>
    <w:rsid w:val="005C3515"/>
    <w:rsid w:val="005C62B8"/>
    <w:rsid w:val="005C77E1"/>
    <w:rsid w:val="005D1063"/>
    <w:rsid w:val="005D1166"/>
    <w:rsid w:val="005D668A"/>
    <w:rsid w:val="005D6A2F"/>
    <w:rsid w:val="005E1A82"/>
    <w:rsid w:val="005E31EE"/>
    <w:rsid w:val="005E36C4"/>
    <w:rsid w:val="005E794C"/>
    <w:rsid w:val="005F0A28"/>
    <w:rsid w:val="005F0BA5"/>
    <w:rsid w:val="005F0E5E"/>
    <w:rsid w:val="005F229D"/>
    <w:rsid w:val="00600535"/>
    <w:rsid w:val="00603244"/>
    <w:rsid w:val="00610CD6"/>
    <w:rsid w:val="00620DEE"/>
    <w:rsid w:val="00621F92"/>
    <w:rsid w:val="0062280A"/>
    <w:rsid w:val="00623975"/>
    <w:rsid w:val="00625446"/>
    <w:rsid w:val="00625639"/>
    <w:rsid w:val="00631B33"/>
    <w:rsid w:val="00635C88"/>
    <w:rsid w:val="006401C0"/>
    <w:rsid w:val="0064184D"/>
    <w:rsid w:val="006422CC"/>
    <w:rsid w:val="00652FAD"/>
    <w:rsid w:val="00660425"/>
    <w:rsid w:val="00660E3E"/>
    <w:rsid w:val="00662E74"/>
    <w:rsid w:val="006638BE"/>
    <w:rsid w:val="00680C23"/>
    <w:rsid w:val="006822C6"/>
    <w:rsid w:val="006831AB"/>
    <w:rsid w:val="00683B32"/>
    <w:rsid w:val="006849BD"/>
    <w:rsid w:val="0068590C"/>
    <w:rsid w:val="00693766"/>
    <w:rsid w:val="0069656E"/>
    <w:rsid w:val="00697BA4"/>
    <w:rsid w:val="00697D83"/>
    <w:rsid w:val="006A0FAB"/>
    <w:rsid w:val="006A3281"/>
    <w:rsid w:val="006B4888"/>
    <w:rsid w:val="006B631F"/>
    <w:rsid w:val="006C2E45"/>
    <w:rsid w:val="006C359C"/>
    <w:rsid w:val="006C5579"/>
    <w:rsid w:val="006D01BD"/>
    <w:rsid w:val="006D2D84"/>
    <w:rsid w:val="006D6E8B"/>
    <w:rsid w:val="006E3693"/>
    <w:rsid w:val="006E737D"/>
    <w:rsid w:val="006F2CA3"/>
    <w:rsid w:val="006F480D"/>
    <w:rsid w:val="007037F5"/>
    <w:rsid w:val="00713973"/>
    <w:rsid w:val="00715CA9"/>
    <w:rsid w:val="00720A24"/>
    <w:rsid w:val="00725802"/>
    <w:rsid w:val="00731472"/>
    <w:rsid w:val="00732386"/>
    <w:rsid w:val="0073514D"/>
    <w:rsid w:val="00741897"/>
    <w:rsid w:val="007447F3"/>
    <w:rsid w:val="00752A02"/>
    <w:rsid w:val="0075499F"/>
    <w:rsid w:val="007661C8"/>
    <w:rsid w:val="00767862"/>
    <w:rsid w:val="0077098D"/>
    <w:rsid w:val="0078578D"/>
    <w:rsid w:val="0078642C"/>
    <w:rsid w:val="007873C0"/>
    <w:rsid w:val="007931FA"/>
    <w:rsid w:val="00793CD6"/>
    <w:rsid w:val="00796231"/>
    <w:rsid w:val="00796A74"/>
    <w:rsid w:val="007A4168"/>
    <w:rsid w:val="007A4861"/>
    <w:rsid w:val="007A7BBA"/>
    <w:rsid w:val="007B0527"/>
    <w:rsid w:val="007B0C50"/>
    <w:rsid w:val="007B48F9"/>
    <w:rsid w:val="007C00CF"/>
    <w:rsid w:val="007C1A43"/>
    <w:rsid w:val="007C4219"/>
    <w:rsid w:val="007D1F86"/>
    <w:rsid w:val="007D7140"/>
    <w:rsid w:val="007E4174"/>
    <w:rsid w:val="007E41C5"/>
    <w:rsid w:val="007F1305"/>
    <w:rsid w:val="007F4BBD"/>
    <w:rsid w:val="0080013E"/>
    <w:rsid w:val="00802BF9"/>
    <w:rsid w:val="008060B0"/>
    <w:rsid w:val="00813288"/>
    <w:rsid w:val="00813F29"/>
    <w:rsid w:val="008168FC"/>
    <w:rsid w:val="00816980"/>
    <w:rsid w:val="00830996"/>
    <w:rsid w:val="008324F3"/>
    <w:rsid w:val="008345F1"/>
    <w:rsid w:val="008363A5"/>
    <w:rsid w:val="008539D9"/>
    <w:rsid w:val="00865613"/>
    <w:rsid w:val="00865B07"/>
    <w:rsid w:val="008667EA"/>
    <w:rsid w:val="00871998"/>
    <w:rsid w:val="00874A28"/>
    <w:rsid w:val="0087637F"/>
    <w:rsid w:val="0088258A"/>
    <w:rsid w:val="00884901"/>
    <w:rsid w:val="00890133"/>
    <w:rsid w:val="00892AD5"/>
    <w:rsid w:val="00892E34"/>
    <w:rsid w:val="008A1512"/>
    <w:rsid w:val="008B0B52"/>
    <w:rsid w:val="008B1FD7"/>
    <w:rsid w:val="008B26F1"/>
    <w:rsid w:val="008C2745"/>
    <w:rsid w:val="008C2B2E"/>
    <w:rsid w:val="008C2FD6"/>
    <w:rsid w:val="008C5864"/>
    <w:rsid w:val="008D32B9"/>
    <w:rsid w:val="008D433B"/>
    <w:rsid w:val="008E431B"/>
    <w:rsid w:val="008E4E7E"/>
    <w:rsid w:val="008E566E"/>
    <w:rsid w:val="008F311B"/>
    <w:rsid w:val="008F351F"/>
    <w:rsid w:val="008F60AE"/>
    <w:rsid w:val="0090161A"/>
    <w:rsid w:val="00901EB6"/>
    <w:rsid w:val="00904C62"/>
    <w:rsid w:val="009060DD"/>
    <w:rsid w:val="0090786C"/>
    <w:rsid w:val="00907DB8"/>
    <w:rsid w:val="0092278D"/>
    <w:rsid w:val="00922BA8"/>
    <w:rsid w:val="00924402"/>
    <w:rsid w:val="00924DAC"/>
    <w:rsid w:val="0092610A"/>
    <w:rsid w:val="00927058"/>
    <w:rsid w:val="009319CB"/>
    <w:rsid w:val="009334B3"/>
    <w:rsid w:val="00936F2F"/>
    <w:rsid w:val="009372C2"/>
    <w:rsid w:val="00942750"/>
    <w:rsid w:val="00943E94"/>
    <w:rsid w:val="009450CE"/>
    <w:rsid w:val="00946223"/>
    <w:rsid w:val="00947179"/>
    <w:rsid w:val="0095164B"/>
    <w:rsid w:val="009524A8"/>
    <w:rsid w:val="00954090"/>
    <w:rsid w:val="00955BA8"/>
    <w:rsid w:val="009573E7"/>
    <w:rsid w:val="00963E05"/>
    <w:rsid w:val="00967843"/>
    <w:rsid w:val="00967D54"/>
    <w:rsid w:val="00971028"/>
    <w:rsid w:val="0097375F"/>
    <w:rsid w:val="00975589"/>
    <w:rsid w:val="00980D79"/>
    <w:rsid w:val="00983A2D"/>
    <w:rsid w:val="009867F9"/>
    <w:rsid w:val="00993B84"/>
    <w:rsid w:val="00996483"/>
    <w:rsid w:val="00996F5A"/>
    <w:rsid w:val="009A540A"/>
    <w:rsid w:val="009A6878"/>
    <w:rsid w:val="009B041A"/>
    <w:rsid w:val="009B08C2"/>
    <w:rsid w:val="009B20A2"/>
    <w:rsid w:val="009B2D91"/>
    <w:rsid w:val="009C1EC9"/>
    <w:rsid w:val="009C37C3"/>
    <w:rsid w:val="009C5BD4"/>
    <w:rsid w:val="009C5E66"/>
    <w:rsid w:val="009C7C86"/>
    <w:rsid w:val="009D2FF7"/>
    <w:rsid w:val="009E75D0"/>
    <w:rsid w:val="009E7884"/>
    <w:rsid w:val="009E788A"/>
    <w:rsid w:val="009F0E08"/>
    <w:rsid w:val="009F3E9C"/>
    <w:rsid w:val="009F5A15"/>
    <w:rsid w:val="00A01719"/>
    <w:rsid w:val="00A027FC"/>
    <w:rsid w:val="00A02C23"/>
    <w:rsid w:val="00A06803"/>
    <w:rsid w:val="00A11687"/>
    <w:rsid w:val="00A140F1"/>
    <w:rsid w:val="00A14D3A"/>
    <w:rsid w:val="00A1763D"/>
    <w:rsid w:val="00A17CEC"/>
    <w:rsid w:val="00A24C40"/>
    <w:rsid w:val="00A24E38"/>
    <w:rsid w:val="00A27EF0"/>
    <w:rsid w:val="00A331E6"/>
    <w:rsid w:val="00A33351"/>
    <w:rsid w:val="00A40FB6"/>
    <w:rsid w:val="00A42361"/>
    <w:rsid w:val="00A4265B"/>
    <w:rsid w:val="00A46037"/>
    <w:rsid w:val="00A46A51"/>
    <w:rsid w:val="00A50B20"/>
    <w:rsid w:val="00A51390"/>
    <w:rsid w:val="00A527B4"/>
    <w:rsid w:val="00A52934"/>
    <w:rsid w:val="00A60D13"/>
    <w:rsid w:val="00A651E6"/>
    <w:rsid w:val="00A72745"/>
    <w:rsid w:val="00A76EFC"/>
    <w:rsid w:val="00A77991"/>
    <w:rsid w:val="00A80EC9"/>
    <w:rsid w:val="00A91010"/>
    <w:rsid w:val="00A91702"/>
    <w:rsid w:val="00A9453A"/>
    <w:rsid w:val="00A960DB"/>
    <w:rsid w:val="00A97F29"/>
    <w:rsid w:val="00AA3785"/>
    <w:rsid w:val="00AA5356"/>
    <w:rsid w:val="00AA702E"/>
    <w:rsid w:val="00AB0964"/>
    <w:rsid w:val="00AB5011"/>
    <w:rsid w:val="00AB53E2"/>
    <w:rsid w:val="00AB6FC9"/>
    <w:rsid w:val="00AC36D8"/>
    <w:rsid w:val="00AC3EE9"/>
    <w:rsid w:val="00AC61B7"/>
    <w:rsid w:val="00AC7368"/>
    <w:rsid w:val="00AD16B9"/>
    <w:rsid w:val="00AE377D"/>
    <w:rsid w:val="00AF03D2"/>
    <w:rsid w:val="00AF0EBA"/>
    <w:rsid w:val="00AF4405"/>
    <w:rsid w:val="00AF5380"/>
    <w:rsid w:val="00AF7C8D"/>
    <w:rsid w:val="00B02C8A"/>
    <w:rsid w:val="00B07F0E"/>
    <w:rsid w:val="00B17FBD"/>
    <w:rsid w:val="00B21FB9"/>
    <w:rsid w:val="00B2362C"/>
    <w:rsid w:val="00B24D0C"/>
    <w:rsid w:val="00B315A6"/>
    <w:rsid w:val="00B31813"/>
    <w:rsid w:val="00B32FFE"/>
    <w:rsid w:val="00B33365"/>
    <w:rsid w:val="00B35A08"/>
    <w:rsid w:val="00B363CA"/>
    <w:rsid w:val="00B42301"/>
    <w:rsid w:val="00B43615"/>
    <w:rsid w:val="00B43EBD"/>
    <w:rsid w:val="00B45DCF"/>
    <w:rsid w:val="00B534F6"/>
    <w:rsid w:val="00B55593"/>
    <w:rsid w:val="00B55F0A"/>
    <w:rsid w:val="00B57B36"/>
    <w:rsid w:val="00B57E6F"/>
    <w:rsid w:val="00B61048"/>
    <w:rsid w:val="00B82A6D"/>
    <w:rsid w:val="00B839DB"/>
    <w:rsid w:val="00B8686D"/>
    <w:rsid w:val="00B86A1C"/>
    <w:rsid w:val="00B875AC"/>
    <w:rsid w:val="00B93F69"/>
    <w:rsid w:val="00BA0C99"/>
    <w:rsid w:val="00BA1A07"/>
    <w:rsid w:val="00BA2AFE"/>
    <w:rsid w:val="00BA2D23"/>
    <w:rsid w:val="00BB1DDC"/>
    <w:rsid w:val="00BB6084"/>
    <w:rsid w:val="00BB6C60"/>
    <w:rsid w:val="00BC30C9"/>
    <w:rsid w:val="00BC641F"/>
    <w:rsid w:val="00BD037B"/>
    <w:rsid w:val="00BD077D"/>
    <w:rsid w:val="00BD3ABE"/>
    <w:rsid w:val="00BE3E58"/>
    <w:rsid w:val="00BE4C93"/>
    <w:rsid w:val="00BF074B"/>
    <w:rsid w:val="00BF4811"/>
    <w:rsid w:val="00BF5126"/>
    <w:rsid w:val="00C01616"/>
    <w:rsid w:val="00C0162B"/>
    <w:rsid w:val="00C02169"/>
    <w:rsid w:val="00C06838"/>
    <w:rsid w:val="00C068ED"/>
    <w:rsid w:val="00C15375"/>
    <w:rsid w:val="00C22E0C"/>
    <w:rsid w:val="00C246C2"/>
    <w:rsid w:val="00C345B1"/>
    <w:rsid w:val="00C34DBC"/>
    <w:rsid w:val="00C37F86"/>
    <w:rsid w:val="00C40142"/>
    <w:rsid w:val="00C46093"/>
    <w:rsid w:val="00C50B21"/>
    <w:rsid w:val="00C52C3C"/>
    <w:rsid w:val="00C57182"/>
    <w:rsid w:val="00C57863"/>
    <w:rsid w:val="00C606BC"/>
    <w:rsid w:val="00C655FD"/>
    <w:rsid w:val="00C70409"/>
    <w:rsid w:val="00C71013"/>
    <w:rsid w:val="00C71AA4"/>
    <w:rsid w:val="00C75407"/>
    <w:rsid w:val="00C85671"/>
    <w:rsid w:val="00C86484"/>
    <w:rsid w:val="00C870A8"/>
    <w:rsid w:val="00C92640"/>
    <w:rsid w:val="00C93011"/>
    <w:rsid w:val="00C93F16"/>
    <w:rsid w:val="00C94434"/>
    <w:rsid w:val="00CA0D75"/>
    <w:rsid w:val="00CA1C95"/>
    <w:rsid w:val="00CA5A9C"/>
    <w:rsid w:val="00CA7015"/>
    <w:rsid w:val="00CB0CC8"/>
    <w:rsid w:val="00CB5266"/>
    <w:rsid w:val="00CB5C57"/>
    <w:rsid w:val="00CC2D54"/>
    <w:rsid w:val="00CC4C20"/>
    <w:rsid w:val="00CC5E2B"/>
    <w:rsid w:val="00CD269A"/>
    <w:rsid w:val="00CD3517"/>
    <w:rsid w:val="00CD5FE2"/>
    <w:rsid w:val="00CE3999"/>
    <w:rsid w:val="00CE6FA7"/>
    <w:rsid w:val="00CE7C68"/>
    <w:rsid w:val="00D02B4C"/>
    <w:rsid w:val="00D040C4"/>
    <w:rsid w:val="00D40A5F"/>
    <w:rsid w:val="00D4117C"/>
    <w:rsid w:val="00D4363A"/>
    <w:rsid w:val="00D452CD"/>
    <w:rsid w:val="00D46B7E"/>
    <w:rsid w:val="00D518AF"/>
    <w:rsid w:val="00D57C84"/>
    <w:rsid w:val="00D6057D"/>
    <w:rsid w:val="00D63873"/>
    <w:rsid w:val="00D63F25"/>
    <w:rsid w:val="00D70A69"/>
    <w:rsid w:val="00D73B2E"/>
    <w:rsid w:val="00D829A3"/>
    <w:rsid w:val="00D836C5"/>
    <w:rsid w:val="00D84576"/>
    <w:rsid w:val="00D87C74"/>
    <w:rsid w:val="00D94A7B"/>
    <w:rsid w:val="00DA1399"/>
    <w:rsid w:val="00DA24C6"/>
    <w:rsid w:val="00DA4D7B"/>
    <w:rsid w:val="00DB298B"/>
    <w:rsid w:val="00DC2EE3"/>
    <w:rsid w:val="00DD06E2"/>
    <w:rsid w:val="00DD0EAB"/>
    <w:rsid w:val="00DE018F"/>
    <w:rsid w:val="00DE13FD"/>
    <w:rsid w:val="00DE264A"/>
    <w:rsid w:val="00DE3C01"/>
    <w:rsid w:val="00DF5072"/>
    <w:rsid w:val="00DF73F1"/>
    <w:rsid w:val="00E02D18"/>
    <w:rsid w:val="00E041E7"/>
    <w:rsid w:val="00E11B11"/>
    <w:rsid w:val="00E161BB"/>
    <w:rsid w:val="00E23CA1"/>
    <w:rsid w:val="00E375C8"/>
    <w:rsid w:val="00E37DCC"/>
    <w:rsid w:val="00E409A8"/>
    <w:rsid w:val="00E437C4"/>
    <w:rsid w:val="00E50649"/>
    <w:rsid w:val="00E50C12"/>
    <w:rsid w:val="00E57F2D"/>
    <w:rsid w:val="00E63FAC"/>
    <w:rsid w:val="00E65B91"/>
    <w:rsid w:val="00E7209D"/>
    <w:rsid w:val="00E7281F"/>
    <w:rsid w:val="00E72EAD"/>
    <w:rsid w:val="00E77223"/>
    <w:rsid w:val="00E8056B"/>
    <w:rsid w:val="00E8528B"/>
    <w:rsid w:val="00E85B94"/>
    <w:rsid w:val="00E906C0"/>
    <w:rsid w:val="00E9584B"/>
    <w:rsid w:val="00E95AF8"/>
    <w:rsid w:val="00E978D0"/>
    <w:rsid w:val="00EA1126"/>
    <w:rsid w:val="00EA42EE"/>
    <w:rsid w:val="00EA4613"/>
    <w:rsid w:val="00EA4B91"/>
    <w:rsid w:val="00EA7F91"/>
    <w:rsid w:val="00EB1523"/>
    <w:rsid w:val="00EC0E49"/>
    <w:rsid w:val="00EC101F"/>
    <w:rsid w:val="00EC1D99"/>
    <w:rsid w:val="00EC1D9F"/>
    <w:rsid w:val="00EC37B3"/>
    <w:rsid w:val="00EC58B6"/>
    <w:rsid w:val="00EC710E"/>
    <w:rsid w:val="00ED2700"/>
    <w:rsid w:val="00ED3170"/>
    <w:rsid w:val="00EE0131"/>
    <w:rsid w:val="00EE17B0"/>
    <w:rsid w:val="00EF06D9"/>
    <w:rsid w:val="00EF228C"/>
    <w:rsid w:val="00EF2641"/>
    <w:rsid w:val="00EF6E7D"/>
    <w:rsid w:val="00F0110A"/>
    <w:rsid w:val="00F224B0"/>
    <w:rsid w:val="00F30C64"/>
    <w:rsid w:val="00F31D2D"/>
    <w:rsid w:val="00F326FF"/>
    <w:rsid w:val="00F32BA2"/>
    <w:rsid w:val="00F32CDB"/>
    <w:rsid w:val="00F41D7C"/>
    <w:rsid w:val="00F565FE"/>
    <w:rsid w:val="00F63A70"/>
    <w:rsid w:val="00F66B96"/>
    <w:rsid w:val="00F7534E"/>
    <w:rsid w:val="00F75D9F"/>
    <w:rsid w:val="00F9754A"/>
    <w:rsid w:val="00F979DC"/>
    <w:rsid w:val="00FA21D0"/>
    <w:rsid w:val="00FA55EE"/>
    <w:rsid w:val="00FA5F5F"/>
    <w:rsid w:val="00FB4001"/>
    <w:rsid w:val="00FB447B"/>
    <w:rsid w:val="00FB4A42"/>
    <w:rsid w:val="00FB4AC5"/>
    <w:rsid w:val="00FB730C"/>
    <w:rsid w:val="00FB7FDD"/>
    <w:rsid w:val="00FC2695"/>
    <w:rsid w:val="00FC3E03"/>
    <w:rsid w:val="00FC3F17"/>
    <w:rsid w:val="00FC3FC1"/>
    <w:rsid w:val="00FD5E62"/>
    <w:rsid w:val="00FE29A4"/>
    <w:rsid w:val="00FE649C"/>
    <w:rsid w:val="00FF24E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2AE0CC22"/>
  <w14:defaultImageDpi w14:val="330"/>
  <w15:docId w15:val="{7EAEDF5C-9B45-4178-BC71-6B15B910B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3117">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0006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DAC12-84B8-47A8-9647-47ED3707E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2703</Words>
  <Characters>15408</Characters>
  <Application>Microsoft Office Word</Application>
  <DocSecurity>0</DocSecurity>
  <Lines>128</Lines>
  <Paragraphs>36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luca pugi</cp:lastModifiedBy>
  <cp:revision>13</cp:revision>
  <cp:lastPrinted>2015-05-12T18:31:00Z</cp:lastPrinted>
  <dcterms:created xsi:type="dcterms:W3CDTF">2022-02-11T23:54:00Z</dcterms:created>
  <dcterms:modified xsi:type="dcterms:W3CDTF">2022-02-12T00:32:00Z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