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354375"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354375" w:rsidRDefault="000A03B2" w:rsidP="00DE264A">
            <w:pPr>
              <w:tabs>
                <w:tab w:val="left" w:pos="-108"/>
              </w:tabs>
              <w:ind w:left="-108"/>
              <w:jc w:val="left"/>
              <w:rPr>
                <w:rFonts w:cs="Arial"/>
                <w:b/>
                <w:bCs/>
                <w:i/>
                <w:iCs/>
                <w:color w:val="000066"/>
                <w:sz w:val="12"/>
                <w:szCs w:val="12"/>
                <w:lang w:eastAsia="it-IT"/>
              </w:rPr>
            </w:pPr>
            <w:r w:rsidRPr="00354375">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354375">
              <w:rPr>
                <w:rFonts w:ascii="AdvP6960" w:hAnsi="AdvP6960" w:cs="AdvP6960"/>
                <w:color w:val="241F20"/>
                <w:szCs w:val="18"/>
                <w:lang w:eastAsia="it-IT"/>
              </w:rPr>
              <w:t xml:space="preserve"> </w:t>
            </w:r>
            <w:r w:rsidRPr="00354375">
              <w:rPr>
                <w:rFonts w:cs="Arial"/>
                <w:b/>
                <w:bCs/>
                <w:i/>
                <w:iCs/>
                <w:color w:val="000066"/>
                <w:sz w:val="24"/>
                <w:szCs w:val="24"/>
                <w:lang w:eastAsia="it-IT"/>
              </w:rPr>
              <w:t>CHEMICAL ENGINEERING</w:t>
            </w:r>
            <w:r w:rsidRPr="00354375">
              <w:rPr>
                <w:rFonts w:cs="Arial"/>
                <w:b/>
                <w:bCs/>
                <w:i/>
                <w:iCs/>
                <w:color w:val="0033FF"/>
                <w:sz w:val="24"/>
                <w:szCs w:val="24"/>
                <w:lang w:eastAsia="it-IT"/>
              </w:rPr>
              <w:t xml:space="preserve"> </w:t>
            </w:r>
            <w:r w:rsidRPr="00354375">
              <w:rPr>
                <w:rFonts w:cs="Arial"/>
                <w:b/>
                <w:bCs/>
                <w:i/>
                <w:iCs/>
                <w:color w:val="666666"/>
                <w:sz w:val="24"/>
                <w:szCs w:val="24"/>
                <w:lang w:eastAsia="it-IT"/>
              </w:rPr>
              <w:t>TRANSACTIONS</w:t>
            </w:r>
            <w:r w:rsidRPr="00354375">
              <w:rPr>
                <w:color w:val="333333"/>
                <w:sz w:val="24"/>
                <w:szCs w:val="24"/>
                <w:lang w:eastAsia="it-IT"/>
              </w:rPr>
              <w:t xml:space="preserve"> </w:t>
            </w:r>
            <w:r w:rsidRPr="00354375">
              <w:rPr>
                <w:rFonts w:cs="Arial"/>
                <w:b/>
                <w:bCs/>
                <w:i/>
                <w:iCs/>
                <w:color w:val="000066"/>
                <w:sz w:val="27"/>
                <w:szCs w:val="27"/>
                <w:lang w:eastAsia="it-IT"/>
              </w:rPr>
              <w:br/>
            </w:r>
          </w:p>
          <w:p w14:paraId="4B780582" w14:textId="530285EB" w:rsidR="000A03B2" w:rsidRPr="00354375" w:rsidRDefault="00A76EFC" w:rsidP="001D21AF">
            <w:pPr>
              <w:tabs>
                <w:tab w:val="left" w:pos="-108"/>
              </w:tabs>
              <w:ind w:left="-108"/>
              <w:rPr>
                <w:rFonts w:cs="Arial"/>
                <w:b/>
                <w:bCs/>
                <w:i/>
                <w:iCs/>
                <w:color w:val="000066"/>
                <w:sz w:val="22"/>
                <w:szCs w:val="22"/>
                <w:lang w:eastAsia="it-IT"/>
              </w:rPr>
            </w:pPr>
            <w:r w:rsidRPr="00354375">
              <w:rPr>
                <w:rFonts w:cs="Arial"/>
                <w:b/>
                <w:bCs/>
                <w:i/>
                <w:iCs/>
                <w:color w:val="000066"/>
                <w:sz w:val="22"/>
                <w:szCs w:val="22"/>
                <w:lang w:eastAsia="it-IT"/>
              </w:rPr>
              <w:t xml:space="preserve">VOL. </w:t>
            </w:r>
            <w:r w:rsidR="0030152C" w:rsidRPr="00354375">
              <w:rPr>
                <w:rFonts w:cs="Arial"/>
                <w:b/>
                <w:bCs/>
                <w:i/>
                <w:iCs/>
                <w:color w:val="000066"/>
                <w:sz w:val="22"/>
                <w:szCs w:val="22"/>
                <w:lang w:eastAsia="it-IT"/>
              </w:rPr>
              <w:t xml:space="preserve">   </w:t>
            </w:r>
            <w:r w:rsidR="007B48F9" w:rsidRPr="00354375">
              <w:rPr>
                <w:rFonts w:cs="Arial"/>
                <w:b/>
                <w:bCs/>
                <w:i/>
                <w:iCs/>
                <w:color w:val="000066"/>
                <w:sz w:val="22"/>
                <w:szCs w:val="22"/>
                <w:lang w:eastAsia="it-IT"/>
              </w:rPr>
              <w:t>,</w:t>
            </w:r>
            <w:r w:rsidR="00FA5F5F" w:rsidRPr="00354375">
              <w:rPr>
                <w:rFonts w:cs="Arial"/>
                <w:b/>
                <w:bCs/>
                <w:i/>
                <w:iCs/>
                <w:color w:val="000066"/>
                <w:sz w:val="22"/>
                <w:szCs w:val="22"/>
                <w:lang w:eastAsia="it-IT"/>
              </w:rPr>
              <w:t xml:space="preserve"> </w:t>
            </w:r>
            <w:r w:rsidR="0030152C" w:rsidRPr="00354375">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354375" w:rsidRDefault="000A03B2" w:rsidP="00CD5FE2">
            <w:pPr>
              <w:spacing w:line="140" w:lineRule="atLeast"/>
              <w:jc w:val="right"/>
              <w:rPr>
                <w:rFonts w:cs="Arial"/>
                <w:sz w:val="14"/>
                <w:szCs w:val="14"/>
              </w:rPr>
            </w:pPr>
            <w:r w:rsidRPr="00354375">
              <w:rPr>
                <w:rFonts w:cs="Arial"/>
                <w:sz w:val="14"/>
                <w:szCs w:val="14"/>
              </w:rPr>
              <w:t>A publication of</w:t>
            </w:r>
          </w:p>
          <w:p w14:paraId="599E5441" w14:textId="77777777" w:rsidR="000A03B2" w:rsidRPr="00354375" w:rsidRDefault="000A03B2" w:rsidP="00CD5FE2">
            <w:pPr>
              <w:jc w:val="right"/>
            </w:pPr>
            <w:r w:rsidRPr="00354375">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354375" w14:paraId="380FA3CD" w14:textId="77777777" w:rsidTr="00DE264A">
        <w:trPr>
          <w:trHeight w:val="567"/>
          <w:jc w:val="center"/>
        </w:trPr>
        <w:tc>
          <w:tcPr>
            <w:tcW w:w="6946" w:type="dxa"/>
            <w:vMerge/>
            <w:tcBorders>
              <w:right w:val="single" w:sz="4" w:space="0" w:color="auto"/>
            </w:tcBorders>
          </w:tcPr>
          <w:p w14:paraId="39E5E4C1" w14:textId="77777777" w:rsidR="000A03B2" w:rsidRPr="00354375"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354375" w:rsidRDefault="000A03B2" w:rsidP="00CD5FE2">
            <w:pPr>
              <w:spacing w:line="140" w:lineRule="atLeast"/>
              <w:jc w:val="right"/>
              <w:rPr>
                <w:rFonts w:cs="Arial"/>
                <w:sz w:val="14"/>
                <w:szCs w:val="14"/>
              </w:rPr>
            </w:pPr>
            <w:r w:rsidRPr="00354375">
              <w:rPr>
                <w:rFonts w:cs="Arial"/>
                <w:sz w:val="14"/>
                <w:szCs w:val="14"/>
              </w:rPr>
              <w:t>The Italian Association</w:t>
            </w:r>
          </w:p>
          <w:p w14:paraId="7522B1D2" w14:textId="77777777" w:rsidR="000A03B2" w:rsidRPr="00354375" w:rsidRDefault="000A03B2" w:rsidP="00CD5FE2">
            <w:pPr>
              <w:spacing w:line="140" w:lineRule="atLeast"/>
              <w:jc w:val="right"/>
              <w:rPr>
                <w:rFonts w:cs="Arial"/>
                <w:sz w:val="14"/>
                <w:szCs w:val="14"/>
              </w:rPr>
            </w:pPr>
            <w:r w:rsidRPr="00354375">
              <w:rPr>
                <w:rFonts w:cs="Arial"/>
                <w:sz w:val="14"/>
                <w:szCs w:val="14"/>
              </w:rPr>
              <w:t>of Chemical Engineering</w:t>
            </w:r>
          </w:p>
          <w:p w14:paraId="4F0CC5DE" w14:textId="47FDB2FC" w:rsidR="000A03B2" w:rsidRPr="00354375" w:rsidRDefault="000D0268" w:rsidP="00CD5FE2">
            <w:pPr>
              <w:spacing w:line="140" w:lineRule="atLeast"/>
              <w:jc w:val="right"/>
              <w:rPr>
                <w:rFonts w:cs="Arial"/>
                <w:sz w:val="13"/>
                <w:szCs w:val="13"/>
              </w:rPr>
            </w:pPr>
            <w:r w:rsidRPr="00354375">
              <w:rPr>
                <w:rFonts w:cs="Arial"/>
                <w:sz w:val="13"/>
                <w:szCs w:val="13"/>
              </w:rPr>
              <w:t>Online at www.cetjournal.it</w:t>
            </w:r>
          </w:p>
        </w:tc>
      </w:tr>
      <w:tr w:rsidR="000A03B2" w:rsidRPr="00354375" w14:paraId="2D1B7169" w14:textId="77777777" w:rsidTr="00DE264A">
        <w:trPr>
          <w:trHeight w:val="68"/>
          <w:jc w:val="center"/>
        </w:trPr>
        <w:tc>
          <w:tcPr>
            <w:tcW w:w="8789" w:type="dxa"/>
            <w:gridSpan w:val="2"/>
          </w:tcPr>
          <w:p w14:paraId="1D8DD3C9" w14:textId="10669D10" w:rsidR="00AA7D26" w:rsidRPr="00F92584" w:rsidRDefault="00AA7D26" w:rsidP="00AA7D26">
            <w:pPr>
              <w:ind w:left="-107"/>
              <w:outlineLvl w:val="2"/>
              <w:rPr>
                <w:rFonts w:ascii="Tahoma" w:hAnsi="Tahoma" w:cs="Tahoma"/>
                <w:bCs/>
                <w:color w:val="000000"/>
                <w:sz w:val="14"/>
                <w:szCs w:val="14"/>
                <w:lang w:val="it-IT" w:eastAsia="it-IT"/>
              </w:rPr>
            </w:pPr>
            <w:r w:rsidRPr="00F92584">
              <w:rPr>
                <w:rFonts w:ascii="Tahoma" w:hAnsi="Tahoma" w:cs="Tahoma"/>
                <w:iCs/>
                <w:color w:val="333333"/>
                <w:sz w:val="14"/>
                <w:szCs w:val="14"/>
                <w:lang w:val="it-IT" w:eastAsia="it-IT"/>
              </w:rPr>
              <w:t>Guest Editors:</w:t>
            </w:r>
            <w:r w:rsidRPr="00F92584">
              <w:rPr>
                <w:rFonts w:ascii="Tahoma" w:hAnsi="Tahoma" w:cs="Tahoma"/>
                <w:color w:val="000000"/>
                <w:sz w:val="14"/>
                <w:szCs w:val="14"/>
                <w:shd w:val="clear" w:color="auto" w:fill="FFFFFF"/>
                <w:lang w:val="it-IT"/>
              </w:rPr>
              <w:t xml:space="preserve"> </w:t>
            </w:r>
            <w:r w:rsidR="005E7C48" w:rsidRPr="00F92584">
              <w:rPr>
                <w:sz w:val="14"/>
                <w:szCs w:val="14"/>
                <w:lang w:val="it-IT"/>
              </w:rPr>
              <w:t>David Bogle, Flavio Manenti, Piero Salatino</w:t>
            </w:r>
          </w:p>
          <w:p w14:paraId="1B0F1814" w14:textId="6981DC84" w:rsidR="000A03B2" w:rsidRPr="00354375" w:rsidRDefault="00AA7D26" w:rsidP="00AA7D26">
            <w:pPr>
              <w:tabs>
                <w:tab w:val="left" w:pos="-108"/>
              </w:tabs>
              <w:spacing w:line="140" w:lineRule="atLeast"/>
              <w:ind w:left="-107"/>
              <w:jc w:val="left"/>
            </w:pPr>
            <w:r w:rsidRPr="00354375">
              <w:rPr>
                <w:rFonts w:ascii="Tahoma" w:hAnsi="Tahoma" w:cs="Tahoma"/>
                <w:iCs/>
                <w:color w:val="333333"/>
                <w:sz w:val="14"/>
                <w:szCs w:val="14"/>
                <w:lang w:eastAsia="it-IT"/>
              </w:rPr>
              <w:t>Copyright © 2023, AIDIC Servizi S.r.l.</w:t>
            </w:r>
            <w:r w:rsidRPr="00354375">
              <w:rPr>
                <w:rFonts w:ascii="Tahoma" w:hAnsi="Tahoma" w:cs="Tahoma"/>
                <w:iCs/>
                <w:color w:val="333333"/>
                <w:sz w:val="14"/>
                <w:szCs w:val="14"/>
                <w:lang w:eastAsia="it-IT"/>
              </w:rPr>
              <w:br/>
            </w:r>
            <w:r w:rsidRPr="00354375">
              <w:rPr>
                <w:rFonts w:ascii="Tahoma" w:hAnsi="Tahoma" w:cs="Tahoma"/>
                <w:b/>
                <w:iCs/>
                <w:color w:val="000000"/>
                <w:sz w:val="14"/>
                <w:szCs w:val="14"/>
                <w:lang w:eastAsia="it-IT"/>
              </w:rPr>
              <w:t>ISBN</w:t>
            </w:r>
            <w:r w:rsidRPr="00354375">
              <w:rPr>
                <w:rFonts w:ascii="Tahoma" w:hAnsi="Tahoma" w:cs="Tahoma"/>
                <w:iCs/>
                <w:color w:val="000000"/>
                <w:sz w:val="14"/>
                <w:szCs w:val="14"/>
                <w:lang w:eastAsia="it-IT"/>
              </w:rPr>
              <w:t xml:space="preserve"> </w:t>
            </w:r>
            <w:r w:rsidR="008B7C03" w:rsidRPr="00354375">
              <w:rPr>
                <w:rFonts w:ascii="Tahoma" w:hAnsi="Tahoma" w:cs="Tahoma"/>
                <w:sz w:val="14"/>
                <w:szCs w:val="14"/>
              </w:rPr>
              <w:t>979-12-81206</w:t>
            </w:r>
            <w:r w:rsidRPr="00354375">
              <w:rPr>
                <w:rFonts w:ascii="Tahoma" w:hAnsi="Tahoma" w:cs="Tahoma"/>
                <w:sz w:val="14"/>
                <w:szCs w:val="14"/>
              </w:rPr>
              <w:t>-</w:t>
            </w:r>
            <w:r w:rsidR="00E33DD7" w:rsidRPr="00354375">
              <w:rPr>
                <w:rFonts w:ascii="Tahoma" w:hAnsi="Tahoma" w:cs="Tahoma"/>
                <w:sz w:val="14"/>
                <w:szCs w:val="14"/>
              </w:rPr>
              <w:t>0</w:t>
            </w:r>
            <w:r w:rsidR="005E7C48" w:rsidRPr="00354375">
              <w:rPr>
                <w:rFonts w:ascii="Tahoma" w:hAnsi="Tahoma" w:cs="Tahoma"/>
                <w:sz w:val="14"/>
                <w:szCs w:val="14"/>
              </w:rPr>
              <w:t>4</w:t>
            </w:r>
            <w:r w:rsidRPr="00354375">
              <w:rPr>
                <w:rFonts w:ascii="Tahoma" w:hAnsi="Tahoma" w:cs="Tahoma"/>
                <w:sz w:val="14"/>
                <w:szCs w:val="14"/>
              </w:rPr>
              <w:t>-</w:t>
            </w:r>
            <w:r w:rsidR="005E7C48" w:rsidRPr="00354375">
              <w:rPr>
                <w:rFonts w:ascii="Tahoma" w:hAnsi="Tahoma" w:cs="Tahoma"/>
                <w:sz w:val="14"/>
                <w:szCs w:val="14"/>
              </w:rPr>
              <w:t>5</w:t>
            </w:r>
            <w:r w:rsidRPr="00354375">
              <w:rPr>
                <w:rFonts w:ascii="Tahoma" w:hAnsi="Tahoma" w:cs="Tahoma"/>
                <w:iCs/>
                <w:color w:val="333333"/>
                <w:sz w:val="14"/>
                <w:szCs w:val="14"/>
                <w:lang w:eastAsia="it-IT"/>
              </w:rPr>
              <w:t xml:space="preserve">; </w:t>
            </w:r>
            <w:r w:rsidRPr="00354375">
              <w:rPr>
                <w:rFonts w:ascii="Tahoma" w:hAnsi="Tahoma" w:cs="Tahoma"/>
                <w:b/>
                <w:iCs/>
                <w:color w:val="333333"/>
                <w:sz w:val="14"/>
                <w:szCs w:val="14"/>
                <w:lang w:eastAsia="it-IT"/>
              </w:rPr>
              <w:t>ISSN</w:t>
            </w:r>
            <w:r w:rsidRPr="00354375">
              <w:rPr>
                <w:rFonts w:ascii="Tahoma" w:hAnsi="Tahoma" w:cs="Tahoma"/>
                <w:iCs/>
                <w:color w:val="333333"/>
                <w:sz w:val="14"/>
                <w:szCs w:val="14"/>
                <w:lang w:eastAsia="it-IT"/>
              </w:rPr>
              <w:t xml:space="preserve"> 2283-9216</w:t>
            </w:r>
          </w:p>
        </w:tc>
      </w:tr>
    </w:tbl>
    <w:p w14:paraId="2E667253" w14:textId="79DF19E1" w:rsidR="00E978D0" w:rsidRPr="00354375" w:rsidRDefault="00C97675" w:rsidP="00E978D0">
      <w:pPr>
        <w:pStyle w:val="CETTitle"/>
      </w:pPr>
      <w:r w:rsidRPr="00354375">
        <w:t>A mathematical tool for optimising carbon capture, utilisation, and sequestration plants for e-MeOH production</w:t>
      </w:r>
    </w:p>
    <w:p w14:paraId="0488FED2" w14:textId="78B120D0" w:rsidR="00B57E6F" w:rsidRPr="00F92584" w:rsidRDefault="003E76D3" w:rsidP="003E76D3">
      <w:pPr>
        <w:pStyle w:val="CETAuthors"/>
        <w:jc w:val="left"/>
        <w:rPr>
          <w:lang w:val="it-IT"/>
        </w:rPr>
      </w:pPr>
      <w:r w:rsidRPr="00F92584">
        <w:rPr>
          <w:lang w:val="it-IT"/>
        </w:rPr>
        <w:t>Federico d’Amore</w:t>
      </w:r>
      <w:r w:rsidR="00B57E6F" w:rsidRPr="00F92584">
        <w:rPr>
          <w:vertAlign w:val="superscript"/>
          <w:lang w:val="it-IT"/>
        </w:rPr>
        <w:t>a</w:t>
      </w:r>
      <w:r w:rsidRPr="00F92584">
        <w:rPr>
          <w:vertAlign w:val="superscript"/>
          <w:lang w:val="it-IT"/>
        </w:rPr>
        <w:t>,b,</w:t>
      </w:r>
      <w:r w:rsidRPr="00F92584">
        <w:rPr>
          <w:lang w:val="it-IT"/>
        </w:rPr>
        <w:t>*</w:t>
      </w:r>
      <w:r w:rsidR="00B57E6F" w:rsidRPr="00F92584">
        <w:rPr>
          <w:lang w:val="it-IT"/>
        </w:rPr>
        <w:t xml:space="preserve">, </w:t>
      </w:r>
      <w:r w:rsidRPr="00F92584">
        <w:rPr>
          <w:lang w:val="it-IT"/>
        </w:rPr>
        <w:t>Paolo Colbertaldo</w:t>
      </w:r>
      <w:r w:rsidR="00B57E6F" w:rsidRPr="00F92584">
        <w:rPr>
          <w:vertAlign w:val="superscript"/>
          <w:lang w:val="it-IT"/>
        </w:rPr>
        <w:t>b</w:t>
      </w:r>
      <w:r w:rsidR="00B57E6F" w:rsidRPr="00F92584">
        <w:rPr>
          <w:lang w:val="it-IT"/>
        </w:rPr>
        <w:t xml:space="preserve">, </w:t>
      </w:r>
      <w:r w:rsidRPr="00F92584">
        <w:rPr>
          <w:lang w:val="it-IT"/>
        </w:rPr>
        <w:t>Matteo C. Romano</w:t>
      </w:r>
      <w:r w:rsidRPr="00F92584">
        <w:rPr>
          <w:vertAlign w:val="superscript"/>
          <w:lang w:val="it-IT"/>
        </w:rPr>
        <w:t>b</w:t>
      </w:r>
    </w:p>
    <w:p w14:paraId="6B2D21B3" w14:textId="2B403E5D" w:rsidR="00B57E6F" w:rsidRPr="00354375" w:rsidRDefault="00B57E6F" w:rsidP="00B57E6F">
      <w:pPr>
        <w:pStyle w:val="CETAddress"/>
      </w:pPr>
      <w:r w:rsidRPr="00354375">
        <w:rPr>
          <w:vertAlign w:val="superscript"/>
        </w:rPr>
        <w:t>a</w:t>
      </w:r>
      <w:r w:rsidR="00D3127F" w:rsidRPr="00354375">
        <w:t>CAPE-Lab – Computer-Aided Process Engineering Laboratory, Department of Industrial Engineering, University of Padova, via Marzolo 9, 35131 Padova PD (Italy)</w:t>
      </w:r>
    </w:p>
    <w:p w14:paraId="3D72B0B0" w14:textId="40D319B7" w:rsidR="00B57E6F" w:rsidRPr="00F92584" w:rsidRDefault="00B57E6F" w:rsidP="00B57E6F">
      <w:pPr>
        <w:pStyle w:val="CETAddress"/>
      </w:pPr>
      <w:r w:rsidRPr="00F92584">
        <w:rPr>
          <w:vertAlign w:val="superscript"/>
        </w:rPr>
        <w:t>b</w:t>
      </w:r>
      <w:r w:rsidR="00F92584" w:rsidRPr="00F92584">
        <w:t xml:space="preserve"> GECoS – Group of Energy</w:t>
      </w:r>
      <w:r w:rsidR="00F92584">
        <w:t xml:space="preserve"> Conversion Systems, </w:t>
      </w:r>
      <w:r w:rsidR="00AB1B50" w:rsidRPr="00F92584">
        <w:t>Politecnico di Milano, Department of Energy, via Lambruschini 4, IT-20156 Milano (Italy)</w:t>
      </w:r>
      <w:r w:rsidRPr="00F92584">
        <w:t xml:space="preserve"> </w:t>
      </w:r>
    </w:p>
    <w:p w14:paraId="73F1267A" w14:textId="4EA94C1C" w:rsidR="00B57E6F" w:rsidRPr="00354375" w:rsidRDefault="00B57E6F" w:rsidP="00B57E6F">
      <w:pPr>
        <w:pStyle w:val="CETemail"/>
      </w:pPr>
      <w:r w:rsidRPr="00F92584">
        <w:t xml:space="preserve"> </w:t>
      </w:r>
      <w:r w:rsidR="00AB1B50" w:rsidRPr="00354375">
        <w:t>federico</w:t>
      </w:r>
      <w:r w:rsidRPr="00354375">
        <w:t>.</w:t>
      </w:r>
      <w:r w:rsidR="00AB1B50" w:rsidRPr="00354375">
        <w:t>damore</w:t>
      </w:r>
      <w:r w:rsidRPr="00354375">
        <w:t>@</w:t>
      </w:r>
      <w:r w:rsidR="00AB1B50" w:rsidRPr="00354375">
        <w:t>unipd.it</w:t>
      </w:r>
    </w:p>
    <w:p w14:paraId="6958BC6C" w14:textId="23CF400A" w:rsidR="00324EA1" w:rsidRPr="00354375" w:rsidRDefault="001646E5" w:rsidP="00600535">
      <w:pPr>
        <w:pStyle w:val="CETBodytext"/>
        <w:rPr>
          <w:lang w:val="en-GB"/>
        </w:rPr>
      </w:pPr>
      <w:r w:rsidRPr="00354375">
        <w:rPr>
          <w:lang w:val="en-GB"/>
        </w:rPr>
        <w:t>Carbon capture, utilisation, and sequestration is key for the decarbonisation of hard-to-abate industries, as it allows avoiding the direct release of CO</w:t>
      </w:r>
      <w:r w:rsidRPr="00354375">
        <w:rPr>
          <w:vertAlign w:val="subscript"/>
          <w:lang w:val="en-GB"/>
        </w:rPr>
        <w:t>2</w:t>
      </w:r>
      <w:r w:rsidRPr="00354375">
        <w:rPr>
          <w:lang w:val="en-GB"/>
        </w:rPr>
        <w:t xml:space="preserve"> to the atmosphere and generating carbon-based products. However, for these products to be truly carbon-neutral, intermittent renewable electricity must be deployed at scale, leading to the necessity of optimising flexible plants with potential for local buffer storages, geological sequestration, and conversion units. The scope of this work is to provide a mathematical framework for the economic optimisation of a carbon capture, utilisation, and sequestration system, </w:t>
      </w:r>
      <w:r w:rsidR="00E82F48">
        <w:rPr>
          <w:lang w:val="en-GB"/>
        </w:rPr>
        <w:t>to</w:t>
      </w:r>
      <w:r w:rsidRPr="00354375">
        <w:rPr>
          <w:lang w:val="en-GB"/>
        </w:rPr>
        <w:t xml:space="preserve"> decarbonis</w:t>
      </w:r>
      <w:r w:rsidR="00E82F48">
        <w:rPr>
          <w:lang w:val="en-GB"/>
        </w:rPr>
        <w:t>e</w:t>
      </w:r>
      <w:r w:rsidRPr="00354375">
        <w:rPr>
          <w:lang w:val="en-GB"/>
        </w:rPr>
        <w:t xml:space="preserve"> a cement plant located in the Puglia region (Italy), via CO</w:t>
      </w:r>
      <w:r w:rsidRPr="00354375">
        <w:rPr>
          <w:vertAlign w:val="subscript"/>
          <w:lang w:val="en-GB"/>
        </w:rPr>
        <w:t>2</w:t>
      </w:r>
      <w:r w:rsidRPr="00354375">
        <w:rPr>
          <w:lang w:val="en-GB"/>
        </w:rPr>
        <w:t xml:space="preserve"> geological confinement and/or power and CO</w:t>
      </w:r>
      <w:r w:rsidRPr="00354375">
        <w:rPr>
          <w:vertAlign w:val="subscript"/>
          <w:lang w:val="en-GB"/>
        </w:rPr>
        <w:t>2</w:t>
      </w:r>
      <w:r w:rsidRPr="00354375">
        <w:rPr>
          <w:lang w:val="en-GB"/>
        </w:rPr>
        <w:t>-to-methanol conversion. The final aim is to determine the optimal sizing and cost of the process units of the plant, depending on economic conditions such as the methanol sale price and different perspective costs scenarios.</w:t>
      </w:r>
      <w:r w:rsidR="00931626">
        <w:rPr>
          <w:lang w:val="en-GB"/>
        </w:rPr>
        <w:t xml:space="preserve"> T</w:t>
      </w:r>
      <w:r w:rsidR="00931626" w:rsidRPr="00931626">
        <w:rPr>
          <w:lang w:val="en-GB"/>
        </w:rPr>
        <w:t xml:space="preserve">he main outcome </w:t>
      </w:r>
      <w:r w:rsidR="00931626">
        <w:rPr>
          <w:lang w:val="en-GB"/>
        </w:rPr>
        <w:t>is</w:t>
      </w:r>
      <w:r w:rsidR="00931626" w:rsidRPr="00931626">
        <w:rPr>
          <w:lang w:val="en-GB"/>
        </w:rPr>
        <w:t xml:space="preserve"> a</w:t>
      </w:r>
      <w:r w:rsidR="00931626">
        <w:rPr>
          <w:lang w:val="en-GB"/>
        </w:rPr>
        <w:t>n</w:t>
      </w:r>
      <w:r w:rsidR="00931626" w:rsidRPr="00931626">
        <w:rPr>
          <w:lang w:val="en-GB"/>
        </w:rPr>
        <w:t xml:space="preserve"> economic convenience of geological sequestration, as opposed to utilisation, while a long-term scenario would allow for a cost-effective production of </w:t>
      </w:r>
      <w:r w:rsidR="0010011F">
        <w:rPr>
          <w:lang w:val="en-GB"/>
        </w:rPr>
        <w:t>methanol</w:t>
      </w:r>
      <w:r w:rsidR="00931626" w:rsidRPr="00931626">
        <w:rPr>
          <w:lang w:val="en-GB"/>
        </w:rPr>
        <w:t xml:space="preserve"> when the sale price </w:t>
      </w:r>
      <w:r w:rsidR="0010011F">
        <w:rPr>
          <w:lang w:val="en-GB"/>
        </w:rPr>
        <w:t>is</w:t>
      </w:r>
      <w:r w:rsidR="00931626" w:rsidRPr="00931626">
        <w:rPr>
          <w:lang w:val="en-GB"/>
        </w:rPr>
        <w:t xml:space="preserve"> above 550 €/t</w:t>
      </w:r>
      <w:r w:rsidR="000A6BF0">
        <w:rPr>
          <w:lang w:val="en-GB"/>
        </w:rPr>
        <w:t>.</w:t>
      </w:r>
    </w:p>
    <w:p w14:paraId="476B2F2E" w14:textId="77777777" w:rsidR="00600535" w:rsidRPr="00354375" w:rsidRDefault="00600535" w:rsidP="00600535">
      <w:pPr>
        <w:pStyle w:val="CETHeading1"/>
        <w:rPr>
          <w:lang w:val="en-GB"/>
        </w:rPr>
      </w:pPr>
      <w:r w:rsidRPr="00354375">
        <w:rPr>
          <w:lang w:val="en-GB"/>
        </w:rPr>
        <w:t>Introduction</w:t>
      </w:r>
    </w:p>
    <w:p w14:paraId="63E9EDA0" w14:textId="7200A87A" w:rsidR="005B08FE" w:rsidRPr="00354375" w:rsidRDefault="005B08FE" w:rsidP="005B08FE">
      <w:pPr>
        <w:pStyle w:val="CETBodytext"/>
        <w:rPr>
          <w:lang w:val="en-GB"/>
        </w:rPr>
      </w:pPr>
      <w:r w:rsidRPr="00354375">
        <w:rPr>
          <w:lang w:val="en-GB"/>
        </w:rPr>
        <w:t>CO</w:t>
      </w:r>
      <w:r w:rsidRPr="00354375">
        <w:rPr>
          <w:vertAlign w:val="subscript"/>
          <w:lang w:val="en-GB"/>
        </w:rPr>
        <w:t>2</w:t>
      </w:r>
      <w:r w:rsidRPr="00354375">
        <w:rPr>
          <w:lang w:val="en-GB"/>
        </w:rPr>
        <w:t xml:space="preserve"> capture and geological sequestration (CCS) is considered as an important set of technologies to decarbonise industry, particularly hard-to-decarbonise sectors such as cement (Voldsund et al., 2019; d’Amore et al., 2021), and to achieve future climate goals (IPCC, 2023). Alternatively, carbon capture and utilisation (CCU) is an option to convert CO</w:t>
      </w:r>
      <w:r w:rsidRPr="00354375">
        <w:rPr>
          <w:vertAlign w:val="subscript"/>
          <w:lang w:val="en-GB"/>
        </w:rPr>
        <w:t>2</w:t>
      </w:r>
      <w:r w:rsidRPr="00354375">
        <w:rPr>
          <w:lang w:val="en-GB"/>
        </w:rPr>
        <w:t xml:space="preserve"> streams into useful products (Hepburn et al., 2019</w:t>
      </w:r>
      <w:r w:rsidR="0075527A">
        <w:rPr>
          <w:lang w:val="en-GB"/>
        </w:rPr>
        <w:t>;</w:t>
      </w:r>
      <w:r w:rsidR="00C4738A" w:rsidRPr="00354375">
        <w:rPr>
          <w:lang w:val="en-GB"/>
        </w:rPr>
        <w:t xml:space="preserve"> d’Amore et al., 2023</w:t>
      </w:r>
      <w:r w:rsidRPr="00354375">
        <w:rPr>
          <w:lang w:val="en-GB"/>
        </w:rPr>
        <w:t>). CCU may play an important role in future carbon management and circular carbon economy, as the CO</w:t>
      </w:r>
      <w:r w:rsidRPr="00354375">
        <w:rPr>
          <w:vertAlign w:val="subscript"/>
          <w:lang w:val="en-GB"/>
        </w:rPr>
        <w:t>2</w:t>
      </w:r>
      <w:r w:rsidRPr="00354375">
        <w:rPr>
          <w:lang w:val="en-GB"/>
        </w:rPr>
        <w:t xml:space="preserve"> can be combined with green H</w:t>
      </w:r>
      <w:r w:rsidRPr="00354375">
        <w:rPr>
          <w:vertAlign w:val="subscript"/>
          <w:lang w:val="en-GB"/>
        </w:rPr>
        <w:t>2</w:t>
      </w:r>
      <w:r w:rsidRPr="00354375">
        <w:rPr>
          <w:lang w:val="en-GB"/>
        </w:rPr>
        <w:t xml:space="preserve"> (i.e., produced through electrolysis of </w:t>
      </w:r>
      <w:r w:rsidR="00420061" w:rsidRPr="00354375">
        <w:rPr>
          <w:lang w:val="en-GB"/>
        </w:rPr>
        <w:t>H</w:t>
      </w:r>
      <w:r w:rsidR="00420061" w:rsidRPr="00354375">
        <w:rPr>
          <w:vertAlign w:val="subscript"/>
          <w:lang w:val="en-GB"/>
        </w:rPr>
        <w:t>2</w:t>
      </w:r>
      <w:r w:rsidR="00420061" w:rsidRPr="00354375">
        <w:rPr>
          <w:lang w:val="en-GB"/>
        </w:rPr>
        <w:t>O</w:t>
      </w:r>
      <w:r w:rsidRPr="00354375">
        <w:rPr>
          <w:lang w:val="en-GB"/>
        </w:rPr>
        <w:t xml:space="preserve"> fed with renewable electricity) to produce synthetic </w:t>
      </w:r>
      <w:r w:rsidR="00190E0E" w:rsidRPr="00354375">
        <w:rPr>
          <w:lang w:val="en-GB"/>
        </w:rPr>
        <w:t xml:space="preserve">‘e-chemicals’ or </w:t>
      </w:r>
      <w:r w:rsidRPr="00354375">
        <w:rPr>
          <w:lang w:val="en-GB"/>
        </w:rPr>
        <w:t xml:space="preserve">‘e-Fuels’, such as e-Methanol (e-MeOH) (Pérez-Fortes et al., 2016). </w:t>
      </w:r>
      <w:r w:rsidR="00E12504" w:rsidRPr="00354375">
        <w:rPr>
          <w:lang w:val="en-GB"/>
        </w:rPr>
        <w:t>D</w:t>
      </w:r>
      <w:r w:rsidRPr="00354375">
        <w:rPr>
          <w:lang w:val="en-GB"/>
        </w:rPr>
        <w:t>esign</w:t>
      </w:r>
      <w:r w:rsidR="00E12504" w:rsidRPr="00354375">
        <w:rPr>
          <w:lang w:val="en-GB"/>
        </w:rPr>
        <w:t>ing</w:t>
      </w:r>
      <w:r w:rsidRPr="00354375">
        <w:rPr>
          <w:lang w:val="en-GB"/>
        </w:rPr>
        <w:t xml:space="preserve"> flexible value chains able to perform both CO</w:t>
      </w:r>
      <w:r w:rsidRPr="00354375">
        <w:rPr>
          <w:vertAlign w:val="subscript"/>
          <w:lang w:val="en-GB"/>
        </w:rPr>
        <w:t>2</w:t>
      </w:r>
      <w:r w:rsidRPr="00354375">
        <w:rPr>
          <w:lang w:val="en-GB"/>
        </w:rPr>
        <w:t xml:space="preserve"> permanent confinement and CO</w:t>
      </w:r>
      <w:r w:rsidRPr="00354375">
        <w:rPr>
          <w:vertAlign w:val="subscript"/>
          <w:lang w:val="en-GB"/>
        </w:rPr>
        <w:t>2</w:t>
      </w:r>
      <w:r w:rsidRPr="00354375">
        <w:rPr>
          <w:lang w:val="en-GB"/>
        </w:rPr>
        <w:t xml:space="preserve"> conversion and utilisation (carbon capture, utilisation, and sequestration - CCUS) represents an opportunity to decrease the costs of a purely CCS-driven chain, via revenues from the sale of climate neutral carbon-based e-</w:t>
      </w:r>
      <w:r w:rsidR="003900B0" w:rsidRPr="00354375">
        <w:rPr>
          <w:lang w:val="en-GB"/>
        </w:rPr>
        <w:t>Fuels</w:t>
      </w:r>
      <w:r w:rsidRPr="00354375">
        <w:rPr>
          <w:lang w:val="en-GB"/>
        </w:rPr>
        <w:t xml:space="preserve"> (d’Amore and Bezzo, 2020).</w:t>
      </w:r>
    </w:p>
    <w:p w14:paraId="37045389" w14:textId="3443C29C" w:rsidR="00724298" w:rsidRPr="00354375" w:rsidRDefault="005B08FE" w:rsidP="005B08FE">
      <w:pPr>
        <w:pStyle w:val="CETBodytext"/>
        <w:rPr>
          <w:lang w:val="en-GB"/>
        </w:rPr>
      </w:pPr>
      <w:r w:rsidRPr="00354375">
        <w:rPr>
          <w:lang w:val="en-GB"/>
        </w:rPr>
        <w:t xml:space="preserve">This study proposes a mathematical tool for the cost-optimal design of a CCUS system </w:t>
      </w:r>
      <w:r w:rsidR="00021FDC" w:rsidRPr="00354375">
        <w:rPr>
          <w:lang w:val="en-GB"/>
        </w:rPr>
        <w:t>producing</w:t>
      </w:r>
      <w:r w:rsidRPr="00354375">
        <w:rPr>
          <w:lang w:val="en-GB"/>
        </w:rPr>
        <w:t xml:space="preserve"> e-MeOH. A given stream of CO</w:t>
      </w:r>
      <w:r w:rsidRPr="00354375">
        <w:rPr>
          <w:vertAlign w:val="subscript"/>
          <w:lang w:val="en-GB"/>
        </w:rPr>
        <w:t>2</w:t>
      </w:r>
      <w:r w:rsidRPr="00354375">
        <w:rPr>
          <w:lang w:val="en-GB"/>
        </w:rPr>
        <w:t>, separated from the flue gases of a cement plant, is either sent to permanent geological sequestration (i.e., CCS) or to chemical conversion alongside green H</w:t>
      </w:r>
      <w:r w:rsidRPr="00354375">
        <w:rPr>
          <w:vertAlign w:val="subscript"/>
          <w:lang w:val="en-GB"/>
        </w:rPr>
        <w:t>2</w:t>
      </w:r>
      <w:r w:rsidRPr="00354375">
        <w:rPr>
          <w:lang w:val="en-GB"/>
        </w:rPr>
        <w:t xml:space="preserve"> into e-MeOH (i.e., CCU). The green H</w:t>
      </w:r>
      <w:r w:rsidRPr="00354375">
        <w:rPr>
          <w:vertAlign w:val="subscript"/>
          <w:lang w:val="en-GB"/>
        </w:rPr>
        <w:t>2</w:t>
      </w:r>
      <w:r w:rsidRPr="00354375">
        <w:rPr>
          <w:lang w:val="en-GB"/>
        </w:rPr>
        <w:t xml:space="preserve"> is produced through electrolyser</w:t>
      </w:r>
      <w:r w:rsidR="00E11C1F" w:rsidRPr="00354375">
        <w:rPr>
          <w:lang w:val="en-GB"/>
        </w:rPr>
        <w:t>s</w:t>
      </w:r>
      <w:r w:rsidRPr="00354375">
        <w:rPr>
          <w:lang w:val="en-GB"/>
        </w:rPr>
        <w:t xml:space="preserve"> fed with renewable electricity (wind farm and/or photovoltaic plant), and the intermittent load of renewables is tackled by considering the possibility to install buffer local storage capacities for electric energy (i.e., batteries), H</w:t>
      </w:r>
      <w:r w:rsidRPr="00354375">
        <w:rPr>
          <w:vertAlign w:val="subscript"/>
          <w:lang w:val="en-GB"/>
        </w:rPr>
        <w:t>2</w:t>
      </w:r>
      <w:r w:rsidRPr="00354375">
        <w:rPr>
          <w:lang w:val="en-GB"/>
        </w:rPr>
        <w:t>, and/or CO</w:t>
      </w:r>
      <w:r w:rsidRPr="00354375">
        <w:rPr>
          <w:vertAlign w:val="subscript"/>
          <w:lang w:val="en-GB"/>
        </w:rPr>
        <w:t>2</w:t>
      </w:r>
      <w:r w:rsidRPr="00354375">
        <w:rPr>
          <w:lang w:val="en-GB"/>
        </w:rPr>
        <w:t>. The proposed CCUS modelling framework is tested on an exemplificative geographic case study located in the Puglia region (Italy), which is optimised for a year-long operation with a time resolution of 1 h. The ultimate objective is to assess the economic conditions (e.g., e-MeOH sale price) that determine the exploitation of a CCS- and/or CCU-driven chain; hence, the optimal sizing and cost of the process units of the CCUS plant.</w:t>
      </w:r>
    </w:p>
    <w:p w14:paraId="3BA5024F" w14:textId="028226C9" w:rsidR="00EE270F" w:rsidRPr="00354375" w:rsidRDefault="00EE270F" w:rsidP="00EE270F">
      <w:pPr>
        <w:pStyle w:val="CETHeading1"/>
        <w:rPr>
          <w:lang w:val="en-GB"/>
        </w:rPr>
      </w:pPr>
      <w:r w:rsidRPr="00354375">
        <w:rPr>
          <w:lang w:val="en-GB"/>
        </w:rPr>
        <w:lastRenderedPageBreak/>
        <w:t>Plant description</w:t>
      </w:r>
    </w:p>
    <w:p w14:paraId="25CAD195" w14:textId="2D841CB6" w:rsidR="007118D7" w:rsidRPr="00354375" w:rsidRDefault="00295B1C" w:rsidP="00D20CA0">
      <w:pPr>
        <w:pStyle w:val="CETBodytext"/>
        <w:spacing w:after="120"/>
        <w:rPr>
          <w:lang w:val="en-GB"/>
        </w:rPr>
      </w:pPr>
      <w:r w:rsidRPr="00354375">
        <w:rPr>
          <w:lang w:val="en-GB"/>
        </w:rPr>
        <w:t>The CCUS plant (Figure 1) is based on a cement plant with an oxy-fuel combustion CO</w:t>
      </w:r>
      <w:r w:rsidRPr="00354375">
        <w:rPr>
          <w:vertAlign w:val="subscript"/>
          <w:lang w:val="en-GB"/>
        </w:rPr>
        <w:t>2</w:t>
      </w:r>
      <w:r w:rsidRPr="00354375">
        <w:rPr>
          <w:lang w:val="en-GB"/>
        </w:rPr>
        <w:t xml:space="preserve"> capture system</w:t>
      </w:r>
      <w:r w:rsidR="002A25D9" w:rsidRPr="00354375">
        <w:rPr>
          <w:lang w:val="en-GB"/>
        </w:rPr>
        <w:t xml:space="preserve"> (</w:t>
      </w:r>
      <w:r w:rsidR="003F5800" w:rsidRPr="00354375">
        <w:rPr>
          <w:lang w:val="en-GB"/>
        </w:rPr>
        <w:t xml:space="preserve">90% capture </w:t>
      </w:r>
      <w:r w:rsidR="00264EDE" w:rsidRPr="00354375">
        <w:rPr>
          <w:lang w:val="en-GB"/>
        </w:rPr>
        <w:t>rate</w:t>
      </w:r>
      <w:r w:rsidR="003F5800" w:rsidRPr="00354375">
        <w:rPr>
          <w:lang w:val="en-GB"/>
        </w:rPr>
        <w:t>)</w:t>
      </w:r>
      <w:r w:rsidRPr="00354375">
        <w:rPr>
          <w:lang w:val="en-GB"/>
        </w:rPr>
        <w:t xml:space="preserve"> with air separation unit (ASU). Given the captured CO</w:t>
      </w:r>
      <w:r w:rsidRPr="00354375">
        <w:rPr>
          <w:vertAlign w:val="subscript"/>
          <w:lang w:val="en-GB"/>
        </w:rPr>
        <w:t>2</w:t>
      </w:r>
      <w:r w:rsidRPr="00354375">
        <w:rPr>
          <w:lang w:val="en-GB"/>
        </w:rPr>
        <w:t xml:space="preserve"> output from the cement plant [#q9</w:t>
      </w:r>
      <w:r w:rsidR="007E4401" w:rsidRPr="00354375">
        <w:rPr>
          <w:lang w:val="en-GB"/>
        </w:rPr>
        <w:t>,</w:t>
      </w:r>
      <w:r w:rsidRPr="00354375">
        <w:rPr>
          <w:lang w:val="en-GB"/>
        </w:rPr>
        <w:t xml:space="preserve"> Figure</w:t>
      </w:r>
      <w:r w:rsidR="00427FB3">
        <w:rPr>
          <w:lang w:val="en-GB"/>
        </w:rPr>
        <w:t> </w:t>
      </w:r>
      <w:r w:rsidRPr="00354375">
        <w:rPr>
          <w:lang w:val="en-GB"/>
        </w:rPr>
        <w:t xml:space="preserve">1], the process units can be selected and sized accordingly, </w:t>
      </w:r>
      <w:r w:rsidR="003E2BD6">
        <w:rPr>
          <w:lang w:val="en-GB"/>
        </w:rPr>
        <w:t>as a</w:t>
      </w:r>
      <w:r w:rsidRPr="00354375">
        <w:rPr>
          <w:lang w:val="en-GB"/>
        </w:rPr>
        <w:t xml:space="preserve"> result of the optimisation; these units can comprise: (</w:t>
      </w:r>
      <w:r w:rsidRPr="00354375">
        <w:rPr>
          <w:i/>
          <w:iCs/>
          <w:lang w:val="en-GB"/>
        </w:rPr>
        <w:t>i</w:t>
      </w:r>
      <w:r w:rsidRPr="00354375">
        <w:rPr>
          <w:lang w:val="en-GB"/>
        </w:rPr>
        <w:t>) geological sequestration [#q13] for CO</w:t>
      </w:r>
      <w:r w:rsidRPr="00354375">
        <w:rPr>
          <w:vertAlign w:val="subscript"/>
          <w:lang w:val="en-GB"/>
        </w:rPr>
        <w:t>2</w:t>
      </w:r>
      <w:r w:rsidRPr="00354375">
        <w:rPr>
          <w:lang w:val="en-GB"/>
        </w:rPr>
        <w:t xml:space="preserve"> permanent storage (i.e., CCS); (</w:t>
      </w:r>
      <w:r w:rsidRPr="00354375">
        <w:rPr>
          <w:i/>
          <w:iCs/>
          <w:lang w:val="en-GB"/>
        </w:rPr>
        <w:t>ii</w:t>
      </w:r>
      <w:r w:rsidRPr="00354375">
        <w:rPr>
          <w:lang w:val="en-GB"/>
        </w:rPr>
        <w:t xml:space="preserve">) </w:t>
      </w:r>
      <w:r w:rsidR="00145CB0">
        <w:rPr>
          <w:lang w:val="en-GB"/>
        </w:rPr>
        <w:t xml:space="preserve">a </w:t>
      </w:r>
      <w:r w:rsidR="00190E0E" w:rsidRPr="00354375">
        <w:rPr>
          <w:lang w:val="en-GB"/>
        </w:rPr>
        <w:t>low</w:t>
      </w:r>
      <w:r w:rsidR="00145CB0">
        <w:rPr>
          <w:lang w:val="en-GB"/>
        </w:rPr>
        <w:t>-</w:t>
      </w:r>
      <w:r w:rsidR="00190E0E" w:rsidRPr="00354375">
        <w:rPr>
          <w:lang w:val="en-GB"/>
        </w:rPr>
        <w:t>temperature electrolysis system</w:t>
      </w:r>
      <w:r w:rsidRPr="00354375">
        <w:rPr>
          <w:lang w:val="en-GB"/>
        </w:rPr>
        <w:t xml:space="preserve"> (ELs) </w:t>
      </w:r>
      <w:r w:rsidR="00660BEC" w:rsidRPr="00354375">
        <w:rPr>
          <w:lang w:val="en-GB"/>
        </w:rPr>
        <w:t>(65%</w:t>
      </w:r>
      <w:r w:rsidR="00290F2C">
        <w:rPr>
          <w:lang w:val="en-GB"/>
        </w:rPr>
        <w:t xml:space="preserve"> electricity-to-LHV</w:t>
      </w:r>
      <w:r w:rsidR="00660BEC" w:rsidRPr="00354375">
        <w:rPr>
          <w:lang w:val="en-GB"/>
        </w:rPr>
        <w:t xml:space="preserve"> efficiency) </w:t>
      </w:r>
      <w:r w:rsidRPr="00354375">
        <w:rPr>
          <w:lang w:val="en-GB"/>
        </w:rPr>
        <w:t>to produce green H</w:t>
      </w:r>
      <w:r w:rsidRPr="00354375">
        <w:rPr>
          <w:vertAlign w:val="subscript"/>
          <w:lang w:val="en-GB"/>
        </w:rPr>
        <w:t>2</w:t>
      </w:r>
      <w:r w:rsidRPr="00354375">
        <w:rPr>
          <w:lang w:val="en-GB"/>
        </w:rPr>
        <w:t xml:space="preserve"> [#q3] and a chemical plant (i.e., CCU) to generate e-MeOH [#q15]; or (</w:t>
      </w:r>
      <w:r w:rsidRPr="00354375">
        <w:rPr>
          <w:i/>
          <w:iCs/>
          <w:lang w:val="en-GB"/>
        </w:rPr>
        <w:t>iii</w:t>
      </w:r>
      <w:r w:rsidRPr="00354375">
        <w:rPr>
          <w:lang w:val="en-GB"/>
        </w:rPr>
        <w:t xml:space="preserve">) a combination of CCS and CCU units (i.e., CCUS). Renewable electricity can be provided by a photovoltaic plant (PV) and/or wind turbines (WTs), and </w:t>
      </w:r>
      <w:r w:rsidR="005660DE" w:rsidRPr="00354375">
        <w:rPr>
          <w:lang w:val="en-GB"/>
        </w:rPr>
        <w:t>their</w:t>
      </w:r>
      <w:r w:rsidRPr="00354375">
        <w:rPr>
          <w:lang w:val="en-GB"/>
        </w:rPr>
        <w:t xml:space="preserve"> intermittency can be tackled by installing local storage</w:t>
      </w:r>
      <w:r w:rsidR="00290F2C">
        <w:rPr>
          <w:lang w:val="en-GB"/>
        </w:rPr>
        <w:t xml:space="preserve"> system</w:t>
      </w:r>
      <w:r w:rsidRPr="00354375">
        <w:rPr>
          <w:lang w:val="en-GB"/>
        </w:rPr>
        <w:t xml:space="preserve">s </w:t>
      </w:r>
      <w:r w:rsidR="005660DE" w:rsidRPr="00354375">
        <w:rPr>
          <w:lang w:val="en-GB"/>
        </w:rPr>
        <w:t>of</w:t>
      </w:r>
      <w:r w:rsidRPr="00354375">
        <w:rPr>
          <w:lang w:val="en-GB"/>
        </w:rPr>
        <w:t xml:space="preserve"> electric energy (i.e., battery energy storage - BES), H</w:t>
      </w:r>
      <w:r w:rsidRPr="00354375">
        <w:rPr>
          <w:vertAlign w:val="subscript"/>
          <w:lang w:val="en-GB"/>
        </w:rPr>
        <w:t>2</w:t>
      </w:r>
      <w:r w:rsidRPr="00354375">
        <w:rPr>
          <w:lang w:val="en-GB"/>
        </w:rPr>
        <w:t>, and/or CO</w:t>
      </w:r>
      <w:r w:rsidRPr="00354375">
        <w:rPr>
          <w:vertAlign w:val="subscript"/>
          <w:lang w:val="en-GB"/>
        </w:rPr>
        <w:t>2</w:t>
      </w:r>
      <w:r w:rsidRPr="00354375">
        <w:rPr>
          <w:lang w:val="en-GB"/>
        </w:rPr>
        <w:t>. The electric energy demand of ELs, ASU, CCU, and CO</w:t>
      </w:r>
      <w:r w:rsidRPr="00354375">
        <w:rPr>
          <w:vertAlign w:val="subscript"/>
          <w:lang w:val="en-GB"/>
        </w:rPr>
        <w:t>2</w:t>
      </w:r>
      <w:r w:rsidRPr="00354375">
        <w:rPr>
          <w:lang w:val="en-GB"/>
        </w:rPr>
        <w:t xml:space="preserve"> capture plant can be fulfilled also via backup grid electricity [#P2grid, #P3grid, #P6grid, and #P7grid, respectively], while any excess renewable electricity can be exported to the grid [#P4]. The O</w:t>
      </w:r>
      <w:r w:rsidRPr="00354375">
        <w:rPr>
          <w:vertAlign w:val="subscript"/>
          <w:lang w:val="en-GB"/>
        </w:rPr>
        <w:t>2</w:t>
      </w:r>
      <w:r w:rsidRPr="00354375">
        <w:rPr>
          <w:lang w:val="en-GB"/>
        </w:rPr>
        <w:t xml:space="preserve"> co-produced from the electrolysers [#q16] can be exploited to decrease the ASU capacity, while any excess O</w:t>
      </w:r>
      <w:r w:rsidRPr="00354375">
        <w:rPr>
          <w:vertAlign w:val="subscript"/>
          <w:lang w:val="en-GB"/>
        </w:rPr>
        <w:t>2</w:t>
      </w:r>
      <w:r w:rsidRPr="00354375">
        <w:rPr>
          <w:lang w:val="en-GB"/>
        </w:rPr>
        <w:t xml:space="preserve"> [#q23] can be exported. The H</w:t>
      </w:r>
      <w:r w:rsidRPr="00354375">
        <w:rPr>
          <w:vertAlign w:val="subscript"/>
          <w:lang w:val="en-GB"/>
        </w:rPr>
        <w:t>2</w:t>
      </w:r>
      <w:r w:rsidRPr="00354375">
        <w:rPr>
          <w:lang w:val="en-GB"/>
        </w:rPr>
        <w:t>O requirement of the ELs [#q1] is provided through make-up H</w:t>
      </w:r>
      <w:r w:rsidRPr="00354375">
        <w:rPr>
          <w:vertAlign w:val="subscript"/>
          <w:lang w:val="en-GB"/>
        </w:rPr>
        <w:t>2</w:t>
      </w:r>
      <w:r w:rsidRPr="00354375">
        <w:rPr>
          <w:lang w:val="en-GB"/>
        </w:rPr>
        <w:t>O [#q18] and recycled H</w:t>
      </w:r>
      <w:r w:rsidRPr="00354375">
        <w:rPr>
          <w:vertAlign w:val="subscript"/>
          <w:lang w:val="en-GB"/>
        </w:rPr>
        <w:t>2</w:t>
      </w:r>
      <w:r w:rsidRPr="00354375">
        <w:rPr>
          <w:lang w:val="en-GB"/>
        </w:rPr>
        <w:t>O from the CCU plant [#q17].</w:t>
      </w:r>
    </w:p>
    <w:p w14:paraId="21C806D0" w14:textId="25EFBE7C" w:rsidR="00A5769F" w:rsidRPr="00354375" w:rsidRDefault="00A5769F" w:rsidP="00852E9F">
      <w:pPr>
        <w:tabs>
          <w:tab w:val="clear" w:pos="7100"/>
        </w:tabs>
        <w:spacing w:line="276" w:lineRule="auto"/>
        <w:jc w:val="center"/>
      </w:pPr>
      <w:r w:rsidRPr="00354375">
        <w:rPr>
          <w:noProof/>
        </w:rPr>
        <w:drawing>
          <wp:inline distT="0" distB="0" distL="0" distR="0" wp14:anchorId="796B6359" wp14:editId="44CBA84C">
            <wp:extent cx="5220000" cy="2505148"/>
            <wp:effectExtent l="0" t="0" r="0" b="0"/>
            <wp:docPr id="796591792" name="Immagine 1" descr="Immagine che contiene diagramma, schem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91792" name="Immagine 1" descr="Immagine che contiene diagramma, schematico&#10;&#10;Descrizione generata automaticamente"/>
                    <pic:cNvPicPr/>
                  </pic:nvPicPr>
                  <pic:blipFill>
                    <a:blip r:embed="rId10"/>
                    <a:stretch>
                      <a:fillRect/>
                    </a:stretch>
                  </pic:blipFill>
                  <pic:spPr>
                    <a:xfrm>
                      <a:off x="0" y="0"/>
                      <a:ext cx="5220000" cy="2505148"/>
                    </a:xfrm>
                    <a:prstGeom prst="rect">
                      <a:avLst/>
                    </a:prstGeom>
                  </pic:spPr>
                </pic:pic>
              </a:graphicData>
            </a:graphic>
          </wp:inline>
        </w:drawing>
      </w:r>
    </w:p>
    <w:p w14:paraId="2989BF46" w14:textId="21CFCECF" w:rsidR="007E5771" w:rsidRPr="00354375" w:rsidRDefault="007E5771">
      <w:pPr>
        <w:tabs>
          <w:tab w:val="clear" w:pos="7100"/>
        </w:tabs>
        <w:spacing w:after="200" w:line="276" w:lineRule="auto"/>
        <w:jc w:val="left"/>
      </w:pPr>
      <w:r w:rsidRPr="00354375">
        <w:rPr>
          <w:rStyle w:val="CETCaptionCarattere"/>
        </w:rPr>
        <w:t xml:space="preserve">Figure 1. </w:t>
      </w:r>
      <w:r w:rsidR="00A5769F" w:rsidRPr="00354375">
        <w:rPr>
          <w:rStyle w:val="CETCaptionCarattere"/>
        </w:rPr>
        <w:t>Simplified CCUS plant flowsheet.</w:t>
      </w:r>
    </w:p>
    <w:p w14:paraId="0BB95FF9" w14:textId="56168BF7" w:rsidR="00787096" w:rsidRPr="00354375" w:rsidRDefault="00787096" w:rsidP="00787096">
      <w:pPr>
        <w:pStyle w:val="CETHeading1"/>
        <w:rPr>
          <w:lang w:val="en-GB"/>
        </w:rPr>
      </w:pPr>
      <w:r w:rsidRPr="00354375">
        <w:rPr>
          <w:lang w:val="en-GB"/>
        </w:rPr>
        <w:t xml:space="preserve">Plant </w:t>
      </w:r>
      <w:r w:rsidR="00D367DE" w:rsidRPr="00354375">
        <w:rPr>
          <w:lang w:val="en-GB"/>
        </w:rPr>
        <w:t>optimisation model</w:t>
      </w:r>
    </w:p>
    <w:p w14:paraId="11E0E7EF" w14:textId="5E4CFA40" w:rsidR="0001565F" w:rsidRPr="00354375" w:rsidRDefault="00A67257" w:rsidP="004E6061">
      <w:pPr>
        <w:pStyle w:val="CETHeading1"/>
        <w:numPr>
          <w:ilvl w:val="0"/>
          <w:numId w:val="0"/>
        </w:numPr>
        <w:spacing w:before="0" w:line="264" w:lineRule="auto"/>
        <w:jc w:val="both"/>
        <w:rPr>
          <w:b w:val="0"/>
          <w:bCs/>
          <w:sz w:val="18"/>
          <w:szCs w:val="18"/>
          <w:lang w:val="en-GB"/>
        </w:rPr>
      </w:pPr>
      <w:r>
        <w:rPr>
          <w:b w:val="0"/>
          <w:bCs/>
          <w:sz w:val="18"/>
          <w:szCs w:val="18"/>
          <w:lang w:val="en-GB"/>
        </w:rPr>
        <w:t xml:space="preserve">The </w:t>
      </w:r>
      <w:r w:rsidR="004E2610">
        <w:rPr>
          <w:b w:val="0"/>
          <w:bCs/>
          <w:sz w:val="18"/>
          <w:szCs w:val="18"/>
          <w:lang w:val="en-GB"/>
        </w:rPr>
        <w:t>mathematical problem is formulated as a mixed-integer linear programming (MILP) one, with t</w:t>
      </w:r>
      <w:r w:rsidR="00787096" w:rsidRPr="00354375">
        <w:rPr>
          <w:b w:val="0"/>
          <w:bCs/>
          <w:sz w:val="18"/>
          <w:szCs w:val="18"/>
          <w:lang w:val="en-GB"/>
        </w:rPr>
        <w:t xml:space="preserve">he objective </w:t>
      </w:r>
      <w:r w:rsidR="00AC0FFE">
        <w:rPr>
          <w:b w:val="0"/>
          <w:bCs/>
          <w:sz w:val="18"/>
          <w:szCs w:val="18"/>
          <w:lang w:val="en-GB"/>
        </w:rPr>
        <w:t>of</w:t>
      </w:r>
      <w:r w:rsidR="002D54C5" w:rsidRPr="00354375">
        <w:rPr>
          <w:b w:val="0"/>
          <w:bCs/>
          <w:sz w:val="18"/>
          <w:szCs w:val="18"/>
          <w:lang w:val="en-GB"/>
        </w:rPr>
        <w:t xml:space="preserve"> minimis</w:t>
      </w:r>
      <w:r w:rsidR="00AC0FFE">
        <w:rPr>
          <w:b w:val="0"/>
          <w:bCs/>
          <w:sz w:val="18"/>
          <w:szCs w:val="18"/>
          <w:lang w:val="en-GB"/>
        </w:rPr>
        <w:t>ing</w:t>
      </w:r>
      <w:r w:rsidR="002D54C5" w:rsidRPr="00354375">
        <w:rPr>
          <w:b w:val="0"/>
          <w:bCs/>
          <w:sz w:val="18"/>
          <w:szCs w:val="18"/>
          <w:lang w:val="en-GB"/>
        </w:rPr>
        <w:t xml:space="preserve"> the total annual cost </w:t>
      </w:r>
      <w:r w:rsidR="002D54C5" w:rsidRPr="00354375">
        <w:rPr>
          <w:b w:val="0"/>
          <w:bCs/>
          <w:i/>
          <w:iCs/>
          <w:sz w:val="18"/>
          <w:szCs w:val="18"/>
          <w:lang w:val="en-GB"/>
        </w:rPr>
        <w:t>TAC</w:t>
      </w:r>
      <w:r w:rsidR="002D54C5" w:rsidRPr="00354375">
        <w:rPr>
          <w:b w:val="0"/>
          <w:bCs/>
          <w:sz w:val="18"/>
          <w:szCs w:val="18"/>
          <w:lang w:val="en-GB"/>
        </w:rPr>
        <w:t xml:space="preserve"> [€/year] of the CCUS plant, given by the contribution over process units </w:t>
      </w:r>
      <w:r w:rsidR="002D54C5" w:rsidRPr="00354375">
        <w:rPr>
          <w:b w:val="0"/>
          <w:bCs/>
          <w:i/>
          <w:iCs/>
          <w:sz w:val="18"/>
          <w:szCs w:val="18"/>
          <w:lang w:val="en-GB"/>
        </w:rPr>
        <w:t>k</w:t>
      </w:r>
      <w:r w:rsidR="002D54C5" w:rsidRPr="00354375">
        <w:rPr>
          <w:b w:val="0"/>
          <w:bCs/>
          <w:sz w:val="18"/>
          <w:szCs w:val="18"/>
          <w:lang w:val="en-GB"/>
        </w:rPr>
        <w:t xml:space="preserve"> of annualised expenditures </w:t>
      </w:r>
      <w:r w:rsidR="002D54C5" w:rsidRPr="00354375">
        <w:rPr>
          <w:b w:val="0"/>
          <w:bCs/>
          <w:i/>
          <w:iCs/>
          <w:sz w:val="18"/>
          <w:szCs w:val="18"/>
          <w:lang w:val="en-GB"/>
        </w:rPr>
        <w:t>CAPEX</w:t>
      </w:r>
      <w:r w:rsidR="00762E83" w:rsidRPr="00354375">
        <w:rPr>
          <w:b w:val="0"/>
          <w:bCs/>
          <w:i/>
          <w:iCs/>
          <w:sz w:val="18"/>
          <w:szCs w:val="18"/>
          <w:vertAlign w:val="subscript"/>
          <w:lang w:val="en-GB"/>
        </w:rPr>
        <w:t>k</w:t>
      </w:r>
      <w:r w:rsidR="002D54C5" w:rsidRPr="00354375">
        <w:rPr>
          <w:b w:val="0"/>
          <w:bCs/>
          <w:sz w:val="18"/>
          <w:szCs w:val="18"/>
          <w:lang w:val="en-GB"/>
        </w:rPr>
        <w:t xml:space="preserve"> [€/year], variable costs </w:t>
      </w:r>
      <w:r w:rsidR="002D54C5" w:rsidRPr="00354375">
        <w:rPr>
          <w:b w:val="0"/>
          <w:bCs/>
          <w:i/>
          <w:iCs/>
          <w:sz w:val="18"/>
          <w:szCs w:val="18"/>
          <w:lang w:val="en-GB"/>
        </w:rPr>
        <w:t>fOPEX</w:t>
      </w:r>
      <w:r w:rsidR="00762E83" w:rsidRPr="00354375">
        <w:rPr>
          <w:b w:val="0"/>
          <w:bCs/>
          <w:i/>
          <w:iCs/>
          <w:sz w:val="18"/>
          <w:szCs w:val="18"/>
          <w:vertAlign w:val="subscript"/>
          <w:lang w:val="en-GB"/>
        </w:rPr>
        <w:t>k</w:t>
      </w:r>
      <w:r w:rsidR="002D54C5" w:rsidRPr="00354375">
        <w:rPr>
          <w:b w:val="0"/>
          <w:bCs/>
          <w:sz w:val="18"/>
          <w:szCs w:val="18"/>
          <w:lang w:val="en-GB"/>
        </w:rPr>
        <w:t xml:space="preserve"> [€/year] and </w:t>
      </w:r>
      <w:r w:rsidR="002D54C5" w:rsidRPr="00354375">
        <w:rPr>
          <w:b w:val="0"/>
          <w:bCs/>
          <w:i/>
          <w:iCs/>
          <w:sz w:val="18"/>
          <w:szCs w:val="18"/>
          <w:lang w:val="en-GB"/>
        </w:rPr>
        <w:t>vOPEX</w:t>
      </w:r>
      <w:r w:rsidR="00762E83" w:rsidRPr="00354375">
        <w:rPr>
          <w:b w:val="0"/>
          <w:bCs/>
          <w:i/>
          <w:iCs/>
          <w:sz w:val="18"/>
          <w:szCs w:val="18"/>
          <w:vertAlign w:val="subscript"/>
          <w:lang w:val="en-GB"/>
        </w:rPr>
        <w:t>k</w:t>
      </w:r>
      <w:r w:rsidR="002D54C5" w:rsidRPr="00354375">
        <w:rPr>
          <w:b w:val="0"/>
          <w:bCs/>
          <w:sz w:val="18"/>
          <w:szCs w:val="18"/>
          <w:lang w:val="en-GB"/>
        </w:rPr>
        <w:t xml:space="preserve"> [€/year], and carbon tax </w:t>
      </w:r>
      <w:r w:rsidR="002D54C5" w:rsidRPr="00354375">
        <w:rPr>
          <w:b w:val="0"/>
          <w:bCs/>
          <w:i/>
          <w:iCs/>
          <w:sz w:val="18"/>
          <w:szCs w:val="18"/>
          <w:lang w:val="en-GB"/>
        </w:rPr>
        <w:t>C</w:t>
      </w:r>
      <w:r w:rsidR="002D54C5" w:rsidRPr="00354375">
        <w:rPr>
          <w:b w:val="0"/>
          <w:bCs/>
          <w:i/>
          <w:iCs/>
          <w:sz w:val="18"/>
          <w:szCs w:val="18"/>
          <w:vertAlign w:val="subscript"/>
          <w:lang w:val="en-GB"/>
        </w:rPr>
        <w:t>tax</w:t>
      </w:r>
      <w:r w:rsidR="002D54C5" w:rsidRPr="00354375">
        <w:rPr>
          <w:b w:val="0"/>
          <w:bCs/>
          <w:sz w:val="18"/>
          <w:szCs w:val="18"/>
          <w:lang w:val="en-GB"/>
        </w:rPr>
        <w:t xml:space="preserve"> [€/year], </w:t>
      </w:r>
      <w:r w:rsidR="00D91C88" w:rsidRPr="00354375">
        <w:rPr>
          <w:b w:val="0"/>
          <w:bCs/>
          <w:sz w:val="18"/>
          <w:szCs w:val="18"/>
          <w:lang w:val="en-GB"/>
        </w:rPr>
        <w:t>decreased by</w:t>
      </w:r>
      <w:r w:rsidR="002D54C5" w:rsidRPr="00354375">
        <w:rPr>
          <w:b w:val="0"/>
          <w:bCs/>
          <w:sz w:val="18"/>
          <w:szCs w:val="18"/>
          <w:lang w:val="en-GB"/>
        </w:rPr>
        <w:t xml:space="preserve"> the revenues </w:t>
      </w:r>
      <w:r w:rsidR="002D54C5" w:rsidRPr="00354375">
        <w:rPr>
          <w:b w:val="0"/>
          <w:bCs/>
          <w:i/>
          <w:iCs/>
          <w:sz w:val="18"/>
          <w:szCs w:val="18"/>
          <w:lang w:val="en-GB"/>
        </w:rPr>
        <w:t>REV</w:t>
      </w:r>
      <w:r w:rsidR="002D54C5" w:rsidRPr="00354375">
        <w:rPr>
          <w:b w:val="0"/>
          <w:bCs/>
          <w:sz w:val="18"/>
          <w:szCs w:val="18"/>
          <w:lang w:val="en-GB"/>
        </w:rPr>
        <w:t xml:space="preserve"> [€/year] from products (such as </w:t>
      </w:r>
      <w:r w:rsidR="00C578EE" w:rsidRPr="00354375">
        <w:rPr>
          <w:b w:val="0"/>
          <w:bCs/>
          <w:sz w:val="18"/>
          <w:szCs w:val="18"/>
          <w:lang w:val="en-GB"/>
        </w:rPr>
        <w:t>e-</w:t>
      </w:r>
      <w:r w:rsidR="002D54C5" w:rsidRPr="00354375">
        <w:rPr>
          <w:b w:val="0"/>
          <w:bCs/>
          <w:sz w:val="18"/>
          <w:szCs w:val="18"/>
          <w:lang w:val="en-GB"/>
        </w:rPr>
        <w:t>MeOH):</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2196"/>
        <w:gridCol w:w="873"/>
      </w:tblGrid>
      <w:tr w:rsidR="0001565F" w:rsidRPr="00354375" w14:paraId="26B45071" w14:textId="77777777" w:rsidTr="000E4A63">
        <w:tc>
          <w:tcPr>
            <w:tcW w:w="5708" w:type="dxa"/>
          </w:tcPr>
          <w:p w14:paraId="53DB845F" w14:textId="56A6EDAB" w:rsidR="00975938" w:rsidRPr="00354375" w:rsidRDefault="00000000" w:rsidP="00AD419E">
            <w:pPr>
              <w:spacing w:line="240" w:lineRule="auto"/>
              <w:rPr>
                <w:rFonts w:ascii="Times New Roman" w:hAnsi="Times New Roman"/>
                <w:szCs w:val="18"/>
              </w:rPr>
            </w:pPr>
            <m:oMathPara>
              <m:oMathParaPr>
                <m:jc m:val="left"/>
              </m:oMathParaPr>
              <m:oMath>
                <m:d>
                  <m:dPr>
                    <m:begChr m:val="{"/>
                    <m:endChr m:val=""/>
                    <m:ctrlPr>
                      <w:rPr>
                        <w:rFonts w:ascii="Cambria Math" w:hAnsi="Cambria Math"/>
                        <w:i/>
                        <w:szCs w:val="18"/>
                      </w:rPr>
                    </m:ctrlPr>
                  </m:dPr>
                  <m:e>
                    <m:eqArr>
                      <m:eqArrPr>
                        <m:ctrlPr>
                          <w:rPr>
                            <w:rFonts w:ascii="Cambria Math" w:hAnsi="Cambria Math"/>
                            <w:i/>
                            <w:szCs w:val="18"/>
                          </w:rPr>
                        </m:ctrlPr>
                      </m:eqArrPr>
                      <m:e>
                        <m:r>
                          <w:rPr>
                            <w:rFonts w:ascii="Cambria Math" w:hAnsi="Cambria Math"/>
                            <w:szCs w:val="18"/>
                          </w:rPr>
                          <m:t>objective=</m:t>
                        </m:r>
                        <m:r>
                          <m:rPr>
                            <m:sty m:val="p"/>
                          </m:rPr>
                          <w:rPr>
                            <w:rFonts w:ascii="Cambria Math" w:hAnsi="Cambria Math"/>
                            <w:szCs w:val="18"/>
                          </w:rPr>
                          <m:t>min⁡</m:t>
                        </m:r>
                        <m:r>
                          <w:rPr>
                            <w:rFonts w:ascii="Cambria Math" w:hAnsi="Cambria Math"/>
                            <w:szCs w:val="18"/>
                          </w:rPr>
                          <m:t>(TAC)</m:t>
                        </m:r>
                      </m:e>
                      <m:e>
                        <m:r>
                          <w:rPr>
                            <w:rFonts w:ascii="Cambria Math" w:hAnsi="Cambria Math"/>
                            <w:szCs w:val="18"/>
                          </w:rPr>
                          <m:t>TAC=</m:t>
                        </m:r>
                        <m:nary>
                          <m:naryPr>
                            <m:chr m:val="∑"/>
                            <m:limLoc m:val="undOvr"/>
                            <m:supHide m:val="1"/>
                            <m:ctrlPr>
                              <w:rPr>
                                <w:rFonts w:ascii="Cambria Math" w:hAnsi="Cambria Math"/>
                                <w:i/>
                                <w:szCs w:val="18"/>
                              </w:rPr>
                            </m:ctrlPr>
                          </m:naryPr>
                          <m:sub>
                            <m:r>
                              <w:rPr>
                                <w:rFonts w:ascii="Cambria Math" w:hAnsi="Cambria Math"/>
                                <w:szCs w:val="18"/>
                              </w:rPr>
                              <m:t>k</m:t>
                            </m:r>
                          </m:sub>
                          <m:sup/>
                          <m:e>
                            <m:r>
                              <w:rPr>
                                <w:rFonts w:ascii="Cambria Math" w:hAnsi="Cambria Math"/>
                                <w:szCs w:val="18"/>
                              </w:rPr>
                              <m:t>(</m:t>
                            </m:r>
                            <m:sSub>
                              <m:sSubPr>
                                <m:ctrlPr>
                                  <w:rPr>
                                    <w:rFonts w:ascii="Cambria Math" w:hAnsi="Cambria Math"/>
                                    <w:i/>
                                    <w:szCs w:val="18"/>
                                  </w:rPr>
                                </m:ctrlPr>
                              </m:sSubPr>
                              <m:e>
                                <m:r>
                                  <w:rPr>
                                    <w:rFonts w:ascii="Cambria Math" w:hAnsi="Cambria Math"/>
                                    <w:szCs w:val="18"/>
                                  </w:rPr>
                                  <m:t>CAPEX</m:t>
                                </m:r>
                              </m:e>
                              <m:sub>
                                <m:r>
                                  <w:rPr>
                                    <w:rFonts w:ascii="Cambria Math" w:hAnsi="Cambria Math"/>
                                    <w:szCs w:val="18"/>
                                  </w:rPr>
                                  <m:t>k</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fOPEX</m:t>
                                </m:r>
                              </m:e>
                              <m:sub>
                                <m:r>
                                  <w:rPr>
                                    <w:rFonts w:ascii="Cambria Math" w:hAnsi="Cambria Math"/>
                                    <w:szCs w:val="18"/>
                                  </w:rPr>
                                  <m:t>k</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vOPEX</m:t>
                                </m:r>
                              </m:e>
                              <m:sub>
                                <m:r>
                                  <w:rPr>
                                    <w:rFonts w:ascii="Cambria Math" w:hAnsi="Cambria Math"/>
                                    <w:szCs w:val="18"/>
                                  </w:rPr>
                                  <m:t>k</m:t>
                                </m:r>
                              </m:sub>
                            </m:sSub>
                            <m:r>
                              <w:rPr>
                                <w:rFonts w:ascii="Cambria Math" w:hAnsi="Cambria Math"/>
                                <w:szCs w:val="18"/>
                              </w:rPr>
                              <m:t>)</m:t>
                            </m:r>
                          </m:e>
                        </m:nary>
                        <m:r>
                          <w:rPr>
                            <w:rFonts w:ascii="Cambria Math" w:hAnsi="Cambria Math"/>
                            <w:szCs w:val="18"/>
                          </w:rPr>
                          <m:t>+</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tax</m:t>
                            </m:r>
                          </m:sub>
                        </m:sSub>
                        <m:r>
                          <w:rPr>
                            <w:rFonts w:ascii="Cambria Math" w:hAnsi="Cambria Math"/>
                            <w:szCs w:val="18"/>
                          </w:rPr>
                          <m:t>-REV</m:t>
                        </m:r>
                      </m:e>
                    </m:eqArr>
                  </m:e>
                </m:d>
              </m:oMath>
            </m:oMathPara>
          </w:p>
        </w:tc>
        <w:tc>
          <w:tcPr>
            <w:tcW w:w="2196" w:type="dxa"/>
          </w:tcPr>
          <w:p w14:paraId="27720183" w14:textId="77777777" w:rsidR="0001565F" w:rsidRPr="00354375" w:rsidRDefault="0001565F" w:rsidP="00AD419E">
            <w:pPr>
              <w:spacing w:line="240" w:lineRule="auto"/>
              <w:rPr>
                <w:rFonts w:ascii="Times New Roman" w:hAnsi="Times New Roman"/>
                <w:szCs w:val="18"/>
              </w:rPr>
            </w:pPr>
          </w:p>
        </w:tc>
        <w:tc>
          <w:tcPr>
            <w:tcW w:w="873" w:type="dxa"/>
            <w:vAlign w:val="center"/>
          </w:tcPr>
          <w:p w14:paraId="5BB0BFA0" w14:textId="1874778B" w:rsidR="0001565F" w:rsidRPr="00354375" w:rsidRDefault="0001565F" w:rsidP="00AD419E">
            <w:pPr>
              <w:pStyle w:val="Didascalia"/>
              <w:keepNext/>
              <w:jc w:val="right"/>
              <w:rPr>
                <w:rFonts w:ascii="Times New Roman" w:hAnsi="Times New Roman"/>
                <w:b w:val="0"/>
                <w:bCs w:val="0"/>
                <w:i/>
                <w:iCs/>
                <w:color w:val="auto"/>
              </w:rPr>
            </w:pPr>
            <w:r w:rsidRPr="00354375">
              <w:rPr>
                <w:rFonts w:ascii="Times New Roman" w:hAnsi="Times New Roman"/>
                <w:b w:val="0"/>
                <w:bCs w:val="0"/>
                <w:color w:val="auto"/>
              </w:rPr>
              <w:t>(1)</w:t>
            </w:r>
          </w:p>
        </w:tc>
      </w:tr>
    </w:tbl>
    <w:p w14:paraId="3E26095E" w14:textId="1C3E1D50" w:rsidR="001715DD" w:rsidRPr="00354375" w:rsidRDefault="000D510A" w:rsidP="00D67DDB">
      <w:pPr>
        <w:pStyle w:val="CETBodytext"/>
        <w:spacing w:before="120" w:after="120"/>
        <w:rPr>
          <w:lang w:val="en-GB"/>
        </w:rPr>
      </w:pPr>
      <w:r>
        <w:rPr>
          <w:lang w:val="en-GB"/>
        </w:rPr>
        <w:t>T</w:t>
      </w:r>
      <w:r w:rsidR="00844A32" w:rsidRPr="00354375">
        <w:rPr>
          <w:lang w:val="en-GB"/>
        </w:rPr>
        <w:t>he process units</w:t>
      </w:r>
      <w:r w:rsidR="00F17F37">
        <w:rPr>
          <w:lang w:val="en-GB"/>
        </w:rPr>
        <w:t xml:space="preserve"> </w:t>
      </w:r>
      <w:r w:rsidR="00F17F37" w:rsidRPr="00F17F37">
        <w:rPr>
          <w:i/>
          <w:iCs/>
          <w:lang w:val="en-GB"/>
        </w:rPr>
        <w:t>k</w:t>
      </w:r>
      <w:r w:rsidR="00844A32" w:rsidRPr="00354375">
        <w:rPr>
          <w:lang w:val="en-GB"/>
        </w:rPr>
        <w:t xml:space="preserve"> </w:t>
      </w:r>
      <w:r>
        <w:rPr>
          <w:lang w:val="en-GB"/>
        </w:rPr>
        <w:t>are</w:t>
      </w:r>
      <w:r w:rsidR="00844A32" w:rsidRPr="00354375">
        <w:rPr>
          <w:lang w:val="en-GB"/>
        </w:rPr>
        <w:t xml:space="preserve"> the photovoltaic plant </w:t>
      </w:r>
      <w:r w:rsidR="00844A32" w:rsidRPr="00354375">
        <w:rPr>
          <w:i/>
          <w:iCs/>
          <w:lang w:val="en-GB"/>
        </w:rPr>
        <w:t>k</w:t>
      </w:r>
      <w:r w:rsidR="00844A32" w:rsidRPr="00354375">
        <w:rPr>
          <w:lang w:val="en-GB"/>
        </w:rPr>
        <w:t>={</w:t>
      </w:r>
      <w:r w:rsidR="00844A32" w:rsidRPr="00354375">
        <w:rPr>
          <w:i/>
          <w:iCs/>
          <w:lang w:val="en-GB"/>
        </w:rPr>
        <w:t>PV</w:t>
      </w:r>
      <w:r w:rsidR="00844A32" w:rsidRPr="00354375">
        <w:rPr>
          <w:lang w:val="en-GB"/>
        </w:rPr>
        <w:t xml:space="preserve">}, wind turbines </w:t>
      </w:r>
      <w:r w:rsidR="00844A32" w:rsidRPr="00354375">
        <w:rPr>
          <w:i/>
          <w:iCs/>
          <w:lang w:val="en-GB"/>
        </w:rPr>
        <w:t>k</w:t>
      </w:r>
      <w:r w:rsidR="00844A32" w:rsidRPr="00354375">
        <w:rPr>
          <w:lang w:val="en-GB"/>
        </w:rPr>
        <w:t>={</w:t>
      </w:r>
      <w:r w:rsidR="00844A32" w:rsidRPr="00354375">
        <w:rPr>
          <w:i/>
          <w:iCs/>
          <w:lang w:val="en-GB"/>
        </w:rPr>
        <w:t>WT</w:t>
      </w:r>
      <w:r w:rsidR="00844A32" w:rsidRPr="00354375">
        <w:rPr>
          <w:lang w:val="en-GB"/>
        </w:rPr>
        <w:t xml:space="preserve">}, electrolysers </w:t>
      </w:r>
      <w:r w:rsidR="00844A32" w:rsidRPr="00354375">
        <w:rPr>
          <w:i/>
          <w:iCs/>
          <w:lang w:val="en-GB"/>
        </w:rPr>
        <w:t>k</w:t>
      </w:r>
      <w:r w:rsidR="00844A32" w:rsidRPr="00354375">
        <w:rPr>
          <w:lang w:val="en-GB"/>
        </w:rPr>
        <w:t>={</w:t>
      </w:r>
      <w:r w:rsidR="00844A32" w:rsidRPr="00354375">
        <w:rPr>
          <w:i/>
          <w:iCs/>
          <w:lang w:val="en-GB"/>
        </w:rPr>
        <w:t>EL</w:t>
      </w:r>
      <w:r w:rsidR="00844A32" w:rsidRPr="00354375">
        <w:rPr>
          <w:lang w:val="en-GB"/>
        </w:rPr>
        <w:t>}, CO</w:t>
      </w:r>
      <w:r w:rsidR="00844A32" w:rsidRPr="00354375">
        <w:rPr>
          <w:vertAlign w:val="subscript"/>
          <w:lang w:val="en-GB"/>
        </w:rPr>
        <w:t>2</w:t>
      </w:r>
      <w:r w:rsidR="00844A32" w:rsidRPr="00354375">
        <w:rPr>
          <w:lang w:val="en-GB"/>
        </w:rPr>
        <w:t xml:space="preserve"> utilisation plant </w:t>
      </w:r>
      <w:r w:rsidR="00844A32" w:rsidRPr="00354375">
        <w:rPr>
          <w:i/>
          <w:iCs/>
          <w:lang w:val="en-GB"/>
        </w:rPr>
        <w:t>k</w:t>
      </w:r>
      <w:r w:rsidR="00844A32" w:rsidRPr="00354375">
        <w:rPr>
          <w:lang w:val="en-GB"/>
        </w:rPr>
        <w:t>={</w:t>
      </w:r>
      <w:r w:rsidR="00844A32" w:rsidRPr="00354375">
        <w:rPr>
          <w:i/>
          <w:iCs/>
          <w:lang w:val="en-GB"/>
        </w:rPr>
        <w:t>CCU</w:t>
      </w:r>
      <w:r w:rsidR="00844A32" w:rsidRPr="00354375">
        <w:rPr>
          <w:lang w:val="en-GB"/>
        </w:rPr>
        <w:t xml:space="preserve">}, electricity storage in batteries </w:t>
      </w:r>
      <w:r w:rsidR="00844A32" w:rsidRPr="00354375">
        <w:rPr>
          <w:i/>
          <w:iCs/>
          <w:lang w:val="en-GB"/>
        </w:rPr>
        <w:t>k</w:t>
      </w:r>
      <w:r w:rsidR="00844A32" w:rsidRPr="00354375">
        <w:rPr>
          <w:lang w:val="en-GB"/>
        </w:rPr>
        <w:t>={</w:t>
      </w:r>
      <w:r w:rsidR="00844A32" w:rsidRPr="00354375">
        <w:rPr>
          <w:i/>
          <w:iCs/>
          <w:lang w:val="en-GB"/>
        </w:rPr>
        <w:t>BES</w:t>
      </w:r>
      <w:r w:rsidR="00844A32" w:rsidRPr="00354375">
        <w:rPr>
          <w:lang w:val="en-GB"/>
        </w:rPr>
        <w:t>}, local H</w:t>
      </w:r>
      <w:r w:rsidR="00844A32" w:rsidRPr="00354375">
        <w:rPr>
          <w:vertAlign w:val="subscript"/>
          <w:lang w:val="en-GB"/>
        </w:rPr>
        <w:t>2</w:t>
      </w:r>
      <w:r w:rsidR="00844A32" w:rsidRPr="00354375">
        <w:rPr>
          <w:lang w:val="en-GB"/>
        </w:rPr>
        <w:t xml:space="preserve"> storage </w:t>
      </w:r>
      <w:r w:rsidR="00844A32" w:rsidRPr="00354375">
        <w:rPr>
          <w:i/>
          <w:iCs/>
          <w:lang w:val="en-GB"/>
        </w:rPr>
        <w:t>k</w:t>
      </w:r>
      <w:r w:rsidR="00844A32" w:rsidRPr="00354375">
        <w:rPr>
          <w:lang w:val="en-GB"/>
        </w:rPr>
        <w:t>={</w:t>
      </w:r>
      <m:oMath>
        <m:sSubSup>
          <m:sSubSupPr>
            <m:ctrlPr>
              <w:rPr>
                <w:rFonts w:ascii="Cambria Math" w:hAnsi="Cambria Math"/>
                <w:i/>
                <w:lang w:val="en-GB"/>
              </w:rPr>
            </m:ctrlPr>
          </m:sSubSupPr>
          <m:e>
            <m:r>
              <w:rPr>
                <w:rFonts w:ascii="Cambria Math" w:hAnsi="Cambria Math"/>
                <w:lang w:val="en-GB"/>
              </w:rPr>
              <m:t>H</m:t>
            </m:r>
          </m:e>
          <m:sub>
            <m:r>
              <w:rPr>
                <w:rFonts w:ascii="Cambria Math" w:hAnsi="Cambria Math"/>
                <w:lang w:val="en-GB"/>
              </w:rPr>
              <m:t>2</m:t>
            </m:r>
          </m:sub>
          <m:sup>
            <m:r>
              <w:rPr>
                <w:rFonts w:ascii="Cambria Math" w:hAnsi="Cambria Math"/>
                <w:lang w:val="en-GB"/>
              </w:rPr>
              <m:t>sto</m:t>
            </m:r>
          </m:sup>
        </m:sSubSup>
      </m:oMath>
      <w:r w:rsidR="00844A32" w:rsidRPr="00354375">
        <w:rPr>
          <w:lang w:val="en-GB"/>
        </w:rPr>
        <w:t>}, local CO</w:t>
      </w:r>
      <w:r w:rsidR="00844A32" w:rsidRPr="00354375">
        <w:rPr>
          <w:vertAlign w:val="subscript"/>
          <w:lang w:val="en-GB"/>
        </w:rPr>
        <w:t>2</w:t>
      </w:r>
      <w:r w:rsidR="00844A32" w:rsidRPr="00354375">
        <w:rPr>
          <w:lang w:val="en-GB"/>
        </w:rPr>
        <w:t xml:space="preserve"> storage </w:t>
      </w:r>
      <w:r w:rsidR="00844A32" w:rsidRPr="00354375">
        <w:rPr>
          <w:i/>
          <w:iCs/>
          <w:lang w:val="en-GB"/>
        </w:rPr>
        <w:t>k</w:t>
      </w:r>
      <w:r w:rsidR="00844A32" w:rsidRPr="00354375">
        <w:rPr>
          <w:lang w:val="en-GB"/>
        </w:rPr>
        <w:t>={</w:t>
      </w:r>
      <m:oMath>
        <m:sSubSup>
          <m:sSubSupPr>
            <m:ctrlPr>
              <w:rPr>
                <w:rFonts w:ascii="Cambria Math" w:hAnsi="Cambria Math"/>
                <w:i/>
                <w:lang w:val="en-GB"/>
              </w:rPr>
            </m:ctrlPr>
          </m:sSubSupPr>
          <m:e>
            <m:r>
              <w:rPr>
                <w:rFonts w:ascii="Cambria Math" w:hAnsi="Cambria Math"/>
                <w:lang w:val="en-GB"/>
              </w:rPr>
              <m:t>CO</m:t>
            </m:r>
          </m:e>
          <m:sub>
            <m:r>
              <w:rPr>
                <w:rFonts w:ascii="Cambria Math" w:hAnsi="Cambria Math"/>
                <w:lang w:val="en-GB"/>
              </w:rPr>
              <m:t>2</m:t>
            </m:r>
          </m:sub>
          <m:sup>
            <m:r>
              <w:rPr>
                <w:rFonts w:ascii="Cambria Math" w:hAnsi="Cambria Math"/>
                <w:lang w:val="en-GB"/>
              </w:rPr>
              <m:t>sto</m:t>
            </m:r>
          </m:sup>
        </m:sSubSup>
      </m:oMath>
      <w:r w:rsidR="00844A32" w:rsidRPr="00354375">
        <w:rPr>
          <w:lang w:val="en-GB"/>
        </w:rPr>
        <w:t>} and geological CO</w:t>
      </w:r>
      <w:r w:rsidR="00844A32" w:rsidRPr="00354375">
        <w:rPr>
          <w:vertAlign w:val="subscript"/>
          <w:lang w:val="en-GB"/>
        </w:rPr>
        <w:t>2</w:t>
      </w:r>
      <w:r w:rsidR="00844A32" w:rsidRPr="00354375">
        <w:rPr>
          <w:lang w:val="en-GB"/>
        </w:rPr>
        <w:t xml:space="preserve"> sequestration </w:t>
      </w:r>
      <w:r w:rsidR="00844A32" w:rsidRPr="00354375">
        <w:rPr>
          <w:i/>
          <w:iCs/>
          <w:lang w:val="en-GB"/>
        </w:rPr>
        <w:t>k</w:t>
      </w:r>
      <w:r w:rsidR="00844A32" w:rsidRPr="00354375">
        <w:rPr>
          <w:lang w:val="en-GB"/>
        </w:rPr>
        <w:t>={</w:t>
      </w:r>
      <m:oMath>
        <m:sSubSup>
          <m:sSubSupPr>
            <m:ctrlPr>
              <w:rPr>
                <w:rFonts w:ascii="Cambria Math" w:hAnsi="Cambria Math"/>
                <w:i/>
                <w:lang w:val="en-GB"/>
              </w:rPr>
            </m:ctrlPr>
          </m:sSubSupPr>
          <m:e>
            <m:r>
              <w:rPr>
                <w:rFonts w:ascii="Cambria Math" w:hAnsi="Cambria Math"/>
                <w:lang w:val="en-GB"/>
              </w:rPr>
              <m:t>CO</m:t>
            </m:r>
          </m:e>
          <m:sub>
            <m:r>
              <w:rPr>
                <w:rFonts w:ascii="Cambria Math" w:hAnsi="Cambria Math"/>
                <w:lang w:val="en-GB"/>
              </w:rPr>
              <m:t>2</m:t>
            </m:r>
          </m:sub>
          <m:sup>
            <m:r>
              <w:rPr>
                <w:rFonts w:ascii="Cambria Math" w:hAnsi="Cambria Math"/>
                <w:lang w:val="en-GB"/>
              </w:rPr>
              <m:t>seq</m:t>
            </m:r>
          </m:sup>
        </m:sSubSup>
      </m:oMath>
      <w:r w:rsidR="00844A32" w:rsidRPr="00354375">
        <w:rPr>
          <w:lang w:val="en-GB"/>
        </w:rPr>
        <w:t xml:space="preserve">}. Investment costs </w:t>
      </w:r>
      <w:r w:rsidR="00844A32" w:rsidRPr="00354375">
        <w:rPr>
          <w:i/>
          <w:iCs/>
          <w:lang w:val="en-GB"/>
        </w:rPr>
        <w:t>CAPEX</w:t>
      </w:r>
      <w:r w:rsidR="00844A32" w:rsidRPr="00354375">
        <w:rPr>
          <w:i/>
          <w:iCs/>
          <w:vertAlign w:val="subscript"/>
          <w:lang w:val="en-GB"/>
        </w:rPr>
        <w:t>k</w:t>
      </w:r>
      <w:r w:rsidR="00844A32" w:rsidRPr="00354375">
        <w:rPr>
          <w:lang w:val="en-GB"/>
        </w:rPr>
        <w:t xml:space="preserve"> of Eq.</w:t>
      </w:r>
      <w:r w:rsidR="009E21E4" w:rsidRPr="00354375">
        <w:rPr>
          <w:lang w:val="en-GB"/>
        </w:rPr>
        <w:t>(</w:t>
      </w:r>
      <w:r w:rsidR="00B8478C">
        <w:rPr>
          <w:lang w:val="en-GB"/>
        </w:rPr>
        <w:t>1</w:t>
      </w:r>
      <w:r w:rsidR="00844A32" w:rsidRPr="00354375">
        <w:rPr>
          <w:lang w:val="en-GB"/>
        </w:rPr>
        <w:t>) are calculated as: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8"/>
        <w:gridCol w:w="900"/>
        <w:gridCol w:w="919"/>
      </w:tblGrid>
      <w:tr w:rsidR="00C11449" w:rsidRPr="00354375" w14:paraId="22B0EA43" w14:textId="77777777" w:rsidTr="00ED2DE7">
        <w:tc>
          <w:tcPr>
            <w:tcW w:w="6968" w:type="dxa"/>
          </w:tcPr>
          <w:p w14:paraId="0665DFFB" w14:textId="77777777" w:rsidR="00C11449" w:rsidRPr="00354375" w:rsidRDefault="00C11449" w:rsidP="00584D69">
            <w:pPr>
              <w:spacing w:line="276" w:lineRule="auto"/>
              <w:rPr>
                <w:rFonts w:ascii="Times New Roman" w:hAnsi="Times New Roman"/>
                <w:szCs w:val="18"/>
              </w:rPr>
            </w:pPr>
            <m:oMathPara>
              <m:oMathParaPr>
                <m:jc m:val="left"/>
              </m:oMathParaPr>
              <m:oMath>
                <m:r>
                  <w:rPr>
                    <w:rFonts w:ascii="Cambria Math" w:hAnsi="Cambria Math"/>
                    <w:szCs w:val="18"/>
                  </w:rPr>
                  <m:t>CAPEX=</m:t>
                </m:r>
                <m:nary>
                  <m:naryPr>
                    <m:chr m:val="∑"/>
                    <m:limLoc m:val="undOvr"/>
                    <m:ctrlPr>
                      <w:rPr>
                        <w:rFonts w:ascii="Cambria Math" w:eastAsiaTheme="minorEastAsia" w:hAnsi="Cambria Math"/>
                        <w:i/>
                        <w:szCs w:val="18"/>
                      </w:rPr>
                    </m:ctrlPr>
                  </m:naryPr>
                  <m:sub>
                    <m:r>
                      <w:rPr>
                        <w:rFonts w:ascii="Cambria Math" w:eastAsiaTheme="minorEastAsia" w:hAnsi="Cambria Math"/>
                        <w:szCs w:val="18"/>
                      </w:rPr>
                      <m:t>k</m:t>
                    </m:r>
                  </m:sub>
                  <m:sup/>
                  <m:e>
                    <m:sSub>
                      <m:sSubPr>
                        <m:ctrlPr>
                          <w:rPr>
                            <w:rFonts w:ascii="Cambria Math" w:eastAsiaTheme="minorEastAsia" w:hAnsi="Cambria Math"/>
                            <w:i/>
                            <w:szCs w:val="18"/>
                          </w:rPr>
                        </m:ctrlPr>
                      </m:sSubPr>
                      <m:e>
                        <m:r>
                          <w:rPr>
                            <w:rFonts w:ascii="Cambria Math" w:eastAsiaTheme="minorEastAsia" w:hAnsi="Cambria Math"/>
                            <w:szCs w:val="18"/>
                          </w:rPr>
                          <m:t>CAPEX</m:t>
                        </m:r>
                      </m:e>
                      <m:sub>
                        <m:r>
                          <w:rPr>
                            <w:rFonts w:ascii="Cambria Math" w:eastAsiaTheme="minorEastAsia" w:hAnsi="Cambria Math"/>
                            <w:szCs w:val="18"/>
                          </w:rPr>
                          <m:t>k</m:t>
                        </m:r>
                      </m:sub>
                    </m:sSub>
                  </m:e>
                </m:nary>
              </m:oMath>
            </m:oMathPara>
          </w:p>
        </w:tc>
        <w:tc>
          <w:tcPr>
            <w:tcW w:w="900" w:type="dxa"/>
            <w:vAlign w:val="center"/>
          </w:tcPr>
          <w:p w14:paraId="0D4E5E27" w14:textId="77777777" w:rsidR="00C11449" w:rsidRPr="00354375" w:rsidRDefault="00C11449" w:rsidP="00584D69">
            <w:pPr>
              <w:spacing w:line="276" w:lineRule="auto"/>
              <w:jc w:val="right"/>
              <w:rPr>
                <w:rFonts w:ascii="Times New Roman" w:hAnsi="Times New Roman"/>
                <w:szCs w:val="18"/>
              </w:rPr>
            </w:pPr>
          </w:p>
        </w:tc>
        <w:tc>
          <w:tcPr>
            <w:tcW w:w="919" w:type="dxa"/>
            <w:vAlign w:val="center"/>
          </w:tcPr>
          <w:p w14:paraId="127EB9F7" w14:textId="08E82F9F" w:rsidR="00C11449" w:rsidRPr="00354375" w:rsidRDefault="00C11449" w:rsidP="00584D69">
            <w:pPr>
              <w:spacing w:line="276" w:lineRule="auto"/>
              <w:jc w:val="right"/>
              <w:rPr>
                <w:rFonts w:ascii="Times New Roman" w:hAnsi="Times New Roman"/>
                <w:szCs w:val="18"/>
              </w:rPr>
            </w:pPr>
            <w:r w:rsidRPr="00354375">
              <w:rPr>
                <w:rFonts w:ascii="Times New Roman" w:hAnsi="Times New Roman"/>
                <w:szCs w:val="18"/>
              </w:rPr>
              <w:t>(2)</w:t>
            </w:r>
          </w:p>
        </w:tc>
      </w:tr>
      <w:tr w:rsidR="00C11449" w:rsidRPr="00354375" w14:paraId="0E9B793F" w14:textId="77777777" w:rsidTr="00ED2DE7">
        <w:tc>
          <w:tcPr>
            <w:tcW w:w="6968" w:type="dxa"/>
          </w:tcPr>
          <w:p w14:paraId="7817C249" w14:textId="60D1954E" w:rsidR="00C11449" w:rsidRPr="00354375" w:rsidRDefault="00000000" w:rsidP="00584D69">
            <w:pPr>
              <w:spacing w:line="276" w:lineRule="auto"/>
              <w:rPr>
                <w:rFonts w:ascii="Calibri" w:eastAsia="Calibri" w:hAnsi="Calibri" w:cs="Arial"/>
                <w:szCs w:val="18"/>
              </w:rPr>
            </w:pPr>
            <m:oMathPara>
              <m:oMathParaPr>
                <m:jc m:val="left"/>
              </m:oMathParaPr>
              <m:oMath>
                <m:sSub>
                  <m:sSubPr>
                    <m:ctrlPr>
                      <w:rPr>
                        <w:rFonts w:ascii="Cambria Math" w:eastAsia="Calibri" w:hAnsi="Cambria Math" w:cs="Arial"/>
                        <w:i/>
                        <w:szCs w:val="18"/>
                      </w:rPr>
                    </m:ctrlPr>
                  </m:sSubPr>
                  <m:e>
                    <m:r>
                      <w:rPr>
                        <w:rFonts w:ascii="Cambria Math" w:eastAsia="Calibri" w:hAnsi="Cambria Math" w:cs="Arial"/>
                        <w:szCs w:val="18"/>
                      </w:rPr>
                      <m:t>CAPEX</m:t>
                    </m:r>
                  </m:e>
                  <m:sub>
                    <m:r>
                      <w:rPr>
                        <w:rFonts w:ascii="Cambria Math" w:eastAsia="Calibri" w:hAnsi="Cambria Math" w:cs="Arial"/>
                        <w:szCs w:val="18"/>
                      </w:rPr>
                      <m:t>{PV,WT,EL,BES,</m:t>
                    </m:r>
                    <m:sSubSup>
                      <m:sSubSupPr>
                        <m:ctrlPr>
                          <w:rPr>
                            <w:rFonts w:ascii="Cambria Math" w:eastAsia="Calibri" w:hAnsi="Cambria Math" w:cs="Arial"/>
                            <w:i/>
                            <w:szCs w:val="18"/>
                          </w:rPr>
                        </m:ctrlPr>
                      </m:sSubSupPr>
                      <m:e>
                        <m:r>
                          <w:rPr>
                            <w:rFonts w:ascii="Cambria Math" w:eastAsia="Calibri" w:hAnsi="Cambria Math" w:cs="Arial"/>
                            <w:szCs w:val="18"/>
                          </w:rPr>
                          <m:t>H</m:t>
                        </m:r>
                      </m:e>
                      <m:sub>
                        <m:r>
                          <w:rPr>
                            <w:rFonts w:ascii="Cambria Math" w:eastAsia="Calibri" w:hAnsi="Cambria Math" w:cs="Arial"/>
                            <w:szCs w:val="18"/>
                          </w:rPr>
                          <m:t>2</m:t>
                        </m:r>
                      </m:sub>
                      <m:sup>
                        <m:r>
                          <w:rPr>
                            <w:rFonts w:ascii="Cambria Math" w:eastAsia="Calibri" w:hAnsi="Cambria Math" w:cs="Arial"/>
                            <w:szCs w:val="18"/>
                          </w:rPr>
                          <m:t>sto</m:t>
                        </m:r>
                      </m:sup>
                    </m:sSubSup>
                    <m:r>
                      <w:rPr>
                        <w:rFonts w:ascii="Cambria Math" w:eastAsia="Calibri" w:hAnsi="Cambria Math" w:cs="Arial"/>
                        <w:szCs w:val="18"/>
                      </w:rPr>
                      <m:t>}</m:t>
                    </m:r>
                  </m:sub>
                </m:sSub>
                <m:r>
                  <w:rPr>
                    <w:rFonts w:ascii="Cambria Math" w:eastAsia="Calibri" w:hAnsi="Cambria Math" w:cs="Arial"/>
                    <w:szCs w:val="18"/>
                  </w:rPr>
                  <m:t>=</m:t>
                </m:r>
                <m:sSub>
                  <m:sSubPr>
                    <m:ctrlPr>
                      <w:rPr>
                        <w:rFonts w:ascii="Cambria Math" w:eastAsia="Calibri" w:hAnsi="Cambria Math" w:cs="Arial"/>
                        <w:i/>
                        <w:szCs w:val="18"/>
                      </w:rPr>
                    </m:ctrlPr>
                  </m:sSubPr>
                  <m:e>
                    <m:r>
                      <w:rPr>
                        <w:rFonts w:ascii="Cambria Math" w:eastAsia="Calibri" w:hAnsi="Cambria Math" w:cs="Arial"/>
                        <w:szCs w:val="18"/>
                      </w:rPr>
                      <m:t>N</m:t>
                    </m:r>
                  </m:e>
                  <m:sub>
                    <m:r>
                      <w:rPr>
                        <w:rFonts w:ascii="Cambria Math" w:eastAsia="Calibri" w:hAnsi="Cambria Math" w:cs="Arial"/>
                        <w:szCs w:val="18"/>
                      </w:rPr>
                      <m:t>{PV,WT,EL,BES,</m:t>
                    </m:r>
                    <m:sSubSup>
                      <m:sSubSupPr>
                        <m:ctrlPr>
                          <w:rPr>
                            <w:rFonts w:ascii="Cambria Math" w:eastAsia="Calibri" w:hAnsi="Cambria Math" w:cs="Arial"/>
                            <w:i/>
                            <w:szCs w:val="18"/>
                          </w:rPr>
                        </m:ctrlPr>
                      </m:sSubSupPr>
                      <m:e>
                        <m:r>
                          <w:rPr>
                            <w:rFonts w:ascii="Cambria Math" w:eastAsia="Calibri" w:hAnsi="Cambria Math" w:cs="Arial"/>
                            <w:szCs w:val="18"/>
                          </w:rPr>
                          <m:t>H</m:t>
                        </m:r>
                      </m:e>
                      <m:sub>
                        <m:r>
                          <w:rPr>
                            <w:rFonts w:ascii="Cambria Math" w:eastAsia="Calibri" w:hAnsi="Cambria Math" w:cs="Arial"/>
                            <w:szCs w:val="18"/>
                          </w:rPr>
                          <m:t>2</m:t>
                        </m:r>
                      </m:sub>
                      <m:sup>
                        <m:r>
                          <w:rPr>
                            <w:rFonts w:ascii="Cambria Math" w:eastAsia="Calibri" w:hAnsi="Cambria Math" w:cs="Arial"/>
                            <w:szCs w:val="18"/>
                          </w:rPr>
                          <m:t>sto</m:t>
                        </m:r>
                      </m:sup>
                    </m:sSubSup>
                    <m:r>
                      <w:rPr>
                        <w:rFonts w:ascii="Cambria Math" w:eastAsia="Calibri" w:hAnsi="Cambria Math" w:cs="Arial"/>
                        <w:szCs w:val="18"/>
                      </w:rPr>
                      <m:t>}</m:t>
                    </m:r>
                  </m:sub>
                </m:sSub>
                <m:r>
                  <w:rPr>
                    <w:rFonts w:ascii="Cambria Math" w:eastAsia="Calibri" w:hAnsi="Cambria Math" w:cs="Arial"/>
                    <w:szCs w:val="18"/>
                  </w:rPr>
                  <m:t>∙</m:t>
                </m:r>
                <m:sSubSup>
                  <m:sSubSupPr>
                    <m:ctrlPr>
                      <w:rPr>
                        <w:rFonts w:ascii="Cambria Math" w:eastAsia="Calibri" w:hAnsi="Cambria Math" w:cs="Arial"/>
                        <w:i/>
                        <w:szCs w:val="18"/>
                      </w:rPr>
                    </m:ctrlPr>
                  </m:sSubSupPr>
                  <m:e>
                    <m:r>
                      <w:rPr>
                        <w:rFonts w:ascii="Cambria Math" w:eastAsia="Calibri" w:hAnsi="Cambria Math" w:cs="Arial"/>
                        <w:szCs w:val="18"/>
                      </w:rPr>
                      <m:t>U</m:t>
                    </m:r>
                  </m:e>
                  <m:sub>
                    <m:r>
                      <w:rPr>
                        <w:rFonts w:ascii="Cambria Math" w:eastAsia="Calibri" w:hAnsi="Cambria Math" w:cs="Arial"/>
                        <w:szCs w:val="18"/>
                      </w:rPr>
                      <m:t>{PV,WT,EL,BES,</m:t>
                    </m:r>
                    <m:sSubSup>
                      <m:sSubSupPr>
                        <m:ctrlPr>
                          <w:rPr>
                            <w:rFonts w:ascii="Cambria Math" w:eastAsia="Calibri" w:hAnsi="Cambria Math" w:cs="Arial"/>
                            <w:i/>
                            <w:szCs w:val="18"/>
                          </w:rPr>
                        </m:ctrlPr>
                      </m:sSubSupPr>
                      <m:e>
                        <m:r>
                          <w:rPr>
                            <w:rFonts w:ascii="Cambria Math" w:eastAsia="Calibri" w:hAnsi="Cambria Math" w:cs="Arial"/>
                            <w:szCs w:val="18"/>
                          </w:rPr>
                          <m:t>H</m:t>
                        </m:r>
                      </m:e>
                      <m:sub>
                        <m:r>
                          <w:rPr>
                            <w:rFonts w:ascii="Cambria Math" w:eastAsia="Calibri" w:hAnsi="Cambria Math" w:cs="Arial"/>
                            <w:szCs w:val="18"/>
                          </w:rPr>
                          <m:t>2</m:t>
                        </m:r>
                      </m:sub>
                      <m:sup>
                        <m:r>
                          <w:rPr>
                            <w:rFonts w:ascii="Cambria Math" w:eastAsia="Calibri" w:hAnsi="Cambria Math" w:cs="Arial"/>
                            <w:szCs w:val="18"/>
                          </w:rPr>
                          <m:t>sto</m:t>
                        </m:r>
                      </m:sup>
                    </m:sSubSup>
                    <m:r>
                      <w:rPr>
                        <w:rFonts w:ascii="Cambria Math" w:eastAsia="Calibri" w:hAnsi="Cambria Math" w:cs="Arial"/>
                        <w:szCs w:val="18"/>
                      </w:rPr>
                      <m:t>}</m:t>
                    </m:r>
                  </m:sub>
                  <m:sup>
                    <m:r>
                      <w:rPr>
                        <w:rFonts w:ascii="Cambria Math" w:eastAsia="Calibri" w:hAnsi="Cambria Math" w:cs="Arial"/>
                        <w:szCs w:val="18"/>
                      </w:rPr>
                      <m:t>cost</m:t>
                    </m:r>
                  </m:sup>
                </m:sSubSup>
                <m:r>
                  <w:rPr>
                    <w:rFonts w:ascii="Cambria Math" w:eastAsia="Calibri" w:hAnsi="Cambria Math" w:cs="Arial"/>
                    <w:szCs w:val="18"/>
                  </w:rPr>
                  <m:t>∙A</m:t>
                </m:r>
                <m:sSub>
                  <m:sSubPr>
                    <m:ctrlPr>
                      <w:rPr>
                        <w:rFonts w:ascii="Cambria Math" w:eastAsia="Calibri" w:hAnsi="Cambria Math" w:cs="Arial"/>
                        <w:i/>
                        <w:szCs w:val="18"/>
                      </w:rPr>
                    </m:ctrlPr>
                  </m:sSubPr>
                  <m:e>
                    <m:r>
                      <w:rPr>
                        <w:rFonts w:ascii="Cambria Math" w:eastAsia="Calibri" w:hAnsi="Cambria Math" w:cs="Arial"/>
                        <w:szCs w:val="18"/>
                      </w:rPr>
                      <m:t>F</m:t>
                    </m:r>
                  </m:e>
                  <m:sub>
                    <m:r>
                      <w:rPr>
                        <w:rFonts w:ascii="Cambria Math" w:eastAsia="Calibri" w:hAnsi="Cambria Math" w:cs="Arial"/>
                        <w:szCs w:val="18"/>
                      </w:rPr>
                      <m:t>{PV,WT,EL,BES,</m:t>
                    </m:r>
                    <m:sSubSup>
                      <m:sSubSupPr>
                        <m:ctrlPr>
                          <w:rPr>
                            <w:rFonts w:ascii="Cambria Math" w:eastAsia="Calibri" w:hAnsi="Cambria Math" w:cs="Arial"/>
                            <w:i/>
                            <w:szCs w:val="18"/>
                          </w:rPr>
                        </m:ctrlPr>
                      </m:sSubSupPr>
                      <m:e>
                        <m:r>
                          <w:rPr>
                            <w:rFonts w:ascii="Cambria Math" w:eastAsia="Calibri" w:hAnsi="Cambria Math" w:cs="Arial"/>
                            <w:szCs w:val="18"/>
                          </w:rPr>
                          <m:t>H</m:t>
                        </m:r>
                      </m:e>
                      <m:sub>
                        <m:r>
                          <w:rPr>
                            <w:rFonts w:ascii="Cambria Math" w:eastAsia="Calibri" w:hAnsi="Cambria Math" w:cs="Arial"/>
                            <w:szCs w:val="18"/>
                          </w:rPr>
                          <m:t>2</m:t>
                        </m:r>
                      </m:sub>
                      <m:sup>
                        <m:r>
                          <w:rPr>
                            <w:rFonts w:ascii="Cambria Math" w:eastAsia="Calibri" w:hAnsi="Cambria Math" w:cs="Arial"/>
                            <w:szCs w:val="18"/>
                          </w:rPr>
                          <m:t>sto</m:t>
                        </m:r>
                      </m:sup>
                    </m:sSubSup>
                    <m:r>
                      <w:rPr>
                        <w:rFonts w:ascii="Cambria Math" w:eastAsia="Calibri" w:hAnsi="Cambria Math" w:cs="Arial"/>
                        <w:szCs w:val="18"/>
                      </w:rPr>
                      <m:t>}</m:t>
                    </m:r>
                  </m:sub>
                </m:sSub>
              </m:oMath>
            </m:oMathPara>
          </w:p>
        </w:tc>
        <w:tc>
          <w:tcPr>
            <w:tcW w:w="900" w:type="dxa"/>
            <w:vAlign w:val="center"/>
          </w:tcPr>
          <w:p w14:paraId="42856254" w14:textId="77777777" w:rsidR="00C11449" w:rsidRPr="00354375" w:rsidRDefault="00C11449" w:rsidP="00584D69">
            <w:pPr>
              <w:spacing w:line="276" w:lineRule="auto"/>
              <w:jc w:val="right"/>
              <w:rPr>
                <w:rFonts w:ascii="Times New Roman" w:eastAsia="Calibri" w:hAnsi="Times New Roman"/>
                <w:szCs w:val="18"/>
              </w:rPr>
            </w:pPr>
          </w:p>
        </w:tc>
        <w:tc>
          <w:tcPr>
            <w:tcW w:w="919" w:type="dxa"/>
            <w:vAlign w:val="center"/>
          </w:tcPr>
          <w:p w14:paraId="121A1B71" w14:textId="4E7794C4" w:rsidR="00C11449" w:rsidRPr="00354375" w:rsidRDefault="00C11449" w:rsidP="00584D69">
            <w:pPr>
              <w:spacing w:line="276" w:lineRule="auto"/>
              <w:jc w:val="right"/>
              <w:rPr>
                <w:rFonts w:ascii="Times New Roman" w:hAnsi="Times New Roman"/>
                <w:szCs w:val="18"/>
              </w:rPr>
            </w:pPr>
            <w:r w:rsidRPr="00354375">
              <w:rPr>
                <w:rFonts w:ascii="Times New Roman" w:hAnsi="Times New Roman"/>
                <w:szCs w:val="18"/>
              </w:rPr>
              <w:t>(3)</w:t>
            </w:r>
          </w:p>
        </w:tc>
      </w:tr>
      <w:tr w:rsidR="00C11449" w:rsidRPr="00354375" w14:paraId="146E9AC0" w14:textId="77777777" w:rsidTr="00ED2DE7">
        <w:tc>
          <w:tcPr>
            <w:tcW w:w="6968" w:type="dxa"/>
          </w:tcPr>
          <w:p w14:paraId="1DEC106F" w14:textId="77777777" w:rsidR="00C11449" w:rsidRPr="00354375" w:rsidRDefault="00000000" w:rsidP="00584D69">
            <w:pPr>
              <w:spacing w:line="276" w:lineRule="auto"/>
              <w:rPr>
                <w:rFonts w:ascii="Times New Roman" w:eastAsia="Calibri" w:hAnsi="Times New Roman"/>
                <w:szCs w:val="18"/>
              </w:rPr>
            </w:pPr>
            <m:oMathPara>
              <m:oMathParaPr>
                <m:jc m:val="left"/>
              </m:oMathParaPr>
              <m:oMath>
                <m:sSub>
                  <m:sSubPr>
                    <m:ctrlPr>
                      <w:rPr>
                        <w:rFonts w:ascii="Cambria Math" w:eastAsia="Calibri" w:hAnsi="Cambria Math"/>
                        <w:i/>
                        <w:szCs w:val="18"/>
                      </w:rPr>
                    </m:ctrlPr>
                  </m:sSubPr>
                  <m:e>
                    <m:r>
                      <w:rPr>
                        <w:rFonts w:ascii="Cambria Math" w:eastAsia="Calibri" w:hAnsi="Cambria Math"/>
                        <w:szCs w:val="18"/>
                      </w:rPr>
                      <m:t>CAPEX</m:t>
                    </m:r>
                  </m:e>
                  <m:sub>
                    <m:r>
                      <w:rPr>
                        <w:rFonts w:ascii="Cambria Math" w:eastAsia="Calibri" w:hAnsi="Cambria Math"/>
                        <w:szCs w:val="18"/>
                      </w:rPr>
                      <m:t>CCU</m:t>
                    </m:r>
                  </m:sub>
                </m:sSub>
                <m:r>
                  <w:rPr>
                    <w:rFonts w:ascii="Cambria Math" w:eastAsia="Calibri" w:hAnsi="Cambria Math"/>
                    <w:szCs w:val="18"/>
                  </w:rPr>
                  <m:t>=</m:t>
                </m:r>
                <m:nary>
                  <m:naryPr>
                    <m:chr m:val="∑"/>
                    <m:limLoc m:val="undOvr"/>
                    <m:supHide m:val="1"/>
                    <m:ctrlPr>
                      <w:rPr>
                        <w:rFonts w:ascii="Cambria Math" w:eastAsia="Calibri" w:hAnsi="Cambria Math"/>
                        <w:i/>
                        <w:szCs w:val="18"/>
                      </w:rPr>
                    </m:ctrlPr>
                  </m:naryPr>
                  <m:sub>
                    <m:r>
                      <w:rPr>
                        <w:rFonts w:ascii="Cambria Math" w:eastAsia="Calibri" w:hAnsi="Cambria Math"/>
                        <w:szCs w:val="18"/>
                      </w:rPr>
                      <m:t>r</m:t>
                    </m:r>
                  </m:sub>
                  <m:sup/>
                  <m:e>
                    <m:d>
                      <m:dPr>
                        <m:ctrlPr>
                          <w:rPr>
                            <w:rFonts w:ascii="Cambria Math" w:eastAsia="Calibri" w:hAnsi="Cambria Math"/>
                            <w:i/>
                            <w:szCs w:val="18"/>
                          </w:rPr>
                        </m:ctrlPr>
                      </m:dPr>
                      <m:e>
                        <m:sSub>
                          <m:sSubPr>
                            <m:ctrlPr>
                              <w:rPr>
                                <w:rFonts w:ascii="Cambria Math" w:eastAsia="Calibri" w:hAnsi="Cambria Math"/>
                                <w:i/>
                                <w:szCs w:val="18"/>
                              </w:rPr>
                            </m:ctrlPr>
                          </m:sSubPr>
                          <m:e>
                            <m:r>
                              <w:rPr>
                                <w:rFonts w:ascii="Cambria Math" w:eastAsia="Calibri" w:hAnsi="Cambria Math"/>
                                <w:szCs w:val="18"/>
                              </w:rPr>
                              <m:t>cap</m:t>
                            </m:r>
                          </m:e>
                          <m:sub>
                            <m:r>
                              <w:rPr>
                                <w:rFonts w:ascii="Cambria Math" w:eastAsia="Calibri" w:hAnsi="Cambria Math"/>
                                <w:szCs w:val="18"/>
                              </w:rPr>
                              <m:t>CCU,r</m:t>
                            </m:r>
                          </m:sub>
                        </m:sSub>
                        <m:r>
                          <w:rPr>
                            <w:rFonts w:ascii="Cambria Math" w:eastAsia="Calibri" w:hAnsi="Cambria Math"/>
                            <w:szCs w:val="18"/>
                          </w:rPr>
                          <m:t>∙</m:t>
                        </m:r>
                        <m:sSubSup>
                          <m:sSubSupPr>
                            <m:ctrlPr>
                              <w:rPr>
                                <w:rFonts w:ascii="Cambria Math" w:eastAsia="Calibri" w:hAnsi="Cambria Math"/>
                                <w:i/>
                                <w:szCs w:val="18"/>
                              </w:rPr>
                            </m:ctrlPr>
                          </m:sSubSupPr>
                          <m:e>
                            <m:r>
                              <w:rPr>
                                <w:rFonts w:ascii="Cambria Math" w:eastAsia="Calibri" w:hAnsi="Cambria Math"/>
                                <w:szCs w:val="18"/>
                              </w:rPr>
                              <m:t>U</m:t>
                            </m:r>
                          </m:e>
                          <m:sub>
                            <m:r>
                              <w:rPr>
                                <w:rFonts w:ascii="Cambria Math" w:eastAsia="Calibri" w:hAnsi="Cambria Math"/>
                                <w:szCs w:val="18"/>
                              </w:rPr>
                              <m:t>CCU,r</m:t>
                            </m:r>
                          </m:sub>
                          <m:sup>
                            <m:r>
                              <w:rPr>
                                <w:rFonts w:ascii="Cambria Math" w:eastAsia="Calibri" w:hAnsi="Cambria Math"/>
                                <w:szCs w:val="18"/>
                              </w:rPr>
                              <m:t>cost</m:t>
                            </m:r>
                          </m:sup>
                        </m:sSubSup>
                        <m:r>
                          <w:rPr>
                            <w:rFonts w:ascii="Cambria Math" w:eastAsia="Calibri" w:hAnsi="Cambria Math"/>
                            <w:szCs w:val="18"/>
                          </w:rPr>
                          <m:t>∙A</m:t>
                        </m:r>
                        <m:sSub>
                          <m:sSubPr>
                            <m:ctrlPr>
                              <w:rPr>
                                <w:rFonts w:ascii="Cambria Math" w:eastAsia="Calibri" w:hAnsi="Cambria Math"/>
                                <w:i/>
                                <w:szCs w:val="18"/>
                              </w:rPr>
                            </m:ctrlPr>
                          </m:sSubPr>
                          <m:e>
                            <m:r>
                              <w:rPr>
                                <w:rFonts w:ascii="Cambria Math" w:eastAsia="Calibri" w:hAnsi="Cambria Math"/>
                                <w:szCs w:val="18"/>
                              </w:rPr>
                              <m:t>F</m:t>
                            </m:r>
                          </m:e>
                          <m:sub>
                            <m:r>
                              <w:rPr>
                                <w:rFonts w:ascii="Cambria Math" w:eastAsia="Calibri" w:hAnsi="Cambria Math"/>
                                <w:szCs w:val="18"/>
                              </w:rPr>
                              <m:t>CCU</m:t>
                            </m:r>
                          </m:sub>
                        </m:sSub>
                      </m:e>
                    </m:d>
                  </m:e>
                </m:nary>
              </m:oMath>
            </m:oMathPara>
          </w:p>
        </w:tc>
        <w:tc>
          <w:tcPr>
            <w:tcW w:w="900" w:type="dxa"/>
            <w:vAlign w:val="center"/>
          </w:tcPr>
          <w:p w14:paraId="043F39BC" w14:textId="77777777" w:rsidR="00C11449" w:rsidRPr="00354375" w:rsidRDefault="00C11449" w:rsidP="00584D69">
            <w:pPr>
              <w:spacing w:line="276" w:lineRule="auto"/>
              <w:jc w:val="right"/>
              <w:rPr>
                <w:rFonts w:ascii="Times New Roman" w:eastAsia="Calibri" w:hAnsi="Times New Roman"/>
                <w:szCs w:val="18"/>
              </w:rPr>
            </w:pPr>
          </w:p>
        </w:tc>
        <w:tc>
          <w:tcPr>
            <w:tcW w:w="919" w:type="dxa"/>
            <w:vAlign w:val="center"/>
          </w:tcPr>
          <w:p w14:paraId="089698BF" w14:textId="5151D7BF" w:rsidR="00C11449" w:rsidRPr="00354375" w:rsidRDefault="00C11449" w:rsidP="00584D69">
            <w:pPr>
              <w:spacing w:line="276" w:lineRule="auto"/>
              <w:jc w:val="right"/>
              <w:rPr>
                <w:rFonts w:ascii="Times New Roman" w:hAnsi="Times New Roman"/>
                <w:szCs w:val="18"/>
              </w:rPr>
            </w:pPr>
            <w:r w:rsidRPr="00354375">
              <w:rPr>
                <w:rFonts w:ascii="Times New Roman" w:hAnsi="Times New Roman"/>
                <w:szCs w:val="18"/>
              </w:rPr>
              <w:t>(</w:t>
            </w:r>
            <w:r w:rsidR="00B85F54">
              <w:rPr>
                <w:rFonts w:ascii="Times New Roman" w:hAnsi="Times New Roman"/>
                <w:szCs w:val="18"/>
              </w:rPr>
              <w:t>4</w:t>
            </w:r>
            <w:r w:rsidRPr="00354375">
              <w:rPr>
                <w:rFonts w:ascii="Times New Roman" w:hAnsi="Times New Roman"/>
                <w:szCs w:val="18"/>
              </w:rPr>
              <w:t>)</w:t>
            </w:r>
          </w:p>
        </w:tc>
      </w:tr>
    </w:tbl>
    <w:p w14:paraId="5AFA4DEF" w14:textId="3BD37A30" w:rsidR="002D4EFC" w:rsidRPr="00354375" w:rsidRDefault="002D4EFC" w:rsidP="00D91C88">
      <w:pPr>
        <w:pStyle w:val="CETBodytext"/>
        <w:spacing w:before="120" w:after="120"/>
        <w:rPr>
          <w:lang w:val="en-GB"/>
        </w:rPr>
      </w:pPr>
      <w:r w:rsidRPr="00354375">
        <w:rPr>
          <w:lang w:val="en-GB"/>
        </w:rPr>
        <w:t xml:space="preserve">where </w:t>
      </w:r>
      <m:oMath>
        <m:sSubSup>
          <m:sSubSupPr>
            <m:ctrlPr>
              <w:rPr>
                <w:rFonts w:ascii="Cambria Math" w:hAnsi="Cambria Math"/>
                <w:i/>
                <w:lang w:val="en-GB"/>
              </w:rPr>
            </m:ctrlPr>
          </m:sSubSupPr>
          <m:e>
            <m:r>
              <w:rPr>
                <w:rFonts w:ascii="Cambria Math" w:hAnsi="Cambria Math"/>
                <w:lang w:val="en-GB"/>
              </w:rPr>
              <m:t>U</m:t>
            </m:r>
          </m:e>
          <m:sub>
            <m:r>
              <w:rPr>
                <w:rFonts w:ascii="Cambria Math" w:hAnsi="Cambria Math"/>
                <w:lang w:val="en-GB"/>
              </w:rPr>
              <m:t>k</m:t>
            </m:r>
          </m:sub>
          <m:sup>
            <m:r>
              <w:rPr>
                <w:rFonts w:ascii="Cambria Math" w:hAnsi="Cambria Math"/>
                <w:lang w:val="en-GB"/>
              </w:rPr>
              <m:t>cost</m:t>
            </m:r>
          </m:sup>
        </m:sSubSup>
      </m:oMath>
      <w:r w:rsidRPr="00354375">
        <w:rPr>
          <w:lang w:val="en-GB"/>
        </w:rPr>
        <w:t xml:space="preserve"> [€/appropriate unit] and </w:t>
      </w:r>
      <w:r w:rsidRPr="00354375">
        <w:rPr>
          <w:i/>
          <w:lang w:val="en-GB"/>
        </w:rPr>
        <w:t>AF</w:t>
      </w:r>
      <w:r w:rsidRPr="00354375">
        <w:rPr>
          <w:i/>
          <w:vertAlign w:val="subscript"/>
          <w:lang w:val="en-GB"/>
        </w:rPr>
        <w:t>k</w:t>
      </w:r>
      <w:r w:rsidRPr="00354375">
        <w:rPr>
          <w:lang w:val="en-GB"/>
        </w:rPr>
        <w:t xml:space="preserve"> [%/year] are the unitary cost and the annuity factor of process unit </w:t>
      </w:r>
      <w:r w:rsidRPr="00354375">
        <w:rPr>
          <w:i/>
          <w:lang w:val="en-GB"/>
        </w:rPr>
        <w:t>k</w:t>
      </w:r>
      <w:r w:rsidRPr="00354375">
        <w:rPr>
          <w:lang w:val="en-GB"/>
        </w:rPr>
        <w:t>, respectively (Table</w:t>
      </w:r>
      <w:r w:rsidR="00B8478C">
        <w:rPr>
          <w:lang w:val="en-GB"/>
        </w:rPr>
        <w:t xml:space="preserve"> 1</w:t>
      </w:r>
      <w:r w:rsidRPr="00354375">
        <w:rPr>
          <w:lang w:val="en-GB"/>
        </w:rPr>
        <w:t>)</w:t>
      </w:r>
      <w:r w:rsidR="00C030A3">
        <w:rPr>
          <w:lang w:val="en-GB"/>
        </w:rPr>
        <w:t xml:space="preserve">, while </w:t>
      </w:r>
      <w:r w:rsidR="00C030A3" w:rsidRPr="00CB1EF3">
        <w:rPr>
          <w:i/>
          <w:iCs/>
          <w:lang w:val="en-GB"/>
        </w:rPr>
        <w:t>N</w:t>
      </w:r>
      <w:r w:rsidR="00C030A3">
        <w:rPr>
          <w:lang w:val="en-GB"/>
        </w:rPr>
        <w:t xml:space="preserve"> </w:t>
      </w:r>
      <w:r w:rsidR="001151D0">
        <w:rPr>
          <w:lang w:val="en-GB"/>
        </w:rPr>
        <w:t xml:space="preserve">[appropriate unit] </w:t>
      </w:r>
      <w:r w:rsidR="00C9274F">
        <w:rPr>
          <w:lang w:val="en-GB"/>
        </w:rPr>
        <w:t>of Eq.(</w:t>
      </w:r>
      <w:r w:rsidR="00B8478C">
        <w:rPr>
          <w:lang w:val="en-GB"/>
        </w:rPr>
        <w:t>3</w:t>
      </w:r>
      <w:r w:rsidR="00C9274F">
        <w:rPr>
          <w:lang w:val="en-GB"/>
        </w:rPr>
        <w:t xml:space="preserve">) </w:t>
      </w:r>
      <w:r w:rsidR="00C030A3">
        <w:rPr>
          <w:lang w:val="en-GB"/>
        </w:rPr>
        <w:t xml:space="preserve">represents the relevant scaling </w:t>
      </w:r>
      <w:r w:rsidR="00CB1EF3">
        <w:rPr>
          <w:lang w:val="en-GB"/>
        </w:rPr>
        <w:t>variable</w:t>
      </w:r>
      <w:r w:rsidRPr="00354375">
        <w:rPr>
          <w:lang w:val="en-GB"/>
        </w:rPr>
        <w:t xml:space="preserve">. </w:t>
      </w:r>
      <w:r w:rsidRPr="00354375">
        <w:rPr>
          <w:i/>
          <w:iCs/>
          <w:lang w:val="en-GB"/>
        </w:rPr>
        <w:t>CAPEX</w:t>
      </w:r>
      <w:r w:rsidRPr="00354375">
        <w:rPr>
          <w:i/>
          <w:iCs/>
          <w:vertAlign w:val="subscript"/>
          <w:lang w:val="en-GB"/>
        </w:rPr>
        <w:t>k</w:t>
      </w:r>
      <w:r w:rsidRPr="00354375">
        <w:rPr>
          <w:lang w:val="en-GB"/>
        </w:rPr>
        <w:t xml:space="preserve"> for local and permanent CO</w:t>
      </w:r>
      <w:r w:rsidRPr="00354375">
        <w:rPr>
          <w:vertAlign w:val="subscript"/>
          <w:lang w:val="en-GB"/>
        </w:rPr>
        <w:t>2</w:t>
      </w:r>
      <w:r w:rsidRPr="00354375">
        <w:rPr>
          <w:lang w:val="en-GB"/>
        </w:rPr>
        <w:t xml:space="preserve"> storage are not evaluated, as this </w:t>
      </w:r>
      <w:r w:rsidR="002C639A">
        <w:rPr>
          <w:lang w:val="en-GB"/>
        </w:rPr>
        <w:t xml:space="preserve">stages account only for </w:t>
      </w:r>
      <w:r w:rsidRPr="00354375">
        <w:rPr>
          <w:lang w:val="en-GB"/>
        </w:rPr>
        <w:t>operative costs.</w:t>
      </w:r>
      <w:r w:rsidR="00B91269">
        <w:rPr>
          <w:lang w:val="en-GB"/>
        </w:rPr>
        <w:t xml:space="preserve"> </w:t>
      </w:r>
      <w:r w:rsidR="000B643C" w:rsidRPr="00354375">
        <w:rPr>
          <w:lang w:val="en-GB"/>
        </w:rPr>
        <w:t>A</w:t>
      </w:r>
      <w:r w:rsidRPr="00354375">
        <w:rPr>
          <w:lang w:val="en-GB"/>
        </w:rPr>
        <w:t xml:space="preserve"> </w:t>
      </w:r>
      <w:r w:rsidR="005C033E" w:rsidRPr="00354375">
        <w:rPr>
          <w:lang w:val="en-GB"/>
        </w:rPr>
        <w:t>linearisation</w:t>
      </w:r>
      <w:r w:rsidRPr="00354375">
        <w:rPr>
          <w:lang w:val="en-GB"/>
        </w:rPr>
        <w:t xml:space="preserve"> of the unitary cost curve for the </w:t>
      </w:r>
      <w:r w:rsidR="00C578EE" w:rsidRPr="00354375">
        <w:rPr>
          <w:lang w:val="en-GB"/>
        </w:rPr>
        <w:t>e-</w:t>
      </w:r>
      <w:r w:rsidRPr="00354375">
        <w:rPr>
          <w:lang w:val="en-GB"/>
        </w:rPr>
        <w:t xml:space="preserve">MeOH reactor is </w:t>
      </w:r>
      <w:r w:rsidR="00281752">
        <w:rPr>
          <w:lang w:val="en-GB"/>
        </w:rPr>
        <w:t>included</w:t>
      </w:r>
      <w:r w:rsidRPr="00354375">
        <w:rPr>
          <w:lang w:val="en-GB"/>
        </w:rPr>
        <w:t xml:space="preserve"> </w:t>
      </w:r>
      <w:r w:rsidR="009D073A">
        <w:rPr>
          <w:lang w:val="en-GB"/>
        </w:rPr>
        <w:t>in Eq.(</w:t>
      </w:r>
      <w:r w:rsidR="00B8478C">
        <w:rPr>
          <w:lang w:val="en-GB"/>
        </w:rPr>
        <w:t>4</w:t>
      </w:r>
      <w:r w:rsidR="009D073A">
        <w:rPr>
          <w:lang w:val="en-GB"/>
        </w:rPr>
        <w:t xml:space="preserve">) </w:t>
      </w:r>
      <w:r w:rsidRPr="00354375">
        <w:rPr>
          <w:lang w:val="en-GB"/>
        </w:rPr>
        <w:t>through</w:t>
      </w:r>
      <w:r w:rsidR="00281752">
        <w:rPr>
          <w:lang w:val="en-GB"/>
        </w:rPr>
        <w:t xml:space="preserve"> </w:t>
      </w:r>
      <w:r w:rsidRPr="00354375">
        <w:rPr>
          <w:lang w:val="en-GB"/>
        </w:rPr>
        <w:t xml:space="preserve">set </w:t>
      </w:r>
      <w:r w:rsidRPr="00354375">
        <w:rPr>
          <w:i/>
          <w:iCs/>
          <w:lang w:val="en-GB"/>
        </w:rPr>
        <w:t>r</w:t>
      </w:r>
      <w:r w:rsidRPr="00354375">
        <w:rPr>
          <w:lang w:val="en-GB"/>
        </w:rPr>
        <w:t xml:space="preserve"> (</w:t>
      </w:r>
      <w:r w:rsidR="00C11449" w:rsidRPr="00354375">
        <w:rPr>
          <w:lang w:val="en-GB"/>
        </w:rPr>
        <w:t>Figure</w:t>
      </w:r>
      <w:r w:rsidR="00B8478C">
        <w:rPr>
          <w:lang w:val="en-GB"/>
        </w:rPr>
        <w:t xml:space="preserve"> 2</w:t>
      </w:r>
      <w:r w:rsidRPr="00354375">
        <w:rPr>
          <w:lang w:val="en-GB"/>
        </w:rPr>
        <w:t>).</w:t>
      </w:r>
    </w:p>
    <w:p w14:paraId="082800DF" w14:textId="6F95A1F2" w:rsidR="00AE4F2E" w:rsidRPr="00354375" w:rsidRDefault="00485DDB" w:rsidP="00600535">
      <w:pPr>
        <w:pStyle w:val="CETBodytext"/>
        <w:rPr>
          <w:i/>
          <w:iCs/>
          <w:lang w:val="en-GB"/>
        </w:rPr>
      </w:pPr>
      <w:r w:rsidRPr="00354375">
        <w:rPr>
          <w:i/>
          <w:iCs/>
          <w:lang w:val="en-GB"/>
        </w:rPr>
        <w:lastRenderedPageBreak/>
        <w:t>Table 1:</w:t>
      </w:r>
      <w:r w:rsidR="0027424E" w:rsidRPr="00354375">
        <w:rPr>
          <w:i/>
          <w:iCs/>
          <w:lang w:val="en-GB"/>
        </w:rPr>
        <w:t xml:space="preserve"> Economic parameters for unit operations k</w:t>
      </w:r>
      <w:r w:rsidR="002410B3">
        <w:rPr>
          <w:i/>
          <w:iCs/>
          <w:lang w:val="en-GB"/>
        </w:rPr>
        <w:t xml:space="preserve">, </w:t>
      </w:r>
      <w:r w:rsidR="0027424E" w:rsidRPr="00354375">
        <w:rPr>
          <w:i/>
          <w:iCs/>
          <w:lang w:val="en-GB"/>
        </w:rPr>
        <w:t>for short-term</w:t>
      </w:r>
      <w:r w:rsidR="002410B3">
        <w:rPr>
          <w:i/>
          <w:iCs/>
          <w:lang w:val="en-GB"/>
        </w:rPr>
        <w:t xml:space="preserve"> (ST) and long-term (LT)</w:t>
      </w:r>
      <w:r w:rsidR="0027424E" w:rsidRPr="00354375">
        <w:rPr>
          <w:i/>
          <w:iCs/>
          <w:lang w:val="en-GB"/>
        </w:rPr>
        <w:t xml:space="preserve"> perspective.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910"/>
        <w:gridCol w:w="910"/>
        <w:gridCol w:w="1589"/>
        <w:gridCol w:w="165"/>
        <w:gridCol w:w="880"/>
        <w:gridCol w:w="1078"/>
        <w:gridCol w:w="2430"/>
        <w:gridCol w:w="10"/>
      </w:tblGrid>
      <w:tr w:rsidR="00F92E6A" w:rsidRPr="00354375" w14:paraId="6A8B8E5E" w14:textId="77777777" w:rsidTr="00C71A4A">
        <w:trPr>
          <w:trHeight w:val="20"/>
        </w:trPr>
        <w:tc>
          <w:tcPr>
            <w:tcW w:w="815" w:type="dxa"/>
            <w:tcBorders>
              <w:top w:val="single" w:sz="4" w:space="0" w:color="auto"/>
            </w:tcBorders>
          </w:tcPr>
          <w:p w14:paraId="0C4AA9B7" w14:textId="77777777" w:rsidR="00F92E6A" w:rsidRPr="00354375" w:rsidRDefault="00F92E6A" w:rsidP="00F92E6A">
            <w:pPr>
              <w:pStyle w:val="CETBodytext"/>
              <w:rPr>
                <w:sz w:val="14"/>
                <w:szCs w:val="14"/>
                <w:lang w:val="en-GB"/>
              </w:rPr>
            </w:pPr>
          </w:p>
        </w:tc>
        <w:tc>
          <w:tcPr>
            <w:tcW w:w="3409" w:type="dxa"/>
            <w:gridSpan w:val="3"/>
            <w:tcBorders>
              <w:top w:val="single" w:sz="4" w:space="0" w:color="auto"/>
              <w:bottom w:val="single" w:sz="4" w:space="0" w:color="auto"/>
            </w:tcBorders>
          </w:tcPr>
          <w:p w14:paraId="275D87BB" w14:textId="77777777" w:rsidR="00F92E6A" w:rsidRPr="00354375" w:rsidRDefault="00000000" w:rsidP="00F92E6A">
            <w:pPr>
              <w:pStyle w:val="CETBodytext"/>
              <w:rPr>
                <w:i/>
                <w:iCs/>
                <w:sz w:val="14"/>
                <w:szCs w:val="14"/>
                <w:lang w:val="en-GB"/>
              </w:rPr>
            </w:pPr>
            <m:oMathPara>
              <m:oMath>
                <m:sSubSup>
                  <m:sSubSupPr>
                    <m:ctrlPr>
                      <w:rPr>
                        <w:rFonts w:ascii="Cambria Math" w:hAnsi="Cambria Math"/>
                        <w:i/>
                        <w:sz w:val="14"/>
                        <w:szCs w:val="14"/>
                        <w:lang w:val="en-GB"/>
                      </w:rPr>
                    </m:ctrlPr>
                  </m:sSubSupPr>
                  <m:e>
                    <m:r>
                      <m:rPr>
                        <m:nor/>
                      </m:rPr>
                      <w:rPr>
                        <w:i/>
                        <w:sz w:val="14"/>
                        <w:szCs w:val="14"/>
                        <w:lang w:val="en-GB"/>
                      </w:rPr>
                      <m:t>U</m:t>
                    </m:r>
                  </m:e>
                  <m:sub>
                    <m:r>
                      <m:rPr>
                        <m:nor/>
                      </m:rPr>
                      <w:rPr>
                        <w:i/>
                        <w:sz w:val="14"/>
                        <w:szCs w:val="14"/>
                        <w:lang w:val="en-GB"/>
                      </w:rPr>
                      <m:t>k</m:t>
                    </m:r>
                  </m:sub>
                  <m:sup>
                    <m:r>
                      <m:rPr>
                        <m:nor/>
                      </m:rPr>
                      <w:rPr>
                        <w:i/>
                        <w:sz w:val="14"/>
                        <w:szCs w:val="14"/>
                        <w:lang w:val="en-GB"/>
                      </w:rPr>
                      <m:t>cost</m:t>
                    </m:r>
                  </m:sup>
                </m:sSubSup>
              </m:oMath>
            </m:oMathPara>
          </w:p>
        </w:tc>
        <w:tc>
          <w:tcPr>
            <w:tcW w:w="1045" w:type="dxa"/>
            <w:gridSpan w:val="2"/>
            <w:tcBorders>
              <w:top w:val="single" w:sz="4" w:space="0" w:color="auto"/>
            </w:tcBorders>
          </w:tcPr>
          <w:p w14:paraId="4A2CD7E4" w14:textId="77777777" w:rsidR="00F92E6A" w:rsidRPr="00354375" w:rsidRDefault="00F92E6A" w:rsidP="00F92E6A">
            <w:pPr>
              <w:pStyle w:val="CETBodytext"/>
              <w:rPr>
                <w:i/>
                <w:iCs/>
                <w:sz w:val="14"/>
                <w:szCs w:val="14"/>
                <w:lang w:val="en-GB"/>
              </w:rPr>
            </w:pPr>
            <w:r w:rsidRPr="00354375">
              <w:rPr>
                <w:i/>
                <w:iCs/>
                <w:sz w:val="14"/>
                <w:szCs w:val="14"/>
                <w:lang w:val="en-GB"/>
              </w:rPr>
              <w:t>AF</w:t>
            </w:r>
            <w:r w:rsidRPr="00354375">
              <w:rPr>
                <w:i/>
                <w:iCs/>
                <w:sz w:val="14"/>
                <w:szCs w:val="14"/>
                <w:vertAlign w:val="subscript"/>
                <w:lang w:val="en-GB"/>
              </w:rPr>
              <w:t>k</w:t>
            </w:r>
          </w:p>
        </w:tc>
        <w:tc>
          <w:tcPr>
            <w:tcW w:w="1078" w:type="dxa"/>
            <w:tcBorders>
              <w:top w:val="single" w:sz="4" w:space="0" w:color="auto"/>
            </w:tcBorders>
          </w:tcPr>
          <w:p w14:paraId="35632031" w14:textId="77777777" w:rsidR="00F92E6A" w:rsidRPr="00354375" w:rsidRDefault="00F92E6A" w:rsidP="00F92E6A">
            <w:pPr>
              <w:pStyle w:val="CETBodytext"/>
              <w:rPr>
                <w:i/>
                <w:iCs/>
                <w:sz w:val="14"/>
                <w:szCs w:val="14"/>
                <w:lang w:val="en-GB"/>
              </w:rPr>
            </w:pPr>
            <w:r w:rsidRPr="00354375">
              <w:rPr>
                <w:i/>
                <w:iCs/>
                <w:sz w:val="14"/>
                <w:szCs w:val="14"/>
                <w:lang w:val="en-GB"/>
              </w:rPr>
              <w:t>C1</w:t>
            </w:r>
            <w:r w:rsidRPr="00354375">
              <w:rPr>
                <w:i/>
                <w:iCs/>
                <w:sz w:val="14"/>
                <w:szCs w:val="14"/>
                <w:vertAlign w:val="subscript"/>
                <w:lang w:val="en-GB"/>
              </w:rPr>
              <w:t>k</w:t>
            </w:r>
          </w:p>
        </w:tc>
        <w:tc>
          <w:tcPr>
            <w:tcW w:w="2440" w:type="dxa"/>
            <w:gridSpan w:val="2"/>
            <w:tcBorders>
              <w:top w:val="single" w:sz="4" w:space="0" w:color="auto"/>
            </w:tcBorders>
          </w:tcPr>
          <w:p w14:paraId="36D6D3E3" w14:textId="77777777" w:rsidR="00F92E6A" w:rsidRPr="00354375" w:rsidRDefault="00F92E6A" w:rsidP="00F92E6A">
            <w:pPr>
              <w:pStyle w:val="CETBodytext"/>
              <w:rPr>
                <w:sz w:val="14"/>
                <w:szCs w:val="14"/>
                <w:lang w:val="en-GB"/>
              </w:rPr>
            </w:pPr>
          </w:p>
        </w:tc>
      </w:tr>
      <w:tr w:rsidR="00F92E6A" w:rsidRPr="00354375" w14:paraId="12100DF0" w14:textId="77777777" w:rsidTr="00C71A4A">
        <w:trPr>
          <w:trHeight w:val="20"/>
        </w:trPr>
        <w:tc>
          <w:tcPr>
            <w:tcW w:w="815" w:type="dxa"/>
            <w:tcBorders>
              <w:bottom w:val="single" w:sz="4" w:space="0" w:color="auto"/>
            </w:tcBorders>
          </w:tcPr>
          <w:p w14:paraId="06E1A35D" w14:textId="77777777" w:rsidR="00F92E6A" w:rsidRPr="00354375" w:rsidRDefault="00F92E6A" w:rsidP="00F92E6A">
            <w:pPr>
              <w:pStyle w:val="CETBodytext"/>
              <w:rPr>
                <w:i/>
                <w:iCs/>
                <w:sz w:val="14"/>
                <w:szCs w:val="14"/>
                <w:lang w:val="en-GB"/>
              </w:rPr>
            </w:pPr>
            <w:r w:rsidRPr="00354375">
              <w:rPr>
                <w:i/>
                <w:iCs/>
                <w:sz w:val="14"/>
                <w:szCs w:val="14"/>
                <w:lang w:val="en-GB"/>
              </w:rPr>
              <w:t>k</w:t>
            </w:r>
          </w:p>
        </w:tc>
        <w:tc>
          <w:tcPr>
            <w:tcW w:w="910" w:type="dxa"/>
            <w:tcBorders>
              <w:top w:val="single" w:sz="4" w:space="0" w:color="auto"/>
              <w:bottom w:val="single" w:sz="4" w:space="0" w:color="auto"/>
            </w:tcBorders>
          </w:tcPr>
          <w:p w14:paraId="1944D9E4" w14:textId="77777777" w:rsidR="00F92E6A" w:rsidRPr="00354375" w:rsidRDefault="00F92E6A" w:rsidP="00F92E6A">
            <w:pPr>
              <w:pStyle w:val="CETBodytext"/>
              <w:rPr>
                <w:sz w:val="14"/>
                <w:szCs w:val="14"/>
                <w:lang w:val="en-GB"/>
              </w:rPr>
            </w:pPr>
            <w:r w:rsidRPr="00354375">
              <w:rPr>
                <w:sz w:val="14"/>
                <w:szCs w:val="14"/>
                <w:lang w:val="en-GB"/>
              </w:rPr>
              <w:t>ST</w:t>
            </w:r>
          </w:p>
        </w:tc>
        <w:tc>
          <w:tcPr>
            <w:tcW w:w="910" w:type="dxa"/>
            <w:tcBorders>
              <w:top w:val="single" w:sz="4" w:space="0" w:color="auto"/>
              <w:bottom w:val="single" w:sz="4" w:space="0" w:color="auto"/>
            </w:tcBorders>
          </w:tcPr>
          <w:p w14:paraId="0167AEAA" w14:textId="77777777" w:rsidR="00F92E6A" w:rsidRPr="00354375" w:rsidRDefault="00F92E6A" w:rsidP="00F92E6A">
            <w:pPr>
              <w:pStyle w:val="CETBodytext"/>
              <w:rPr>
                <w:sz w:val="14"/>
                <w:szCs w:val="14"/>
                <w:lang w:val="en-GB"/>
              </w:rPr>
            </w:pPr>
            <w:r w:rsidRPr="00354375">
              <w:rPr>
                <w:sz w:val="14"/>
                <w:szCs w:val="14"/>
                <w:lang w:val="en-GB"/>
              </w:rPr>
              <w:t>LT</w:t>
            </w:r>
          </w:p>
        </w:tc>
        <w:tc>
          <w:tcPr>
            <w:tcW w:w="1589" w:type="dxa"/>
            <w:tcBorders>
              <w:top w:val="single" w:sz="4" w:space="0" w:color="auto"/>
              <w:bottom w:val="single" w:sz="4" w:space="0" w:color="auto"/>
            </w:tcBorders>
          </w:tcPr>
          <w:p w14:paraId="01A45108" w14:textId="77777777" w:rsidR="00F92E6A" w:rsidRPr="00354375" w:rsidRDefault="00F92E6A" w:rsidP="00F92E6A">
            <w:pPr>
              <w:pStyle w:val="CETBodytext"/>
              <w:rPr>
                <w:sz w:val="14"/>
                <w:szCs w:val="14"/>
                <w:lang w:val="en-GB"/>
              </w:rPr>
            </w:pPr>
            <w:r w:rsidRPr="00354375">
              <w:rPr>
                <w:sz w:val="14"/>
                <w:szCs w:val="14"/>
                <w:lang w:val="en-GB"/>
              </w:rPr>
              <w:t>Unit</w:t>
            </w:r>
          </w:p>
        </w:tc>
        <w:tc>
          <w:tcPr>
            <w:tcW w:w="1045" w:type="dxa"/>
            <w:gridSpan w:val="2"/>
            <w:tcBorders>
              <w:bottom w:val="single" w:sz="4" w:space="0" w:color="auto"/>
            </w:tcBorders>
          </w:tcPr>
          <w:p w14:paraId="17C545E6" w14:textId="77777777" w:rsidR="00F92E6A" w:rsidRPr="00354375" w:rsidRDefault="00F92E6A" w:rsidP="00F92E6A">
            <w:pPr>
              <w:pStyle w:val="CETBodytext"/>
              <w:rPr>
                <w:sz w:val="14"/>
                <w:szCs w:val="14"/>
                <w:lang w:val="en-GB"/>
              </w:rPr>
            </w:pPr>
            <w:r w:rsidRPr="00354375">
              <w:rPr>
                <w:sz w:val="14"/>
                <w:szCs w:val="14"/>
                <w:lang w:val="en-GB"/>
              </w:rPr>
              <w:t>[%]</w:t>
            </w:r>
          </w:p>
        </w:tc>
        <w:tc>
          <w:tcPr>
            <w:tcW w:w="1078" w:type="dxa"/>
            <w:tcBorders>
              <w:bottom w:val="single" w:sz="4" w:space="0" w:color="auto"/>
            </w:tcBorders>
          </w:tcPr>
          <w:p w14:paraId="06174B0E" w14:textId="77777777" w:rsidR="00F92E6A" w:rsidRPr="00354375" w:rsidRDefault="00F92E6A" w:rsidP="00F92E6A">
            <w:pPr>
              <w:pStyle w:val="CETBodytext"/>
              <w:rPr>
                <w:sz w:val="14"/>
                <w:szCs w:val="14"/>
                <w:lang w:val="en-GB"/>
              </w:rPr>
            </w:pPr>
            <w:r w:rsidRPr="00354375">
              <w:rPr>
                <w:sz w:val="14"/>
                <w:szCs w:val="14"/>
                <w:lang w:val="en-GB"/>
              </w:rPr>
              <w:t>[%/year]</w:t>
            </w:r>
          </w:p>
        </w:tc>
        <w:tc>
          <w:tcPr>
            <w:tcW w:w="2440" w:type="dxa"/>
            <w:gridSpan w:val="2"/>
            <w:tcBorders>
              <w:bottom w:val="single" w:sz="4" w:space="0" w:color="auto"/>
            </w:tcBorders>
          </w:tcPr>
          <w:p w14:paraId="46A70FA5" w14:textId="77777777" w:rsidR="00F92E6A" w:rsidRPr="00354375" w:rsidRDefault="00F92E6A" w:rsidP="00F92E6A">
            <w:pPr>
              <w:pStyle w:val="CETBodytext"/>
              <w:rPr>
                <w:sz w:val="14"/>
                <w:szCs w:val="14"/>
                <w:lang w:val="en-GB"/>
              </w:rPr>
            </w:pPr>
            <w:r w:rsidRPr="00354375">
              <w:rPr>
                <w:sz w:val="14"/>
                <w:szCs w:val="14"/>
                <w:lang w:val="en-GB"/>
              </w:rPr>
              <w:t>Reference</w:t>
            </w:r>
          </w:p>
        </w:tc>
      </w:tr>
      <w:tr w:rsidR="00F92E6A" w:rsidRPr="00354375" w14:paraId="6CD10718" w14:textId="77777777" w:rsidTr="00C71A4A">
        <w:trPr>
          <w:trHeight w:val="20"/>
        </w:trPr>
        <w:tc>
          <w:tcPr>
            <w:tcW w:w="815" w:type="dxa"/>
            <w:tcBorders>
              <w:top w:val="single" w:sz="4" w:space="0" w:color="auto"/>
            </w:tcBorders>
          </w:tcPr>
          <w:p w14:paraId="0CF37C05" w14:textId="49460E30" w:rsidR="00F92E6A" w:rsidRPr="00354375" w:rsidRDefault="00A65B0E" w:rsidP="00F92E6A">
            <w:pPr>
              <w:pStyle w:val="CETBodytext"/>
              <w:rPr>
                <w:i/>
                <w:iCs/>
                <w:sz w:val="14"/>
                <w:szCs w:val="14"/>
                <w:lang w:val="en-GB"/>
              </w:rPr>
            </w:pPr>
            <w:r>
              <w:rPr>
                <w:i/>
                <w:iCs/>
                <w:sz w:val="14"/>
                <w:szCs w:val="14"/>
                <w:lang w:val="en-GB"/>
              </w:rPr>
              <w:t>WT</w:t>
            </w:r>
          </w:p>
        </w:tc>
        <w:tc>
          <w:tcPr>
            <w:tcW w:w="910" w:type="dxa"/>
            <w:tcBorders>
              <w:top w:val="single" w:sz="4" w:space="0" w:color="auto"/>
            </w:tcBorders>
          </w:tcPr>
          <w:p w14:paraId="73E97865" w14:textId="77777777" w:rsidR="00F92E6A" w:rsidRPr="00354375" w:rsidRDefault="00F92E6A" w:rsidP="00F92E6A">
            <w:pPr>
              <w:pStyle w:val="CETBodytext"/>
              <w:rPr>
                <w:sz w:val="14"/>
                <w:szCs w:val="14"/>
                <w:lang w:val="en-GB"/>
              </w:rPr>
            </w:pPr>
            <w:r w:rsidRPr="00354375">
              <w:rPr>
                <w:sz w:val="14"/>
                <w:szCs w:val="14"/>
                <w:lang w:val="en-GB"/>
              </w:rPr>
              <w:t>1075</w:t>
            </w:r>
          </w:p>
        </w:tc>
        <w:tc>
          <w:tcPr>
            <w:tcW w:w="910" w:type="dxa"/>
            <w:tcBorders>
              <w:top w:val="single" w:sz="4" w:space="0" w:color="auto"/>
            </w:tcBorders>
          </w:tcPr>
          <w:p w14:paraId="5EBCBDD0" w14:textId="77777777" w:rsidR="00F92E6A" w:rsidRPr="00354375" w:rsidRDefault="00F92E6A" w:rsidP="00F92E6A">
            <w:pPr>
              <w:pStyle w:val="CETBodytext"/>
              <w:rPr>
                <w:sz w:val="14"/>
                <w:szCs w:val="14"/>
                <w:lang w:val="en-GB"/>
              </w:rPr>
            </w:pPr>
            <w:r w:rsidRPr="00354375">
              <w:rPr>
                <w:sz w:val="14"/>
                <w:szCs w:val="14"/>
                <w:lang w:val="en-GB"/>
              </w:rPr>
              <w:t>920</w:t>
            </w:r>
          </w:p>
        </w:tc>
        <w:tc>
          <w:tcPr>
            <w:tcW w:w="1589" w:type="dxa"/>
            <w:tcBorders>
              <w:top w:val="single" w:sz="4" w:space="0" w:color="auto"/>
            </w:tcBorders>
          </w:tcPr>
          <w:p w14:paraId="09CACFF9" w14:textId="77777777" w:rsidR="00F92E6A" w:rsidRPr="00354375" w:rsidRDefault="00F92E6A" w:rsidP="00F92E6A">
            <w:pPr>
              <w:pStyle w:val="CETBodytext"/>
              <w:rPr>
                <w:sz w:val="14"/>
                <w:szCs w:val="14"/>
                <w:lang w:val="en-GB"/>
              </w:rPr>
            </w:pPr>
            <w:r w:rsidRPr="00354375">
              <w:rPr>
                <w:sz w:val="14"/>
                <w:szCs w:val="14"/>
                <w:lang w:val="en-GB"/>
              </w:rPr>
              <w:t>[€/kW</w:t>
            </w:r>
            <w:r w:rsidRPr="00354375">
              <w:rPr>
                <w:sz w:val="14"/>
                <w:szCs w:val="14"/>
                <w:vertAlign w:val="subscript"/>
                <w:lang w:val="en-GB"/>
              </w:rPr>
              <w:t>el</w:t>
            </w:r>
            <w:r w:rsidRPr="00354375">
              <w:rPr>
                <w:sz w:val="14"/>
                <w:szCs w:val="14"/>
                <w:lang w:val="en-GB"/>
              </w:rPr>
              <w:t>]</w:t>
            </w:r>
          </w:p>
        </w:tc>
        <w:tc>
          <w:tcPr>
            <w:tcW w:w="1045" w:type="dxa"/>
            <w:gridSpan w:val="2"/>
            <w:tcBorders>
              <w:top w:val="single" w:sz="4" w:space="0" w:color="auto"/>
            </w:tcBorders>
          </w:tcPr>
          <w:p w14:paraId="44993D27" w14:textId="77777777" w:rsidR="00F92E6A" w:rsidRPr="00354375" w:rsidRDefault="00F92E6A" w:rsidP="00F92E6A">
            <w:pPr>
              <w:pStyle w:val="CETBodytext"/>
              <w:rPr>
                <w:sz w:val="14"/>
                <w:szCs w:val="14"/>
                <w:lang w:val="en-GB"/>
              </w:rPr>
            </w:pPr>
            <w:r w:rsidRPr="00354375">
              <w:rPr>
                <w:sz w:val="14"/>
                <w:szCs w:val="14"/>
                <w:lang w:val="en-GB"/>
              </w:rPr>
              <w:t>8.7%</w:t>
            </w:r>
          </w:p>
        </w:tc>
        <w:tc>
          <w:tcPr>
            <w:tcW w:w="1078" w:type="dxa"/>
            <w:tcBorders>
              <w:top w:val="single" w:sz="4" w:space="0" w:color="auto"/>
            </w:tcBorders>
          </w:tcPr>
          <w:p w14:paraId="45CBD5C3" w14:textId="77777777" w:rsidR="00F92E6A" w:rsidRPr="00354375" w:rsidRDefault="00F92E6A" w:rsidP="00F92E6A">
            <w:pPr>
              <w:pStyle w:val="CETBodytext"/>
              <w:rPr>
                <w:sz w:val="14"/>
                <w:szCs w:val="14"/>
                <w:lang w:val="en-GB"/>
              </w:rPr>
            </w:pPr>
            <w:r w:rsidRPr="00354375">
              <w:rPr>
                <w:sz w:val="14"/>
                <w:szCs w:val="14"/>
                <w:lang w:val="en-GB"/>
              </w:rPr>
              <w:t>2.0%</w:t>
            </w:r>
          </w:p>
        </w:tc>
        <w:tc>
          <w:tcPr>
            <w:tcW w:w="2440" w:type="dxa"/>
            <w:gridSpan w:val="2"/>
            <w:tcBorders>
              <w:top w:val="single" w:sz="4" w:space="0" w:color="auto"/>
            </w:tcBorders>
          </w:tcPr>
          <w:p w14:paraId="37D47674" w14:textId="77777777" w:rsidR="00F92E6A" w:rsidRPr="00354375" w:rsidRDefault="00F92E6A" w:rsidP="00F92E6A">
            <w:pPr>
              <w:pStyle w:val="CETBodytext"/>
              <w:rPr>
                <w:sz w:val="14"/>
                <w:szCs w:val="14"/>
                <w:lang w:val="en-GB"/>
              </w:rPr>
            </w:pPr>
            <w:r w:rsidRPr="00354375">
              <w:rPr>
                <w:sz w:val="14"/>
                <w:szCs w:val="14"/>
                <w:lang w:val="en-GB"/>
              </w:rPr>
              <w:t>Ram et al. (2020)</w:t>
            </w:r>
          </w:p>
        </w:tc>
      </w:tr>
      <w:tr w:rsidR="00F92E6A" w:rsidRPr="00354375" w14:paraId="33722E89" w14:textId="77777777" w:rsidTr="00C71A4A">
        <w:trPr>
          <w:trHeight w:val="20"/>
        </w:trPr>
        <w:tc>
          <w:tcPr>
            <w:tcW w:w="815" w:type="dxa"/>
          </w:tcPr>
          <w:p w14:paraId="2A0A2472" w14:textId="646D09C8" w:rsidR="00F92E6A" w:rsidRPr="00354375" w:rsidRDefault="00A65B0E" w:rsidP="00F92E6A">
            <w:pPr>
              <w:pStyle w:val="CETBodytext"/>
              <w:rPr>
                <w:i/>
                <w:iCs/>
                <w:sz w:val="14"/>
                <w:szCs w:val="14"/>
                <w:lang w:val="en-GB"/>
              </w:rPr>
            </w:pPr>
            <w:r>
              <w:rPr>
                <w:i/>
                <w:iCs/>
                <w:sz w:val="14"/>
                <w:szCs w:val="14"/>
                <w:lang w:val="en-GB"/>
              </w:rPr>
              <w:t>PV</w:t>
            </w:r>
          </w:p>
        </w:tc>
        <w:tc>
          <w:tcPr>
            <w:tcW w:w="910" w:type="dxa"/>
          </w:tcPr>
          <w:p w14:paraId="622505A6" w14:textId="77777777" w:rsidR="00F92E6A" w:rsidRPr="00354375" w:rsidRDefault="00F92E6A" w:rsidP="00F92E6A">
            <w:pPr>
              <w:pStyle w:val="CETBodytext"/>
              <w:rPr>
                <w:sz w:val="14"/>
                <w:szCs w:val="14"/>
                <w:lang w:val="en-GB"/>
              </w:rPr>
            </w:pPr>
            <w:r w:rsidRPr="00354375">
              <w:rPr>
                <w:sz w:val="14"/>
                <w:szCs w:val="14"/>
                <w:lang w:val="en-GB"/>
              </w:rPr>
              <w:t>570</w:t>
            </w:r>
          </w:p>
        </w:tc>
        <w:tc>
          <w:tcPr>
            <w:tcW w:w="910" w:type="dxa"/>
          </w:tcPr>
          <w:p w14:paraId="4156A226" w14:textId="77777777" w:rsidR="00F92E6A" w:rsidRPr="00354375" w:rsidRDefault="00F92E6A" w:rsidP="00F92E6A">
            <w:pPr>
              <w:pStyle w:val="CETBodytext"/>
              <w:rPr>
                <w:sz w:val="14"/>
                <w:szCs w:val="14"/>
                <w:lang w:val="en-GB"/>
              </w:rPr>
            </w:pPr>
            <w:r w:rsidRPr="00354375">
              <w:rPr>
                <w:sz w:val="14"/>
                <w:szCs w:val="14"/>
                <w:lang w:val="en-GB"/>
              </w:rPr>
              <w:t>320</w:t>
            </w:r>
          </w:p>
        </w:tc>
        <w:tc>
          <w:tcPr>
            <w:tcW w:w="1589" w:type="dxa"/>
          </w:tcPr>
          <w:p w14:paraId="33975469" w14:textId="77777777" w:rsidR="00F92E6A" w:rsidRPr="00354375" w:rsidRDefault="00F92E6A" w:rsidP="00F92E6A">
            <w:pPr>
              <w:pStyle w:val="CETBodytext"/>
              <w:rPr>
                <w:sz w:val="14"/>
                <w:szCs w:val="14"/>
                <w:lang w:val="en-GB"/>
              </w:rPr>
            </w:pPr>
            <w:r w:rsidRPr="00354375">
              <w:rPr>
                <w:sz w:val="14"/>
                <w:szCs w:val="14"/>
                <w:lang w:val="en-GB"/>
              </w:rPr>
              <w:t>[€/kW</w:t>
            </w:r>
            <w:r w:rsidRPr="00354375">
              <w:rPr>
                <w:sz w:val="14"/>
                <w:szCs w:val="14"/>
                <w:vertAlign w:val="subscript"/>
                <w:lang w:val="en-GB"/>
              </w:rPr>
              <w:t>el</w:t>
            </w:r>
            <w:r w:rsidRPr="00354375">
              <w:rPr>
                <w:sz w:val="14"/>
                <w:szCs w:val="14"/>
                <w:lang w:val="en-GB"/>
              </w:rPr>
              <w:t>]</w:t>
            </w:r>
          </w:p>
        </w:tc>
        <w:tc>
          <w:tcPr>
            <w:tcW w:w="1045" w:type="dxa"/>
            <w:gridSpan w:val="2"/>
          </w:tcPr>
          <w:p w14:paraId="4F8E1A5C" w14:textId="77777777" w:rsidR="00F92E6A" w:rsidRPr="00354375" w:rsidRDefault="00F92E6A" w:rsidP="00F92E6A">
            <w:pPr>
              <w:pStyle w:val="CETBodytext"/>
              <w:rPr>
                <w:sz w:val="14"/>
                <w:szCs w:val="14"/>
                <w:lang w:val="en-GB"/>
              </w:rPr>
            </w:pPr>
            <w:r w:rsidRPr="00354375">
              <w:rPr>
                <w:sz w:val="14"/>
                <w:szCs w:val="14"/>
                <w:lang w:val="en-GB"/>
              </w:rPr>
              <w:t>8.7%</w:t>
            </w:r>
          </w:p>
        </w:tc>
        <w:tc>
          <w:tcPr>
            <w:tcW w:w="1078" w:type="dxa"/>
          </w:tcPr>
          <w:p w14:paraId="19960993" w14:textId="77777777" w:rsidR="00F92E6A" w:rsidRPr="00354375" w:rsidRDefault="00F92E6A" w:rsidP="00F92E6A">
            <w:pPr>
              <w:pStyle w:val="CETBodytext"/>
              <w:rPr>
                <w:sz w:val="14"/>
                <w:szCs w:val="14"/>
                <w:lang w:val="en-GB"/>
              </w:rPr>
            </w:pPr>
            <w:r w:rsidRPr="00354375">
              <w:rPr>
                <w:sz w:val="14"/>
                <w:szCs w:val="14"/>
                <w:lang w:val="en-GB"/>
              </w:rPr>
              <w:t>3.0%</w:t>
            </w:r>
          </w:p>
        </w:tc>
        <w:tc>
          <w:tcPr>
            <w:tcW w:w="2440" w:type="dxa"/>
            <w:gridSpan w:val="2"/>
          </w:tcPr>
          <w:p w14:paraId="2BFA1130" w14:textId="77777777" w:rsidR="00F92E6A" w:rsidRPr="00354375" w:rsidRDefault="00F92E6A" w:rsidP="00F92E6A">
            <w:pPr>
              <w:pStyle w:val="CETBodytext"/>
              <w:rPr>
                <w:sz w:val="14"/>
                <w:szCs w:val="14"/>
                <w:lang w:val="en-GB"/>
              </w:rPr>
            </w:pPr>
            <w:r w:rsidRPr="00354375">
              <w:rPr>
                <w:sz w:val="14"/>
                <w:szCs w:val="14"/>
                <w:lang w:val="en-GB"/>
              </w:rPr>
              <w:t>Ram et al. (2020)</w:t>
            </w:r>
          </w:p>
        </w:tc>
      </w:tr>
      <w:tr w:rsidR="00F92E6A" w:rsidRPr="00354375" w14:paraId="00200E1A" w14:textId="77777777" w:rsidTr="00C71A4A">
        <w:trPr>
          <w:trHeight w:val="20"/>
        </w:trPr>
        <w:tc>
          <w:tcPr>
            <w:tcW w:w="815" w:type="dxa"/>
          </w:tcPr>
          <w:p w14:paraId="3E701E47" w14:textId="77777777" w:rsidR="00F92E6A" w:rsidRPr="00354375" w:rsidRDefault="00F92E6A" w:rsidP="00F92E6A">
            <w:pPr>
              <w:pStyle w:val="CETBodytext"/>
              <w:rPr>
                <w:i/>
                <w:iCs/>
                <w:sz w:val="14"/>
                <w:szCs w:val="14"/>
                <w:lang w:val="en-GB"/>
              </w:rPr>
            </w:pPr>
            <w:r w:rsidRPr="00354375">
              <w:rPr>
                <w:i/>
                <w:iCs/>
                <w:sz w:val="14"/>
                <w:szCs w:val="14"/>
                <w:lang w:val="en-GB"/>
              </w:rPr>
              <w:t>EL</w:t>
            </w:r>
          </w:p>
        </w:tc>
        <w:tc>
          <w:tcPr>
            <w:tcW w:w="910" w:type="dxa"/>
          </w:tcPr>
          <w:p w14:paraId="6E4661D5" w14:textId="77777777" w:rsidR="00F92E6A" w:rsidRPr="00354375" w:rsidRDefault="00F92E6A" w:rsidP="00F92E6A">
            <w:pPr>
              <w:pStyle w:val="CETBodytext"/>
              <w:rPr>
                <w:sz w:val="14"/>
                <w:szCs w:val="14"/>
                <w:lang w:val="en-GB"/>
              </w:rPr>
            </w:pPr>
            <w:r w:rsidRPr="00354375">
              <w:rPr>
                <w:sz w:val="14"/>
                <w:szCs w:val="14"/>
                <w:lang w:val="en-GB"/>
              </w:rPr>
              <w:t>800</w:t>
            </w:r>
          </w:p>
        </w:tc>
        <w:tc>
          <w:tcPr>
            <w:tcW w:w="910" w:type="dxa"/>
          </w:tcPr>
          <w:p w14:paraId="1D2412A1" w14:textId="77777777" w:rsidR="00F92E6A" w:rsidRPr="00354375" w:rsidRDefault="00F92E6A" w:rsidP="00F92E6A">
            <w:pPr>
              <w:pStyle w:val="CETBodytext"/>
              <w:rPr>
                <w:sz w:val="14"/>
                <w:szCs w:val="14"/>
                <w:lang w:val="en-GB"/>
              </w:rPr>
            </w:pPr>
            <w:r w:rsidRPr="00354375">
              <w:rPr>
                <w:sz w:val="14"/>
                <w:szCs w:val="14"/>
                <w:lang w:val="en-GB"/>
              </w:rPr>
              <w:t>400</w:t>
            </w:r>
          </w:p>
        </w:tc>
        <w:tc>
          <w:tcPr>
            <w:tcW w:w="1589" w:type="dxa"/>
          </w:tcPr>
          <w:p w14:paraId="0BEB73D9" w14:textId="77777777" w:rsidR="00F92E6A" w:rsidRPr="00354375" w:rsidRDefault="00F92E6A" w:rsidP="00F92E6A">
            <w:pPr>
              <w:pStyle w:val="CETBodytext"/>
              <w:rPr>
                <w:sz w:val="14"/>
                <w:szCs w:val="14"/>
                <w:lang w:val="en-GB"/>
              </w:rPr>
            </w:pPr>
            <w:r w:rsidRPr="00354375">
              <w:rPr>
                <w:sz w:val="14"/>
                <w:szCs w:val="14"/>
                <w:lang w:val="en-GB"/>
              </w:rPr>
              <w:t>[€/kW</w:t>
            </w:r>
            <w:r w:rsidRPr="00354375">
              <w:rPr>
                <w:sz w:val="14"/>
                <w:szCs w:val="14"/>
                <w:vertAlign w:val="subscript"/>
                <w:lang w:val="en-GB"/>
              </w:rPr>
              <w:t>el</w:t>
            </w:r>
            <w:r w:rsidRPr="00354375">
              <w:rPr>
                <w:sz w:val="14"/>
                <w:szCs w:val="14"/>
                <w:lang w:val="en-GB"/>
              </w:rPr>
              <w:t>]</w:t>
            </w:r>
          </w:p>
        </w:tc>
        <w:tc>
          <w:tcPr>
            <w:tcW w:w="1045" w:type="dxa"/>
            <w:gridSpan w:val="2"/>
          </w:tcPr>
          <w:p w14:paraId="62C7F8A3" w14:textId="77777777" w:rsidR="00F92E6A" w:rsidRPr="00354375" w:rsidRDefault="00F92E6A" w:rsidP="00F92E6A">
            <w:pPr>
              <w:pStyle w:val="CETBodytext"/>
              <w:rPr>
                <w:sz w:val="14"/>
                <w:szCs w:val="14"/>
                <w:lang w:val="en-GB"/>
              </w:rPr>
            </w:pPr>
            <w:r w:rsidRPr="00354375">
              <w:rPr>
                <w:sz w:val="14"/>
                <w:szCs w:val="14"/>
                <w:lang w:val="en-GB"/>
              </w:rPr>
              <w:t>13.6%</w:t>
            </w:r>
          </w:p>
        </w:tc>
        <w:tc>
          <w:tcPr>
            <w:tcW w:w="1078" w:type="dxa"/>
          </w:tcPr>
          <w:p w14:paraId="2C9A76E2" w14:textId="77777777" w:rsidR="00F92E6A" w:rsidRPr="00354375" w:rsidRDefault="00F92E6A" w:rsidP="00F92E6A">
            <w:pPr>
              <w:pStyle w:val="CETBodytext"/>
              <w:rPr>
                <w:sz w:val="14"/>
                <w:szCs w:val="14"/>
                <w:lang w:val="en-GB"/>
              </w:rPr>
            </w:pPr>
            <w:r w:rsidRPr="00354375">
              <w:rPr>
                <w:sz w:val="14"/>
                <w:szCs w:val="14"/>
                <w:lang w:val="en-GB"/>
              </w:rPr>
              <w:t>2.5%</w:t>
            </w:r>
          </w:p>
        </w:tc>
        <w:tc>
          <w:tcPr>
            <w:tcW w:w="2440" w:type="dxa"/>
            <w:gridSpan w:val="2"/>
          </w:tcPr>
          <w:p w14:paraId="3CCF84A2" w14:textId="77777777" w:rsidR="00F92E6A" w:rsidRPr="00354375" w:rsidRDefault="00F92E6A" w:rsidP="00F92E6A">
            <w:pPr>
              <w:pStyle w:val="CETBodytext"/>
              <w:rPr>
                <w:sz w:val="14"/>
                <w:szCs w:val="14"/>
                <w:lang w:val="en-GB"/>
              </w:rPr>
            </w:pPr>
            <w:r w:rsidRPr="00354375">
              <w:rPr>
                <w:sz w:val="14"/>
                <w:szCs w:val="14"/>
                <w:lang w:val="en-GB"/>
              </w:rPr>
              <w:t>Ram et al. (2020)</w:t>
            </w:r>
          </w:p>
        </w:tc>
      </w:tr>
      <w:tr w:rsidR="00F92E6A" w:rsidRPr="00354375" w14:paraId="20F94F92" w14:textId="77777777" w:rsidTr="00C71A4A">
        <w:trPr>
          <w:trHeight w:val="20"/>
        </w:trPr>
        <w:tc>
          <w:tcPr>
            <w:tcW w:w="815" w:type="dxa"/>
          </w:tcPr>
          <w:p w14:paraId="68C9A75A" w14:textId="77777777" w:rsidR="00F92E6A" w:rsidRPr="00354375" w:rsidRDefault="00F92E6A" w:rsidP="00F92E6A">
            <w:pPr>
              <w:pStyle w:val="CETBodytext"/>
              <w:rPr>
                <w:i/>
                <w:iCs/>
                <w:sz w:val="14"/>
                <w:szCs w:val="14"/>
                <w:lang w:val="en-GB"/>
              </w:rPr>
            </w:pPr>
            <w:r w:rsidRPr="00354375">
              <w:rPr>
                <w:i/>
                <w:iCs/>
                <w:sz w:val="14"/>
                <w:szCs w:val="14"/>
                <w:lang w:val="en-GB"/>
              </w:rPr>
              <w:t>CCU</w:t>
            </w:r>
          </w:p>
        </w:tc>
        <w:tc>
          <w:tcPr>
            <w:tcW w:w="910" w:type="dxa"/>
          </w:tcPr>
          <w:p w14:paraId="1B261279" w14:textId="77777777" w:rsidR="00F92E6A" w:rsidRPr="00354375" w:rsidRDefault="00F92E6A" w:rsidP="00F92E6A">
            <w:pPr>
              <w:pStyle w:val="CETBodytext"/>
              <w:rPr>
                <w:sz w:val="14"/>
                <w:szCs w:val="14"/>
                <w:lang w:val="en-GB"/>
              </w:rPr>
            </w:pPr>
            <w:r w:rsidRPr="00354375">
              <w:rPr>
                <w:sz w:val="14"/>
                <w:szCs w:val="14"/>
                <w:lang w:val="en-GB"/>
              </w:rPr>
              <w:t>451</w:t>
            </w:r>
          </w:p>
        </w:tc>
        <w:tc>
          <w:tcPr>
            <w:tcW w:w="910" w:type="dxa"/>
          </w:tcPr>
          <w:p w14:paraId="1E9F679A" w14:textId="77777777" w:rsidR="00F92E6A" w:rsidRPr="00354375" w:rsidRDefault="00F92E6A" w:rsidP="00F92E6A">
            <w:pPr>
              <w:pStyle w:val="CETBodytext"/>
              <w:rPr>
                <w:sz w:val="14"/>
                <w:szCs w:val="14"/>
                <w:lang w:val="en-GB"/>
              </w:rPr>
            </w:pPr>
            <w:r w:rsidRPr="00354375">
              <w:rPr>
                <w:sz w:val="14"/>
                <w:szCs w:val="14"/>
                <w:lang w:val="en-GB"/>
              </w:rPr>
              <w:t>451</w:t>
            </w:r>
          </w:p>
        </w:tc>
        <w:tc>
          <w:tcPr>
            <w:tcW w:w="1589" w:type="dxa"/>
          </w:tcPr>
          <w:p w14:paraId="645648E6" w14:textId="0B04742E" w:rsidR="00F92E6A" w:rsidRPr="00354375" w:rsidRDefault="00F92E6A" w:rsidP="00F92E6A">
            <w:pPr>
              <w:pStyle w:val="CETBodytext"/>
              <w:rPr>
                <w:sz w:val="14"/>
                <w:szCs w:val="14"/>
                <w:lang w:val="en-GB"/>
              </w:rPr>
            </w:pPr>
            <w:r w:rsidRPr="00354375">
              <w:rPr>
                <w:sz w:val="14"/>
                <w:szCs w:val="14"/>
                <w:lang w:val="en-GB"/>
              </w:rPr>
              <w:t xml:space="preserve">[€/t </w:t>
            </w:r>
            <w:r w:rsidR="00C578EE" w:rsidRPr="00354375">
              <w:rPr>
                <w:sz w:val="14"/>
                <w:szCs w:val="14"/>
                <w:lang w:val="en-GB"/>
              </w:rPr>
              <w:t>e-</w:t>
            </w:r>
            <w:r w:rsidRPr="00354375">
              <w:rPr>
                <w:sz w:val="14"/>
                <w:szCs w:val="14"/>
                <w:lang w:val="en-GB"/>
              </w:rPr>
              <w:t>MeOH/year]</w:t>
            </w:r>
          </w:p>
        </w:tc>
        <w:tc>
          <w:tcPr>
            <w:tcW w:w="1045" w:type="dxa"/>
            <w:gridSpan w:val="2"/>
          </w:tcPr>
          <w:p w14:paraId="5D37841B" w14:textId="77777777" w:rsidR="00F92E6A" w:rsidRPr="00354375" w:rsidRDefault="00F92E6A" w:rsidP="00F92E6A">
            <w:pPr>
              <w:pStyle w:val="CETBodytext"/>
              <w:rPr>
                <w:sz w:val="14"/>
                <w:szCs w:val="14"/>
                <w:lang w:val="en-GB"/>
              </w:rPr>
            </w:pPr>
            <w:r w:rsidRPr="00354375">
              <w:rPr>
                <w:sz w:val="14"/>
                <w:szCs w:val="14"/>
                <w:lang w:val="en-GB"/>
              </w:rPr>
              <w:t>7.8%</w:t>
            </w:r>
          </w:p>
        </w:tc>
        <w:tc>
          <w:tcPr>
            <w:tcW w:w="1078" w:type="dxa"/>
          </w:tcPr>
          <w:p w14:paraId="35D3F6DF" w14:textId="77777777" w:rsidR="00F92E6A" w:rsidRPr="00354375" w:rsidRDefault="00F92E6A" w:rsidP="00F92E6A">
            <w:pPr>
              <w:pStyle w:val="CETBodytext"/>
              <w:rPr>
                <w:sz w:val="14"/>
                <w:szCs w:val="14"/>
                <w:lang w:val="en-GB"/>
              </w:rPr>
            </w:pPr>
            <w:r w:rsidRPr="00354375">
              <w:rPr>
                <w:sz w:val="14"/>
                <w:szCs w:val="14"/>
                <w:lang w:val="en-GB"/>
              </w:rPr>
              <w:t>3.0%</w:t>
            </w:r>
          </w:p>
        </w:tc>
        <w:tc>
          <w:tcPr>
            <w:tcW w:w="2440" w:type="dxa"/>
            <w:gridSpan w:val="2"/>
          </w:tcPr>
          <w:p w14:paraId="1FB2948B" w14:textId="77777777" w:rsidR="00F92E6A" w:rsidRPr="00354375" w:rsidRDefault="00F92E6A" w:rsidP="00F92E6A">
            <w:pPr>
              <w:pStyle w:val="CETBodytext"/>
              <w:rPr>
                <w:sz w:val="14"/>
                <w:szCs w:val="14"/>
                <w:lang w:val="en-GB"/>
              </w:rPr>
            </w:pPr>
            <w:bookmarkStart w:id="0" w:name="_Hlk135141411"/>
            <w:r w:rsidRPr="00354375">
              <w:rPr>
                <w:sz w:val="14"/>
                <w:szCs w:val="14"/>
                <w:lang w:val="en-GB"/>
              </w:rPr>
              <w:t>Pérez-Fortes et al. (2016)</w:t>
            </w:r>
            <w:bookmarkEnd w:id="0"/>
          </w:p>
        </w:tc>
      </w:tr>
      <w:tr w:rsidR="00F92E6A" w:rsidRPr="00354375" w14:paraId="01768E1A" w14:textId="77777777" w:rsidTr="00C71A4A">
        <w:trPr>
          <w:trHeight w:val="20"/>
        </w:trPr>
        <w:tc>
          <w:tcPr>
            <w:tcW w:w="815" w:type="dxa"/>
          </w:tcPr>
          <w:p w14:paraId="176E5AED" w14:textId="77777777" w:rsidR="00F92E6A" w:rsidRPr="00354375" w:rsidRDefault="00F92E6A" w:rsidP="00F92E6A">
            <w:pPr>
              <w:pStyle w:val="CETBodytext"/>
              <w:rPr>
                <w:i/>
                <w:iCs/>
                <w:sz w:val="14"/>
                <w:szCs w:val="14"/>
                <w:lang w:val="en-GB"/>
              </w:rPr>
            </w:pPr>
            <w:r w:rsidRPr="00354375">
              <w:rPr>
                <w:i/>
                <w:iCs/>
                <w:sz w:val="14"/>
                <w:szCs w:val="14"/>
                <w:lang w:val="en-GB"/>
              </w:rPr>
              <w:t>BES</w:t>
            </w:r>
          </w:p>
        </w:tc>
        <w:tc>
          <w:tcPr>
            <w:tcW w:w="910" w:type="dxa"/>
          </w:tcPr>
          <w:p w14:paraId="7FA2E320" w14:textId="77777777" w:rsidR="00F92E6A" w:rsidRPr="00354375" w:rsidRDefault="00F92E6A" w:rsidP="00F92E6A">
            <w:pPr>
              <w:pStyle w:val="CETBodytext"/>
              <w:rPr>
                <w:sz w:val="14"/>
                <w:szCs w:val="14"/>
                <w:lang w:val="en-GB"/>
              </w:rPr>
            </w:pPr>
            <w:r w:rsidRPr="00354375">
              <w:rPr>
                <w:sz w:val="14"/>
                <w:szCs w:val="14"/>
                <w:lang w:val="en-GB"/>
              </w:rPr>
              <w:t>300</w:t>
            </w:r>
          </w:p>
        </w:tc>
        <w:tc>
          <w:tcPr>
            <w:tcW w:w="910" w:type="dxa"/>
          </w:tcPr>
          <w:p w14:paraId="26F04933" w14:textId="77777777" w:rsidR="00F92E6A" w:rsidRPr="00354375" w:rsidRDefault="00F92E6A" w:rsidP="00F92E6A">
            <w:pPr>
              <w:pStyle w:val="CETBodytext"/>
              <w:rPr>
                <w:sz w:val="14"/>
                <w:szCs w:val="14"/>
                <w:lang w:val="en-GB"/>
              </w:rPr>
            </w:pPr>
            <w:r w:rsidRPr="00354375">
              <w:rPr>
                <w:sz w:val="14"/>
                <w:szCs w:val="14"/>
                <w:lang w:val="en-GB"/>
              </w:rPr>
              <w:t>100</w:t>
            </w:r>
          </w:p>
        </w:tc>
        <w:tc>
          <w:tcPr>
            <w:tcW w:w="1589" w:type="dxa"/>
          </w:tcPr>
          <w:p w14:paraId="6B34E5B1" w14:textId="77777777" w:rsidR="00F92E6A" w:rsidRPr="00354375" w:rsidRDefault="00F92E6A" w:rsidP="00F92E6A">
            <w:pPr>
              <w:pStyle w:val="CETBodytext"/>
              <w:rPr>
                <w:sz w:val="14"/>
                <w:szCs w:val="14"/>
                <w:lang w:val="en-GB"/>
              </w:rPr>
            </w:pPr>
            <w:r w:rsidRPr="00354375">
              <w:rPr>
                <w:sz w:val="14"/>
                <w:szCs w:val="14"/>
                <w:lang w:val="en-GB"/>
              </w:rPr>
              <w:t>[€/kWh</w:t>
            </w:r>
            <w:r w:rsidRPr="00354375">
              <w:rPr>
                <w:sz w:val="14"/>
                <w:szCs w:val="14"/>
                <w:vertAlign w:val="subscript"/>
                <w:lang w:val="en-GB"/>
              </w:rPr>
              <w:t>el</w:t>
            </w:r>
            <w:r w:rsidRPr="00354375">
              <w:rPr>
                <w:sz w:val="14"/>
                <w:szCs w:val="14"/>
                <w:lang w:val="en-GB"/>
              </w:rPr>
              <w:t>]</w:t>
            </w:r>
          </w:p>
        </w:tc>
        <w:tc>
          <w:tcPr>
            <w:tcW w:w="1045" w:type="dxa"/>
            <w:gridSpan w:val="2"/>
          </w:tcPr>
          <w:p w14:paraId="675CB208" w14:textId="77777777" w:rsidR="00F92E6A" w:rsidRPr="00354375" w:rsidRDefault="00F92E6A" w:rsidP="00F92E6A">
            <w:pPr>
              <w:pStyle w:val="CETBodytext"/>
              <w:rPr>
                <w:sz w:val="14"/>
                <w:szCs w:val="14"/>
                <w:lang w:val="en-GB"/>
              </w:rPr>
            </w:pPr>
            <w:r w:rsidRPr="00354375">
              <w:rPr>
                <w:sz w:val="14"/>
                <w:szCs w:val="14"/>
                <w:lang w:val="en-GB"/>
              </w:rPr>
              <w:t>6.7%</w:t>
            </w:r>
          </w:p>
        </w:tc>
        <w:tc>
          <w:tcPr>
            <w:tcW w:w="1078" w:type="dxa"/>
          </w:tcPr>
          <w:p w14:paraId="6A26CB20" w14:textId="77777777" w:rsidR="00F92E6A" w:rsidRPr="00354375" w:rsidRDefault="00F92E6A" w:rsidP="00F92E6A">
            <w:pPr>
              <w:pStyle w:val="CETBodytext"/>
              <w:rPr>
                <w:sz w:val="14"/>
                <w:szCs w:val="14"/>
                <w:lang w:val="en-GB"/>
              </w:rPr>
            </w:pPr>
            <w:r w:rsidRPr="00354375">
              <w:rPr>
                <w:sz w:val="14"/>
                <w:szCs w:val="14"/>
                <w:lang w:val="en-GB"/>
              </w:rPr>
              <w:t>2.0%</w:t>
            </w:r>
          </w:p>
        </w:tc>
        <w:tc>
          <w:tcPr>
            <w:tcW w:w="2440" w:type="dxa"/>
            <w:gridSpan w:val="2"/>
          </w:tcPr>
          <w:p w14:paraId="6D4B6BE1" w14:textId="77777777" w:rsidR="00F92E6A" w:rsidRPr="00354375" w:rsidRDefault="00F92E6A" w:rsidP="00F92E6A">
            <w:pPr>
              <w:pStyle w:val="CETBodytext"/>
              <w:rPr>
                <w:sz w:val="14"/>
                <w:szCs w:val="14"/>
                <w:lang w:val="en-GB"/>
              </w:rPr>
            </w:pPr>
            <w:r w:rsidRPr="00354375">
              <w:rPr>
                <w:sz w:val="14"/>
                <w:szCs w:val="14"/>
                <w:lang w:val="en-GB"/>
              </w:rPr>
              <w:t>Ram et al. (2020)</w:t>
            </w:r>
          </w:p>
        </w:tc>
      </w:tr>
      <w:tr w:rsidR="00F92E6A" w:rsidRPr="00354375" w14:paraId="43AC9B3D" w14:textId="77777777" w:rsidTr="00C71A4A">
        <w:trPr>
          <w:trHeight w:val="20"/>
        </w:trPr>
        <w:tc>
          <w:tcPr>
            <w:tcW w:w="815" w:type="dxa"/>
          </w:tcPr>
          <w:p w14:paraId="3C363C8F" w14:textId="77777777" w:rsidR="00F92E6A" w:rsidRPr="00354375" w:rsidRDefault="00000000" w:rsidP="00F92E6A">
            <w:pPr>
              <w:pStyle w:val="CETBodytext"/>
              <w:rPr>
                <w:i/>
                <w:sz w:val="14"/>
                <w:szCs w:val="14"/>
                <w:lang w:val="en-GB"/>
              </w:rPr>
            </w:pPr>
            <m:oMathPara>
              <m:oMathParaPr>
                <m:jc m:val="left"/>
              </m:oMathParaPr>
              <m:oMath>
                <m:sSubSup>
                  <m:sSubSupPr>
                    <m:ctrlPr>
                      <w:rPr>
                        <w:rFonts w:ascii="Cambria Math" w:hAnsi="Cambria Math"/>
                        <w:i/>
                        <w:sz w:val="14"/>
                        <w:szCs w:val="14"/>
                        <w:lang w:val="en-GB"/>
                      </w:rPr>
                    </m:ctrlPr>
                  </m:sSubSupPr>
                  <m:e>
                    <m:r>
                      <m:rPr>
                        <m:nor/>
                      </m:rPr>
                      <w:rPr>
                        <w:i/>
                        <w:sz w:val="14"/>
                        <w:szCs w:val="14"/>
                        <w:lang w:val="en-GB"/>
                      </w:rPr>
                      <m:t>H</m:t>
                    </m:r>
                  </m:e>
                  <m:sub>
                    <m:r>
                      <m:rPr>
                        <m:nor/>
                      </m:rPr>
                      <w:rPr>
                        <w:i/>
                        <w:sz w:val="14"/>
                        <w:szCs w:val="14"/>
                        <w:lang w:val="en-GB"/>
                      </w:rPr>
                      <m:t>2</m:t>
                    </m:r>
                  </m:sub>
                  <m:sup>
                    <m:r>
                      <m:rPr>
                        <m:nor/>
                      </m:rPr>
                      <w:rPr>
                        <w:i/>
                        <w:sz w:val="14"/>
                        <w:szCs w:val="14"/>
                        <w:lang w:val="en-GB"/>
                      </w:rPr>
                      <m:t>sto</m:t>
                    </m:r>
                  </m:sup>
                </m:sSubSup>
              </m:oMath>
            </m:oMathPara>
          </w:p>
        </w:tc>
        <w:tc>
          <w:tcPr>
            <w:tcW w:w="910" w:type="dxa"/>
          </w:tcPr>
          <w:p w14:paraId="07BE0DE0" w14:textId="77777777" w:rsidR="00F92E6A" w:rsidRPr="00354375" w:rsidRDefault="00F92E6A" w:rsidP="00F92E6A">
            <w:pPr>
              <w:pStyle w:val="CETBodytext"/>
              <w:rPr>
                <w:sz w:val="14"/>
                <w:szCs w:val="14"/>
                <w:lang w:val="en-GB"/>
              </w:rPr>
            </w:pPr>
            <w:r w:rsidRPr="00354375">
              <w:rPr>
                <w:sz w:val="14"/>
                <w:szCs w:val="14"/>
                <w:lang w:val="en-GB"/>
              </w:rPr>
              <w:t>9600</w:t>
            </w:r>
          </w:p>
        </w:tc>
        <w:tc>
          <w:tcPr>
            <w:tcW w:w="910" w:type="dxa"/>
          </w:tcPr>
          <w:p w14:paraId="2126F3BD" w14:textId="77777777" w:rsidR="00F92E6A" w:rsidRPr="00354375" w:rsidRDefault="00F92E6A" w:rsidP="00F92E6A">
            <w:pPr>
              <w:pStyle w:val="CETBodytext"/>
              <w:rPr>
                <w:sz w:val="14"/>
                <w:szCs w:val="14"/>
                <w:lang w:val="en-GB"/>
              </w:rPr>
            </w:pPr>
            <w:r w:rsidRPr="00354375">
              <w:rPr>
                <w:sz w:val="14"/>
                <w:szCs w:val="14"/>
                <w:lang w:val="en-GB"/>
              </w:rPr>
              <w:t>3500</w:t>
            </w:r>
          </w:p>
        </w:tc>
        <w:tc>
          <w:tcPr>
            <w:tcW w:w="1589" w:type="dxa"/>
          </w:tcPr>
          <w:p w14:paraId="6E615753" w14:textId="77777777" w:rsidR="00F92E6A" w:rsidRPr="00354375" w:rsidRDefault="00F92E6A" w:rsidP="00F92E6A">
            <w:pPr>
              <w:pStyle w:val="CETBodytext"/>
              <w:rPr>
                <w:sz w:val="14"/>
                <w:szCs w:val="14"/>
                <w:lang w:val="en-GB"/>
              </w:rPr>
            </w:pPr>
            <w:r w:rsidRPr="00354375">
              <w:rPr>
                <w:sz w:val="14"/>
                <w:szCs w:val="14"/>
                <w:lang w:val="en-GB"/>
              </w:rPr>
              <w:t>[€/t H</w:t>
            </w:r>
            <w:r w:rsidRPr="00354375">
              <w:rPr>
                <w:sz w:val="14"/>
                <w:szCs w:val="14"/>
                <w:vertAlign w:val="subscript"/>
                <w:lang w:val="en-GB"/>
              </w:rPr>
              <w:t>2</w:t>
            </w:r>
            <w:r w:rsidRPr="00354375">
              <w:rPr>
                <w:sz w:val="14"/>
                <w:szCs w:val="14"/>
                <w:lang w:val="en-GB"/>
              </w:rPr>
              <w:t>]</w:t>
            </w:r>
          </w:p>
        </w:tc>
        <w:tc>
          <w:tcPr>
            <w:tcW w:w="1045" w:type="dxa"/>
            <w:gridSpan w:val="2"/>
          </w:tcPr>
          <w:p w14:paraId="275FF7CD" w14:textId="77777777" w:rsidR="00F92E6A" w:rsidRPr="00354375" w:rsidRDefault="00F92E6A" w:rsidP="00F92E6A">
            <w:pPr>
              <w:pStyle w:val="CETBodytext"/>
              <w:rPr>
                <w:sz w:val="14"/>
                <w:szCs w:val="14"/>
                <w:lang w:val="en-GB"/>
              </w:rPr>
            </w:pPr>
            <w:r w:rsidRPr="00354375">
              <w:rPr>
                <w:sz w:val="14"/>
                <w:szCs w:val="14"/>
                <w:lang w:val="en-GB"/>
              </w:rPr>
              <w:t>7.8%</w:t>
            </w:r>
          </w:p>
        </w:tc>
        <w:tc>
          <w:tcPr>
            <w:tcW w:w="1078" w:type="dxa"/>
          </w:tcPr>
          <w:p w14:paraId="27B235A3" w14:textId="77777777" w:rsidR="00F92E6A" w:rsidRPr="00354375" w:rsidRDefault="00F92E6A" w:rsidP="00F92E6A">
            <w:pPr>
              <w:pStyle w:val="CETBodytext"/>
              <w:rPr>
                <w:sz w:val="14"/>
                <w:szCs w:val="14"/>
                <w:lang w:val="en-GB"/>
              </w:rPr>
            </w:pPr>
            <w:r w:rsidRPr="00354375">
              <w:rPr>
                <w:sz w:val="14"/>
                <w:szCs w:val="14"/>
                <w:lang w:val="en-GB"/>
              </w:rPr>
              <w:t>1.0%</w:t>
            </w:r>
          </w:p>
        </w:tc>
        <w:tc>
          <w:tcPr>
            <w:tcW w:w="2440" w:type="dxa"/>
            <w:gridSpan w:val="2"/>
          </w:tcPr>
          <w:p w14:paraId="7AC07099" w14:textId="77777777" w:rsidR="00F92E6A" w:rsidRPr="00354375" w:rsidRDefault="00F92E6A" w:rsidP="00F92E6A">
            <w:pPr>
              <w:pStyle w:val="CETBodytext"/>
              <w:rPr>
                <w:sz w:val="14"/>
                <w:szCs w:val="14"/>
                <w:lang w:val="en-GB"/>
              </w:rPr>
            </w:pPr>
            <w:r w:rsidRPr="00354375">
              <w:rPr>
                <w:sz w:val="14"/>
                <w:szCs w:val="14"/>
                <w:lang w:val="en-GB"/>
              </w:rPr>
              <w:t>Ram et al. (2020)</w:t>
            </w:r>
          </w:p>
        </w:tc>
      </w:tr>
      <w:tr w:rsidR="00F92E6A" w:rsidRPr="00354375" w14:paraId="5837A9CC" w14:textId="77777777" w:rsidTr="00C71A4A">
        <w:trPr>
          <w:trHeight w:val="20"/>
        </w:trPr>
        <w:tc>
          <w:tcPr>
            <w:tcW w:w="815" w:type="dxa"/>
          </w:tcPr>
          <w:p w14:paraId="4FCC3E2A" w14:textId="77777777" w:rsidR="00F92E6A" w:rsidRPr="00354375" w:rsidRDefault="00000000" w:rsidP="00F92E6A">
            <w:pPr>
              <w:pStyle w:val="CETBodytext"/>
              <w:rPr>
                <w:i/>
                <w:sz w:val="14"/>
                <w:szCs w:val="14"/>
                <w:lang w:val="en-GB"/>
              </w:rPr>
            </w:pPr>
            <m:oMathPara>
              <m:oMathParaPr>
                <m:jc m:val="left"/>
              </m:oMathParaPr>
              <m:oMath>
                <m:sSubSup>
                  <m:sSubSupPr>
                    <m:ctrlPr>
                      <w:rPr>
                        <w:rFonts w:ascii="Cambria Math" w:hAnsi="Cambria Math"/>
                        <w:i/>
                        <w:sz w:val="14"/>
                        <w:szCs w:val="14"/>
                        <w:lang w:val="en-GB"/>
                      </w:rPr>
                    </m:ctrlPr>
                  </m:sSubSupPr>
                  <m:e>
                    <m:r>
                      <m:rPr>
                        <m:nor/>
                      </m:rPr>
                      <w:rPr>
                        <w:i/>
                        <w:sz w:val="14"/>
                        <w:szCs w:val="14"/>
                        <w:lang w:val="en-GB"/>
                      </w:rPr>
                      <m:t>CO</m:t>
                    </m:r>
                  </m:e>
                  <m:sub>
                    <m:r>
                      <m:rPr>
                        <m:nor/>
                      </m:rPr>
                      <w:rPr>
                        <w:i/>
                        <w:sz w:val="14"/>
                        <w:szCs w:val="14"/>
                        <w:lang w:val="en-GB"/>
                      </w:rPr>
                      <m:t>2</m:t>
                    </m:r>
                  </m:sub>
                  <m:sup>
                    <m:r>
                      <m:rPr>
                        <m:nor/>
                      </m:rPr>
                      <w:rPr>
                        <w:i/>
                        <w:sz w:val="14"/>
                        <w:szCs w:val="14"/>
                        <w:lang w:val="en-GB"/>
                      </w:rPr>
                      <m:t>sto</m:t>
                    </m:r>
                  </m:sup>
                </m:sSubSup>
              </m:oMath>
            </m:oMathPara>
          </w:p>
        </w:tc>
        <w:tc>
          <w:tcPr>
            <w:tcW w:w="910" w:type="dxa"/>
          </w:tcPr>
          <w:p w14:paraId="6979A447" w14:textId="77777777" w:rsidR="00F92E6A" w:rsidRPr="00354375" w:rsidRDefault="00F92E6A" w:rsidP="00F92E6A">
            <w:pPr>
              <w:pStyle w:val="CETBodytext"/>
              <w:rPr>
                <w:sz w:val="14"/>
                <w:szCs w:val="14"/>
                <w:lang w:val="en-GB"/>
              </w:rPr>
            </w:pPr>
            <w:r w:rsidRPr="00354375">
              <w:rPr>
                <w:sz w:val="14"/>
                <w:szCs w:val="14"/>
                <w:lang w:val="en-GB"/>
              </w:rPr>
              <w:t>10</w:t>
            </w:r>
          </w:p>
        </w:tc>
        <w:tc>
          <w:tcPr>
            <w:tcW w:w="910" w:type="dxa"/>
          </w:tcPr>
          <w:p w14:paraId="7AA01B85" w14:textId="77777777" w:rsidR="00F92E6A" w:rsidRPr="00354375" w:rsidRDefault="00F92E6A" w:rsidP="00F92E6A">
            <w:pPr>
              <w:pStyle w:val="CETBodytext"/>
              <w:rPr>
                <w:sz w:val="14"/>
                <w:szCs w:val="14"/>
                <w:lang w:val="en-GB"/>
              </w:rPr>
            </w:pPr>
            <w:r w:rsidRPr="00354375">
              <w:rPr>
                <w:sz w:val="14"/>
                <w:szCs w:val="14"/>
                <w:lang w:val="en-GB"/>
              </w:rPr>
              <w:t>10</w:t>
            </w:r>
          </w:p>
        </w:tc>
        <w:tc>
          <w:tcPr>
            <w:tcW w:w="1589" w:type="dxa"/>
          </w:tcPr>
          <w:p w14:paraId="6B4CB473" w14:textId="77777777" w:rsidR="00F92E6A" w:rsidRPr="00354375" w:rsidRDefault="00F92E6A" w:rsidP="00F92E6A">
            <w:pPr>
              <w:pStyle w:val="CETBodytext"/>
              <w:rPr>
                <w:sz w:val="14"/>
                <w:szCs w:val="14"/>
                <w:lang w:val="en-GB"/>
              </w:rPr>
            </w:pPr>
            <w:r w:rsidRPr="00354375">
              <w:rPr>
                <w:sz w:val="14"/>
                <w:szCs w:val="14"/>
                <w:lang w:val="en-GB"/>
              </w:rPr>
              <w:t>[€/t CO</w:t>
            </w:r>
            <w:r w:rsidRPr="00354375">
              <w:rPr>
                <w:sz w:val="14"/>
                <w:szCs w:val="14"/>
                <w:vertAlign w:val="subscript"/>
                <w:lang w:val="en-GB"/>
              </w:rPr>
              <w:t>2</w:t>
            </w:r>
            <w:r w:rsidRPr="00354375">
              <w:rPr>
                <w:sz w:val="14"/>
                <w:szCs w:val="14"/>
                <w:lang w:val="en-GB"/>
              </w:rPr>
              <w:t>]</w:t>
            </w:r>
          </w:p>
        </w:tc>
        <w:tc>
          <w:tcPr>
            <w:tcW w:w="1045" w:type="dxa"/>
            <w:gridSpan w:val="2"/>
          </w:tcPr>
          <w:p w14:paraId="78B398C9" w14:textId="77777777" w:rsidR="00F92E6A" w:rsidRPr="00354375" w:rsidRDefault="00F92E6A" w:rsidP="00F92E6A">
            <w:pPr>
              <w:pStyle w:val="CETBodytext"/>
              <w:rPr>
                <w:sz w:val="14"/>
                <w:szCs w:val="14"/>
                <w:lang w:val="en-GB"/>
              </w:rPr>
            </w:pPr>
            <w:r w:rsidRPr="00354375">
              <w:rPr>
                <w:sz w:val="14"/>
                <w:szCs w:val="14"/>
                <w:lang w:val="en-GB"/>
              </w:rPr>
              <w:t>-</w:t>
            </w:r>
          </w:p>
        </w:tc>
        <w:tc>
          <w:tcPr>
            <w:tcW w:w="1078" w:type="dxa"/>
          </w:tcPr>
          <w:p w14:paraId="1CF93E59" w14:textId="77777777" w:rsidR="00F92E6A" w:rsidRPr="00354375" w:rsidRDefault="00F92E6A" w:rsidP="00F92E6A">
            <w:pPr>
              <w:pStyle w:val="CETBodytext"/>
              <w:rPr>
                <w:sz w:val="14"/>
                <w:szCs w:val="14"/>
                <w:lang w:val="en-GB"/>
              </w:rPr>
            </w:pPr>
            <w:r w:rsidRPr="00354375">
              <w:rPr>
                <w:sz w:val="14"/>
                <w:szCs w:val="14"/>
                <w:lang w:val="en-GB"/>
              </w:rPr>
              <w:t>-</w:t>
            </w:r>
          </w:p>
        </w:tc>
        <w:tc>
          <w:tcPr>
            <w:tcW w:w="2440" w:type="dxa"/>
            <w:gridSpan w:val="2"/>
          </w:tcPr>
          <w:p w14:paraId="20D9A264" w14:textId="77777777" w:rsidR="00F92E6A" w:rsidRPr="00354375" w:rsidRDefault="00F92E6A" w:rsidP="00F92E6A">
            <w:pPr>
              <w:pStyle w:val="CETBodytext"/>
              <w:rPr>
                <w:sz w:val="14"/>
                <w:szCs w:val="14"/>
                <w:lang w:val="en-GB"/>
              </w:rPr>
            </w:pPr>
            <w:r w:rsidRPr="00354375">
              <w:rPr>
                <w:sz w:val="14"/>
                <w:szCs w:val="14"/>
                <w:lang w:val="en-GB"/>
              </w:rPr>
              <w:t>Ram et al. (2020)</w:t>
            </w:r>
          </w:p>
        </w:tc>
      </w:tr>
      <w:tr w:rsidR="00F92E6A" w:rsidRPr="00354375" w14:paraId="3115F48B" w14:textId="77777777" w:rsidTr="00C71A4A">
        <w:trPr>
          <w:trHeight w:val="20"/>
        </w:trPr>
        <w:tc>
          <w:tcPr>
            <w:tcW w:w="815" w:type="dxa"/>
            <w:tcBorders>
              <w:bottom w:val="single" w:sz="4" w:space="0" w:color="auto"/>
            </w:tcBorders>
          </w:tcPr>
          <w:p w14:paraId="6A79DE49" w14:textId="77777777" w:rsidR="00F92E6A" w:rsidRPr="00354375" w:rsidRDefault="00000000" w:rsidP="00F92E6A">
            <w:pPr>
              <w:pStyle w:val="CETBodytext"/>
              <w:rPr>
                <w:i/>
                <w:sz w:val="14"/>
                <w:szCs w:val="14"/>
                <w:lang w:val="en-GB"/>
              </w:rPr>
            </w:pPr>
            <m:oMathPara>
              <m:oMathParaPr>
                <m:jc m:val="left"/>
              </m:oMathParaPr>
              <m:oMath>
                <m:sSubSup>
                  <m:sSubSupPr>
                    <m:ctrlPr>
                      <w:rPr>
                        <w:rFonts w:ascii="Cambria Math" w:hAnsi="Cambria Math"/>
                        <w:i/>
                        <w:sz w:val="14"/>
                        <w:szCs w:val="14"/>
                        <w:lang w:val="en-GB"/>
                      </w:rPr>
                    </m:ctrlPr>
                  </m:sSubSupPr>
                  <m:e>
                    <m:r>
                      <m:rPr>
                        <m:nor/>
                      </m:rPr>
                      <w:rPr>
                        <w:i/>
                        <w:sz w:val="14"/>
                        <w:szCs w:val="14"/>
                        <w:lang w:val="en-GB"/>
                      </w:rPr>
                      <m:t>CO</m:t>
                    </m:r>
                  </m:e>
                  <m:sub>
                    <m:r>
                      <m:rPr>
                        <m:nor/>
                      </m:rPr>
                      <w:rPr>
                        <w:i/>
                        <w:sz w:val="14"/>
                        <w:szCs w:val="14"/>
                        <w:lang w:val="en-GB"/>
                      </w:rPr>
                      <m:t>2</m:t>
                    </m:r>
                  </m:sub>
                  <m:sup>
                    <m:r>
                      <m:rPr>
                        <m:nor/>
                      </m:rPr>
                      <w:rPr>
                        <w:i/>
                        <w:sz w:val="14"/>
                        <w:szCs w:val="14"/>
                        <w:lang w:val="en-GB"/>
                      </w:rPr>
                      <m:t>seq</m:t>
                    </m:r>
                  </m:sup>
                </m:sSubSup>
              </m:oMath>
            </m:oMathPara>
          </w:p>
        </w:tc>
        <w:tc>
          <w:tcPr>
            <w:tcW w:w="910" w:type="dxa"/>
            <w:tcBorders>
              <w:bottom w:val="single" w:sz="4" w:space="0" w:color="auto"/>
            </w:tcBorders>
          </w:tcPr>
          <w:p w14:paraId="605174ED" w14:textId="77777777" w:rsidR="00F92E6A" w:rsidRPr="00354375" w:rsidRDefault="00F92E6A" w:rsidP="00F92E6A">
            <w:pPr>
              <w:pStyle w:val="CETBodytext"/>
              <w:rPr>
                <w:sz w:val="14"/>
                <w:szCs w:val="14"/>
                <w:lang w:val="en-GB"/>
              </w:rPr>
            </w:pPr>
            <w:r w:rsidRPr="00354375">
              <w:rPr>
                <w:sz w:val="14"/>
                <w:szCs w:val="14"/>
                <w:lang w:val="en-GB"/>
              </w:rPr>
              <w:t>50</w:t>
            </w:r>
          </w:p>
        </w:tc>
        <w:tc>
          <w:tcPr>
            <w:tcW w:w="910" w:type="dxa"/>
            <w:tcBorders>
              <w:bottom w:val="single" w:sz="4" w:space="0" w:color="auto"/>
            </w:tcBorders>
          </w:tcPr>
          <w:p w14:paraId="2FFFA335" w14:textId="77777777" w:rsidR="00F92E6A" w:rsidRPr="00354375" w:rsidRDefault="00F92E6A" w:rsidP="00F92E6A">
            <w:pPr>
              <w:pStyle w:val="CETBodytext"/>
              <w:rPr>
                <w:sz w:val="14"/>
                <w:szCs w:val="14"/>
                <w:lang w:val="en-GB"/>
              </w:rPr>
            </w:pPr>
            <w:r w:rsidRPr="00354375">
              <w:rPr>
                <w:sz w:val="14"/>
                <w:szCs w:val="14"/>
                <w:lang w:val="en-GB"/>
              </w:rPr>
              <w:t>30</w:t>
            </w:r>
          </w:p>
        </w:tc>
        <w:tc>
          <w:tcPr>
            <w:tcW w:w="1589" w:type="dxa"/>
            <w:tcBorders>
              <w:bottom w:val="single" w:sz="4" w:space="0" w:color="auto"/>
            </w:tcBorders>
          </w:tcPr>
          <w:p w14:paraId="7D24EC6F" w14:textId="77777777" w:rsidR="00F92E6A" w:rsidRPr="00354375" w:rsidRDefault="00F92E6A" w:rsidP="00F92E6A">
            <w:pPr>
              <w:pStyle w:val="CETBodytext"/>
              <w:rPr>
                <w:sz w:val="14"/>
                <w:szCs w:val="14"/>
                <w:lang w:val="en-GB"/>
              </w:rPr>
            </w:pPr>
            <w:r w:rsidRPr="00354375">
              <w:rPr>
                <w:sz w:val="14"/>
                <w:szCs w:val="14"/>
                <w:lang w:val="en-GB"/>
              </w:rPr>
              <w:t>[€/t CO</w:t>
            </w:r>
            <w:r w:rsidRPr="00354375">
              <w:rPr>
                <w:sz w:val="14"/>
                <w:szCs w:val="14"/>
                <w:vertAlign w:val="subscript"/>
                <w:lang w:val="en-GB"/>
              </w:rPr>
              <w:t>2</w:t>
            </w:r>
            <w:r w:rsidRPr="00354375">
              <w:rPr>
                <w:sz w:val="14"/>
                <w:szCs w:val="14"/>
                <w:lang w:val="en-GB"/>
              </w:rPr>
              <w:t>]</w:t>
            </w:r>
          </w:p>
        </w:tc>
        <w:tc>
          <w:tcPr>
            <w:tcW w:w="1045" w:type="dxa"/>
            <w:gridSpan w:val="2"/>
            <w:tcBorders>
              <w:bottom w:val="single" w:sz="4" w:space="0" w:color="auto"/>
            </w:tcBorders>
          </w:tcPr>
          <w:p w14:paraId="0C8F69C5" w14:textId="77777777" w:rsidR="00F92E6A" w:rsidRPr="00354375" w:rsidRDefault="00F92E6A" w:rsidP="00F92E6A">
            <w:pPr>
              <w:pStyle w:val="CETBodytext"/>
              <w:rPr>
                <w:sz w:val="14"/>
                <w:szCs w:val="14"/>
                <w:lang w:val="en-GB"/>
              </w:rPr>
            </w:pPr>
            <w:r w:rsidRPr="00354375">
              <w:rPr>
                <w:sz w:val="14"/>
                <w:szCs w:val="14"/>
                <w:lang w:val="en-GB"/>
              </w:rPr>
              <w:t>-</w:t>
            </w:r>
          </w:p>
        </w:tc>
        <w:tc>
          <w:tcPr>
            <w:tcW w:w="1078" w:type="dxa"/>
            <w:tcBorders>
              <w:bottom w:val="single" w:sz="4" w:space="0" w:color="auto"/>
            </w:tcBorders>
          </w:tcPr>
          <w:p w14:paraId="74D95F63" w14:textId="77777777" w:rsidR="00F92E6A" w:rsidRPr="00354375" w:rsidRDefault="00F92E6A" w:rsidP="00F92E6A">
            <w:pPr>
              <w:pStyle w:val="CETBodytext"/>
              <w:rPr>
                <w:sz w:val="14"/>
                <w:szCs w:val="14"/>
                <w:lang w:val="en-GB"/>
              </w:rPr>
            </w:pPr>
            <w:r w:rsidRPr="00354375">
              <w:rPr>
                <w:sz w:val="14"/>
                <w:szCs w:val="14"/>
                <w:lang w:val="en-GB"/>
              </w:rPr>
              <w:t>-</w:t>
            </w:r>
          </w:p>
        </w:tc>
        <w:tc>
          <w:tcPr>
            <w:tcW w:w="2440" w:type="dxa"/>
            <w:gridSpan w:val="2"/>
            <w:tcBorders>
              <w:bottom w:val="single" w:sz="4" w:space="0" w:color="auto"/>
            </w:tcBorders>
          </w:tcPr>
          <w:p w14:paraId="522D5B57" w14:textId="5A4965EB" w:rsidR="00F92E6A" w:rsidRPr="00354375" w:rsidRDefault="00F92E6A" w:rsidP="00F92E6A">
            <w:pPr>
              <w:pStyle w:val="CETBodytext"/>
              <w:rPr>
                <w:sz w:val="14"/>
                <w:szCs w:val="14"/>
                <w:lang w:val="en-GB"/>
              </w:rPr>
            </w:pPr>
            <w:r w:rsidRPr="00354375">
              <w:rPr>
                <w:sz w:val="14"/>
                <w:szCs w:val="14"/>
                <w:lang w:val="en-GB"/>
              </w:rPr>
              <w:t>d’Amore et al. (2021)</w:t>
            </w:r>
          </w:p>
        </w:tc>
      </w:tr>
      <w:tr w:rsidR="00C075FF" w:rsidRPr="00354375" w14:paraId="57564519" w14:textId="77777777" w:rsidTr="004E6061">
        <w:trPr>
          <w:gridAfter w:val="1"/>
          <w:wAfter w:w="10" w:type="dxa"/>
        </w:trPr>
        <w:tc>
          <w:tcPr>
            <w:tcW w:w="4389" w:type="dxa"/>
            <w:gridSpan w:val="5"/>
          </w:tcPr>
          <w:p w14:paraId="24071752" w14:textId="6A0B2694" w:rsidR="00C075FF" w:rsidRPr="00354375" w:rsidRDefault="001652E2" w:rsidP="00C075FF">
            <w:pPr>
              <w:pStyle w:val="CETBodytext"/>
              <w:rPr>
                <w:i/>
                <w:iCs/>
                <w:lang w:val="en-GB"/>
              </w:rPr>
            </w:pPr>
            <w:r>
              <w:rPr>
                <w:i/>
                <w:iCs/>
                <w:noProof/>
                <w:lang w:val="en-GB"/>
              </w:rPr>
              <w:drawing>
                <wp:inline distT="0" distB="0" distL="0" distR="0" wp14:anchorId="48212441" wp14:editId="53B7EA56">
                  <wp:extent cx="2520000" cy="2096853"/>
                  <wp:effectExtent l="0" t="0" r="0" b="0"/>
                  <wp:docPr id="12866677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2096853"/>
                          </a:xfrm>
                          <a:prstGeom prst="rect">
                            <a:avLst/>
                          </a:prstGeom>
                          <a:noFill/>
                        </pic:spPr>
                      </pic:pic>
                    </a:graphicData>
                  </a:graphic>
                </wp:inline>
              </w:drawing>
            </w:r>
          </w:p>
        </w:tc>
        <w:tc>
          <w:tcPr>
            <w:tcW w:w="4388" w:type="dxa"/>
            <w:gridSpan w:val="3"/>
          </w:tcPr>
          <w:p w14:paraId="3F1658B7" w14:textId="3222A986" w:rsidR="00C075FF" w:rsidRPr="00354375" w:rsidRDefault="00332362" w:rsidP="00C075FF">
            <w:pPr>
              <w:pStyle w:val="CETBodytext"/>
              <w:rPr>
                <w:i/>
                <w:iCs/>
                <w:lang w:val="en-GB"/>
              </w:rPr>
            </w:pPr>
            <w:r>
              <w:rPr>
                <w:i/>
                <w:iCs/>
                <w:noProof/>
                <w:lang w:val="en-GB"/>
              </w:rPr>
              <w:drawing>
                <wp:inline distT="0" distB="0" distL="0" distR="0" wp14:anchorId="25FF24D4" wp14:editId="4124F0CC">
                  <wp:extent cx="2520000" cy="2096853"/>
                  <wp:effectExtent l="0" t="0" r="0" b="0"/>
                  <wp:docPr id="3608877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2096853"/>
                          </a:xfrm>
                          <a:prstGeom prst="rect">
                            <a:avLst/>
                          </a:prstGeom>
                          <a:noFill/>
                        </pic:spPr>
                      </pic:pic>
                    </a:graphicData>
                  </a:graphic>
                </wp:inline>
              </w:drawing>
            </w:r>
          </w:p>
        </w:tc>
      </w:tr>
      <w:tr w:rsidR="00C075FF" w:rsidRPr="00354375" w14:paraId="5479A89B" w14:textId="77777777" w:rsidTr="004E6061">
        <w:trPr>
          <w:gridAfter w:val="1"/>
          <w:wAfter w:w="10" w:type="dxa"/>
        </w:trPr>
        <w:tc>
          <w:tcPr>
            <w:tcW w:w="4389" w:type="dxa"/>
            <w:gridSpan w:val="5"/>
          </w:tcPr>
          <w:p w14:paraId="23A5C5B9" w14:textId="77777777" w:rsidR="00C075FF" w:rsidRPr="00354375" w:rsidRDefault="00C075FF" w:rsidP="00C075FF">
            <w:pPr>
              <w:pStyle w:val="CETBodytext"/>
              <w:jc w:val="center"/>
              <w:rPr>
                <w:i/>
                <w:iCs/>
                <w:lang w:val="en-GB"/>
              </w:rPr>
            </w:pPr>
            <w:r w:rsidRPr="00354375">
              <w:rPr>
                <w:i/>
                <w:iCs/>
                <w:lang w:val="en-GB"/>
              </w:rPr>
              <w:t>(a)</w:t>
            </w:r>
          </w:p>
        </w:tc>
        <w:tc>
          <w:tcPr>
            <w:tcW w:w="4388" w:type="dxa"/>
            <w:gridSpan w:val="3"/>
          </w:tcPr>
          <w:p w14:paraId="299F046E" w14:textId="77777777" w:rsidR="00C075FF" w:rsidRPr="00354375" w:rsidRDefault="00C075FF" w:rsidP="00C075FF">
            <w:pPr>
              <w:pStyle w:val="CETBodytext"/>
              <w:jc w:val="center"/>
              <w:rPr>
                <w:i/>
                <w:iCs/>
                <w:lang w:val="en-GB"/>
              </w:rPr>
            </w:pPr>
            <w:r w:rsidRPr="00354375">
              <w:rPr>
                <w:i/>
                <w:iCs/>
                <w:lang w:val="en-GB"/>
              </w:rPr>
              <w:t>(b)</w:t>
            </w:r>
          </w:p>
        </w:tc>
      </w:tr>
    </w:tbl>
    <w:p w14:paraId="7E08AF5E" w14:textId="1A354913" w:rsidR="00F92E6A" w:rsidRPr="00354375" w:rsidRDefault="00C075FF" w:rsidP="00600535">
      <w:pPr>
        <w:pStyle w:val="CETBodytext"/>
        <w:rPr>
          <w:lang w:val="en-GB"/>
        </w:rPr>
      </w:pPr>
      <w:r w:rsidRPr="00354375">
        <w:rPr>
          <w:rStyle w:val="CETCaptionCarattere"/>
        </w:rPr>
        <w:t xml:space="preserve">Figure 2. </w:t>
      </w:r>
      <w:r w:rsidR="00C578EE" w:rsidRPr="00354375">
        <w:rPr>
          <w:rStyle w:val="CETCaptionCarattere"/>
        </w:rPr>
        <w:t>e-</w:t>
      </w:r>
      <w:r w:rsidR="003302CC" w:rsidRPr="00354375">
        <w:rPr>
          <w:rStyle w:val="CETCaptionCarattere"/>
        </w:rPr>
        <w:t>MeOH reactor cost curve discretisation</w:t>
      </w:r>
      <w:r w:rsidR="00ED5A0D" w:rsidRPr="00ED5A0D">
        <w:rPr>
          <w:i/>
          <w:iCs/>
        </w:rPr>
        <w:t xml:space="preserve"> derived from </w:t>
      </w:r>
      <w:r w:rsidR="00ED5A0D" w:rsidRPr="00ED5A0D">
        <w:rPr>
          <w:rStyle w:val="CETCaptionCarattere"/>
        </w:rPr>
        <w:t>Pérez-Fortes et al. (2016)</w:t>
      </w:r>
      <w:r w:rsidR="003302CC" w:rsidRPr="00354375">
        <w:rPr>
          <w:rStyle w:val="CETCaptionCarattere"/>
        </w:rPr>
        <w:t xml:space="preserve">: (a) total cost [M€]; and (b) unitary cost [€/(t </w:t>
      </w:r>
      <w:r w:rsidR="00C578EE" w:rsidRPr="00354375">
        <w:rPr>
          <w:rStyle w:val="CETCaptionCarattere"/>
        </w:rPr>
        <w:t>e-</w:t>
      </w:r>
      <w:r w:rsidR="003302CC" w:rsidRPr="00354375">
        <w:rPr>
          <w:rStyle w:val="CETCaptionCarattere"/>
        </w:rPr>
        <w:t>MeOH/y)].</w:t>
      </w:r>
    </w:p>
    <w:p w14:paraId="130C5047" w14:textId="72302EAD" w:rsidR="00AE4F2E" w:rsidRPr="00354375" w:rsidRDefault="00AE4F2E" w:rsidP="00F3632D">
      <w:pPr>
        <w:pStyle w:val="CETBodytext"/>
        <w:spacing w:before="120" w:after="120"/>
        <w:rPr>
          <w:lang w:val="en-GB"/>
        </w:rPr>
      </w:pPr>
      <w:r w:rsidRPr="00354375">
        <w:rPr>
          <w:lang w:val="en-GB"/>
        </w:rPr>
        <w:t xml:space="preserve">Fixed operating costs </w:t>
      </w:r>
      <w:r w:rsidRPr="00354375">
        <w:rPr>
          <w:i/>
          <w:iCs/>
          <w:lang w:val="en-GB"/>
        </w:rPr>
        <w:t>fOPEX</w:t>
      </w:r>
      <w:r w:rsidRPr="00354375">
        <w:rPr>
          <w:i/>
          <w:iCs/>
          <w:vertAlign w:val="subscript"/>
          <w:lang w:val="en-GB"/>
        </w:rPr>
        <w:t>k</w:t>
      </w:r>
      <w:r w:rsidRPr="00354375">
        <w:rPr>
          <w:lang w:val="en-GB"/>
        </w:rPr>
        <w:t xml:space="preserve"> of Eq.</w:t>
      </w:r>
      <w:r w:rsidR="007A48C3" w:rsidRPr="00354375">
        <w:rPr>
          <w:lang w:val="en-GB"/>
        </w:rPr>
        <w:t>(</w:t>
      </w:r>
      <w:r w:rsidR="00B8478C">
        <w:rPr>
          <w:lang w:val="en-GB"/>
        </w:rPr>
        <w:t>1</w:t>
      </w:r>
      <w:r w:rsidRPr="00354375">
        <w:rPr>
          <w:lang w:val="en-GB"/>
        </w:rPr>
        <w:t xml:space="preserve">) are evaluated as a fixed percentage </w:t>
      </w:r>
      <w:r w:rsidRPr="00354375">
        <w:rPr>
          <w:i/>
          <w:lang w:val="en-GB"/>
        </w:rPr>
        <w:t>C1</w:t>
      </w:r>
      <w:r w:rsidRPr="00354375">
        <w:rPr>
          <w:i/>
          <w:vertAlign w:val="subscript"/>
          <w:lang w:val="en-GB"/>
        </w:rPr>
        <w:t>k</w:t>
      </w:r>
      <w:r w:rsidRPr="00354375">
        <w:rPr>
          <w:lang w:val="en-GB"/>
        </w:rPr>
        <w:t xml:space="preserve"> [%/year] (</w:t>
      </w:r>
      <w:r w:rsidR="007A48C3" w:rsidRPr="00354375">
        <w:rPr>
          <w:lang w:val="en-GB"/>
        </w:rPr>
        <w:t xml:space="preserve">Table </w:t>
      </w:r>
      <w:r w:rsidR="00B8478C">
        <w:rPr>
          <w:lang w:val="en-GB"/>
        </w:rPr>
        <w:t>1</w:t>
      </w:r>
      <w:r w:rsidRPr="00354375">
        <w:rPr>
          <w:lang w:val="en-GB"/>
        </w:rPr>
        <w:t xml:space="preserve">) from total (i.e., not annualised) </w:t>
      </w:r>
      <w:r w:rsidRPr="00354375">
        <w:rPr>
          <w:i/>
          <w:lang w:val="en-GB"/>
        </w:rPr>
        <w:t>CAPEX</w:t>
      </w:r>
      <w:r w:rsidRPr="00354375">
        <w:rPr>
          <w:i/>
          <w:vertAlign w:val="subscript"/>
          <w:lang w:val="en-GB"/>
        </w:rPr>
        <w:t>k</w:t>
      </w:r>
      <w:r w:rsidRPr="00354375">
        <w:rPr>
          <w:lang w:val="en-GB"/>
        </w:rPr>
        <w:t xml:space="preserve"> of Eq.</w:t>
      </w:r>
      <w:r w:rsidR="007A48C3" w:rsidRPr="00354375">
        <w:rPr>
          <w:lang w:val="en-GB"/>
        </w:rPr>
        <w:t>(</w:t>
      </w:r>
      <w:r w:rsidR="00B8478C">
        <w:rPr>
          <w:lang w:val="en-GB"/>
        </w:rPr>
        <w:t>2</w:t>
      </w:r>
      <w:r w:rsidRPr="00354375">
        <w:rPr>
          <w:lang w:val="en-GB"/>
        </w:rPr>
        <w:t xml:space="preserve">) for each unit </w:t>
      </w:r>
      <w:r w:rsidRPr="00354375">
        <w:rPr>
          <w:i/>
          <w:iCs/>
          <w:lang w:val="en-GB"/>
        </w:rPr>
        <w:t>k</w:t>
      </w:r>
      <w:r w:rsidRPr="00354375">
        <w:rPr>
          <w:lang w:val="en-G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9"/>
        <w:gridCol w:w="932"/>
        <w:gridCol w:w="926"/>
      </w:tblGrid>
      <w:tr w:rsidR="004670F2" w:rsidRPr="00354375" w14:paraId="605E3790" w14:textId="77777777" w:rsidTr="000E4A63">
        <w:tc>
          <w:tcPr>
            <w:tcW w:w="7650" w:type="dxa"/>
          </w:tcPr>
          <w:p w14:paraId="3ECDB24D" w14:textId="77777777" w:rsidR="004670F2" w:rsidRPr="00354375" w:rsidRDefault="00000000" w:rsidP="00B33FE8">
            <w:pPr>
              <w:spacing w:line="360" w:lineRule="auto"/>
              <w:rPr>
                <w:rFonts w:ascii="Times New Roman" w:hAnsi="Times New Roman"/>
                <w:szCs w:val="18"/>
              </w:rPr>
            </w:pPr>
            <m:oMathPara>
              <m:oMathParaPr>
                <m:jc m:val="left"/>
              </m:oMathParaPr>
              <m:oMath>
                <m:sSub>
                  <m:sSubPr>
                    <m:ctrlPr>
                      <w:rPr>
                        <w:rFonts w:ascii="Cambria Math" w:hAnsi="Cambria Math"/>
                        <w:i/>
                        <w:szCs w:val="18"/>
                      </w:rPr>
                    </m:ctrlPr>
                  </m:sSubPr>
                  <m:e>
                    <m:r>
                      <w:rPr>
                        <w:rFonts w:ascii="Cambria Math" w:hAnsi="Cambria Math"/>
                        <w:szCs w:val="18"/>
                      </w:rPr>
                      <m:t>fOPEX</m:t>
                    </m:r>
                  </m:e>
                  <m:sub>
                    <m:r>
                      <w:rPr>
                        <w:rFonts w:ascii="Cambria Math" w:hAnsi="Cambria Math"/>
                        <w:szCs w:val="18"/>
                      </w:rPr>
                      <m:t>k</m:t>
                    </m:r>
                  </m:sub>
                </m:sSub>
                <m:r>
                  <w:rPr>
                    <w:rFonts w:ascii="Cambria Math" w:hAnsi="Cambria Math"/>
                    <w:szCs w:val="18"/>
                  </w:rPr>
                  <m:t>∙A</m:t>
                </m:r>
                <m:sSub>
                  <m:sSubPr>
                    <m:ctrlPr>
                      <w:rPr>
                        <w:rFonts w:ascii="Cambria Math" w:hAnsi="Cambria Math"/>
                        <w:i/>
                        <w:szCs w:val="18"/>
                      </w:rPr>
                    </m:ctrlPr>
                  </m:sSubPr>
                  <m:e>
                    <m:r>
                      <w:rPr>
                        <w:rFonts w:ascii="Cambria Math" w:hAnsi="Cambria Math"/>
                        <w:szCs w:val="18"/>
                      </w:rPr>
                      <m:t>F</m:t>
                    </m:r>
                  </m:e>
                  <m:sub>
                    <m:r>
                      <w:rPr>
                        <w:rFonts w:ascii="Cambria Math" w:hAnsi="Cambria Math"/>
                        <w:szCs w:val="18"/>
                      </w:rPr>
                      <m:t>k</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C1</m:t>
                    </m:r>
                  </m:e>
                  <m:sub>
                    <m:r>
                      <w:rPr>
                        <w:rFonts w:ascii="Cambria Math" w:hAnsi="Cambria Math"/>
                        <w:szCs w:val="18"/>
                      </w:rPr>
                      <m:t>k</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CAPEX</m:t>
                    </m:r>
                  </m:e>
                  <m:sub>
                    <m:r>
                      <w:rPr>
                        <w:rFonts w:ascii="Cambria Math" w:hAnsi="Cambria Math"/>
                        <w:szCs w:val="18"/>
                      </w:rPr>
                      <m:t>k</m:t>
                    </m:r>
                  </m:sub>
                </m:sSub>
              </m:oMath>
            </m:oMathPara>
          </w:p>
        </w:tc>
        <w:tc>
          <w:tcPr>
            <w:tcW w:w="992" w:type="dxa"/>
            <w:vAlign w:val="center"/>
          </w:tcPr>
          <w:p w14:paraId="743E15D3" w14:textId="77777777" w:rsidR="004670F2" w:rsidRPr="00354375" w:rsidRDefault="004670F2" w:rsidP="00B33FE8">
            <w:pPr>
              <w:spacing w:line="360" w:lineRule="auto"/>
              <w:jc w:val="right"/>
              <w:rPr>
                <w:rFonts w:ascii="Times New Roman" w:hAnsi="Times New Roman"/>
                <w:szCs w:val="18"/>
              </w:rPr>
            </w:pPr>
            <m:oMathPara>
              <m:oMathParaPr>
                <m:jc m:val="left"/>
              </m:oMathParaPr>
              <m:oMath>
                <m:r>
                  <w:rPr>
                    <w:rFonts w:ascii="Cambria Math" w:hAnsi="Cambria Math"/>
                    <w:szCs w:val="18"/>
                  </w:rPr>
                  <m:t>∀k</m:t>
                </m:r>
              </m:oMath>
            </m:oMathPara>
          </w:p>
        </w:tc>
        <w:tc>
          <w:tcPr>
            <w:tcW w:w="986" w:type="dxa"/>
            <w:vAlign w:val="center"/>
          </w:tcPr>
          <w:p w14:paraId="0CD84866" w14:textId="0F1E902D" w:rsidR="004670F2" w:rsidRPr="00354375" w:rsidRDefault="004670F2" w:rsidP="00B33FE8">
            <w:pPr>
              <w:pStyle w:val="Didascalia"/>
              <w:keepNext/>
              <w:jc w:val="right"/>
              <w:rPr>
                <w:rFonts w:ascii="Times New Roman" w:hAnsi="Times New Roman"/>
                <w:b w:val="0"/>
                <w:bCs w:val="0"/>
              </w:rPr>
            </w:pPr>
            <w:r w:rsidRPr="00354375">
              <w:rPr>
                <w:rFonts w:ascii="Times New Roman" w:hAnsi="Times New Roman"/>
                <w:b w:val="0"/>
                <w:bCs w:val="0"/>
                <w:color w:val="auto"/>
              </w:rPr>
              <w:t>(</w:t>
            </w:r>
            <w:r w:rsidR="00026E03">
              <w:rPr>
                <w:rFonts w:ascii="Times New Roman" w:hAnsi="Times New Roman"/>
                <w:b w:val="0"/>
                <w:bCs w:val="0"/>
                <w:color w:val="auto"/>
              </w:rPr>
              <w:t>5</w:t>
            </w:r>
            <w:r w:rsidRPr="00354375">
              <w:rPr>
                <w:rFonts w:ascii="Times New Roman" w:hAnsi="Times New Roman"/>
                <w:b w:val="0"/>
                <w:bCs w:val="0"/>
                <w:color w:val="auto"/>
              </w:rPr>
              <w:t>)</w:t>
            </w:r>
          </w:p>
        </w:tc>
      </w:tr>
    </w:tbl>
    <w:p w14:paraId="17A6D47F" w14:textId="4BDD3373" w:rsidR="007A48C3" w:rsidRPr="00354375" w:rsidRDefault="007A48C3" w:rsidP="00F3632D">
      <w:pPr>
        <w:pStyle w:val="CETBodytext"/>
        <w:spacing w:before="120" w:after="120"/>
        <w:rPr>
          <w:lang w:val="en-GB"/>
        </w:rPr>
      </w:pPr>
      <w:r w:rsidRPr="00354375">
        <w:rPr>
          <w:lang w:val="en-GB"/>
        </w:rPr>
        <w:t xml:space="preserve">Variable operating costs </w:t>
      </w:r>
      <w:r w:rsidRPr="00354375">
        <w:rPr>
          <w:i/>
          <w:iCs/>
          <w:lang w:val="en-GB"/>
        </w:rPr>
        <w:t>vOPEX</w:t>
      </w:r>
      <w:r w:rsidRPr="00354375">
        <w:rPr>
          <w:i/>
          <w:iCs/>
          <w:vertAlign w:val="subscript"/>
          <w:lang w:val="en-GB"/>
        </w:rPr>
        <w:t>k</w:t>
      </w:r>
      <w:r w:rsidRPr="00354375">
        <w:rPr>
          <w:lang w:val="en-GB"/>
        </w:rPr>
        <w:t xml:space="preserve"> of Eq.(</w:t>
      </w:r>
      <w:r w:rsidR="00B8478C">
        <w:rPr>
          <w:lang w:val="en-GB"/>
        </w:rPr>
        <w:t>1</w:t>
      </w:r>
      <w:r w:rsidRPr="00354375">
        <w:rPr>
          <w:lang w:val="en-GB"/>
        </w:rPr>
        <w:t xml:space="preserve">) are evaluated for process units </w:t>
      </w:r>
      <w:r w:rsidRPr="00354375">
        <w:rPr>
          <w:i/>
          <w:iCs/>
          <w:lang w:val="en-GB"/>
        </w:rPr>
        <w:t>k</w:t>
      </w:r>
      <w:r w:rsidRPr="00354375">
        <w:rPr>
          <w:lang w:val="en-GB"/>
        </w:rPr>
        <w:t xml:space="preserve"> as: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907"/>
        <w:gridCol w:w="934"/>
      </w:tblGrid>
      <w:tr w:rsidR="00F51489" w:rsidRPr="00354375" w14:paraId="5E544524" w14:textId="77777777" w:rsidTr="000E4A63">
        <w:tc>
          <w:tcPr>
            <w:tcW w:w="7650" w:type="dxa"/>
          </w:tcPr>
          <w:p w14:paraId="1969869A" w14:textId="77777777" w:rsidR="00F51489" w:rsidRPr="00354375" w:rsidRDefault="00F51489" w:rsidP="005A2884">
            <w:pPr>
              <w:spacing w:line="276" w:lineRule="auto"/>
              <w:rPr>
                <w:rFonts w:ascii="Times New Roman" w:hAnsi="Times New Roman"/>
                <w:szCs w:val="18"/>
              </w:rPr>
            </w:pPr>
            <m:oMathPara>
              <m:oMathParaPr>
                <m:jc m:val="left"/>
              </m:oMathParaPr>
              <m:oMath>
                <m:r>
                  <w:rPr>
                    <w:rFonts w:ascii="Cambria Math" w:hAnsi="Cambria Math"/>
                    <w:szCs w:val="18"/>
                  </w:rPr>
                  <m:t>vOPEX=</m:t>
                </m:r>
                <m:nary>
                  <m:naryPr>
                    <m:chr m:val="∑"/>
                    <m:limLoc m:val="undOvr"/>
                    <m:ctrlPr>
                      <w:rPr>
                        <w:rFonts w:ascii="Cambria Math" w:eastAsiaTheme="minorEastAsia" w:hAnsi="Cambria Math"/>
                        <w:i/>
                        <w:szCs w:val="18"/>
                      </w:rPr>
                    </m:ctrlPr>
                  </m:naryPr>
                  <m:sub>
                    <m:r>
                      <w:rPr>
                        <w:rFonts w:ascii="Cambria Math" w:eastAsiaTheme="minorEastAsia" w:hAnsi="Cambria Math"/>
                        <w:szCs w:val="18"/>
                      </w:rPr>
                      <m:t>k</m:t>
                    </m:r>
                  </m:sub>
                  <m:sup/>
                  <m:e>
                    <m:sSub>
                      <m:sSubPr>
                        <m:ctrlPr>
                          <w:rPr>
                            <w:rFonts w:ascii="Cambria Math" w:eastAsiaTheme="minorEastAsia" w:hAnsi="Cambria Math"/>
                            <w:i/>
                            <w:szCs w:val="18"/>
                          </w:rPr>
                        </m:ctrlPr>
                      </m:sSubPr>
                      <m:e>
                        <m:r>
                          <w:rPr>
                            <w:rFonts w:ascii="Cambria Math" w:eastAsiaTheme="minorEastAsia" w:hAnsi="Cambria Math"/>
                            <w:szCs w:val="18"/>
                          </w:rPr>
                          <m:t>vOPEX</m:t>
                        </m:r>
                      </m:e>
                      <m:sub>
                        <m:r>
                          <w:rPr>
                            <w:rFonts w:ascii="Cambria Math" w:eastAsiaTheme="minorEastAsia" w:hAnsi="Cambria Math"/>
                            <w:szCs w:val="18"/>
                          </w:rPr>
                          <m:t>k</m:t>
                        </m:r>
                      </m:sub>
                    </m:sSub>
                  </m:e>
                </m:nary>
                <m:r>
                  <w:rPr>
                    <w:rFonts w:ascii="Cambria Math" w:eastAsiaTheme="minorEastAsia" w:hAnsi="Cambria Math"/>
                    <w:szCs w:val="18"/>
                  </w:rPr>
                  <m:t>+</m:t>
                </m:r>
                <m:nary>
                  <m:naryPr>
                    <m:chr m:val="∑"/>
                    <m:limLoc m:val="undOvr"/>
                    <m:ctrlPr>
                      <w:rPr>
                        <w:rFonts w:ascii="Cambria Math" w:eastAsiaTheme="minorEastAsia" w:hAnsi="Cambria Math"/>
                        <w:i/>
                        <w:szCs w:val="18"/>
                      </w:rPr>
                    </m:ctrlPr>
                  </m:naryPr>
                  <m:sub>
                    <m:r>
                      <w:rPr>
                        <w:rFonts w:ascii="Cambria Math" w:eastAsiaTheme="minorEastAsia" w:hAnsi="Cambria Math"/>
                        <w:szCs w:val="18"/>
                      </w:rPr>
                      <m:t>t</m:t>
                    </m:r>
                  </m:sub>
                  <m:sup/>
                  <m:e>
                    <m:r>
                      <w:rPr>
                        <w:rFonts w:ascii="Cambria Math" w:eastAsiaTheme="minorEastAsia" w:hAnsi="Cambria Math"/>
                        <w:szCs w:val="18"/>
                      </w:rPr>
                      <m:t>[(</m:t>
                    </m:r>
                    <m:sSubSup>
                      <m:sSubSupPr>
                        <m:ctrlPr>
                          <w:rPr>
                            <w:rFonts w:ascii="Cambria Math" w:eastAsiaTheme="minorEastAsia" w:hAnsi="Cambria Math"/>
                            <w:i/>
                            <w:szCs w:val="18"/>
                          </w:rPr>
                        </m:ctrlPr>
                      </m:sSubSupPr>
                      <m:e>
                        <m:r>
                          <w:rPr>
                            <w:rFonts w:ascii="Cambria Math" w:eastAsiaTheme="minorEastAsia" w:hAnsi="Cambria Math"/>
                            <w:szCs w:val="18"/>
                          </w:rPr>
                          <m:t>P3</m:t>
                        </m:r>
                      </m:e>
                      <m:sub>
                        <m:r>
                          <w:rPr>
                            <w:rFonts w:ascii="Cambria Math" w:eastAsiaTheme="minorEastAsia" w:hAnsi="Cambria Math"/>
                            <w:szCs w:val="18"/>
                          </w:rPr>
                          <m:t>t</m:t>
                        </m:r>
                      </m:sub>
                      <m:sup>
                        <m:r>
                          <w:rPr>
                            <w:rFonts w:ascii="Cambria Math" w:eastAsiaTheme="minorEastAsia" w:hAnsi="Cambria Math"/>
                            <w:szCs w:val="18"/>
                          </w:rPr>
                          <m:t>grid</m:t>
                        </m:r>
                      </m:sup>
                    </m:sSubSup>
                    <m:r>
                      <w:rPr>
                        <w:rFonts w:ascii="Cambria Math" w:eastAsiaTheme="minorEastAsia" w:hAnsi="Cambria Math"/>
                        <w:szCs w:val="18"/>
                      </w:rPr>
                      <m:t>+</m:t>
                    </m:r>
                    <m:sSubSup>
                      <m:sSubSupPr>
                        <m:ctrlPr>
                          <w:rPr>
                            <w:rFonts w:ascii="Cambria Math" w:eastAsiaTheme="minorEastAsia" w:hAnsi="Cambria Math"/>
                            <w:i/>
                            <w:szCs w:val="18"/>
                          </w:rPr>
                        </m:ctrlPr>
                      </m:sSubSupPr>
                      <m:e>
                        <m:r>
                          <w:rPr>
                            <w:rFonts w:ascii="Cambria Math" w:eastAsiaTheme="minorEastAsia" w:hAnsi="Cambria Math"/>
                            <w:szCs w:val="18"/>
                          </w:rPr>
                          <m:t>P7</m:t>
                        </m:r>
                      </m:e>
                      <m:sub>
                        <m:r>
                          <w:rPr>
                            <w:rFonts w:ascii="Cambria Math" w:eastAsiaTheme="minorEastAsia" w:hAnsi="Cambria Math"/>
                            <w:szCs w:val="18"/>
                          </w:rPr>
                          <m:t>t</m:t>
                        </m:r>
                      </m:sub>
                      <m:sup>
                        <m:r>
                          <w:rPr>
                            <w:rFonts w:ascii="Cambria Math" w:eastAsiaTheme="minorEastAsia" w:hAnsi="Cambria Math"/>
                            <w:szCs w:val="18"/>
                          </w:rPr>
                          <m:t>grid</m:t>
                        </m:r>
                      </m:sup>
                    </m:sSubSup>
                    <m:r>
                      <w:rPr>
                        <w:rFonts w:ascii="Cambria Math" w:eastAsiaTheme="minorEastAsia" w:hAnsi="Cambria Math"/>
                        <w:szCs w:val="18"/>
                      </w:rPr>
                      <m:t>)∙</m:t>
                    </m:r>
                    <m:sSubSup>
                      <m:sSubSupPr>
                        <m:ctrlPr>
                          <w:rPr>
                            <w:rFonts w:ascii="Cambria Math" w:eastAsiaTheme="minorEastAsia" w:hAnsi="Cambria Math"/>
                            <w:i/>
                            <w:szCs w:val="18"/>
                          </w:rPr>
                        </m:ctrlPr>
                      </m:sSubSupPr>
                      <m:e>
                        <m:r>
                          <w:rPr>
                            <w:rFonts w:ascii="Cambria Math" w:eastAsiaTheme="minorEastAsia" w:hAnsi="Cambria Math"/>
                            <w:szCs w:val="18"/>
                          </w:rPr>
                          <m:t>p</m:t>
                        </m:r>
                      </m:e>
                      <m:sub>
                        <m:r>
                          <w:rPr>
                            <w:rFonts w:ascii="Cambria Math" w:eastAsiaTheme="minorEastAsia" w:hAnsi="Cambria Math"/>
                            <w:szCs w:val="18"/>
                          </w:rPr>
                          <m:t>t</m:t>
                        </m:r>
                      </m:sub>
                      <m:sup>
                        <m:r>
                          <w:rPr>
                            <w:rFonts w:ascii="Cambria Math" w:eastAsiaTheme="minorEastAsia" w:hAnsi="Cambria Math"/>
                            <w:szCs w:val="18"/>
                          </w:rPr>
                          <m:t>EE</m:t>
                        </m:r>
                      </m:sup>
                    </m:sSubSup>
                    <m:r>
                      <w:rPr>
                        <w:rFonts w:ascii="Cambria Math" w:eastAsiaTheme="minorEastAsia" w:hAnsi="Cambria Math"/>
                        <w:szCs w:val="18"/>
                      </w:rPr>
                      <m:t>]</m:t>
                    </m:r>
                  </m:e>
                </m:nary>
              </m:oMath>
            </m:oMathPara>
          </w:p>
        </w:tc>
        <w:tc>
          <w:tcPr>
            <w:tcW w:w="992" w:type="dxa"/>
            <w:vAlign w:val="center"/>
          </w:tcPr>
          <w:p w14:paraId="005D7679" w14:textId="77777777" w:rsidR="00F51489" w:rsidRPr="00354375" w:rsidRDefault="00F51489" w:rsidP="005A2884">
            <w:pPr>
              <w:spacing w:line="276" w:lineRule="auto"/>
              <w:jc w:val="right"/>
              <w:rPr>
                <w:rFonts w:ascii="Times New Roman" w:hAnsi="Times New Roman"/>
                <w:szCs w:val="18"/>
              </w:rPr>
            </w:pPr>
          </w:p>
        </w:tc>
        <w:tc>
          <w:tcPr>
            <w:tcW w:w="986" w:type="dxa"/>
            <w:vAlign w:val="center"/>
          </w:tcPr>
          <w:p w14:paraId="1C96C019" w14:textId="71D78AA0" w:rsidR="00F51489" w:rsidRPr="00354375" w:rsidRDefault="00F51489" w:rsidP="005A2884">
            <w:pPr>
              <w:spacing w:line="276" w:lineRule="auto"/>
              <w:jc w:val="right"/>
              <w:rPr>
                <w:rFonts w:ascii="Times New Roman" w:hAnsi="Times New Roman"/>
                <w:szCs w:val="18"/>
              </w:rPr>
            </w:pPr>
            <w:r w:rsidRPr="00354375">
              <w:rPr>
                <w:rFonts w:ascii="Times New Roman" w:hAnsi="Times New Roman"/>
                <w:szCs w:val="18"/>
              </w:rPr>
              <w:t>(</w:t>
            </w:r>
            <w:r w:rsidR="00026E03">
              <w:rPr>
                <w:rFonts w:ascii="Times New Roman" w:hAnsi="Times New Roman"/>
                <w:szCs w:val="18"/>
              </w:rPr>
              <w:t>6</w:t>
            </w:r>
            <w:r w:rsidRPr="00354375">
              <w:rPr>
                <w:rFonts w:ascii="Times New Roman" w:hAnsi="Times New Roman"/>
                <w:szCs w:val="18"/>
              </w:rPr>
              <w:t>)</w:t>
            </w:r>
          </w:p>
        </w:tc>
      </w:tr>
      <w:tr w:rsidR="00F51489" w:rsidRPr="00354375" w14:paraId="69D5E8E2" w14:textId="77777777" w:rsidTr="000E4A63">
        <w:tc>
          <w:tcPr>
            <w:tcW w:w="7650" w:type="dxa"/>
          </w:tcPr>
          <w:p w14:paraId="61ED57EF" w14:textId="77777777" w:rsidR="00F51489" w:rsidRPr="00354375" w:rsidRDefault="00000000" w:rsidP="005A2884">
            <w:pPr>
              <w:spacing w:line="276" w:lineRule="auto"/>
              <w:rPr>
                <w:rFonts w:ascii="Times New Roman" w:eastAsia="Calibri" w:hAnsi="Times New Roman"/>
                <w:szCs w:val="18"/>
              </w:rPr>
            </w:pPr>
            <m:oMathPara>
              <m:oMathParaPr>
                <m:jc m:val="left"/>
              </m:oMathParaPr>
              <m:oMath>
                <m:sSub>
                  <m:sSubPr>
                    <m:ctrlPr>
                      <w:rPr>
                        <w:rFonts w:ascii="Cambria Math" w:eastAsia="Calibri" w:hAnsi="Cambria Math"/>
                        <w:i/>
                        <w:szCs w:val="18"/>
                      </w:rPr>
                    </m:ctrlPr>
                  </m:sSubPr>
                  <m:e>
                    <m:r>
                      <w:rPr>
                        <w:rFonts w:ascii="Cambria Math" w:eastAsia="Calibri" w:hAnsi="Cambria Math"/>
                        <w:szCs w:val="18"/>
                      </w:rPr>
                      <m:t>vOPEX</m:t>
                    </m:r>
                  </m:e>
                  <m:sub>
                    <m:r>
                      <w:rPr>
                        <w:rFonts w:ascii="Cambria Math" w:eastAsia="Calibri" w:hAnsi="Cambria Math"/>
                        <w:szCs w:val="18"/>
                      </w:rPr>
                      <m:t>EL</m:t>
                    </m:r>
                  </m:sub>
                </m:sSub>
                <m:r>
                  <w:rPr>
                    <w:rFonts w:ascii="Cambria Math" w:eastAsia="Calibri" w:hAnsi="Cambria Math"/>
                    <w:szCs w:val="18"/>
                  </w:rPr>
                  <m:t>=</m:t>
                </m:r>
                <m:nary>
                  <m:naryPr>
                    <m:chr m:val="∑"/>
                    <m:limLoc m:val="undOvr"/>
                    <m:ctrlPr>
                      <w:rPr>
                        <w:rFonts w:ascii="Cambria Math" w:eastAsia="Calibri" w:hAnsi="Cambria Math"/>
                        <w:i/>
                        <w:szCs w:val="18"/>
                      </w:rPr>
                    </m:ctrlPr>
                  </m:naryPr>
                  <m:sub>
                    <m:r>
                      <w:rPr>
                        <w:rFonts w:ascii="Cambria Math" w:eastAsia="Calibri" w:hAnsi="Cambria Math"/>
                        <w:szCs w:val="18"/>
                      </w:rPr>
                      <m:t>t</m:t>
                    </m:r>
                  </m:sub>
                  <m:sup/>
                  <m:e>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q18</m:t>
                        </m:r>
                      </m:e>
                      <m:sub>
                        <m:r>
                          <w:rPr>
                            <w:rFonts w:ascii="Cambria Math" w:eastAsia="Calibri" w:hAnsi="Cambria Math"/>
                            <w:szCs w:val="18"/>
                          </w:rPr>
                          <m:t>t</m:t>
                        </m:r>
                      </m:sub>
                    </m:sSub>
                    <m:r>
                      <w:rPr>
                        <w:rFonts w:ascii="Cambria Math" w:eastAsia="Calibri" w:hAnsi="Cambria Math"/>
                        <w:szCs w:val="18"/>
                      </w:rPr>
                      <m:t>∙</m:t>
                    </m:r>
                    <m:sSup>
                      <m:sSupPr>
                        <m:ctrlPr>
                          <w:rPr>
                            <w:rFonts w:ascii="Cambria Math" w:eastAsia="Calibri" w:hAnsi="Cambria Math"/>
                            <w:i/>
                            <w:szCs w:val="18"/>
                          </w:rPr>
                        </m:ctrlPr>
                      </m:sSupPr>
                      <m:e>
                        <m:r>
                          <w:rPr>
                            <w:rFonts w:ascii="Cambria Math" w:eastAsia="Calibri" w:hAnsi="Cambria Math"/>
                            <w:szCs w:val="18"/>
                          </w:rPr>
                          <m:t>p</m:t>
                        </m:r>
                      </m:e>
                      <m:sup>
                        <m:sSub>
                          <m:sSubPr>
                            <m:ctrlPr>
                              <w:rPr>
                                <w:rFonts w:ascii="Cambria Math" w:eastAsia="Calibri" w:hAnsi="Cambria Math"/>
                                <w:i/>
                                <w:szCs w:val="18"/>
                              </w:rPr>
                            </m:ctrlPr>
                          </m:sSubPr>
                          <m:e>
                            <m:r>
                              <w:rPr>
                                <w:rFonts w:ascii="Cambria Math" w:eastAsia="Calibri" w:hAnsi="Cambria Math"/>
                                <w:szCs w:val="18"/>
                              </w:rPr>
                              <m:t>H</m:t>
                            </m:r>
                          </m:e>
                          <m:sub>
                            <m:r>
                              <w:rPr>
                                <w:rFonts w:ascii="Cambria Math" w:eastAsia="Calibri" w:hAnsi="Cambria Math"/>
                                <w:szCs w:val="18"/>
                              </w:rPr>
                              <m:t>2</m:t>
                            </m:r>
                          </m:sub>
                        </m:sSub>
                        <m:r>
                          <w:rPr>
                            <w:rFonts w:ascii="Cambria Math" w:eastAsia="Calibri" w:hAnsi="Cambria Math"/>
                            <w:szCs w:val="18"/>
                          </w:rPr>
                          <m:t>O</m:t>
                        </m:r>
                      </m:sup>
                    </m:sSup>
                    <m:r>
                      <w:rPr>
                        <w:rFonts w:ascii="Cambria Math" w:eastAsia="Calibri" w:hAnsi="Cambria Math"/>
                        <w:szCs w:val="18"/>
                      </w:rPr>
                      <m:t>+</m:t>
                    </m:r>
                    <m:sSubSup>
                      <m:sSubSupPr>
                        <m:ctrlPr>
                          <w:rPr>
                            <w:rFonts w:ascii="Cambria Math" w:eastAsia="Calibri" w:hAnsi="Cambria Math"/>
                            <w:i/>
                            <w:szCs w:val="18"/>
                          </w:rPr>
                        </m:ctrlPr>
                      </m:sSubSupPr>
                      <m:e>
                        <m:r>
                          <w:rPr>
                            <w:rFonts w:ascii="Cambria Math" w:eastAsia="Calibri" w:hAnsi="Cambria Math"/>
                            <w:szCs w:val="18"/>
                          </w:rPr>
                          <m:t>P2</m:t>
                        </m:r>
                      </m:e>
                      <m:sub>
                        <m:r>
                          <w:rPr>
                            <w:rFonts w:ascii="Cambria Math" w:eastAsia="Calibri" w:hAnsi="Cambria Math"/>
                            <w:szCs w:val="18"/>
                          </w:rPr>
                          <m:t>t</m:t>
                        </m:r>
                      </m:sub>
                      <m:sup>
                        <m:r>
                          <w:rPr>
                            <w:rFonts w:ascii="Cambria Math" w:eastAsia="Calibri" w:hAnsi="Cambria Math"/>
                            <w:szCs w:val="18"/>
                          </w:rPr>
                          <m:t>grid</m:t>
                        </m:r>
                      </m:sup>
                    </m:sSubSup>
                    <m:r>
                      <w:rPr>
                        <w:rFonts w:ascii="Cambria Math" w:eastAsia="Calibri" w:hAnsi="Cambria Math"/>
                        <w:szCs w:val="18"/>
                      </w:rPr>
                      <m:t>∙</m:t>
                    </m:r>
                    <m:sSubSup>
                      <m:sSubSupPr>
                        <m:ctrlPr>
                          <w:rPr>
                            <w:rFonts w:ascii="Cambria Math" w:eastAsia="Calibri" w:hAnsi="Cambria Math"/>
                            <w:i/>
                            <w:szCs w:val="18"/>
                          </w:rPr>
                        </m:ctrlPr>
                      </m:sSubSupPr>
                      <m:e>
                        <m:r>
                          <w:rPr>
                            <w:rFonts w:ascii="Cambria Math" w:eastAsia="Calibri" w:hAnsi="Cambria Math"/>
                            <w:szCs w:val="18"/>
                          </w:rPr>
                          <m:t>p</m:t>
                        </m:r>
                      </m:e>
                      <m:sub>
                        <m:r>
                          <w:rPr>
                            <w:rFonts w:ascii="Cambria Math" w:eastAsia="Calibri" w:hAnsi="Cambria Math"/>
                            <w:szCs w:val="18"/>
                          </w:rPr>
                          <m:t>t</m:t>
                        </m:r>
                      </m:sub>
                      <m:sup>
                        <m:r>
                          <w:rPr>
                            <w:rFonts w:ascii="Cambria Math" w:eastAsia="Calibri" w:hAnsi="Cambria Math"/>
                            <w:szCs w:val="18"/>
                          </w:rPr>
                          <m:t>EE</m:t>
                        </m:r>
                      </m:sup>
                    </m:sSubSup>
                    <m:r>
                      <w:rPr>
                        <w:rFonts w:ascii="Cambria Math" w:eastAsia="Calibri" w:hAnsi="Cambria Math"/>
                        <w:szCs w:val="18"/>
                      </w:rPr>
                      <m:t>)</m:t>
                    </m:r>
                  </m:e>
                </m:nary>
              </m:oMath>
            </m:oMathPara>
          </w:p>
        </w:tc>
        <w:tc>
          <w:tcPr>
            <w:tcW w:w="992" w:type="dxa"/>
            <w:vAlign w:val="center"/>
          </w:tcPr>
          <w:p w14:paraId="69534E34" w14:textId="77777777" w:rsidR="00F51489" w:rsidRPr="00354375" w:rsidRDefault="00F51489" w:rsidP="005A2884">
            <w:pPr>
              <w:spacing w:line="276" w:lineRule="auto"/>
              <w:jc w:val="right"/>
              <w:rPr>
                <w:rFonts w:ascii="Times New Roman" w:eastAsia="Calibri" w:hAnsi="Times New Roman"/>
                <w:szCs w:val="18"/>
              </w:rPr>
            </w:pPr>
          </w:p>
        </w:tc>
        <w:tc>
          <w:tcPr>
            <w:tcW w:w="986" w:type="dxa"/>
            <w:vAlign w:val="center"/>
          </w:tcPr>
          <w:p w14:paraId="3BEC0DB0" w14:textId="4C082A1E" w:rsidR="00F51489" w:rsidRPr="00354375" w:rsidRDefault="00F51489" w:rsidP="005A2884">
            <w:pPr>
              <w:spacing w:line="276" w:lineRule="auto"/>
              <w:jc w:val="right"/>
              <w:rPr>
                <w:rFonts w:ascii="Times New Roman" w:hAnsi="Times New Roman"/>
                <w:szCs w:val="18"/>
              </w:rPr>
            </w:pPr>
            <w:r w:rsidRPr="00354375">
              <w:rPr>
                <w:rFonts w:ascii="Times New Roman" w:hAnsi="Times New Roman"/>
                <w:szCs w:val="18"/>
              </w:rPr>
              <w:t>(</w:t>
            </w:r>
            <w:r w:rsidR="00026E03">
              <w:rPr>
                <w:rFonts w:ascii="Times New Roman" w:hAnsi="Times New Roman"/>
                <w:szCs w:val="18"/>
              </w:rPr>
              <w:t>7</w:t>
            </w:r>
            <w:r w:rsidRPr="00354375">
              <w:rPr>
                <w:rFonts w:ascii="Times New Roman" w:hAnsi="Times New Roman"/>
                <w:szCs w:val="18"/>
              </w:rPr>
              <w:t>)</w:t>
            </w:r>
          </w:p>
        </w:tc>
      </w:tr>
      <w:tr w:rsidR="00F51489" w:rsidRPr="00354375" w14:paraId="161E8775" w14:textId="77777777" w:rsidTr="000E4A63">
        <w:tc>
          <w:tcPr>
            <w:tcW w:w="7650" w:type="dxa"/>
          </w:tcPr>
          <w:p w14:paraId="4E541F09" w14:textId="77777777" w:rsidR="00F51489" w:rsidRPr="00354375" w:rsidRDefault="00000000" w:rsidP="005A2884">
            <w:pPr>
              <w:spacing w:line="276" w:lineRule="auto"/>
              <w:rPr>
                <w:rFonts w:ascii="Times New Roman" w:eastAsia="Calibri" w:hAnsi="Times New Roman"/>
                <w:szCs w:val="18"/>
              </w:rPr>
            </w:pPr>
            <m:oMathPara>
              <m:oMathParaPr>
                <m:jc m:val="left"/>
              </m:oMathParaPr>
              <m:oMath>
                <m:sSub>
                  <m:sSubPr>
                    <m:ctrlPr>
                      <w:rPr>
                        <w:rFonts w:ascii="Cambria Math" w:eastAsia="Calibri" w:hAnsi="Cambria Math"/>
                        <w:i/>
                        <w:szCs w:val="18"/>
                      </w:rPr>
                    </m:ctrlPr>
                  </m:sSubPr>
                  <m:e>
                    <m:r>
                      <w:rPr>
                        <w:rFonts w:ascii="Cambria Math" w:eastAsia="Calibri" w:hAnsi="Cambria Math"/>
                        <w:szCs w:val="18"/>
                      </w:rPr>
                      <m:t>vOPEX</m:t>
                    </m:r>
                  </m:e>
                  <m:sub>
                    <m:r>
                      <w:rPr>
                        <w:rFonts w:ascii="Cambria Math" w:eastAsia="Calibri" w:hAnsi="Cambria Math"/>
                        <w:szCs w:val="18"/>
                      </w:rPr>
                      <m:t>CCU</m:t>
                    </m:r>
                  </m:sub>
                </m:sSub>
                <m:r>
                  <w:rPr>
                    <w:rFonts w:ascii="Cambria Math" w:eastAsia="Calibri" w:hAnsi="Cambria Math"/>
                    <w:szCs w:val="18"/>
                  </w:rPr>
                  <m:t>=</m:t>
                </m:r>
                <m:nary>
                  <m:naryPr>
                    <m:chr m:val="∑"/>
                    <m:limLoc m:val="undOvr"/>
                    <m:ctrlPr>
                      <w:rPr>
                        <w:rFonts w:ascii="Cambria Math" w:eastAsia="Calibri" w:hAnsi="Cambria Math"/>
                        <w:i/>
                        <w:szCs w:val="18"/>
                      </w:rPr>
                    </m:ctrlPr>
                  </m:naryPr>
                  <m:sub>
                    <m:r>
                      <w:rPr>
                        <w:rFonts w:ascii="Cambria Math" w:eastAsia="Calibri" w:hAnsi="Cambria Math"/>
                        <w:szCs w:val="18"/>
                      </w:rPr>
                      <m:t>t</m:t>
                    </m:r>
                  </m:sub>
                  <m:sup/>
                  <m:e>
                    <m:r>
                      <w:rPr>
                        <w:rFonts w:ascii="Cambria Math" w:eastAsia="Calibri" w:hAnsi="Cambria Math"/>
                        <w:szCs w:val="18"/>
                      </w:rPr>
                      <m:t>(</m:t>
                    </m:r>
                    <m:sSubSup>
                      <m:sSubSupPr>
                        <m:ctrlPr>
                          <w:rPr>
                            <w:rFonts w:ascii="Cambria Math" w:eastAsia="Calibri" w:hAnsi="Cambria Math"/>
                            <w:i/>
                            <w:szCs w:val="18"/>
                          </w:rPr>
                        </m:ctrlPr>
                      </m:sSubSupPr>
                      <m:e>
                        <m:r>
                          <w:rPr>
                            <w:rFonts w:ascii="Cambria Math" w:eastAsia="Calibri" w:hAnsi="Cambria Math"/>
                            <w:szCs w:val="18"/>
                          </w:rPr>
                          <m:t>P6</m:t>
                        </m:r>
                      </m:e>
                      <m:sub>
                        <m:r>
                          <w:rPr>
                            <w:rFonts w:ascii="Cambria Math" w:eastAsia="Calibri" w:hAnsi="Cambria Math"/>
                            <w:szCs w:val="18"/>
                          </w:rPr>
                          <m:t>t</m:t>
                        </m:r>
                      </m:sub>
                      <m:sup>
                        <m:r>
                          <w:rPr>
                            <w:rFonts w:ascii="Cambria Math" w:eastAsia="Calibri" w:hAnsi="Cambria Math"/>
                            <w:szCs w:val="18"/>
                          </w:rPr>
                          <m:t>grid</m:t>
                        </m:r>
                      </m:sup>
                    </m:sSubSup>
                    <m:r>
                      <w:rPr>
                        <w:rFonts w:ascii="Cambria Math" w:eastAsia="Calibri" w:hAnsi="Cambria Math"/>
                        <w:szCs w:val="18"/>
                      </w:rPr>
                      <m:t>∙</m:t>
                    </m:r>
                    <m:sSubSup>
                      <m:sSubSupPr>
                        <m:ctrlPr>
                          <w:rPr>
                            <w:rFonts w:ascii="Cambria Math" w:eastAsia="Calibri" w:hAnsi="Cambria Math"/>
                            <w:i/>
                            <w:szCs w:val="18"/>
                          </w:rPr>
                        </m:ctrlPr>
                      </m:sSubSupPr>
                      <m:e>
                        <m:r>
                          <w:rPr>
                            <w:rFonts w:ascii="Cambria Math" w:eastAsia="Calibri" w:hAnsi="Cambria Math"/>
                            <w:szCs w:val="18"/>
                          </w:rPr>
                          <m:t>p</m:t>
                        </m:r>
                      </m:e>
                      <m:sub>
                        <m:r>
                          <w:rPr>
                            <w:rFonts w:ascii="Cambria Math" w:eastAsia="Calibri" w:hAnsi="Cambria Math"/>
                            <w:szCs w:val="18"/>
                          </w:rPr>
                          <m:t>t</m:t>
                        </m:r>
                      </m:sub>
                      <m:sup>
                        <m:r>
                          <w:rPr>
                            <w:rFonts w:ascii="Cambria Math" w:eastAsia="Calibri" w:hAnsi="Cambria Math"/>
                            <w:szCs w:val="18"/>
                          </w:rPr>
                          <m:t>EE</m:t>
                        </m:r>
                      </m:sup>
                    </m:sSubSup>
                    <m:r>
                      <w:rPr>
                        <w:rFonts w:ascii="Cambria Math" w:eastAsia="Calibri" w:hAnsi="Cambria Math"/>
                        <w:szCs w:val="18"/>
                      </w:rPr>
                      <m:t>)</m:t>
                    </m:r>
                  </m:e>
                </m:nary>
              </m:oMath>
            </m:oMathPara>
          </w:p>
        </w:tc>
        <w:tc>
          <w:tcPr>
            <w:tcW w:w="992" w:type="dxa"/>
            <w:vAlign w:val="center"/>
          </w:tcPr>
          <w:p w14:paraId="0C377C8E" w14:textId="77777777" w:rsidR="00F51489" w:rsidRPr="00354375" w:rsidRDefault="00F51489" w:rsidP="005A2884">
            <w:pPr>
              <w:spacing w:line="276" w:lineRule="auto"/>
              <w:jc w:val="right"/>
              <w:rPr>
                <w:rFonts w:ascii="Times New Roman" w:eastAsia="Calibri" w:hAnsi="Times New Roman"/>
                <w:szCs w:val="18"/>
              </w:rPr>
            </w:pPr>
          </w:p>
        </w:tc>
        <w:tc>
          <w:tcPr>
            <w:tcW w:w="986" w:type="dxa"/>
            <w:vAlign w:val="center"/>
          </w:tcPr>
          <w:p w14:paraId="47B216B9" w14:textId="3A4B01AC" w:rsidR="00F51489" w:rsidRPr="00354375" w:rsidRDefault="00F51489" w:rsidP="005A2884">
            <w:pPr>
              <w:spacing w:line="276" w:lineRule="auto"/>
              <w:jc w:val="right"/>
              <w:rPr>
                <w:rFonts w:ascii="Times New Roman" w:hAnsi="Times New Roman"/>
                <w:szCs w:val="18"/>
              </w:rPr>
            </w:pPr>
            <w:r w:rsidRPr="00354375">
              <w:rPr>
                <w:rFonts w:ascii="Times New Roman" w:hAnsi="Times New Roman"/>
                <w:szCs w:val="18"/>
              </w:rPr>
              <w:t>(</w:t>
            </w:r>
            <w:r w:rsidR="00026E03">
              <w:rPr>
                <w:rFonts w:ascii="Times New Roman" w:hAnsi="Times New Roman"/>
                <w:szCs w:val="18"/>
              </w:rPr>
              <w:t>8</w:t>
            </w:r>
            <w:r w:rsidRPr="00354375">
              <w:rPr>
                <w:rFonts w:ascii="Times New Roman" w:hAnsi="Times New Roman"/>
                <w:szCs w:val="18"/>
              </w:rPr>
              <w:t>)</w:t>
            </w:r>
          </w:p>
        </w:tc>
      </w:tr>
      <w:tr w:rsidR="00F51489" w:rsidRPr="00354375" w14:paraId="72B8DE43" w14:textId="77777777" w:rsidTr="000E4A63">
        <w:tc>
          <w:tcPr>
            <w:tcW w:w="7650" w:type="dxa"/>
          </w:tcPr>
          <w:p w14:paraId="2C3F5B96" w14:textId="77777777" w:rsidR="00F51489" w:rsidRPr="00354375" w:rsidRDefault="00000000" w:rsidP="005A2884">
            <w:pPr>
              <w:spacing w:line="276" w:lineRule="auto"/>
              <w:rPr>
                <w:rFonts w:ascii="Calibri" w:eastAsia="Calibri" w:hAnsi="Calibri" w:cs="Arial"/>
                <w:szCs w:val="18"/>
              </w:rPr>
            </w:pPr>
            <m:oMathPara>
              <m:oMathParaPr>
                <m:jc m:val="left"/>
              </m:oMathParaPr>
              <m:oMath>
                <m:sSub>
                  <m:sSubPr>
                    <m:ctrlPr>
                      <w:rPr>
                        <w:rFonts w:ascii="Cambria Math" w:eastAsia="Calibri" w:hAnsi="Cambria Math"/>
                        <w:i/>
                        <w:szCs w:val="18"/>
                      </w:rPr>
                    </m:ctrlPr>
                  </m:sSubPr>
                  <m:e>
                    <m:r>
                      <w:rPr>
                        <w:rFonts w:ascii="Cambria Math" w:eastAsia="Calibri" w:hAnsi="Cambria Math"/>
                        <w:szCs w:val="18"/>
                      </w:rPr>
                      <m:t>vOPEX</m:t>
                    </m:r>
                  </m:e>
                  <m:sub>
                    <m:sSubSup>
                      <m:sSubSupPr>
                        <m:ctrlPr>
                          <w:rPr>
                            <w:rFonts w:ascii="Cambria Math" w:eastAsia="Calibri" w:hAnsi="Cambria Math"/>
                            <w:i/>
                            <w:szCs w:val="18"/>
                          </w:rPr>
                        </m:ctrlPr>
                      </m:sSubSupPr>
                      <m:e>
                        <m:r>
                          <w:rPr>
                            <w:rFonts w:ascii="Cambria Math" w:eastAsia="Calibri" w:hAnsi="Cambria Math"/>
                            <w:szCs w:val="18"/>
                          </w:rPr>
                          <m:t>H</m:t>
                        </m:r>
                      </m:e>
                      <m:sub>
                        <m:r>
                          <w:rPr>
                            <w:rFonts w:ascii="Cambria Math" w:eastAsia="Calibri" w:hAnsi="Cambria Math"/>
                            <w:szCs w:val="18"/>
                          </w:rPr>
                          <m:t>2</m:t>
                        </m:r>
                      </m:sub>
                      <m:sup>
                        <m:r>
                          <w:rPr>
                            <w:rFonts w:ascii="Cambria Math" w:eastAsia="Calibri" w:hAnsi="Cambria Math"/>
                            <w:szCs w:val="18"/>
                          </w:rPr>
                          <m:t>sto</m:t>
                        </m:r>
                      </m:sup>
                    </m:sSubSup>
                  </m:sub>
                </m:sSub>
                <m:r>
                  <w:rPr>
                    <w:rFonts w:ascii="Cambria Math" w:eastAsia="Calibri" w:hAnsi="Cambria Math"/>
                    <w:szCs w:val="18"/>
                  </w:rPr>
                  <m:t>=</m:t>
                </m:r>
                <m:nary>
                  <m:naryPr>
                    <m:chr m:val="∑"/>
                    <m:limLoc m:val="undOvr"/>
                    <m:ctrlPr>
                      <w:rPr>
                        <w:rFonts w:ascii="Cambria Math" w:eastAsia="Calibri" w:hAnsi="Cambria Math"/>
                        <w:i/>
                        <w:szCs w:val="18"/>
                      </w:rPr>
                    </m:ctrlPr>
                  </m:naryPr>
                  <m:sub>
                    <m:r>
                      <w:rPr>
                        <w:rFonts w:ascii="Cambria Math" w:eastAsia="Calibri" w:hAnsi="Cambria Math"/>
                        <w:szCs w:val="18"/>
                      </w:rPr>
                      <m:t>t</m:t>
                    </m:r>
                  </m:sub>
                  <m:sup/>
                  <m:e>
                    <m:r>
                      <w:rPr>
                        <w:rFonts w:ascii="Cambria Math" w:eastAsia="Calibri" w:hAnsi="Cambria Math"/>
                        <w:szCs w:val="18"/>
                      </w:rPr>
                      <m:t>(q</m:t>
                    </m:r>
                    <m:sSub>
                      <m:sSubPr>
                        <m:ctrlPr>
                          <w:rPr>
                            <w:rFonts w:ascii="Cambria Math" w:eastAsia="Calibri" w:hAnsi="Cambria Math"/>
                            <w:i/>
                            <w:szCs w:val="18"/>
                          </w:rPr>
                        </m:ctrlPr>
                      </m:sSubPr>
                      <m:e>
                        <m:r>
                          <w:rPr>
                            <w:rFonts w:ascii="Cambria Math" w:eastAsia="Calibri" w:hAnsi="Cambria Math"/>
                            <w:szCs w:val="18"/>
                          </w:rPr>
                          <m:t>4</m:t>
                        </m:r>
                      </m:e>
                      <m:sub>
                        <m:r>
                          <w:rPr>
                            <w:rFonts w:ascii="Cambria Math" w:eastAsia="Calibri" w:hAnsi="Cambria Math"/>
                            <w:szCs w:val="18"/>
                          </w:rPr>
                          <m:t>t</m:t>
                        </m:r>
                      </m:sub>
                    </m:sSub>
                    <m:r>
                      <w:rPr>
                        <w:rFonts w:ascii="Cambria Math" w:eastAsia="Calibri" w:hAnsi="Cambria Math"/>
                        <w:szCs w:val="18"/>
                      </w:rPr>
                      <m:t>∙4/3600∙</m:t>
                    </m:r>
                    <m:sSubSup>
                      <m:sSubSupPr>
                        <m:ctrlPr>
                          <w:rPr>
                            <w:rFonts w:ascii="Cambria Math" w:eastAsia="Calibri" w:hAnsi="Cambria Math"/>
                            <w:i/>
                            <w:szCs w:val="18"/>
                          </w:rPr>
                        </m:ctrlPr>
                      </m:sSubSupPr>
                      <m:e>
                        <m:r>
                          <w:rPr>
                            <w:rFonts w:ascii="Cambria Math" w:eastAsia="Calibri" w:hAnsi="Cambria Math"/>
                            <w:szCs w:val="18"/>
                          </w:rPr>
                          <m:t>p</m:t>
                        </m:r>
                      </m:e>
                      <m:sub>
                        <m:r>
                          <w:rPr>
                            <w:rFonts w:ascii="Cambria Math" w:eastAsia="Calibri" w:hAnsi="Cambria Math"/>
                            <w:szCs w:val="18"/>
                          </w:rPr>
                          <m:t>t</m:t>
                        </m:r>
                      </m:sub>
                      <m:sup>
                        <m:r>
                          <w:rPr>
                            <w:rFonts w:ascii="Cambria Math" w:eastAsia="Calibri" w:hAnsi="Cambria Math"/>
                            <w:szCs w:val="18"/>
                          </w:rPr>
                          <m:t>EE</m:t>
                        </m:r>
                      </m:sup>
                    </m:sSubSup>
                    <m:r>
                      <w:rPr>
                        <w:rFonts w:ascii="Cambria Math" w:eastAsia="Calibri" w:hAnsi="Cambria Math"/>
                        <w:szCs w:val="18"/>
                      </w:rPr>
                      <m:t>)</m:t>
                    </m:r>
                  </m:e>
                </m:nary>
              </m:oMath>
            </m:oMathPara>
          </w:p>
        </w:tc>
        <w:tc>
          <w:tcPr>
            <w:tcW w:w="992" w:type="dxa"/>
            <w:vAlign w:val="center"/>
          </w:tcPr>
          <w:p w14:paraId="15A9594B" w14:textId="77777777" w:rsidR="00F51489" w:rsidRPr="00354375" w:rsidRDefault="00F51489" w:rsidP="005A2884">
            <w:pPr>
              <w:spacing w:line="276" w:lineRule="auto"/>
              <w:jc w:val="right"/>
              <w:rPr>
                <w:rFonts w:ascii="Times New Roman" w:eastAsia="Calibri" w:hAnsi="Times New Roman"/>
                <w:szCs w:val="18"/>
              </w:rPr>
            </w:pPr>
          </w:p>
        </w:tc>
        <w:tc>
          <w:tcPr>
            <w:tcW w:w="986" w:type="dxa"/>
            <w:vAlign w:val="center"/>
          </w:tcPr>
          <w:p w14:paraId="1CD356E2" w14:textId="059D8807" w:rsidR="00F51489" w:rsidRPr="00354375" w:rsidRDefault="00F51489" w:rsidP="005A2884">
            <w:pPr>
              <w:spacing w:line="276" w:lineRule="auto"/>
              <w:jc w:val="right"/>
              <w:rPr>
                <w:rFonts w:ascii="Times New Roman" w:hAnsi="Times New Roman"/>
                <w:szCs w:val="18"/>
              </w:rPr>
            </w:pPr>
            <w:r w:rsidRPr="00354375">
              <w:rPr>
                <w:rFonts w:ascii="Times New Roman" w:hAnsi="Times New Roman"/>
                <w:szCs w:val="18"/>
              </w:rPr>
              <w:t>(</w:t>
            </w:r>
            <w:r w:rsidR="00026E03">
              <w:rPr>
                <w:rFonts w:ascii="Times New Roman" w:hAnsi="Times New Roman"/>
                <w:szCs w:val="18"/>
              </w:rPr>
              <w:t>9</w:t>
            </w:r>
            <w:r w:rsidRPr="00354375">
              <w:rPr>
                <w:rFonts w:ascii="Times New Roman" w:hAnsi="Times New Roman"/>
                <w:szCs w:val="18"/>
              </w:rPr>
              <w:t>)</w:t>
            </w:r>
          </w:p>
        </w:tc>
      </w:tr>
      <w:tr w:rsidR="00F51489" w:rsidRPr="00354375" w14:paraId="30EC0AA2" w14:textId="77777777" w:rsidTr="000E4A63">
        <w:tc>
          <w:tcPr>
            <w:tcW w:w="7650" w:type="dxa"/>
          </w:tcPr>
          <w:p w14:paraId="39339917" w14:textId="77777777" w:rsidR="00F51489" w:rsidRPr="00354375" w:rsidRDefault="00000000" w:rsidP="005A2884">
            <w:pPr>
              <w:spacing w:line="276" w:lineRule="auto"/>
              <w:rPr>
                <w:rFonts w:ascii="Times New Roman" w:eastAsia="Calibri" w:hAnsi="Times New Roman"/>
                <w:szCs w:val="18"/>
              </w:rPr>
            </w:pPr>
            <m:oMathPara>
              <m:oMathParaPr>
                <m:jc m:val="left"/>
              </m:oMathParaPr>
              <m:oMath>
                <m:sSub>
                  <m:sSubPr>
                    <m:ctrlPr>
                      <w:rPr>
                        <w:rFonts w:ascii="Cambria Math" w:eastAsia="Calibri" w:hAnsi="Cambria Math"/>
                        <w:i/>
                        <w:szCs w:val="18"/>
                      </w:rPr>
                    </m:ctrlPr>
                  </m:sSubPr>
                  <m:e>
                    <m:r>
                      <w:rPr>
                        <w:rFonts w:ascii="Cambria Math" w:eastAsia="Calibri" w:hAnsi="Cambria Math"/>
                        <w:szCs w:val="18"/>
                      </w:rPr>
                      <m:t>vOPEX</m:t>
                    </m:r>
                  </m:e>
                  <m:sub>
                    <m:sSubSup>
                      <m:sSubSupPr>
                        <m:ctrlPr>
                          <w:rPr>
                            <w:rFonts w:ascii="Cambria Math" w:eastAsia="Calibri" w:hAnsi="Cambria Math"/>
                            <w:i/>
                            <w:szCs w:val="18"/>
                          </w:rPr>
                        </m:ctrlPr>
                      </m:sSubSupPr>
                      <m:e>
                        <m:r>
                          <w:rPr>
                            <w:rFonts w:ascii="Cambria Math" w:eastAsia="Calibri" w:hAnsi="Cambria Math"/>
                            <w:szCs w:val="18"/>
                          </w:rPr>
                          <m:t>CO</m:t>
                        </m:r>
                      </m:e>
                      <m:sub>
                        <m:r>
                          <w:rPr>
                            <w:rFonts w:ascii="Cambria Math" w:eastAsia="Calibri" w:hAnsi="Cambria Math"/>
                            <w:szCs w:val="18"/>
                          </w:rPr>
                          <m:t>2</m:t>
                        </m:r>
                      </m:sub>
                      <m:sup>
                        <m:r>
                          <w:rPr>
                            <w:rFonts w:ascii="Cambria Math" w:eastAsia="Calibri" w:hAnsi="Cambria Math"/>
                            <w:szCs w:val="18"/>
                          </w:rPr>
                          <m:t>sto</m:t>
                        </m:r>
                      </m:sup>
                    </m:sSubSup>
                  </m:sub>
                </m:sSub>
                <m:r>
                  <w:rPr>
                    <w:rFonts w:ascii="Cambria Math" w:eastAsia="Calibri" w:hAnsi="Cambria Math"/>
                    <w:szCs w:val="18"/>
                  </w:rPr>
                  <m:t>=</m:t>
                </m:r>
                <m:nary>
                  <m:naryPr>
                    <m:chr m:val="∑"/>
                    <m:limLoc m:val="undOvr"/>
                    <m:ctrlPr>
                      <w:rPr>
                        <w:rFonts w:ascii="Cambria Math" w:eastAsia="Calibri" w:hAnsi="Cambria Math"/>
                        <w:i/>
                        <w:szCs w:val="18"/>
                      </w:rPr>
                    </m:ctrlPr>
                  </m:naryPr>
                  <m:sub>
                    <m:r>
                      <w:rPr>
                        <w:rFonts w:ascii="Cambria Math" w:eastAsia="Calibri" w:hAnsi="Cambria Math"/>
                        <w:szCs w:val="18"/>
                      </w:rPr>
                      <m:t>t</m:t>
                    </m:r>
                  </m:sub>
                  <m:sup/>
                  <m:e>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q10</m:t>
                        </m:r>
                      </m:e>
                      <m:sub>
                        <m:r>
                          <w:rPr>
                            <w:rFonts w:ascii="Cambria Math" w:eastAsia="Calibri" w:hAnsi="Cambria Math"/>
                            <w:szCs w:val="18"/>
                          </w:rPr>
                          <m:t>t</m:t>
                        </m:r>
                      </m:sub>
                    </m:sSub>
                    <m:r>
                      <w:rPr>
                        <w:rFonts w:ascii="Cambria Math" w:eastAsia="Calibri" w:hAnsi="Cambria Math"/>
                        <w:szCs w:val="18"/>
                      </w:rPr>
                      <m:t>∙</m:t>
                    </m:r>
                    <m:sSubSup>
                      <m:sSubSupPr>
                        <m:ctrlPr>
                          <w:rPr>
                            <w:rFonts w:ascii="Cambria Math" w:eastAsia="Calibri" w:hAnsi="Cambria Math"/>
                            <w:i/>
                            <w:szCs w:val="18"/>
                          </w:rPr>
                        </m:ctrlPr>
                      </m:sSubSupPr>
                      <m:e>
                        <m:r>
                          <w:rPr>
                            <w:rFonts w:ascii="Cambria Math" w:eastAsia="Calibri" w:hAnsi="Cambria Math"/>
                            <w:szCs w:val="18"/>
                          </w:rPr>
                          <m:t>U</m:t>
                        </m:r>
                      </m:e>
                      <m:sub>
                        <m:sSubSup>
                          <m:sSubSupPr>
                            <m:ctrlPr>
                              <w:rPr>
                                <w:rFonts w:ascii="Cambria Math" w:eastAsia="Calibri" w:hAnsi="Cambria Math"/>
                                <w:i/>
                                <w:szCs w:val="18"/>
                              </w:rPr>
                            </m:ctrlPr>
                          </m:sSubSupPr>
                          <m:e>
                            <m:r>
                              <w:rPr>
                                <w:rFonts w:ascii="Cambria Math" w:eastAsia="Calibri" w:hAnsi="Cambria Math"/>
                                <w:szCs w:val="18"/>
                              </w:rPr>
                              <m:t>CO</m:t>
                            </m:r>
                          </m:e>
                          <m:sub>
                            <m:r>
                              <w:rPr>
                                <w:rFonts w:ascii="Cambria Math" w:eastAsia="Calibri" w:hAnsi="Cambria Math"/>
                                <w:szCs w:val="18"/>
                              </w:rPr>
                              <m:t>2</m:t>
                            </m:r>
                          </m:sub>
                          <m:sup>
                            <m:r>
                              <w:rPr>
                                <w:rFonts w:ascii="Cambria Math" w:eastAsia="Calibri" w:hAnsi="Cambria Math"/>
                                <w:szCs w:val="18"/>
                              </w:rPr>
                              <m:t>sto</m:t>
                            </m:r>
                          </m:sup>
                        </m:sSubSup>
                      </m:sub>
                      <m:sup>
                        <m:r>
                          <w:rPr>
                            <w:rFonts w:ascii="Cambria Math" w:eastAsia="Calibri" w:hAnsi="Cambria Math"/>
                            <w:szCs w:val="18"/>
                          </w:rPr>
                          <m:t>cost</m:t>
                        </m:r>
                      </m:sup>
                    </m:sSubSup>
                    <m:r>
                      <w:rPr>
                        <w:rFonts w:ascii="Cambria Math" w:eastAsia="Calibri" w:hAnsi="Cambria Math"/>
                        <w:szCs w:val="18"/>
                      </w:rPr>
                      <m:t>)</m:t>
                    </m:r>
                  </m:e>
                </m:nary>
              </m:oMath>
            </m:oMathPara>
          </w:p>
        </w:tc>
        <w:tc>
          <w:tcPr>
            <w:tcW w:w="992" w:type="dxa"/>
            <w:vAlign w:val="center"/>
          </w:tcPr>
          <w:p w14:paraId="0B84DECD" w14:textId="77777777" w:rsidR="00F51489" w:rsidRPr="00354375" w:rsidRDefault="00F51489" w:rsidP="005A2884">
            <w:pPr>
              <w:spacing w:line="276" w:lineRule="auto"/>
              <w:jc w:val="right"/>
              <w:rPr>
                <w:rFonts w:ascii="Times New Roman" w:eastAsia="Calibri" w:hAnsi="Times New Roman"/>
                <w:szCs w:val="18"/>
              </w:rPr>
            </w:pPr>
          </w:p>
        </w:tc>
        <w:tc>
          <w:tcPr>
            <w:tcW w:w="986" w:type="dxa"/>
            <w:vAlign w:val="center"/>
          </w:tcPr>
          <w:p w14:paraId="036410FA" w14:textId="278D1A86" w:rsidR="00F51489" w:rsidRPr="00354375" w:rsidRDefault="00F51489" w:rsidP="005A2884">
            <w:pPr>
              <w:spacing w:line="276" w:lineRule="auto"/>
              <w:jc w:val="right"/>
              <w:rPr>
                <w:rFonts w:ascii="Times New Roman" w:hAnsi="Times New Roman"/>
                <w:szCs w:val="18"/>
              </w:rPr>
            </w:pPr>
            <w:r w:rsidRPr="00354375">
              <w:rPr>
                <w:rFonts w:ascii="Times New Roman" w:hAnsi="Times New Roman"/>
                <w:szCs w:val="18"/>
              </w:rPr>
              <w:t>(1</w:t>
            </w:r>
            <w:r w:rsidR="00026E03">
              <w:rPr>
                <w:rFonts w:ascii="Times New Roman" w:hAnsi="Times New Roman"/>
                <w:szCs w:val="18"/>
              </w:rPr>
              <w:t>0</w:t>
            </w:r>
            <w:r w:rsidRPr="00354375">
              <w:rPr>
                <w:rFonts w:ascii="Times New Roman" w:hAnsi="Times New Roman"/>
                <w:szCs w:val="18"/>
              </w:rPr>
              <w:t>)</w:t>
            </w:r>
          </w:p>
        </w:tc>
      </w:tr>
      <w:tr w:rsidR="00F51489" w:rsidRPr="00354375" w14:paraId="3727A130" w14:textId="77777777" w:rsidTr="000E4A63">
        <w:tc>
          <w:tcPr>
            <w:tcW w:w="7650" w:type="dxa"/>
          </w:tcPr>
          <w:p w14:paraId="6A60AB16" w14:textId="77777777" w:rsidR="00F51489" w:rsidRPr="00354375" w:rsidRDefault="00000000" w:rsidP="005A2884">
            <w:pPr>
              <w:spacing w:line="276" w:lineRule="auto"/>
              <w:rPr>
                <w:rFonts w:ascii="Times New Roman" w:eastAsia="Calibri" w:hAnsi="Times New Roman"/>
                <w:szCs w:val="18"/>
              </w:rPr>
            </w:pPr>
            <m:oMathPara>
              <m:oMathParaPr>
                <m:jc m:val="left"/>
              </m:oMathParaPr>
              <m:oMath>
                <m:sSub>
                  <m:sSubPr>
                    <m:ctrlPr>
                      <w:rPr>
                        <w:rFonts w:ascii="Cambria Math" w:eastAsia="Calibri" w:hAnsi="Cambria Math"/>
                        <w:i/>
                        <w:szCs w:val="18"/>
                      </w:rPr>
                    </m:ctrlPr>
                  </m:sSubPr>
                  <m:e>
                    <m:r>
                      <w:rPr>
                        <w:rFonts w:ascii="Cambria Math" w:eastAsia="Calibri" w:hAnsi="Cambria Math"/>
                        <w:szCs w:val="18"/>
                      </w:rPr>
                      <m:t>vOPEX</m:t>
                    </m:r>
                  </m:e>
                  <m:sub>
                    <m:sSubSup>
                      <m:sSubSupPr>
                        <m:ctrlPr>
                          <w:rPr>
                            <w:rFonts w:ascii="Cambria Math" w:eastAsia="Calibri" w:hAnsi="Cambria Math"/>
                            <w:i/>
                            <w:szCs w:val="18"/>
                          </w:rPr>
                        </m:ctrlPr>
                      </m:sSubSupPr>
                      <m:e>
                        <m:r>
                          <w:rPr>
                            <w:rFonts w:ascii="Cambria Math" w:eastAsia="Calibri" w:hAnsi="Cambria Math"/>
                            <w:szCs w:val="18"/>
                          </w:rPr>
                          <m:t>CO</m:t>
                        </m:r>
                      </m:e>
                      <m:sub>
                        <m:r>
                          <w:rPr>
                            <w:rFonts w:ascii="Cambria Math" w:eastAsia="Calibri" w:hAnsi="Cambria Math"/>
                            <w:szCs w:val="18"/>
                          </w:rPr>
                          <m:t>2</m:t>
                        </m:r>
                      </m:sub>
                      <m:sup>
                        <m:r>
                          <w:rPr>
                            <w:rFonts w:ascii="Cambria Math" w:eastAsia="Calibri" w:hAnsi="Cambria Math"/>
                            <w:szCs w:val="18"/>
                          </w:rPr>
                          <m:t>seq</m:t>
                        </m:r>
                      </m:sup>
                    </m:sSubSup>
                  </m:sub>
                </m:sSub>
                <m:r>
                  <w:rPr>
                    <w:rFonts w:ascii="Cambria Math" w:eastAsia="Calibri" w:hAnsi="Cambria Math"/>
                    <w:szCs w:val="18"/>
                  </w:rPr>
                  <m:t>=</m:t>
                </m:r>
                <m:nary>
                  <m:naryPr>
                    <m:chr m:val="∑"/>
                    <m:limLoc m:val="undOvr"/>
                    <m:ctrlPr>
                      <w:rPr>
                        <w:rFonts w:ascii="Cambria Math" w:eastAsia="Calibri" w:hAnsi="Cambria Math"/>
                        <w:i/>
                        <w:szCs w:val="18"/>
                      </w:rPr>
                    </m:ctrlPr>
                  </m:naryPr>
                  <m:sub>
                    <m:r>
                      <w:rPr>
                        <w:rFonts w:ascii="Cambria Math" w:eastAsia="Calibri" w:hAnsi="Cambria Math"/>
                        <w:szCs w:val="18"/>
                      </w:rPr>
                      <m:t>t</m:t>
                    </m:r>
                  </m:sub>
                  <m:sup/>
                  <m:e>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q13</m:t>
                        </m:r>
                      </m:e>
                      <m:sub>
                        <m:r>
                          <w:rPr>
                            <w:rFonts w:ascii="Cambria Math" w:eastAsia="Calibri" w:hAnsi="Cambria Math"/>
                            <w:szCs w:val="18"/>
                          </w:rPr>
                          <m:t>t</m:t>
                        </m:r>
                      </m:sub>
                    </m:sSub>
                    <m:r>
                      <w:rPr>
                        <w:rFonts w:ascii="Cambria Math" w:eastAsia="Calibri" w:hAnsi="Cambria Math"/>
                        <w:szCs w:val="18"/>
                      </w:rPr>
                      <m:t>∙</m:t>
                    </m:r>
                    <m:sSubSup>
                      <m:sSubSupPr>
                        <m:ctrlPr>
                          <w:rPr>
                            <w:rFonts w:ascii="Cambria Math" w:eastAsia="Calibri" w:hAnsi="Cambria Math"/>
                            <w:i/>
                            <w:szCs w:val="18"/>
                          </w:rPr>
                        </m:ctrlPr>
                      </m:sSubSupPr>
                      <m:e>
                        <m:r>
                          <w:rPr>
                            <w:rFonts w:ascii="Cambria Math" w:eastAsia="Calibri" w:hAnsi="Cambria Math"/>
                            <w:szCs w:val="18"/>
                          </w:rPr>
                          <m:t>U</m:t>
                        </m:r>
                      </m:e>
                      <m:sub>
                        <m:sSubSup>
                          <m:sSubSupPr>
                            <m:ctrlPr>
                              <w:rPr>
                                <w:rFonts w:ascii="Cambria Math" w:eastAsia="Calibri" w:hAnsi="Cambria Math"/>
                                <w:i/>
                                <w:szCs w:val="18"/>
                              </w:rPr>
                            </m:ctrlPr>
                          </m:sSubSupPr>
                          <m:e>
                            <m:r>
                              <w:rPr>
                                <w:rFonts w:ascii="Cambria Math" w:eastAsia="Calibri" w:hAnsi="Cambria Math"/>
                                <w:szCs w:val="18"/>
                              </w:rPr>
                              <m:t>CO</m:t>
                            </m:r>
                          </m:e>
                          <m:sub>
                            <m:r>
                              <w:rPr>
                                <w:rFonts w:ascii="Cambria Math" w:eastAsia="Calibri" w:hAnsi="Cambria Math"/>
                                <w:szCs w:val="18"/>
                              </w:rPr>
                              <m:t>2</m:t>
                            </m:r>
                          </m:sub>
                          <m:sup>
                            <m:r>
                              <w:rPr>
                                <w:rFonts w:ascii="Cambria Math" w:eastAsia="Calibri" w:hAnsi="Cambria Math"/>
                                <w:szCs w:val="18"/>
                              </w:rPr>
                              <m:t>seq</m:t>
                            </m:r>
                          </m:sup>
                        </m:sSubSup>
                      </m:sub>
                      <m:sup>
                        <m:r>
                          <w:rPr>
                            <w:rFonts w:ascii="Cambria Math" w:eastAsia="Calibri" w:hAnsi="Cambria Math"/>
                            <w:szCs w:val="18"/>
                          </w:rPr>
                          <m:t>cost</m:t>
                        </m:r>
                      </m:sup>
                    </m:sSubSup>
                    <m:r>
                      <w:rPr>
                        <w:rFonts w:ascii="Cambria Math" w:eastAsia="Calibri" w:hAnsi="Cambria Math"/>
                        <w:szCs w:val="18"/>
                      </w:rPr>
                      <m:t>)</m:t>
                    </m:r>
                  </m:e>
                </m:nary>
              </m:oMath>
            </m:oMathPara>
          </w:p>
        </w:tc>
        <w:tc>
          <w:tcPr>
            <w:tcW w:w="992" w:type="dxa"/>
            <w:vAlign w:val="center"/>
          </w:tcPr>
          <w:p w14:paraId="19905AB7" w14:textId="77777777" w:rsidR="00F51489" w:rsidRPr="00354375" w:rsidRDefault="00F51489" w:rsidP="005A2884">
            <w:pPr>
              <w:spacing w:line="276" w:lineRule="auto"/>
              <w:jc w:val="right"/>
              <w:rPr>
                <w:rFonts w:ascii="Times New Roman" w:eastAsia="Calibri" w:hAnsi="Times New Roman"/>
                <w:szCs w:val="18"/>
              </w:rPr>
            </w:pPr>
          </w:p>
        </w:tc>
        <w:tc>
          <w:tcPr>
            <w:tcW w:w="986" w:type="dxa"/>
            <w:vAlign w:val="center"/>
          </w:tcPr>
          <w:p w14:paraId="51F4CB49" w14:textId="78866A13" w:rsidR="00F51489" w:rsidRPr="00354375" w:rsidRDefault="00F51489" w:rsidP="005A2884">
            <w:pPr>
              <w:spacing w:line="276" w:lineRule="auto"/>
              <w:jc w:val="right"/>
              <w:rPr>
                <w:rFonts w:ascii="Times New Roman" w:hAnsi="Times New Roman"/>
                <w:szCs w:val="18"/>
              </w:rPr>
            </w:pPr>
            <w:r w:rsidRPr="00354375">
              <w:rPr>
                <w:rFonts w:ascii="Times New Roman" w:hAnsi="Times New Roman"/>
                <w:szCs w:val="18"/>
              </w:rPr>
              <w:t>(1</w:t>
            </w:r>
            <w:r w:rsidR="00026E03">
              <w:rPr>
                <w:rFonts w:ascii="Times New Roman" w:hAnsi="Times New Roman"/>
                <w:szCs w:val="18"/>
              </w:rPr>
              <w:t>1</w:t>
            </w:r>
            <w:r w:rsidRPr="00354375">
              <w:rPr>
                <w:rFonts w:ascii="Times New Roman" w:hAnsi="Times New Roman"/>
                <w:szCs w:val="18"/>
              </w:rPr>
              <w:t>)</w:t>
            </w:r>
          </w:p>
        </w:tc>
      </w:tr>
    </w:tbl>
    <w:p w14:paraId="24B28C74" w14:textId="32A3F975" w:rsidR="00D37FA0" w:rsidRPr="00354375" w:rsidRDefault="00D37FA0" w:rsidP="00082CAD">
      <w:pPr>
        <w:tabs>
          <w:tab w:val="clear" w:pos="7100"/>
        </w:tabs>
        <w:spacing w:before="120" w:after="120"/>
      </w:pPr>
      <w:r w:rsidRPr="00354375">
        <w:t>In particular, Eqs.</w:t>
      </w:r>
      <w:r w:rsidR="00DC1CAE" w:rsidRPr="00354375">
        <w:t>(</w:t>
      </w:r>
      <w:r w:rsidR="00B8478C">
        <w:t>6-8</w:t>
      </w:r>
      <w:r w:rsidR="00DC1CAE" w:rsidRPr="00354375">
        <w:t>)</w:t>
      </w:r>
      <w:r w:rsidRPr="00354375">
        <w:t xml:space="preserve"> take into account the H</w:t>
      </w:r>
      <w:r w:rsidRPr="00354375">
        <w:rPr>
          <w:vertAlign w:val="subscript"/>
        </w:rPr>
        <w:t>2</w:t>
      </w:r>
      <w:r w:rsidRPr="00354375">
        <w:t xml:space="preserve">O (i.e., </w:t>
      </w:r>
      <w:r w:rsidRPr="00354375">
        <w:rPr>
          <w:i/>
          <w:iCs/>
        </w:rPr>
        <w:t>q18</w:t>
      </w:r>
      <w:r w:rsidRPr="00354375">
        <w:rPr>
          <w:i/>
          <w:iCs/>
          <w:vertAlign w:val="subscript"/>
        </w:rPr>
        <w:t>t</w:t>
      </w:r>
      <w:r w:rsidRPr="00354375">
        <w:t xml:space="preserve">) and grid electricity consumptions of the ELs, ASU, CCU, and cement plant, and respective unitary costs (i.e., </w:t>
      </w:r>
      <m:oMath>
        <m:sSup>
          <m:sSupPr>
            <m:ctrlPr>
              <w:rPr>
                <w:rFonts w:ascii="Cambria Math" w:hAnsi="Cambria Math"/>
                <w:i/>
              </w:rPr>
            </m:ctrlPr>
          </m:sSupPr>
          <m:e>
            <m:r>
              <m:rPr>
                <m:nor/>
              </m:rPr>
              <w:rPr>
                <w:i/>
              </w:rPr>
              <m:t>p</m:t>
            </m:r>
          </m:e>
          <m:sup>
            <m:sSub>
              <m:sSubPr>
                <m:ctrlPr>
                  <w:rPr>
                    <w:rFonts w:ascii="Cambria Math" w:hAnsi="Cambria Math"/>
                    <w:i/>
                  </w:rPr>
                </m:ctrlPr>
              </m:sSubPr>
              <m:e>
                <m:r>
                  <m:rPr>
                    <m:nor/>
                  </m:rPr>
                  <w:rPr>
                    <w:i/>
                  </w:rPr>
                  <m:t>H</m:t>
                </m:r>
              </m:e>
              <m:sub>
                <m:r>
                  <m:rPr>
                    <m:nor/>
                  </m:rPr>
                  <w:rPr>
                    <w:i/>
                  </w:rPr>
                  <m:t>2</m:t>
                </m:r>
              </m:sub>
            </m:sSub>
            <m:r>
              <m:rPr>
                <m:nor/>
              </m:rPr>
              <w:rPr>
                <w:i/>
              </w:rPr>
              <m:t>O</m:t>
            </m:r>
          </m:sup>
        </m:sSup>
      </m:oMath>
      <w:r w:rsidRPr="00354375">
        <w:t xml:space="preserve"> [€/t H</w:t>
      </w:r>
      <w:r w:rsidRPr="00354375">
        <w:rPr>
          <w:vertAlign w:val="subscript"/>
        </w:rPr>
        <w:t>2</w:t>
      </w:r>
      <w:r w:rsidRPr="00354375">
        <w:t>O] for H</w:t>
      </w:r>
      <w:r w:rsidRPr="00354375">
        <w:rPr>
          <w:vertAlign w:val="subscript"/>
        </w:rPr>
        <w:t>2</w:t>
      </w:r>
      <w:r w:rsidRPr="00354375">
        <w:t xml:space="preserve">O and </w:t>
      </w:r>
      <m:oMath>
        <m:sSubSup>
          <m:sSubSupPr>
            <m:ctrlPr>
              <w:rPr>
                <w:rFonts w:ascii="Cambria Math" w:hAnsi="Cambria Math"/>
                <w:i/>
              </w:rPr>
            </m:ctrlPr>
          </m:sSubSupPr>
          <m:e>
            <m:r>
              <m:rPr>
                <m:nor/>
              </m:rPr>
              <w:rPr>
                <w:i/>
              </w:rPr>
              <m:t>p</m:t>
            </m:r>
          </m:e>
          <m:sub>
            <m:r>
              <m:rPr>
                <m:nor/>
              </m:rPr>
              <w:rPr>
                <w:i/>
              </w:rPr>
              <m:t>t</m:t>
            </m:r>
          </m:sub>
          <m:sup>
            <m:r>
              <m:rPr>
                <m:nor/>
              </m:rPr>
              <w:rPr>
                <w:i/>
              </w:rPr>
              <m:t>EE</m:t>
            </m:r>
          </m:sup>
        </m:sSubSup>
      </m:oMath>
      <w:r w:rsidRPr="00354375">
        <w:t xml:space="preserve"> [€/MWh] for grid electricity). The electric energy consumption of H</w:t>
      </w:r>
      <w:r w:rsidRPr="00354375">
        <w:rPr>
          <w:vertAlign w:val="subscript"/>
        </w:rPr>
        <w:t>2</w:t>
      </w:r>
      <w:r w:rsidRPr="00354375">
        <w:t xml:space="preserve"> storage is evaluated through Eq.</w:t>
      </w:r>
      <w:r w:rsidR="00DC1CAE" w:rsidRPr="00354375">
        <w:t>(</w:t>
      </w:r>
      <w:r w:rsidR="00943741">
        <w:t>9</w:t>
      </w:r>
      <w:r w:rsidR="00DC1CAE" w:rsidRPr="00354375">
        <w:t>)</w:t>
      </w:r>
      <w:r w:rsidRPr="00354375">
        <w:t xml:space="preserve"> depending on the inlet H</w:t>
      </w:r>
      <w:r w:rsidRPr="00354375">
        <w:rPr>
          <w:vertAlign w:val="subscript"/>
        </w:rPr>
        <w:t>2</w:t>
      </w:r>
      <w:r w:rsidRPr="00354375">
        <w:t xml:space="preserve"> flow rate </w:t>
      </w:r>
      <w:r w:rsidRPr="00354375">
        <w:rPr>
          <w:i/>
          <w:iCs/>
        </w:rPr>
        <w:t>q</w:t>
      </w:r>
      <w:r w:rsidR="006D00AC">
        <w:rPr>
          <w:i/>
          <w:iCs/>
        </w:rPr>
        <w:t>4</w:t>
      </w:r>
      <w:r w:rsidRPr="00354375">
        <w:rPr>
          <w:i/>
          <w:iCs/>
          <w:vertAlign w:val="subscript"/>
        </w:rPr>
        <w:t>t</w:t>
      </w:r>
      <w:r w:rsidRPr="00354375">
        <w:t>, while CO</w:t>
      </w:r>
      <w:r w:rsidRPr="00354375">
        <w:rPr>
          <w:vertAlign w:val="subscript"/>
        </w:rPr>
        <w:t>2</w:t>
      </w:r>
      <w:r w:rsidRPr="00354375">
        <w:t xml:space="preserve"> </w:t>
      </w:r>
      <w:r w:rsidR="000676A8" w:rsidRPr="00354375">
        <w:t xml:space="preserve">temporary </w:t>
      </w:r>
      <w:r w:rsidRPr="00354375">
        <w:t>storage and</w:t>
      </w:r>
      <w:r w:rsidR="000676A8" w:rsidRPr="00354375">
        <w:t xml:space="preserve"> permanent</w:t>
      </w:r>
      <w:r w:rsidRPr="00354375">
        <w:t xml:space="preserve"> sequestration costs of Eqs.</w:t>
      </w:r>
      <w:r w:rsidR="002A61BE" w:rsidRPr="00354375">
        <w:t>(</w:t>
      </w:r>
      <w:r w:rsidR="00943741">
        <w:t>10,11</w:t>
      </w:r>
      <w:r w:rsidR="002A61BE" w:rsidRPr="00354375">
        <w:t>)</w:t>
      </w:r>
      <w:r w:rsidRPr="00354375">
        <w:t xml:space="preserve"> are evaluated according to their inlet CO</w:t>
      </w:r>
      <w:r w:rsidRPr="00354375">
        <w:rPr>
          <w:vertAlign w:val="subscript"/>
        </w:rPr>
        <w:t>2</w:t>
      </w:r>
      <w:r w:rsidRPr="00354375">
        <w:t xml:space="preserve"> flowrates (i.e., </w:t>
      </w:r>
      <w:r w:rsidRPr="00354375">
        <w:rPr>
          <w:i/>
          <w:iCs/>
        </w:rPr>
        <w:t>q10</w:t>
      </w:r>
      <w:r w:rsidRPr="00354375">
        <w:rPr>
          <w:i/>
          <w:iCs/>
          <w:vertAlign w:val="subscript"/>
        </w:rPr>
        <w:t>t</w:t>
      </w:r>
      <w:r w:rsidRPr="00354375">
        <w:t xml:space="preserve"> and </w:t>
      </w:r>
      <w:r w:rsidRPr="00354375">
        <w:rPr>
          <w:i/>
          <w:iCs/>
        </w:rPr>
        <w:t>q13</w:t>
      </w:r>
      <w:r w:rsidRPr="00354375">
        <w:rPr>
          <w:i/>
          <w:iCs/>
          <w:vertAlign w:val="subscript"/>
        </w:rPr>
        <w:t>t</w:t>
      </w:r>
      <w:r w:rsidRPr="00354375">
        <w:t xml:space="preserve">, respectively) and unitary costs (i.e., </w:t>
      </w:r>
      <m:oMath>
        <m:sSubSup>
          <m:sSubSupPr>
            <m:ctrlPr>
              <w:rPr>
                <w:rFonts w:ascii="Cambria Math" w:hAnsi="Cambria Math"/>
                <w:i/>
              </w:rPr>
            </m:ctrlPr>
          </m:sSubSupPr>
          <m:e>
            <m:r>
              <m:rPr>
                <m:nor/>
              </m:rPr>
              <w:rPr>
                <w:i/>
              </w:rPr>
              <m:t>U</m:t>
            </m:r>
          </m:e>
          <m:sub>
            <m:sSubSup>
              <m:sSubSupPr>
                <m:ctrlPr>
                  <w:rPr>
                    <w:rFonts w:ascii="Cambria Math" w:hAnsi="Cambria Math"/>
                    <w:i/>
                  </w:rPr>
                </m:ctrlPr>
              </m:sSubSupPr>
              <m:e>
                <m:r>
                  <m:rPr>
                    <m:nor/>
                  </m:rPr>
                  <w:rPr>
                    <w:i/>
                  </w:rPr>
                  <m:t>CO</m:t>
                </m:r>
              </m:e>
              <m:sub>
                <m:r>
                  <m:rPr>
                    <m:nor/>
                  </m:rPr>
                  <w:rPr>
                    <w:i/>
                  </w:rPr>
                  <m:t>2</m:t>
                </m:r>
              </m:sub>
              <m:sup>
                <m:r>
                  <m:rPr>
                    <m:nor/>
                  </m:rPr>
                  <w:rPr>
                    <w:i/>
                  </w:rPr>
                  <m:t>sto</m:t>
                </m:r>
              </m:sup>
            </m:sSubSup>
          </m:sub>
          <m:sup>
            <m:r>
              <m:rPr>
                <m:nor/>
              </m:rPr>
              <w:rPr>
                <w:i/>
              </w:rPr>
              <m:t>cost</m:t>
            </m:r>
          </m:sup>
        </m:sSubSup>
      </m:oMath>
      <w:r w:rsidRPr="00354375">
        <w:t xml:space="preserve"> and </w:t>
      </w:r>
      <m:oMath>
        <m:sSubSup>
          <m:sSubSupPr>
            <m:ctrlPr>
              <w:rPr>
                <w:rFonts w:ascii="Cambria Math" w:hAnsi="Cambria Math"/>
                <w:i/>
              </w:rPr>
            </m:ctrlPr>
          </m:sSubSupPr>
          <m:e>
            <m:r>
              <m:rPr>
                <m:nor/>
              </m:rPr>
              <w:rPr>
                <w:i/>
              </w:rPr>
              <m:t>U</m:t>
            </m:r>
          </m:e>
          <m:sub>
            <m:sSubSup>
              <m:sSubSupPr>
                <m:ctrlPr>
                  <w:rPr>
                    <w:rFonts w:ascii="Cambria Math" w:hAnsi="Cambria Math"/>
                    <w:i/>
                  </w:rPr>
                </m:ctrlPr>
              </m:sSubSupPr>
              <m:e>
                <m:r>
                  <m:rPr>
                    <m:nor/>
                  </m:rPr>
                  <w:rPr>
                    <w:i/>
                  </w:rPr>
                  <m:t>CO</m:t>
                </m:r>
              </m:e>
              <m:sub>
                <m:r>
                  <m:rPr>
                    <m:nor/>
                  </m:rPr>
                  <w:rPr>
                    <w:i/>
                  </w:rPr>
                  <m:t>2</m:t>
                </m:r>
              </m:sub>
              <m:sup>
                <m:r>
                  <m:rPr>
                    <m:nor/>
                  </m:rPr>
                  <w:rPr>
                    <w:i/>
                  </w:rPr>
                  <m:t>seq</m:t>
                </m:r>
              </m:sup>
            </m:sSubSup>
          </m:sub>
          <m:sup>
            <m:r>
              <m:rPr>
                <m:nor/>
              </m:rPr>
              <w:rPr>
                <w:i/>
              </w:rPr>
              <m:t>cost</m:t>
            </m:r>
          </m:sup>
        </m:sSubSup>
      </m:oMath>
      <w:r w:rsidRPr="00354375">
        <w:t xml:space="preserve">, respectively) reported in </w:t>
      </w:r>
      <w:r w:rsidR="002A61BE" w:rsidRPr="00354375">
        <w:t xml:space="preserve">Table </w:t>
      </w:r>
      <w:r w:rsidR="00484CC4" w:rsidRPr="00354375">
        <w:t>1</w:t>
      </w:r>
      <w:r w:rsidRPr="00354375">
        <w:t>.</w:t>
      </w:r>
      <w:r w:rsidR="00267F40" w:rsidRPr="00354375">
        <w:t xml:space="preserve"> </w:t>
      </w:r>
      <w:r w:rsidRPr="00943741">
        <w:t xml:space="preserve">The costs </w:t>
      </w:r>
      <w:r w:rsidRPr="00354375">
        <w:t xml:space="preserve">associated to the application of a carbon tax (i.e., </w:t>
      </w:r>
      <w:r w:rsidRPr="00354375">
        <w:rPr>
          <w:i/>
          <w:iCs/>
        </w:rPr>
        <w:t>c</w:t>
      </w:r>
      <w:r w:rsidRPr="00354375">
        <w:rPr>
          <w:i/>
          <w:iCs/>
          <w:vertAlign w:val="subscript"/>
        </w:rPr>
        <w:t>tax</w:t>
      </w:r>
      <w:r w:rsidRPr="00354375">
        <w:t xml:space="preserve"> [100</w:t>
      </w:r>
      <w:r w:rsidR="00794DBA">
        <w:t> </w:t>
      </w:r>
      <w:r w:rsidRPr="00354375">
        <w:t>€/t CO</w:t>
      </w:r>
      <w:r w:rsidRPr="00354375">
        <w:rPr>
          <w:vertAlign w:val="subscript"/>
        </w:rPr>
        <w:t>2</w:t>
      </w:r>
      <w:r w:rsidRPr="00354375">
        <w:t xml:space="preserve">]) </w:t>
      </w:r>
      <w:r w:rsidRPr="00354375">
        <w:lastRenderedPageBreak/>
        <w:t>on the indirect CO</w:t>
      </w:r>
      <w:r w:rsidRPr="00354375">
        <w:rPr>
          <w:vertAlign w:val="subscript"/>
        </w:rPr>
        <w:t>2</w:t>
      </w:r>
      <w:r w:rsidRPr="00354375">
        <w:t xml:space="preserve"> emissions associated to grid electricity, plus those associated to the direct release of CO</w:t>
      </w:r>
      <w:r w:rsidRPr="00354375">
        <w:rPr>
          <w:vertAlign w:val="subscript"/>
        </w:rPr>
        <w:t>2</w:t>
      </w:r>
      <w:r w:rsidRPr="00354375">
        <w:t xml:space="preserve"> to the atmosphere from the cement plant (i.e., </w:t>
      </w:r>
      <w:r w:rsidRPr="00354375">
        <w:rPr>
          <w:i/>
          <w:iCs/>
        </w:rPr>
        <w:t>q8</w:t>
      </w:r>
      <w:r w:rsidRPr="00354375">
        <w:rPr>
          <w:i/>
          <w:iCs/>
          <w:vertAlign w:val="subscript"/>
        </w:rPr>
        <w:t>t</w:t>
      </w:r>
      <w:r w:rsidRPr="00354375">
        <w:t>), are evaluated as: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928"/>
        <w:gridCol w:w="932"/>
      </w:tblGrid>
      <w:tr w:rsidR="00B42255" w:rsidRPr="00354375" w14:paraId="3D58D4C6" w14:textId="77777777" w:rsidTr="000E4A63">
        <w:tc>
          <w:tcPr>
            <w:tcW w:w="7650" w:type="dxa"/>
          </w:tcPr>
          <w:p w14:paraId="5B02F099" w14:textId="77777777" w:rsidR="00B42255" w:rsidRPr="00354375" w:rsidRDefault="00000000" w:rsidP="00B33FE8">
            <w:pPr>
              <w:spacing w:line="360" w:lineRule="auto"/>
              <w:rPr>
                <w:rFonts w:ascii="Times New Roman" w:hAnsi="Times New Roman"/>
                <w:szCs w:val="18"/>
              </w:rPr>
            </w:pPr>
            <m:oMathPara>
              <m:oMathParaPr>
                <m:jc m:val="left"/>
              </m:oMathParaPr>
              <m:oMath>
                <m:sSub>
                  <m:sSubPr>
                    <m:ctrlPr>
                      <w:rPr>
                        <w:rFonts w:ascii="Cambria Math" w:hAnsi="Cambria Math"/>
                        <w:i/>
                        <w:szCs w:val="18"/>
                      </w:rPr>
                    </m:ctrlPr>
                  </m:sSubPr>
                  <m:e>
                    <m:r>
                      <w:rPr>
                        <w:rFonts w:ascii="Cambria Math" w:hAnsi="Cambria Math"/>
                        <w:szCs w:val="18"/>
                      </w:rPr>
                      <m:t>C</m:t>
                    </m:r>
                  </m:e>
                  <m:sub>
                    <m:r>
                      <w:rPr>
                        <w:rFonts w:ascii="Cambria Math" w:hAnsi="Cambria Math"/>
                        <w:szCs w:val="18"/>
                      </w:rPr>
                      <m:t>tax</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c</m:t>
                    </m:r>
                  </m:e>
                  <m:sub>
                    <m:r>
                      <w:rPr>
                        <w:rFonts w:ascii="Cambria Math" w:hAnsi="Cambria Math"/>
                        <w:szCs w:val="18"/>
                      </w:rPr>
                      <m:t>tax</m:t>
                    </m:r>
                  </m:sub>
                </m:sSub>
                <m:r>
                  <w:rPr>
                    <w:rFonts w:ascii="Cambria Math" w:hAnsi="Cambria Math"/>
                    <w:szCs w:val="18"/>
                  </w:rPr>
                  <m:t>∙</m:t>
                </m:r>
                <m:d>
                  <m:dPr>
                    <m:begChr m:val="{"/>
                    <m:endChr m:val="}"/>
                    <m:ctrlPr>
                      <w:rPr>
                        <w:rFonts w:ascii="Cambria Math" w:hAnsi="Cambria Math"/>
                        <w:i/>
                        <w:szCs w:val="18"/>
                      </w:rPr>
                    </m:ctrlPr>
                  </m:dPr>
                  <m:e>
                    <m:nary>
                      <m:naryPr>
                        <m:chr m:val="∑"/>
                        <m:limLoc m:val="undOvr"/>
                        <m:ctrlPr>
                          <w:rPr>
                            <w:rFonts w:ascii="Cambria Math" w:hAnsi="Cambria Math"/>
                            <w:i/>
                            <w:szCs w:val="18"/>
                          </w:rPr>
                        </m:ctrlPr>
                      </m:naryPr>
                      <m:sub>
                        <m:r>
                          <w:rPr>
                            <w:rFonts w:ascii="Cambria Math" w:hAnsi="Cambria Math"/>
                            <w:szCs w:val="18"/>
                          </w:rPr>
                          <m:t>t</m:t>
                        </m:r>
                      </m:sub>
                      <m:sup/>
                      <m:e>
                        <m:d>
                          <m:dPr>
                            <m:begChr m:val="["/>
                            <m:endChr m:val="]"/>
                            <m:ctrlPr>
                              <w:rPr>
                                <w:rFonts w:ascii="Cambria Math" w:hAnsi="Cambria Math"/>
                                <w:i/>
                                <w:szCs w:val="18"/>
                              </w:rPr>
                            </m:ctrlPr>
                          </m:dPr>
                          <m:e>
                            <m:d>
                              <m:dPr>
                                <m:ctrlPr>
                                  <w:rPr>
                                    <w:rFonts w:ascii="Cambria Math" w:hAnsi="Cambria Math"/>
                                    <w:i/>
                                    <w:szCs w:val="18"/>
                                  </w:rPr>
                                </m:ctrlPr>
                              </m:dPr>
                              <m:e>
                                <m:sSubSup>
                                  <m:sSubSupPr>
                                    <m:ctrlPr>
                                      <w:rPr>
                                        <w:rFonts w:ascii="Cambria Math" w:hAnsi="Cambria Math"/>
                                        <w:i/>
                                        <w:szCs w:val="18"/>
                                      </w:rPr>
                                    </m:ctrlPr>
                                  </m:sSubSupPr>
                                  <m:e>
                                    <m:r>
                                      <w:rPr>
                                        <w:rFonts w:ascii="Cambria Math" w:hAnsi="Cambria Math"/>
                                        <w:szCs w:val="18"/>
                                      </w:rPr>
                                      <m:t>P2</m:t>
                                    </m:r>
                                  </m:e>
                                  <m:sub>
                                    <m:r>
                                      <w:rPr>
                                        <w:rFonts w:ascii="Cambria Math" w:hAnsi="Cambria Math"/>
                                        <w:szCs w:val="18"/>
                                      </w:rPr>
                                      <m:t>t</m:t>
                                    </m:r>
                                  </m:sub>
                                  <m:sup>
                                    <m:r>
                                      <w:rPr>
                                        <w:rFonts w:ascii="Cambria Math" w:hAnsi="Cambria Math"/>
                                        <w:szCs w:val="18"/>
                                      </w:rPr>
                                      <m:t>grid</m:t>
                                    </m:r>
                                  </m:sup>
                                </m:sSubSup>
                                <m:r>
                                  <w:rPr>
                                    <w:rFonts w:ascii="Cambria Math" w:hAnsi="Cambria Math"/>
                                    <w:szCs w:val="18"/>
                                  </w:rPr>
                                  <m:t>+</m:t>
                                </m:r>
                                <m:sSubSup>
                                  <m:sSubSupPr>
                                    <m:ctrlPr>
                                      <w:rPr>
                                        <w:rFonts w:ascii="Cambria Math" w:hAnsi="Cambria Math"/>
                                        <w:i/>
                                        <w:szCs w:val="18"/>
                                      </w:rPr>
                                    </m:ctrlPr>
                                  </m:sSubSupPr>
                                  <m:e>
                                    <m:r>
                                      <w:rPr>
                                        <w:rFonts w:ascii="Cambria Math" w:hAnsi="Cambria Math"/>
                                        <w:szCs w:val="18"/>
                                      </w:rPr>
                                      <m:t>P3</m:t>
                                    </m:r>
                                  </m:e>
                                  <m:sub>
                                    <m:r>
                                      <w:rPr>
                                        <w:rFonts w:ascii="Cambria Math" w:hAnsi="Cambria Math"/>
                                        <w:szCs w:val="18"/>
                                      </w:rPr>
                                      <m:t>t</m:t>
                                    </m:r>
                                  </m:sub>
                                  <m:sup>
                                    <m:r>
                                      <w:rPr>
                                        <w:rFonts w:ascii="Cambria Math" w:hAnsi="Cambria Math"/>
                                        <w:szCs w:val="18"/>
                                      </w:rPr>
                                      <m:t>grid</m:t>
                                    </m:r>
                                  </m:sup>
                                </m:sSubSup>
                                <m:r>
                                  <w:rPr>
                                    <w:rFonts w:ascii="Cambria Math" w:hAnsi="Cambria Math"/>
                                    <w:szCs w:val="18"/>
                                  </w:rPr>
                                  <m:t>+</m:t>
                                </m:r>
                                <m:sSubSup>
                                  <m:sSubSupPr>
                                    <m:ctrlPr>
                                      <w:rPr>
                                        <w:rFonts w:ascii="Cambria Math" w:hAnsi="Cambria Math"/>
                                        <w:i/>
                                        <w:szCs w:val="18"/>
                                      </w:rPr>
                                    </m:ctrlPr>
                                  </m:sSubSupPr>
                                  <m:e>
                                    <m:r>
                                      <w:rPr>
                                        <w:rFonts w:ascii="Cambria Math" w:hAnsi="Cambria Math"/>
                                        <w:szCs w:val="18"/>
                                      </w:rPr>
                                      <m:t>P6</m:t>
                                    </m:r>
                                  </m:e>
                                  <m:sub>
                                    <m:r>
                                      <w:rPr>
                                        <w:rFonts w:ascii="Cambria Math" w:hAnsi="Cambria Math"/>
                                        <w:szCs w:val="18"/>
                                      </w:rPr>
                                      <m:t>t</m:t>
                                    </m:r>
                                  </m:sub>
                                  <m:sup>
                                    <m:r>
                                      <w:rPr>
                                        <w:rFonts w:ascii="Cambria Math" w:hAnsi="Cambria Math"/>
                                        <w:szCs w:val="18"/>
                                      </w:rPr>
                                      <m:t>grid</m:t>
                                    </m:r>
                                  </m:sup>
                                </m:sSubSup>
                                <m:r>
                                  <w:rPr>
                                    <w:rFonts w:ascii="Cambria Math" w:hAnsi="Cambria Math"/>
                                    <w:szCs w:val="18"/>
                                  </w:rPr>
                                  <m:t>+</m:t>
                                </m:r>
                                <m:sSubSup>
                                  <m:sSubSupPr>
                                    <m:ctrlPr>
                                      <w:rPr>
                                        <w:rFonts w:ascii="Cambria Math" w:hAnsi="Cambria Math"/>
                                        <w:i/>
                                        <w:szCs w:val="18"/>
                                      </w:rPr>
                                    </m:ctrlPr>
                                  </m:sSubSupPr>
                                  <m:e>
                                    <m:r>
                                      <w:rPr>
                                        <w:rFonts w:ascii="Cambria Math" w:hAnsi="Cambria Math"/>
                                        <w:szCs w:val="18"/>
                                      </w:rPr>
                                      <m:t>P7</m:t>
                                    </m:r>
                                  </m:e>
                                  <m:sub>
                                    <m:r>
                                      <w:rPr>
                                        <w:rFonts w:ascii="Cambria Math" w:hAnsi="Cambria Math"/>
                                        <w:szCs w:val="18"/>
                                      </w:rPr>
                                      <m:t>t</m:t>
                                    </m:r>
                                  </m:sub>
                                  <m:sup>
                                    <m:r>
                                      <w:rPr>
                                        <w:rFonts w:ascii="Cambria Math" w:hAnsi="Cambria Math"/>
                                        <w:szCs w:val="18"/>
                                      </w:rPr>
                                      <m:t>grid</m:t>
                                    </m:r>
                                  </m:sup>
                                </m:sSubSup>
                              </m:e>
                            </m:d>
                            <m:r>
                              <w:rPr>
                                <w:rFonts w:ascii="Cambria Math" w:hAnsi="Cambria Math"/>
                                <w:szCs w:val="18"/>
                              </w:rPr>
                              <m:t>∙</m:t>
                            </m:r>
                            <m:sSub>
                              <m:sSubPr>
                                <m:ctrlPr>
                                  <w:rPr>
                                    <w:rFonts w:ascii="Cambria Math" w:hAnsi="Cambria Math"/>
                                    <w:i/>
                                    <w:szCs w:val="18"/>
                                  </w:rPr>
                                </m:ctrlPr>
                              </m:sSubPr>
                              <m:e>
                                <m:r>
                                  <w:rPr>
                                    <w:rFonts w:ascii="Cambria Math" w:hAnsi="Cambria Math"/>
                                    <w:szCs w:val="18"/>
                                  </w:rPr>
                                  <m:t>E</m:t>
                                </m:r>
                              </m:e>
                              <m:sub>
                                <m:r>
                                  <w:rPr>
                                    <w:rFonts w:ascii="Cambria Math" w:hAnsi="Cambria Math"/>
                                    <w:szCs w:val="18"/>
                                  </w:rPr>
                                  <m:t>ind,t</m:t>
                                </m:r>
                              </m:sub>
                            </m:sSub>
                            <m:r>
                              <w:rPr>
                                <w:rFonts w:ascii="Cambria Math" w:hAnsi="Cambria Math"/>
                                <w:szCs w:val="18"/>
                              </w:rPr>
                              <m:t>+q</m:t>
                            </m:r>
                            <m:sSub>
                              <m:sSubPr>
                                <m:ctrlPr>
                                  <w:rPr>
                                    <w:rFonts w:ascii="Cambria Math" w:hAnsi="Cambria Math"/>
                                    <w:i/>
                                    <w:szCs w:val="18"/>
                                  </w:rPr>
                                </m:ctrlPr>
                              </m:sSubPr>
                              <m:e>
                                <m:r>
                                  <w:rPr>
                                    <w:rFonts w:ascii="Cambria Math" w:hAnsi="Cambria Math"/>
                                    <w:szCs w:val="18"/>
                                  </w:rPr>
                                  <m:t>8</m:t>
                                </m:r>
                              </m:e>
                              <m:sub>
                                <m:r>
                                  <w:rPr>
                                    <w:rFonts w:ascii="Cambria Math" w:hAnsi="Cambria Math"/>
                                    <w:szCs w:val="18"/>
                                  </w:rPr>
                                  <m:t>t</m:t>
                                </m:r>
                              </m:sub>
                            </m:sSub>
                          </m:e>
                        </m:d>
                      </m:e>
                    </m:nary>
                  </m:e>
                </m:d>
              </m:oMath>
            </m:oMathPara>
          </w:p>
        </w:tc>
        <w:tc>
          <w:tcPr>
            <w:tcW w:w="992" w:type="dxa"/>
            <w:vAlign w:val="center"/>
          </w:tcPr>
          <w:p w14:paraId="1AD50510" w14:textId="77777777" w:rsidR="00B42255" w:rsidRPr="00354375" w:rsidRDefault="00B42255" w:rsidP="00B33FE8">
            <w:pPr>
              <w:spacing w:line="360" w:lineRule="auto"/>
              <w:jc w:val="right"/>
              <w:rPr>
                <w:rFonts w:ascii="Times New Roman" w:hAnsi="Times New Roman"/>
                <w:szCs w:val="18"/>
              </w:rPr>
            </w:pPr>
            <m:oMathPara>
              <m:oMathParaPr>
                <m:jc m:val="left"/>
              </m:oMathParaPr>
              <m:oMath>
                <m:r>
                  <w:rPr>
                    <w:rFonts w:ascii="Cambria Math" w:hAnsi="Cambria Math"/>
                    <w:szCs w:val="18"/>
                  </w:rPr>
                  <m:t>∀k</m:t>
                </m:r>
              </m:oMath>
            </m:oMathPara>
          </w:p>
        </w:tc>
        <w:tc>
          <w:tcPr>
            <w:tcW w:w="986" w:type="dxa"/>
            <w:vAlign w:val="center"/>
          </w:tcPr>
          <w:p w14:paraId="792FE45E" w14:textId="3A309675" w:rsidR="00B42255" w:rsidRPr="00354375" w:rsidRDefault="00B42255" w:rsidP="00B42255">
            <w:pPr>
              <w:pStyle w:val="Didascalia"/>
              <w:keepNext/>
              <w:jc w:val="right"/>
              <w:rPr>
                <w:rFonts w:ascii="Times New Roman" w:hAnsi="Times New Roman"/>
                <w:b w:val="0"/>
                <w:bCs w:val="0"/>
                <w:color w:val="auto"/>
              </w:rPr>
            </w:pPr>
            <w:r w:rsidRPr="00354375">
              <w:rPr>
                <w:rFonts w:ascii="Times New Roman" w:hAnsi="Times New Roman"/>
                <w:b w:val="0"/>
                <w:bCs w:val="0"/>
                <w:color w:val="auto"/>
              </w:rPr>
              <w:t>(1</w:t>
            </w:r>
            <w:r w:rsidR="00026E03">
              <w:rPr>
                <w:rFonts w:ascii="Times New Roman" w:hAnsi="Times New Roman"/>
                <w:b w:val="0"/>
                <w:bCs w:val="0"/>
                <w:color w:val="auto"/>
              </w:rPr>
              <w:t>2</w:t>
            </w:r>
            <w:r w:rsidRPr="00354375">
              <w:rPr>
                <w:rFonts w:ascii="Times New Roman" w:hAnsi="Times New Roman"/>
                <w:b w:val="0"/>
                <w:bCs w:val="0"/>
                <w:color w:val="auto"/>
              </w:rPr>
              <w:t>)</w:t>
            </w:r>
          </w:p>
        </w:tc>
      </w:tr>
    </w:tbl>
    <w:p w14:paraId="502BA14C" w14:textId="770D4E34" w:rsidR="0078388B" w:rsidRPr="00354375" w:rsidRDefault="0078388B" w:rsidP="003264AB">
      <w:pPr>
        <w:tabs>
          <w:tab w:val="clear" w:pos="7100"/>
        </w:tabs>
        <w:spacing w:before="120" w:after="120"/>
      </w:pPr>
      <w:r w:rsidRPr="00354375">
        <w:t xml:space="preserve">where </w:t>
      </w:r>
      <w:r w:rsidRPr="00354375">
        <w:rPr>
          <w:i/>
          <w:iCs/>
        </w:rPr>
        <w:t>E</w:t>
      </w:r>
      <w:r w:rsidRPr="00354375">
        <w:rPr>
          <w:i/>
          <w:iCs/>
          <w:vertAlign w:val="subscript"/>
        </w:rPr>
        <w:t>ind,t</w:t>
      </w:r>
      <w:r w:rsidRPr="00354375">
        <w:t xml:space="preserve"> [t CO</w:t>
      </w:r>
      <w:r w:rsidRPr="00354375">
        <w:rPr>
          <w:vertAlign w:val="subscript"/>
        </w:rPr>
        <w:t>2</w:t>
      </w:r>
      <w:r w:rsidRPr="00354375">
        <w:t xml:space="preserve">/MWh] is the carbon intensity of </w:t>
      </w:r>
      <w:r w:rsidR="00AD7E55" w:rsidRPr="00354375">
        <w:t>the electric grid</w:t>
      </w:r>
      <w:r w:rsidRPr="00354375">
        <w:t>.</w:t>
      </w:r>
      <w:r w:rsidR="00FD5F56" w:rsidRPr="00354375">
        <w:t xml:space="preserve"> </w:t>
      </w:r>
      <w:r w:rsidRPr="006A4A47">
        <w:t xml:space="preserve">Revenues </w:t>
      </w:r>
      <w:r w:rsidRPr="006A4A47">
        <w:rPr>
          <w:i/>
          <w:iCs/>
        </w:rPr>
        <w:t>REV</w:t>
      </w:r>
      <w:r w:rsidRPr="006A4A47">
        <w:t xml:space="preserve"> of Eq.</w:t>
      </w:r>
      <w:r w:rsidR="006A4A47">
        <w:t>(1)</w:t>
      </w:r>
      <w:r w:rsidRPr="006A4A47">
        <w:t xml:space="preserve"> </w:t>
      </w:r>
      <w:r w:rsidR="00766F3A" w:rsidRPr="00354375">
        <w:t>derive</w:t>
      </w:r>
      <w:r w:rsidRPr="00354375">
        <w:t xml:space="preserve"> from the sale of </w:t>
      </w:r>
      <w:r w:rsidR="00C578EE" w:rsidRPr="00354375">
        <w:t>e-</w:t>
      </w:r>
      <w:r w:rsidRPr="00354375">
        <w:t xml:space="preserve">MeOH (i.e., </w:t>
      </w:r>
      <w:r w:rsidRPr="00354375">
        <w:rPr>
          <w:i/>
          <w:iCs/>
        </w:rPr>
        <w:t>REV</w:t>
      </w:r>
      <w:r w:rsidRPr="00354375">
        <w:rPr>
          <w:i/>
          <w:iCs/>
          <w:vertAlign w:val="superscript"/>
        </w:rPr>
        <w:t>MeOH</w:t>
      </w:r>
      <w:r w:rsidRPr="00354375">
        <w:t xml:space="preserve"> [€/year]) and excess H</w:t>
      </w:r>
      <w:r w:rsidRPr="00354375">
        <w:rPr>
          <w:vertAlign w:val="subscript"/>
        </w:rPr>
        <w:t>2</w:t>
      </w:r>
      <w:r w:rsidRPr="00354375">
        <w:t xml:space="preserve"> (i.e., </w:t>
      </w:r>
      <m:oMath>
        <m:sSup>
          <m:sSupPr>
            <m:ctrlPr>
              <w:rPr>
                <w:rFonts w:ascii="Cambria Math" w:hAnsi="Cambria Math"/>
                <w:i/>
              </w:rPr>
            </m:ctrlPr>
          </m:sSupPr>
          <m:e>
            <m:r>
              <m:rPr>
                <m:nor/>
              </m:rPr>
              <w:rPr>
                <w:i/>
              </w:rPr>
              <m:t>REV</m:t>
            </m:r>
          </m:e>
          <m:sup>
            <m:sSub>
              <m:sSubPr>
                <m:ctrlPr>
                  <w:rPr>
                    <w:rFonts w:ascii="Cambria Math" w:hAnsi="Cambria Math"/>
                    <w:i/>
                  </w:rPr>
                </m:ctrlPr>
              </m:sSubPr>
              <m:e>
                <m:r>
                  <m:rPr>
                    <m:nor/>
                  </m:rPr>
                  <w:rPr>
                    <w:i/>
                  </w:rPr>
                  <m:t>H</m:t>
                </m:r>
              </m:e>
              <m:sub>
                <m:r>
                  <m:rPr>
                    <m:nor/>
                  </m:rPr>
                  <w:rPr>
                    <w:i/>
                  </w:rPr>
                  <m:t>2</m:t>
                </m:r>
              </m:sub>
            </m:sSub>
          </m:sup>
        </m:sSup>
      </m:oMath>
      <w:r w:rsidRPr="00354375">
        <w:t xml:space="preserve"> [€/year]), and from the savings determined by the use of the O</w:t>
      </w:r>
      <w:r w:rsidRPr="00354375">
        <w:rPr>
          <w:vertAlign w:val="subscript"/>
        </w:rPr>
        <w:t>2</w:t>
      </w:r>
      <w:r w:rsidRPr="00354375">
        <w:t xml:space="preserve"> produced by the ELs in (partial) substitution of that generated in the ASU (i.e., </w:t>
      </w:r>
      <m:oMath>
        <m:sSup>
          <m:sSupPr>
            <m:ctrlPr>
              <w:rPr>
                <w:rFonts w:ascii="Cambria Math" w:hAnsi="Cambria Math"/>
                <w:i/>
              </w:rPr>
            </m:ctrlPr>
          </m:sSupPr>
          <m:e>
            <m:r>
              <w:rPr>
                <w:rFonts w:ascii="Cambria Math" w:hAnsi="Cambria Math"/>
              </w:rPr>
              <m:t>REV</m:t>
            </m:r>
          </m:e>
          <m:sup>
            <m:sSub>
              <m:sSubPr>
                <m:ctrlPr>
                  <w:rPr>
                    <w:rFonts w:ascii="Cambria Math" w:hAnsi="Cambria Math"/>
                    <w:i/>
                  </w:rPr>
                </m:ctrlPr>
              </m:sSubPr>
              <m:e>
                <m:r>
                  <w:rPr>
                    <w:rFonts w:ascii="Cambria Math" w:hAnsi="Cambria Math"/>
                  </w:rPr>
                  <m:t>O</m:t>
                </m:r>
              </m:e>
              <m:sub>
                <m:r>
                  <w:rPr>
                    <w:rFonts w:ascii="Cambria Math" w:hAnsi="Cambria Math"/>
                  </w:rPr>
                  <m:t>2</m:t>
                </m:r>
              </m:sub>
            </m:sSub>
          </m:sup>
        </m:sSup>
      </m:oMath>
      <w:r w:rsidRPr="00354375">
        <w:t xml:space="preserve"> [€/year])</w:t>
      </w:r>
      <w:r w:rsidR="001C41FA">
        <w:t xml:space="preserve">, being </w:t>
      </w:r>
      <w:r w:rsidR="001C41FA" w:rsidRPr="00354375">
        <w:rPr>
          <w:i/>
          <w:iCs/>
        </w:rPr>
        <w:t>p</w:t>
      </w:r>
      <w:r w:rsidR="001C41FA" w:rsidRPr="00354375">
        <w:rPr>
          <w:i/>
          <w:iCs/>
          <w:vertAlign w:val="superscript"/>
        </w:rPr>
        <w:t>MeOH</w:t>
      </w:r>
      <w:r w:rsidR="001C41FA" w:rsidRPr="00354375">
        <w:t xml:space="preserve"> [€/t e-MeOH], </w:t>
      </w:r>
      <m:oMath>
        <m:sSup>
          <m:sSupPr>
            <m:ctrlPr>
              <w:rPr>
                <w:rFonts w:ascii="Cambria Math" w:hAnsi="Cambria Math"/>
                <w:i/>
              </w:rPr>
            </m:ctrlPr>
          </m:sSupPr>
          <m:e>
            <m:r>
              <m:rPr>
                <m:nor/>
              </m:rPr>
              <w:rPr>
                <w:i/>
              </w:rPr>
              <m:t>p</m:t>
            </m:r>
          </m:e>
          <m:sup>
            <m:sSub>
              <m:sSubPr>
                <m:ctrlPr>
                  <w:rPr>
                    <w:rFonts w:ascii="Cambria Math" w:hAnsi="Cambria Math"/>
                    <w:i/>
                  </w:rPr>
                </m:ctrlPr>
              </m:sSubPr>
              <m:e>
                <m:r>
                  <m:rPr>
                    <m:nor/>
                  </m:rPr>
                  <w:rPr>
                    <w:i/>
                  </w:rPr>
                  <m:t>H</m:t>
                </m:r>
              </m:e>
              <m:sub>
                <m:r>
                  <m:rPr>
                    <m:nor/>
                  </m:rPr>
                  <w:rPr>
                    <w:i/>
                  </w:rPr>
                  <m:t>2</m:t>
                </m:r>
              </m:sub>
            </m:sSub>
          </m:sup>
        </m:sSup>
      </m:oMath>
      <w:r w:rsidR="001C41FA" w:rsidRPr="00354375">
        <w:t xml:space="preserve"> [€/t H</w:t>
      </w:r>
      <w:r w:rsidR="001C41FA" w:rsidRPr="00354375">
        <w:rPr>
          <w:vertAlign w:val="subscript"/>
        </w:rPr>
        <w:t>2</w:t>
      </w:r>
      <w:r w:rsidR="001C41FA" w:rsidRPr="00354375">
        <w:t xml:space="preserve">], and </w:t>
      </w:r>
      <m:oMath>
        <m:sSup>
          <m:sSupPr>
            <m:ctrlPr>
              <w:rPr>
                <w:rFonts w:ascii="Cambria Math" w:hAnsi="Cambria Math"/>
                <w:i/>
              </w:rPr>
            </m:ctrlPr>
          </m:sSupPr>
          <m:e>
            <m:r>
              <m:rPr>
                <m:nor/>
              </m:rPr>
              <w:rPr>
                <w:i/>
              </w:rPr>
              <m:t>p</m:t>
            </m:r>
          </m:e>
          <m:sup>
            <m:sSub>
              <m:sSubPr>
                <m:ctrlPr>
                  <w:rPr>
                    <w:rFonts w:ascii="Cambria Math" w:hAnsi="Cambria Math"/>
                    <w:i/>
                  </w:rPr>
                </m:ctrlPr>
              </m:sSubPr>
              <m:e>
                <m:r>
                  <m:rPr>
                    <m:nor/>
                  </m:rPr>
                  <w:rPr>
                    <w:i/>
                  </w:rPr>
                  <m:t>O</m:t>
                </m:r>
              </m:e>
              <m:sub>
                <m:r>
                  <m:rPr>
                    <m:nor/>
                  </m:rPr>
                  <w:rPr>
                    <w:i/>
                  </w:rPr>
                  <m:t>2</m:t>
                </m:r>
              </m:sub>
            </m:sSub>
          </m:sup>
        </m:sSup>
      </m:oMath>
      <w:r w:rsidR="001C41FA" w:rsidRPr="00354375">
        <w:t xml:space="preserve"> [€/t O</w:t>
      </w:r>
      <w:r w:rsidR="001C41FA" w:rsidRPr="00354375">
        <w:rPr>
          <w:vertAlign w:val="subscript"/>
        </w:rPr>
        <w:t>2</w:t>
      </w:r>
      <w:r w:rsidR="001C41FA" w:rsidRPr="00354375">
        <w:t>] the sale prices of e-MeOH, H</w:t>
      </w:r>
      <w:r w:rsidR="001C41FA" w:rsidRPr="00354375">
        <w:rPr>
          <w:vertAlign w:val="subscript"/>
        </w:rPr>
        <w:t>2</w:t>
      </w:r>
      <w:r w:rsidR="001C41FA" w:rsidRPr="00354375">
        <w:t>, and O</w:t>
      </w:r>
      <w:r w:rsidR="001C41FA" w:rsidRPr="00354375">
        <w:rPr>
          <w:vertAlign w:val="subscript"/>
        </w:rPr>
        <w:t>2</w:t>
      </w:r>
      <w:r w:rsidR="001C41FA" w:rsidRPr="00354375">
        <w:t>, respectively</w:t>
      </w:r>
      <w:r w:rsidRPr="00354375">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gridCol w:w="908"/>
        <w:gridCol w:w="935"/>
      </w:tblGrid>
      <w:tr w:rsidR="000C333E" w:rsidRPr="00354375" w14:paraId="5ABE6588" w14:textId="77777777" w:rsidTr="000E4A63">
        <w:tc>
          <w:tcPr>
            <w:tcW w:w="7650" w:type="dxa"/>
          </w:tcPr>
          <w:p w14:paraId="0439CF45" w14:textId="77777777" w:rsidR="000C333E" w:rsidRPr="00354375" w:rsidRDefault="000C333E" w:rsidP="003C7349">
            <w:pPr>
              <w:spacing w:line="276" w:lineRule="auto"/>
              <w:rPr>
                <w:rFonts w:ascii="Times New Roman" w:hAnsi="Times New Roman"/>
                <w:szCs w:val="18"/>
              </w:rPr>
            </w:pPr>
            <m:oMathPara>
              <m:oMathParaPr>
                <m:jc m:val="left"/>
              </m:oMathParaPr>
              <m:oMath>
                <m:r>
                  <w:rPr>
                    <w:rFonts w:ascii="Cambria Math" w:hAnsi="Cambria Math"/>
                    <w:szCs w:val="18"/>
                  </w:rPr>
                  <m:t>REV=</m:t>
                </m:r>
                <m:sSup>
                  <m:sSupPr>
                    <m:ctrlPr>
                      <w:rPr>
                        <w:rFonts w:ascii="Cambria Math" w:hAnsi="Cambria Math"/>
                        <w:i/>
                        <w:szCs w:val="18"/>
                      </w:rPr>
                    </m:ctrlPr>
                  </m:sSupPr>
                  <m:e>
                    <m:r>
                      <w:rPr>
                        <w:rFonts w:ascii="Cambria Math" w:hAnsi="Cambria Math"/>
                        <w:szCs w:val="18"/>
                      </w:rPr>
                      <m:t>REV</m:t>
                    </m:r>
                  </m:e>
                  <m:sup>
                    <m:r>
                      <w:rPr>
                        <w:rFonts w:ascii="Cambria Math" w:hAnsi="Cambria Math"/>
                        <w:szCs w:val="18"/>
                      </w:rPr>
                      <m:t>MeOH</m:t>
                    </m:r>
                  </m:sup>
                </m:sSup>
                <m:r>
                  <w:rPr>
                    <w:rFonts w:ascii="Cambria Math" w:hAnsi="Cambria Math"/>
                    <w:szCs w:val="18"/>
                  </w:rPr>
                  <m:t>+</m:t>
                </m:r>
                <m:sSup>
                  <m:sSupPr>
                    <m:ctrlPr>
                      <w:rPr>
                        <w:rFonts w:ascii="Cambria Math" w:hAnsi="Cambria Math"/>
                        <w:i/>
                        <w:szCs w:val="18"/>
                      </w:rPr>
                    </m:ctrlPr>
                  </m:sSupPr>
                  <m:e>
                    <m:r>
                      <w:rPr>
                        <w:rFonts w:ascii="Cambria Math" w:hAnsi="Cambria Math"/>
                        <w:szCs w:val="18"/>
                      </w:rPr>
                      <m:t>REV</m:t>
                    </m:r>
                  </m:e>
                  <m:sup>
                    <m:sSub>
                      <m:sSubPr>
                        <m:ctrlPr>
                          <w:rPr>
                            <w:rFonts w:ascii="Cambria Math" w:hAnsi="Cambria Math"/>
                            <w:i/>
                            <w:szCs w:val="18"/>
                          </w:rPr>
                        </m:ctrlPr>
                      </m:sSubPr>
                      <m:e>
                        <m:r>
                          <w:rPr>
                            <w:rFonts w:ascii="Cambria Math" w:hAnsi="Cambria Math"/>
                            <w:szCs w:val="18"/>
                          </w:rPr>
                          <m:t>H</m:t>
                        </m:r>
                      </m:e>
                      <m:sub>
                        <m:r>
                          <w:rPr>
                            <w:rFonts w:ascii="Cambria Math" w:hAnsi="Cambria Math"/>
                            <w:szCs w:val="18"/>
                          </w:rPr>
                          <m:t>2</m:t>
                        </m:r>
                      </m:sub>
                    </m:sSub>
                  </m:sup>
                </m:sSup>
                <m:r>
                  <w:rPr>
                    <w:rFonts w:ascii="Cambria Math" w:hAnsi="Cambria Math"/>
                    <w:szCs w:val="18"/>
                  </w:rPr>
                  <m:t>+</m:t>
                </m:r>
                <m:sSup>
                  <m:sSupPr>
                    <m:ctrlPr>
                      <w:rPr>
                        <w:rFonts w:ascii="Cambria Math" w:hAnsi="Cambria Math"/>
                        <w:i/>
                        <w:szCs w:val="18"/>
                      </w:rPr>
                    </m:ctrlPr>
                  </m:sSupPr>
                  <m:e>
                    <m:r>
                      <w:rPr>
                        <w:rFonts w:ascii="Cambria Math" w:hAnsi="Cambria Math"/>
                        <w:szCs w:val="18"/>
                      </w:rPr>
                      <m:t>REV</m:t>
                    </m:r>
                  </m:e>
                  <m:sup>
                    <m:sSub>
                      <m:sSubPr>
                        <m:ctrlPr>
                          <w:rPr>
                            <w:rFonts w:ascii="Cambria Math" w:hAnsi="Cambria Math"/>
                            <w:i/>
                            <w:szCs w:val="18"/>
                          </w:rPr>
                        </m:ctrlPr>
                      </m:sSubPr>
                      <m:e>
                        <m:r>
                          <w:rPr>
                            <w:rFonts w:ascii="Cambria Math" w:hAnsi="Cambria Math"/>
                            <w:szCs w:val="18"/>
                          </w:rPr>
                          <m:t>O</m:t>
                        </m:r>
                      </m:e>
                      <m:sub>
                        <m:r>
                          <w:rPr>
                            <w:rFonts w:ascii="Cambria Math" w:hAnsi="Cambria Math"/>
                            <w:szCs w:val="18"/>
                          </w:rPr>
                          <m:t>2</m:t>
                        </m:r>
                      </m:sub>
                    </m:sSub>
                  </m:sup>
                </m:sSup>
              </m:oMath>
            </m:oMathPara>
          </w:p>
        </w:tc>
        <w:tc>
          <w:tcPr>
            <w:tcW w:w="992" w:type="dxa"/>
            <w:vAlign w:val="center"/>
          </w:tcPr>
          <w:p w14:paraId="38D14A35" w14:textId="77777777" w:rsidR="000C333E" w:rsidRPr="00354375" w:rsidRDefault="000C333E" w:rsidP="003C7349">
            <w:pPr>
              <w:spacing w:line="276" w:lineRule="auto"/>
              <w:jc w:val="right"/>
              <w:rPr>
                <w:rFonts w:ascii="Times New Roman" w:hAnsi="Times New Roman"/>
                <w:szCs w:val="18"/>
              </w:rPr>
            </w:pPr>
          </w:p>
        </w:tc>
        <w:tc>
          <w:tcPr>
            <w:tcW w:w="986" w:type="dxa"/>
            <w:vAlign w:val="center"/>
          </w:tcPr>
          <w:p w14:paraId="50189950" w14:textId="706E0352" w:rsidR="000C333E" w:rsidRPr="00354375" w:rsidRDefault="000C333E" w:rsidP="003C7349">
            <w:pPr>
              <w:spacing w:line="276" w:lineRule="auto"/>
              <w:jc w:val="right"/>
              <w:rPr>
                <w:rFonts w:ascii="Times New Roman" w:hAnsi="Times New Roman"/>
                <w:szCs w:val="18"/>
              </w:rPr>
            </w:pPr>
            <w:r w:rsidRPr="00354375">
              <w:rPr>
                <w:rFonts w:ascii="Times New Roman" w:hAnsi="Times New Roman"/>
                <w:szCs w:val="18"/>
              </w:rPr>
              <w:t>(1</w:t>
            </w:r>
            <w:r w:rsidR="00026E03">
              <w:rPr>
                <w:rFonts w:ascii="Times New Roman" w:hAnsi="Times New Roman"/>
                <w:szCs w:val="18"/>
              </w:rPr>
              <w:t>3</w:t>
            </w:r>
            <w:r w:rsidRPr="00354375">
              <w:rPr>
                <w:rFonts w:ascii="Times New Roman" w:hAnsi="Times New Roman"/>
                <w:szCs w:val="18"/>
              </w:rPr>
              <w:t>)</w:t>
            </w:r>
          </w:p>
        </w:tc>
      </w:tr>
      <w:tr w:rsidR="000C333E" w:rsidRPr="00354375" w14:paraId="382CD4ED" w14:textId="77777777" w:rsidTr="000E4A63">
        <w:tc>
          <w:tcPr>
            <w:tcW w:w="7650" w:type="dxa"/>
          </w:tcPr>
          <w:p w14:paraId="5549F995" w14:textId="77777777" w:rsidR="000C333E" w:rsidRPr="00354375" w:rsidRDefault="00000000" w:rsidP="003C7349">
            <w:pPr>
              <w:spacing w:line="276" w:lineRule="auto"/>
              <w:rPr>
                <w:rFonts w:ascii="Times New Roman" w:eastAsia="Calibri" w:hAnsi="Times New Roman"/>
                <w:szCs w:val="18"/>
              </w:rPr>
            </w:pPr>
            <m:oMathPara>
              <m:oMathParaPr>
                <m:jc m:val="left"/>
              </m:oMathParaPr>
              <m:oMath>
                <m:sSup>
                  <m:sSupPr>
                    <m:ctrlPr>
                      <w:rPr>
                        <w:rFonts w:ascii="Cambria Math" w:eastAsia="Calibri" w:hAnsi="Cambria Math"/>
                        <w:i/>
                        <w:szCs w:val="18"/>
                      </w:rPr>
                    </m:ctrlPr>
                  </m:sSupPr>
                  <m:e>
                    <m:r>
                      <w:rPr>
                        <w:rFonts w:ascii="Cambria Math" w:eastAsia="Calibri" w:hAnsi="Cambria Math"/>
                        <w:szCs w:val="18"/>
                      </w:rPr>
                      <m:t>REV</m:t>
                    </m:r>
                  </m:e>
                  <m:sup>
                    <m:r>
                      <w:rPr>
                        <w:rFonts w:ascii="Cambria Math" w:eastAsia="Calibri" w:hAnsi="Cambria Math"/>
                        <w:szCs w:val="18"/>
                      </w:rPr>
                      <m:t>MeOH</m:t>
                    </m:r>
                  </m:sup>
                </m:sSup>
                <m:r>
                  <w:rPr>
                    <w:rFonts w:ascii="Cambria Math" w:eastAsia="Calibri" w:hAnsi="Cambria Math"/>
                    <w:szCs w:val="18"/>
                  </w:rPr>
                  <m:t>=</m:t>
                </m:r>
                <m:nary>
                  <m:naryPr>
                    <m:chr m:val="∑"/>
                    <m:limLoc m:val="undOvr"/>
                    <m:ctrlPr>
                      <w:rPr>
                        <w:rFonts w:ascii="Cambria Math" w:eastAsia="Calibri" w:hAnsi="Cambria Math"/>
                        <w:i/>
                        <w:szCs w:val="18"/>
                      </w:rPr>
                    </m:ctrlPr>
                  </m:naryPr>
                  <m:sub>
                    <m:r>
                      <w:rPr>
                        <w:rFonts w:ascii="Cambria Math" w:eastAsia="Calibri" w:hAnsi="Cambria Math"/>
                        <w:szCs w:val="18"/>
                      </w:rPr>
                      <m:t>t</m:t>
                    </m:r>
                  </m:sub>
                  <m:sup/>
                  <m:e>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q15</m:t>
                        </m:r>
                      </m:e>
                      <m:sub>
                        <m:r>
                          <w:rPr>
                            <w:rFonts w:ascii="Cambria Math" w:eastAsia="Calibri" w:hAnsi="Cambria Math"/>
                            <w:szCs w:val="18"/>
                          </w:rPr>
                          <m:t>t</m:t>
                        </m:r>
                      </m:sub>
                    </m:sSub>
                    <m:r>
                      <w:rPr>
                        <w:rFonts w:ascii="Cambria Math" w:eastAsia="Calibri" w:hAnsi="Cambria Math"/>
                        <w:szCs w:val="18"/>
                      </w:rPr>
                      <m:t>∙</m:t>
                    </m:r>
                    <m:sSup>
                      <m:sSupPr>
                        <m:ctrlPr>
                          <w:rPr>
                            <w:rFonts w:ascii="Cambria Math" w:eastAsia="Calibri" w:hAnsi="Cambria Math"/>
                            <w:i/>
                            <w:szCs w:val="18"/>
                          </w:rPr>
                        </m:ctrlPr>
                      </m:sSupPr>
                      <m:e>
                        <m:r>
                          <w:rPr>
                            <w:rFonts w:ascii="Cambria Math" w:eastAsia="Calibri" w:hAnsi="Cambria Math"/>
                            <w:szCs w:val="18"/>
                          </w:rPr>
                          <m:t>p</m:t>
                        </m:r>
                      </m:e>
                      <m:sup>
                        <m:r>
                          <w:rPr>
                            <w:rFonts w:ascii="Cambria Math" w:eastAsia="Calibri" w:hAnsi="Cambria Math"/>
                            <w:szCs w:val="18"/>
                          </w:rPr>
                          <m:t>MeOH</m:t>
                        </m:r>
                      </m:sup>
                    </m:sSup>
                    <m:r>
                      <w:rPr>
                        <w:rFonts w:ascii="Cambria Math" w:eastAsia="Calibri" w:hAnsi="Cambria Math"/>
                        <w:szCs w:val="18"/>
                      </w:rPr>
                      <m:t>)</m:t>
                    </m:r>
                  </m:e>
                </m:nary>
              </m:oMath>
            </m:oMathPara>
          </w:p>
        </w:tc>
        <w:tc>
          <w:tcPr>
            <w:tcW w:w="992" w:type="dxa"/>
            <w:vAlign w:val="center"/>
          </w:tcPr>
          <w:p w14:paraId="11F8A78B" w14:textId="77777777" w:rsidR="000C333E" w:rsidRPr="00354375" w:rsidRDefault="000C333E" w:rsidP="003C7349">
            <w:pPr>
              <w:spacing w:line="276" w:lineRule="auto"/>
              <w:jc w:val="right"/>
              <w:rPr>
                <w:rFonts w:ascii="Times New Roman" w:eastAsia="Calibri" w:hAnsi="Times New Roman"/>
                <w:szCs w:val="18"/>
              </w:rPr>
            </w:pPr>
          </w:p>
        </w:tc>
        <w:tc>
          <w:tcPr>
            <w:tcW w:w="986" w:type="dxa"/>
            <w:vAlign w:val="center"/>
          </w:tcPr>
          <w:p w14:paraId="0B402DE1" w14:textId="6C492AA0" w:rsidR="000C333E" w:rsidRPr="00354375" w:rsidRDefault="000C333E" w:rsidP="003C7349">
            <w:pPr>
              <w:spacing w:line="276" w:lineRule="auto"/>
              <w:jc w:val="right"/>
              <w:rPr>
                <w:rFonts w:ascii="Times New Roman" w:hAnsi="Times New Roman"/>
                <w:szCs w:val="18"/>
              </w:rPr>
            </w:pPr>
            <w:r w:rsidRPr="00354375">
              <w:rPr>
                <w:rFonts w:ascii="Times New Roman" w:hAnsi="Times New Roman"/>
                <w:szCs w:val="18"/>
              </w:rPr>
              <w:t>(1</w:t>
            </w:r>
            <w:r w:rsidR="00026E03">
              <w:rPr>
                <w:rFonts w:ascii="Times New Roman" w:hAnsi="Times New Roman"/>
                <w:szCs w:val="18"/>
              </w:rPr>
              <w:t>4</w:t>
            </w:r>
            <w:r w:rsidRPr="00354375">
              <w:rPr>
                <w:rFonts w:ascii="Times New Roman" w:hAnsi="Times New Roman"/>
                <w:szCs w:val="18"/>
              </w:rPr>
              <w:t>)</w:t>
            </w:r>
          </w:p>
        </w:tc>
      </w:tr>
      <w:tr w:rsidR="000C333E" w:rsidRPr="00354375" w14:paraId="104E3BE4" w14:textId="77777777" w:rsidTr="000E4A63">
        <w:tc>
          <w:tcPr>
            <w:tcW w:w="7650" w:type="dxa"/>
          </w:tcPr>
          <w:p w14:paraId="2AF146D0" w14:textId="77777777" w:rsidR="000C333E" w:rsidRPr="00354375" w:rsidRDefault="00000000" w:rsidP="003C7349">
            <w:pPr>
              <w:spacing w:line="276" w:lineRule="auto"/>
              <w:rPr>
                <w:rFonts w:ascii="Times New Roman" w:eastAsia="Calibri" w:hAnsi="Times New Roman"/>
                <w:szCs w:val="18"/>
              </w:rPr>
            </w:pPr>
            <m:oMathPara>
              <m:oMathParaPr>
                <m:jc m:val="left"/>
              </m:oMathParaPr>
              <m:oMath>
                <m:sSup>
                  <m:sSupPr>
                    <m:ctrlPr>
                      <w:rPr>
                        <w:rFonts w:ascii="Cambria Math" w:eastAsia="Calibri" w:hAnsi="Cambria Math"/>
                        <w:i/>
                        <w:szCs w:val="18"/>
                      </w:rPr>
                    </m:ctrlPr>
                  </m:sSupPr>
                  <m:e>
                    <m:r>
                      <w:rPr>
                        <w:rFonts w:ascii="Cambria Math" w:eastAsia="Calibri" w:hAnsi="Cambria Math"/>
                        <w:szCs w:val="18"/>
                      </w:rPr>
                      <m:t>REV</m:t>
                    </m:r>
                  </m:e>
                  <m:sup>
                    <m:sSub>
                      <m:sSubPr>
                        <m:ctrlPr>
                          <w:rPr>
                            <w:rFonts w:ascii="Cambria Math" w:eastAsia="Calibri" w:hAnsi="Cambria Math"/>
                            <w:i/>
                            <w:szCs w:val="18"/>
                          </w:rPr>
                        </m:ctrlPr>
                      </m:sSubPr>
                      <m:e>
                        <m:r>
                          <w:rPr>
                            <w:rFonts w:ascii="Cambria Math" w:eastAsia="Calibri" w:hAnsi="Cambria Math"/>
                            <w:szCs w:val="18"/>
                          </w:rPr>
                          <m:t>H</m:t>
                        </m:r>
                      </m:e>
                      <m:sub>
                        <m:r>
                          <w:rPr>
                            <w:rFonts w:ascii="Cambria Math" w:eastAsia="Calibri" w:hAnsi="Cambria Math"/>
                            <w:szCs w:val="18"/>
                          </w:rPr>
                          <m:t>2</m:t>
                        </m:r>
                      </m:sub>
                    </m:sSub>
                  </m:sup>
                </m:sSup>
                <m:r>
                  <w:rPr>
                    <w:rFonts w:ascii="Cambria Math" w:eastAsia="Calibri" w:hAnsi="Cambria Math"/>
                    <w:szCs w:val="18"/>
                  </w:rPr>
                  <m:t>=</m:t>
                </m:r>
                <m:nary>
                  <m:naryPr>
                    <m:chr m:val="∑"/>
                    <m:limLoc m:val="undOvr"/>
                    <m:ctrlPr>
                      <w:rPr>
                        <w:rFonts w:ascii="Cambria Math" w:eastAsia="Calibri" w:hAnsi="Cambria Math"/>
                        <w:i/>
                        <w:szCs w:val="18"/>
                      </w:rPr>
                    </m:ctrlPr>
                  </m:naryPr>
                  <m:sub>
                    <m:r>
                      <w:rPr>
                        <w:rFonts w:ascii="Cambria Math" w:eastAsia="Calibri" w:hAnsi="Cambria Math"/>
                        <w:szCs w:val="18"/>
                      </w:rPr>
                      <m:t>t</m:t>
                    </m:r>
                  </m:sub>
                  <m:sup/>
                  <m:e>
                    <m:r>
                      <w:rPr>
                        <w:rFonts w:ascii="Cambria Math" w:eastAsia="Calibri" w:hAnsi="Cambria Math"/>
                        <w:szCs w:val="18"/>
                      </w:rPr>
                      <m:t>(</m:t>
                    </m:r>
                    <m:sSub>
                      <m:sSubPr>
                        <m:ctrlPr>
                          <w:rPr>
                            <w:rFonts w:ascii="Cambria Math" w:eastAsia="Calibri" w:hAnsi="Cambria Math"/>
                            <w:i/>
                            <w:szCs w:val="18"/>
                          </w:rPr>
                        </m:ctrlPr>
                      </m:sSubPr>
                      <m:e>
                        <m:r>
                          <w:rPr>
                            <w:rFonts w:ascii="Cambria Math" w:eastAsia="Calibri" w:hAnsi="Cambria Math"/>
                            <w:szCs w:val="18"/>
                          </w:rPr>
                          <m:t>q2</m:t>
                        </m:r>
                      </m:e>
                      <m:sub>
                        <m:r>
                          <w:rPr>
                            <w:rFonts w:ascii="Cambria Math" w:eastAsia="Calibri" w:hAnsi="Cambria Math"/>
                            <w:szCs w:val="18"/>
                          </w:rPr>
                          <m:t>t</m:t>
                        </m:r>
                      </m:sub>
                    </m:sSub>
                    <m:r>
                      <w:rPr>
                        <w:rFonts w:ascii="Cambria Math" w:eastAsia="Calibri" w:hAnsi="Cambria Math"/>
                        <w:szCs w:val="18"/>
                      </w:rPr>
                      <m:t>∙</m:t>
                    </m:r>
                    <m:sSup>
                      <m:sSupPr>
                        <m:ctrlPr>
                          <w:rPr>
                            <w:rFonts w:ascii="Cambria Math" w:eastAsia="Calibri" w:hAnsi="Cambria Math"/>
                            <w:i/>
                            <w:szCs w:val="18"/>
                          </w:rPr>
                        </m:ctrlPr>
                      </m:sSupPr>
                      <m:e>
                        <m:r>
                          <w:rPr>
                            <w:rFonts w:ascii="Cambria Math" w:eastAsia="Calibri" w:hAnsi="Cambria Math"/>
                            <w:szCs w:val="18"/>
                          </w:rPr>
                          <m:t>p</m:t>
                        </m:r>
                      </m:e>
                      <m:sup>
                        <m:sSub>
                          <m:sSubPr>
                            <m:ctrlPr>
                              <w:rPr>
                                <w:rFonts w:ascii="Cambria Math" w:eastAsia="Calibri" w:hAnsi="Cambria Math"/>
                                <w:i/>
                                <w:szCs w:val="18"/>
                              </w:rPr>
                            </m:ctrlPr>
                          </m:sSubPr>
                          <m:e>
                            <m:r>
                              <w:rPr>
                                <w:rFonts w:ascii="Cambria Math" w:eastAsia="Calibri" w:hAnsi="Cambria Math"/>
                                <w:szCs w:val="18"/>
                              </w:rPr>
                              <m:t>H</m:t>
                            </m:r>
                          </m:e>
                          <m:sub>
                            <m:r>
                              <w:rPr>
                                <w:rFonts w:ascii="Cambria Math" w:eastAsia="Calibri" w:hAnsi="Cambria Math"/>
                                <w:szCs w:val="18"/>
                              </w:rPr>
                              <m:t>2</m:t>
                            </m:r>
                          </m:sub>
                        </m:sSub>
                      </m:sup>
                    </m:sSup>
                    <m:r>
                      <w:rPr>
                        <w:rFonts w:ascii="Cambria Math" w:eastAsia="Calibri" w:hAnsi="Cambria Math"/>
                        <w:szCs w:val="18"/>
                      </w:rPr>
                      <m:t>)</m:t>
                    </m:r>
                  </m:e>
                </m:nary>
              </m:oMath>
            </m:oMathPara>
          </w:p>
        </w:tc>
        <w:tc>
          <w:tcPr>
            <w:tcW w:w="992" w:type="dxa"/>
            <w:vAlign w:val="center"/>
          </w:tcPr>
          <w:p w14:paraId="053674AE" w14:textId="77777777" w:rsidR="000C333E" w:rsidRPr="00354375" w:rsidRDefault="000C333E" w:rsidP="003C7349">
            <w:pPr>
              <w:spacing w:line="276" w:lineRule="auto"/>
              <w:jc w:val="right"/>
              <w:rPr>
                <w:rFonts w:ascii="Times New Roman" w:eastAsia="Calibri" w:hAnsi="Times New Roman"/>
                <w:szCs w:val="18"/>
              </w:rPr>
            </w:pPr>
          </w:p>
        </w:tc>
        <w:tc>
          <w:tcPr>
            <w:tcW w:w="986" w:type="dxa"/>
            <w:vAlign w:val="center"/>
          </w:tcPr>
          <w:p w14:paraId="1526E5E5" w14:textId="53859AC8" w:rsidR="000C333E" w:rsidRPr="00354375" w:rsidRDefault="000C333E" w:rsidP="003C7349">
            <w:pPr>
              <w:spacing w:line="276" w:lineRule="auto"/>
              <w:jc w:val="right"/>
              <w:rPr>
                <w:rFonts w:ascii="Times New Roman" w:hAnsi="Times New Roman"/>
                <w:szCs w:val="18"/>
              </w:rPr>
            </w:pPr>
            <w:r w:rsidRPr="00354375">
              <w:rPr>
                <w:rFonts w:ascii="Times New Roman" w:hAnsi="Times New Roman"/>
                <w:szCs w:val="18"/>
              </w:rPr>
              <w:t>(1</w:t>
            </w:r>
            <w:r w:rsidR="00026E03">
              <w:rPr>
                <w:rFonts w:ascii="Times New Roman" w:hAnsi="Times New Roman"/>
                <w:szCs w:val="18"/>
              </w:rPr>
              <w:t>5</w:t>
            </w:r>
            <w:r w:rsidRPr="00354375">
              <w:rPr>
                <w:rFonts w:ascii="Times New Roman" w:hAnsi="Times New Roman"/>
                <w:szCs w:val="18"/>
              </w:rPr>
              <w:t>)</w:t>
            </w:r>
          </w:p>
        </w:tc>
      </w:tr>
      <w:tr w:rsidR="000C333E" w:rsidRPr="00354375" w14:paraId="20CBBFEF" w14:textId="77777777" w:rsidTr="000E4A63">
        <w:tc>
          <w:tcPr>
            <w:tcW w:w="7650" w:type="dxa"/>
          </w:tcPr>
          <w:p w14:paraId="245C4810" w14:textId="77777777" w:rsidR="000C333E" w:rsidRPr="00354375" w:rsidRDefault="00000000" w:rsidP="003C7349">
            <w:pPr>
              <w:spacing w:line="276" w:lineRule="auto"/>
              <w:rPr>
                <w:rFonts w:ascii="Times New Roman" w:eastAsia="Calibri" w:hAnsi="Times New Roman"/>
                <w:color w:val="FF0000"/>
                <w:szCs w:val="18"/>
                <w:highlight w:val="yellow"/>
              </w:rPr>
            </w:pPr>
            <m:oMathPara>
              <m:oMathParaPr>
                <m:jc m:val="left"/>
              </m:oMathParaPr>
              <m:oMath>
                <m:sSup>
                  <m:sSupPr>
                    <m:ctrlPr>
                      <w:rPr>
                        <w:rFonts w:ascii="Cambria Math" w:eastAsia="Calibri" w:hAnsi="Cambria Math"/>
                        <w:i/>
                        <w:szCs w:val="18"/>
                      </w:rPr>
                    </m:ctrlPr>
                  </m:sSupPr>
                  <m:e>
                    <m:r>
                      <w:rPr>
                        <w:rFonts w:ascii="Cambria Math" w:eastAsia="Calibri" w:hAnsi="Cambria Math"/>
                        <w:szCs w:val="18"/>
                      </w:rPr>
                      <m:t>REV</m:t>
                    </m:r>
                  </m:e>
                  <m:sup>
                    <m:sSub>
                      <m:sSubPr>
                        <m:ctrlPr>
                          <w:rPr>
                            <w:rFonts w:ascii="Cambria Math" w:eastAsia="Calibri" w:hAnsi="Cambria Math"/>
                            <w:i/>
                            <w:szCs w:val="18"/>
                          </w:rPr>
                        </m:ctrlPr>
                      </m:sSubPr>
                      <m:e>
                        <m:r>
                          <w:rPr>
                            <w:rFonts w:ascii="Cambria Math" w:eastAsia="Calibri" w:hAnsi="Cambria Math"/>
                            <w:szCs w:val="18"/>
                          </w:rPr>
                          <m:t>O</m:t>
                        </m:r>
                      </m:e>
                      <m:sub>
                        <m:r>
                          <w:rPr>
                            <w:rFonts w:ascii="Cambria Math" w:eastAsia="Calibri" w:hAnsi="Cambria Math"/>
                            <w:szCs w:val="18"/>
                          </w:rPr>
                          <m:t>2</m:t>
                        </m:r>
                      </m:sub>
                    </m:sSub>
                  </m:sup>
                </m:sSup>
                <m:r>
                  <w:rPr>
                    <w:rFonts w:ascii="Cambria Math" w:eastAsia="Calibri" w:hAnsi="Cambria Math"/>
                    <w:szCs w:val="18"/>
                  </w:rPr>
                  <m:t>=</m:t>
                </m:r>
                <m:nary>
                  <m:naryPr>
                    <m:chr m:val="∑"/>
                    <m:limLoc m:val="undOvr"/>
                    <m:ctrlPr>
                      <w:rPr>
                        <w:rFonts w:ascii="Cambria Math" w:eastAsia="Calibri" w:hAnsi="Cambria Math"/>
                        <w:i/>
                        <w:szCs w:val="18"/>
                      </w:rPr>
                    </m:ctrlPr>
                  </m:naryPr>
                  <m:sub>
                    <m:r>
                      <w:rPr>
                        <w:rFonts w:ascii="Cambria Math" w:eastAsia="Calibri" w:hAnsi="Cambria Math"/>
                        <w:szCs w:val="18"/>
                      </w:rPr>
                      <m:t>t</m:t>
                    </m:r>
                  </m:sub>
                  <m:sup/>
                  <m:e>
                    <m:r>
                      <w:rPr>
                        <w:rFonts w:ascii="Cambria Math" w:eastAsia="Calibri" w:hAnsi="Cambria Math"/>
                        <w:szCs w:val="18"/>
                      </w:rPr>
                      <m:t>(q</m:t>
                    </m:r>
                    <m:sSub>
                      <m:sSubPr>
                        <m:ctrlPr>
                          <w:rPr>
                            <w:rFonts w:ascii="Cambria Math" w:eastAsia="Calibri" w:hAnsi="Cambria Math"/>
                            <w:i/>
                            <w:szCs w:val="18"/>
                          </w:rPr>
                        </m:ctrlPr>
                      </m:sSubPr>
                      <m:e>
                        <m:r>
                          <w:rPr>
                            <w:rFonts w:ascii="Cambria Math" w:eastAsia="Calibri" w:hAnsi="Cambria Math"/>
                            <w:szCs w:val="18"/>
                          </w:rPr>
                          <m:t>23</m:t>
                        </m:r>
                      </m:e>
                      <m:sub>
                        <m:r>
                          <w:rPr>
                            <w:rFonts w:ascii="Cambria Math" w:eastAsia="Calibri" w:hAnsi="Cambria Math"/>
                            <w:szCs w:val="18"/>
                          </w:rPr>
                          <m:t>t</m:t>
                        </m:r>
                      </m:sub>
                    </m:sSub>
                    <m:r>
                      <w:rPr>
                        <w:rFonts w:ascii="Cambria Math" w:eastAsia="Calibri" w:hAnsi="Cambria Math"/>
                        <w:szCs w:val="18"/>
                      </w:rPr>
                      <m:t>∙</m:t>
                    </m:r>
                    <m:sSup>
                      <m:sSupPr>
                        <m:ctrlPr>
                          <w:rPr>
                            <w:rFonts w:ascii="Cambria Math" w:eastAsia="Calibri" w:hAnsi="Cambria Math"/>
                            <w:i/>
                            <w:szCs w:val="18"/>
                          </w:rPr>
                        </m:ctrlPr>
                      </m:sSupPr>
                      <m:e>
                        <m:r>
                          <w:rPr>
                            <w:rFonts w:ascii="Cambria Math" w:eastAsia="Calibri" w:hAnsi="Cambria Math"/>
                            <w:szCs w:val="18"/>
                          </w:rPr>
                          <m:t>p</m:t>
                        </m:r>
                      </m:e>
                      <m:sup>
                        <m:sSub>
                          <m:sSubPr>
                            <m:ctrlPr>
                              <w:rPr>
                                <w:rFonts w:ascii="Cambria Math" w:eastAsia="Calibri" w:hAnsi="Cambria Math"/>
                                <w:i/>
                                <w:szCs w:val="18"/>
                              </w:rPr>
                            </m:ctrlPr>
                          </m:sSubPr>
                          <m:e>
                            <m:r>
                              <w:rPr>
                                <w:rFonts w:ascii="Cambria Math" w:eastAsia="Calibri" w:hAnsi="Cambria Math"/>
                                <w:szCs w:val="18"/>
                              </w:rPr>
                              <m:t>O</m:t>
                            </m:r>
                          </m:e>
                          <m:sub>
                            <m:r>
                              <w:rPr>
                                <w:rFonts w:ascii="Cambria Math" w:eastAsia="Calibri" w:hAnsi="Cambria Math"/>
                                <w:szCs w:val="18"/>
                              </w:rPr>
                              <m:t>2</m:t>
                            </m:r>
                          </m:sub>
                        </m:sSub>
                      </m:sup>
                    </m:sSup>
                    <m:r>
                      <w:rPr>
                        <w:rFonts w:ascii="Cambria Math" w:eastAsia="Calibri" w:hAnsi="Cambria Math"/>
                        <w:szCs w:val="18"/>
                      </w:rPr>
                      <m:t>)</m:t>
                    </m:r>
                  </m:e>
                </m:nary>
              </m:oMath>
            </m:oMathPara>
          </w:p>
        </w:tc>
        <w:tc>
          <w:tcPr>
            <w:tcW w:w="992" w:type="dxa"/>
            <w:vAlign w:val="center"/>
          </w:tcPr>
          <w:p w14:paraId="03454411" w14:textId="77777777" w:rsidR="000C333E" w:rsidRPr="00354375" w:rsidRDefault="000C333E" w:rsidP="003C7349">
            <w:pPr>
              <w:spacing w:line="276" w:lineRule="auto"/>
              <w:jc w:val="right"/>
              <w:rPr>
                <w:rFonts w:ascii="Times New Roman" w:eastAsia="Calibri" w:hAnsi="Times New Roman"/>
                <w:szCs w:val="18"/>
                <w:highlight w:val="yellow"/>
              </w:rPr>
            </w:pPr>
          </w:p>
        </w:tc>
        <w:tc>
          <w:tcPr>
            <w:tcW w:w="986" w:type="dxa"/>
            <w:vAlign w:val="center"/>
          </w:tcPr>
          <w:p w14:paraId="1350E0C6" w14:textId="0A6B2A8C" w:rsidR="000C333E" w:rsidRPr="00354375" w:rsidRDefault="000C333E" w:rsidP="003C7349">
            <w:pPr>
              <w:spacing w:line="276" w:lineRule="auto"/>
              <w:jc w:val="right"/>
              <w:rPr>
                <w:rFonts w:ascii="Times New Roman" w:hAnsi="Times New Roman"/>
                <w:szCs w:val="18"/>
              </w:rPr>
            </w:pPr>
            <w:r w:rsidRPr="00354375">
              <w:rPr>
                <w:rFonts w:ascii="Times New Roman" w:hAnsi="Times New Roman"/>
                <w:szCs w:val="18"/>
              </w:rPr>
              <w:t>(</w:t>
            </w:r>
            <w:r w:rsidR="00026E03">
              <w:rPr>
                <w:rFonts w:ascii="Times New Roman" w:hAnsi="Times New Roman"/>
                <w:szCs w:val="18"/>
              </w:rPr>
              <w:t>16</w:t>
            </w:r>
            <w:r w:rsidRPr="00354375">
              <w:rPr>
                <w:rFonts w:ascii="Times New Roman" w:hAnsi="Times New Roman"/>
                <w:szCs w:val="18"/>
              </w:rPr>
              <w:t>)</w:t>
            </w:r>
          </w:p>
        </w:tc>
      </w:tr>
    </w:tbl>
    <w:p w14:paraId="4317809C" w14:textId="1FD9B6A7" w:rsidR="00D367DE" w:rsidRPr="00354375" w:rsidRDefault="007848D7" w:rsidP="00D367DE">
      <w:pPr>
        <w:pStyle w:val="CETHeading1"/>
        <w:rPr>
          <w:lang w:val="en-GB"/>
        </w:rPr>
      </w:pPr>
      <w:r w:rsidRPr="00354375">
        <w:rPr>
          <w:lang w:val="en-GB"/>
        </w:rPr>
        <w:t>Assumptions</w:t>
      </w:r>
      <w:r w:rsidR="009D5A5E">
        <w:rPr>
          <w:lang w:val="en-GB"/>
        </w:rPr>
        <w:t>, constraints,</w:t>
      </w:r>
      <w:r w:rsidRPr="00354375">
        <w:rPr>
          <w:lang w:val="en-GB"/>
        </w:rPr>
        <w:t xml:space="preserve"> and case studies</w:t>
      </w:r>
    </w:p>
    <w:p w14:paraId="1F5F3668" w14:textId="72119AD0" w:rsidR="000B10E0" w:rsidRPr="00354375" w:rsidRDefault="000B10E0" w:rsidP="000B10E0">
      <w:pPr>
        <w:pStyle w:val="CETBodytext"/>
        <w:rPr>
          <w:lang w:val="en-GB"/>
        </w:rPr>
      </w:pPr>
      <w:r w:rsidRPr="00354375">
        <w:rPr>
          <w:lang w:val="en-GB"/>
        </w:rPr>
        <w:t xml:space="preserve">This study optimises the design and </w:t>
      </w:r>
      <w:r w:rsidR="00651376">
        <w:rPr>
          <w:lang w:val="en-GB"/>
        </w:rPr>
        <w:t>operation</w:t>
      </w:r>
      <w:r w:rsidR="00651376" w:rsidRPr="00354375">
        <w:rPr>
          <w:lang w:val="en-GB"/>
        </w:rPr>
        <w:t xml:space="preserve"> </w:t>
      </w:r>
      <w:r w:rsidRPr="00354375">
        <w:rPr>
          <w:lang w:val="en-GB"/>
        </w:rPr>
        <w:t>of a CCUS plant under the following assumptions: (</w:t>
      </w:r>
      <w:r w:rsidRPr="00354375">
        <w:rPr>
          <w:i/>
          <w:iCs/>
          <w:lang w:val="en-GB"/>
        </w:rPr>
        <w:t>i</w:t>
      </w:r>
      <w:r w:rsidRPr="00354375">
        <w:rPr>
          <w:lang w:val="en-GB"/>
        </w:rPr>
        <w:t>) the entire amount of H</w:t>
      </w:r>
      <w:r w:rsidRPr="00354375">
        <w:rPr>
          <w:vertAlign w:val="subscript"/>
          <w:lang w:val="en-GB"/>
        </w:rPr>
        <w:t>2</w:t>
      </w:r>
      <w:r w:rsidRPr="00354375">
        <w:rPr>
          <w:lang w:val="en-GB"/>
        </w:rPr>
        <w:t xml:space="preserve"> (if any) produced by the ELs is sent to CCU, i.e.</w:t>
      </w:r>
      <w:r w:rsidR="003A7163">
        <w:rPr>
          <w:lang w:val="en-GB"/>
        </w:rPr>
        <w:t>,</w:t>
      </w:r>
      <w:r w:rsidRPr="00354375">
        <w:rPr>
          <w:lang w:val="en-GB"/>
        </w:rPr>
        <w:t xml:space="preserve"> H</w:t>
      </w:r>
      <w:r w:rsidRPr="00354375">
        <w:rPr>
          <w:vertAlign w:val="subscript"/>
          <w:lang w:val="en-GB"/>
        </w:rPr>
        <w:t>2</w:t>
      </w:r>
      <w:r w:rsidRPr="00354375">
        <w:rPr>
          <w:lang w:val="en-GB"/>
        </w:rPr>
        <w:t xml:space="preserve"> </w:t>
      </w:r>
      <w:r w:rsidR="000F041B" w:rsidRPr="00354375">
        <w:rPr>
          <w:lang w:val="en-GB"/>
        </w:rPr>
        <w:t>can</w:t>
      </w:r>
      <w:r w:rsidR="00C95A8B" w:rsidRPr="00354375">
        <w:rPr>
          <w:lang w:val="en-GB"/>
        </w:rPr>
        <w:t xml:space="preserve">not </w:t>
      </w:r>
      <w:r w:rsidR="000F041B" w:rsidRPr="00354375">
        <w:rPr>
          <w:lang w:val="en-GB"/>
        </w:rPr>
        <w:t xml:space="preserve">be </w:t>
      </w:r>
      <w:r w:rsidRPr="00354375">
        <w:rPr>
          <w:lang w:val="en-GB"/>
        </w:rPr>
        <w:t xml:space="preserve">exported to </w:t>
      </w:r>
      <w:r w:rsidR="000F041B" w:rsidRPr="00354375">
        <w:rPr>
          <w:lang w:val="en-GB"/>
        </w:rPr>
        <w:t>other users</w:t>
      </w:r>
      <w:r w:rsidRPr="00354375">
        <w:rPr>
          <w:lang w:val="en-GB"/>
        </w:rPr>
        <w:t xml:space="preserve"> (</w:t>
      </w:r>
      <w:r w:rsidRPr="00354375">
        <w:rPr>
          <w:i/>
          <w:iCs/>
          <w:lang w:val="en-GB"/>
        </w:rPr>
        <w:t>q2</w:t>
      </w:r>
      <w:r w:rsidRPr="00354375">
        <w:rPr>
          <w:i/>
          <w:iCs/>
          <w:vertAlign w:val="subscript"/>
          <w:lang w:val="en-GB"/>
        </w:rPr>
        <w:t>t</w:t>
      </w:r>
      <w:r w:rsidRPr="00354375">
        <w:rPr>
          <w:lang w:val="en-GB"/>
        </w:rPr>
        <w:t>=0). This</w:t>
      </w:r>
      <w:r w:rsidR="00F54D61">
        <w:rPr>
          <w:lang w:val="en-GB"/>
        </w:rPr>
        <w:t xml:space="preserve"> constraint</w:t>
      </w:r>
      <w:r w:rsidRPr="00354375">
        <w:rPr>
          <w:lang w:val="en-GB"/>
        </w:rPr>
        <w:t xml:space="preserve"> prevents the results being affected by the choice in the H</w:t>
      </w:r>
      <w:r w:rsidRPr="00354375">
        <w:rPr>
          <w:vertAlign w:val="subscript"/>
          <w:lang w:val="en-GB"/>
        </w:rPr>
        <w:t>2</w:t>
      </w:r>
      <w:r w:rsidRPr="00354375">
        <w:rPr>
          <w:lang w:val="en-GB"/>
        </w:rPr>
        <w:t xml:space="preserve"> price; (</w:t>
      </w:r>
      <w:r w:rsidRPr="00354375">
        <w:rPr>
          <w:i/>
          <w:iCs/>
          <w:lang w:val="en-GB"/>
        </w:rPr>
        <w:t>ii</w:t>
      </w:r>
      <w:r w:rsidRPr="00354375">
        <w:rPr>
          <w:lang w:val="en-GB"/>
        </w:rPr>
        <w:t>) any excess of renewable electricity can be exported to the grid (</w:t>
      </w:r>
      <w:r w:rsidRPr="00354375">
        <w:rPr>
          <w:i/>
          <w:iCs/>
          <w:lang w:val="en-GB"/>
        </w:rPr>
        <w:t>P4</w:t>
      </w:r>
      <w:r w:rsidRPr="00354375">
        <w:rPr>
          <w:i/>
          <w:iCs/>
          <w:vertAlign w:val="subscript"/>
          <w:lang w:val="en-GB"/>
        </w:rPr>
        <w:t>t</w:t>
      </w:r>
      <w:r w:rsidRPr="00354375">
        <w:rPr>
          <w:lang w:val="en-GB"/>
        </w:rPr>
        <w:t xml:space="preserve">≥0), but it is assumed that a strictly positive export would not produce any revenues, </w:t>
      </w:r>
      <w:r w:rsidR="009C24A4" w:rsidRPr="00354375">
        <w:rPr>
          <w:lang w:val="en-GB"/>
        </w:rPr>
        <w:t>assuming that the grid is highly penetrated with renewables and the electricity price in high-wind and high-sun periods (i.e.</w:t>
      </w:r>
      <w:r w:rsidR="00C16D81" w:rsidRPr="00354375">
        <w:rPr>
          <w:lang w:val="en-GB"/>
        </w:rPr>
        <w:t>,</w:t>
      </w:r>
      <w:r w:rsidR="009C24A4" w:rsidRPr="00354375">
        <w:rPr>
          <w:lang w:val="en-GB"/>
        </w:rPr>
        <w:t xml:space="preserve"> when excess electricity is produced in the assessed plant) is near-zero</w:t>
      </w:r>
      <w:r w:rsidRPr="00354375">
        <w:rPr>
          <w:lang w:val="en-GB"/>
        </w:rPr>
        <w:t xml:space="preserve">. </w:t>
      </w:r>
      <w:r w:rsidR="009874CC" w:rsidRPr="00354375">
        <w:rPr>
          <w:lang w:val="en-GB"/>
        </w:rPr>
        <w:t xml:space="preserve">A maximum 10% threshold is set on the contribution of grid electricity </w:t>
      </w:r>
      <w:r w:rsidR="007C1002" w:rsidRPr="00354375">
        <w:rPr>
          <w:lang w:val="en-GB"/>
        </w:rPr>
        <w:t xml:space="preserve">imported </w:t>
      </w:r>
      <w:r w:rsidR="009874CC" w:rsidRPr="00354375">
        <w:rPr>
          <w:lang w:val="en-GB"/>
        </w:rPr>
        <w:t>in the operation of the CCUS process units;</w:t>
      </w:r>
      <w:r w:rsidRPr="00354375">
        <w:rPr>
          <w:lang w:val="en-GB"/>
        </w:rPr>
        <w:t xml:space="preserve"> (</w:t>
      </w:r>
      <w:r w:rsidRPr="00354375">
        <w:rPr>
          <w:i/>
          <w:iCs/>
          <w:lang w:val="en-GB"/>
        </w:rPr>
        <w:t>iii</w:t>
      </w:r>
      <w:r w:rsidRPr="00354375">
        <w:rPr>
          <w:lang w:val="en-GB"/>
        </w:rPr>
        <w:t>) any O</w:t>
      </w:r>
      <w:r w:rsidRPr="00354375">
        <w:rPr>
          <w:vertAlign w:val="subscript"/>
          <w:lang w:val="en-GB"/>
        </w:rPr>
        <w:t>2</w:t>
      </w:r>
      <w:r w:rsidRPr="00354375">
        <w:rPr>
          <w:lang w:val="en-GB"/>
        </w:rPr>
        <w:t xml:space="preserve"> export (</w:t>
      </w:r>
      <w:r w:rsidRPr="00354375">
        <w:rPr>
          <w:i/>
          <w:iCs/>
          <w:lang w:val="en-GB"/>
        </w:rPr>
        <w:t>q23</w:t>
      </w:r>
      <w:r w:rsidRPr="00354375">
        <w:rPr>
          <w:i/>
          <w:iCs/>
          <w:vertAlign w:val="subscript"/>
          <w:lang w:val="en-GB"/>
        </w:rPr>
        <w:t>t</w:t>
      </w:r>
      <w:r w:rsidRPr="00354375">
        <w:rPr>
          <w:lang w:val="en-GB"/>
        </w:rPr>
        <w:t>) is monetised at a fixed price of 50 €/t of O</w:t>
      </w:r>
      <w:r w:rsidRPr="00354375">
        <w:rPr>
          <w:vertAlign w:val="subscript"/>
          <w:lang w:val="en-GB"/>
        </w:rPr>
        <w:t>2</w:t>
      </w:r>
      <w:r w:rsidRPr="00354375">
        <w:rPr>
          <w:lang w:val="en-GB"/>
        </w:rPr>
        <w:t>; and (</w:t>
      </w:r>
      <w:r w:rsidRPr="00354375">
        <w:rPr>
          <w:i/>
          <w:iCs/>
          <w:lang w:val="en-GB"/>
        </w:rPr>
        <w:t>iv</w:t>
      </w:r>
      <w:r w:rsidRPr="00354375">
        <w:rPr>
          <w:lang w:val="en-GB"/>
        </w:rPr>
        <w:t xml:space="preserve">) the model is optimised for a baseline </w:t>
      </w:r>
      <w:r w:rsidR="00C578EE" w:rsidRPr="00354375">
        <w:rPr>
          <w:lang w:val="en-GB"/>
        </w:rPr>
        <w:t>e-</w:t>
      </w:r>
      <w:r w:rsidRPr="00354375">
        <w:rPr>
          <w:lang w:val="en-GB"/>
        </w:rPr>
        <w:t>MeOH</w:t>
      </w:r>
      <w:r w:rsidR="00572E22" w:rsidRPr="00354375">
        <w:rPr>
          <w:lang w:val="en-GB"/>
        </w:rPr>
        <w:t xml:space="preserve"> selling</w:t>
      </w:r>
      <w:r w:rsidRPr="00354375">
        <w:rPr>
          <w:lang w:val="en-GB"/>
        </w:rPr>
        <w:t xml:space="preserve"> price of 450 €/t of </w:t>
      </w:r>
      <w:r w:rsidR="00C578EE" w:rsidRPr="00354375">
        <w:rPr>
          <w:lang w:val="en-GB"/>
        </w:rPr>
        <w:t>e-</w:t>
      </w:r>
      <w:r w:rsidRPr="00354375">
        <w:rPr>
          <w:lang w:val="en-GB"/>
        </w:rPr>
        <w:t>MeOH</w:t>
      </w:r>
      <w:r w:rsidR="00D8364E" w:rsidRPr="00354375">
        <w:rPr>
          <w:lang w:val="en-GB"/>
        </w:rPr>
        <w:t xml:space="preserve"> (i.e.,</w:t>
      </w:r>
      <w:r w:rsidRPr="00354375">
        <w:rPr>
          <w:lang w:val="en-GB"/>
        </w:rPr>
        <w:t xml:space="preserve"> representative of </w:t>
      </w:r>
      <w:r w:rsidR="00D8364E" w:rsidRPr="00354375">
        <w:rPr>
          <w:lang w:val="en-GB"/>
        </w:rPr>
        <w:t>the</w:t>
      </w:r>
      <w:r w:rsidRPr="00354375">
        <w:rPr>
          <w:lang w:val="en-GB"/>
        </w:rPr>
        <w:t xml:space="preserve"> current market price increased by the contribution of a carbon tax of 100 €/t of CO</w:t>
      </w:r>
      <w:r w:rsidRPr="00354375">
        <w:rPr>
          <w:vertAlign w:val="subscript"/>
          <w:lang w:val="en-GB"/>
        </w:rPr>
        <w:t>2</w:t>
      </w:r>
      <w:r w:rsidRPr="00354375">
        <w:rPr>
          <w:lang w:val="en-GB"/>
        </w:rPr>
        <w:t xml:space="preserve">). </w:t>
      </w:r>
      <w:r w:rsidR="00C43B4E" w:rsidRPr="00354375">
        <w:rPr>
          <w:lang w:val="en-GB"/>
        </w:rPr>
        <w:t>C</w:t>
      </w:r>
      <w:r w:rsidRPr="00354375">
        <w:rPr>
          <w:lang w:val="en-GB"/>
        </w:rPr>
        <w:t xml:space="preserve">ases hindering the installation of the CCU route </w:t>
      </w:r>
      <w:r w:rsidR="00572E22" w:rsidRPr="00354375">
        <w:rPr>
          <w:lang w:val="en-GB"/>
        </w:rPr>
        <w:t>are</w:t>
      </w:r>
      <w:r w:rsidRPr="00354375">
        <w:rPr>
          <w:lang w:val="en-GB"/>
        </w:rPr>
        <w:t xml:space="preserve"> tested upon variations (i.e., increases) of this price beyond 450 €/t of </w:t>
      </w:r>
      <w:r w:rsidR="00C578EE" w:rsidRPr="00354375">
        <w:rPr>
          <w:lang w:val="en-GB"/>
        </w:rPr>
        <w:t>e-</w:t>
      </w:r>
      <w:r w:rsidRPr="00354375">
        <w:rPr>
          <w:lang w:val="en-GB"/>
        </w:rPr>
        <w:t xml:space="preserve">MeOH, to assess the CCS vs. CCU competitiveness. </w:t>
      </w:r>
    </w:p>
    <w:p w14:paraId="22B7060E" w14:textId="068EBE79" w:rsidR="000B10E0" w:rsidRPr="00354375" w:rsidRDefault="000B10E0" w:rsidP="000B10E0">
      <w:pPr>
        <w:pStyle w:val="CETBodytext"/>
        <w:rPr>
          <w:lang w:val="en-GB"/>
        </w:rPr>
      </w:pPr>
      <w:r w:rsidRPr="00354375">
        <w:rPr>
          <w:lang w:val="en-GB"/>
        </w:rPr>
        <w:t xml:space="preserve">The model </w:t>
      </w:r>
      <w:r w:rsidR="00572E22" w:rsidRPr="00354375">
        <w:rPr>
          <w:lang w:val="en-GB"/>
        </w:rPr>
        <w:t>is</w:t>
      </w:r>
      <w:r w:rsidRPr="00354375">
        <w:rPr>
          <w:lang w:val="en-GB"/>
        </w:rPr>
        <w:t xml:space="preserve"> tested on the following case studies: (</w:t>
      </w:r>
      <w:r w:rsidRPr="00354375">
        <w:rPr>
          <w:i/>
          <w:iCs/>
          <w:lang w:val="en-GB"/>
        </w:rPr>
        <w:t>i</w:t>
      </w:r>
      <w:r w:rsidRPr="00354375">
        <w:rPr>
          <w:lang w:val="en-GB"/>
        </w:rPr>
        <w:t xml:space="preserve">) the optimisation of the CCUS plant is based on an exemplifying geographic location, namely </w:t>
      </w:r>
      <w:r w:rsidR="005F0965">
        <w:rPr>
          <w:lang w:val="en-GB"/>
        </w:rPr>
        <w:t>Puglia</w:t>
      </w:r>
      <w:r w:rsidRPr="00354375">
        <w:rPr>
          <w:lang w:val="en-GB"/>
        </w:rPr>
        <w:t xml:space="preserve"> (Italy), and the mathematical model is optimised by utilising geographic-specific data (with hourly resolution) in terms of solar </w:t>
      </w:r>
      <w:r w:rsidR="00ED0627">
        <w:rPr>
          <w:lang w:val="en-GB"/>
        </w:rPr>
        <w:t>(</w:t>
      </w:r>
      <w:r w:rsidR="00ED0627" w:rsidRPr="00C11BEA">
        <w:rPr>
          <w:lang w:val="en-GB"/>
        </w:rPr>
        <w:t>JRC, 2022</w:t>
      </w:r>
      <w:r w:rsidR="00ED0627">
        <w:rPr>
          <w:lang w:val="en-GB"/>
        </w:rPr>
        <w:t xml:space="preserve">) </w:t>
      </w:r>
      <w:r w:rsidRPr="00354375">
        <w:rPr>
          <w:lang w:val="en-GB"/>
        </w:rPr>
        <w:t xml:space="preserve">and wind </w:t>
      </w:r>
      <w:r w:rsidR="00ED0627">
        <w:rPr>
          <w:lang w:val="en-GB"/>
        </w:rPr>
        <w:t>(</w:t>
      </w:r>
      <w:r w:rsidR="00965130" w:rsidRPr="0011324F">
        <w:rPr>
          <w:lang w:val="en-GB"/>
        </w:rPr>
        <w:t xml:space="preserve">Renewables Ninja, </w:t>
      </w:r>
      <w:r w:rsidR="00BE5ECD" w:rsidRPr="0011324F">
        <w:rPr>
          <w:lang w:val="en-GB"/>
        </w:rPr>
        <w:t>2023</w:t>
      </w:r>
      <w:r w:rsidR="00ED0627" w:rsidRPr="0011324F">
        <w:rPr>
          <w:lang w:val="en-GB"/>
        </w:rPr>
        <w:t xml:space="preserve">) </w:t>
      </w:r>
      <w:r w:rsidRPr="0011324F">
        <w:rPr>
          <w:lang w:val="en-GB"/>
        </w:rPr>
        <w:t>relative</w:t>
      </w:r>
      <w:r w:rsidRPr="00354375">
        <w:rPr>
          <w:lang w:val="en-GB"/>
        </w:rPr>
        <w:t xml:space="preserve"> </w:t>
      </w:r>
      <w:r w:rsidR="00D80E0F">
        <w:rPr>
          <w:lang w:val="en-GB"/>
        </w:rPr>
        <w:t>generation</w:t>
      </w:r>
      <w:r w:rsidRPr="00354375">
        <w:rPr>
          <w:lang w:val="en-GB"/>
        </w:rPr>
        <w:t>, electricity price</w:t>
      </w:r>
      <w:r w:rsidR="00A7268A">
        <w:rPr>
          <w:lang w:val="en-GB"/>
        </w:rPr>
        <w:t xml:space="preserve"> (</w:t>
      </w:r>
      <w:r w:rsidR="006A625C" w:rsidRPr="00015FA1">
        <w:rPr>
          <w:lang w:val="en-GB"/>
        </w:rPr>
        <w:t>ENTSO-E, 2023</w:t>
      </w:r>
      <w:r w:rsidR="00A7268A">
        <w:rPr>
          <w:lang w:val="en-GB"/>
        </w:rPr>
        <w:t>)</w:t>
      </w:r>
      <w:r w:rsidRPr="00354375">
        <w:rPr>
          <w:lang w:val="en-GB"/>
        </w:rPr>
        <w:t>, and indirect CO</w:t>
      </w:r>
      <w:r w:rsidRPr="00354375">
        <w:rPr>
          <w:vertAlign w:val="subscript"/>
          <w:lang w:val="en-GB"/>
        </w:rPr>
        <w:t>2</w:t>
      </w:r>
      <w:r w:rsidRPr="00354375">
        <w:rPr>
          <w:lang w:val="en-GB"/>
        </w:rPr>
        <w:t xml:space="preserve"> emissions from the grid</w:t>
      </w:r>
      <w:r w:rsidR="00D225A9" w:rsidRPr="00354375">
        <w:rPr>
          <w:lang w:val="en-GB"/>
        </w:rPr>
        <w:t xml:space="preserve"> </w:t>
      </w:r>
      <w:r w:rsidR="005B4DFB">
        <w:rPr>
          <w:lang w:val="en-GB"/>
        </w:rPr>
        <w:t xml:space="preserve">based on hourly electric mix </w:t>
      </w:r>
      <w:r w:rsidR="00D225A9" w:rsidRPr="00354375">
        <w:rPr>
          <w:lang w:val="en-GB"/>
        </w:rPr>
        <w:t>(</w:t>
      </w:r>
      <w:r w:rsidR="00710EC7" w:rsidRPr="00E12169">
        <w:rPr>
          <w:lang w:val="en-GB"/>
        </w:rPr>
        <w:t>ISPRA, 2022</w:t>
      </w:r>
      <w:r w:rsidR="00D225A9" w:rsidRPr="00E12169">
        <w:rPr>
          <w:lang w:val="en-GB"/>
        </w:rPr>
        <w:t>)</w:t>
      </w:r>
      <w:r w:rsidRPr="00E12169">
        <w:rPr>
          <w:lang w:val="en-GB"/>
        </w:rPr>
        <w:t>; (</w:t>
      </w:r>
      <w:r w:rsidRPr="00E12169">
        <w:rPr>
          <w:i/>
          <w:iCs/>
          <w:lang w:val="en-GB"/>
        </w:rPr>
        <w:t>ii</w:t>
      </w:r>
      <w:r w:rsidRPr="00E12169">
        <w:rPr>
          <w:lang w:val="en-GB"/>
        </w:rPr>
        <w:t>) unitary material and installation costs are based on two scenarios: a short term pers</w:t>
      </w:r>
      <w:r w:rsidRPr="00354375">
        <w:rPr>
          <w:lang w:val="en-GB"/>
        </w:rPr>
        <w:t>pective (ST) and a long-term one (LT) (</w:t>
      </w:r>
      <w:r w:rsidR="00EB5523" w:rsidRPr="00354375">
        <w:rPr>
          <w:lang w:val="en-GB"/>
        </w:rPr>
        <w:t xml:space="preserve">Table </w:t>
      </w:r>
      <w:r w:rsidR="006A4A47">
        <w:rPr>
          <w:lang w:val="en-GB"/>
        </w:rPr>
        <w:t>2</w:t>
      </w:r>
      <w:r w:rsidRPr="00354375">
        <w:rPr>
          <w:lang w:val="en-GB"/>
        </w:rPr>
        <w:t>). As electricity prices and indirect emissions are characterised by a high degree of uncertainty, this study assumes the same values of these for ST and LT cases</w:t>
      </w:r>
      <w:r w:rsidR="009C230D" w:rsidRPr="00354375">
        <w:rPr>
          <w:lang w:val="en-GB"/>
        </w:rPr>
        <w:t>; and (</w:t>
      </w:r>
      <w:r w:rsidR="009C230D" w:rsidRPr="00354375">
        <w:rPr>
          <w:i/>
          <w:iCs/>
          <w:lang w:val="en-GB"/>
        </w:rPr>
        <w:t>iii</w:t>
      </w:r>
      <w:r w:rsidR="009C230D" w:rsidRPr="00354375">
        <w:rPr>
          <w:lang w:val="en-GB"/>
        </w:rPr>
        <w:t xml:space="preserve">) </w:t>
      </w:r>
      <w:r w:rsidR="00D870BD" w:rsidRPr="00354375">
        <w:rPr>
          <w:lang w:val="en-GB"/>
        </w:rPr>
        <w:t xml:space="preserve">the model </w:t>
      </w:r>
      <w:r w:rsidR="008B22DC" w:rsidRPr="00354375">
        <w:rPr>
          <w:lang w:val="en-GB"/>
        </w:rPr>
        <w:t>is</w:t>
      </w:r>
      <w:r w:rsidR="00D870BD" w:rsidRPr="00354375">
        <w:rPr>
          <w:lang w:val="en-GB"/>
        </w:rPr>
        <w:t xml:space="preserve"> optimised by considering a limit of 30% on the minimum load of the CCU plant</w:t>
      </w:r>
      <w:r w:rsidRPr="00354375">
        <w:rPr>
          <w:lang w:val="en-GB"/>
        </w:rPr>
        <w:t>.</w:t>
      </w:r>
    </w:p>
    <w:p w14:paraId="43907F6B" w14:textId="16EDD69E" w:rsidR="000B10E0" w:rsidRPr="00354375" w:rsidRDefault="00A850F4" w:rsidP="00A850F4">
      <w:pPr>
        <w:pStyle w:val="CETHeading1"/>
        <w:rPr>
          <w:lang w:val="en-GB"/>
        </w:rPr>
      </w:pPr>
      <w:r w:rsidRPr="00354375">
        <w:rPr>
          <w:lang w:val="en-GB"/>
        </w:rPr>
        <w:t>Results</w:t>
      </w:r>
    </w:p>
    <w:p w14:paraId="22F81FAA" w14:textId="53B8E811" w:rsidR="00A850F4" w:rsidRDefault="00077AC3" w:rsidP="00A850F4">
      <w:pPr>
        <w:pStyle w:val="CETBodytext"/>
        <w:rPr>
          <w:lang w:val="en-GB"/>
        </w:rPr>
      </w:pPr>
      <w:r>
        <w:rPr>
          <w:lang w:val="en-GB"/>
        </w:rPr>
        <w:t xml:space="preserve">The MILP </w:t>
      </w:r>
      <w:r w:rsidR="006E658F">
        <w:rPr>
          <w:lang w:val="en-GB"/>
        </w:rPr>
        <w:t>model</w:t>
      </w:r>
      <w:r>
        <w:rPr>
          <w:lang w:val="en-GB"/>
        </w:rPr>
        <w:t xml:space="preserve"> was optimised with GAMS software via CPLEX solver</w:t>
      </w:r>
      <w:r w:rsidR="00323908">
        <w:rPr>
          <w:lang w:val="en-GB"/>
        </w:rPr>
        <w:t xml:space="preserve"> (</w:t>
      </w:r>
      <w:r w:rsidR="00DF31E5">
        <w:rPr>
          <w:lang w:val="en-GB"/>
        </w:rPr>
        <w:t>350k continuous variables and 7 discrete ones</w:t>
      </w:r>
      <w:r w:rsidR="00323908">
        <w:rPr>
          <w:lang w:val="en-GB"/>
        </w:rPr>
        <w:t>)</w:t>
      </w:r>
      <w:r>
        <w:rPr>
          <w:lang w:val="en-GB"/>
        </w:rPr>
        <w:t xml:space="preserve">. </w:t>
      </w:r>
      <w:r w:rsidR="0062562A" w:rsidRPr="00354375">
        <w:rPr>
          <w:lang w:val="en-GB"/>
        </w:rPr>
        <w:t xml:space="preserve">The </w:t>
      </w:r>
      <w:r w:rsidR="00E83739">
        <w:rPr>
          <w:lang w:val="en-GB"/>
        </w:rPr>
        <w:t>results</w:t>
      </w:r>
      <w:r w:rsidR="0062562A" w:rsidRPr="00354375">
        <w:rPr>
          <w:lang w:val="en-GB"/>
        </w:rPr>
        <w:t xml:space="preserve"> highlight that </w:t>
      </w:r>
      <w:r w:rsidR="00B45D32" w:rsidRPr="00354375">
        <w:rPr>
          <w:lang w:val="en-GB"/>
        </w:rPr>
        <w:t xml:space="preserve">CCS is the </w:t>
      </w:r>
      <w:r w:rsidR="00D577D0" w:rsidRPr="00354375">
        <w:rPr>
          <w:lang w:val="en-GB"/>
        </w:rPr>
        <w:t>best</w:t>
      </w:r>
      <w:r w:rsidR="00B45D32" w:rsidRPr="00354375">
        <w:rPr>
          <w:lang w:val="en-GB"/>
        </w:rPr>
        <w:t xml:space="preserve"> solution in a ST perspective for the entire range of inve</w:t>
      </w:r>
      <w:r w:rsidR="00F430FC" w:rsidRPr="00354375">
        <w:rPr>
          <w:lang w:val="en-GB"/>
        </w:rPr>
        <w:t xml:space="preserve">stigated </w:t>
      </w:r>
      <w:r w:rsidR="00C578EE" w:rsidRPr="00354375">
        <w:rPr>
          <w:lang w:val="en-GB"/>
        </w:rPr>
        <w:t>e-</w:t>
      </w:r>
      <w:r w:rsidR="00F430FC" w:rsidRPr="00354375">
        <w:rPr>
          <w:lang w:val="en-GB"/>
        </w:rPr>
        <w:t>MeOH prices</w:t>
      </w:r>
      <w:r w:rsidR="00596891" w:rsidRPr="00354375">
        <w:rPr>
          <w:lang w:val="en-GB"/>
        </w:rPr>
        <w:t xml:space="preserve"> </w:t>
      </w:r>
      <w:r w:rsidR="002563CF">
        <w:rPr>
          <w:lang w:val="en-GB"/>
        </w:rPr>
        <w:t xml:space="preserve">with </w:t>
      </w:r>
      <w:r w:rsidR="00596891" w:rsidRPr="00354375">
        <w:rPr>
          <w:i/>
          <w:iCs/>
          <w:lang w:val="en-GB"/>
        </w:rPr>
        <w:t>TAC</w:t>
      </w:r>
      <w:r w:rsidR="00596891" w:rsidRPr="00354375">
        <w:rPr>
          <w:lang w:val="en-GB"/>
        </w:rPr>
        <w:t xml:space="preserve"> </w:t>
      </w:r>
      <w:r w:rsidR="00D577D0" w:rsidRPr="00354375">
        <w:rPr>
          <w:lang w:val="en-GB"/>
        </w:rPr>
        <w:t xml:space="preserve">of </w:t>
      </w:r>
      <w:r w:rsidR="00632848" w:rsidRPr="00354375">
        <w:rPr>
          <w:lang w:val="en-GB"/>
        </w:rPr>
        <w:t>62.2</w:t>
      </w:r>
      <w:r w:rsidR="00D577D0" w:rsidRPr="00354375">
        <w:rPr>
          <w:lang w:val="en-GB"/>
        </w:rPr>
        <w:t xml:space="preserve"> M€/y</w:t>
      </w:r>
      <w:r w:rsidR="006B7E68" w:rsidRPr="00354375">
        <w:rPr>
          <w:lang w:val="en-GB"/>
        </w:rPr>
        <w:t>,</w:t>
      </w:r>
      <w:r w:rsidR="00D577D0" w:rsidRPr="00354375">
        <w:rPr>
          <w:lang w:val="en-GB"/>
        </w:rPr>
        <w:t xml:space="preserve"> </w:t>
      </w:r>
      <w:r w:rsidR="001F2630">
        <w:rPr>
          <w:lang w:val="en-GB"/>
        </w:rPr>
        <w:t>dominated</w:t>
      </w:r>
      <w:r w:rsidR="00596891" w:rsidRPr="00354375">
        <w:rPr>
          <w:lang w:val="en-GB"/>
        </w:rPr>
        <w:t xml:space="preserve"> by </w:t>
      </w:r>
      <w:r w:rsidR="00A33572" w:rsidRPr="00354375">
        <w:rPr>
          <w:lang w:val="en-GB"/>
        </w:rPr>
        <w:t>geological sequestration costs</w:t>
      </w:r>
      <w:r w:rsidR="00221E45" w:rsidRPr="00354375">
        <w:rPr>
          <w:lang w:val="en-GB"/>
        </w:rPr>
        <w:t xml:space="preserve"> </w:t>
      </w:r>
      <w:r w:rsidR="007D66A4">
        <w:rPr>
          <w:lang w:val="en-GB"/>
        </w:rPr>
        <w:t>(</w:t>
      </w:r>
      <w:r w:rsidR="00221E45" w:rsidRPr="00354375">
        <w:rPr>
          <w:lang w:val="en-GB"/>
        </w:rPr>
        <w:t>38.3 M</w:t>
      </w:r>
      <w:r w:rsidR="002563CF">
        <w:rPr>
          <w:lang w:val="en-GB"/>
        </w:rPr>
        <w:t>€</w:t>
      </w:r>
      <w:r w:rsidR="00221E45" w:rsidRPr="00354375">
        <w:rPr>
          <w:lang w:val="en-GB"/>
        </w:rPr>
        <w:t>/y</w:t>
      </w:r>
      <w:r w:rsidR="00F83939">
        <w:rPr>
          <w:lang w:val="en-GB"/>
        </w:rPr>
        <w:t>,</w:t>
      </w:r>
      <w:r w:rsidR="00221E45" w:rsidRPr="00354375">
        <w:rPr>
          <w:lang w:val="en-GB"/>
        </w:rPr>
        <w:t xml:space="preserve"> i.e. </w:t>
      </w:r>
      <w:r w:rsidR="00E33389" w:rsidRPr="00354375">
        <w:rPr>
          <w:lang w:val="en-GB"/>
        </w:rPr>
        <w:t>62%</w:t>
      </w:r>
      <w:r w:rsidR="002563CF">
        <w:rPr>
          <w:lang w:val="en-GB"/>
        </w:rPr>
        <w:t>)</w:t>
      </w:r>
      <w:r w:rsidR="004D5434">
        <w:rPr>
          <w:lang w:val="en-GB"/>
        </w:rPr>
        <w:t>.</w:t>
      </w:r>
      <w:r w:rsidR="00F430FC" w:rsidRPr="00354375">
        <w:rPr>
          <w:lang w:val="en-GB"/>
        </w:rPr>
        <w:t xml:space="preserve"> CCU becomes cost-effective in a LT scenario </w:t>
      </w:r>
      <w:r w:rsidR="00BC759B" w:rsidRPr="00354375">
        <w:rPr>
          <w:lang w:val="en-GB"/>
        </w:rPr>
        <w:t>for a</w:t>
      </w:r>
      <w:r w:rsidR="00C578EE" w:rsidRPr="00354375">
        <w:rPr>
          <w:lang w:val="en-GB"/>
        </w:rPr>
        <w:t>n</w:t>
      </w:r>
      <w:r w:rsidR="00BC759B" w:rsidRPr="00354375">
        <w:rPr>
          <w:lang w:val="en-GB"/>
        </w:rPr>
        <w:t xml:space="preserve"> </w:t>
      </w:r>
      <w:r w:rsidR="00C578EE" w:rsidRPr="00354375">
        <w:rPr>
          <w:lang w:val="en-GB"/>
        </w:rPr>
        <w:t>e-</w:t>
      </w:r>
      <w:r w:rsidR="00BC759B" w:rsidRPr="00354375">
        <w:rPr>
          <w:lang w:val="en-GB"/>
        </w:rPr>
        <w:t xml:space="preserve">MeOH price higher than 550 €/t (Figure </w:t>
      </w:r>
      <w:r w:rsidR="006A4A47">
        <w:rPr>
          <w:lang w:val="en-GB"/>
        </w:rPr>
        <w:t>3</w:t>
      </w:r>
      <w:r w:rsidR="00FB428C" w:rsidRPr="00354375">
        <w:rPr>
          <w:lang w:val="en-GB"/>
        </w:rPr>
        <w:t>a</w:t>
      </w:r>
      <w:r w:rsidR="00BC759B" w:rsidRPr="00354375">
        <w:rPr>
          <w:lang w:val="en-GB"/>
        </w:rPr>
        <w:t xml:space="preserve">). </w:t>
      </w:r>
      <w:r w:rsidR="004C2138" w:rsidRPr="00354375">
        <w:rPr>
          <w:lang w:val="en-GB"/>
        </w:rPr>
        <w:t>In particular, t</w:t>
      </w:r>
      <w:r w:rsidR="00C754B7" w:rsidRPr="00354375">
        <w:rPr>
          <w:lang w:val="en-GB"/>
        </w:rPr>
        <w:t xml:space="preserve">he CCU plant </w:t>
      </w:r>
      <w:r w:rsidR="00A94E6A" w:rsidRPr="00354375">
        <w:rPr>
          <w:lang w:val="en-GB"/>
        </w:rPr>
        <w:t xml:space="preserve">costs </w:t>
      </w:r>
      <w:r w:rsidR="00943973" w:rsidRPr="00354375">
        <w:rPr>
          <w:lang w:val="en-GB"/>
        </w:rPr>
        <w:t>326.0</w:t>
      </w:r>
      <w:r w:rsidR="00A96B22" w:rsidRPr="00354375">
        <w:rPr>
          <w:lang w:val="en-GB"/>
        </w:rPr>
        <w:t xml:space="preserve"> M€</w:t>
      </w:r>
      <w:r w:rsidR="001C1547" w:rsidRPr="00354375">
        <w:rPr>
          <w:lang w:val="en-GB"/>
        </w:rPr>
        <w:t>/y</w:t>
      </w:r>
      <w:r w:rsidR="00F0716B" w:rsidRPr="00354375">
        <w:rPr>
          <w:lang w:val="en-GB"/>
        </w:rPr>
        <w:t>,</w:t>
      </w:r>
      <w:r w:rsidR="00A96B22" w:rsidRPr="00354375">
        <w:rPr>
          <w:lang w:val="en-GB"/>
        </w:rPr>
        <w:t xml:space="preserve"> </w:t>
      </w:r>
      <w:r w:rsidR="00F0716B" w:rsidRPr="00354375">
        <w:rPr>
          <w:lang w:val="en-GB"/>
        </w:rPr>
        <w:t>with</w:t>
      </w:r>
      <w:r w:rsidR="006309AD" w:rsidRPr="00354375">
        <w:rPr>
          <w:lang w:val="en-GB"/>
        </w:rPr>
        <w:t xml:space="preserve"> significant contributions of PV (</w:t>
      </w:r>
      <w:r w:rsidR="00CE415B" w:rsidRPr="00354375">
        <w:rPr>
          <w:lang w:val="en-GB"/>
        </w:rPr>
        <w:t>77.3 M€/y,</w:t>
      </w:r>
      <w:r w:rsidR="00437D6E" w:rsidRPr="00354375">
        <w:rPr>
          <w:lang w:val="en-GB"/>
        </w:rPr>
        <w:t xml:space="preserve"> i.e. </w:t>
      </w:r>
      <w:r w:rsidR="004652F4" w:rsidRPr="00354375">
        <w:rPr>
          <w:lang w:val="en-GB"/>
        </w:rPr>
        <w:t>23.7%</w:t>
      </w:r>
      <w:r w:rsidR="006309AD" w:rsidRPr="00354375">
        <w:rPr>
          <w:lang w:val="en-GB"/>
        </w:rPr>
        <w:t>), WT (</w:t>
      </w:r>
      <w:r w:rsidR="00CE415B" w:rsidRPr="00354375">
        <w:rPr>
          <w:lang w:val="en-GB"/>
        </w:rPr>
        <w:t>113.7</w:t>
      </w:r>
      <w:r w:rsidR="004725A8" w:rsidRPr="00354375">
        <w:rPr>
          <w:lang w:val="en-GB"/>
        </w:rPr>
        <w:t xml:space="preserve"> M€/y</w:t>
      </w:r>
      <w:r w:rsidR="00437D6E" w:rsidRPr="00354375">
        <w:rPr>
          <w:lang w:val="en-GB"/>
        </w:rPr>
        <w:t xml:space="preserve">, i.e. </w:t>
      </w:r>
      <w:r w:rsidR="004725A8" w:rsidRPr="00354375">
        <w:rPr>
          <w:lang w:val="en-GB"/>
        </w:rPr>
        <w:t>34.9%</w:t>
      </w:r>
      <w:r w:rsidR="006309AD" w:rsidRPr="00354375">
        <w:rPr>
          <w:lang w:val="en-GB"/>
        </w:rPr>
        <w:t>), and EL</w:t>
      </w:r>
      <w:r w:rsidR="007C2DD7" w:rsidRPr="00354375">
        <w:rPr>
          <w:lang w:val="en-GB"/>
        </w:rPr>
        <w:t>s</w:t>
      </w:r>
      <w:r w:rsidR="006309AD" w:rsidRPr="00354375">
        <w:rPr>
          <w:lang w:val="en-GB"/>
        </w:rPr>
        <w:t xml:space="preserve"> (</w:t>
      </w:r>
      <w:r w:rsidR="00CE415B" w:rsidRPr="00354375">
        <w:rPr>
          <w:lang w:val="en-GB"/>
        </w:rPr>
        <w:t>81.7</w:t>
      </w:r>
      <w:r w:rsidR="004725A8" w:rsidRPr="00354375">
        <w:rPr>
          <w:lang w:val="en-GB"/>
        </w:rPr>
        <w:t xml:space="preserve"> M€/y</w:t>
      </w:r>
      <w:r w:rsidR="00437D6E" w:rsidRPr="00354375">
        <w:rPr>
          <w:lang w:val="en-GB"/>
        </w:rPr>
        <w:t xml:space="preserve">, i.e. </w:t>
      </w:r>
      <w:r w:rsidR="004725A8" w:rsidRPr="00354375">
        <w:rPr>
          <w:lang w:val="en-GB"/>
        </w:rPr>
        <w:t>25.1%</w:t>
      </w:r>
      <w:r w:rsidR="006309AD" w:rsidRPr="00354375">
        <w:rPr>
          <w:lang w:val="en-GB"/>
        </w:rPr>
        <w:t>)</w:t>
      </w:r>
      <w:r w:rsidR="00BB34C3" w:rsidRPr="00354375">
        <w:rPr>
          <w:lang w:val="en-GB"/>
        </w:rPr>
        <w:t>,</w:t>
      </w:r>
      <w:r w:rsidR="007C2DD7" w:rsidRPr="00354375">
        <w:rPr>
          <w:lang w:val="en-GB"/>
        </w:rPr>
        <w:t xml:space="preserve"> being </w:t>
      </w:r>
      <w:r w:rsidR="007C2DD7" w:rsidRPr="00354375">
        <w:rPr>
          <w:i/>
          <w:iCs/>
          <w:lang w:val="en-GB"/>
        </w:rPr>
        <w:t>T</w:t>
      </w:r>
      <w:r w:rsidR="004C2138" w:rsidRPr="00354375">
        <w:rPr>
          <w:i/>
          <w:iCs/>
          <w:lang w:val="en-GB"/>
        </w:rPr>
        <w:t>AC</w:t>
      </w:r>
      <w:r w:rsidR="007C2DD7" w:rsidRPr="00354375">
        <w:rPr>
          <w:lang w:val="en-GB"/>
        </w:rPr>
        <w:t xml:space="preserve"> compensated by revenues from </w:t>
      </w:r>
      <w:r w:rsidR="00C578EE" w:rsidRPr="00354375">
        <w:rPr>
          <w:lang w:val="en-GB"/>
        </w:rPr>
        <w:t>e-</w:t>
      </w:r>
      <w:r w:rsidR="007C2DD7" w:rsidRPr="00354375">
        <w:rPr>
          <w:lang w:val="en-GB"/>
        </w:rPr>
        <w:t xml:space="preserve">MeOH sale. </w:t>
      </w:r>
      <w:r w:rsidR="00CF726E" w:rsidRPr="00354375">
        <w:rPr>
          <w:lang w:val="en-GB"/>
        </w:rPr>
        <w:t>As for the levelised cost of renewable electricity</w:t>
      </w:r>
      <w:r w:rsidR="00930942" w:rsidRPr="00354375">
        <w:rPr>
          <w:lang w:val="en-GB"/>
        </w:rPr>
        <w:t xml:space="preserve"> (LCOE) and that including BES (LCOE’),</w:t>
      </w:r>
      <w:r w:rsidR="00C7104F" w:rsidRPr="00354375">
        <w:rPr>
          <w:lang w:val="en-GB"/>
        </w:rPr>
        <w:t xml:space="preserve"> in ST these result equal to </w:t>
      </w:r>
      <w:r w:rsidR="00A9502A" w:rsidRPr="00354375">
        <w:rPr>
          <w:lang w:val="en-GB"/>
        </w:rPr>
        <w:t>45.9 and 82.9 €/MWh</w:t>
      </w:r>
      <w:r w:rsidR="00A9502A" w:rsidRPr="00354375">
        <w:rPr>
          <w:vertAlign w:val="subscript"/>
          <w:lang w:val="en-GB"/>
        </w:rPr>
        <w:t>el</w:t>
      </w:r>
      <w:r w:rsidR="00A9502A" w:rsidRPr="00354375">
        <w:rPr>
          <w:lang w:val="en-GB"/>
        </w:rPr>
        <w:t xml:space="preserve">, respectively, </w:t>
      </w:r>
      <w:r w:rsidR="00D91981" w:rsidRPr="00354375">
        <w:rPr>
          <w:lang w:val="en-GB"/>
        </w:rPr>
        <w:t>while in LT</w:t>
      </w:r>
      <w:r w:rsidR="002D6DF3" w:rsidRPr="00354375">
        <w:rPr>
          <w:lang w:val="en-GB"/>
        </w:rPr>
        <w:t xml:space="preserve"> they</w:t>
      </w:r>
      <w:r w:rsidR="00ED3556" w:rsidRPr="00354375">
        <w:rPr>
          <w:lang w:val="en-GB"/>
        </w:rPr>
        <w:t xml:space="preserve"> </w:t>
      </w:r>
      <w:r w:rsidR="00E02CD6" w:rsidRPr="00354375">
        <w:rPr>
          <w:lang w:val="en-GB"/>
        </w:rPr>
        <w:t>de</w:t>
      </w:r>
      <w:r w:rsidR="00ED3556" w:rsidRPr="00354375">
        <w:rPr>
          <w:lang w:val="en-GB"/>
        </w:rPr>
        <w:t xml:space="preserve">crease to </w:t>
      </w:r>
      <w:r w:rsidR="00D91981" w:rsidRPr="00354375">
        <w:rPr>
          <w:lang w:val="en-GB"/>
        </w:rPr>
        <w:t>29.1 and 51.9 €/MWh</w:t>
      </w:r>
      <w:r w:rsidR="00D91981" w:rsidRPr="00354375">
        <w:rPr>
          <w:vertAlign w:val="subscript"/>
          <w:lang w:val="en-GB"/>
        </w:rPr>
        <w:t>el</w:t>
      </w:r>
      <w:r w:rsidR="00D91981" w:rsidRPr="00354375">
        <w:rPr>
          <w:lang w:val="en-GB"/>
        </w:rPr>
        <w:t xml:space="preserve"> </w:t>
      </w:r>
      <w:r w:rsidR="00E02CD6" w:rsidRPr="00354375">
        <w:rPr>
          <w:lang w:val="en-GB"/>
        </w:rPr>
        <w:t>(-</w:t>
      </w:r>
      <w:r w:rsidR="000B7447" w:rsidRPr="00354375">
        <w:rPr>
          <w:lang w:val="en-GB"/>
        </w:rPr>
        <w:t>37</w:t>
      </w:r>
      <w:r w:rsidR="00E02CD6" w:rsidRPr="00354375">
        <w:rPr>
          <w:lang w:val="en-GB"/>
        </w:rPr>
        <w:t xml:space="preserve">%) </w:t>
      </w:r>
      <w:r w:rsidR="00D91981" w:rsidRPr="00354375">
        <w:rPr>
          <w:lang w:val="en-GB"/>
        </w:rPr>
        <w:t xml:space="preserve">in the CCS plant, </w:t>
      </w:r>
      <w:r w:rsidR="002D6DF3" w:rsidRPr="00354375">
        <w:rPr>
          <w:lang w:val="en-GB"/>
        </w:rPr>
        <w:t xml:space="preserve">and to </w:t>
      </w:r>
      <w:r w:rsidR="0018174B" w:rsidRPr="00354375">
        <w:rPr>
          <w:lang w:val="en-GB"/>
        </w:rPr>
        <w:t>31.5 and 36.6 €/MWh</w:t>
      </w:r>
      <w:r w:rsidR="0018174B" w:rsidRPr="00354375">
        <w:rPr>
          <w:vertAlign w:val="subscript"/>
          <w:lang w:val="en-GB"/>
        </w:rPr>
        <w:t>el</w:t>
      </w:r>
      <w:r w:rsidR="0018174B" w:rsidRPr="00354375">
        <w:rPr>
          <w:lang w:val="en-GB"/>
        </w:rPr>
        <w:t xml:space="preserve"> </w:t>
      </w:r>
      <w:r w:rsidR="00E02CD6" w:rsidRPr="00354375">
        <w:rPr>
          <w:lang w:val="en-GB"/>
        </w:rPr>
        <w:t>(-</w:t>
      </w:r>
      <w:r w:rsidR="000B7447" w:rsidRPr="00354375">
        <w:rPr>
          <w:lang w:val="en-GB"/>
        </w:rPr>
        <w:t>31</w:t>
      </w:r>
      <w:r w:rsidR="00E02CD6" w:rsidRPr="00354375">
        <w:rPr>
          <w:lang w:val="en-GB"/>
        </w:rPr>
        <w:t>%</w:t>
      </w:r>
      <w:r w:rsidR="000B7447" w:rsidRPr="00354375">
        <w:rPr>
          <w:lang w:val="en-GB"/>
        </w:rPr>
        <w:t xml:space="preserve"> and -56%</w:t>
      </w:r>
      <w:r w:rsidR="00E02CD6" w:rsidRPr="00354375">
        <w:rPr>
          <w:lang w:val="en-GB"/>
        </w:rPr>
        <w:t xml:space="preserve">) </w:t>
      </w:r>
      <w:r w:rsidR="0018174B" w:rsidRPr="00354375">
        <w:rPr>
          <w:lang w:val="en-GB"/>
        </w:rPr>
        <w:t xml:space="preserve">in the CCU </w:t>
      </w:r>
      <w:r w:rsidR="00585A5D" w:rsidRPr="00354375">
        <w:rPr>
          <w:lang w:val="en-GB"/>
        </w:rPr>
        <w:t>one</w:t>
      </w:r>
      <w:r w:rsidR="00E02CD6" w:rsidRPr="00354375">
        <w:rPr>
          <w:lang w:val="en-GB"/>
        </w:rPr>
        <w:t xml:space="preserve"> (Table </w:t>
      </w:r>
      <w:r w:rsidR="006A4A47">
        <w:rPr>
          <w:lang w:val="en-GB"/>
        </w:rPr>
        <w:t>2</w:t>
      </w:r>
      <w:r w:rsidR="00E02CD6" w:rsidRPr="00354375">
        <w:rPr>
          <w:lang w:val="en-GB"/>
        </w:rPr>
        <w:t>)</w:t>
      </w:r>
      <w:r w:rsidR="0042666D" w:rsidRPr="00354375">
        <w:rPr>
          <w:lang w:val="en-GB"/>
        </w:rPr>
        <w:t>.</w:t>
      </w:r>
      <w:r w:rsidR="008A4CEC" w:rsidRPr="00354375">
        <w:rPr>
          <w:lang w:val="en-GB"/>
        </w:rPr>
        <w:t xml:space="preserve"> </w:t>
      </w:r>
      <w:r w:rsidR="0042666D" w:rsidRPr="00354375">
        <w:rPr>
          <w:lang w:val="en-GB"/>
        </w:rPr>
        <w:t>T</w:t>
      </w:r>
      <w:r w:rsidR="008A4CEC" w:rsidRPr="00354375">
        <w:rPr>
          <w:lang w:val="en-GB"/>
        </w:rPr>
        <w:t xml:space="preserve">he optimal </w:t>
      </w:r>
      <w:r w:rsidR="00C578EE" w:rsidRPr="00354375">
        <w:rPr>
          <w:lang w:val="en-GB"/>
        </w:rPr>
        <w:t>e-</w:t>
      </w:r>
      <w:r w:rsidR="008A4CEC" w:rsidRPr="00354375">
        <w:rPr>
          <w:lang w:val="en-GB"/>
        </w:rPr>
        <w:t xml:space="preserve">MeOH plant obtained </w:t>
      </w:r>
      <w:r w:rsidR="006B3B11" w:rsidRPr="00354375">
        <w:rPr>
          <w:lang w:val="en-GB"/>
        </w:rPr>
        <w:t>under</w:t>
      </w:r>
      <w:r w:rsidR="008A4CEC" w:rsidRPr="00354375">
        <w:rPr>
          <w:lang w:val="en-GB"/>
        </w:rPr>
        <w:t xml:space="preserve"> a LT cost perspective </w:t>
      </w:r>
      <w:r w:rsidR="009356DA">
        <w:rPr>
          <w:lang w:val="en-GB"/>
        </w:rPr>
        <w:t>exhibits</w:t>
      </w:r>
      <w:r w:rsidR="008A4CEC" w:rsidRPr="00354375">
        <w:rPr>
          <w:lang w:val="en-GB"/>
        </w:rPr>
        <w:t xml:space="preserve"> a levelised cost of H</w:t>
      </w:r>
      <w:r w:rsidR="008A4CEC" w:rsidRPr="00354375">
        <w:rPr>
          <w:vertAlign w:val="subscript"/>
          <w:lang w:val="en-GB"/>
        </w:rPr>
        <w:t>2</w:t>
      </w:r>
      <w:r w:rsidR="008A4CEC" w:rsidRPr="00354375">
        <w:rPr>
          <w:lang w:val="en-GB"/>
        </w:rPr>
        <w:t xml:space="preserve"> (LCOH) of 2.6 €/kg</w:t>
      </w:r>
      <w:r w:rsidR="00663224">
        <w:rPr>
          <w:lang w:val="en-GB"/>
        </w:rPr>
        <w:t xml:space="preserve"> (</w:t>
      </w:r>
      <w:r w:rsidR="00123D03">
        <w:rPr>
          <w:lang w:val="en-GB"/>
        </w:rPr>
        <w:t>i</w:t>
      </w:r>
      <w:r w:rsidR="00AB5953">
        <w:rPr>
          <w:lang w:val="en-GB"/>
        </w:rPr>
        <w:t xml:space="preserve">t was verified that </w:t>
      </w:r>
      <w:r w:rsidR="00323CD5">
        <w:rPr>
          <w:lang w:val="en-GB"/>
        </w:rPr>
        <w:t xml:space="preserve">this plant </w:t>
      </w:r>
      <w:r w:rsidR="004A7518">
        <w:rPr>
          <w:lang w:val="en-GB"/>
        </w:rPr>
        <w:t>is</w:t>
      </w:r>
      <w:r w:rsidR="00323CD5">
        <w:rPr>
          <w:lang w:val="en-GB"/>
        </w:rPr>
        <w:t xml:space="preserve"> not affected by the choice in the maximum </w:t>
      </w:r>
      <w:r w:rsidR="004A7518">
        <w:rPr>
          <w:lang w:val="en-GB"/>
        </w:rPr>
        <w:t>use</w:t>
      </w:r>
      <w:r w:rsidR="00323CD5">
        <w:rPr>
          <w:lang w:val="en-GB"/>
        </w:rPr>
        <w:t xml:space="preserve"> of grid electricity</w:t>
      </w:r>
      <w:r w:rsidR="004A7518">
        <w:rPr>
          <w:lang w:val="en-GB"/>
        </w:rPr>
        <w:t>)</w:t>
      </w:r>
      <w:r w:rsidR="008A4CEC" w:rsidRPr="00354375">
        <w:rPr>
          <w:lang w:val="en-GB"/>
        </w:rPr>
        <w:t>.</w:t>
      </w:r>
      <w:r w:rsidR="00123D03">
        <w:rPr>
          <w:lang w:val="en-GB"/>
        </w:rPr>
        <w:t xml:space="preserve"> </w:t>
      </w:r>
      <w:r w:rsidR="00843871" w:rsidRPr="00354375">
        <w:rPr>
          <w:lang w:val="en-GB"/>
        </w:rPr>
        <w:t xml:space="preserve">In ST, the </w:t>
      </w:r>
      <w:r w:rsidR="003D4A55" w:rsidRPr="00354375">
        <w:rPr>
          <w:lang w:val="en-GB"/>
        </w:rPr>
        <w:t>optimal CCS plant</w:t>
      </w:r>
      <w:r w:rsidR="00843871" w:rsidRPr="00354375">
        <w:rPr>
          <w:lang w:val="en-GB"/>
        </w:rPr>
        <w:t xml:space="preserve"> involves the installation of </w:t>
      </w:r>
      <w:r w:rsidR="003D4A55" w:rsidRPr="00354375">
        <w:rPr>
          <w:lang w:val="en-GB"/>
        </w:rPr>
        <w:t>54.3 MW</w:t>
      </w:r>
      <w:r w:rsidR="00E93DED" w:rsidRPr="00354375">
        <w:rPr>
          <w:vertAlign w:val="subscript"/>
          <w:lang w:val="en-GB"/>
        </w:rPr>
        <w:t>el</w:t>
      </w:r>
      <w:r w:rsidR="003D4A55" w:rsidRPr="00354375">
        <w:rPr>
          <w:lang w:val="en-GB"/>
        </w:rPr>
        <w:t xml:space="preserve"> of PV</w:t>
      </w:r>
      <w:r w:rsidR="00E93DED" w:rsidRPr="00354375">
        <w:rPr>
          <w:lang w:val="en-GB"/>
        </w:rPr>
        <w:t>,</w:t>
      </w:r>
      <w:r w:rsidR="003D4A55" w:rsidRPr="00354375">
        <w:rPr>
          <w:lang w:val="en-GB"/>
        </w:rPr>
        <w:t xml:space="preserve"> 62.1 MW</w:t>
      </w:r>
      <w:r w:rsidR="00E93DED" w:rsidRPr="00354375">
        <w:rPr>
          <w:vertAlign w:val="subscript"/>
          <w:lang w:val="en-GB"/>
        </w:rPr>
        <w:t>el</w:t>
      </w:r>
      <w:r w:rsidR="003D4A55" w:rsidRPr="00354375">
        <w:rPr>
          <w:lang w:val="en-GB"/>
        </w:rPr>
        <w:t xml:space="preserve"> of WT</w:t>
      </w:r>
      <w:r w:rsidR="00E93DED" w:rsidRPr="00354375">
        <w:rPr>
          <w:lang w:val="en-GB"/>
        </w:rPr>
        <w:t>, and 66.8 MWh</w:t>
      </w:r>
      <w:r w:rsidR="00E93DED" w:rsidRPr="00354375">
        <w:rPr>
          <w:vertAlign w:val="subscript"/>
          <w:lang w:val="en-GB"/>
        </w:rPr>
        <w:t>el</w:t>
      </w:r>
      <w:r w:rsidR="00E93DED" w:rsidRPr="00354375">
        <w:rPr>
          <w:lang w:val="en-GB"/>
        </w:rPr>
        <w:t xml:space="preserve"> of BES</w:t>
      </w:r>
      <w:r w:rsidR="006B5D63" w:rsidRPr="00354375">
        <w:rPr>
          <w:lang w:val="en-GB"/>
        </w:rPr>
        <w:t xml:space="preserve">, against </w:t>
      </w:r>
      <w:r w:rsidR="00AE5FAD" w:rsidRPr="00354375">
        <w:rPr>
          <w:lang w:val="en-GB"/>
        </w:rPr>
        <w:t>2.2 GW</w:t>
      </w:r>
      <w:r w:rsidR="00E93DED" w:rsidRPr="00354375">
        <w:rPr>
          <w:vertAlign w:val="subscript"/>
          <w:lang w:val="en-GB"/>
        </w:rPr>
        <w:t>el</w:t>
      </w:r>
      <w:r w:rsidR="00AE5FAD" w:rsidRPr="00354375">
        <w:rPr>
          <w:lang w:val="en-GB"/>
        </w:rPr>
        <w:t xml:space="preserve"> of PV</w:t>
      </w:r>
      <w:r w:rsidR="00E93DED" w:rsidRPr="00354375">
        <w:rPr>
          <w:lang w:val="en-GB"/>
        </w:rPr>
        <w:t>,</w:t>
      </w:r>
      <w:r w:rsidR="00AE5FAD" w:rsidRPr="00354375">
        <w:rPr>
          <w:lang w:val="en-GB"/>
        </w:rPr>
        <w:t xml:space="preserve"> 1.1 GW</w:t>
      </w:r>
      <w:r w:rsidR="00E93DED" w:rsidRPr="00354375">
        <w:rPr>
          <w:vertAlign w:val="subscript"/>
          <w:lang w:val="en-GB"/>
        </w:rPr>
        <w:t>el</w:t>
      </w:r>
      <w:r w:rsidR="00AE5FAD" w:rsidRPr="00354375">
        <w:rPr>
          <w:lang w:val="en-GB"/>
        </w:rPr>
        <w:t xml:space="preserve"> of WT</w:t>
      </w:r>
      <w:r w:rsidR="00E93DED" w:rsidRPr="00354375">
        <w:rPr>
          <w:lang w:val="en-GB"/>
        </w:rPr>
        <w:t xml:space="preserve">, and </w:t>
      </w:r>
      <w:r w:rsidR="00BC1BA3" w:rsidRPr="00354375">
        <w:rPr>
          <w:lang w:val="en-GB"/>
        </w:rPr>
        <w:t>1.3 GWh</w:t>
      </w:r>
      <w:r w:rsidR="00BC1BA3" w:rsidRPr="00354375">
        <w:rPr>
          <w:vertAlign w:val="subscript"/>
          <w:lang w:val="en-GB"/>
        </w:rPr>
        <w:t>el</w:t>
      </w:r>
      <w:r w:rsidR="00BC1BA3" w:rsidRPr="00354375">
        <w:rPr>
          <w:lang w:val="en-GB"/>
        </w:rPr>
        <w:t xml:space="preserve"> of BES</w:t>
      </w:r>
      <w:r w:rsidR="00AE5FAD" w:rsidRPr="00354375">
        <w:rPr>
          <w:lang w:val="en-GB"/>
        </w:rPr>
        <w:t xml:space="preserve"> in the LT CCU plant</w:t>
      </w:r>
      <w:r w:rsidR="00C30606" w:rsidRPr="00354375">
        <w:rPr>
          <w:lang w:val="en-GB"/>
        </w:rPr>
        <w:t xml:space="preserve">; this </w:t>
      </w:r>
      <w:r w:rsidR="00C64AD6">
        <w:rPr>
          <w:lang w:val="en-GB"/>
        </w:rPr>
        <w:t>plant has</w:t>
      </w:r>
      <w:r w:rsidR="00866DC7" w:rsidRPr="00354375">
        <w:rPr>
          <w:lang w:val="en-GB"/>
        </w:rPr>
        <w:t xml:space="preserve"> </w:t>
      </w:r>
      <w:r w:rsidR="00706964" w:rsidRPr="00354375">
        <w:rPr>
          <w:lang w:val="en-GB"/>
        </w:rPr>
        <w:t>1.2 GW</w:t>
      </w:r>
      <w:r w:rsidR="00706964" w:rsidRPr="00532B87">
        <w:rPr>
          <w:vertAlign w:val="subscript"/>
          <w:lang w:val="en-GB"/>
        </w:rPr>
        <w:t>el</w:t>
      </w:r>
      <w:r w:rsidR="00706964" w:rsidRPr="00354375">
        <w:rPr>
          <w:lang w:val="en-GB"/>
        </w:rPr>
        <w:t xml:space="preserve"> of E</w:t>
      </w:r>
      <w:r w:rsidR="006D07C1">
        <w:rPr>
          <w:lang w:val="en-GB"/>
        </w:rPr>
        <w:t>L</w:t>
      </w:r>
      <w:r w:rsidR="00706964" w:rsidRPr="00354375">
        <w:rPr>
          <w:lang w:val="en-GB"/>
        </w:rPr>
        <w:t>s</w:t>
      </w:r>
      <w:r w:rsidR="00D0768B">
        <w:rPr>
          <w:lang w:val="en-GB"/>
        </w:rPr>
        <w:t xml:space="preserve"> installed</w:t>
      </w:r>
      <w:r w:rsidR="00706964" w:rsidRPr="00354375">
        <w:rPr>
          <w:lang w:val="en-GB"/>
        </w:rPr>
        <w:t xml:space="preserve"> (with </w:t>
      </w:r>
      <w:r w:rsidR="00832E4B">
        <w:rPr>
          <w:lang w:val="en-GB"/>
        </w:rPr>
        <w:t xml:space="preserve">a </w:t>
      </w:r>
      <w:r w:rsidR="00706964" w:rsidRPr="00354375">
        <w:rPr>
          <w:lang w:val="en-GB"/>
        </w:rPr>
        <w:lastRenderedPageBreak/>
        <w:t>capacity factor of 49%),</w:t>
      </w:r>
      <w:r w:rsidR="00023F70" w:rsidRPr="00354375">
        <w:rPr>
          <w:lang w:val="en-GB"/>
        </w:rPr>
        <w:t xml:space="preserve"> a</w:t>
      </w:r>
      <w:r w:rsidR="00AF6433">
        <w:rPr>
          <w:lang w:val="en-GB"/>
        </w:rPr>
        <w:t xml:space="preserve"> 80 t/h</w:t>
      </w:r>
      <w:r w:rsidR="00A05C10" w:rsidRPr="00354375">
        <w:rPr>
          <w:lang w:val="en-GB"/>
        </w:rPr>
        <w:t xml:space="preserve"> </w:t>
      </w:r>
      <w:r w:rsidR="00C578EE" w:rsidRPr="00354375">
        <w:rPr>
          <w:lang w:val="en-GB"/>
        </w:rPr>
        <w:t>e-</w:t>
      </w:r>
      <w:r w:rsidR="00A05C10" w:rsidRPr="00354375">
        <w:rPr>
          <w:lang w:val="en-GB"/>
        </w:rPr>
        <w:t>MeOH reactor</w:t>
      </w:r>
      <w:r w:rsidR="00B832CD" w:rsidRPr="00354375">
        <w:rPr>
          <w:lang w:val="en-GB"/>
        </w:rPr>
        <w:t xml:space="preserve"> (with </w:t>
      </w:r>
      <w:r w:rsidR="00832E4B">
        <w:rPr>
          <w:lang w:val="en-GB"/>
        </w:rPr>
        <w:t xml:space="preserve">a </w:t>
      </w:r>
      <w:r w:rsidR="00B832CD" w:rsidRPr="00354375">
        <w:rPr>
          <w:lang w:val="en-GB"/>
        </w:rPr>
        <w:t>capacity factor of 80%)</w:t>
      </w:r>
      <w:r w:rsidR="001D6DB2" w:rsidRPr="00354375">
        <w:rPr>
          <w:lang w:val="en-GB"/>
        </w:rPr>
        <w:t xml:space="preserve">, </w:t>
      </w:r>
      <w:r w:rsidR="00023F70" w:rsidRPr="00354375">
        <w:rPr>
          <w:lang w:val="en-GB"/>
        </w:rPr>
        <w:t>and</w:t>
      </w:r>
      <w:r w:rsidR="001D6DB2" w:rsidRPr="00354375">
        <w:rPr>
          <w:lang w:val="en-GB"/>
        </w:rPr>
        <w:t xml:space="preserve"> local H</w:t>
      </w:r>
      <w:r w:rsidR="001D6DB2" w:rsidRPr="00354375">
        <w:rPr>
          <w:vertAlign w:val="subscript"/>
          <w:lang w:val="en-GB"/>
        </w:rPr>
        <w:t>2</w:t>
      </w:r>
      <w:r w:rsidR="001D6DB2" w:rsidRPr="00354375">
        <w:rPr>
          <w:lang w:val="en-GB"/>
        </w:rPr>
        <w:t xml:space="preserve"> and CO</w:t>
      </w:r>
      <w:r w:rsidR="001D6DB2" w:rsidRPr="00354375">
        <w:rPr>
          <w:vertAlign w:val="subscript"/>
          <w:lang w:val="en-GB"/>
        </w:rPr>
        <w:t>2</w:t>
      </w:r>
      <w:r w:rsidR="001D6DB2" w:rsidRPr="00354375">
        <w:rPr>
          <w:lang w:val="en-GB"/>
        </w:rPr>
        <w:t xml:space="preserve"> storages of 5 </w:t>
      </w:r>
      <w:r w:rsidR="00832E4B">
        <w:rPr>
          <w:lang w:val="en-GB"/>
        </w:rPr>
        <w:t xml:space="preserve">kt </w:t>
      </w:r>
      <w:r w:rsidR="001D6DB2" w:rsidRPr="00354375">
        <w:rPr>
          <w:lang w:val="en-GB"/>
        </w:rPr>
        <w:t>and 6 kt, respectively</w:t>
      </w:r>
      <w:r w:rsidR="00023F70" w:rsidRPr="00354375">
        <w:rPr>
          <w:lang w:val="en-GB"/>
        </w:rPr>
        <w:t xml:space="preserve"> (Table </w:t>
      </w:r>
      <w:r w:rsidR="006A4A47">
        <w:rPr>
          <w:lang w:val="en-GB"/>
        </w:rPr>
        <w:t>2</w:t>
      </w:r>
      <w:r w:rsidR="00023F70" w:rsidRPr="00354375">
        <w:rPr>
          <w:lang w:val="en-GB"/>
        </w:rPr>
        <w:t>)</w:t>
      </w:r>
      <w:r w:rsidR="001D6DB2" w:rsidRPr="00354375">
        <w:rPr>
          <w:lang w:val="en-GB"/>
        </w:rPr>
        <w:t>.</w:t>
      </w:r>
      <w:r w:rsidR="00666EE4" w:rsidRPr="00354375">
        <w:rPr>
          <w:lang w:val="en-GB"/>
        </w:rPr>
        <w:t xml:space="preserve"> ST scenarios involve a significant export of renewable electricity to the grid (</w:t>
      </w:r>
      <w:r w:rsidR="006857D8" w:rsidRPr="00354375">
        <w:rPr>
          <w:lang w:val="en-GB"/>
        </w:rPr>
        <w:t>31%</w:t>
      </w:r>
      <w:r w:rsidR="00516512" w:rsidRPr="00354375">
        <w:rPr>
          <w:lang w:val="en-GB"/>
        </w:rPr>
        <w:t xml:space="preserve"> export</w:t>
      </w:r>
      <w:r w:rsidR="006857D8" w:rsidRPr="00354375">
        <w:rPr>
          <w:lang w:val="en-GB"/>
        </w:rPr>
        <w:t xml:space="preserve">), against a </w:t>
      </w:r>
      <w:r w:rsidR="0027789B" w:rsidRPr="00354375">
        <w:rPr>
          <w:lang w:val="en-GB"/>
        </w:rPr>
        <w:t>higher internal use of renewables in the LT CCU plant (</w:t>
      </w:r>
      <w:r w:rsidR="00516512" w:rsidRPr="00354375">
        <w:rPr>
          <w:lang w:val="en-GB"/>
        </w:rPr>
        <w:t>only 5% export).</w:t>
      </w:r>
    </w:p>
    <w:p w14:paraId="17CA71B9" w14:textId="13A0DA33" w:rsidR="00FB428C" w:rsidRPr="00354375" w:rsidRDefault="0039000A" w:rsidP="004440AC">
      <w:pPr>
        <w:pStyle w:val="CETBodytext"/>
        <w:spacing w:after="120"/>
        <w:rPr>
          <w:lang w:val="en-GB"/>
        </w:rPr>
      </w:pPr>
      <w:r>
        <w:rPr>
          <w:lang w:val="en-GB"/>
        </w:rPr>
        <w:t xml:space="preserve">Figure </w:t>
      </w:r>
      <w:r w:rsidR="006A4A47">
        <w:rPr>
          <w:lang w:val="en-GB"/>
        </w:rPr>
        <w:t>3</w:t>
      </w:r>
      <w:r>
        <w:rPr>
          <w:lang w:val="en-GB"/>
        </w:rPr>
        <w:t>b shows a comparison in terms of CO</w:t>
      </w:r>
      <w:r w:rsidRPr="0039000A">
        <w:rPr>
          <w:vertAlign w:val="subscript"/>
          <w:lang w:val="en-GB"/>
        </w:rPr>
        <w:t>2</w:t>
      </w:r>
      <w:r>
        <w:rPr>
          <w:lang w:val="en-GB"/>
        </w:rPr>
        <w:t xml:space="preserve"> balance among a base </w:t>
      </w:r>
      <w:r w:rsidR="00F90B01">
        <w:rPr>
          <w:lang w:val="en-GB"/>
        </w:rPr>
        <w:t>reference system</w:t>
      </w:r>
      <w:r w:rsidR="00E55293">
        <w:rPr>
          <w:lang w:val="en-GB"/>
        </w:rPr>
        <w:t xml:space="preserve"> consisting in </w:t>
      </w:r>
      <w:r w:rsidR="00AC7D76">
        <w:rPr>
          <w:lang w:val="en-GB"/>
        </w:rPr>
        <w:t>the</w:t>
      </w:r>
      <w:r w:rsidR="00E55293">
        <w:rPr>
          <w:lang w:val="en-GB"/>
        </w:rPr>
        <w:t xml:space="preserve"> cement plant without CO</w:t>
      </w:r>
      <w:r w:rsidR="00E55293" w:rsidRPr="00F90B01">
        <w:rPr>
          <w:vertAlign w:val="subscript"/>
          <w:lang w:val="en-GB"/>
        </w:rPr>
        <w:t>2</w:t>
      </w:r>
      <w:r w:rsidR="00E55293">
        <w:rPr>
          <w:lang w:val="en-GB"/>
        </w:rPr>
        <w:t xml:space="preserve"> capture and a conventional MeOH plant </w:t>
      </w:r>
      <w:r w:rsidR="00C93DA5">
        <w:rPr>
          <w:lang w:val="en-GB"/>
        </w:rPr>
        <w:t>(computed with specific emission of 470 kg CO</w:t>
      </w:r>
      <w:r w:rsidR="00C93DA5" w:rsidRPr="00C93DA5">
        <w:rPr>
          <w:vertAlign w:val="subscript"/>
          <w:lang w:val="en-GB"/>
        </w:rPr>
        <w:t>2</w:t>
      </w:r>
      <w:r w:rsidR="00C93DA5">
        <w:rPr>
          <w:lang w:val="en-GB"/>
        </w:rPr>
        <w:t>/t MeOH</w:t>
      </w:r>
      <w:r w:rsidR="00F03DA1">
        <w:rPr>
          <w:lang w:val="en-GB"/>
        </w:rPr>
        <w:t xml:space="preserve"> and producing the same amount </w:t>
      </w:r>
      <w:r w:rsidR="00D054F0">
        <w:rPr>
          <w:lang w:val="en-GB"/>
        </w:rPr>
        <w:t>of product as in the e-MeOH CCU plant</w:t>
      </w:r>
      <w:r w:rsidR="00C93DA5">
        <w:rPr>
          <w:lang w:val="en-GB"/>
        </w:rPr>
        <w:t>)</w:t>
      </w:r>
      <w:r w:rsidR="009F7B89">
        <w:rPr>
          <w:lang w:val="en-GB"/>
        </w:rPr>
        <w:t xml:space="preserve"> (Ingham, 2017)</w:t>
      </w:r>
      <w:r w:rsidR="00CD0E6F">
        <w:rPr>
          <w:lang w:val="en-GB"/>
        </w:rPr>
        <w:t>, the CCS plant resulting from this study</w:t>
      </w:r>
      <w:r w:rsidR="00B00637">
        <w:rPr>
          <w:lang w:val="en-GB"/>
        </w:rPr>
        <w:t xml:space="preserve">, and the CCU </w:t>
      </w:r>
      <w:r w:rsidR="00BA24C8">
        <w:rPr>
          <w:lang w:val="en-GB"/>
        </w:rPr>
        <w:t>one</w:t>
      </w:r>
      <w:r w:rsidR="00F03DA1">
        <w:rPr>
          <w:lang w:val="en-GB"/>
        </w:rPr>
        <w:t>.</w:t>
      </w:r>
      <w:r w:rsidR="0083100E">
        <w:rPr>
          <w:lang w:val="en-GB"/>
        </w:rPr>
        <w:t xml:space="preserve"> In the base case, direct and indirect emissions from conventional cement and MeOH plants without CO</w:t>
      </w:r>
      <w:r w:rsidR="0083100E" w:rsidRPr="0083100E">
        <w:rPr>
          <w:vertAlign w:val="subscript"/>
          <w:lang w:val="en-GB"/>
        </w:rPr>
        <w:t>2</w:t>
      </w:r>
      <w:r w:rsidR="0083100E">
        <w:rPr>
          <w:lang w:val="en-GB"/>
        </w:rPr>
        <w:t xml:space="preserve"> capture are </w:t>
      </w:r>
      <w:r w:rsidR="00B4351B">
        <w:rPr>
          <w:lang w:val="en-GB"/>
        </w:rPr>
        <w:t>1.15 Mt/y</w:t>
      </w:r>
      <w:r w:rsidR="00994E4E">
        <w:rPr>
          <w:lang w:val="en-GB"/>
        </w:rPr>
        <w:t>, which is higher than the total CO</w:t>
      </w:r>
      <w:r w:rsidR="00994E4E" w:rsidRPr="00DA6049">
        <w:rPr>
          <w:vertAlign w:val="subscript"/>
          <w:lang w:val="en-GB"/>
        </w:rPr>
        <w:t>2</w:t>
      </w:r>
      <w:r w:rsidR="00994E4E">
        <w:rPr>
          <w:lang w:val="en-GB"/>
        </w:rPr>
        <w:t xml:space="preserve"> generated in the CCS and CCU </w:t>
      </w:r>
      <w:r w:rsidR="0057673D">
        <w:rPr>
          <w:lang w:val="en-GB"/>
        </w:rPr>
        <w:t>cases</w:t>
      </w:r>
      <w:r w:rsidR="00994E4E">
        <w:rPr>
          <w:lang w:val="en-GB"/>
        </w:rPr>
        <w:t xml:space="preserve"> (</w:t>
      </w:r>
      <w:r w:rsidR="002B3B21">
        <w:rPr>
          <w:lang w:val="en-GB"/>
        </w:rPr>
        <w:t>862.7 Mt/y, i.e. -25.1%</w:t>
      </w:r>
      <w:r w:rsidR="00994E4E">
        <w:rPr>
          <w:lang w:val="en-GB"/>
        </w:rPr>
        <w:t>)</w:t>
      </w:r>
      <w:r w:rsidR="005248F9">
        <w:rPr>
          <w:lang w:val="en-GB"/>
        </w:rPr>
        <w:t xml:space="preserve">. Moreover, in the CCS </w:t>
      </w:r>
      <w:r w:rsidR="00180EF6">
        <w:rPr>
          <w:lang w:val="en-GB"/>
        </w:rPr>
        <w:t>ad CCU cases</w:t>
      </w:r>
      <w:r w:rsidR="0057673D">
        <w:rPr>
          <w:lang w:val="en-GB"/>
        </w:rPr>
        <w:t>, the great majority of this CO</w:t>
      </w:r>
      <w:r w:rsidR="0057673D" w:rsidRPr="00DA5600">
        <w:rPr>
          <w:vertAlign w:val="subscript"/>
          <w:lang w:val="en-GB"/>
        </w:rPr>
        <w:t>2</w:t>
      </w:r>
      <w:r w:rsidR="0057673D">
        <w:rPr>
          <w:lang w:val="en-GB"/>
        </w:rPr>
        <w:t xml:space="preserve"> (766.2 Mt/y) is sent to permanent geological storage</w:t>
      </w:r>
      <w:r w:rsidR="00DA5600">
        <w:rPr>
          <w:lang w:val="en-GB"/>
        </w:rPr>
        <w:t xml:space="preserve"> and to e-MeOH production, respectively. </w:t>
      </w:r>
      <w:r w:rsidR="00784F67">
        <w:rPr>
          <w:lang w:val="en-GB"/>
        </w:rPr>
        <w:t xml:space="preserve">As a result, the CCS and CCU cases allow for a reduction </w:t>
      </w:r>
      <w:r w:rsidR="007038EC">
        <w:rPr>
          <w:lang w:val="en-GB"/>
        </w:rPr>
        <w:t>91.3% in the total direct and indirect CO</w:t>
      </w:r>
      <w:r w:rsidR="007038EC" w:rsidRPr="007038EC">
        <w:rPr>
          <w:vertAlign w:val="subscript"/>
          <w:lang w:val="en-GB"/>
        </w:rPr>
        <w:t>2</w:t>
      </w:r>
      <w:r w:rsidR="007038EC">
        <w:rPr>
          <w:lang w:val="en-GB"/>
        </w:rPr>
        <w:t xml:space="preserve"> emissions with respect to the conventional base case.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B428C" w:rsidRPr="00354375" w14:paraId="2D220AB4" w14:textId="77777777" w:rsidTr="0069072E">
        <w:tc>
          <w:tcPr>
            <w:tcW w:w="4388" w:type="dxa"/>
          </w:tcPr>
          <w:p w14:paraId="641A4310" w14:textId="290CAA61" w:rsidR="00FB428C" w:rsidRPr="00354375" w:rsidRDefault="00FB428C" w:rsidP="00FB428C">
            <w:pPr>
              <w:pStyle w:val="CETBodytext"/>
              <w:jc w:val="center"/>
              <w:rPr>
                <w:lang w:val="en-GB"/>
              </w:rPr>
            </w:pPr>
            <w:r w:rsidRPr="00354375">
              <w:rPr>
                <w:rStyle w:val="CETCaptionCarattere"/>
                <w:noProof/>
              </w:rPr>
              <w:drawing>
                <wp:inline distT="0" distB="0" distL="0" distR="0" wp14:anchorId="65F111E5" wp14:editId="1649675D">
                  <wp:extent cx="2520000" cy="1890389"/>
                  <wp:effectExtent l="0" t="0" r="0" b="0"/>
                  <wp:docPr id="1841606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890389"/>
                          </a:xfrm>
                          <a:prstGeom prst="rect">
                            <a:avLst/>
                          </a:prstGeom>
                          <a:noFill/>
                        </pic:spPr>
                      </pic:pic>
                    </a:graphicData>
                  </a:graphic>
                </wp:inline>
              </w:drawing>
            </w:r>
          </w:p>
        </w:tc>
        <w:tc>
          <w:tcPr>
            <w:tcW w:w="4389" w:type="dxa"/>
          </w:tcPr>
          <w:p w14:paraId="5E8B9D65" w14:textId="558722C3" w:rsidR="00FB428C" w:rsidRPr="00354375" w:rsidRDefault="00DA6049" w:rsidP="00FB428C">
            <w:pPr>
              <w:pStyle w:val="CETBodytext"/>
              <w:jc w:val="center"/>
              <w:rPr>
                <w:lang w:val="en-GB"/>
              </w:rPr>
            </w:pPr>
            <w:r>
              <w:rPr>
                <w:noProof/>
                <w:lang w:val="en-GB"/>
              </w:rPr>
              <w:drawing>
                <wp:inline distT="0" distB="0" distL="0" distR="0" wp14:anchorId="6425531A" wp14:editId="7AEE4BD6">
                  <wp:extent cx="2520000" cy="1891110"/>
                  <wp:effectExtent l="0" t="0" r="0" b="0"/>
                  <wp:docPr id="209188796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891110"/>
                          </a:xfrm>
                          <a:prstGeom prst="rect">
                            <a:avLst/>
                          </a:prstGeom>
                          <a:noFill/>
                        </pic:spPr>
                      </pic:pic>
                    </a:graphicData>
                  </a:graphic>
                </wp:inline>
              </w:drawing>
            </w:r>
          </w:p>
        </w:tc>
      </w:tr>
      <w:tr w:rsidR="00FB428C" w:rsidRPr="00354375" w14:paraId="1ED33540" w14:textId="77777777" w:rsidTr="0069072E">
        <w:tc>
          <w:tcPr>
            <w:tcW w:w="4388" w:type="dxa"/>
          </w:tcPr>
          <w:p w14:paraId="0E015B28" w14:textId="094124A1" w:rsidR="00FB428C" w:rsidRPr="00354375" w:rsidRDefault="00FB428C" w:rsidP="00FB428C">
            <w:pPr>
              <w:pStyle w:val="CETBodytext"/>
              <w:jc w:val="center"/>
              <w:rPr>
                <w:i/>
                <w:iCs/>
                <w:lang w:val="en-GB"/>
              </w:rPr>
            </w:pPr>
            <w:r w:rsidRPr="00354375">
              <w:rPr>
                <w:i/>
                <w:iCs/>
                <w:lang w:val="en-GB"/>
              </w:rPr>
              <w:t>(a)</w:t>
            </w:r>
          </w:p>
        </w:tc>
        <w:tc>
          <w:tcPr>
            <w:tcW w:w="4389" w:type="dxa"/>
          </w:tcPr>
          <w:p w14:paraId="6512D71C" w14:textId="7376C555" w:rsidR="00FB428C" w:rsidRPr="00354375" w:rsidRDefault="00FB428C" w:rsidP="00FB428C">
            <w:pPr>
              <w:pStyle w:val="CETBodytext"/>
              <w:jc w:val="center"/>
              <w:rPr>
                <w:i/>
                <w:iCs/>
                <w:lang w:val="en-GB"/>
              </w:rPr>
            </w:pPr>
            <w:r w:rsidRPr="00354375">
              <w:rPr>
                <w:i/>
                <w:iCs/>
                <w:lang w:val="en-GB"/>
              </w:rPr>
              <w:t>(b)</w:t>
            </w:r>
          </w:p>
        </w:tc>
      </w:tr>
    </w:tbl>
    <w:p w14:paraId="31020A4D" w14:textId="26AAFCED" w:rsidR="007F7A7A" w:rsidRPr="00354375" w:rsidRDefault="00636090" w:rsidP="00CF011F">
      <w:pPr>
        <w:pStyle w:val="CETBodytext"/>
        <w:spacing w:after="120"/>
        <w:rPr>
          <w:lang w:val="en-GB"/>
        </w:rPr>
      </w:pPr>
      <w:r w:rsidRPr="00354375">
        <w:rPr>
          <w:rStyle w:val="CETCaptionCarattere"/>
        </w:rPr>
        <w:t xml:space="preserve">Figure 3. </w:t>
      </w:r>
      <w:r w:rsidR="00FB428C" w:rsidRPr="00354375">
        <w:rPr>
          <w:rStyle w:val="CETCaptionCarattere"/>
        </w:rPr>
        <w:t xml:space="preserve">(a) </w:t>
      </w:r>
      <w:r w:rsidR="00CE2B71" w:rsidRPr="00354375">
        <w:rPr>
          <w:rStyle w:val="CETCaptionCarattere"/>
        </w:rPr>
        <w:t xml:space="preserve">Economic results: </w:t>
      </w:r>
      <w:r w:rsidR="00773EFD" w:rsidRPr="00354375">
        <w:rPr>
          <w:rStyle w:val="CETCaptionCarattere"/>
        </w:rPr>
        <w:t xml:space="preserve">yearly cost and revenues and </w:t>
      </w:r>
      <w:r w:rsidR="00615845" w:rsidRPr="00354375">
        <w:rPr>
          <w:rStyle w:val="CETCaptionCarattere"/>
        </w:rPr>
        <w:t>T</w:t>
      </w:r>
      <w:r w:rsidR="000903C3" w:rsidRPr="00354375">
        <w:rPr>
          <w:rStyle w:val="CETCaptionCarattere"/>
        </w:rPr>
        <w:t>A</w:t>
      </w:r>
      <w:r w:rsidR="00615845" w:rsidRPr="00354375">
        <w:rPr>
          <w:rStyle w:val="CETCaptionCarattere"/>
        </w:rPr>
        <w:t>C [M€/y]</w:t>
      </w:r>
      <w:r w:rsidR="002F31C3" w:rsidRPr="00354375">
        <w:rPr>
          <w:rStyle w:val="CETCaptionCarattere"/>
        </w:rPr>
        <w:t>.</w:t>
      </w:r>
      <w:r w:rsidR="00FB428C" w:rsidRPr="00354375">
        <w:rPr>
          <w:rStyle w:val="CETCaptionCarattere"/>
        </w:rPr>
        <w:t xml:space="preserve"> (b) </w:t>
      </w:r>
      <w:r w:rsidR="00C213AD" w:rsidRPr="00354375">
        <w:rPr>
          <w:rStyle w:val="CETCaptionCarattere"/>
        </w:rPr>
        <w:t>CO</w:t>
      </w:r>
      <w:r w:rsidR="00C213AD" w:rsidRPr="00354375">
        <w:rPr>
          <w:rStyle w:val="CETCaptionCarattere"/>
          <w:vertAlign w:val="subscript"/>
        </w:rPr>
        <w:t>2</w:t>
      </w:r>
      <w:r w:rsidR="00C213AD" w:rsidRPr="00354375">
        <w:rPr>
          <w:rStyle w:val="CETCaptionCarattere"/>
        </w:rPr>
        <w:t xml:space="preserve"> balance of optimal CCS and CCU plants</w:t>
      </w:r>
      <w:r w:rsidR="00EB711E" w:rsidRPr="00354375">
        <w:rPr>
          <w:rStyle w:val="CETCaptionCarattere"/>
        </w:rPr>
        <w:t>,</w:t>
      </w:r>
      <w:r w:rsidR="00C213AD" w:rsidRPr="00354375">
        <w:rPr>
          <w:rStyle w:val="CETCaptionCarattere"/>
        </w:rPr>
        <w:t xml:space="preserve"> </w:t>
      </w:r>
      <w:r w:rsidR="00EB711E" w:rsidRPr="00354375">
        <w:rPr>
          <w:rStyle w:val="CETCaptionCarattere"/>
        </w:rPr>
        <w:t>compared with</w:t>
      </w:r>
      <w:r w:rsidR="00C213AD" w:rsidRPr="00354375">
        <w:rPr>
          <w:rStyle w:val="CETCaptionCarattere"/>
        </w:rPr>
        <w:t xml:space="preserve"> reference cement pl</w:t>
      </w:r>
      <w:r w:rsidR="002F7EFD" w:rsidRPr="00354375">
        <w:rPr>
          <w:rStyle w:val="CETCaptionCarattere"/>
        </w:rPr>
        <w:t>ant and MeOH plant</w:t>
      </w:r>
      <w:r w:rsidR="00A73B98" w:rsidRPr="00354375">
        <w:rPr>
          <w:rStyle w:val="CETCaptionCarattere"/>
        </w:rPr>
        <w:t xml:space="preserve"> (i.e., Base)</w:t>
      </w:r>
      <w:r w:rsidR="002F7EFD" w:rsidRPr="00354375">
        <w:rPr>
          <w:rStyle w:val="CETCaptionCarattere"/>
        </w:rPr>
        <w:t xml:space="preserve"> (Pérez-Fortes et al., 2016).</w:t>
      </w:r>
    </w:p>
    <w:p w14:paraId="610864FE" w14:textId="034ED649" w:rsidR="00323867" w:rsidRPr="00354375" w:rsidRDefault="00C53154" w:rsidP="00323867">
      <w:pPr>
        <w:pStyle w:val="CETBodytext"/>
        <w:rPr>
          <w:lang w:val="en-GB"/>
        </w:rPr>
      </w:pPr>
      <w:r w:rsidRPr="00354375">
        <w:rPr>
          <w:i/>
          <w:iCs/>
          <w:lang w:val="en-GB"/>
        </w:rPr>
        <w:t xml:space="preserve">Table 2: Technical results: </w:t>
      </w:r>
      <w:r w:rsidR="00D45111" w:rsidRPr="00354375">
        <w:rPr>
          <w:i/>
          <w:iCs/>
          <w:lang w:val="en-GB"/>
        </w:rPr>
        <w:t>plant design, mass and electric balance</w:t>
      </w:r>
      <w:r w:rsidR="00AB6BAE" w:rsidRPr="00354375">
        <w:rPr>
          <w:i/>
          <w:iCs/>
          <w:lang w:val="en-GB"/>
        </w:rPr>
        <w:t>, and performance indicators</w:t>
      </w:r>
      <w:r w:rsidR="00D45111" w:rsidRPr="00354375">
        <w:rPr>
          <w:i/>
          <w:iCs/>
          <w:lang w:val="en-GB"/>
        </w:rPr>
        <w:t>.</w:t>
      </w:r>
      <w:r w:rsidRPr="00354375">
        <w:rPr>
          <w:i/>
          <w:iCs/>
          <w:lang w:val="en-GB"/>
        </w:rPr>
        <w:t xml:space="preserve"> </w:t>
      </w:r>
    </w:p>
    <w:tbl>
      <w:tblPr>
        <w:tblStyle w:val="Grigliatabella"/>
        <w:tblW w:w="8785" w:type="dxa"/>
        <w:tblLayout w:type="fixed"/>
        <w:tblLook w:val="04A0" w:firstRow="1" w:lastRow="0" w:firstColumn="1" w:lastColumn="0" w:noHBand="0" w:noVBand="1"/>
      </w:tblPr>
      <w:tblGrid>
        <w:gridCol w:w="562"/>
        <w:gridCol w:w="2488"/>
        <w:gridCol w:w="1187"/>
        <w:gridCol w:w="1137"/>
        <w:gridCol w:w="1137"/>
        <w:gridCol w:w="1137"/>
        <w:gridCol w:w="1137"/>
      </w:tblGrid>
      <w:tr w:rsidR="009B1A88" w:rsidRPr="00354375" w14:paraId="5F8EF4EA" w14:textId="77777777" w:rsidTr="008A5773">
        <w:trPr>
          <w:cantSplit/>
          <w:trHeight w:val="20"/>
        </w:trPr>
        <w:tc>
          <w:tcPr>
            <w:tcW w:w="562" w:type="dxa"/>
            <w:vMerge w:val="restart"/>
            <w:textDirection w:val="btLr"/>
            <w:vAlign w:val="center"/>
          </w:tcPr>
          <w:p w14:paraId="47F9F25C" w14:textId="7884D324" w:rsidR="009B1A88" w:rsidRPr="00354375" w:rsidRDefault="009B1A88" w:rsidP="009C1421">
            <w:pPr>
              <w:pStyle w:val="CETBodytext"/>
              <w:tabs>
                <w:tab w:val="left" w:pos="3524"/>
              </w:tabs>
              <w:spacing w:line="240" w:lineRule="auto"/>
              <w:ind w:left="113" w:right="113"/>
              <w:rPr>
                <w:sz w:val="14"/>
                <w:szCs w:val="14"/>
                <w:lang w:val="en-GB"/>
              </w:rPr>
            </w:pPr>
          </w:p>
        </w:tc>
        <w:tc>
          <w:tcPr>
            <w:tcW w:w="2488" w:type="dxa"/>
            <w:noWrap/>
            <w:hideMark/>
          </w:tcPr>
          <w:p w14:paraId="1A1746F5" w14:textId="125E5545"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Description</w:t>
            </w:r>
          </w:p>
        </w:tc>
        <w:tc>
          <w:tcPr>
            <w:tcW w:w="1187" w:type="dxa"/>
            <w:noWrap/>
            <w:hideMark/>
          </w:tcPr>
          <w:p w14:paraId="0A09E0F3"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Unit</w:t>
            </w:r>
          </w:p>
        </w:tc>
        <w:tc>
          <w:tcPr>
            <w:tcW w:w="1137" w:type="dxa"/>
          </w:tcPr>
          <w:p w14:paraId="3BE97C83" w14:textId="271726EC" w:rsidR="009B1A88" w:rsidRPr="00354375" w:rsidRDefault="00E340D3" w:rsidP="00243D58">
            <w:pPr>
              <w:pStyle w:val="CETBodytext"/>
              <w:tabs>
                <w:tab w:val="clear" w:pos="7100"/>
                <w:tab w:val="left" w:pos="3524"/>
              </w:tabs>
              <w:spacing w:line="240" w:lineRule="auto"/>
              <w:jc w:val="right"/>
              <w:rPr>
                <w:sz w:val="14"/>
                <w:szCs w:val="14"/>
                <w:lang w:val="en-GB"/>
              </w:rPr>
            </w:pPr>
            <w:r w:rsidRPr="00354375">
              <w:rPr>
                <w:sz w:val="14"/>
                <w:szCs w:val="14"/>
                <w:lang w:val="en-GB"/>
              </w:rPr>
              <w:t>ST-450</w:t>
            </w:r>
          </w:p>
        </w:tc>
        <w:tc>
          <w:tcPr>
            <w:tcW w:w="1137" w:type="dxa"/>
          </w:tcPr>
          <w:p w14:paraId="380789BE" w14:textId="1D8CC18A" w:rsidR="009B1A88" w:rsidRPr="00354375" w:rsidRDefault="009B1A88" w:rsidP="00243D58">
            <w:pPr>
              <w:pStyle w:val="CETBodytext"/>
              <w:tabs>
                <w:tab w:val="clear" w:pos="7100"/>
                <w:tab w:val="left" w:pos="3524"/>
              </w:tabs>
              <w:spacing w:line="240" w:lineRule="auto"/>
              <w:jc w:val="right"/>
              <w:rPr>
                <w:sz w:val="14"/>
                <w:szCs w:val="14"/>
                <w:lang w:val="en-GB"/>
              </w:rPr>
            </w:pPr>
            <w:r w:rsidRPr="00354375">
              <w:rPr>
                <w:sz w:val="14"/>
                <w:szCs w:val="14"/>
                <w:lang w:val="en-GB"/>
              </w:rPr>
              <w:t>ST-550</w:t>
            </w:r>
          </w:p>
        </w:tc>
        <w:tc>
          <w:tcPr>
            <w:tcW w:w="1137" w:type="dxa"/>
          </w:tcPr>
          <w:p w14:paraId="1095673D" w14:textId="30B2D05B" w:rsidR="009B1A88" w:rsidRPr="00354375" w:rsidRDefault="00E340D3" w:rsidP="00243D58">
            <w:pPr>
              <w:pStyle w:val="CETBodytext"/>
              <w:tabs>
                <w:tab w:val="clear" w:pos="7100"/>
                <w:tab w:val="left" w:pos="3524"/>
              </w:tabs>
              <w:spacing w:line="240" w:lineRule="auto"/>
              <w:jc w:val="right"/>
              <w:rPr>
                <w:sz w:val="14"/>
                <w:szCs w:val="14"/>
                <w:lang w:val="en-GB"/>
              </w:rPr>
            </w:pPr>
            <w:r w:rsidRPr="00354375">
              <w:rPr>
                <w:sz w:val="14"/>
                <w:szCs w:val="14"/>
                <w:lang w:val="en-GB"/>
              </w:rPr>
              <w:t>LT-450</w:t>
            </w:r>
          </w:p>
        </w:tc>
        <w:tc>
          <w:tcPr>
            <w:tcW w:w="1137" w:type="dxa"/>
          </w:tcPr>
          <w:p w14:paraId="143C1219" w14:textId="6C303606" w:rsidR="009B1A88" w:rsidRPr="00354375" w:rsidRDefault="009B1A88" w:rsidP="00243D58">
            <w:pPr>
              <w:pStyle w:val="CETBodytext"/>
              <w:tabs>
                <w:tab w:val="clear" w:pos="7100"/>
                <w:tab w:val="left" w:pos="3524"/>
              </w:tabs>
              <w:spacing w:line="240" w:lineRule="auto"/>
              <w:jc w:val="right"/>
              <w:rPr>
                <w:sz w:val="14"/>
                <w:szCs w:val="14"/>
                <w:lang w:val="en-GB"/>
              </w:rPr>
            </w:pPr>
            <w:r w:rsidRPr="00354375">
              <w:rPr>
                <w:sz w:val="14"/>
                <w:szCs w:val="14"/>
                <w:lang w:val="en-GB"/>
              </w:rPr>
              <w:t>LT-550</w:t>
            </w:r>
          </w:p>
        </w:tc>
      </w:tr>
      <w:tr w:rsidR="009B1A88" w:rsidRPr="00354375" w14:paraId="052289E0" w14:textId="77777777" w:rsidTr="008A5773">
        <w:trPr>
          <w:cantSplit/>
          <w:trHeight w:val="20"/>
        </w:trPr>
        <w:tc>
          <w:tcPr>
            <w:tcW w:w="562" w:type="dxa"/>
            <w:vMerge/>
            <w:textDirection w:val="btLr"/>
          </w:tcPr>
          <w:p w14:paraId="0B2F16C3" w14:textId="4AB9AE85" w:rsidR="009B1A88" w:rsidRPr="00354375" w:rsidRDefault="009B1A88" w:rsidP="00BC6222">
            <w:pPr>
              <w:pStyle w:val="CETBodytext"/>
              <w:tabs>
                <w:tab w:val="clear" w:pos="7100"/>
                <w:tab w:val="left" w:pos="3524"/>
              </w:tabs>
              <w:spacing w:line="240" w:lineRule="auto"/>
              <w:ind w:left="113" w:right="113"/>
              <w:jc w:val="center"/>
              <w:rPr>
                <w:sz w:val="14"/>
                <w:szCs w:val="14"/>
                <w:lang w:val="en-GB"/>
              </w:rPr>
            </w:pPr>
          </w:p>
        </w:tc>
        <w:tc>
          <w:tcPr>
            <w:tcW w:w="2488" w:type="dxa"/>
            <w:tcBorders>
              <w:bottom w:val="nil"/>
            </w:tcBorders>
            <w:noWrap/>
            <w:hideMark/>
          </w:tcPr>
          <w:p w14:paraId="0A5698D1" w14:textId="51C4EFC4"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Scenario</w:t>
            </w:r>
          </w:p>
        </w:tc>
        <w:tc>
          <w:tcPr>
            <w:tcW w:w="1187" w:type="dxa"/>
            <w:tcBorders>
              <w:bottom w:val="nil"/>
            </w:tcBorders>
            <w:noWrap/>
            <w:hideMark/>
          </w:tcPr>
          <w:p w14:paraId="37313B4E"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ST/LT</w:t>
            </w:r>
          </w:p>
        </w:tc>
        <w:tc>
          <w:tcPr>
            <w:tcW w:w="1137" w:type="dxa"/>
            <w:tcBorders>
              <w:bottom w:val="nil"/>
            </w:tcBorders>
          </w:tcPr>
          <w:p w14:paraId="44608907" w14:textId="2E2717CC" w:rsidR="009B1A88" w:rsidRPr="00354375" w:rsidRDefault="00E340D3" w:rsidP="00BC6222">
            <w:pPr>
              <w:pStyle w:val="CETBodytext"/>
              <w:tabs>
                <w:tab w:val="clear" w:pos="7100"/>
                <w:tab w:val="left" w:pos="3524"/>
              </w:tabs>
              <w:spacing w:line="240" w:lineRule="auto"/>
              <w:jc w:val="right"/>
              <w:rPr>
                <w:sz w:val="14"/>
                <w:szCs w:val="14"/>
                <w:lang w:val="en-GB"/>
              </w:rPr>
            </w:pPr>
            <w:r w:rsidRPr="00354375">
              <w:rPr>
                <w:sz w:val="14"/>
                <w:szCs w:val="14"/>
                <w:lang w:val="en-GB"/>
              </w:rPr>
              <w:t>ST</w:t>
            </w:r>
          </w:p>
        </w:tc>
        <w:tc>
          <w:tcPr>
            <w:tcW w:w="1137" w:type="dxa"/>
            <w:tcBorders>
              <w:bottom w:val="nil"/>
            </w:tcBorders>
            <w:noWrap/>
            <w:hideMark/>
          </w:tcPr>
          <w:p w14:paraId="48F838CE" w14:textId="139B3582"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ST</w:t>
            </w:r>
          </w:p>
        </w:tc>
        <w:tc>
          <w:tcPr>
            <w:tcW w:w="1137" w:type="dxa"/>
            <w:tcBorders>
              <w:bottom w:val="nil"/>
            </w:tcBorders>
          </w:tcPr>
          <w:p w14:paraId="341A2E93" w14:textId="50291C60" w:rsidR="009B1A88" w:rsidRPr="00354375" w:rsidRDefault="00E340D3" w:rsidP="00BC6222">
            <w:pPr>
              <w:pStyle w:val="CETBodytext"/>
              <w:tabs>
                <w:tab w:val="clear" w:pos="7100"/>
                <w:tab w:val="left" w:pos="3524"/>
              </w:tabs>
              <w:spacing w:line="240" w:lineRule="auto"/>
              <w:jc w:val="right"/>
              <w:rPr>
                <w:sz w:val="14"/>
                <w:szCs w:val="14"/>
                <w:lang w:val="en-GB"/>
              </w:rPr>
            </w:pPr>
            <w:r w:rsidRPr="00354375">
              <w:rPr>
                <w:sz w:val="14"/>
                <w:szCs w:val="14"/>
                <w:lang w:val="en-GB"/>
              </w:rPr>
              <w:t>LT</w:t>
            </w:r>
          </w:p>
        </w:tc>
        <w:tc>
          <w:tcPr>
            <w:tcW w:w="1137" w:type="dxa"/>
            <w:tcBorders>
              <w:bottom w:val="nil"/>
            </w:tcBorders>
            <w:noWrap/>
            <w:hideMark/>
          </w:tcPr>
          <w:p w14:paraId="4E073253" w14:textId="06E2566C"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LT</w:t>
            </w:r>
          </w:p>
        </w:tc>
      </w:tr>
      <w:tr w:rsidR="009B1A88" w:rsidRPr="00354375" w14:paraId="24EEBDD3" w14:textId="77777777" w:rsidTr="008A5773">
        <w:trPr>
          <w:cantSplit/>
          <w:trHeight w:val="20"/>
        </w:trPr>
        <w:tc>
          <w:tcPr>
            <w:tcW w:w="562" w:type="dxa"/>
            <w:vMerge/>
          </w:tcPr>
          <w:p w14:paraId="7E4AF475"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tcBorders>
            <w:noWrap/>
            <w:hideMark/>
          </w:tcPr>
          <w:p w14:paraId="19D82423" w14:textId="4941D9BD"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MeOH price</w:t>
            </w:r>
          </w:p>
        </w:tc>
        <w:tc>
          <w:tcPr>
            <w:tcW w:w="1187" w:type="dxa"/>
            <w:tcBorders>
              <w:top w:val="nil"/>
            </w:tcBorders>
            <w:noWrap/>
            <w:hideMark/>
          </w:tcPr>
          <w:p w14:paraId="13EF0286"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w:t>
            </w:r>
          </w:p>
        </w:tc>
        <w:tc>
          <w:tcPr>
            <w:tcW w:w="1137" w:type="dxa"/>
            <w:tcBorders>
              <w:top w:val="nil"/>
            </w:tcBorders>
          </w:tcPr>
          <w:p w14:paraId="30DD475F" w14:textId="1FBACF10" w:rsidR="009B1A88" w:rsidRPr="00354375" w:rsidRDefault="00E340D3" w:rsidP="00BC6222">
            <w:pPr>
              <w:pStyle w:val="CETBodytext"/>
              <w:tabs>
                <w:tab w:val="clear" w:pos="7100"/>
                <w:tab w:val="left" w:pos="3524"/>
              </w:tabs>
              <w:spacing w:line="240" w:lineRule="auto"/>
              <w:jc w:val="right"/>
              <w:rPr>
                <w:sz w:val="14"/>
                <w:szCs w:val="14"/>
                <w:lang w:val="en-GB"/>
              </w:rPr>
            </w:pPr>
            <w:r w:rsidRPr="00354375">
              <w:rPr>
                <w:sz w:val="14"/>
                <w:szCs w:val="14"/>
                <w:lang w:val="en-GB"/>
              </w:rPr>
              <w:t>450</w:t>
            </w:r>
          </w:p>
        </w:tc>
        <w:tc>
          <w:tcPr>
            <w:tcW w:w="1137" w:type="dxa"/>
            <w:tcBorders>
              <w:top w:val="nil"/>
            </w:tcBorders>
            <w:noWrap/>
            <w:hideMark/>
          </w:tcPr>
          <w:p w14:paraId="6C2751B4" w14:textId="5F71EEA6"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550</w:t>
            </w:r>
          </w:p>
        </w:tc>
        <w:tc>
          <w:tcPr>
            <w:tcW w:w="1137" w:type="dxa"/>
            <w:tcBorders>
              <w:top w:val="nil"/>
            </w:tcBorders>
          </w:tcPr>
          <w:p w14:paraId="78D3A049" w14:textId="06AF37E3" w:rsidR="009B1A88" w:rsidRPr="00354375" w:rsidRDefault="00E340D3" w:rsidP="00BC6222">
            <w:pPr>
              <w:pStyle w:val="CETBodytext"/>
              <w:tabs>
                <w:tab w:val="clear" w:pos="7100"/>
                <w:tab w:val="left" w:pos="3524"/>
              </w:tabs>
              <w:spacing w:line="240" w:lineRule="auto"/>
              <w:jc w:val="right"/>
              <w:rPr>
                <w:sz w:val="14"/>
                <w:szCs w:val="14"/>
                <w:lang w:val="en-GB"/>
              </w:rPr>
            </w:pPr>
            <w:r w:rsidRPr="00354375">
              <w:rPr>
                <w:sz w:val="14"/>
                <w:szCs w:val="14"/>
                <w:lang w:val="en-GB"/>
              </w:rPr>
              <w:t>450</w:t>
            </w:r>
          </w:p>
        </w:tc>
        <w:tc>
          <w:tcPr>
            <w:tcW w:w="1137" w:type="dxa"/>
            <w:tcBorders>
              <w:top w:val="nil"/>
            </w:tcBorders>
            <w:noWrap/>
            <w:hideMark/>
          </w:tcPr>
          <w:p w14:paraId="43CCDAB2" w14:textId="246604D2"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550</w:t>
            </w:r>
          </w:p>
        </w:tc>
      </w:tr>
      <w:tr w:rsidR="009B1A88" w:rsidRPr="00354375" w14:paraId="474E1487" w14:textId="77777777" w:rsidTr="008A5773">
        <w:trPr>
          <w:cantSplit/>
          <w:trHeight w:val="20"/>
        </w:trPr>
        <w:tc>
          <w:tcPr>
            <w:tcW w:w="562" w:type="dxa"/>
            <w:vMerge w:val="restart"/>
            <w:textDirection w:val="btLr"/>
            <w:vAlign w:val="center"/>
          </w:tcPr>
          <w:p w14:paraId="57D8A5FE" w14:textId="67F66BF0" w:rsidR="009B1A88" w:rsidRPr="00354375" w:rsidRDefault="009B1A88" w:rsidP="00BC6222">
            <w:pPr>
              <w:pStyle w:val="CETBodytext"/>
              <w:tabs>
                <w:tab w:val="clear" w:pos="7100"/>
                <w:tab w:val="left" w:pos="3524"/>
              </w:tabs>
              <w:spacing w:line="240" w:lineRule="auto"/>
              <w:ind w:left="113" w:right="113"/>
              <w:jc w:val="center"/>
              <w:rPr>
                <w:sz w:val="14"/>
                <w:szCs w:val="14"/>
                <w:lang w:val="en-GB"/>
              </w:rPr>
            </w:pPr>
            <w:r w:rsidRPr="00354375">
              <w:rPr>
                <w:sz w:val="14"/>
                <w:szCs w:val="14"/>
                <w:lang w:val="en-GB"/>
              </w:rPr>
              <w:t>Plant design</w:t>
            </w:r>
          </w:p>
        </w:tc>
        <w:tc>
          <w:tcPr>
            <w:tcW w:w="2488" w:type="dxa"/>
            <w:tcBorders>
              <w:bottom w:val="nil"/>
            </w:tcBorders>
            <w:noWrap/>
            <w:hideMark/>
          </w:tcPr>
          <w:p w14:paraId="75F5155A" w14:textId="6571BFD1"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Capacity PV</w:t>
            </w:r>
          </w:p>
        </w:tc>
        <w:tc>
          <w:tcPr>
            <w:tcW w:w="1187" w:type="dxa"/>
            <w:tcBorders>
              <w:bottom w:val="nil"/>
            </w:tcBorders>
            <w:noWrap/>
            <w:hideMark/>
          </w:tcPr>
          <w:p w14:paraId="56410565"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[MW</w:t>
            </w:r>
            <w:r w:rsidRPr="00354375">
              <w:rPr>
                <w:sz w:val="14"/>
                <w:szCs w:val="14"/>
                <w:vertAlign w:val="subscript"/>
                <w:lang w:val="en-GB"/>
              </w:rPr>
              <w:t>el</w:t>
            </w:r>
            <w:r w:rsidRPr="00354375">
              <w:rPr>
                <w:sz w:val="14"/>
                <w:szCs w:val="14"/>
                <w:lang w:val="en-GB"/>
              </w:rPr>
              <w:t>]</w:t>
            </w:r>
          </w:p>
        </w:tc>
        <w:tc>
          <w:tcPr>
            <w:tcW w:w="1137" w:type="dxa"/>
            <w:tcBorders>
              <w:bottom w:val="nil"/>
            </w:tcBorders>
          </w:tcPr>
          <w:p w14:paraId="192C4C4C" w14:textId="3C43FA2C" w:rsidR="009B1A88" w:rsidRPr="00354375" w:rsidRDefault="00E74299" w:rsidP="00BC6222">
            <w:pPr>
              <w:pStyle w:val="CETBodytext"/>
              <w:tabs>
                <w:tab w:val="clear" w:pos="7100"/>
                <w:tab w:val="left" w:pos="3524"/>
              </w:tabs>
              <w:spacing w:line="240" w:lineRule="auto"/>
              <w:jc w:val="right"/>
              <w:rPr>
                <w:sz w:val="14"/>
                <w:szCs w:val="14"/>
                <w:lang w:val="en-GB"/>
              </w:rPr>
            </w:pPr>
            <w:r w:rsidRPr="00354375">
              <w:rPr>
                <w:sz w:val="14"/>
                <w:szCs w:val="14"/>
                <w:lang w:val="en-GB"/>
              </w:rPr>
              <w:t>54.3</w:t>
            </w:r>
          </w:p>
        </w:tc>
        <w:tc>
          <w:tcPr>
            <w:tcW w:w="1137" w:type="dxa"/>
            <w:tcBorders>
              <w:bottom w:val="nil"/>
            </w:tcBorders>
            <w:noWrap/>
            <w:hideMark/>
          </w:tcPr>
          <w:p w14:paraId="12B09237" w14:textId="0104332F"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54.3</w:t>
            </w:r>
          </w:p>
        </w:tc>
        <w:tc>
          <w:tcPr>
            <w:tcW w:w="1137" w:type="dxa"/>
            <w:tcBorders>
              <w:bottom w:val="nil"/>
            </w:tcBorders>
          </w:tcPr>
          <w:p w14:paraId="418DE730" w14:textId="0AC5BA9B" w:rsidR="009B1A88" w:rsidRPr="00354375" w:rsidRDefault="00705314" w:rsidP="00BC6222">
            <w:pPr>
              <w:pStyle w:val="CETBodytext"/>
              <w:tabs>
                <w:tab w:val="clear" w:pos="7100"/>
                <w:tab w:val="left" w:pos="3524"/>
              </w:tabs>
              <w:spacing w:line="240" w:lineRule="auto"/>
              <w:jc w:val="right"/>
              <w:rPr>
                <w:sz w:val="14"/>
                <w:szCs w:val="14"/>
                <w:lang w:val="en-GB"/>
              </w:rPr>
            </w:pPr>
            <w:r w:rsidRPr="00354375">
              <w:rPr>
                <w:sz w:val="14"/>
                <w:szCs w:val="14"/>
                <w:lang w:val="en-GB"/>
              </w:rPr>
              <w:t>99.6</w:t>
            </w:r>
          </w:p>
        </w:tc>
        <w:tc>
          <w:tcPr>
            <w:tcW w:w="1137" w:type="dxa"/>
            <w:tcBorders>
              <w:bottom w:val="nil"/>
            </w:tcBorders>
            <w:noWrap/>
            <w:hideMark/>
          </w:tcPr>
          <w:p w14:paraId="06D227D0" w14:textId="7CC58BB7"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2254.1</w:t>
            </w:r>
          </w:p>
        </w:tc>
      </w:tr>
      <w:tr w:rsidR="009B1A88" w:rsidRPr="00354375" w14:paraId="7402A775" w14:textId="77777777" w:rsidTr="008A5773">
        <w:trPr>
          <w:cantSplit/>
          <w:trHeight w:val="20"/>
        </w:trPr>
        <w:tc>
          <w:tcPr>
            <w:tcW w:w="562" w:type="dxa"/>
            <w:vMerge/>
          </w:tcPr>
          <w:p w14:paraId="1AD6851B"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bottom w:val="nil"/>
            </w:tcBorders>
            <w:noWrap/>
            <w:hideMark/>
          </w:tcPr>
          <w:p w14:paraId="19766134" w14:textId="16E6444A"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Capacity WT</w:t>
            </w:r>
          </w:p>
        </w:tc>
        <w:tc>
          <w:tcPr>
            <w:tcW w:w="1187" w:type="dxa"/>
            <w:tcBorders>
              <w:top w:val="nil"/>
              <w:bottom w:val="nil"/>
            </w:tcBorders>
            <w:noWrap/>
            <w:hideMark/>
          </w:tcPr>
          <w:p w14:paraId="6D7BB96A"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[MW</w:t>
            </w:r>
            <w:r w:rsidRPr="00354375">
              <w:rPr>
                <w:sz w:val="14"/>
                <w:szCs w:val="14"/>
                <w:vertAlign w:val="subscript"/>
                <w:lang w:val="en-GB"/>
              </w:rPr>
              <w:t>el</w:t>
            </w:r>
            <w:r w:rsidRPr="00354375">
              <w:rPr>
                <w:sz w:val="14"/>
                <w:szCs w:val="14"/>
                <w:lang w:val="en-GB"/>
              </w:rPr>
              <w:t>]</w:t>
            </w:r>
          </w:p>
        </w:tc>
        <w:tc>
          <w:tcPr>
            <w:tcW w:w="1137" w:type="dxa"/>
            <w:tcBorders>
              <w:top w:val="nil"/>
              <w:bottom w:val="nil"/>
            </w:tcBorders>
          </w:tcPr>
          <w:p w14:paraId="215A772D" w14:textId="00C43D05" w:rsidR="009B1A88" w:rsidRPr="00354375" w:rsidRDefault="00271124" w:rsidP="00BC6222">
            <w:pPr>
              <w:pStyle w:val="CETBodytext"/>
              <w:tabs>
                <w:tab w:val="clear" w:pos="7100"/>
                <w:tab w:val="left" w:pos="3524"/>
              </w:tabs>
              <w:spacing w:line="240" w:lineRule="auto"/>
              <w:jc w:val="right"/>
              <w:rPr>
                <w:sz w:val="14"/>
                <w:szCs w:val="14"/>
                <w:lang w:val="en-GB"/>
              </w:rPr>
            </w:pPr>
            <w:r w:rsidRPr="00354375">
              <w:rPr>
                <w:sz w:val="14"/>
                <w:szCs w:val="14"/>
                <w:lang w:val="en-GB"/>
              </w:rPr>
              <w:t>62.1</w:t>
            </w:r>
          </w:p>
        </w:tc>
        <w:tc>
          <w:tcPr>
            <w:tcW w:w="1137" w:type="dxa"/>
            <w:tcBorders>
              <w:top w:val="nil"/>
              <w:bottom w:val="nil"/>
            </w:tcBorders>
            <w:noWrap/>
            <w:hideMark/>
          </w:tcPr>
          <w:p w14:paraId="134A4E86" w14:textId="04252DCB"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62.1</w:t>
            </w:r>
          </w:p>
        </w:tc>
        <w:tc>
          <w:tcPr>
            <w:tcW w:w="1137" w:type="dxa"/>
            <w:tcBorders>
              <w:top w:val="nil"/>
              <w:bottom w:val="nil"/>
            </w:tcBorders>
          </w:tcPr>
          <w:p w14:paraId="6A04B772" w14:textId="10ACF6D0"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25.3</w:t>
            </w:r>
          </w:p>
        </w:tc>
        <w:tc>
          <w:tcPr>
            <w:tcW w:w="1137" w:type="dxa"/>
            <w:tcBorders>
              <w:top w:val="nil"/>
              <w:bottom w:val="nil"/>
            </w:tcBorders>
            <w:noWrap/>
            <w:hideMark/>
          </w:tcPr>
          <w:p w14:paraId="092538DA" w14:textId="1BB42BE5"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1054.1</w:t>
            </w:r>
          </w:p>
        </w:tc>
      </w:tr>
      <w:tr w:rsidR="009B1A88" w:rsidRPr="00354375" w14:paraId="59806108" w14:textId="77777777" w:rsidTr="008A5773">
        <w:trPr>
          <w:cantSplit/>
          <w:trHeight w:val="20"/>
        </w:trPr>
        <w:tc>
          <w:tcPr>
            <w:tcW w:w="562" w:type="dxa"/>
            <w:vMerge/>
          </w:tcPr>
          <w:p w14:paraId="44543304"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bottom w:val="nil"/>
            </w:tcBorders>
            <w:noWrap/>
            <w:hideMark/>
          </w:tcPr>
          <w:p w14:paraId="24DF3069" w14:textId="0DBDC5A6"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Capacity EL</w:t>
            </w:r>
          </w:p>
        </w:tc>
        <w:tc>
          <w:tcPr>
            <w:tcW w:w="1187" w:type="dxa"/>
            <w:tcBorders>
              <w:top w:val="nil"/>
              <w:bottom w:val="nil"/>
            </w:tcBorders>
            <w:noWrap/>
            <w:hideMark/>
          </w:tcPr>
          <w:p w14:paraId="2150FE31"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[MW</w:t>
            </w:r>
            <w:r w:rsidRPr="00354375">
              <w:rPr>
                <w:sz w:val="14"/>
                <w:szCs w:val="14"/>
                <w:vertAlign w:val="subscript"/>
                <w:lang w:val="en-GB"/>
              </w:rPr>
              <w:t>el</w:t>
            </w:r>
            <w:r w:rsidRPr="00354375">
              <w:rPr>
                <w:sz w:val="14"/>
                <w:szCs w:val="14"/>
                <w:lang w:val="en-GB"/>
              </w:rPr>
              <w:t>]</w:t>
            </w:r>
          </w:p>
        </w:tc>
        <w:tc>
          <w:tcPr>
            <w:tcW w:w="1137" w:type="dxa"/>
            <w:tcBorders>
              <w:top w:val="nil"/>
              <w:bottom w:val="nil"/>
            </w:tcBorders>
          </w:tcPr>
          <w:p w14:paraId="60639D11" w14:textId="36FC38BD"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nil"/>
            </w:tcBorders>
            <w:noWrap/>
            <w:hideMark/>
          </w:tcPr>
          <w:p w14:paraId="6646471A" w14:textId="3FACB9E0"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nil"/>
            </w:tcBorders>
          </w:tcPr>
          <w:p w14:paraId="34B5D3B8" w14:textId="74F31E5C"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nil"/>
            </w:tcBorders>
            <w:noWrap/>
            <w:hideMark/>
          </w:tcPr>
          <w:p w14:paraId="190B170F" w14:textId="58C5BB78"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1245.0</w:t>
            </w:r>
          </w:p>
        </w:tc>
      </w:tr>
      <w:tr w:rsidR="009B1A88" w:rsidRPr="00354375" w14:paraId="6B32AE54" w14:textId="77777777" w:rsidTr="008A5773">
        <w:trPr>
          <w:cantSplit/>
          <w:trHeight w:val="20"/>
        </w:trPr>
        <w:tc>
          <w:tcPr>
            <w:tcW w:w="562" w:type="dxa"/>
            <w:vMerge/>
          </w:tcPr>
          <w:p w14:paraId="6C3585F5"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bottom w:val="nil"/>
            </w:tcBorders>
            <w:noWrap/>
            <w:hideMark/>
          </w:tcPr>
          <w:p w14:paraId="2D174DCB" w14:textId="0C09BA1C"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Capacity CCU</w:t>
            </w:r>
          </w:p>
        </w:tc>
        <w:tc>
          <w:tcPr>
            <w:tcW w:w="1187" w:type="dxa"/>
            <w:tcBorders>
              <w:top w:val="nil"/>
              <w:bottom w:val="nil"/>
            </w:tcBorders>
            <w:noWrap/>
            <w:hideMark/>
          </w:tcPr>
          <w:p w14:paraId="72102F12"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MeOH/h]</w:t>
            </w:r>
          </w:p>
        </w:tc>
        <w:tc>
          <w:tcPr>
            <w:tcW w:w="1137" w:type="dxa"/>
            <w:tcBorders>
              <w:top w:val="nil"/>
              <w:bottom w:val="nil"/>
            </w:tcBorders>
          </w:tcPr>
          <w:p w14:paraId="1B1CE71B" w14:textId="56287153"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nil"/>
            </w:tcBorders>
            <w:noWrap/>
            <w:hideMark/>
          </w:tcPr>
          <w:p w14:paraId="57C4CF5B" w14:textId="241A2C29"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nil"/>
            </w:tcBorders>
          </w:tcPr>
          <w:p w14:paraId="404DF598" w14:textId="2E722552"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nil"/>
            </w:tcBorders>
            <w:noWrap/>
            <w:hideMark/>
          </w:tcPr>
          <w:p w14:paraId="08C0E58B" w14:textId="1B7DB323"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80.0</w:t>
            </w:r>
          </w:p>
        </w:tc>
      </w:tr>
      <w:tr w:rsidR="009B1A88" w:rsidRPr="00354375" w14:paraId="06FC45C1" w14:textId="77777777" w:rsidTr="008A5773">
        <w:trPr>
          <w:cantSplit/>
          <w:trHeight w:val="20"/>
        </w:trPr>
        <w:tc>
          <w:tcPr>
            <w:tcW w:w="562" w:type="dxa"/>
            <w:vMerge/>
          </w:tcPr>
          <w:p w14:paraId="3325E097"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bottom w:val="nil"/>
            </w:tcBorders>
            <w:noWrap/>
            <w:hideMark/>
          </w:tcPr>
          <w:p w14:paraId="1256CC7F" w14:textId="1476F872"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Capacity BES</w:t>
            </w:r>
          </w:p>
        </w:tc>
        <w:tc>
          <w:tcPr>
            <w:tcW w:w="1187" w:type="dxa"/>
            <w:tcBorders>
              <w:top w:val="nil"/>
              <w:bottom w:val="nil"/>
            </w:tcBorders>
            <w:noWrap/>
            <w:hideMark/>
          </w:tcPr>
          <w:p w14:paraId="26EFE0E8"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[MWh</w:t>
            </w:r>
            <w:r w:rsidRPr="00354375">
              <w:rPr>
                <w:sz w:val="14"/>
                <w:szCs w:val="14"/>
                <w:vertAlign w:val="subscript"/>
                <w:lang w:val="en-GB"/>
              </w:rPr>
              <w:t>el</w:t>
            </w:r>
            <w:r w:rsidRPr="00354375">
              <w:rPr>
                <w:sz w:val="14"/>
                <w:szCs w:val="14"/>
                <w:lang w:val="en-GB"/>
              </w:rPr>
              <w:t>]</w:t>
            </w:r>
          </w:p>
        </w:tc>
        <w:tc>
          <w:tcPr>
            <w:tcW w:w="1137" w:type="dxa"/>
            <w:tcBorders>
              <w:top w:val="nil"/>
              <w:bottom w:val="nil"/>
            </w:tcBorders>
          </w:tcPr>
          <w:p w14:paraId="78C23B81" w14:textId="7D18AAB0"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66.8</w:t>
            </w:r>
          </w:p>
        </w:tc>
        <w:tc>
          <w:tcPr>
            <w:tcW w:w="1137" w:type="dxa"/>
            <w:tcBorders>
              <w:top w:val="nil"/>
              <w:bottom w:val="nil"/>
            </w:tcBorders>
            <w:noWrap/>
            <w:hideMark/>
          </w:tcPr>
          <w:p w14:paraId="53920A96" w14:textId="1A7AEC26"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66.8</w:t>
            </w:r>
          </w:p>
        </w:tc>
        <w:tc>
          <w:tcPr>
            <w:tcW w:w="1137" w:type="dxa"/>
            <w:tcBorders>
              <w:top w:val="nil"/>
              <w:bottom w:val="nil"/>
            </w:tcBorders>
          </w:tcPr>
          <w:p w14:paraId="17B714FE" w14:textId="19D81843"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243.3</w:t>
            </w:r>
          </w:p>
        </w:tc>
        <w:tc>
          <w:tcPr>
            <w:tcW w:w="1137" w:type="dxa"/>
            <w:tcBorders>
              <w:top w:val="nil"/>
              <w:bottom w:val="nil"/>
            </w:tcBorders>
            <w:noWrap/>
            <w:hideMark/>
          </w:tcPr>
          <w:p w14:paraId="19EBD2A2" w14:textId="137557D4"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1284.3</w:t>
            </w:r>
          </w:p>
        </w:tc>
      </w:tr>
      <w:tr w:rsidR="009B1A88" w:rsidRPr="00354375" w14:paraId="75E189D5" w14:textId="77777777" w:rsidTr="008A5773">
        <w:trPr>
          <w:cantSplit/>
          <w:trHeight w:val="20"/>
        </w:trPr>
        <w:tc>
          <w:tcPr>
            <w:tcW w:w="562" w:type="dxa"/>
            <w:vMerge/>
          </w:tcPr>
          <w:p w14:paraId="73B9475C"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bottom w:val="nil"/>
            </w:tcBorders>
            <w:noWrap/>
            <w:hideMark/>
          </w:tcPr>
          <w:p w14:paraId="170CB9BC" w14:textId="6C577F3D"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Capacity H</w:t>
            </w:r>
            <w:r w:rsidRPr="00354375">
              <w:rPr>
                <w:sz w:val="14"/>
                <w:szCs w:val="14"/>
                <w:vertAlign w:val="subscript"/>
                <w:lang w:val="en-GB"/>
              </w:rPr>
              <w:t>2</w:t>
            </w:r>
            <w:r w:rsidRPr="00354375">
              <w:rPr>
                <w:sz w:val="14"/>
                <w:szCs w:val="14"/>
                <w:lang w:val="en-GB"/>
              </w:rPr>
              <w:t xml:space="preserve"> storage</w:t>
            </w:r>
          </w:p>
        </w:tc>
        <w:tc>
          <w:tcPr>
            <w:tcW w:w="1187" w:type="dxa"/>
            <w:tcBorders>
              <w:top w:val="nil"/>
              <w:bottom w:val="nil"/>
            </w:tcBorders>
            <w:noWrap/>
            <w:hideMark/>
          </w:tcPr>
          <w:p w14:paraId="5E3E12BF"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H</w:t>
            </w:r>
            <w:r w:rsidRPr="00354375">
              <w:rPr>
                <w:sz w:val="14"/>
                <w:szCs w:val="14"/>
                <w:vertAlign w:val="subscript"/>
                <w:lang w:val="en-GB"/>
              </w:rPr>
              <w:t>2</w:t>
            </w:r>
            <w:r w:rsidRPr="00354375">
              <w:rPr>
                <w:sz w:val="14"/>
                <w:szCs w:val="14"/>
                <w:lang w:val="en-GB"/>
              </w:rPr>
              <w:t>]</w:t>
            </w:r>
          </w:p>
        </w:tc>
        <w:tc>
          <w:tcPr>
            <w:tcW w:w="1137" w:type="dxa"/>
            <w:tcBorders>
              <w:top w:val="nil"/>
              <w:bottom w:val="nil"/>
            </w:tcBorders>
          </w:tcPr>
          <w:p w14:paraId="6F1BE5C6" w14:textId="3CFB7261"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nil"/>
            </w:tcBorders>
            <w:noWrap/>
            <w:hideMark/>
          </w:tcPr>
          <w:p w14:paraId="6635DF49" w14:textId="2CA5C8FA"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nil"/>
            </w:tcBorders>
          </w:tcPr>
          <w:p w14:paraId="28F3BDF2" w14:textId="7F2F8EC2"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nil"/>
            </w:tcBorders>
            <w:noWrap/>
            <w:hideMark/>
          </w:tcPr>
          <w:p w14:paraId="64283762" w14:textId="0ECB511F"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5347.2</w:t>
            </w:r>
          </w:p>
        </w:tc>
      </w:tr>
      <w:tr w:rsidR="009B1A88" w:rsidRPr="00354375" w14:paraId="229CB25C" w14:textId="77777777" w:rsidTr="008A5773">
        <w:trPr>
          <w:cantSplit/>
          <w:trHeight w:val="20"/>
        </w:trPr>
        <w:tc>
          <w:tcPr>
            <w:tcW w:w="562" w:type="dxa"/>
            <w:vMerge/>
          </w:tcPr>
          <w:p w14:paraId="6A00B6B7"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bottom w:val="single" w:sz="4" w:space="0" w:color="auto"/>
            </w:tcBorders>
            <w:noWrap/>
            <w:hideMark/>
          </w:tcPr>
          <w:p w14:paraId="6871AB69" w14:textId="747C922D"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Capacity CO</w:t>
            </w:r>
            <w:r w:rsidRPr="00354375">
              <w:rPr>
                <w:sz w:val="14"/>
                <w:szCs w:val="14"/>
                <w:vertAlign w:val="subscript"/>
                <w:lang w:val="en-GB"/>
              </w:rPr>
              <w:t>2</w:t>
            </w:r>
            <w:r w:rsidRPr="00354375">
              <w:rPr>
                <w:sz w:val="14"/>
                <w:szCs w:val="14"/>
                <w:lang w:val="en-GB"/>
              </w:rPr>
              <w:t xml:space="preserve"> storage</w:t>
            </w:r>
          </w:p>
        </w:tc>
        <w:tc>
          <w:tcPr>
            <w:tcW w:w="1187" w:type="dxa"/>
            <w:tcBorders>
              <w:top w:val="nil"/>
            </w:tcBorders>
            <w:noWrap/>
            <w:hideMark/>
          </w:tcPr>
          <w:p w14:paraId="6BC9BEDF"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CO</w:t>
            </w:r>
            <w:r w:rsidRPr="00354375">
              <w:rPr>
                <w:sz w:val="14"/>
                <w:szCs w:val="14"/>
                <w:vertAlign w:val="subscript"/>
                <w:lang w:val="en-GB"/>
              </w:rPr>
              <w:t>2</w:t>
            </w:r>
            <w:r w:rsidRPr="00354375">
              <w:rPr>
                <w:sz w:val="14"/>
                <w:szCs w:val="14"/>
                <w:lang w:val="en-GB"/>
              </w:rPr>
              <w:t>]</w:t>
            </w:r>
          </w:p>
        </w:tc>
        <w:tc>
          <w:tcPr>
            <w:tcW w:w="1137" w:type="dxa"/>
            <w:tcBorders>
              <w:top w:val="nil"/>
            </w:tcBorders>
          </w:tcPr>
          <w:p w14:paraId="2F0F229E" w14:textId="4801E701"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tcBorders>
            <w:noWrap/>
            <w:hideMark/>
          </w:tcPr>
          <w:p w14:paraId="32244C74" w14:textId="7C2EEB8B"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tcBorders>
          </w:tcPr>
          <w:p w14:paraId="40B04AA0" w14:textId="5E02D8C0" w:rsidR="009B1A88" w:rsidRPr="00354375" w:rsidRDefault="005F2BFC"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bottom w:val="single" w:sz="4" w:space="0" w:color="auto"/>
            </w:tcBorders>
            <w:noWrap/>
            <w:hideMark/>
          </w:tcPr>
          <w:p w14:paraId="4CCE54EC" w14:textId="15322B35"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6239.8</w:t>
            </w:r>
          </w:p>
        </w:tc>
      </w:tr>
      <w:tr w:rsidR="009B1A88" w:rsidRPr="00354375" w14:paraId="5FE786A9" w14:textId="77777777" w:rsidTr="008A5773">
        <w:trPr>
          <w:cantSplit/>
          <w:trHeight w:val="20"/>
        </w:trPr>
        <w:tc>
          <w:tcPr>
            <w:tcW w:w="562" w:type="dxa"/>
            <w:vMerge w:val="restart"/>
            <w:textDirection w:val="btLr"/>
            <w:vAlign w:val="center"/>
          </w:tcPr>
          <w:p w14:paraId="658CDB31" w14:textId="74ABA700" w:rsidR="009B1A88" w:rsidRPr="00354375" w:rsidRDefault="009B1A88" w:rsidP="00BC6222">
            <w:pPr>
              <w:pStyle w:val="CETBodytext"/>
              <w:tabs>
                <w:tab w:val="clear" w:pos="7100"/>
                <w:tab w:val="left" w:pos="3524"/>
              </w:tabs>
              <w:spacing w:line="240" w:lineRule="auto"/>
              <w:ind w:left="113" w:right="113"/>
              <w:jc w:val="center"/>
              <w:rPr>
                <w:sz w:val="14"/>
                <w:szCs w:val="14"/>
                <w:lang w:val="en-GB"/>
              </w:rPr>
            </w:pPr>
            <w:r w:rsidRPr="00354375">
              <w:rPr>
                <w:sz w:val="14"/>
                <w:szCs w:val="14"/>
                <w:lang w:val="en-GB"/>
              </w:rPr>
              <w:t>Mass balance</w:t>
            </w:r>
          </w:p>
        </w:tc>
        <w:tc>
          <w:tcPr>
            <w:tcW w:w="2488" w:type="dxa"/>
            <w:tcBorders>
              <w:bottom w:val="nil"/>
            </w:tcBorders>
            <w:noWrap/>
            <w:hideMark/>
          </w:tcPr>
          <w:p w14:paraId="707337FB" w14:textId="4A6A27FC"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CO</w:t>
            </w:r>
            <w:r w:rsidRPr="00354375">
              <w:rPr>
                <w:sz w:val="14"/>
                <w:szCs w:val="14"/>
                <w:vertAlign w:val="subscript"/>
                <w:lang w:val="en-GB"/>
              </w:rPr>
              <w:t>2</w:t>
            </w:r>
            <w:r w:rsidRPr="00354375">
              <w:rPr>
                <w:sz w:val="14"/>
                <w:szCs w:val="14"/>
                <w:lang w:val="en-GB"/>
              </w:rPr>
              <w:t xml:space="preserve"> captured (Q9)</w:t>
            </w:r>
          </w:p>
        </w:tc>
        <w:tc>
          <w:tcPr>
            <w:tcW w:w="1187" w:type="dxa"/>
            <w:tcBorders>
              <w:bottom w:val="nil"/>
            </w:tcBorders>
            <w:noWrap/>
            <w:hideMark/>
          </w:tcPr>
          <w:p w14:paraId="0F3779BE"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CO</w:t>
            </w:r>
            <w:r w:rsidRPr="00354375">
              <w:rPr>
                <w:sz w:val="14"/>
                <w:szCs w:val="14"/>
                <w:vertAlign w:val="subscript"/>
                <w:lang w:val="en-GB"/>
              </w:rPr>
              <w:t>2</w:t>
            </w:r>
            <w:r w:rsidRPr="00354375">
              <w:rPr>
                <w:sz w:val="14"/>
                <w:szCs w:val="14"/>
                <w:lang w:val="en-GB"/>
              </w:rPr>
              <w:t>/y]</w:t>
            </w:r>
          </w:p>
        </w:tc>
        <w:tc>
          <w:tcPr>
            <w:tcW w:w="1137" w:type="dxa"/>
            <w:tcBorders>
              <w:bottom w:val="nil"/>
            </w:tcBorders>
          </w:tcPr>
          <w:p w14:paraId="5D7CC8A5" w14:textId="1C73D2D7" w:rsidR="009B1A88" w:rsidRPr="00354375" w:rsidRDefault="00C67427" w:rsidP="00BC6222">
            <w:pPr>
              <w:pStyle w:val="CETBodytext"/>
              <w:tabs>
                <w:tab w:val="clear" w:pos="7100"/>
                <w:tab w:val="left" w:pos="3524"/>
              </w:tabs>
              <w:spacing w:line="240" w:lineRule="auto"/>
              <w:jc w:val="right"/>
              <w:rPr>
                <w:sz w:val="14"/>
                <w:szCs w:val="14"/>
                <w:lang w:val="en-GB"/>
              </w:rPr>
            </w:pPr>
            <w:r w:rsidRPr="00354375">
              <w:rPr>
                <w:sz w:val="14"/>
                <w:szCs w:val="14"/>
                <w:lang w:val="en-GB"/>
              </w:rPr>
              <w:t>766249</w:t>
            </w:r>
          </w:p>
        </w:tc>
        <w:tc>
          <w:tcPr>
            <w:tcW w:w="1137" w:type="dxa"/>
            <w:tcBorders>
              <w:bottom w:val="nil"/>
            </w:tcBorders>
            <w:noWrap/>
            <w:hideMark/>
          </w:tcPr>
          <w:p w14:paraId="465FDC10" w14:textId="20B511E9"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766249</w:t>
            </w:r>
          </w:p>
        </w:tc>
        <w:tc>
          <w:tcPr>
            <w:tcW w:w="1137" w:type="dxa"/>
            <w:tcBorders>
              <w:bottom w:val="nil"/>
            </w:tcBorders>
          </w:tcPr>
          <w:p w14:paraId="1A293D51" w14:textId="6F98F366" w:rsidR="009B1A88" w:rsidRPr="00354375" w:rsidRDefault="00C67427" w:rsidP="00BC6222">
            <w:pPr>
              <w:pStyle w:val="CETBodytext"/>
              <w:tabs>
                <w:tab w:val="clear" w:pos="7100"/>
                <w:tab w:val="left" w:pos="3524"/>
              </w:tabs>
              <w:spacing w:line="240" w:lineRule="auto"/>
              <w:jc w:val="right"/>
              <w:rPr>
                <w:sz w:val="14"/>
                <w:szCs w:val="14"/>
                <w:lang w:val="en-GB"/>
              </w:rPr>
            </w:pPr>
            <w:r w:rsidRPr="00354375">
              <w:rPr>
                <w:sz w:val="14"/>
                <w:szCs w:val="14"/>
                <w:lang w:val="en-GB"/>
              </w:rPr>
              <w:t>766249</w:t>
            </w:r>
          </w:p>
        </w:tc>
        <w:tc>
          <w:tcPr>
            <w:tcW w:w="1137" w:type="dxa"/>
            <w:tcBorders>
              <w:bottom w:val="nil"/>
            </w:tcBorders>
            <w:noWrap/>
            <w:hideMark/>
          </w:tcPr>
          <w:p w14:paraId="60881702" w14:textId="151678E9"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766249</w:t>
            </w:r>
          </w:p>
        </w:tc>
      </w:tr>
      <w:tr w:rsidR="009B1A88" w:rsidRPr="00354375" w14:paraId="1A937C13" w14:textId="77777777" w:rsidTr="008A5773">
        <w:trPr>
          <w:cantSplit/>
          <w:trHeight w:val="20"/>
        </w:trPr>
        <w:tc>
          <w:tcPr>
            <w:tcW w:w="562" w:type="dxa"/>
            <w:vMerge/>
            <w:tcBorders>
              <w:right w:val="single" w:sz="4" w:space="0" w:color="auto"/>
            </w:tcBorders>
          </w:tcPr>
          <w:p w14:paraId="2B12D52A"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5025E08E" w14:textId="3FFB69B3"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CO</w:t>
            </w:r>
            <w:r w:rsidRPr="00354375">
              <w:rPr>
                <w:sz w:val="14"/>
                <w:szCs w:val="14"/>
                <w:vertAlign w:val="subscript"/>
                <w:lang w:val="en-GB"/>
              </w:rPr>
              <w:t>2</w:t>
            </w:r>
            <w:r w:rsidRPr="00354375">
              <w:rPr>
                <w:sz w:val="14"/>
                <w:szCs w:val="14"/>
                <w:lang w:val="en-GB"/>
              </w:rPr>
              <w:t xml:space="preserve"> avoided</w:t>
            </w:r>
          </w:p>
        </w:tc>
        <w:tc>
          <w:tcPr>
            <w:tcW w:w="1187" w:type="dxa"/>
            <w:tcBorders>
              <w:top w:val="nil"/>
              <w:left w:val="single" w:sz="4" w:space="0" w:color="auto"/>
              <w:bottom w:val="nil"/>
              <w:right w:val="single" w:sz="4" w:space="0" w:color="auto"/>
            </w:tcBorders>
            <w:noWrap/>
            <w:hideMark/>
          </w:tcPr>
          <w:p w14:paraId="58247549"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CO</w:t>
            </w:r>
            <w:r w:rsidRPr="00354375">
              <w:rPr>
                <w:sz w:val="14"/>
                <w:szCs w:val="14"/>
                <w:vertAlign w:val="subscript"/>
                <w:lang w:val="en-GB"/>
              </w:rPr>
              <w:t>2</w:t>
            </w:r>
            <w:r w:rsidRPr="00354375">
              <w:rPr>
                <w:sz w:val="14"/>
                <w:szCs w:val="14"/>
                <w:lang w:val="en-GB"/>
              </w:rPr>
              <w:t>/y]</w:t>
            </w:r>
          </w:p>
        </w:tc>
        <w:tc>
          <w:tcPr>
            <w:tcW w:w="1137" w:type="dxa"/>
            <w:tcBorders>
              <w:top w:val="nil"/>
              <w:left w:val="single" w:sz="4" w:space="0" w:color="auto"/>
              <w:bottom w:val="nil"/>
              <w:right w:val="single" w:sz="4" w:space="0" w:color="auto"/>
            </w:tcBorders>
          </w:tcPr>
          <w:p w14:paraId="2993D8D5" w14:textId="4B571389" w:rsidR="009B1A88" w:rsidRPr="00354375" w:rsidRDefault="00C67427" w:rsidP="00BC6222">
            <w:pPr>
              <w:pStyle w:val="CETBodytext"/>
              <w:tabs>
                <w:tab w:val="clear" w:pos="7100"/>
                <w:tab w:val="left" w:pos="3524"/>
              </w:tabs>
              <w:spacing w:line="240" w:lineRule="auto"/>
              <w:jc w:val="right"/>
              <w:rPr>
                <w:sz w:val="14"/>
                <w:szCs w:val="14"/>
                <w:lang w:val="en-GB"/>
              </w:rPr>
            </w:pPr>
            <w:r w:rsidRPr="00354375">
              <w:rPr>
                <w:sz w:val="14"/>
                <w:szCs w:val="14"/>
                <w:lang w:val="en-GB"/>
              </w:rPr>
              <w:t>754915</w:t>
            </w:r>
          </w:p>
        </w:tc>
        <w:tc>
          <w:tcPr>
            <w:tcW w:w="1137" w:type="dxa"/>
            <w:tcBorders>
              <w:top w:val="nil"/>
              <w:left w:val="single" w:sz="4" w:space="0" w:color="auto"/>
              <w:bottom w:val="nil"/>
              <w:right w:val="single" w:sz="4" w:space="0" w:color="auto"/>
            </w:tcBorders>
            <w:noWrap/>
            <w:hideMark/>
          </w:tcPr>
          <w:p w14:paraId="66CFA22B" w14:textId="1A041484"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754915</w:t>
            </w:r>
          </w:p>
        </w:tc>
        <w:tc>
          <w:tcPr>
            <w:tcW w:w="1137" w:type="dxa"/>
            <w:tcBorders>
              <w:top w:val="nil"/>
              <w:left w:val="single" w:sz="4" w:space="0" w:color="auto"/>
              <w:bottom w:val="nil"/>
              <w:right w:val="single" w:sz="4" w:space="0" w:color="auto"/>
            </w:tcBorders>
          </w:tcPr>
          <w:p w14:paraId="4870BA6E" w14:textId="33D4AC8E" w:rsidR="009B1A88" w:rsidRPr="00354375" w:rsidRDefault="00B221A5" w:rsidP="00BC6222">
            <w:pPr>
              <w:pStyle w:val="CETBodytext"/>
              <w:tabs>
                <w:tab w:val="clear" w:pos="7100"/>
                <w:tab w:val="left" w:pos="3524"/>
              </w:tabs>
              <w:spacing w:line="240" w:lineRule="auto"/>
              <w:jc w:val="right"/>
              <w:rPr>
                <w:sz w:val="14"/>
                <w:szCs w:val="14"/>
                <w:lang w:val="en-GB"/>
              </w:rPr>
            </w:pPr>
            <w:r w:rsidRPr="00354375">
              <w:rPr>
                <w:sz w:val="14"/>
                <w:szCs w:val="14"/>
                <w:lang w:val="en-GB"/>
              </w:rPr>
              <w:t>757658</w:t>
            </w:r>
          </w:p>
        </w:tc>
        <w:tc>
          <w:tcPr>
            <w:tcW w:w="1137" w:type="dxa"/>
            <w:tcBorders>
              <w:top w:val="nil"/>
              <w:left w:val="single" w:sz="4" w:space="0" w:color="auto"/>
              <w:bottom w:val="nil"/>
              <w:right w:val="single" w:sz="4" w:space="0" w:color="auto"/>
            </w:tcBorders>
            <w:noWrap/>
            <w:hideMark/>
          </w:tcPr>
          <w:p w14:paraId="308C89E9" w14:textId="576E95AC"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757573</w:t>
            </w:r>
          </w:p>
        </w:tc>
      </w:tr>
      <w:tr w:rsidR="009B1A88" w:rsidRPr="00354375" w14:paraId="0E7D37AF" w14:textId="77777777" w:rsidTr="008A5773">
        <w:trPr>
          <w:cantSplit/>
          <w:trHeight w:val="20"/>
        </w:trPr>
        <w:tc>
          <w:tcPr>
            <w:tcW w:w="562" w:type="dxa"/>
            <w:vMerge/>
            <w:tcBorders>
              <w:right w:val="single" w:sz="4" w:space="0" w:color="auto"/>
            </w:tcBorders>
          </w:tcPr>
          <w:p w14:paraId="7B86FB2C"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tcPr>
          <w:p w14:paraId="34E7CDC8" w14:textId="54988DDB"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CO</w:t>
            </w:r>
            <w:r w:rsidRPr="00354375">
              <w:rPr>
                <w:sz w:val="14"/>
                <w:szCs w:val="14"/>
                <w:vertAlign w:val="subscript"/>
                <w:lang w:val="en-GB"/>
              </w:rPr>
              <w:t>2</w:t>
            </w:r>
            <w:r w:rsidRPr="00354375">
              <w:rPr>
                <w:sz w:val="14"/>
                <w:szCs w:val="14"/>
                <w:lang w:val="en-GB"/>
              </w:rPr>
              <w:t xml:space="preserve"> to CCS (Q13)</w:t>
            </w:r>
          </w:p>
        </w:tc>
        <w:tc>
          <w:tcPr>
            <w:tcW w:w="1187" w:type="dxa"/>
            <w:tcBorders>
              <w:top w:val="nil"/>
              <w:left w:val="single" w:sz="4" w:space="0" w:color="auto"/>
              <w:bottom w:val="nil"/>
              <w:right w:val="single" w:sz="4" w:space="0" w:color="auto"/>
            </w:tcBorders>
            <w:noWrap/>
          </w:tcPr>
          <w:p w14:paraId="3BCE4DD2" w14:textId="4A3155BC"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3FB60B98" w14:textId="333BCC31" w:rsidR="009B1A88" w:rsidRPr="00354375" w:rsidRDefault="00B221A5" w:rsidP="00BC6222">
            <w:pPr>
              <w:pStyle w:val="CETBodytext"/>
              <w:tabs>
                <w:tab w:val="clear" w:pos="7100"/>
                <w:tab w:val="left" w:pos="3524"/>
              </w:tabs>
              <w:spacing w:line="240" w:lineRule="auto"/>
              <w:jc w:val="right"/>
              <w:rPr>
                <w:sz w:val="14"/>
                <w:szCs w:val="14"/>
                <w:lang w:val="en-GB"/>
              </w:rPr>
            </w:pPr>
            <w:r w:rsidRPr="00354375">
              <w:rPr>
                <w:sz w:val="14"/>
                <w:szCs w:val="14"/>
                <w:lang w:val="en-GB"/>
              </w:rPr>
              <w:t>100.0%</w:t>
            </w:r>
          </w:p>
        </w:tc>
        <w:tc>
          <w:tcPr>
            <w:tcW w:w="1137" w:type="dxa"/>
            <w:tcBorders>
              <w:top w:val="nil"/>
              <w:left w:val="single" w:sz="4" w:space="0" w:color="auto"/>
              <w:bottom w:val="nil"/>
              <w:right w:val="single" w:sz="4" w:space="0" w:color="auto"/>
            </w:tcBorders>
            <w:noWrap/>
          </w:tcPr>
          <w:p w14:paraId="41D26933" w14:textId="61561D7C"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100.0%</w:t>
            </w:r>
          </w:p>
        </w:tc>
        <w:tc>
          <w:tcPr>
            <w:tcW w:w="1137" w:type="dxa"/>
            <w:tcBorders>
              <w:top w:val="nil"/>
              <w:left w:val="single" w:sz="4" w:space="0" w:color="auto"/>
              <w:bottom w:val="nil"/>
              <w:right w:val="single" w:sz="4" w:space="0" w:color="auto"/>
            </w:tcBorders>
          </w:tcPr>
          <w:p w14:paraId="5C3D2283" w14:textId="064F6944" w:rsidR="009B1A88" w:rsidRPr="00354375" w:rsidRDefault="00B221A5" w:rsidP="00BC6222">
            <w:pPr>
              <w:pStyle w:val="CETBodytext"/>
              <w:tabs>
                <w:tab w:val="clear" w:pos="7100"/>
                <w:tab w:val="left" w:pos="3524"/>
              </w:tabs>
              <w:spacing w:line="240" w:lineRule="auto"/>
              <w:jc w:val="right"/>
              <w:rPr>
                <w:sz w:val="14"/>
                <w:szCs w:val="14"/>
                <w:lang w:val="en-GB"/>
              </w:rPr>
            </w:pPr>
            <w:r w:rsidRPr="00354375">
              <w:rPr>
                <w:sz w:val="14"/>
                <w:szCs w:val="14"/>
                <w:lang w:val="en-GB"/>
              </w:rPr>
              <w:t>100%</w:t>
            </w:r>
          </w:p>
        </w:tc>
        <w:tc>
          <w:tcPr>
            <w:tcW w:w="1137" w:type="dxa"/>
            <w:tcBorders>
              <w:top w:val="nil"/>
              <w:left w:val="single" w:sz="4" w:space="0" w:color="auto"/>
              <w:bottom w:val="nil"/>
              <w:right w:val="single" w:sz="4" w:space="0" w:color="auto"/>
            </w:tcBorders>
            <w:noWrap/>
          </w:tcPr>
          <w:p w14:paraId="58FA1ED2" w14:textId="63660791"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r>
      <w:tr w:rsidR="009B1A88" w:rsidRPr="00354375" w14:paraId="5B80BC09" w14:textId="77777777" w:rsidTr="008A5773">
        <w:trPr>
          <w:cantSplit/>
          <w:trHeight w:val="20"/>
        </w:trPr>
        <w:tc>
          <w:tcPr>
            <w:tcW w:w="562" w:type="dxa"/>
            <w:vMerge/>
            <w:tcBorders>
              <w:right w:val="single" w:sz="4" w:space="0" w:color="auto"/>
            </w:tcBorders>
          </w:tcPr>
          <w:p w14:paraId="4AA663ED"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tcPr>
          <w:p w14:paraId="0E4FBB64" w14:textId="14F65EFA"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CO</w:t>
            </w:r>
            <w:r w:rsidRPr="00354375">
              <w:rPr>
                <w:sz w:val="14"/>
                <w:szCs w:val="14"/>
                <w:vertAlign w:val="subscript"/>
                <w:lang w:val="en-GB"/>
              </w:rPr>
              <w:t>2</w:t>
            </w:r>
            <w:r w:rsidRPr="00354375">
              <w:rPr>
                <w:sz w:val="14"/>
                <w:szCs w:val="14"/>
                <w:lang w:val="en-GB"/>
              </w:rPr>
              <w:t xml:space="preserve"> to CCU (Q14)</w:t>
            </w:r>
          </w:p>
        </w:tc>
        <w:tc>
          <w:tcPr>
            <w:tcW w:w="1187" w:type="dxa"/>
            <w:tcBorders>
              <w:top w:val="nil"/>
              <w:left w:val="single" w:sz="4" w:space="0" w:color="auto"/>
              <w:bottom w:val="nil"/>
              <w:right w:val="single" w:sz="4" w:space="0" w:color="auto"/>
            </w:tcBorders>
            <w:noWrap/>
          </w:tcPr>
          <w:p w14:paraId="23D4973D" w14:textId="41B1E012"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5FBD4611" w14:textId="7DCAFADA" w:rsidR="009B1A88" w:rsidRPr="00354375" w:rsidRDefault="00B221A5"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left w:val="single" w:sz="4" w:space="0" w:color="auto"/>
              <w:bottom w:val="nil"/>
              <w:right w:val="single" w:sz="4" w:space="0" w:color="auto"/>
            </w:tcBorders>
            <w:noWrap/>
          </w:tcPr>
          <w:p w14:paraId="70ED8BA8" w14:textId="15E3D05D"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left w:val="single" w:sz="4" w:space="0" w:color="auto"/>
              <w:bottom w:val="nil"/>
              <w:right w:val="single" w:sz="4" w:space="0" w:color="auto"/>
            </w:tcBorders>
          </w:tcPr>
          <w:p w14:paraId="218ACC3A" w14:textId="07209F25" w:rsidR="009B1A88" w:rsidRPr="00354375" w:rsidRDefault="00B221A5" w:rsidP="00BC622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left w:val="single" w:sz="4" w:space="0" w:color="auto"/>
              <w:bottom w:val="nil"/>
              <w:right w:val="single" w:sz="4" w:space="0" w:color="auto"/>
            </w:tcBorders>
            <w:noWrap/>
          </w:tcPr>
          <w:p w14:paraId="6019DEAF" w14:textId="11B6814B"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100.0%</w:t>
            </w:r>
          </w:p>
        </w:tc>
      </w:tr>
      <w:tr w:rsidR="009B1A88" w:rsidRPr="00354375" w14:paraId="0748152C" w14:textId="77777777" w:rsidTr="008A5773">
        <w:trPr>
          <w:cantSplit/>
          <w:trHeight w:val="20"/>
        </w:trPr>
        <w:tc>
          <w:tcPr>
            <w:tcW w:w="562" w:type="dxa"/>
            <w:vMerge/>
            <w:tcBorders>
              <w:right w:val="single" w:sz="4" w:space="0" w:color="auto"/>
            </w:tcBorders>
          </w:tcPr>
          <w:p w14:paraId="1489BB5F"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6E65CBA4" w14:textId="58E64248"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Direct CO</w:t>
            </w:r>
            <w:r w:rsidRPr="00354375">
              <w:rPr>
                <w:sz w:val="14"/>
                <w:szCs w:val="14"/>
                <w:vertAlign w:val="subscript"/>
                <w:lang w:val="en-GB"/>
              </w:rPr>
              <w:t>2</w:t>
            </w:r>
            <w:r w:rsidRPr="00354375">
              <w:rPr>
                <w:sz w:val="14"/>
                <w:szCs w:val="14"/>
                <w:lang w:val="en-GB"/>
              </w:rPr>
              <w:t xml:space="preserve"> emission (Q8)</w:t>
            </w:r>
          </w:p>
        </w:tc>
        <w:tc>
          <w:tcPr>
            <w:tcW w:w="1187" w:type="dxa"/>
            <w:tcBorders>
              <w:top w:val="nil"/>
              <w:left w:val="single" w:sz="4" w:space="0" w:color="auto"/>
              <w:bottom w:val="nil"/>
              <w:right w:val="single" w:sz="4" w:space="0" w:color="auto"/>
            </w:tcBorders>
            <w:noWrap/>
            <w:hideMark/>
          </w:tcPr>
          <w:p w14:paraId="524257E0"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CO</w:t>
            </w:r>
            <w:r w:rsidRPr="00354375">
              <w:rPr>
                <w:sz w:val="14"/>
                <w:szCs w:val="14"/>
                <w:vertAlign w:val="subscript"/>
                <w:lang w:val="en-GB"/>
              </w:rPr>
              <w:t>2</w:t>
            </w:r>
            <w:r w:rsidRPr="00354375">
              <w:rPr>
                <w:sz w:val="14"/>
                <w:szCs w:val="14"/>
                <w:lang w:val="en-GB"/>
              </w:rPr>
              <w:t>/y]</w:t>
            </w:r>
          </w:p>
        </w:tc>
        <w:tc>
          <w:tcPr>
            <w:tcW w:w="1137" w:type="dxa"/>
            <w:tcBorders>
              <w:top w:val="nil"/>
              <w:left w:val="single" w:sz="4" w:space="0" w:color="auto"/>
              <w:bottom w:val="nil"/>
              <w:right w:val="single" w:sz="4" w:space="0" w:color="auto"/>
            </w:tcBorders>
          </w:tcPr>
          <w:p w14:paraId="3AFE4704" w14:textId="2251AB0D" w:rsidR="009B1A88" w:rsidRPr="00354375" w:rsidRDefault="003A09AA" w:rsidP="00BC6222">
            <w:pPr>
              <w:pStyle w:val="CETBodytext"/>
              <w:tabs>
                <w:tab w:val="clear" w:pos="7100"/>
                <w:tab w:val="left" w:pos="3524"/>
              </w:tabs>
              <w:spacing w:line="240" w:lineRule="auto"/>
              <w:jc w:val="right"/>
              <w:rPr>
                <w:sz w:val="14"/>
                <w:szCs w:val="14"/>
                <w:lang w:val="en-GB"/>
              </w:rPr>
            </w:pPr>
            <w:r w:rsidRPr="00354375">
              <w:rPr>
                <w:sz w:val="14"/>
                <w:szCs w:val="14"/>
                <w:lang w:val="en-GB"/>
              </w:rPr>
              <w:t>85139</w:t>
            </w:r>
          </w:p>
        </w:tc>
        <w:tc>
          <w:tcPr>
            <w:tcW w:w="1137" w:type="dxa"/>
            <w:tcBorders>
              <w:top w:val="nil"/>
              <w:left w:val="single" w:sz="4" w:space="0" w:color="auto"/>
              <w:bottom w:val="nil"/>
              <w:right w:val="single" w:sz="4" w:space="0" w:color="auto"/>
            </w:tcBorders>
            <w:noWrap/>
            <w:hideMark/>
          </w:tcPr>
          <w:p w14:paraId="58F43457" w14:textId="24F736CE"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85139</w:t>
            </w:r>
          </w:p>
        </w:tc>
        <w:tc>
          <w:tcPr>
            <w:tcW w:w="1137" w:type="dxa"/>
            <w:tcBorders>
              <w:top w:val="nil"/>
              <w:left w:val="single" w:sz="4" w:space="0" w:color="auto"/>
              <w:bottom w:val="nil"/>
              <w:right w:val="single" w:sz="4" w:space="0" w:color="auto"/>
            </w:tcBorders>
          </w:tcPr>
          <w:p w14:paraId="427ADE5A" w14:textId="702E895F" w:rsidR="009B1A88" w:rsidRPr="00354375" w:rsidRDefault="003A09AA" w:rsidP="00BC6222">
            <w:pPr>
              <w:pStyle w:val="CETBodytext"/>
              <w:tabs>
                <w:tab w:val="clear" w:pos="7100"/>
                <w:tab w:val="left" w:pos="3524"/>
              </w:tabs>
              <w:spacing w:line="240" w:lineRule="auto"/>
              <w:jc w:val="right"/>
              <w:rPr>
                <w:sz w:val="14"/>
                <w:szCs w:val="14"/>
                <w:lang w:val="en-GB"/>
              </w:rPr>
            </w:pPr>
            <w:r w:rsidRPr="00354375">
              <w:rPr>
                <w:sz w:val="14"/>
                <w:szCs w:val="14"/>
                <w:lang w:val="en-GB"/>
              </w:rPr>
              <w:t>85139</w:t>
            </w:r>
          </w:p>
        </w:tc>
        <w:tc>
          <w:tcPr>
            <w:tcW w:w="1137" w:type="dxa"/>
            <w:tcBorders>
              <w:top w:val="nil"/>
              <w:left w:val="single" w:sz="4" w:space="0" w:color="auto"/>
              <w:bottom w:val="nil"/>
              <w:right w:val="single" w:sz="4" w:space="0" w:color="auto"/>
            </w:tcBorders>
            <w:noWrap/>
            <w:hideMark/>
          </w:tcPr>
          <w:p w14:paraId="3ACDE146" w14:textId="68208428"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85139</w:t>
            </w:r>
          </w:p>
        </w:tc>
      </w:tr>
      <w:tr w:rsidR="009B1A88" w:rsidRPr="00354375" w14:paraId="6BF81483" w14:textId="77777777" w:rsidTr="008A5773">
        <w:trPr>
          <w:cantSplit/>
          <w:trHeight w:val="20"/>
        </w:trPr>
        <w:tc>
          <w:tcPr>
            <w:tcW w:w="562" w:type="dxa"/>
            <w:vMerge/>
            <w:tcBorders>
              <w:right w:val="single" w:sz="4" w:space="0" w:color="auto"/>
            </w:tcBorders>
          </w:tcPr>
          <w:p w14:paraId="10E9C489"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7360EB2F" w14:textId="7A545910"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Indirect CO</w:t>
            </w:r>
            <w:r w:rsidRPr="00354375">
              <w:rPr>
                <w:sz w:val="14"/>
                <w:szCs w:val="14"/>
                <w:vertAlign w:val="subscript"/>
                <w:lang w:val="en-GB"/>
              </w:rPr>
              <w:t>2</w:t>
            </w:r>
            <w:r w:rsidRPr="00354375">
              <w:rPr>
                <w:sz w:val="14"/>
                <w:szCs w:val="14"/>
                <w:lang w:val="en-GB"/>
              </w:rPr>
              <w:t xml:space="preserve"> emission</w:t>
            </w:r>
          </w:p>
        </w:tc>
        <w:tc>
          <w:tcPr>
            <w:tcW w:w="1187" w:type="dxa"/>
            <w:tcBorders>
              <w:top w:val="nil"/>
              <w:left w:val="single" w:sz="4" w:space="0" w:color="auto"/>
              <w:bottom w:val="nil"/>
              <w:right w:val="single" w:sz="4" w:space="0" w:color="auto"/>
            </w:tcBorders>
            <w:noWrap/>
            <w:hideMark/>
          </w:tcPr>
          <w:p w14:paraId="682B5EBC"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CO</w:t>
            </w:r>
            <w:r w:rsidRPr="00354375">
              <w:rPr>
                <w:sz w:val="14"/>
                <w:szCs w:val="14"/>
                <w:vertAlign w:val="subscript"/>
                <w:lang w:val="en-GB"/>
              </w:rPr>
              <w:t>2</w:t>
            </w:r>
            <w:r w:rsidRPr="00354375">
              <w:rPr>
                <w:sz w:val="14"/>
                <w:szCs w:val="14"/>
                <w:lang w:val="en-GB"/>
              </w:rPr>
              <w:t>/y]</w:t>
            </w:r>
          </w:p>
        </w:tc>
        <w:tc>
          <w:tcPr>
            <w:tcW w:w="1137" w:type="dxa"/>
            <w:tcBorders>
              <w:top w:val="nil"/>
              <w:left w:val="single" w:sz="4" w:space="0" w:color="auto"/>
              <w:bottom w:val="nil"/>
              <w:right w:val="single" w:sz="4" w:space="0" w:color="auto"/>
            </w:tcBorders>
          </w:tcPr>
          <w:p w14:paraId="19A8D8E5" w14:textId="74625AB9" w:rsidR="009B1A88" w:rsidRPr="00354375" w:rsidRDefault="003A09AA" w:rsidP="00BC6222">
            <w:pPr>
              <w:pStyle w:val="CETBodytext"/>
              <w:tabs>
                <w:tab w:val="clear" w:pos="7100"/>
                <w:tab w:val="left" w:pos="3524"/>
              </w:tabs>
              <w:spacing w:line="240" w:lineRule="auto"/>
              <w:jc w:val="right"/>
              <w:rPr>
                <w:sz w:val="14"/>
                <w:szCs w:val="14"/>
                <w:lang w:val="en-GB"/>
              </w:rPr>
            </w:pPr>
            <w:r w:rsidRPr="00354375">
              <w:rPr>
                <w:sz w:val="14"/>
                <w:szCs w:val="14"/>
                <w:lang w:val="en-GB"/>
              </w:rPr>
              <w:t>11334</w:t>
            </w:r>
          </w:p>
        </w:tc>
        <w:tc>
          <w:tcPr>
            <w:tcW w:w="1137" w:type="dxa"/>
            <w:tcBorders>
              <w:top w:val="nil"/>
              <w:left w:val="single" w:sz="4" w:space="0" w:color="auto"/>
              <w:bottom w:val="nil"/>
              <w:right w:val="single" w:sz="4" w:space="0" w:color="auto"/>
            </w:tcBorders>
            <w:noWrap/>
            <w:hideMark/>
          </w:tcPr>
          <w:p w14:paraId="05019655" w14:textId="0C259A9B"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11334</w:t>
            </w:r>
          </w:p>
        </w:tc>
        <w:tc>
          <w:tcPr>
            <w:tcW w:w="1137" w:type="dxa"/>
            <w:tcBorders>
              <w:top w:val="nil"/>
              <w:left w:val="single" w:sz="4" w:space="0" w:color="auto"/>
              <w:bottom w:val="nil"/>
              <w:right w:val="single" w:sz="4" w:space="0" w:color="auto"/>
            </w:tcBorders>
          </w:tcPr>
          <w:p w14:paraId="28FC29B0" w14:textId="5353FAC5" w:rsidR="009B1A88" w:rsidRPr="00354375" w:rsidRDefault="003A09AA" w:rsidP="00BC6222">
            <w:pPr>
              <w:pStyle w:val="CETBodytext"/>
              <w:tabs>
                <w:tab w:val="clear" w:pos="7100"/>
                <w:tab w:val="left" w:pos="3524"/>
              </w:tabs>
              <w:spacing w:line="240" w:lineRule="auto"/>
              <w:jc w:val="right"/>
              <w:rPr>
                <w:sz w:val="14"/>
                <w:szCs w:val="14"/>
                <w:lang w:val="en-GB"/>
              </w:rPr>
            </w:pPr>
            <w:r w:rsidRPr="00354375">
              <w:rPr>
                <w:sz w:val="14"/>
                <w:szCs w:val="14"/>
                <w:lang w:val="en-GB"/>
              </w:rPr>
              <w:t>8591</w:t>
            </w:r>
          </w:p>
        </w:tc>
        <w:tc>
          <w:tcPr>
            <w:tcW w:w="1137" w:type="dxa"/>
            <w:tcBorders>
              <w:top w:val="nil"/>
              <w:left w:val="single" w:sz="4" w:space="0" w:color="auto"/>
              <w:bottom w:val="nil"/>
              <w:right w:val="single" w:sz="4" w:space="0" w:color="auto"/>
            </w:tcBorders>
            <w:noWrap/>
            <w:hideMark/>
          </w:tcPr>
          <w:p w14:paraId="3E73650A" w14:textId="1015A233"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8676</w:t>
            </w:r>
          </w:p>
        </w:tc>
      </w:tr>
      <w:tr w:rsidR="009B1A88" w:rsidRPr="00354375" w14:paraId="2838E407" w14:textId="77777777" w:rsidTr="008A5773">
        <w:trPr>
          <w:cantSplit/>
          <w:trHeight w:val="20"/>
        </w:trPr>
        <w:tc>
          <w:tcPr>
            <w:tcW w:w="562" w:type="dxa"/>
            <w:vMerge/>
            <w:tcBorders>
              <w:right w:val="single" w:sz="4" w:space="0" w:color="auto"/>
            </w:tcBorders>
          </w:tcPr>
          <w:p w14:paraId="0C4DD10D"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2737C44D" w14:textId="188DA05D"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H</w:t>
            </w:r>
            <w:r w:rsidRPr="00354375">
              <w:rPr>
                <w:sz w:val="14"/>
                <w:szCs w:val="14"/>
                <w:vertAlign w:val="subscript"/>
                <w:lang w:val="en-GB"/>
              </w:rPr>
              <w:t>2</w:t>
            </w:r>
            <w:r w:rsidRPr="00354375">
              <w:rPr>
                <w:sz w:val="14"/>
                <w:szCs w:val="14"/>
                <w:lang w:val="en-GB"/>
              </w:rPr>
              <w:t xml:space="preserve"> produced (Q3)</w:t>
            </w:r>
          </w:p>
        </w:tc>
        <w:tc>
          <w:tcPr>
            <w:tcW w:w="1187" w:type="dxa"/>
            <w:tcBorders>
              <w:top w:val="nil"/>
              <w:left w:val="single" w:sz="4" w:space="0" w:color="auto"/>
              <w:bottom w:val="nil"/>
              <w:right w:val="single" w:sz="4" w:space="0" w:color="auto"/>
            </w:tcBorders>
            <w:noWrap/>
            <w:hideMark/>
          </w:tcPr>
          <w:p w14:paraId="2172883B"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H</w:t>
            </w:r>
            <w:r w:rsidRPr="00354375">
              <w:rPr>
                <w:sz w:val="14"/>
                <w:szCs w:val="14"/>
                <w:vertAlign w:val="subscript"/>
                <w:lang w:val="en-GB"/>
              </w:rPr>
              <w:t>2</w:t>
            </w:r>
            <w:r w:rsidRPr="00354375">
              <w:rPr>
                <w:sz w:val="14"/>
                <w:szCs w:val="14"/>
                <w:lang w:val="en-GB"/>
              </w:rPr>
              <w:t>/y]</w:t>
            </w:r>
          </w:p>
        </w:tc>
        <w:tc>
          <w:tcPr>
            <w:tcW w:w="1137" w:type="dxa"/>
            <w:tcBorders>
              <w:top w:val="nil"/>
              <w:left w:val="single" w:sz="4" w:space="0" w:color="auto"/>
              <w:bottom w:val="nil"/>
              <w:right w:val="single" w:sz="4" w:space="0" w:color="auto"/>
            </w:tcBorders>
          </w:tcPr>
          <w:p w14:paraId="59125ACB" w14:textId="3C7F0BCD" w:rsidR="009B1A88" w:rsidRPr="00354375" w:rsidRDefault="00BE0C22" w:rsidP="00BC6222">
            <w:pPr>
              <w:pStyle w:val="CETBodytext"/>
              <w:tabs>
                <w:tab w:val="clear" w:pos="7100"/>
                <w:tab w:val="left" w:pos="3524"/>
              </w:tabs>
              <w:spacing w:line="240" w:lineRule="auto"/>
              <w:jc w:val="right"/>
              <w:rPr>
                <w:sz w:val="14"/>
                <w:szCs w:val="14"/>
                <w:lang w:val="en-GB"/>
              </w:rPr>
            </w:pPr>
            <w:r w:rsidRPr="00354375">
              <w:rPr>
                <w:sz w:val="14"/>
                <w:szCs w:val="14"/>
                <w:lang w:val="en-GB"/>
              </w:rPr>
              <w:t>0</w:t>
            </w:r>
          </w:p>
        </w:tc>
        <w:tc>
          <w:tcPr>
            <w:tcW w:w="1137" w:type="dxa"/>
            <w:tcBorders>
              <w:top w:val="nil"/>
              <w:left w:val="single" w:sz="4" w:space="0" w:color="auto"/>
              <w:bottom w:val="nil"/>
              <w:right w:val="single" w:sz="4" w:space="0" w:color="auto"/>
            </w:tcBorders>
            <w:noWrap/>
            <w:hideMark/>
          </w:tcPr>
          <w:p w14:paraId="6DDC45ED" w14:textId="748CCFF2"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w:t>
            </w:r>
          </w:p>
        </w:tc>
        <w:tc>
          <w:tcPr>
            <w:tcW w:w="1137" w:type="dxa"/>
            <w:tcBorders>
              <w:top w:val="nil"/>
              <w:left w:val="single" w:sz="4" w:space="0" w:color="auto"/>
              <w:bottom w:val="nil"/>
              <w:right w:val="single" w:sz="4" w:space="0" w:color="auto"/>
            </w:tcBorders>
          </w:tcPr>
          <w:p w14:paraId="073FE64D" w14:textId="70F49235" w:rsidR="009B1A88" w:rsidRPr="00354375" w:rsidRDefault="00BE0C22" w:rsidP="00BC6222">
            <w:pPr>
              <w:pStyle w:val="CETBodytext"/>
              <w:tabs>
                <w:tab w:val="clear" w:pos="7100"/>
                <w:tab w:val="left" w:pos="3524"/>
              </w:tabs>
              <w:spacing w:line="240" w:lineRule="auto"/>
              <w:jc w:val="right"/>
              <w:rPr>
                <w:sz w:val="14"/>
                <w:szCs w:val="14"/>
                <w:lang w:val="en-GB"/>
              </w:rPr>
            </w:pPr>
            <w:r w:rsidRPr="00354375">
              <w:rPr>
                <w:sz w:val="14"/>
                <w:szCs w:val="14"/>
                <w:lang w:val="en-GB"/>
              </w:rPr>
              <w:t>0</w:t>
            </w:r>
          </w:p>
        </w:tc>
        <w:tc>
          <w:tcPr>
            <w:tcW w:w="1137" w:type="dxa"/>
            <w:tcBorders>
              <w:top w:val="nil"/>
              <w:left w:val="single" w:sz="4" w:space="0" w:color="auto"/>
              <w:bottom w:val="nil"/>
              <w:right w:val="single" w:sz="4" w:space="0" w:color="auto"/>
            </w:tcBorders>
            <w:noWrap/>
            <w:hideMark/>
          </w:tcPr>
          <w:p w14:paraId="0947F2C3" w14:textId="7EE73742"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104394</w:t>
            </w:r>
          </w:p>
        </w:tc>
      </w:tr>
      <w:tr w:rsidR="009B1A88" w:rsidRPr="00354375" w14:paraId="7A715DFA" w14:textId="77777777" w:rsidTr="00E309A4">
        <w:trPr>
          <w:cantSplit/>
          <w:trHeight w:val="20"/>
        </w:trPr>
        <w:tc>
          <w:tcPr>
            <w:tcW w:w="562" w:type="dxa"/>
            <w:vMerge/>
            <w:tcBorders>
              <w:right w:val="single" w:sz="4" w:space="0" w:color="auto"/>
            </w:tcBorders>
          </w:tcPr>
          <w:p w14:paraId="0ADB794C"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2990BB6F" w14:textId="47510938"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MeOH export (Q15)</w:t>
            </w:r>
          </w:p>
        </w:tc>
        <w:tc>
          <w:tcPr>
            <w:tcW w:w="1187" w:type="dxa"/>
            <w:tcBorders>
              <w:top w:val="nil"/>
              <w:left w:val="single" w:sz="4" w:space="0" w:color="auto"/>
              <w:bottom w:val="nil"/>
              <w:right w:val="single" w:sz="4" w:space="0" w:color="auto"/>
            </w:tcBorders>
            <w:noWrap/>
            <w:hideMark/>
          </w:tcPr>
          <w:p w14:paraId="30735177"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MeOH/y]</w:t>
            </w:r>
          </w:p>
        </w:tc>
        <w:tc>
          <w:tcPr>
            <w:tcW w:w="1137" w:type="dxa"/>
            <w:tcBorders>
              <w:top w:val="nil"/>
              <w:left w:val="single" w:sz="4" w:space="0" w:color="auto"/>
              <w:bottom w:val="nil"/>
              <w:right w:val="single" w:sz="4" w:space="0" w:color="auto"/>
            </w:tcBorders>
          </w:tcPr>
          <w:p w14:paraId="42E2EEEA" w14:textId="3B9BC226" w:rsidR="009B1A88" w:rsidRPr="00354375" w:rsidRDefault="00BE0C22" w:rsidP="00BC6222">
            <w:pPr>
              <w:pStyle w:val="CETBodytext"/>
              <w:tabs>
                <w:tab w:val="clear" w:pos="7100"/>
                <w:tab w:val="left" w:pos="3524"/>
              </w:tabs>
              <w:spacing w:line="240" w:lineRule="auto"/>
              <w:jc w:val="right"/>
              <w:rPr>
                <w:sz w:val="14"/>
                <w:szCs w:val="14"/>
                <w:lang w:val="en-GB"/>
              </w:rPr>
            </w:pPr>
            <w:r w:rsidRPr="00354375">
              <w:rPr>
                <w:sz w:val="14"/>
                <w:szCs w:val="14"/>
                <w:lang w:val="en-GB"/>
              </w:rPr>
              <w:t>0</w:t>
            </w:r>
          </w:p>
        </w:tc>
        <w:tc>
          <w:tcPr>
            <w:tcW w:w="1137" w:type="dxa"/>
            <w:tcBorders>
              <w:top w:val="nil"/>
              <w:left w:val="single" w:sz="4" w:space="0" w:color="auto"/>
              <w:bottom w:val="nil"/>
              <w:right w:val="single" w:sz="4" w:space="0" w:color="auto"/>
            </w:tcBorders>
            <w:noWrap/>
            <w:hideMark/>
          </w:tcPr>
          <w:p w14:paraId="1C8FD25B" w14:textId="25EAFC6F"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w:t>
            </w:r>
          </w:p>
        </w:tc>
        <w:tc>
          <w:tcPr>
            <w:tcW w:w="1137" w:type="dxa"/>
            <w:tcBorders>
              <w:top w:val="nil"/>
              <w:left w:val="single" w:sz="4" w:space="0" w:color="auto"/>
              <w:bottom w:val="nil"/>
              <w:right w:val="single" w:sz="4" w:space="0" w:color="auto"/>
            </w:tcBorders>
          </w:tcPr>
          <w:p w14:paraId="074D91B7" w14:textId="7199FA2E" w:rsidR="009B1A88" w:rsidRPr="00354375" w:rsidRDefault="00BE0C22" w:rsidP="00BC6222">
            <w:pPr>
              <w:pStyle w:val="CETBodytext"/>
              <w:tabs>
                <w:tab w:val="clear" w:pos="7100"/>
                <w:tab w:val="left" w:pos="3524"/>
              </w:tabs>
              <w:spacing w:line="240" w:lineRule="auto"/>
              <w:jc w:val="right"/>
              <w:rPr>
                <w:sz w:val="14"/>
                <w:szCs w:val="14"/>
                <w:lang w:val="en-GB"/>
              </w:rPr>
            </w:pPr>
            <w:r w:rsidRPr="00354375">
              <w:rPr>
                <w:sz w:val="14"/>
                <w:szCs w:val="14"/>
                <w:lang w:val="en-GB"/>
              </w:rPr>
              <w:t>0</w:t>
            </w:r>
          </w:p>
        </w:tc>
        <w:tc>
          <w:tcPr>
            <w:tcW w:w="1137" w:type="dxa"/>
            <w:tcBorders>
              <w:top w:val="nil"/>
              <w:left w:val="single" w:sz="4" w:space="0" w:color="auto"/>
              <w:bottom w:val="nil"/>
              <w:right w:val="single" w:sz="4" w:space="0" w:color="auto"/>
            </w:tcBorders>
            <w:noWrap/>
            <w:hideMark/>
          </w:tcPr>
          <w:p w14:paraId="276C226C" w14:textId="11911E8C"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557462</w:t>
            </w:r>
          </w:p>
        </w:tc>
      </w:tr>
      <w:tr w:rsidR="00E309A4" w:rsidRPr="00354375" w14:paraId="6CF4A5E0" w14:textId="77777777" w:rsidTr="00E309A4">
        <w:trPr>
          <w:cantSplit/>
          <w:trHeight w:val="20"/>
        </w:trPr>
        <w:tc>
          <w:tcPr>
            <w:tcW w:w="562" w:type="dxa"/>
            <w:vMerge/>
          </w:tcPr>
          <w:p w14:paraId="79F4BA0B" w14:textId="77777777" w:rsidR="00E309A4" w:rsidRPr="00354375" w:rsidRDefault="00E309A4" w:rsidP="00BC6222">
            <w:pPr>
              <w:pStyle w:val="CETBodytext"/>
              <w:tabs>
                <w:tab w:val="clear" w:pos="7100"/>
                <w:tab w:val="left" w:pos="3524"/>
              </w:tabs>
              <w:spacing w:line="240" w:lineRule="auto"/>
              <w:rPr>
                <w:sz w:val="14"/>
                <w:szCs w:val="14"/>
                <w:lang w:val="en-GB"/>
              </w:rPr>
            </w:pPr>
          </w:p>
        </w:tc>
        <w:tc>
          <w:tcPr>
            <w:tcW w:w="2488" w:type="dxa"/>
            <w:tcBorders>
              <w:top w:val="nil"/>
              <w:bottom w:val="nil"/>
            </w:tcBorders>
            <w:noWrap/>
          </w:tcPr>
          <w:p w14:paraId="3C922DEF" w14:textId="412E99CA" w:rsidR="00E309A4" w:rsidRPr="00354375" w:rsidRDefault="00E309A4" w:rsidP="00BC6222">
            <w:pPr>
              <w:pStyle w:val="CETBodytext"/>
              <w:tabs>
                <w:tab w:val="clear" w:pos="7100"/>
                <w:tab w:val="left" w:pos="3524"/>
              </w:tabs>
              <w:spacing w:line="240" w:lineRule="auto"/>
              <w:rPr>
                <w:sz w:val="14"/>
                <w:szCs w:val="14"/>
                <w:lang w:val="en-GB"/>
              </w:rPr>
            </w:pPr>
            <w:r>
              <w:rPr>
                <w:sz w:val="14"/>
                <w:szCs w:val="14"/>
                <w:lang w:val="en-GB"/>
              </w:rPr>
              <w:t>O</w:t>
            </w:r>
            <w:r w:rsidRPr="00E309A4">
              <w:rPr>
                <w:sz w:val="14"/>
                <w:szCs w:val="14"/>
                <w:vertAlign w:val="subscript"/>
                <w:lang w:val="en-GB"/>
              </w:rPr>
              <w:t>2</w:t>
            </w:r>
            <w:r>
              <w:rPr>
                <w:sz w:val="14"/>
                <w:szCs w:val="14"/>
                <w:lang w:val="en-GB"/>
              </w:rPr>
              <w:t xml:space="preserve"> to cement plant (Q24)</w:t>
            </w:r>
          </w:p>
        </w:tc>
        <w:tc>
          <w:tcPr>
            <w:tcW w:w="1187" w:type="dxa"/>
            <w:tcBorders>
              <w:top w:val="nil"/>
              <w:bottom w:val="nil"/>
            </w:tcBorders>
            <w:noWrap/>
          </w:tcPr>
          <w:p w14:paraId="4EF90011" w14:textId="22DE1723" w:rsidR="00E309A4" w:rsidRPr="00354375" w:rsidRDefault="00E309A4" w:rsidP="00BC6222">
            <w:pPr>
              <w:pStyle w:val="CETBodytext"/>
              <w:tabs>
                <w:tab w:val="clear" w:pos="7100"/>
                <w:tab w:val="left" w:pos="3524"/>
              </w:tabs>
              <w:spacing w:line="240" w:lineRule="auto"/>
              <w:rPr>
                <w:sz w:val="14"/>
                <w:szCs w:val="14"/>
                <w:lang w:val="en-GB"/>
              </w:rPr>
            </w:pPr>
            <w:r w:rsidRPr="00354375">
              <w:rPr>
                <w:sz w:val="14"/>
                <w:szCs w:val="14"/>
                <w:lang w:val="en-GB"/>
              </w:rPr>
              <w:t>[t O</w:t>
            </w:r>
            <w:r w:rsidRPr="00354375">
              <w:rPr>
                <w:sz w:val="14"/>
                <w:szCs w:val="14"/>
                <w:vertAlign w:val="subscript"/>
                <w:lang w:val="en-GB"/>
              </w:rPr>
              <w:t>2</w:t>
            </w:r>
            <w:r w:rsidRPr="00354375">
              <w:rPr>
                <w:sz w:val="14"/>
                <w:szCs w:val="14"/>
                <w:lang w:val="en-GB"/>
              </w:rPr>
              <w:t>/y]</w:t>
            </w:r>
          </w:p>
        </w:tc>
        <w:tc>
          <w:tcPr>
            <w:tcW w:w="1137" w:type="dxa"/>
            <w:tcBorders>
              <w:top w:val="nil"/>
              <w:bottom w:val="nil"/>
            </w:tcBorders>
          </w:tcPr>
          <w:p w14:paraId="418468A3" w14:textId="06DE2F70" w:rsidR="00E309A4" w:rsidRPr="00354375" w:rsidRDefault="00FB6CC2" w:rsidP="00BC6222">
            <w:pPr>
              <w:pStyle w:val="CETBodytext"/>
              <w:tabs>
                <w:tab w:val="clear" w:pos="7100"/>
                <w:tab w:val="left" w:pos="3524"/>
              </w:tabs>
              <w:spacing w:line="240" w:lineRule="auto"/>
              <w:jc w:val="right"/>
              <w:rPr>
                <w:sz w:val="14"/>
                <w:szCs w:val="14"/>
                <w:lang w:val="en-GB"/>
              </w:rPr>
            </w:pPr>
            <w:r>
              <w:rPr>
                <w:sz w:val="14"/>
                <w:szCs w:val="14"/>
                <w:lang w:val="en-GB"/>
              </w:rPr>
              <w:t>0</w:t>
            </w:r>
          </w:p>
        </w:tc>
        <w:tc>
          <w:tcPr>
            <w:tcW w:w="1137" w:type="dxa"/>
            <w:tcBorders>
              <w:top w:val="nil"/>
              <w:bottom w:val="nil"/>
            </w:tcBorders>
            <w:noWrap/>
          </w:tcPr>
          <w:p w14:paraId="0FAF149A" w14:textId="2AF521F4" w:rsidR="00E309A4" w:rsidRPr="00354375" w:rsidRDefault="00FB6CC2" w:rsidP="00BC6222">
            <w:pPr>
              <w:pStyle w:val="CETBodytext"/>
              <w:tabs>
                <w:tab w:val="clear" w:pos="7100"/>
                <w:tab w:val="left" w:pos="3524"/>
              </w:tabs>
              <w:spacing w:line="240" w:lineRule="auto"/>
              <w:jc w:val="right"/>
              <w:rPr>
                <w:sz w:val="14"/>
                <w:szCs w:val="14"/>
                <w:lang w:val="en-GB"/>
              </w:rPr>
            </w:pPr>
            <w:r>
              <w:rPr>
                <w:sz w:val="14"/>
                <w:szCs w:val="14"/>
                <w:lang w:val="en-GB"/>
              </w:rPr>
              <w:t>0</w:t>
            </w:r>
          </w:p>
        </w:tc>
        <w:tc>
          <w:tcPr>
            <w:tcW w:w="1137" w:type="dxa"/>
            <w:tcBorders>
              <w:top w:val="nil"/>
              <w:bottom w:val="nil"/>
            </w:tcBorders>
          </w:tcPr>
          <w:p w14:paraId="4AB61430" w14:textId="352CE5F2" w:rsidR="00E309A4" w:rsidRPr="00354375" w:rsidRDefault="00FB6CC2" w:rsidP="00BC6222">
            <w:pPr>
              <w:pStyle w:val="CETBodytext"/>
              <w:tabs>
                <w:tab w:val="clear" w:pos="7100"/>
                <w:tab w:val="left" w:pos="3524"/>
              </w:tabs>
              <w:spacing w:line="240" w:lineRule="auto"/>
              <w:jc w:val="right"/>
              <w:rPr>
                <w:sz w:val="14"/>
                <w:szCs w:val="14"/>
                <w:lang w:val="en-GB"/>
              </w:rPr>
            </w:pPr>
            <w:r>
              <w:rPr>
                <w:sz w:val="14"/>
                <w:szCs w:val="14"/>
                <w:lang w:val="en-GB"/>
              </w:rPr>
              <w:t>0</w:t>
            </w:r>
          </w:p>
        </w:tc>
        <w:tc>
          <w:tcPr>
            <w:tcW w:w="1137" w:type="dxa"/>
            <w:tcBorders>
              <w:top w:val="nil"/>
              <w:bottom w:val="nil"/>
            </w:tcBorders>
            <w:noWrap/>
          </w:tcPr>
          <w:p w14:paraId="463150C6" w14:textId="5F84EBAA" w:rsidR="00E309A4" w:rsidRPr="00354375" w:rsidRDefault="00800F19" w:rsidP="00BC6222">
            <w:pPr>
              <w:pStyle w:val="CETBodytext"/>
              <w:tabs>
                <w:tab w:val="clear" w:pos="7100"/>
                <w:tab w:val="left" w:pos="3524"/>
              </w:tabs>
              <w:spacing w:line="240" w:lineRule="auto"/>
              <w:jc w:val="right"/>
              <w:rPr>
                <w:sz w:val="14"/>
                <w:szCs w:val="14"/>
                <w:lang w:val="en-GB"/>
              </w:rPr>
            </w:pPr>
            <w:r>
              <w:rPr>
                <w:sz w:val="14"/>
                <w:szCs w:val="14"/>
                <w:lang w:val="en-GB"/>
              </w:rPr>
              <w:t>232060</w:t>
            </w:r>
          </w:p>
        </w:tc>
      </w:tr>
      <w:tr w:rsidR="009B1A88" w:rsidRPr="00354375" w14:paraId="06392BE7" w14:textId="77777777" w:rsidTr="00E309A4">
        <w:trPr>
          <w:cantSplit/>
          <w:trHeight w:val="20"/>
        </w:trPr>
        <w:tc>
          <w:tcPr>
            <w:tcW w:w="562" w:type="dxa"/>
            <w:vMerge/>
          </w:tcPr>
          <w:p w14:paraId="49C3445C"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tcBorders>
            <w:noWrap/>
            <w:hideMark/>
          </w:tcPr>
          <w:p w14:paraId="6A2F2A5E" w14:textId="2B5728C1"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O</w:t>
            </w:r>
            <w:r w:rsidRPr="00354375">
              <w:rPr>
                <w:sz w:val="14"/>
                <w:szCs w:val="14"/>
                <w:vertAlign w:val="subscript"/>
                <w:lang w:val="en-GB"/>
              </w:rPr>
              <w:t>2</w:t>
            </w:r>
            <w:r w:rsidRPr="00354375">
              <w:rPr>
                <w:sz w:val="14"/>
                <w:szCs w:val="14"/>
                <w:lang w:val="en-GB"/>
              </w:rPr>
              <w:t xml:space="preserve"> export (Q23)</w:t>
            </w:r>
          </w:p>
        </w:tc>
        <w:tc>
          <w:tcPr>
            <w:tcW w:w="1187" w:type="dxa"/>
            <w:tcBorders>
              <w:top w:val="nil"/>
            </w:tcBorders>
            <w:noWrap/>
            <w:hideMark/>
          </w:tcPr>
          <w:p w14:paraId="2E793D61"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 O</w:t>
            </w:r>
            <w:r w:rsidRPr="00354375">
              <w:rPr>
                <w:sz w:val="14"/>
                <w:szCs w:val="14"/>
                <w:vertAlign w:val="subscript"/>
                <w:lang w:val="en-GB"/>
              </w:rPr>
              <w:t>2</w:t>
            </w:r>
            <w:r w:rsidRPr="00354375">
              <w:rPr>
                <w:sz w:val="14"/>
                <w:szCs w:val="14"/>
                <w:lang w:val="en-GB"/>
              </w:rPr>
              <w:t>/y]</w:t>
            </w:r>
          </w:p>
        </w:tc>
        <w:tc>
          <w:tcPr>
            <w:tcW w:w="1137" w:type="dxa"/>
            <w:tcBorders>
              <w:top w:val="nil"/>
            </w:tcBorders>
          </w:tcPr>
          <w:p w14:paraId="647B5BA2" w14:textId="3A3532B7" w:rsidR="009B1A88" w:rsidRPr="00354375" w:rsidRDefault="00BE0C22" w:rsidP="00BC6222">
            <w:pPr>
              <w:pStyle w:val="CETBodytext"/>
              <w:tabs>
                <w:tab w:val="clear" w:pos="7100"/>
                <w:tab w:val="left" w:pos="3524"/>
              </w:tabs>
              <w:spacing w:line="240" w:lineRule="auto"/>
              <w:jc w:val="right"/>
              <w:rPr>
                <w:sz w:val="14"/>
                <w:szCs w:val="14"/>
                <w:lang w:val="en-GB"/>
              </w:rPr>
            </w:pPr>
            <w:r w:rsidRPr="00354375">
              <w:rPr>
                <w:sz w:val="14"/>
                <w:szCs w:val="14"/>
                <w:lang w:val="en-GB"/>
              </w:rPr>
              <w:t>0</w:t>
            </w:r>
          </w:p>
        </w:tc>
        <w:tc>
          <w:tcPr>
            <w:tcW w:w="1137" w:type="dxa"/>
            <w:tcBorders>
              <w:top w:val="nil"/>
            </w:tcBorders>
            <w:noWrap/>
            <w:hideMark/>
          </w:tcPr>
          <w:p w14:paraId="037674E7" w14:textId="5E25A016"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w:t>
            </w:r>
          </w:p>
        </w:tc>
        <w:tc>
          <w:tcPr>
            <w:tcW w:w="1137" w:type="dxa"/>
            <w:tcBorders>
              <w:top w:val="nil"/>
            </w:tcBorders>
          </w:tcPr>
          <w:p w14:paraId="2B1B90FF" w14:textId="3B1FAB86" w:rsidR="009B1A88" w:rsidRPr="00354375" w:rsidRDefault="00BE0C22" w:rsidP="00BC6222">
            <w:pPr>
              <w:pStyle w:val="CETBodytext"/>
              <w:tabs>
                <w:tab w:val="clear" w:pos="7100"/>
                <w:tab w:val="left" w:pos="3524"/>
              </w:tabs>
              <w:spacing w:line="240" w:lineRule="auto"/>
              <w:jc w:val="right"/>
              <w:rPr>
                <w:sz w:val="14"/>
                <w:szCs w:val="14"/>
                <w:lang w:val="en-GB"/>
              </w:rPr>
            </w:pPr>
            <w:r w:rsidRPr="00354375">
              <w:rPr>
                <w:sz w:val="14"/>
                <w:szCs w:val="14"/>
                <w:lang w:val="en-GB"/>
              </w:rPr>
              <w:t>0</w:t>
            </w:r>
          </w:p>
        </w:tc>
        <w:tc>
          <w:tcPr>
            <w:tcW w:w="1137" w:type="dxa"/>
            <w:tcBorders>
              <w:top w:val="nil"/>
            </w:tcBorders>
            <w:noWrap/>
            <w:hideMark/>
          </w:tcPr>
          <w:p w14:paraId="3A05A935" w14:textId="7C42ECFB"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60</w:t>
            </w:r>
            <w:r w:rsidR="00590694">
              <w:rPr>
                <w:sz w:val="14"/>
                <w:szCs w:val="14"/>
                <w:lang w:val="en-GB"/>
              </w:rPr>
              <w:t>3089</w:t>
            </w:r>
          </w:p>
        </w:tc>
      </w:tr>
      <w:tr w:rsidR="009B1A88" w:rsidRPr="00354375" w14:paraId="7B0AB3AD" w14:textId="77777777" w:rsidTr="008A5773">
        <w:trPr>
          <w:cantSplit/>
          <w:trHeight w:val="20"/>
        </w:trPr>
        <w:tc>
          <w:tcPr>
            <w:tcW w:w="562" w:type="dxa"/>
            <w:vMerge w:val="restart"/>
            <w:textDirection w:val="btLr"/>
            <w:vAlign w:val="center"/>
          </w:tcPr>
          <w:p w14:paraId="35386FAC" w14:textId="2A664D78" w:rsidR="009B1A88" w:rsidRPr="00354375" w:rsidRDefault="009B1A88" w:rsidP="00BC6222">
            <w:pPr>
              <w:pStyle w:val="CETBodytext"/>
              <w:tabs>
                <w:tab w:val="clear" w:pos="7100"/>
                <w:tab w:val="left" w:pos="3524"/>
              </w:tabs>
              <w:spacing w:line="240" w:lineRule="auto"/>
              <w:ind w:left="113" w:right="113"/>
              <w:jc w:val="center"/>
              <w:rPr>
                <w:sz w:val="14"/>
                <w:szCs w:val="14"/>
                <w:lang w:val="en-GB"/>
              </w:rPr>
            </w:pPr>
            <w:r w:rsidRPr="00354375">
              <w:rPr>
                <w:sz w:val="14"/>
                <w:szCs w:val="14"/>
                <w:lang w:val="en-GB"/>
              </w:rPr>
              <w:t>Electric balance</w:t>
            </w:r>
          </w:p>
        </w:tc>
        <w:tc>
          <w:tcPr>
            <w:tcW w:w="2488" w:type="dxa"/>
            <w:tcBorders>
              <w:bottom w:val="nil"/>
            </w:tcBorders>
            <w:noWrap/>
            <w:hideMark/>
          </w:tcPr>
          <w:p w14:paraId="5A55E1A2" w14:textId="65D84769"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Total renewable electricity</w:t>
            </w:r>
          </w:p>
        </w:tc>
        <w:tc>
          <w:tcPr>
            <w:tcW w:w="1187" w:type="dxa"/>
            <w:tcBorders>
              <w:bottom w:val="nil"/>
            </w:tcBorders>
            <w:noWrap/>
            <w:hideMark/>
          </w:tcPr>
          <w:p w14:paraId="2BBDDDD8"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[MWh</w:t>
            </w:r>
            <w:r w:rsidRPr="00354375">
              <w:rPr>
                <w:sz w:val="14"/>
                <w:szCs w:val="14"/>
                <w:vertAlign w:val="subscript"/>
                <w:lang w:val="en-GB"/>
              </w:rPr>
              <w:t>el</w:t>
            </w:r>
            <w:r w:rsidRPr="00354375">
              <w:rPr>
                <w:sz w:val="14"/>
                <w:szCs w:val="14"/>
                <w:lang w:val="en-GB"/>
              </w:rPr>
              <w:t>/y]</w:t>
            </w:r>
          </w:p>
        </w:tc>
        <w:tc>
          <w:tcPr>
            <w:tcW w:w="1137" w:type="dxa"/>
            <w:tcBorders>
              <w:bottom w:val="nil"/>
            </w:tcBorders>
          </w:tcPr>
          <w:p w14:paraId="6805D4F8" w14:textId="240A3E35" w:rsidR="009B1A88" w:rsidRPr="00354375" w:rsidRDefault="00963928" w:rsidP="00BC6222">
            <w:pPr>
              <w:pStyle w:val="CETBodytext"/>
              <w:tabs>
                <w:tab w:val="clear" w:pos="7100"/>
                <w:tab w:val="left" w:pos="3524"/>
              </w:tabs>
              <w:spacing w:line="240" w:lineRule="auto"/>
              <w:jc w:val="right"/>
              <w:rPr>
                <w:sz w:val="14"/>
                <w:szCs w:val="14"/>
                <w:lang w:val="en-GB"/>
              </w:rPr>
            </w:pPr>
            <w:r w:rsidRPr="00354375">
              <w:rPr>
                <w:sz w:val="14"/>
                <w:szCs w:val="14"/>
                <w:lang w:val="en-GB"/>
              </w:rPr>
              <w:t>242980</w:t>
            </w:r>
          </w:p>
        </w:tc>
        <w:tc>
          <w:tcPr>
            <w:tcW w:w="1137" w:type="dxa"/>
            <w:tcBorders>
              <w:bottom w:val="nil"/>
            </w:tcBorders>
            <w:noWrap/>
            <w:hideMark/>
          </w:tcPr>
          <w:p w14:paraId="132F1DA2" w14:textId="65722BC3"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242980</w:t>
            </w:r>
          </w:p>
        </w:tc>
        <w:tc>
          <w:tcPr>
            <w:tcW w:w="1137" w:type="dxa"/>
            <w:tcBorders>
              <w:bottom w:val="nil"/>
            </w:tcBorders>
          </w:tcPr>
          <w:p w14:paraId="22303397" w14:textId="0F6CB98E" w:rsidR="009B1A88" w:rsidRPr="00354375" w:rsidRDefault="00963928" w:rsidP="00BC6222">
            <w:pPr>
              <w:pStyle w:val="CETBodytext"/>
              <w:tabs>
                <w:tab w:val="clear" w:pos="7100"/>
                <w:tab w:val="left" w:pos="3524"/>
              </w:tabs>
              <w:spacing w:line="240" w:lineRule="auto"/>
              <w:jc w:val="right"/>
              <w:rPr>
                <w:sz w:val="14"/>
                <w:szCs w:val="14"/>
                <w:lang w:val="en-GB"/>
              </w:rPr>
            </w:pPr>
            <w:r w:rsidRPr="00354375">
              <w:rPr>
                <w:sz w:val="14"/>
                <w:szCs w:val="14"/>
                <w:lang w:val="en-GB"/>
              </w:rPr>
              <w:t>211879</w:t>
            </w:r>
          </w:p>
        </w:tc>
        <w:tc>
          <w:tcPr>
            <w:tcW w:w="1137" w:type="dxa"/>
            <w:tcBorders>
              <w:bottom w:val="nil"/>
            </w:tcBorders>
            <w:noWrap/>
            <w:hideMark/>
          </w:tcPr>
          <w:p w14:paraId="6E6A31F0" w14:textId="11EF3E28"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6065901</w:t>
            </w:r>
          </w:p>
        </w:tc>
      </w:tr>
      <w:tr w:rsidR="009B1A88" w:rsidRPr="00354375" w14:paraId="602BC6AA" w14:textId="77777777" w:rsidTr="008A5773">
        <w:trPr>
          <w:cantSplit/>
          <w:trHeight w:val="20"/>
        </w:trPr>
        <w:tc>
          <w:tcPr>
            <w:tcW w:w="562" w:type="dxa"/>
            <w:vMerge/>
            <w:tcBorders>
              <w:right w:val="single" w:sz="4" w:space="0" w:color="auto"/>
            </w:tcBorders>
          </w:tcPr>
          <w:p w14:paraId="1305C4C2"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649BFED6" w14:textId="1DD4D112"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Total grid electricity imported</w:t>
            </w:r>
          </w:p>
        </w:tc>
        <w:tc>
          <w:tcPr>
            <w:tcW w:w="1187" w:type="dxa"/>
            <w:tcBorders>
              <w:top w:val="nil"/>
              <w:left w:val="single" w:sz="4" w:space="0" w:color="auto"/>
              <w:bottom w:val="nil"/>
              <w:right w:val="single" w:sz="4" w:space="0" w:color="auto"/>
            </w:tcBorders>
            <w:noWrap/>
            <w:hideMark/>
          </w:tcPr>
          <w:p w14:paraId="4F8C55D9"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[MWh</w:t>
            </w:r>
            <w:r w:rsidRPr="00354375">
              <w:rPr>
                <w:sz w:val="14"/>
                <w:szCs w:val="14"/>
                <w:vertAlign w:val="subscript"/>
                <w:lang w:val="en-GB"/>
              </w:rPr>
              <w:t>el</w:t>
            </w:r>
            <w:r w:rsidRPr="00354375">
              <w:rPr>
                <w:sz w:val="14"/>
                <w:szCs w:val="14"/>
                <w:lang w:val="en-GB"/>
              </w:rPr>
              <w:t>/y]</w:t>
            </w:r>
          </w:p>
        </w:tc>
        <w:tc>
          <w:tcPr>
            <w:tcW w:w="1137" w:type="dxa"/>
            <w:tcBorders>
              <w:top w:val="nil"/>
              <w:left w:val="single" w:sz="4" w:space="0" w:color="auto"/>
              <w:bottom w:val="nil"/>
              <w:right w:val="single" w:sz="4" w:space="0" w:color="auto"/>
            </w:tcBorders>
          </w:tcPr>
          <w:p w14:paraId="66239E8C" w14:textId="48C4B755" w:rsidR="009B1A88" w:rsidRPr="00354375" w:rsidRDefault="001D5EC1" w:rsidP="00BC6222">
            <w:pPr>
              <w:pStyle w:val="CETBodytext"/>
              <w:tabs>
                <w:tab w:val="clear" w:pos="7100"/>
                <w:tab w:val="left" w:pos="3524"/>
              </w:tabs>
              <w:spacing w:line="240" w:lineRule="auto"/>
              <w:jc w:val="right"/>
              <w:rPr>
                <w:sz w:val="14"/>
                <w:szCs w:val="14"/>
                <w:lang w:val="en-GB"/>
              </w:rPr>
            </w:pPr>
            <w:r w:rsidRPr="00354375">
              <w:rPr>
                <w:sz w:val="14"/>
                <w:szCs w:val="14"/>
                <w:lang w:val="en-GB"/>
              </w:rPr>
              <w:t>26998</w:t>
            </w:r>
          </w:p>
        </w:tc>
        <w:tc>
          <w:tcPr>
            <w:tcW w:w="1137" w:type="dxa"/>
            <w:tcBorders>
              <w:top w:val="nil"/>
              <w:left w:val="single" w:sz="4" w:space="0" w:color="auto"/>
              <w:bottom w:val="nil"/>
              <w:right w:val="single" w:sz="4" w:space="0" w:color="auto"/>
            </w:tcBorders>
            <w:noWrap/>
            <w:hideMark/>
          </w:tcPr>
          <w:p w14:paraId="2FCDAEF2" w14:textId="7CEB3380"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26998</w:t>
            </w:r>
          </w:p>
        </w:tc>
        <w:tc>
          <w:tcPr>
            <w:tcW w:w="1137" w:type="dxa"/>
            <w:tcBorders>
              <w:top w:val="nil"/>
              <w:left w:val="single" w:sz="4" w:space="0" w:color="auto"/>
              <w:bottom w:val="nil"/>
              <w:right w:val="single" w:sz="4" w:space="0" w:color="auto"/>
            </w:tcBorders>
          </w:tcPr>
          <w:p w14:paraId="1A693390" w14:textId="6796E318" w:rsidR="009B1A88" w:rsidRPr="00354375" w:rsidRDefault="001D5EC1" w:rsidP="00BC6222">
            <w:pPr>
              <w:pStyle w:val="CETBodytext"/>
              <w:tabs>
                <w:tab w:val="clear" w:pos="7100"/>
                <w:tab w:val="left" w:pos="3524"/>
              </w:tabs>
              <w:spacing w:line="240" w:lineRule="auto"/>
              <w:jc w:val="right"/>
              <w:rPr>
                <w:sz w:val="14"/>
                <w:szCs w:val="14"/>
                <w:lang w:val="en-GB"/>
              </w:rPr>
            </w:pPr>
            <w:r w:rsidRPr="00354375">
              <w:rPr>
                <w:sz w:val="14"/>
                <w:szCs w:val="14"/>
                <w:lang w:val="en-GB"/>
              </w:rPr>
              <w:t>23542</w:t>
            </w:r>
          </w:p>
        </w:tc>
        <w:tc>
          <w:tcPr>
            <w:tcW w:w="1137" w:type="dxa"/>
            <w:tcBorders>
              <w:top w:val="nil"/>
              <w:left w:val="single" w:sz="4" w:space="0" w:color="auto"/>
              <w:bottom w:val="nil"/>
              <w:right w:val="single" w:sz="4" w:space="0" w:color="auto"/>
            </w:tcBorders>
            <w:noWrap/>
            <w:hideMark/>
          </w:tcPr>
          <w:p w14:paraId="76F2EAEF" w14:textId="2BEF67AD"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38142</w:t>
            </w:r>
          </w:p>
        </w:tc>
      </w:tr>
      <w:tr w:rsidR="009B1A88" w:rsidRPr="00354375" w14:paraId="0F88C975" w14:textId="77777777" w:rsidTr="008A5773">
        <w:trPr>
          <w:cantSplit/>
          <w:trHeight w:val="20"/>
        </w:trPr>
        <w:tc>
          <w:tcPr>
            <w:tcW w:w="562" w:type="dxa"/>
            <w:vMerge/>
            <w:tcBorders>
              <w:right w:val="single" w:sz="4" w:space="0" w:color="auto"/>
            </w:tcBorders>
          </w:tcPr>
          <w:p w14:paraId="5B105348"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0A714619" w14:textId="6F7E4B01"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Grid/tot electricity ratio</w:t>
            </w:r>
          </w:p>
        </w:tc>
        <w:tc>
          <w:tcPr>
            <w:tcW w:w="1187" w:type="dxa"/>
            <w:tcBorders>
              <w:top w:val="nil"/>
              <w:left w:val="single" w:sz="4" w:space="0" w:color="auto"/>
              <w:bottom w:val="nil"/>
              <w:right w:val="single" w:sz="4" w:space="0" w:color="auto"/>
            </w:tcBorders>
            <w:noWrap/>
            <w:hideMark/>
          </w:tcPr>
          <w:p w14:paraId="369AD47F"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58917DC7" w14:textId="34E0F33A" w:rsidR="009B1A88" w:rsidRPr="00354375" w:rsidRDefault="005E4486" w:rsidP="00BC6222">
            <w:pPr>
              <w:pStyle w:val="CETBodytext"/>
              <w:tabs>
                <w:tab w:val="clear" w:pos="7100"/>
                <w:tab w:val="left" w:pos="3524"/>
              </w:tabs>
              <w:spacing w:line="240" w:lineRule="auto"/>
              <w:jc w:val="right"/>
              <w:rPr>
                <w:sz w:val="14"/>
                <w:szCs w:val="14"/>
                <w:lang w:val="en-GB"/>
              </w:rPr>
            </w:pPr>
            <w:r w:rsidRPr="00354375">
              <w:rPr>
                <w:sz w:val="14"/>
                <w:szCs w:val="14"/>
                <w:lang w:val="en-GB"/>
              </w:rPr>
              <w:t>10.0%</w:t>
            </w:r>
          </w:p>
        </w:tc>
        <w:tc>
          <w:tcPr>
            <w:tcW w:w="1137" w:type="dxa"/>
            <w:tcBorders>
              <w:top w:val="nil"/>
              <w:left w:val="single" w:sz="4" w:space="0" w:color="auto"/>
              <w:bottom w:val="nil"/>
              <w:right w:val="single" w:sz="4" w:space="0" w:color="auto"/>
            </w:tcBorders>
            <w:noWrap/>
            <w:hideMark/>
          </w:tcPr>
          <w:p w14:paraId="08A0D7C2" w14:textId="4FA06D64"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10.0%</w:t>
            </w:r>
          </w:p>
        </w:tc>
        <w:tc>
          <w:tcPr>
            <w:tcW w:w="1137" w:type="dxa"/>
            <w:tcBorders>
              <w:top w:val="nil"/>
              <w:left w:val="single" w:sz="4" w:space="0" w:color="auto"/>
              <w:bottom w:val="nil"/>
              <w:right w:val="single" w:sz="4" w:space="0" w:color="auto"/>
            </w:tcBorders>
          </w:tcPr>
          <w:p w14:paraId="36E8B79D" w14:textId="3986699C" w:rsidR="009B1A88" w:rsidRPr="00354375" w:rsidRDefault="005E4486" w:rsidP="00BC6222">
            <w:pPr>
              <w:pStyle w:val="CETBodytext"/>
              <w:tabs>
                <w:tab w:val="clear" w:pos="7100"/>
                <w:tab w:val="left" w:pos="3524"/>
              </w:tabs>
              <w:spacing w:line="240" w:lineRule="auto"/>
              <w:jc w:val="right"/>
              <w:rPr>
                <w:sz w:val="14"/>
                <w:szCs w:val="14"/>
                <w:lang w:val="en-GB"/>
              </w:rPr>
            </w:pPr>
            <w:r w:rsidRPr="00354375">
              <w:rPr>
                <w:sz w:val="14"/>
                <w:szCs w:val="14"/>
                <w:lang w:val="en-GB"/>
              </w:rPr>
              <w:t>10.0%</w:t>
            </w:r>
          </w:p>
        </w:tc>
        <w:tc>
          <w:tcPr>
            <w:tcW w:w="1137" w:type="dxa"/>
            <w:tcBorders>
              <w:top w:val="nil"/>
              <w:left w:val="single" w:sz="4" w:space="0" w:color="auto"/>
              <w:bottom w:val="nil"/>
              <w:right w:val="single" w:sz="4" w:space="0" w:color="auto"/>
            </w:tcBorders>
            <w:noWrap/>
            <w:hideMark/>
          </w:tcPr>
          <w:p w14:paraId="1B57BA0A" w14:textId="0F90891C"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0.6%</w:t>
            </w:r>
          </w:p>
        </w:tc>
      </w:tr>
      <w:tr w:rsidR="009B1A88" w:rsidRPr="00354375" w14:paraId="63FBA28A" w14:textId="77777777" w:rsidTr="008A5773">
        <w:trPr>
          <w:cantSplit/>
          <w:trHeight w:val="20"/>
        </w:trPr>
        <w:tc>
          <w:tcPr>
            <w:tcW w:w="562" w:type="dxa"/>
            <w:vMerge/>
            <w:tcBorders>
              <w:right w:val="single" w:sz="4" w:space="0" w:color="auto"/>
            </w:tcBorders>
          </w:tcPr>
          <w:p w14:paraId="56339B52"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0DA54D59" w14:textId="38E577D9"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PV el. pow. out (P1PV)</w:t>
            </w:r>
          </w:p>
        </w:tc>
        <w:tc>
          <w:tcPr>
            <w:tcW w:w="1187" w:type="dxa"/>
            <w:tcBorders>
              <w:top w:val="nil"/>
              <w:left w:val="single" w:sz="4" w:space="0" w:color="auto"/>
              <w:bottom w:val="nil"/>
              <w:right w:val="single" w:sz="4" w:space="0" w:color="auto"/>
            </w:tcBorders>
            <w:noWrap/>
            <w:hideMark/>
          </w:tcPr>
          <w:p w14:paraId="1994F985"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[MWh</w:t>
            </w:r>
            <w:r w:rsidRPr="00354375">
              <w:rPr>
                <w:sz w:val="14"/>
                <w:szCs w:val="14"/>
                <w:vertAlign w:val="subscript"/>
                <w:lang w:val="en-GB"/>
              </w:rPr>
              <w:t>el</w:t>
            </w:r>
            <w:r w:rsidRPr="00354375">
              <w:rPr>
                <w:sz w:val="14"/>
                <w:szCs w:val="14"/>
                <w:lang w:val="en-GB"/>
              </w:rPr>
              <w:t>/y]</w:t>
            </w:r>
          </w:p>
        </w:tc>
        <w:tc>
          <w:tcPr>
            <w:tcW w:w="1137" w:type="dxa"/>
            <w:tcBorders>
              <w:top w:val="nil"/>
              <w:left w:val="single" w:sz="4" w:space="0" w:color="auto"/>
              <w:bottom w:val="nil"/>
              <w:right w:val="single" w:sz="4" w:space="0" w:color="auto"/>
            </w:tcBorders>
          </w:tcPr>
          <w:p w14:paraId="022E6AC3" w14:textId="563D0516" w:rsidR="009B1A88" w:rsidRPr="00354375" w:rsidRDefault="005E4486" w:rsidP="00BC6222">
            <w:pPr>
              <w:pStyle w:val="CETBodytext"/>
              <w:tabs>
                <w:tab w:val="clear" w:pos="7100"/>
                <w:tab w:val="left" w:pos="3524"/>
              </w:tabs>
              <w:spacing w:line="240" w:lineRule="auto"/>
              <w:jc w:val="right"/>
              <w:rPr>
                <w:sz w:val="14"/>
                <w:szCs w:val="14"/>
                <w:lang w:val="en-GB"/>
              </w:rPr>
            </w:pPr>
            <w:r w:rsidRPr="00354375">
              <w:rPr>
                <w:sz w:val="14"/>
                <w:szCs w:val="14"/>
                <w:lang w:val="en-GB"/>
              </w:rPr>
              <w:t>79266</w:t>
            </w:r>
          </w:p>
        </w:tc>
        <w:tc>
          <w:tcPr>
            <w:tcW w:w="1137" w:type="dxa"/>
            <w:tcBorders>
              <w:top w:val="nil"/>
              <w:left w:val="single" w:sz="4" w:space="0" w:color="auto"/>
              <w:bottom w:val="nil"/>
              <w:right w:val="single" w:sz="4" w:space="0" w:color="auto"/>
            </w:tcBorders>
            <w:noWrap/>
            <w:hideMark/>
          </w:tcPr>
          <w:p w14:paraId="283C49F6" w14:textId="577016FA"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79266</w:t>
            </w:r>
          </w:p>
        </w:tc>
        <w:tc>
          <w:tcPr>
            <w:tcW w:w="1137" w:type="dxa"/>
            <w:tcBorders>
              <w:top w:val="nil"/>
              <w:left w:val="single" w:sz="4" w:space="0" w:color="auto"/>
              <w:bottom w:val="nil"/>
              <w:right w:val="single" w:sz="4" w:space="0" w:color="auto"/>
            </w:tcBorders>
          </w:tcPr>
          <w:p w14:paraId="37E6234F" w14:textId="5740EBC4" w:rsidR="009B1A88" w:rsidRPr="00354375" w:rsidRDefault="006B53D6" w:rsidP="00BC6222">
            <w:pPr>
              <w:pStyle w:val="CETBodytext"/>
              <w:tabs>
                <w:tab w:val="clear" w:pos="7100"/>
                <w:tab w:val="left" w:pos="3524"/>
              </w:tabs>
              <w:spacing w:line="240" w:lineRule="auto"/>
              <w:jc w:val="right"/>
              <w:rPr>
                <w:sz w:val="14"/>
                <w:szCs w:val="14"/>
                <w:lang w:val="en-GB"/>
              </w:rPr>
            </w:pPr>
            <w:r w:rsidRPr="00354375">
              <w:rPr>
                <w:sz w:val="14"/>
                <w:szCs w:val="14"/>
                <w:lang w:val="en-GB"/>
              </w:rPr>
              <w:t>145217</w:t>
            </w:r>
          </w:p>
        </w:tc>
        <w:tc>
          <w:tcPr>
            <w:tcW w:w="1137" w:type="dxa"/>
            <w:tcBorders>
              <w:top w:val="nil"/>
              <w:left w:val="single" w:sz="4" w:space="0" w:color="auto"/>
              <w:bottom w:val="nil"/>
              <w:right w:val="single" w:sz="4" w:space="0" w:color="auto"/>
            </w:tcBorders>
            <w:noWrap/>
            <w:hideMark/>
          </w:tcPr>
          <w:p w14:paraId="6A94A7F0" w14:textId="15DF705B"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3287542</w:t>
            </w:r>
          </w:p>
        </w:tc>
      </w:tr>
      <w:tr w:rsidR="009B1A88" w:rsidRPr="00354375" w14:paraId="6F19FF37" w14:textId="77777777" w:rsidTr="008A5773">
        <w:trPr>
          <w:cantSplit/>
          <w:trHeight w:val="20"/>
        </w:trPr>
        <w:tc>
          <w:tcPr>
            <w:tcW w:w="562" w:type="dxa"/>
            <w:vMerge/>
            <w:tcBorders>
              <w:right w:val="single" w:sz="4" w:space="0" w:color="auto"/>
            </w:tcBorders>
          </w:tcPr>
          <w:p w14:paraId="009B7A3E"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479767BE" w14:textId="5690806B"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WT el. pow. out (P1WT)</w:t>
            </w:r>
          </w:p>
        </w:tc>
        <w:tc>
          <w:tcPr>
            <w:tcW w:w="1187" w:type="dxa"/>
            <w:tcBorders>
              <w:top w:val="nil"/>
              <w:left w:val="single" w:sz="4" w:space="0" w:color="auto"/>
              <w:bottom w:val="nil"/>
              <w:right w:val="single" w:sz="4" w:space="0" w:color="auto"/>
            </w:tcBorders>
            <w:noWrap/>
            <w:hideMark/>
          </w:tcPr>
          <w:p w14:paraId="1673B52C"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[MWh</w:t>
            </w:r>
            <w:r w:rsidRPr="00354375">
              <w:rPr>
                <w:sz w:val="14"/>
                <w:szCs w:val="14"/>
                <w:vertAlign w:val="subscript"/>
                <w:lang w:val="en-GB"/>
              </w:rPr>
              <w:t>el</w:t>
            </w:r>
            <w:r w:rsidRPr="00354375">
              <w:rPr>
                <w:sz w:val="14"/>
                <w:szCs w:val="14"/>
                <w:lang w:val="en-GB"/>
              </w:rPr>
              <w:t>/y]</w:t>
            </w:r>
          </w:p>
        </w:tc>
        <w:tc>
          <w:tcPr>
            <w:tcW w:w="1137" w:type="dxa"/>
            <w:tcBorders>
              <w:top w:val="nil"/>
              <w:left w:val="single" w:sz="4" w:space="0" w:color="auto"/>
              <w:bottom w:val="nil"/>
              <w:right w:val="single" w:sz="4" w:space="0" w:color="auto"/>
            </w:tcBorders>
          </w:tcPr>
          <w:p w14:paraId="44767957" w14:textId="7B99A01C" w:rsidR="009B1A88" w:rsidRPr="00354375" w:rsidRDefault="005E4486" w:rsidP="00BC6222">
            <w:pPr>
              <w:pStyle w:val="CETBodytext"/>
              <w:tabs>
                <w:tab w:val="clear" w:pos="7100"/>
                <w:tab w:val="left" w:pos="3524"/>
              </w:tabs>
              <w:spacing w:line="240" w:lineRule="auto"/>
              <w:jc w:val="right"/>
              <w:rPr>
                <w:sz w:val="14"/>
                <w:szCs w:val="14"/>
                <w:lang w:val="en-GB"/>
              </w:rPr>
            </w:pPr>
            <w:r w:rsidRPr="00354375">
              <w:rPr>
                <w:sz w:val="14"/>
                <w:szCs w:val="14"/>
                <w:lang w:val="en-GB"/>
              </w:rPr>
              <w:t>163714</w:t>
            </w:r>
          </w:p>
        </w:tc>
        <w:tc>
          <w:tcPr>
            <w:tcW w:w="1137" w:type="dxa"/>
            <w:tcBorders>
              <w:top w:val="nil"/>
              <w:left w:val="single" w:sz="4" w:space="0" w:color="auto"/>
              <w:bottom w:val="nil"/>
              <w:right w:val="single" w:sz="4" w:space="0" w:color="auto"/>
            </w:tcBorders>
            <w:noWrap/>
            <w:hideMark/>
          </w:tcPr>
          <w:p w14:paraId="6ADBCD13" w14:textId="249D5FF1"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163714</w:t>
            </w:r>
          </w:p>
        </w:tc>
        <w:tc>
          <w:tcPr>
            <w:tcW w:w="1137" w:type="dxa"/>
            <w:tcBorders>
              <w:top w:val="nil"/>
              <w:left w:val="single" w:sz="4" w:space="0" w:color="auto"/>
              <w:bottom w:val="nil"/>
              <w:right w:val="single" w:sz="4" w:space="0" w:color="auto"/>
            </w:tcBorders>
          </w:tcPr>
          <w:p w14:paraId="2EA3D13E" w14:textId="391318D3" w:rsidR="009B1A88" w:rsidRPr="00354375" w:rsidRDefault="006B53D6" w:rsidP="00BC6222">
            <w:pPr>
              <w:pStyle w:val="CETBodytext"/>
              <w:tabs>
                <w:tab w:val="clear" w:pos="7100"/>
                <w:tab w:val="left" w:pos="3524"/>
              </w:tabs>
              <w:spacing w:line="240" w:lineRule="auto"/>
              <w:jc w:val="right"/>
              <w:rPr>
                <w:sz w:val="14"/>
                <w:szCs w:val="14"/>
                <w:lang w:val="en-GB"/>
              </w:rPr>
            </w:pPr>
            <w:r w:rsidRPr="00354375">
              <w:rPr>
                <w:sz w:val="14"/>
                <w:szCs w:val="14"/>
                <w:lang w:val="en-GB"/>
              </w:rPr>
              <w:t>66661</w:t>
            </w:r>
          </w:p>
        </w:tc>
        <w:tc>
          <w:tcPr>
            <w:tcW w:w="1137" w:type="dxa"/>
            <w:tcBorders>
              <w:top w:val="nil"/>
              <w:left w:val="single" w:sz="4" w:space="0" w:color="auto"/>
              <w:bottom w:val="nil"/>
              <w:right w:val="single" w:sz="4" w:space="0" w:color="auto"/>
            </w:tcBorders>
            <w:noWrap/>
            <w:hideMark/>
          </w:tcPr>
          <w:p w14:paraId="67778443" w14:textId="6429B223"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2778359</w:t>
            </w:r>
          </w:p>
        </w:tc>
      </w:tr>
      <w:tr w:rsidR="009B1A88" w:rsidRPr="00354375" w14:paraId="255B6596" w14:textId="77777777" w:rsidTr="008A5773">
        <w:trPr>
          <w:cantSplit/>
          <w:trHeight w:val="20"/>
        </w:trPr>
        <w:tc>
          <w:tcPr>
            <w:tcW w:w="562" w:type="dxa"/>
            <w:vMerge/>
          </w:tcPr>
          <w:p w14:paraId="08A71571"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tcBorders>
            <w:noWrap/>
          </w:tcPr>
          <w:p w14:paraId="6E4430C7" w14:textId="2DF0C44A"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Renewable el. export (P4)</w:t>
            </w:r>
          </w:p>
        </w:tc>
        <w:tc>
          <w:tcPr>
            <w:tcW w:w="1187" w:type="dxa"/>
            <w:tcBorders>
              <w:top w:val="nil"/>
            </w:tcBorders>
            <w:noWrap/>
          </w:tcPr>
          <w:p w14:paraId="49104797" w14:textId="292CB52F"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tcBorders>
          </w:tcPr>
          <w:p w14:paraId="3200AF2C" w14:textId="4A2BA39D" w:rsidR="009B1A88" w:rsidRPr="00354375" w:rsidRDefault="00E37C37" w:rsidP="00BC6222">
            <w:pPr>
              <w:pStyle w:val="CETBodytext"/>
              <w:tabs>
                <w:tab w:val="clear" w:pos="7100"/>
                <w:tab w:val="left" w:pos="3524"/>
              </w:tabs>
              <w:spacing w:line="240" w:lineRule="auto"/>
              <w:jc w:val="right"/>
              <w:rPr>
                <w:sz w:val="14"/>
                <w:szCs w:val="14"/>
                <w:lang w:val="en-GB"/>
              </w:rPr>
            </w:pPr>
            <w:r w:rsidRPr="00354375">
              <w:rPr>
                <w:sz w:val="14"/>
                <w:szCs w:val="14"/>
                <w:lang w:val="en-GB"/>
              </w:rPr>
              <w:t>30.8%</w:t>
            </w:r>
          </w:p>
        </w:tc>
        <w:tc>
          <w:tcPr>
            <w:tcW w:w="1137" w:type="dxa"/>
            <w:tcBorders>
              <w:top w:val="nil"/>
            </w:tcBorders>
            <w:noWrap/>
          </w:tcPr>
          <w:p w14:paraId="17288607" w14:textId="1E5B5CB8"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30.8%</w:t>
            </w:r>
          </w:p>
        </w:tc>
        <w:tc>
          <w:tcPr>
            <w:tcW w:w="1137" w:type="dxa"/>
            <w:tcBorders>
              <w:top w:val="nil"/>
            </w:tcBorders>
          </w:tcPr>
          <w:p w14:paraId="07B65934" w14:textId="20542410" w:rsidR="009B1A88" w:rsidRPr="00354375" w:rsidRDefault="00E37C37" w:rsidP="00BC6222">
            <w:pPr>
              <w:pStyle w:val="CETBodytext"/>
              <w:tabs>
                <w:tab w:val="clear" w:pos="7100"/>
                <w:tab w:val="left" w:pos="3524"/>
              </w:tabs>
              <w:spacing w:line="240" w:lineRule="auto"/>
              <w:jc w:val="right"/>
              <w:rPr>
                <w:sz w:val="14"/>
                <w:szCs w:val="14"/>
                <w:lang w:val="en-GB"/>
              </w:rPr>
            </w:pPr>
            <w:r w:rsidRPr="00354375">
              <w:rPr>
                <w:sz w:val="14"/>
                <w:szCs w:val="14"/>
                <w:lang w:val="en-GB"/>
              </w:rPr>
              <w:t>14.3%</w:t>
            </w:r>
          </w:p>
        </w:tc>
        <w:tc>
          <w:tcPr>
            <w:tcW w:w="1137" w:type="dxa"/>
            <w:tcBorders>
              <w:top w:val="nil"/>
            </w:tcBorders>
            <w:noWrap/>
          </w:tcPr>
          <w:p w14:paraId="0EC136AE" w14:textId="77475C8C"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5.1%</w:t>
            </w:r>
          </w:p>
        </w:tc>
      </w:tr>
      <w:tr w:rsidR="009B1A88" w:rsidRPr="00354375" w14:paraId="2EB25FB3" w14:textId="77777777" w:rsidTr="008A5773">
        <w:trPr>
          <w:cantSplit/>
          <w:trHeight w:val="20"/>
        </w:trPr>
        <w:tc>
          <w:tcPr>
            <w:tcW w:w="562" w:type="dxa"/>
            <w:vMerge w:val="restart"/>
            <w:textDirection w:val="btLr"/>
            <w:vAlign w:val="center"/>
          </w:tcPr>
          <w:p w14:paraId="74041974" w14:textId="528C0288" w:rsidR="009B1A88" w:rsidRPr="00354375" w:rsidRDefault="009B1A88" w:rsidP="00BC6222">
            <w:pPr>
              <w:pStyle w:val="CETBodytext"/>
              <w:tabs>
                <w:tab w:val="clear" w:pos="7100"/>
                <w:tab w:val="left" w:pos="3524"/>
              </w:tabs>
              <w:spacing w:line="240" w:lineRule="auto"/>
              <w:ind w:left="113" w:right="113"/>
              <w:jc w:val="center"/>
              <w:rPr>
                <w:sz w:val="14"/>
                <w:szCs w:val="14"/>
                <w:lang w:val="en-GB"/>
              </w:rPr>
            </w:pPr>
            <w:r w:rsidRPr="00354375">
              <w:rPr>
                <w:sz w:val="14"/>
                <w:szCs w:val="14"/>
                <w:lang w:val="en-GB"/>
              </w:rPr>
              <w:t>Performance indicators</w:t>
            </w:r>
          </w:p>
        </w:tc>
        <w:tc>
          <w:tcPr>
            <w:tcW w:w="2488" w:type="dxa"/>
            <w:tcBorders>
              <w:bottom w:val="nil"/>
            </w:tcBorders>
            <w:noWrap/>
            <w:hideMark/>
          </w:tcPr>
          <w:p w14:paraId="2AF246D5" w14:textId="65CC91D9"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Carbon capture rate</w:t>
            </w:r>
          </w:p>
        </w:tc>
        <w:tc>
          <w:tcPr>
            <w:tcW w:w="1187" w:type="dxa"/>
            <w:tcBorders>
              <w:bottom w:val="nil"/>
            </w:tcBorders>
            <w:noWrap/>
            <w:hideMark/>
          </w:tcPr>
          <w:p w14:paraId="2B942582"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bottom w:val="nil"/>
            </w:tcBorders>
          </w:tcPr>
          <w:p w14:paraId="47818C25" w14:textId="4BAD5BA2" w:rsidR="009B1A88" w:rsidRPr="00354375" w:rsidRDefault="00E37C37" w:rsidP="00BC6222">
            <w:pPr>
              <w:pStyle w:val="CETBodytext"/>
              <w:tabs>
                <w:tab w:val="clear" w:pos="7100"/>
                <w:tab w:val="left" w:pos="3524"/>
              </w:tabs>
              <w:spacing w:line="240" w:lineRule="auto"/>
              <w:jc w:val="right"/>
              <w:rPr>
                <w:sz w:val="14"/>
                <w:szCs w:val="14"/>
                <w:lang w:val="en-GB"/>
              </w:rPr>
            </w:pPr>
            <w:r w:rsidRPr="00354375">
              <w:rPr>
                <w:sz w:val="14"/>
                <w:szCs w:val="14"/>
                <w:lang w:val="en-GB"/>
              </w:rPr>
              <w:t>90.0%</w:t>
            </w:r>
          </w:p>
        </w:tc>
        <w:tc>
          <w:tcPr>
            <w:tcW w:w="1137" w:type="dxa"/>
            <w:tcBorders>
              <w:bottom w:val="nil"/>
            </w:tcBorders>
            <w:noWrap/>
            <w:hideMark/>
          </w:tcPr>
          <w:p w14:paraId="717369D9" w14:textId="22919EB0"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90.0%</w:t>
            </w:r>
          </w:p>
        </w:tc>
        <w:tc>
          <w:tcPr>
            <w:tcW w:w="1137" w:type="dxa"/>
            <w:tcBorders>
              <w:bottom w:val="nil"/>
            </w:tcBorders>
          </w:tcPr>
          <w:p w14:paraId="76189FA4" w14:textId="188E47D8" w:rsidR="009B1A88" w:rsidRPr="00354375" w:rsidRDefault="00E37C37" w:rsidP="00BC6222">
            <w:pPr>
              <w:pStyle w:val="CETBodytext"/>
              <w:tabs>
                <w:tab w:val="clear" w:pos="7100"/>
                <w:tab w:val="left" w:pos="3524"/>
              </w:tabs>
              <w:spacing w:line="240" w:lineRule="auto"/>
              <w:jc w:val="right"/>
              <w:rPr>
                <w:sz w:val="14"/>
                <w:szCs w:val="14"/>
                <w:lang w:val="en-GB"/>
              </w:rPr>
            </w:pPr>
            <w:r w:rsidRPr="00354375">
              <w:rPr>
                <w:sz w:val="14"/>
                <w:szCs w:val="14"/>
                <w:lang w:val="en-GB"/>
              </w:rPr>
              <w:t>90.0%</w:t>
            </w:r>
          </w:p>
        </w:tc>
        <w:tc>
          <w:tcPr>
            <w:tcW w:w="1137" w:type="dxa"/>
            <w:tcBorders>
              <w:bottom w:val="nil"/>
            </w:tcBorders>
            <w:noWrap/>
            <w:hideMark/>
          </w:tcPr>
          <w:p w14:paraId="5AF972B5" w14:textId="29D89D55"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90.0%</w:t>
            </w:r>
          </w:p>
        </w:tc>
      </w:tr>
      <w:tr w:rsidR="009B1A88" w:rsidRPr="00354375" w14:paraId="201F20E0" w14:textId="77777777" w:rsidTr="008A5773">
        <w:trPr>
          <w:cantSplit/>
          <w:trHeight w:val="20"/>
        </w:trPr>
        <w:tc>
          <w:tcPr>
            <w:tcW w:w="562" w:type="dxa"/>
            <w:vMerge/>
            <w:tcBorders>
              <w:right w:val="single" w:sz="4" w:space="0" w:color="auto"/>
            </w:tcBorders>
          </w:tcPr>
          <w:p w14:paraId="03FBA9CD" w14:textId="77777777" w:rsidR="009B1A88" w:rsidRPr="00354375" w:rsidRDefault="009B1A88" w:rsidP="00BC622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0C0E169E" w14:textId="51033B02"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Carbon avoidance rate</w:t>
            </w:r>
          </w:p>
        </w:tc>
        <w:tc>
          <w:tcPr>
            <w:tcW w:w="1187" w:type="dxa"/>
            <w:tcBorders>
              <w:top w:val="nil"/>
              <w:left w:val="single" w:sz="4" w:space="0" w:color="auto"/>
              <w:bottom w:val="nil"/>
              <w:right w:val="single" w:sz="4" w:space="0" w:color="auto"/>
            </w:tcBorders>
            <w:noWrap/>
            <w:hideMark/>
          </w:tcPr>
          <w:p w14:paraId="138674E8" w14:textId="77777777" w:rsidR="009B1A88" w:rsidRPr="00354375" w:rsidRDefault="009B1A88" w:rsidP="00BC622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6434667C" w14:textId="41A5D446" w:rsidR="009B1A88" w:rsidRPr="00354375" w:rsidRDefault="00E047F5" w:rsidP="00BC6222">
            <w:pPr>
              <w:pStyle w:val="CETBodytext"/>
              <w:tabs>
                <w:tab w:val="clear" w:pos="7100"/>
                <w:tab w:val="left" w:pos="3524"/>
              </w:tabs>
              <w:spacing w:line="240" w:lineRule="auto"/>
              <w:jc w:val="right"/>
              <w:rPr>
                <w:sz w:val="14"/>
                <w:szCs w:val="14"/>
                <w:lang w:val="en-GB"/>
              </w:rPr>
            </w:pPr>
            <w:r w:rsidRPr="00354375">
              <w:rPr>
                <w:sz w:val="14"/>
                <w:szCs w:val="14"/>
                <w:lang w:val="en-GB"/>
              </w:rPr>
              <w:t>88.7%</w:t>
            </w:r>
          </w:p>
        </w:tc>
        <w:tc>
          <w:tcPr>
            <w:tcW w:w="1137" w:type="dxa"/>
            <w:tcBorders>
              <w:top w:val="nil"/>
              <w:left w:val="single" w:sz="4" w:space="0" w:color="auto"/>
              <w:bottom w:val="nil"/>
              <w:right w:val="single" w:sz="4" w:space="0" w:color="auto"/>
            </w:tcBorders>
            <w:noWrap/>
          </w:tcPr>
          <w:p w14:paraId="2C5E069B" w14:textId="2573BD5D"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88.7%</w:t>
            </w:r>
          </w:p>
        </w:tc>
        <w:tc>
          <w:tcPr>
            <w:tcW w:w="1137" w:type="dxa"/>
            <w:tcBorders>
              <w:top w:val="nil"/>
              <w:left w:val="single" w:sz="4" w:space="0" w:color="auto"/>
              <w:bottom w:val="nil"/>
              <w:right w:val="single" w:sz="4" w:space="0" w:color="auto"/>
            </w:tcBorders>
          </w:tcPr>
          <w:p w14:paraId="6D574E70" w14:textId="3022CA5F" w:rsidR="009B1A88" w:rsidRPr="00354375" w:rsidRDefault="00E047F5" w:rsidP="00BC6222">
            <w:pPr>
              <w:pStyle w:val="CETBodytext"/>
              <w:tabs>
                <w:tab w:val="clear" w:pos="7100"/>
                <w:tab w:val="left" w:pos="3524"/>
              </w:tabs>
              <w:spacing w:line="240" w:lineRule="auto"/>
              <w:jc w:val="right"/>
              <w:rPr>
                <w:sz w:val="14"/>
                <w:szCs w:val="14"/>
                <w:lang w:val="en-GB"/>
              </w:rPr>
            </w:pPr>
            <w:r w:rsidRPr="00354375">
              <w:rPr>
                <w:sz w:val="14"/>
                <w:szCs w:val="14"/>
                <w:lang w:val="en-GB"/>
              </w:rPr>
              <w:t>89.0%</w:t>
            </w:r>
          </w:p>
        </w:tc>
        <w:tc>
          <w:tcPr>
            <w:tcW w:w="1137" w:type="dxa"/>
            <w:tcBorders>
              <w:top w:val="nil"/>
              <w:left w:val="single" w:sz="4" w:space="0" w:color="auto"/>
              <w:bottom w:val="nil"/>
              <w:right w:val="single" w:sz="4" w:space="0" w:color="auto"/>
            </w:tcBorders>
            <w:noWrap/>
          </w:tcPr>
          <w:p w14:paraId="09EB3A10" w14:textId="22CEA9DD" w:rsidR="009B1A88" w:rsidRPr="00354375" w:rsidRDefault="009B1A88" w:rsidP="00BC6222">
            <w:pPr>
              <w:pStyle w:val="CETBodytext"/>
              <w:tabs>
                <w:tab w:val="clear" w:pos="7100"/>
                <w:tab w:val="left" w:pos="3524"/>
              </w:tabs>
              <w:spacing w:line="240" w:lineRule="auto"/>
              <w:jc w:val="right"/>
              <w:rPr>
                <w:sz w:val="14"/>
                <w:szCs w:val="14"/>
                <w:lang w:val="en-GB"/>
              </w:rPr>
            </w:pPr>
            <w:r w:rsidRPr="00354375">
              <w:rPr>
                <w:sz w:val="14"/>
                <w:szCs w:val="14"/>
                <w:lang w:val="en-GB"/>
              </w:rPr>
              <w:t>89.0%</w:t>
            </w:r>
          </w:p>
        </w:tc>
      </w:tr>
      <w:tr w:rsidR="008A4ED2" w:rsidRPr="00354375" w14:paraId="5BA3FC5E" w14:textId="77777777" w:rsidTr="008A5773">
        <w:trPr>
          <w:cantSplit/>
          <w:trHeight w:val="20"/>
        </w:trPr>
        <w:tc>
          <w:tcPr>
            <w:tcW w:w="562" w:type="dxa"/>
            <w:vMerge/>
            <w:tcBorders>
              <w:right w:val="single" w:sz="4" w:space="0" w:color="auto"/>
            </w:tcBorders>
          </w:tcPr>
          <w:p w14:paraId="2A29E6DB" w14:textId="77777777" w:rsidR="008A4ED2" w:rsidRPr="00354375" w:rsidRDefault="008A4ED2" w:rsidP="008A4ED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653CF987" w14:textId="03F0062F"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Capacity factor renewables</w:t>
            </w:r>
          </w:p>
        </w:tc>
        <w:tc>
          <w:tcPr>
            <w:tcW w:w="1187" w:type="dxa"/>
            <w:tcBorders>
              <w:top w:val="nil"/>
              <w:left w:val="single" w:sz="4" w:space="0" w:color="auto"/>
              <w:bottom w:val="nil"/>
              <w:right w:val="single" w:sz="4" w:space="0" w:color="auto"/>
            </w:tcBorders>
            <w:noWrap/>
            <w:hideMark/>
          </w:tcPr>
          <w:p w14:paraId="6F3DAD2C" w14:textId="77777777"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7B7BF98B" w14:textId="708DAC0F"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23.8%</w:t>
            </w:r>
          </w:p>
        </w:tc>
        <w:tc>
          <w:tcPr>
            <w:tcW w:w="1137" w:type="dxa"/>
            <w:tcBorders>
              <w:top w:val="nil"/>
              <w:left w:val="single" w:sz="4" w:space="0" w:color="auto"/>
              <w:bottom w:val="nil"/>
              <w:right w:val="single" w:sz="4" w:space="0" w:color="auto"/>
            </w:tcBorders>
            <w:noWrap/>
            <w:hideMark/>
          </w:tcPr>
          <w:p w14:paraId="491C7BE5" w14:textId="2855B7E1"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23.8%</w:t>
            </w:r>
          </w:p>
        </w:tc>
        <w:tc>
          <w:tcPr>
            <w:tcW w:w="1137" w:type="dxa"/>
            <w:tcBorders>
              <w:top w:val="nil"/>
              <w:left w:val="single" w:sz="4" w:space="0" w:color="auto"/>
              <w:bottom w:val="nil"/>
              <w:right w:val="single" w:sz="4" w:space="0" w:color="auto"/>
            </w:tcBorders>
          </w:tcPr>
          <w:p w14:paraId="08872549" w14:textId="4DAF9F8B" w:rsidR="008A4ED2" w:rsidRPr="00354375" w:rsidRDefault="003D1886" w:rsidP="008A4ED2">
            <w:pPr>
              <w:pStyle w:val="CETBodytext"/>
              <w:tabs>
                <w:tab w:val="clear" w:pos="7100"/>
                <w:tab w:val="left" w:pos="3524"/>
              </w:tabs>
              <w:spacing w:line="240" w:lineRule="auto"/>
              <w:jc w:val="right"/>
              <w:rPr>
                <w:sz w:val="14"/>
                <w:szCs w:val="14"/>
                <w:lang w:val="en-GB"/>
              </w:rPr>
            </w:pPr>
            <w:r w:rsidRPr="00354375">
              <w:rPr>
                <w:sz w:val="14"/>
                <w:szCs w:val="14"/>
                <w:lang w:val="en-GB"/>
              </w:rPr>
              <w:t>19.4%</w:t>
            </w:r>
          </w:p>
        </w:tc>
        <w:tc>
          <w:tcPr>
            <w:tcW w:w="1137" w:type="dxa"/>
            <w:tcBorders>
              <w:top w:val="nil"/>
              <w:left w:val="single" w:sz="4" w:space="0" w:color="auto"/>
              <w:bottom w:val="nil"/>
              <w:right w:val="single" w:sz="4" w:space="0" w:color="auto"/>
            </w:tcBorders>
            <w:noWrap/>
            <w:hideMark/>
          </w:tcPr>
          <w:p w14:paraId="317E76E5" w14:textId="749B6539"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20.9%</w:t>
            </w:r>
          </w:p>
        </w:tc>
      </w:tr>
      <w:tr w:rsidR="008A4ED2" w:rsidRPr="00354375" w14:paraId="2D6AD506" w14:textId="77777777" w:rsidTr="008A5773">
        <w:trPr>
          <w:cantSplit/>
          <w:trHeight w:val="20"/>
        </w:trPr>
        <w:tc>
          <w:tcPr>
            <w:tcW w:w="562" w:type="dxa"/>
            <w:vMerge/>
            <w:tcBorders>
              <w:right w:val="single" w:sz="4" w:space="0" w:color="auto"/>
            </w:tcBorders>
          </w:tcPr>
          <w:p w14:paraId="031B38C5" w14:textId="77777777" w:rsidR="008A4ED2" w:rsidRPr="00354375" w:rsidRDefault="008A4ED2" w:rsidP="008A4ED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3D157F6F" w14:textId="035C32F3"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Capacity factor rene. net</w:t>
            </w:r>
          </w:p>
        </w:tc>
        <w:tc>
          <w:tcPr>
            <w:tcW w:w="1187" w:type="dxa"/>
            <w:tcBorders>
              <w:top w:val="nil"/>
              <w:left w:val="single" w:sz="4" w:space="0" w:color="auto"/>
              <w:bottom w:val="nil"/>
              <w:right w:val="single" w:sz="4" w:space="0" w:color="auto"/>
            </w:tcBorders>
            <w:noWrap/>
            <w:hideMark/>
          </w:tcPr>
          <w:p w14:paraId="7CC6A4A1" w14:textId="77777777"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02946FCE" w14:textId="060EB7FC"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16.5%</w:t>
            </w:r>
          </w:p>
        </w:tc>
        <w:tc>
          <w:tcPr>
            <w:tcW w:w="1137" w:type="dxa"/>
            <w:tcBorders>
              <w:top w:val="nil"/>
              <w:left w:val="single" w:sz="4" w:space="0" w:color="auto"/>
              <w:bottom w:val="nil"/>
              <w:right w:val="single" w:sz="4" w:space="0" w:color="auto"/>
            </w:tcBorders>
            <w:noWrap/>
            <w:hideMark/>
          </w:tcPr>
          <w:p w14:paraId="75B3B8F1" w14:textId="31B186FD"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16.5%</w:t>
            </w:r>
          </w:p>
        </w:tc>
        <w:tc>
          <w:tcPr>
            <w:tcW w:w="1137" w:type="dxa"/>
            <w:tcBorders>
              <w:top w:val="nil"/>
              <w:left w:val="single" w:sz="4" w:space="0" w:color="auto"/>
              <w:bottom w:val="nil"/>
              <w:right w:val="single" w:sz="4" w:space="0" w:color="auto"/>
            </w:tcBorders>
          </w:tcPr>
          <w:p w14:paraId="7B0535AF" w14:textId="6FE4428C" w:rsidR="008A4ED2" w:rsidRPr="00354375" w:rsidRDefault="003D1886" w:rsidP="008A4ED2">
            <w:pPr>
              <w:pStyle w:val="CETBodytext"/>
              <w:tabs>
                <w:tab w:val="clear" w:pos="7100"/>
                <w:tab w:val="left" w:pos="3524"/>
              </w:tabs>
              <w:spacing w:line="240" w:lineRule="auto"/>
              <w:jc w:val="right"/>
              <w:rPr>
                <w:sz w:val="14"/>
                <w:szCs w:val="14"/>
                <w:lang w:val="en-GB"/>
              </w:rPr>
            </w:pPr>
            <w:r w:rsidRPr="00354375">
              <w:rPr>
                <w:sz w:val="14"/>
                <w:szCs w:val="14"/>
                <w:lang w:val="en-GB"/>
              </w:rPr>
              <w:t>16.6%</w:t>
            </w:r>
          </w:p>
        </w:tc>
        <w:tc>
          <w:tcPr>
            <w:tcW w:w="1137" w:type="dxa"/>
            <w:tcBorders>
              <w:top w:val="nil"/>
              <w:left w:val="single" w:sz="4" w:space="0" w:color="auto"/>
              <w:bottom w:val="nil"/>
              <w:right w:val="single" w:sz="4" w:space="0" w:color="auto"/>
            </w:tcBorders>
            <w:noWrap/>
            <w:hideMark/>
          </w:tcPr>
          <w:p w14:paraId="24ECD9C3" w14:textId="7EEA3BCD"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19.9%</w:t>
            </w:r>
          </w:p>
        </w:tc>
      </w:tr>
      <w:tr w:rsidR="008A4ED2" w:rsidRPr="00354375" w14:paraId="43F4AED4" w14:textId="77777777" w:rsidTr="008A5773">
        <w:trPr>
          <w:cantSplit/>
          <w:trHeight w:val="20"/>
        </w:trPr>
        <w:tc>
          <w:tcPr>
            <w:tcW w:w="562" w:type="dxa"/>
            <w:vMerge/>
            <w:tcBorders>
              <w:right w:val="single" w:sz="4" w:space="0" w:color="auto"/>
            </w:tcBorders>
          </w:tcPr>
          <w:p w14:paraId="69E2C0C3" w14:textId="77777777" w:rsidR="008A4ED2" w:rsidRPr="00354375" w:rsidRDefault="008A4ED2" w:rsidP="008A4ED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767B1015" w14:textId="5238D8D2"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Capacity factor PV</w:t>
            </w:r>
          </w:p>
        </w:tc>
        <w:tc>
          <w:tcPr>
            <w:tcW w:w="1187" w:type="dxa"/>
            <w:tcBorders>
              <w:top w:val="nil"/>
              <w:left w:val="single" w:sz="4" w:space="0" w:color="auto"/>
              <w:bottom w:val="nil"/>
              <w:right w:val="single" w:sz="4" w:space="0" w:color="auto"/>
            </w:tcBorders>
            <w:noWrap/>
            <w:hideMark/>
          </w:tcPr>
          <w:p w14:paraId="6A24EBB7" w14:textId="77777777"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64660526" w14:textId="7DB4EDD3"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16.6%</w:t>
            </w:r>
          </w:p>
        </w:tc>
        <w:tc>
          <w:tcPr>
            <w:tcW w:w="1137" w:type="dxa"/>
            <w:tcBorders>
              <w:top w:val="nil"/>
              <w:left w:val="single" w:sz="4" w:space="0" w:color="auto"/>
              <w:bottom w:val="nil"/>
              <w:right w:val="single" w:sz="4" w:space="0" w:color="auto"/>
            </w:tcBorders>
            <w:noWrap/>
            <w:hideMark/>
          </w:tcPr>
          <w:p w14:paraId="6220FADF" w14:textId="47716615"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16.6%</w:t>
            </w:r>
          </w:p>
        </w:tc>
        <w:tc>
          <w:tcPr>
            <w:tcW w:w="1137" w:type="dxa"/>
            <w:tcBorders>
              <w:top w:val="nil"/>
              <w:left w:val="single" w:sz="4" w:space="0" w:color="auto"/>
              <w:bottom w:val="nil"/>
              <w:right w:val="single" w:sz="4" w:space="0" w:color="auto"/>
            </w:tcBorders>
          </w:tcPr>
          <w:p w14:paraId="72FCAA3B" w14:textId="216D0F87" w:rsidR="008A4ED2" w:rsidRPr="00354375" w:rsidRDefault="003D1886" w:rsidP="008A4ED2">
            <w:pPr>
              <w:pStyle w:val="CETBodytext"/>
              <w:tabs>
                <w:tab w:val="clear" w:pos="7100"/>
                <w:tab w:val="left" w:pos="3524"/>
              </w:tabs>
              <w:spacing w:line="240" w:lineRule="auto"/>
              <w:jc w:val="right"/>
              <w:rPr>
                <w:sz w:val="14"/>
                <w:szCs w:val="14"/>
                <w:lang w:val="en-GB"/>
              </w:rPr>
            </w:pPr>
            <w:r w:rsidRPr="00354375">
              <w:rPr>
                <w:sz w:val="14"/>
                <w:szCs w:val="14"/>
                <w:lang w:val="en-GB"/>
              </w:rPr>
              <w:t>16.6%</w:t>
            </w:r>
          </w:p>
        </w:tc>
        <w:tc>
          <w:tcPr>
            <w:tcW w:w="1137" w:type="dxa"/>
            <w:tcBorders>
              <w:top w:val="nil"/>
              <w:left w:val="single" w:sz="4" w:space="0" w:color="auto"/>
              <w:bottom w:val="nil"/>
              <w:right w:val="single" w:sz="4" w:space="0" w:color="auto"/>
            </w:tcBorders>
            <w:noWrap/>
            <w:hideMark/>
          </w:tcPr>
          <w:p w14:paraId="45B821C7" w14:textId="592B738C"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16.6%</w:t>
            </w:r>
          </w:p>
        </w:tc>
      </w:tr>
      <w:tr w:rsidR="008A4ED2" w:rsidRPr="00354375" w14:paraId="38DAE15A" w14:textId="77777777" w:rsidTr="008A5773">
        <w:trPr>
          <w:cantSplit/>
          <w:trHeight w:val="20"/>
        </w:trPr>
        <w:tc>
          <w:tcPr>
            <w:tcW w:w="562" w:type="dxa"/>
            <w:vMerge/>
            <w:tcBorders>
              <w:right w:val="single" w:sz="4" w:space="0" w:color="auto"/>
            </w:tcBorders>
          </w:tcPr>
          <w:p w14:paraId="01E57185" w14:textId="77777777" w:rsidR="008A4ED2" w:rsidRPr="00354375" w:rsidRDefault="008A4ED2" w:rsidP="008A4ED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1CE3C532" w14:textId="044A6B7B"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 xml:space="preserve">Capacity factor </w:t>
            </w:r>
            <w:r w:rsidR="005147FC">
              <w:rPr>
                <w:sz w:val="14"/>
                <w:szCs w:val="14"/>
                <w:lang w:val="en-GB"/>
              </w:rPr>
              <w:t>WT</w:t>
            </w:r>
          </w:p>
        </w:tc>
        <w:tc>
          <w:tcPr>
            <w:tcW w:w="1187" w:type="dxa"/>
            <w:tcBorders>
              <w:top w:val="nil"/>
              <w:left w:val="single" w:sz="4" w:space="0" w:color="auto"/>
              <w:bottom w:val="nil"/>
              <w:right w:val="single" w:sz="4" w:space="0" w:color="auto"/>
            </w:tcBorders>
            <w:noWrap/>
            <w:hideMark/>
          </w:tcPr>
          <w:p w14:paraId="6910E242" w14:textId="77777777"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725333B5" w14:textId="2114A919"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30.1%</w:t>
            </w:r>
          </w:p>
        </w:tc>
        <w:tc>
          <w:tcPr>
            <w:tcW w:w="1137" w:type="dxa"/>
            <w:tcBorders>
              <w:top w:val="nil"/>
              <w:left w:val="single" w:sz="4" w:space="0" w:color="auto"/>
              <w:bottom w:val="nil"/>
              <w:right w:val="single" w:sz="4" w:space="0" w:color="auto"/>
            </w:tcBorders>
            <w:noWrap/>
            <w:hideMark/>
          </w:tcPr>
          <w:p w14:paraId="681F017F" w14:textId="52827870"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30.1%</w:t>
            </w:r>
          </w:p>
        </w:tc>
        <w:tc>
          <w:tcPr>
            <w:tcW w:w="1137" w:type="dxa"/>
            <w:tcBorders>
              <w:top w:val="nil"/>
              <w:left w:val="single" w:sz="4" w:space="0" w:color="auto"/>
              <w:bottom w:val="nil"/>
              <w:right w:val="single" w:sz="4" w:space="0" w:color="auto"/>
            </w:tcBorders>
          </w:tcPr>
          <w:p w14:paraId="40F7A66C" w14:textId="4ACE2BDD" w:rsidR="008A4ED2" w:rsidRPr="00354375" w:rsidRDefault="003D1886" w:rsidP="008A4ED2">
            <w:pPr>
              <w:pStyle w:val="CETBodytext"/>
              <w:tabs>
                <w:tab w:val="clear" w:pos="7100"/>
                <w:tab w:val="left" w:pos="3524"/>
              </w:tabs>
              <w:spacing w:line="240" w:lineRule="auto"/>
              <w:jc w:val="right"/>
              <w:rPr>
                <w:sz w:val="14"/>
                <w:szCs w:val="14"/>
                <w:lang w:val="en-GB"/>
              </w:rPr>
            </w:pPr>
            <w:r w:rsidRPr="00354375">
              <w:rPr>
                <w:sz w:val="14"/>
                <w:szCs w:val="14"/>
                <w:lang w:val="en-GB"/>
              </w:rPr>
              <w:t>30.1%</w:t>
            </w:r>
          </w:p>
        </w:tc>
        <w:tc>
          <w:tcPr>
            <w:tcW w:w="1137" w:type="dxa"/>
            <w:tcBorders>
              <w:top w:val="nil"/>
              <w:left w:val="single" w:sz="4" w:space="0" w:color="auto"/>
              <w:bottom w:val="nil"/>
              <w:right w:val="single" w:sz="4" w:space="0" w:color="auto"/>
            </w:tcBorders>
            <w:noWrap/>
            <w:hideMark/>
          </w:tcPr>
          <w:p w14:paraId="18F6384F" w14:textId="271DE56F"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30.1%</w:t>
            </w:r>
          </w:p>
        </w:tc>
      </w:tr>
      <w:tr w:rsidR="008A4ED2" w:rsidRPr="00354375" w14:paraId="24D08026" w14:textId="77777777" w:rsidTr="008A5773">
        <w:trPr>
          <w:cantSplit/>
          <w:trHeight w:val="20"/>
        </w:trPr>
        <w:tc>
          <w:tcPr>
            <w:tcW w:w="562" w:type="dxa"/>
            <w:vMerge/>
            <w:tcBorders>
              <w:right w:val="single" w:sz="4" w:space="0" w:color="auto"/>
            </w:tcBorders>
          </w:tcPr>
          <w:p w14:paraId="42C6FEE6" w14:textId="77777777" w:rsidR="008A4ED2" w:rsidRPr="00354375" w:rsidRDefault="008A4ED2" w:rsidP="008A4ED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40040B71" w14:textId="38C398BB"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Capacity factor EL</w:t>
            </w:r>
          </w:p>
        </w:tc>
        <w:tc>
          <w:tcPr>
            <w:tcW w:w="1187" w:type="dxa"/>
            <w:tcBorders>
              <w:top w:val="nil"/>
              <w:left w:val="single" w:sz="4" w:space="0" w:color="auto"/>
              <w:bottom w:val="nil"/>
              <w:right w:val="single" w:sz="4" w:space="0" w:color="auto"/>
            </w:tcBorders>
            <w:noWrap/>
            <w:hideMark/>
          </w:tcPr>
          <w:p w14:paraId="7637CE68" w14:textId="77777777"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42502318" w14:textId="30A7D7DC"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left w:val="single" w:sz="4" w:space="0" w:color="auto"/>
              <w:bottom w:val="nil"/>
              <w:right w:val="single" w:sz="4" w:space="0" w:color="auto"/>
            </w:tcBorders>
            <w:noWrap/>
            <w:hideMark/>
          </w:tcPr>
          <w:p w14:paraId="673DCF73" w14:textId="7CAE35BA"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left w:val="single" w:sz="4" w:space="0" w:color="auto"/>
              <w:bottom w:val="nil"/>
              <w:right w:val="single" w:sz="4" w:space="0" w:color="auto"/>
            </w:tcBorders>
          </w:tcPr>
          <w:p w14:paraId="26EBBCBA" w14:textId="1306CDF9" w:rsidR="008A4ED2" w:rsidRPr="00354375" w:rsidRDefault="003D1886" w:rsidP="008A4ED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left w:val="single" w:sz="4" w:space="0" w:color="auto"/>
              <w:bottom w:val="nil"/>
              <w:right w:val="single" w:sz="4" w:space="0" w:color="auto"/>
            </w:tcBorders>
            <w:noWrap/>
            <w:hideMark/>
          </w:tcPr>
          <w:p w14:paraId="12BAD6D6" w14:textId="23163B40"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49.1%</w:t>
            </w:r>
          </w:p>
        </w:tc>
      </w:tr>
      <w:tr w:rsidR="008A4ED2" w:rsidRPr="00354375" w14:paraId="46068727" w14:textId="77777777" w:rsidTr="008A5773">
        <w:trPr>
          <w:cantSplit/>
          <w:trHeight w:val="20"/>
        </w:trPr>
        <w:tc>
          <w:tcPr>
            <w:tcW w:w="562" w:type="dxa"/>
            <w:vMerge/>
            <w:tcBorders>
              <w:right w:val="single" w:sz="4" w:space="0" w:color="auto"/>
            </w:tcBorders>
          </w:tcPr>
          <w:p w14:paraId="129812D8" w14:textId="77777777" w:rsidR="008A4ED2" w:rsidRPr="00354375" w:rsidRDefault="008A4ED2" w:rsidP="008A4ED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6DD0F251" w14:textId="47DD5F26"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Capacity factor CCU</w:t>
            </w:r>
          </w:p>
        </w:tc>
        <w:tc>
          <w:tcPr>
            <w:tcW w:w="1187" w:type="dxa"/>
            <w:tcBorders>
              <w:top w:val="nil"/>
              <w:left w:val="single" w:sz="4" w:space="0" w:color="auto"/>
              <w:bottom w:val="nil"/>
              <w:right w:val="single" w:sz="4" w:space="0" w:color="auto"/>
            </w:tcBorders>
            <w:noWrap/>
            <w:hideMark/>
          </w:tcPr>
          <w:p w14:paraId="03ECF654" w14:textId="77777777"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w:t>
            </w:r>
          </w:p>
        </w:tc>
        <w:tc>
          <w:tcPr>
            <w:tcW w:w="1137" w:type="dxa"/>
            <w:tcBorders>
              <w:top w:val="nil"/>
              <w:left w:val="single" w:sz="4" w:space="0" w:color="auto"/>
              <w:bottom w:val="nil"/>
              <w:right w:val="single" w:sz="4" w:space="0" w:color="auto"/>
            </w:tcBorders>
          </w:tcPr>
          <w:p w14:paraId="60C16F30" w14:textId="3210DA1B"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left w:val="single" w:sz="4" w:space="0" w:color="auto"/>
              <w:bottom w:val="nil"/>
              <w:right w:val="single" w:sz="4" w:space="0" w:color="auto"/>
            </w:tcBorders>
            <w:noWrap/>
            <w:hideMark/>
          </w:tcPr>
          <w:p w14:paraId="4698794A" w14:textId="49551989"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left w:val="single" w:sz="4" w:space="0" w:color="auto"/>
              <w:bottom w:val="nil"/>
              <w:right w:val="single" w:sz="4" w:space="0" w:color="auto"/>
            </w:tcBorders>
          </w:tcPr>
          <w:p w14:paraId="4BE26C4F" w14:textId="512DABA4" w:rsidR="008A4ED2" w:rsidRPr="00354375" w:rsidRDefault="003D1886" w:rsidP="008A4ED2">
            <w:pPr>
              <w:pStyle w:val="CETBodytext"/>
              <w:tabs>
                <w:tab w:val="clear" w:pos="7100"/>
                <w:tab w:val="left" w:pos="3524"/>
              </w:tabs>
              <w:spacing w:line="240" w:lineRule="auto"/>
              <w:jc w:val="right"/>
              <w:rPr>
                <w:sz w:val="14"/>
                <w:szCs w:val="14"/>
                <w:lang w:val="en-GB"/>
              </w:rPr>
            </w:pPr>
            <w:r w:rsidRPr="00354375">
              <w:rPr>
                <w:sz w:val="14"/>
                <w:szCs w:val="14"/>
                <w:lang w:val="en-GB"/>
              </w:rPr>
              <w:t>0.0%</w:t>
            </w:r>
          </w:p>
        </w:tc>
        <w:tc>
          <w:tcPr>
            <w:tcW w:w="1137" w:type="dxa"/>
            <w:tcBorders>
              <w:top w:val="nil"/>
              <w:left w:val="single" w:sz="4" w:space="0" w:color="auto"/>
              <w:bottom w:val="nil"/>
              <w:right w:val="single" w:sz="4" w:space="0" w:color="auto"/>
            </w:tcBorders>
            <w:noWrap/>
            <w:hideMark/>
          </w:tcPr>
          <w:p w14:paraId="44929262" w14:textId="121BB459"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79.5%</w:t>
            </w:r>
          </w:p>
        </w:tc>
      </w:tr>
      <w:tr w:rsidR="004440AC" w:rsidRPr="00354375" w14:paraId="55C8F67D" w14:textId="77777777" w:rsidTr="008A5773">
        <w:trPr>
          <w:cantSplit/>
          <w:trHeight w:val="20"/>
        </w:trPr>
        <w:tc>
          <w:tcPr>
            <w:tcW w:w="562" w:type="dxa"/>
            <w:vMerge/>
            <w:tcBorders>
              <w:right w:val="single" w:sz="4" w:space="0" w:color="auto"/>
            </w:tcBorders>
          </w:tcPr>
          <w:p w14:paraId="591DE61C" w14:textId="77777777" w:rsidR="004440AC" w:rsidRPr="00354375" w:rsidRDefault="004440AC" w:rsidP="008A4ED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tcPr>
          <w:p w14:paraId="6B11A3C0" w14:textId="06E20BA9" w:rsidR="004440AC" w:rsidRPr="00354375" w:rsidRDefault="004440AC" w:rsidP="008A4ED2">
            <w:pPr>
              <w:pStyle w:val="CETBodytext"/>
              <w:tabs>
                <w:tab w:val="clear" w:pos="7100"/>
                <w:tab w:val="left" w:pos="3524"/>
              </w:tabs>
              <w:spacing w:line="240" w:lineRule="auto"/>
              <w:rPr>
                <w:sz w:val="14"/>
                <w:szCs w:val="14"/>
                <w:lang w:val="en-GB"/>
              </w:rPr>
            </w:pPr>
            <w:r>
              <w:rPr>
                <w:sz w:val="14"/>
                <w:szCs w:val="14"/>
                <w:lang w:val="en-GB"/>
              </w:rPr>
              <w:t>Equivalent cycles BES</w:t>
            </w:r>
          </w:p>
        </w:tc>
        <w:tc>
          <w:tcPr>
            <w:tcW w:w="1187" w:type="dxa"/>
            <w:tcBorders>
              <w:top w:val="nil"/>
              <w:left w:val="single" w:sz="4" w:space="0" w:color="auto"/>
              <w:bottom w:val="nil"/>
              <w:right w:val="single" w:sz="4" w:space="0" w:color="auto"/>
            </w:tcBorders>
            <w:noWrap/>
          </w:tcPr>
          <w:p w14:paraId="1EC3E5F4" w14:textId="67C4B33A" w:rsidR="004440AC" w:rsidRPr="00354375" w:rsidRDefault="00CF011F" w:rsidP="008A4ED2">
            <w:pPr>
              <w:pStyle w:val="CETBodytext"/>
              <w:tabs>
                <w:tab w:val="clear" w:pos="7100"/>
                <w:tab w:val="left" w:pos="3524"/>
              </w:tabs>
              <w:spacing w:line="240" w:lineRule="auto"/>
              <w:rPr>
                <w:sz w:val="14"/>
                <w:szCs w:val="14"/>
                <w:lang w:val="en-GB"/>
              </w:rPr>
            </w:pPr>
            <w:r>
              <w:rPr>
                <w:sz w:val="14"/>
                <w:szCs w:val="14"/>
                <w:lang w:val="en-GB"/>
              </w:rPr>
              <w:t>[cycles/y]</w:t>
            </w:r>
          </w:p>
        </w:tc>
        <w:tc>
          <w:tcPr>
            <w:tcW w:w="1137" w:type="dxa"/>
            <w:tcBorders>
              <w:top w:val="nil"/>
              <w:left w:val="single" w:sz="4" w:space="0" w:color="auto"/>
              <w:bottom w:val="nil"/>
              <w:right w:val="single" w:sz="4" w:space="0" w:color="auto"/>
            </w:tcBorders>
          </w:tcPr>
          <w:p w14:paraId="5C597604" w14:textId="36C59C20" w:rsidR="004440AC" w:rsidRPr="00354375" w:rsidRDefault="00CF011F" w:rsidP="008A4ED2">
            <w:pPr>
              <w:pStyle w:val="CETBodytext"/>
              <w:tabs>
                <w:tab w:val="clear" w:pos="7100"/>
                <w:tab w:val="left" w:pos="3524"/>
              </w:tabs>
              <w:spacing w:line="240" w:lineRule="auto"/>
              <w:jc w:val="right"/>
              <w:rPr>
                <w:sz w:val="14"/>
                <w:szCs w:val="14"/>
                <w:lang w:val="en-GB"/>
              </w:rPr>
            </w:pPr>
            <w:r>
              <w:rPr>
                <w:sz w:val="14"/>
                <w:szCs w:val="14"/>
                <w:lang w:val="en-GB"/>
              </w:rPr>
              <w:t>192</w:t>
            </w:r>
          </w:p>
        </w:tc>
        <w:tc>
          <w:tcPr>
            <w:tcW w:w="1137" w:type="dxa"/>
            <w:tcBorders>
              <w:top w:val="nil"/>
              <w:left w:val="single" w:sz="4" w:space="0" w:color="auto"/>
              <w:bottom w:val="nil"/>
              <w:right w:val="single" w:sz="4" w:space="0" w:color="auto"/>
            </w:tcBorders>
            <w:noWrap/>
          </w:tcPr>
          <w:p w14:paraId="6F115004" w14:textId="533514C6" w:rsidR="004440AC" w:rsidRPr="00354375" w:rsidRDefault="00CF011F" w:rsidP="008A4ED2">
            <w:pPr>
              <w:pStyle w:val="CETBodytext"/>
              <w:tabs>
                <w:tab w:val="clear" w:pos="7100"/>
                <w:tab w:val="left" w:pos="3524"/>
              </w:tabs>
              <w:spacing w:line="240" w:lineRule="auto"/>
              <w:jc w:val="right"/>
              <w:rPr>
                <w:sz w:val="14"/>
                <w:szCs w:val="14"/>
                <w:lang w:val="en-GB"/>
              </w:rPr>
            </w:pPr>
            <w:r>
              <w:rPr>
                <w:sz w:val="14"/>
                <w:szCs w:val="14"/>
                <w:lang w:val="en-GB"/>
              </w:rPr>
              <w:t>192</w:t>
            </w:r>
          </w:p>
        </w:tc>
        <w:tc>
          <w:tcPr>
            <w:tcW w:w="1137" w:type="dxa"/>
            <w:tcBorders>
              <w:top w:val="nil"/>
              <w:left w:val="single" w:sz="4" w:space="0" w:color="auto"/>
              <w:bottom w:val="nil"/>
              <w:right w:val="single" w:sz="4" w:space="0" w:color="auto"/>
            </w:tcBorders>
          </w:tcPr>
          <w:p w14:paraId="06379E1F" w14:textId="4839C36A" w:rsidR="004440AC" w:rsidRPr="00354375" w:rsidRDefault="00CF011F" w:rsidP="008A4ED2">
            <w:pPr>
              <w:pStyle w:val="CETBodytext"/>
              <w:tabs>
                <w:tab w:val="clear" w:pos="7100"/>
                <w:tab w:val="left" w:pos="3524"/>
              </w:tabs>
              <w:spacing w:line="240" w:lineRule="auto"/>
              <w:jc w:val="right"/>
              <w:rPr>
                <w:sz w:val="14"/>
                <w:szCs w:val="14"/>
                <w:lang w:val="en-GB"/>
              </w:rPr>
            </w:pPr>
            <w:r>
              <w:rPr>
                <w:sz w:val="14"/>
                <w:szCs w:val="14"/>
                <w:lang w:val="en-GB"/>
              </w:rPr>
              <w:t>94</w:t>
            </w:r>
          </w:p>
        </w:tc>
        <w:tc>
          <w:tcPr>
            <w:tcW w:w="1137" w:type="dxa"/>
            <w:tcBorders>
              <w:top w:val="nil"/>
              <w:left w:val="single" w:sz="4" w:space="0" w:color="auto"/>
              <w:bottom w:val="nil"/>
              <w:right w:val="single" w:sz="4" w:space="0" w:color="auto"/>
            </w:tcBorders>
            <w:noWrap/>
          </w:tcPr>
          <w:p w14:paraId="1EB9B7B2" w14:textId="5C5685DC" w:rsidR="004440AC" w:rsidRPr="00354375" w:rsidRDefault="00CF011F" w:rsidP="008A4ED2">
            <w:pPr>
              <w:pStyle w:val="CETBodytext"/>
              <w:tabs>
                <w:tab w:val="clear" w:pos="7100"/>
                <w:tab w:val="left" w:pos="3524"/>
              </w:tabs>
              <w:spacing w:line="240" w:lineRule="auto"/>
              <w:jc w:val="right"/>
              <w:rPr>
                <w:sz w:val="14"/>
                <w:szCs w:val="14"/>
                <w:lang w:val="en-GB"/>
              </w:rPr>
            </w:pPr>
            <w:r>
              <w:rPr>
                <w:sz w:val="14"/>
                <w:szCs w:val="14"/>
                <w:lang w:val="en-GB"/>
              </w:rPr>
              <w:t>176</w:t>
            </w:r>
          </w:p>
        </w:tc>
      </w:tr>
      <w:tr w:rsidR="008A4ED2" w:rsidRPr="00354375" w14:paraId="5B751D07" w14:textId="77777777" w:rsidTr="008A5773">
        <w:trPr>
          <w:cantSplit/>
          <w:trHeight w:val="20"/>
        </w:trPr>
        <w:tc>
          <w:tcPr>
            <w:tcW w:w="562" w:type="dxa"/>
            <w:vMerge/>
            <w:tcBorders>
              <w:right w:val="single" w:sz="4" w:space="0" w:color="auto"/>
            </w:tcBorders>
          </w:tcPr>
          <w:p w14:paraId="0EAEA304" w14:textId="77777777" w:rsidR="008A4ED2" w:rsidRPr="00354375" w:rsidRDefault="008A4ED2" w:rsidP="008A4ED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037BBCF0" w14:textId="3A5B793E"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LCOE (levelised, PV, WT)</w:t>
            </w:r>
          </w:p>
        </w:tc>
        <w:tc>
          <w:tcPr>
            <w:tcW w:w="1187" w:type="dxa"/>
            <w:tcBorders>
              <w:top w:val="nil"/>
              <w:left w:val="single" w:sz="4" w:space="0" w:color="auto"/>
              <w:bottom w:val="nil"/>
              <w:right w:val="single" w:sz="4" w:space="0" w:color="auto"/>
            </w:tcBorders>
            <w:noWrap/>
            <w:hideMark/>
          </w:tcPr>
          <w:p w14:paraId="3D0BE787" w14:textId="47A0A170"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[€/MWh</w:t>
            </w:r>
            <w:r w:rsidR="00A9502A" w:rsidRPr="00354375">
              <w:rPr>
                <w:sz w:val="14"/>
                <w:szCs w:val="14"/>
                <w:vertAlign w:val="subscript"/>
                <w:lang w:val="en-GB"/>
              </w:rPr>
              <w:t>el</w:t>
            </w:r>
            <w:r w:rsidRPr="00354375">
              <w:rPr>
                <w:sz w:val="14"/>
                <w:szCs w:val="14"/>
                <w:lang w:val="en-GB"/>
              </w:rPr>
              <w:t>]</w:t>
            </w:r>
          </w:p>
        </w:tc>
        <w:tc>
          <w:tcPr>
            <w:tcW w:w="1137" w:type="dxa"/>
            <w:tcBorders>
              <w:top w:val="nil"/>
              <w:left w:val="single" w:sz="4" w:space="0" w:color="auto"/>
              <w:bottom w:val="nil"/>
              <w:right w:val="single" w:sz="4" w:space="0" w:color="auto"/>
            </w:tcBorders>
          </w:tcPr>
          <w:p w14:paraId="26515E45" w14:textId="4B8C06B7"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45.9</w:t>
            </w:r>
          </w:p>
        </w:tc>
        <w:tc>
          <w:tcPr>
            <w:tcW w:w="1137" w:type="dxa"/>
            <w:tcBorders>
              <w:top w:val="nil"/>
              <w:left w:val="single" w:sz="4" w:space="0" w:color="auto"/>
              <w:bottom w:val="nil"/>
              <w:right w:val="single" w:sz="4" w:space="0" w:color="auto"/>
            </w:tcBorders>
            <w:noWrap/>
            <w:hideMark/>
          </w:tcPr>
          <w:p w14:paraId="709B2C6F" w14:textId="2AAF68BA"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45.9</w:t>
            </w:r>
          </w:p>
        </w:tc>
        <w:tc>
          <w:tcPr>
            <w:tcW w:w="1137" w:type="dxa"/>
            <w:tcBorders>
              <w:top w:val="nil"/>
              <w:left w:val="single" w:sz="4" w:space="0" w:color="auto"/>
              <w:bottom w:val="nil"/>
              <w:right w:val="single" w:sz="4" w:space="0" w:color="auto"/>
            </w:tcBorders>
          </w:tcPr>
          <w:p w14:paraId="332D6A51" w14:textId="316AF4B3" w:rsidR="008A4ED2" w:rsidRPr="00354375" w:rsidRDefault="002F0490" w:rsidP="008A4ED2">
            <w:pPr>
              <w:pStyle w:val="CETBodytext"/>
              <w:tabs>
                <w:tab w:val="clear" w:pos="7100"/>
                <w:tab w:val="left" w:pos="3524"/>
              </w:tabs>
              <w:spacing w:line="240" w:lineRule="auto"/>
              <w:jc w:val="right"/>
              <w:rPr>
                <w:sz w:val="14"/>
                <w:szCs w:val="14"/>
                <w:lang w:val="en-GB"/>
              </w:rPr>
            </w:pPr>
            <w:r w:rsidRPr="00354375">
              <w:rPr>
                <w:sz w:val="14"/>
                <w:szCs w:val="14"/>
                <w:lang w:val="en-GB"/>
              </w:rPr>
              <w:t>29.0</w:t>
            </w:r>
          </w:p>
        </w:tc>
        <w:tc>
          <w:tcPr>
            <w:tcW w:w="1137" w:type="dxa"/>
            <w:tcBorders>
              <w:top w:val="nil"/>
              <w:left w:val="single" w:sz="4" w:space="0" w:color="auto"/>
              <w:bottom w:val="nil"/>
              <w:right w:val="single" w:sz="4" w:space="0" w:color="auto"/>
            </w:tcBorders>
            <w:noWrap/>
            <w:hideMark/>
          </w:tcPr>
          <w:p w14:paraId="26AD251A" w14:textId="2B09D497"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31.5</w:t>
            </w:r>
          </w:p>
        </w:tc>
      </w:tr>
      <w:tr w:rsidR="008A4ED2" w:rsidRPr="00354375" w14:paraId="7F371127" w14:textId="77777777" w:rsidTr="008A5773">
        <w:trPr>
          <w:cantSplit/>
          <w:trHeight w:val="20"/>
        </w:trPr>
        <w:tc>
          <w:tcPr>
            <w:tcW w:w="562" w:type="dxa"/>
            <w:vMerge/>
            <w:tcBorders>
              <w:right w:val="single" w:sz="4" w:space="0" w:color="auto"/>
            </w:tcBorders>
          </w:tcPr>
          <w:p w14:paraId="21BD914D" w14:textId="77777777" w:rsidR="008A4ED2" w:rsidRPr="00354375" w:rsidRDefault="008A4ED2" w:rsidP="008A4ED2">
            <w:pPr>
              <w:pStyle w:val="CETBodytext"/>
              <w:tabs>
                <w:tab w:val="clear" w:pos="7100"/>
                <w:tab w:val="left" w:pos="3524"/>
              </w:tabs>
              <w:spacing w:line="240" w:lineRule="auto"/>
              <w:rPr>
                <w:sz w:val="14"/>
                <w:szCs w:val="14"/>
                <w:lang w:val="en-GB"/>
              </w:rPr>
            </w:pPr>
          </w:p>
        </w:tc>
        <w:tc>
          <w:tcPr>
            <w:tcW w:w="2488" w:type="dxa"/>
            <w:tcBorders>
              <w:top w:val="nil"/>
              <w:left w:val="single" w:sz="4" w:space="0" w:color="auto"/>
              <w:bottom w:val="nil"/>
              <w:right w:val="single" w:sz="4" w:space="0" w:color="auto"/>
            </w:tcBorders>
            <w:noWrap/>
            <w:hideMark/>
          </w:tcPr>
          <w:p w14:paraId="36E7736E" w14:textId="215D5A7D"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LCOE' (levelised, PV, WT, BES)</w:t>
            </w:r>
          </w:p>
        </w:tc>
        <w:tc>
          <w:tcPr>
            <w:tcW w:w="1187" w:type="dxa"/>
            <w:tcBorders>
              <w:top w:val="nil"/>
              <w:left w:val="single" w:sz="4" w:space="0" w:color="auto"/>
              <w:bottom w:val="nil"/>
              <w:right w:val="single" w:sz="4" w:space="0" w:color="auto"/>
            </w:tcBorders>
            <w:noWrap/>
            <w:hideMark/>
          </w:tcPr>
          <w:p w14:paraId="68440D4A" w14:textId="4E3CCC18"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[€/MWh</w:t>
            </w:r>
            <w:r w:rsidR="00A9502A" w:rsidRPr="00354375">
              <w:rPr>
                <w:sz w:val="14"/>
                <w:szCs w:val="14"/>
                <w:vertAlign w:val="subscript"/>
                <w:lang w:val="en-GB"/>
              </w:rPr>
              <w:t>el</w:t>
            </w:r>
            <w:r w:rsidRPr="00354375">
              <w:rPr>
                <w:sz w:val="14"/>
                <w:szCs w:val="14"/>
                <w:lang w:val="en-GB"/>
              </w:rPr>
              <w:t>]</w:t>
            </w:r>
          </w:p>
        </w:tc>
        <w:tc>
          <w:tcPr>
            <w:tcW w:w="1137" w:type="dxa"/>
            <w:tcBorders>
              <w:top w:val="nil"/>
              <w:left w:val="single" w:sz="4" w:space="0" w:color="auto"/>
              <w:bottom w:val="nil"/>
              <w:right w:val="single" w:sz="4" w:space="0" w:color="auto"/>
            </w:tcBorders>
          </w:tcPr>
          <w:p w14:paraId="48E5A45C" w14:textId="55EA6A34"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82.9</w:t>
            </w:r>
          </w:p>
        </w:tc>
        <w:tc>
          <w:tcPr>
            <w:tcW w:w="1137" w:type="dxa"/>
            <w:tcBorders>
              <w:top w:val="nil"/>
              <w:left w:val="single" w:sz="4" w:space="0" w:color="auto"/>
              <w:bottom w:val="nil"/>
              <w:right w:val="single" w:sz="4" w:space="0" w:color="auto"/>
            </w:tcBorders>
            <w:noWrap/>
            <w:hideMark/>
          </w:tcPr>
          <w:p w14:paraId="4F95E377" w14:textId="4D9ADB8E"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82.9</w:t>
            </w:r>
          </w:p>
        </w:tc>
        <w:tc>
          <w:tcPr>
            <w:tcW w:w="1137" w:type="dxa"/>
            <w:tcBorders>
              <w:top w:val="nil"/>
              <w:left w:val="single" w:sz="4" w:space="0" w:color="auto"/>
              <w:bottom w:val="nil"/>
              <w:right w:val="single" w:sz="4" w:space="0" w:color="auto"/>
            </w:tcBorders>
          </w:tcPr>
          <w:p w14:paraId="0AD0679A" w14:textId="361E424C" w:rsidR="008A4ED2" w:rsidRPr="00354375" w:rsidRDefault="00292353" w:rsidP="008A4ED2">
            <w:pPr>
              <w:pStyle w:val="CETBodytext"/>
              <w:tabs>
                <w:tab w:val="clear" w:pos="7100"/>
                <w:tab w:val="left" w:pos="3524"/>
              </w:tabs>
              <w:spacing w:line="240" w:lineRule="auto"/>
              <w:jc w:val="right"/>
              <w:rPr>
                <w:sz w:val="14"/>
                <w:szCs w:val="14"/>
                <w:lang w:val="en-GB"/>
              </w:rPr>
            </w:pPr>
            <w:r w:rsidRPr="00354375">
              <w:rPr>
                <w:sz w:val="14"/>
                <w:szCs w:val="14"/>
                <w:lang w:val="en-GB"/>
              </w:rPr>
              <w:t>51.9</w:t>
            </w:r>
          </w:p>
        </w:tc>
        <w:tc>
          <w:tcPr>
            <w:tcW w:w="1137" w:type="dxa"/>
            <w:tcBorders>
              <w:top w:val="nil"/>
              <w:left w:val="single" w:sz="4" w:space="0" w:color="auto"/>
              <w:bottom w:val="nil"/>
              <w:right w:val="single" w:sz="4" w:space="0" w:color="auto"/>
            </w:tcBorders>
            <w:noWrap/>
            <w:hideMark/>
          </w:tcPr>
          <w:p w14:paraId="039827AF" w14:textId="24AC8E00"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36.6</w:t>
            </w:r>
          </w:p>
        </w:tc>
      </w:tr>
      <w:tr w:rsidR="008A4ED2" w:rsidRPr="00354375" w14:paraId="0678B1EF" w14:textId="77777777" w:rsidTr="008A5773">
        <w:trPr>
          <w:cantSplit/>
          <w:trHeight w:val="20"/>
        </w:trPr>
        <w:tc>
          <w:tcPr>
            <w:tcW w:w="562" w:type="dxa"/>
            <w:vMerge/>
          </w:tcPr>
          <w:p w14:paraId="18BAB09D" w14:textId="77777777" w:rsidR="008A4ED2" w:rsidRPr="00354375" w:rsidRDefault="008A4ED2" w:rsidP="008A4ED2">
            <w:pPr>
              <w:pStyle w:val="CETBodytext"/>
              <w:tabs>
                <w:tab w:val="clear" w:pos="7100"/>
                <w:tab w:val="left" w:pos="3524"/>
              </w:tabs>
              <w:spacing w:line="240" w:lineRule="auto"/>
              <w:rPr>
                <w:sz w:val="14"/>
                <w:szCs w:val="14"/>
                <w:lang w:val="en-GB"/>
              </w:rPr>
            </w:pPr>
          </w:p>
        </w:tc>
        <w:tc>
          <w:tcPr>
            <w:tcW w:w="2488" w:type="dxa"/>
            <w:tcBorders>
              <w:top w:val="nil"/>
            </w:tcBorders>
            <w:noWrap/>
            <w:hideMark/>
          </w:tcPr>
          <w:p w14:paraId="7E9A084A" w14:textId="7AE525EC"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LCOH (levelised cost of H</w:t>
            </w:r>
            <w:r w:rsidRPr="00354375">
              <w:rPr>
                <w:sz w:val="14"/>
                <w:szCs w:val="14"/>
                <w:vertAlign w:val="subscript"/>
                <w:lang w:val="en-GB"/>
              </w:rPr>
              <w:t>2</w:t>
            </w:r>
            <w:r w:rsidRPr="00354375">
              <w:rPr>
                <w:sz w:val="14"/>
                <w:szCs w:val="14"/>
                <w:lang w:val="en-GB"/>
              </w:rPr>
              <w:t>)</w:t>
            </w:r>
          </w:p>
        </w:tc>
        <w:tc>
          <w:tcPr>
            <w:tcW w:w="1187" w:type="dxa"/>
            <w:tcBorders>
              <w:top w:val="nil"/>
            </w:tcBorders>
            <w:noWrap/>
            <w:hideMark/>
          </w:tcPr>
          <w:p w14:paraId="763CFA49" w14:textId="77777777" w:rsidR="008A4ED2" w:rsidRPr="00354375" w:rsidRDefault="008A4ED2" w:rsidP="008A4ED2">
            <w:pPr>
              <w:pStyle w:val="CETBodytext"/>
              <w:tabs>
                <w:tab w:val="clear" w:pos="7100"/>
                <w:tab w:val="left" w:pos="3524"/>
              </w:tabs>
              <w:spacing w:line="240" w:lineRule="auto"/>
              <w:rPr>
                <w:sz w:val="14"/>
                <w:szCs w:val="14"/>
                <w:lang w:val="en-GB"/>
              </w:rPr>
            </w:pPr>
            <w:r w:rsidRPr="00354375">
              <w:rPr>
                <w:sz w:val="14"/>
                <w:szCs w:val="14"/>
                <w:lang w:val="en-GB"/>
              </w:rPr>
              <w:t>[€/kg H</w:t>
            </w:r>
            <w:r w:rsidRPr="00354375">
              <w:rPr>
                <w:sz w:val="14"/>
                <w:szCs w:val="14"/>
                <w:vertAlign w:val="subscript"/>
                <w:lang w:val="en-GB"/>
              </w:rPr>
              <w:t>2</w:t>
            </w:r>
            <w:r w:rsidRPr="00354375">
              <w:rPr>
                <w:sz w:val="14"/>
                <w:szCs w:val="14"/>
                <w:lang w:val="en-GB"/>
              </w:rPr>
              <w:t>]</w:t>
            </w:r>
          </w:p>
        </w:tc>
        <w:tc>
          <w:tcPr>
            <w:tcW w:w="1137" w:type="dxa"/>
            <w:tcBorders>
              <w:top w:val="nil"/>
            </w:tcBorders>
          </w:tcPr>
          <w:p w14:paraId="5ECDC047" w14:textId="1CF930EC"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w:t>
            </w:r>
          </w:p>
        </w:tc>
        <w:tc>
          <w:tcPr>
            <w:tcW w:w="1137" w:type="dxa"/>
            <w:tcBorders>
              <w:top w:val="nil"/>
            </w:tcBorders>
            <w:noWrap/>
            <w:hideMark/>
          </w:tcPr>
          <w:p w14:paraId="61DE7A17" w14:textId="27576516"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w:t>
            </w:r>
          </w:p>
        </w:tc>
        <w:tc>
          <w:tcPr>
            <w:tcW w:w="1137" w:type="dxa"/>
            <w:tcBorders>
              <w:top w:val="nil"/>
            </w:tcBorders>
          </w:tcPr>
          <w:p w14:paraId="06C57396" w14:textId="41E2222B" w:rsidR="008A4ED2" w:rsidRPr="00354375" w:rsidRDefault="00292353" w:rsidP="008A4ED2">
            <w:pPr>
              <w:pStyle w:val="CETBodytext"/>
              <w:tabs>
                <w:tab w:val="clear" w:pos="7100"/>
                <w:tab w:val="left" w:pos="3524"/>
              </w:tabs>
              <w:spacing w:line="240" w:lineRule="auto"/>
              <w:jc w:val="right"/>
              <w:rPr>
                <w:sz w:val="14"/>
                <w:szCs w:val="14"/>
                <w:lang w:val="en-GB"/>
              </w:rPr>
            </w:pPr>
            <w:r w:rsidRPr="00354375">
              <w:rPr>
                <w:sz w:val="14"/>
                <w:szCs w:val="14"/>
                <w:lang w:val="en-GB"/>
              </w:rPr>
              <w:t>-</w:t>
            </w:r>
          </w:p>
        </w:tc>
        <w:tc>
          <w:tcPr>
            <w:tcW w:w="1137" w:type="dxa"/>
            <w:tcBorders>
              <w:top w:val="nil"/>
            </w:tcBorders>
            <w:noWrap/>
            <w:hideMark/>
          </w:tcPr>
          <w:p w14:paraId="79DF4C22" w14:textId="3B09EC92" w:rsidR="008A4ED2" w:rsidRPr="00354375" w:rsidRDefault="008A4ED2" w:rsidP="008A4ED2">
            <w:pPr>
              <w:pStyle w:val="CETBodytext"/>
              <w:tabs>
                <w:tab w:val="clear" w:pos="7100"/>
                <w:tab w:val="left" w:pos="3524"/>
              </w:tabs>
              <w:spacing w:line="240" w:lineRule="auto"/>
              <w:jc w:val="right"/>
              <w:rPr>
                <w:sz w:val="14"/>
                <w:szCs w:val="14"/>
                <w:lang w:val="en-GB"/>
              </w:rPr>
            </w:pPr>
            <w:r w:rsidRPr="00354375">
              <w:rPr>
                <w:sz w:val="14"/>
                <w:szCs w:val="14"/>
                <w:lang w:val="en-GB"/>
              </w:rPr>
              <w:t>2.6</w:t>
            </w:r>
          </w:p>
        </w:tc>
      </w:tr>
    </w:tbl>
    <w:p w14:paraId="6ADC16DC" w14:textId="25028500" w:rsidR="00A850F4" w:rsidRPr="00354375" w:rsidRDefault="00A850F4" w:rsidP="00A850F4">
      <w:pPr>
        <w:pStyle w:val="CETHeading1"/>
        <w:rPr>
          <w:lang w:val="en-GB"/>
        </w:rPr>
      </w:pPr>
      <w:r w:rsidRPr="00354375">
        <w:rPr>
          <w:lang w:val="en-GB"/>
        </w:rPr>
        <w:lastRenderedPageBreak/>
        <w:t>Conclusions</w:t>
      </w:r>
    </w:p>
    <w:p w14:paraId="704335E9" w14:textId="6AE00B4D" w:rsidR="00D44C41" w:rsidRPr="00354375" w:rsidRDefault="0018197D" w:rsidP="00A850F4">
      <w:pPr>
        <w:pStyle w:val="CETBodytext"/>
        <w:rPr>
          <w:lang w:val="en-GB"/>
        </w:rPr>
      </w:pPr>
      <w:r w:rsidRPr="00354375">
        <w:rPr>
          <w:lang w:val="en-GB"/>
        </w:rPr>
        <w:t xml:space="preserve">This article proposed an </w:t>
      </w:r>
      <w:r w:rsidR="000B032D" w:rsidRPr="00354375">
        <w:rPr>
          <w:lang w:val="en-GB"/>
        </w:rPr>
        <w:t xml:space="preserve">optimisation framework for the design of a carbon capture, utilisation, and storage </w:t>
      </w:r>
      <w:r w:rsidR="00E65A8F" w:rsidRPr="00354375">
        <w:rPr>
          <w:lang w:val="en-GB"/>
        </w:rPr>
        <w:t xml:space="preserve">(CCUS) </w:t>
      </w:r>
      <w:r w:rsidR="000B032D" w:rsidRPr="00354375">
        <w:rPr>
          <w:lang w:val="en-GB"/>
        </w:rPr>
        <w:t xml:space="preserve">plant for the production of e-Methanol </w:t>
      </w:r>
      <w:r w:rsidR="00E65A8F" w:rsidRPr="00354375">
        <w:rPr>
          <w:lang w:val="en-GB"/>
        </w:rPr>
        <w:t xml:space="preserve">(e-MeOH) </w:t>
      </w:r>
      <w:r w:rsidR="000B032D" w:rsidRPr="00354375">
        <w:rPr>
          <w:lang w:val="en-GB"/>
        </w:rPr>
        <w:t xml:space="preserve">from green </w:t>
      </w:r>
      <w:r w:rsidR="00C578EE" w:rsidRPr="00354375">
        <w:rPr>
          <w:lang w:val="en-GB"/>
        </w:rPr>
        <w:t>H</w:t>
      </w:r>
      <w:r w:rsidR="00C578EE" w:rsidRPr="00354375">
        <w:rPr>
          <w:vertAlign w:val="subscript"/>
          <w:lang w:val="en-GB"/>
        </w:rPr>
        <w:t>2</w:t>
      </w:r>
      <w:r w:rsidR="00D74AB0" w:rsidRPr="00354375">
        <w:rPr>
          <w:lang w:val="en-GB"/>
        </w:rPr>
        <w:t xml:space="preserve"> (derived from low-temperature electrolysis</w:t>
      </w:r>
      <w:r w:rsidR="007233EA" w:rsidRPr="00354375">
        <w:rPr>
          <w:lang w:val="en-GB"/>
        </w:rPr>
        <w:t xml:space="preserve"> fed with renewables</w:t>
      </w:r>
      <w:r w:rsidR="00D74AB0" w:rsidRPr="00354375">
        <w:rPr>
          <w:lang w:val="en-GB"/>
        </w:rPr>
        <w:t>)</w:t>
      </w:r>
      <w:r w:rsidR="000B032D" w:rsidRPr="00354375">
        <w:rPr>
          <w:lang w:val="en-GB"/>
        </w:rPr>
        <w:t xml:space="preserve"> </w:t>
      </w:r>
      <w:r w:rsidR="00D74AB0" w:rsidRPr="00354375">
        <w:rPr>
          <w:lang w:val="en-GB"/>
        </w:rPr>
        <w:t xml:space="preserve">and </w:t>
      </w:r>
      <w:r w:rsidR="00C578EE" w:rsidRPr="00354375">
        <w:rPr>
          <w:lang w:val="en-GB"/>
        </w:rPr>
        <w:t>CO</w:t>
      </w:r>
      <w:r w:rsidR="00C578EE" w:rsidRPr="00354375">
        <w:rPr>
          <w:vertAlign w:val="subscript"/>
          <w:lang w:val="en-GB"/>
        </w:rPr>
        <w:t>2</w:t>
      </w:r>
      <w:r w:rsidR="00D74AB0" w:rsidRPr="00354375">
        <w:rPr>
          <w:lang w:val="en-GB"/>
        </w:rPr>
        <w:t xml:space="preserve"> (derived from </w:t>
      </w:r>
      <w:r w:rsidR="00E81E63" w:rsidRPr="00354375">
        <w:rPr>
          <w:lang w:val="en-GB"/>
        </w:rPr>
        <w:t>carbon capture at a cement plant).</w:t>
      </w:r>
      <w:r w:rsidR="00A86684" w:rsidRPr="00354375">
        <w:rPr>
          <w:lang w:val="en-GB"/>
        </w:rPr>
        <w:t xml:space="preserve"> </w:t>
      </w:r>
      <w:r w:rsidR="007233EA" w:rsidRPr="00354375">
        <w:rPr>
          <w:lang w:val="en-GB"/>
        </w:rPr>
        <w:t xml:space="preserve">The chosen </w:t>
      </w:r>
      <w:r w:rsidR="000F701E" w:rsidRPr="00354375">
        <w:rPr>
          <w:lang w:val="en-GB"/>
        </w:rPr>
        <w:t xml:space="preserve">geographic setting was located in the Puglia region (Italy), to represent a case study for the installation and operation of </w:t>
      </w:r>
      <w:r w:rsidR="00DE7A4B" w:rsidRPr="00354375">
        <w:rPr>
          <w:lang w:val="en-GB"/>
        </w:rPr>
        <w:t>renewable electricity plant</w:t>
      </w:r>
      <w:r w:rsidR="00BB459B" w:rsidRPr="00354375">
        <w:rPr>
          <w:lang w:val="en-GB"/>
        </w:rPr>
        <w:t>s</w:t>
      </w:r>
      <w:r w:rsidR="00DE7A4B" w:rsidRPr="00354375">
        <w:rPr>
          <w:lang w:val="en-GB"/>
        </w:rPr>
        <w:t xml:space="preserve">, namely a </w:t>
      </w:r>
      <w:r w:rsidR="002602AD" w:rsidRPr="00354375">
        <w:rPr>
          <w:lang w:val="en-GB"/>
        </w:rPr>
        <w:t xml:space="preserve">photovoltaic plant and/or </w:t>
      </w:r>
      <w:r w:rsidR="00DE7A4B" w:rsidRPr="00354375">
        <w:rPr>
          <w:lang w:val="en-GB"/>
        </w:rPr>
        <w:t xml:space="preserve">a </w:t>
      </w:r>
      <w:r w:rsidR="002602AD" w:rsidRPr="00354375">
        <w:rPr>
          <w:lang w:val="en-GB"/>
        </w:rPr>
        <w:t>wind farm</w:t>
      </w:r>
      <w:r w:rsidR="00D2460A" w:rsidRPr="00354375">
        <w:rPr>
          <w:lang w:val="en-GB"/>
        </w:rPr>
        <w:t xml:space="preserve">, and of </w:t>
      </w:r>
      <w:r w:rsidR="00EE4772" w:rsidRPr="00354375">
        <w:rPr>
          <w:lang w:val="en-GB"/>
        </w:rPr>
        <w:t>local storage</w:t>
      </w:r>
      <w:r w:rsidR="0081388C">
        <w:rPr>
          <w:lang w:val="en-GB"/>
        </w:rPr>
        <w:t xml:space="preserve"> system</w:t>
      </w:r>
      <w:r w:rsidR="00EE4772" w:rsidRPr="00354375">
        <w:rPr>
          <w:lang w:val="en-GB"/>
        </w:rPr>
        <w:t>s for electricity</w:t>
      </w:r>
      <w:r w:rsidR="00C578EE" w:rsidRPr="00354375">
        <w:rPr>
          <w:lang w:val="en-GB"/>
        </w:rPr>
        <w:t xml:space="preserve"> (in the form of batteries)</w:t>
      </w:r>
      <w:r w:rsidR="00EE4772" w:rsidRPr="00354375">
        <w:rPr>
          <w:lang w:val="en-GB"/>
        </w:rPr>
        <w:t>, hydrogen, and carbon dioxide</w:t>
      </w:r>
      <w:r w:rsidR="002602AD" w:rsidRPr="00354375">
        <w:rPr>
          <w:lang w:val="en-GB"/>
        </w:rPr>
        <w:t>.</w:t>
      </w:r>
      <w:r w:rsidR="00DE7A4B" w:rsidRPr="00354375">
        <w:rPr>
          <w:lang w:val="en-GB"/>
        </w:rPr>
        <w:t xml:space="preserve"> </w:t>
      </w:r>
    </w:p>
    <w:p w14:paraId="0C5F7D2A" w14:textId="43F754D0" w:rsidR="00D85FCB" w:rsidRDefault="00CD5B9E" w:rsidP="00A850F4">
      <w:pPr>
        <w:pStyle w:val="CETBodytext"/>
        <w:rPr>
          <w:lang w:val="en-GB"/>
        </w:rPr>
      </w:pPr>
      <w:r>
        <w:rPr>
          <w:lang w:val="en-GB"/>
        </w:rPr>
        <w:t>When</w:t>
      </w:r>
      <w:r w:rsidR="008F115E" w:rsidRPr="00354375">
        <w:rPr>
          <w:lang w:val="en-GB"/>
        </w:rPr>
        <w:t xml:space="preserve"> the cost</w:t>
      </w:r>
      <w:r w:rsidR="009B415D">
        <w:rPr>
          <w:lang w:val="en-GB"/>
        </w:rPr>
        <w:t>s</w:t>
      </w:r>
      <w:r w:rsidR="008F115E" w:rsidRPr="00354375">
        <w:rPr>
          <w:lang w:val="en-GB"/>
        </w:rPr>
        <w:t xml:space="preserve"> of process units </w:t>
      </w:r>
      <w:r w:rsidR="009B415D">
        <w:rPr>
          <w:lang w:val="en-GB"/>
        </w:rPr>
        <w:t>were</w:t>
      </w:r>
      <w:r w:rsidR="009B415D" w:rsidRPr="00354375">
        <w:rPr>
          <w:lang w:val="en-GB"/>
        </w:rPr>
        <w:t xml:space="preserve"> </w:t>
      </w:r>
      <w:r w:rsidR="008F115E" w:rsidRPr="00354375">
        <w:rPr>
          <w:lang w:val="en-GB"/>
        </w:rPr>
        <w:t>accounted on a short-term perspective, t</w:t>
      </w:r>
      <w:r w:rsidR="00A86684" w:rsidRPr="00354375">
        <w:rPr>
          <w:lang w:val="en-GB"/>
        </w:rPr>
        <w:t xml:space="preserve">he </w:t>
      </w:r>
      <w:r w:rsidR="00EE4772" w:rsidRPr="00354375">
        <w:rPr>
          <w:lang w:val="en-GB"/>
        </w:rPr>
        <w:t xml:space="preserve">main </w:t>
      </w:r>
      <w:r w:rsidR="00A86684" w:rsidRPr="00354375">
        <w:rPr>
          <w:lang w:val="en-GB"/>
        </w:rPr>
        <w:t xml:space="preserve">outcome </w:t>
      </w:r>
      <w:r w:rsidR="00396F67">
        <w:rPr>
          <w:lang w:val="en-GB"/>
        </w:rPr>
        <w:t>wa</w:t>
      </w:r>
      <w:r w:rsidR="00A86684" w:rsidRPr="00354375">
        <w:rPr>
          <w:lang w:val="en-GB"/>
        </w:rPr>
        <w:t xml:space="preserve">s a general </w:t>
      </w:r>
      <w:r w:rsidR="00F506C0" w:rsidRPr="00354375">
        <w:rPr>
          <w:lang w:val="en-GB"/>
        </w:rPr>
        <w:t xml:space="preserve">economic </w:t>
      </w:r>
      <w:r w:rsidR="00A86684" w:rsidRPr="00354375">
        <w:rPr>
          <w:lang w:val="en-GB"/>
        </w:rPr>
        <w:t>convenience of geological sequestration (</w:t>
      </w:r>
      <w:r w:rsidR="0085145F" w:rsidRPr="00354375">
        <w:rPr>
          <w:lang w:val="en-GB"/>
        </w:rPr>
        <w:t>i.e., CCS</w:t>
      </w:r>
      <w:r w:rsidR="005749B4">
        <w:rPr>
          <w:lang w:val="en-GB"/>
        </w:rPr>
        <w:t>)</w:t>
      </w:r>
      <w:r w:rsidR="0085145F" w:rsidRPr="00354375">
        <w:rPr>
          <w:lang w:val="en-GB"/>
        </w:rPr>
        <w:t xml:space="preserve">, </w:t>
      </w:r>
      <w:r w:rsidR="00A86684" w:rsidRPr="00354375">
        <w:rPr>
          <w:lang w:val="en-GB"/>
        </w:rPr>
        <w:t>as opposed to utilisation</w:t>
      </w:r>
      <w:r w:rsidR="0085145F" w:rsidRPr="00354375">
        <w:rPr>
          <w:lang w:val="en-GB"/>
        </w:rPr>
        <w:t xml:space="preserve"> </w:t>
      </w:r>
      <w:r w:rsidR="005749B4">
        <w:rPr>
          <w:lang w:val="en-GB"/>
        </w:rPr>
        <w:t>(</w:t>
      </w:r>
      <w:r w:rsidR="0085145F" w:rsidRPr="00354375">
        <w:rPr>
          <w:lang w:val="en-GB"/>
        </w:rPr>
        <w:t>CCU</w:t>
      </w:r>
      <w:r w:rsidR="00115797" w:rsidRPr="00354375">
        <w:rPr>
          <w:lang w:val="en-GB"/>
        </w:rPr>
        <w:t xml:space="preserve">), while a long-term </w:t>
      </w:r>
      <w:r w:rsidR="008F115E" w:rsidRPr="00354375">
        <w:rPr>
          <w:lang w:val="en-GB"/>
        </w:rPr>
        <w:t xml:space="preserve">(i.e., </w:t>
      </w:r>
      <w:r w:rsidR="0081388C">
        <w:rPr>
          <w:lang w:val="en-GB"/>
        </w:rPr>
        <w:t>lower investment costs</w:t>
      </w:r>
      <w:r w:rsidR="008F115E" w:rsidRPr="00354375">
        <w:rPr>
          <w:lang w:val="en-GB"/>
        </w:rPr>
        <w:t xml:space="preserve">) </w:t>
      </w:r>
      <w:r w:rsidR="00115797" w:rsidRPr="00354375">
        <w:rPr>
          <w:lang w:val="en-GB"/>
        </w:rPr>
        <w:t xml:space="preserve">scenario would allow for a cost-effective production of </w:t>
      </w:r>
      <w:r w:rsidR="0085145F" w:rsidRPr="00354375">
        <w:rPr>
          <w:lang w:val="en-GB"/>
        </w:rPr>
        <w:t>e-MeOH</w:t>
      </w:r>
      <w:r w:rsidR="00E65A8F" w:rsidRPr="00354375">
        <w:rPr>
          <w:lang w:val="en-GB"/>
        </w:rPr>
        <w:t xml:space="preserve"> </w:t>
      </w:r>
      <w:r w:rsidR="00C9300C">
        <w:rPr>
          <w:lang w:val="en-GB"/>
        </w:rPr>
        <w:t>when the</w:t>
      </w:r>
      <w:r w:rsidR="008F115E" w:rsidRPr="00354375">
        <w:rPr>
          <w:lang w:val="en-GB"/>
        </w:rPr>
        <w:t xml:space="preserve"> </w:t>
      </w:r>
      <w:r w:rsidR="00E65A8F" w:rsidRPr="00354375">
        <w:rPr>
          <w:lang w:val="en-GB"/>
        </w:rPr>
        <w:t xml:space="preserve">sale price </w:t>
      </w:r>
      <w:r w:rsidR="00C9300C">
        <w:rPr>
          <w:lang w:val="en-GB"/>
        </w:rPr>
        <w:t xml:space="preserve">was </w:t>
      </w:r>
      <w:r w:rsidR="00E65A8F" w:rsidRPr="00354375">
        <w:rPr>
          <w:lang w:val="en-GB"/>
        </w:rPr>
        <w:t>above 550 €/t</w:t>
      </w:r>
      <w:r w:rsidR="006A420E" w:rsidRPr="00354375">
        <w:rPr>
          <w:lang w:val="en-GB"/>
        </w:rPr>
        <w:t xml:space="preserve">, </w:t>
      </w:r>
      <w:r w:rsidR="008F115E" w:rsidRPr="00354375">
        <w:rPr>
          <w:lang w:val="en-GB"/>
        </w:rPr>
        <w:t>which correspond</w:t>
      </w:r>
      <w:r w:rsidR="00DB4598">
        <w:rPr>
          <w:lang w:val="en-GB"/>
        </w:rPr>
        <w:t>ed</w:t>
      </w:r>
      <w:r w:rsidR="008F115E" w:rsidRPr="00354375">
        <w:rPr>
          <w:lang w:val="en-GB"/>
        </w:rPr>
        <w:t xml:space="preserve"> to</w:t>
      </w:r>
      <w:r w:rsidR="006A420E" w:rsidRPr="00354375">
        <w:rPr>
          <w:lang w:val="en-GB"/>
        </w:rPr>
        <w:t xml:space="preserve"> a leveli</w:t>
      </w:r>
      <w:r w:rsidR="008F115E" w:rsidRPr="00354375">
        <w:rPr>
          <w:lang w:val="en-GB"/>
        </w:rPr>
        <w:t>s</w:t>
      </w:r>
      <w:r w:rsidR="006A420E" w:rsidRPr="00354375">
        <w:rPr>
          <w:lang w:val="en-GB"/>
        </w:rPr>
        <w:t xml:space="preserve">ed </w:t>
      </w:r>
      <w:r w:rsidR="0081388C">
        <w:rPr>
          <w:lang w:val="en-GB"/>
        </w:rPr>
        <w:t xml:space="preserve">production </w:t>
      </w:r>
      <w:r w:rsidR="006A420E" w:rsidRPr="00354375">
        <w:rPr>
          <w:lang w:val="en-GB"/>
        </w:rPr>
        <w:t xml:space="preserve">cost of </w:t>
      </w:r>
      <w:r w:rsidR="00396F67">
        <w:rPr>
          <w:lang w:val="en-GB"/>
        </w:rPr>
        <w:t xml:space="preserve">green </w:t>
      </w:r>
      <w:r w:rsidR="006A420E" w:rsidRPr="00354375">
        <w:rPr>
          <w:lang w:val="en-GB"/>
        </w:rPr>
        <w:t>H</w:t>
      </w:r>
      <w:r w:rsidR="006A420E" w:rsidRPr="00354375">
        <w:rPr>
          <w:vertAlign w:val="subscript"/>
          <w:lang w:val="en-GB"/>
        </w:rPr>
        <w:t>2</w:t>
      </w:r>
      <w:r w:rsidR="006A420E" w:rsidRPr="00354375">
        <w:rPr>
          <w:lang w:val="en-GB"/>
        </w:rPr>
        <w:t xml:space="preserve"> </w:t>
      </w:r>
      <w:r w:rsidR="0081388C">
        <w:rPr>
          <w:lang w:val="en-GB"/>
        </w:rPr>
        <w:t xml:space="preserve">(as an intermediate product) </w:t>
      </w:r>
      <w:r w:rsidR="006A420E" w:rsidRPr="00354375">
        <w:rPr>
          <w:lang w:val="en-GB"/>
        </w:rPr>
        <w:t>of 2.6 €/kg</w:t>
      </w:r>
      <w:r w:rsidR="00AD1E63" w:rsidRPr="00354375">
        <w:rPr>
          <w:lang w:val="en-GB"/>
        </w:rPr>
        <w:t>.</w:t>
      </w:r>
      <w:r w:rsidR="0077550D" w:rsidRPr="00354375">
        <w:rPr>
          <w:lang w:val="en-GB"/>
        </w:rPr>
        <w:t xml:space="preserve"> The resulting optimal CCS and CCU plants</w:t>
      </w:r>
      <w:r w:rsidR="00EE4772" w:rsidRPr="00354375">
        <w:rPr>
          <w:lang w:val="en-GB"/>
        </w:rPr>
        <w:t xml:space="preserve"> were shown to ensure a </w:t>
      </w:r>
      <w:r w:rsidR="004518AD" w:rsidRPr="00354375">
        <w:rPr>
          <w:lang w:val="en-GB"/>
        </w:rPr>
        <w:t>good performance in terms of carbon avoidance with respect to benchmark MeOH production</w:t>
      </w:r>
      <w:r w:rsidR="00276F03">
        <w:rPr>
          <w:lang w:val="en-GB"/>
        </w:rPr>
        <w:t xml:space="preserve">, even though a more thorough analysis (e.g., based on life cycle assessment criteria) may lead </w:t>
      </w:r>
      <w:r w:rsidR="00A3055D">
        <w:rPr>
          <w:lang w:val="en-GB"/>
        </w:rPr>
        <w:t xml:space="preserve">to different outcomes, especially when considering the significant deployment of renewables </w:t>
      </w:r>
      <w:r w:rsidR="00621C74">
        <w:rPr>
          <w:lang w:val="en-GB"/>
        </w:rPr>
        <w:t>and batteries in the CCU plant</w:t>
      </w:r>
      <w:r w:rsidR="00D44C41" w:rsidRPr="00354375">
        <w:rPr>
          <w:lang w:val="en-GB"/>
        </w:rPr>
        <w:t xml:space="preserve">. </w:t>
      </w:r>
    </w:p>
    <w:p w14:paraId="3E1F7784" w14:textId="01179671" w:rsidR="00A850F4" w:rsidRPr="00354375" w:rsidRDefault="00D44C41" w:rsidP="00A850F4">
      <w:pPr>
        <w:pStyle w:val="CETBodytext"/>
        <w:rPr>
          <w:lang w:val="en-GB"/>
        </w:rPr>
      </w:pPr>
      <w:r w:rsidRPr="00354375">
        <w:rPr>
          <w:lang w:val="en-GB"/>
        </w:rPr>
        <w:t xml:space="preserve">The proposed modelling framework is of general validity and future work will involve </w:t>
      </w:r>
      <w:r w:rsidR="00335986" w:rsidRPr="00354375">
        <w:rPr>
          <w:lang w:val="en-GB"/>
        </w:rPr>
        <w:t>testing</w:t>
      </w:r>
      <w:r w:rsidR="00C86BD0" w:rsidRPr="00354375">
        <w:rPr>
          <w:lang w:val="en-GB"/>
        </w:rPr>
        <w:t xml:space="preserve"> it</w:t>
      </w:r>
      <w:r w:rsidR="00335986" w:rsidRPr="00354375">
        <w:rPr>
          <w:lang w:val="en-GB"/>
        </w:rPr>
        <w:t xml:space="preserve"> on different geographic locations</w:t>
      </w:r>
      <w:r w:rsidR="003F7FFD" w:rsidRPr="00354375">
        <w:rPr>
          <w:lang w:val="en-GB"/>
        </w:rPr>
        <w:t>, to assess the competitiveness of CCS</w:t>
      </w:r>
      <w:r w:rsidR="00F557D1">
        <w:rPr>
          <w:lang w:val="en-GB"/>
        </w:rPr>
        <w:t>,</w:t>
      </w:r>
      <w:r w:rsidR="003F7FFD" w:rsidRPr="00354375">
        <w:rPr>
          <w:lang w:val="en-GB"/>
        </w:rPr>
        <w:t xml:space="preserve"> CCU</w:t>
      </w:r>
      <w:r w:rsidR="00F557D1">
        <w:rPr>
          <w:lang w:val="en-GB"/>
        </w:rPr>
        <w:t>, and CCUS</w:t>
      </w:r>
      <w:r w:rsidR="003F7FFD" w:rsidRPr="00354375">
        <w:rPr>
          <w:lang w:val="en-GB"/>
        </w:rPr>
        <w:t xml:space="preserve"> pathways</w:t>
      </w:r>
      <w:r w:rsidR="0008127A" w:rsidRPr="00354375">
        <w:rPr>
          <w:lang w:val="en-GB"/>
        </w:rPr>
        <w:t xml:space="preserve"> </w:t>
      </w:r>
      <w:r w:rsidR="003F7FFD" w:rsidRPr="00354375">
        <w:rPr>
          <w:lang w:val="en-GB"/>
        </w:rPr>
        <w:t xml:space="preserve">under different </w:t>
      </w:r>
      <w:r w:rsidR="0008127A" w:rsidRPr="00354375">
        <w:rPr>
          <w:lang w:val="en-GB"/>
        </w:rPr>
        <w:t>renewable energy</w:t>
      </w:r>
      <w:r w:rsidR="00C86BD0" w:rsidRPr="00354375">
        <w:rPr>
          <w:lang w:val="en-GB"/>
        </w:rPr>
        <w:t xml:space="preserve"> profiles and </w:t>
      </w:r>
      <w:r w:rsidR="0008127A" w:rsidRPr="00354375">
        <w:rPr>
          <w:lang w:val="en-GB"/>
        </w:rPr>
        <w:t xml:space="preserve">market </w:t>
      </w:r>
      <w:r w:rsidR="00C86BD0" w:rsidRPr="00354375">
        <w:rPr>
          <w:lang w:val="en-GB"/>
        </w:rPr>
        <w:t>prices.</w:t>
      </w:r>
      <w:r w:rsidR="0077550D" w:rsidRPr="00354375">
        <w:rPr>
          <w:lang w:val="en-GB"/>
        </w:rPr>
        <w:t xml:space="preserve"> </w:t>
      </w:r>
    </w:p>
    <w:p w14:paraId="06FD2149" w14:textId="77777777" w:rsidR="00A850F4" w:rsidRPr="00354375" w:rsidRDefault="00A850F4" w:rsidP="00A850F4">
      <w:pPr>
        <w:pStyle w:val="CETReference"/>
      </w:pPr>
      <w:r w:rsidRPr="00354375">
        <w:t>References</w:t>
      </w:r>
    </w:p>
    <w:p w14:paraId="7A8CF115" w14:textId="7E89CBAE" w:rsidR="00E276C7" w:rsidRPr="00354375" w:rsidRDefault="00E276C7" w:rsidP="00A531BF">
      <w:pPr>
        <w:pStyle w:val="CETReferencetext"/>
        <w:jc w:val="left"/>
      </w:pPr>
      <w:r w:rsidRPr="00354375">
        <w:t>d’Amore, F., Bezzo F., 2020, Optimizing the design of supply chains for carbon capture, utili</w:t>
      </w:r>
      <w:r w:rsidR="00BC6D79" w:rsidRPr="00354375">
        <w:t>s</w:t>
      </w:r>
      <w:r w:rsidRPr="00354375">
        <w:t>ation and sequestration in Europe: a preliminary assessment, Front. Energy Res., 8, 190.</w:t>
      </w:r>
    </w:p>
    <w:p w14:paraId="685B46F0" w14:textId="5F244B32" w:rsidR="00E276C7" w:rsidRPr="00354375" w:rsidRDefault="00E276C7" w:rsidP="00A531BF">
      <w:pPr>
        <w:pStyle w:val="CETReferencetext"/>
        <w:jc w:val="left"/>
      </w:pPr>
      <w:r w:rsidRPr="00354375">
        <w:t>d’Amore, F., Romano, M.C., Bezzo, F., 2021, Optimal design of European supply chains for carbon capture and storage from industrial emission sources including pipe and ship transport, Int. J. Greenh. Gas Control, 109, 103372.</w:t>
      </w:r>
    </w:p>
    <w:p w14:paraId="4A9479C5" w14:textId="4F836796" w:rsidR="00E276C7" w:rsidRDefault="00E276C7" w:rsidP="00A531BF">
      <w:pPr>
        <w:pStyle w:val="CETReferencetext"/>
        <w:jc w:val="left"/>
      </w:pPr>
      <w:r w:rsidRPr="00354375">
        <w:t>d’Amore, F</w:t>
      </w:r>
      <w:r w:rsidR="00FD1DAE" w:rsidRPr="00354375">
        <w:t>., Nava, A., Colbertaldo, P., Visconti, C.G., Romano, M.C., 2023</w:t>
      </w:r>
      <w:r w:rsidR="00E379DB" w:rsidRPr="00354375">
        <w:t>, Turning CO</w:t>
      </w:r>
      <w:r w:rsidR="00E379DB" w:rsidRPr="00354375">
        <w:rPr>
          <w:vertAlign w:val="subscript"/>
        </w:rPr>
        <w:t>2</w:t>
      </w:r>
      <w:r w:rsidR="00E379DB" w:rsidRPr="00354375">
        <w:t xml:space="preserve"> from fuel combustion into e-Fuel? Consider alternative pathways,</w:t>
      </w:r>
      <w:r w:rsidR="00FD1DAE" w:rsidRPr="00354375">
        <w:t xml:space="preserve"> </w:t>
      </w:r>
      <w:r w:rsidR="00385C3D" w:rsidRPr="00354375">
        <w:t>Energy</w:t>
      </w:r>
      <w:r w:rsidR="00B87DB7" w:rsidRPr="00354375">
        <w:t xml:space="preserve"> Conv. Manage., </w:t>
      </w:r>
      <w:r w:rsidR="00BB274C">
        <w:t xml:space="preserve">289, </w:t>
      </w:r>
      <w:r w:rsidR="00DA1ADA" w:rsidRPr="00DA1ADA">
        <w:t>117170</w:t>
      </w:r>
      <w:r w:rsidR="00B87DB7" w:rsidRPr="00354375">
        <w:t>.</w:t>
      </w:r>
    </w:p>
    <w:p w14:paraId="046AEEF4" w14:textId="3E553933" w:rsidR="0011324F" w:rsidRPr="00354375" w:rsidRDefault="0011324F" w:rsidP="00A531BF">
      <w:pPr>
        <w:pStyle w:val="CETReferencetext"/>
        <w:jc w:val="left"/>
      </w:pPr>
      <w:r w:rsidRPr="0011324F">
        <w:t>ENTSO-E, 2023</w:t>
      </w:r>
      <w:r>
        <w:t xml:space="preserve">, </w:t>
      </w:r>
      <w:r w:rsidR="007528B0">
        <w:t>Transparency platform, &lt;</w:t>
      </w:r>
      <w:r w:rsidR="00015FA1" w:rsidRPr="00015FA1">
        <w:t>https://transparency.entsoe.eu/</w:t>
      </w:r>
      <w:r w:rsidR="007528B0">
        <w:t>&gt;, accessed 17.05.2023.</w:t>
      </w:r>
    </w:p>
    <w:p w14:paraId="37CD7C95" w14:textId="34476836" w:rsidR="00E276C7" w:rsidRDefault="00E276C7" w:rsidP="00A531BF">
      <w:pPr>
        <w:pStyle w:val="CETReferencetext"/>
        <w:jc w:val="left"/>
      </w:pPr>
      <w:r w:rsidRPr="00354375">
        <w:t>Hepburn, C., Adlen, E., Beddington, J., Carter, E.A., Fuss, S., Mac Dowell, N., Minx, J.C., Smith, P., Williams, C.K., 2019, The technological and economic prospects for CO</w:t>
      </w:r>
      <w:r w:rsidRPr="00354375">
        <w:rPr>
          <w:vertAlign w:val="subscript"/>
        </w:rPr>
        <w:t>2</w:t>
      </w:r>
      <w:r w:rsidRPr="00354375">
        <w:t xml:space="preserve"> utilization and removal, Nature, 575, 87-97.</w:t>
      </w:r>
    </w:p>
    <w:p w14:paraId="37CE053C" w14:textId="56A938BE" w:rsidR="00985AE4" w:rsidRPr="00354375" w:rsidRDefault="00985AE4" w:rsidP="00A531BF">
      <w:pPr>
        <w:pStyle w:val="CETReferencetext"/>
        <w:jc w:val="left"/>
      </w:pPr>
      <w:r w:rsidRPr="00985AE4">
        <w:t>Ingham, A., 2017</w:t>
      </w:r>
      <w:r w:rsidR="009F7B89">
        <w:t>,</w:t>
      </w:r>
      <w:r w:rsidRPr="00985AE4">
        <w:t xml:space="preserve"> Reducing the carbon intensity of methanol for use as a transport fuel</w:t>
      </w:r>
      <w:r w:rsidR="009F7B89">
        <w:t>,</w:t>
      </w:r>
      <w:r w:rsidRPr="00985AE4">
        <w:t xml:space="preserve"> Johnson Matthey</w:t>
      </w:r>
      <w:r>
        <w:t xml:space="preserve"> </w:t>
      </w:r>
      <w:r w:rsidRPr="00985AE4">
        <w:t>Technol. Rev.</w:t>
      </w:r>
      <w:r w:rsidR="009F7B89">
        <w:t>,</w:t>
      </w:r>
      <w:r w:rsidRPr="00985AE4">
        <w:t xml:space="preserve"> 61, 297</w:t>
      </w:r>
      <w:r w:rsidR="009F7B89">
        <w:t>-</w:t>
      </w:r>
      <w:r w:rsidRPr="00985AE4">
        <w:t>307.</w:t>
      </w:r>
    </w:p>
    <w:p w14:paraId="367028F3" w14:textId="0598A7D9" w:rsidR="00E276C7" w:rsidRDefault="00E276C7" w:rsidP="00A531BF">
      <w:pPr>
        <w:pStyle w:val="CETReferencetext"/>
        <w:jc w:val="left"/>
      </w:pPr>
      <w:r w:rsidRPr="00354375">
        <w:t>IPCC, 2023, Climate change 2022: Impacts, adaptation and vulnerability, &lt;https://www.ipcc.ch/report/ar6/wg2/&gt;, accessed 16.04.2023.</w:t>
      </w:r>
    </w:p>
    <w:p w14:paraId="4DF9506F" w14:textId="7B81A549" w:rsidR="00733FCA" w:rsidRPr="006A02C6" w:rsidRDefault="00733FCA" w:rsidP="00A531BF">
      <w:pPr>
        <w:pStyle w:val="CETReferencetext"/>
        <w:jc w:val="left"/>
        <w:rPr>
          <w:lang w:val="it-IT"/>
        </w:rPr>
      </w:pPr>
      <w:r w:rsidRPr="006A02C6">
        <w:rPr>
          <w:lang w:val="it-IT"/>
        </w:rPr>
        <w:t xml:space="preserve">ISPRA, </w:t>
      </w:r>
      <w:r w:rsidR="006A02C6" w:rsidRPr="006A02C6">
        <w:rPr>
          <w:lang w:val="it-IT"/>
        </w:rPr>
        <w:t>2022, Indicatori di efficienza e</w:t>
      </w:r>
      <w:r w:rsidR="006A02C6">
        <w:rPr>
          <w:lang w:val="it-IT"/>
        </w:rPr>
        <w:t xml:space="preserve"> decarbonizzazione del sistema energetico nazionale e del settore elettrico</w:t>
      </w:r>
      <w:r w:rsidR="00A531BF">
        <w:rPr>
          <w:lang w:val="it-IT"/>
        </w:rPr>
        <w:t>, &lt;</w:t>
      </w:r>
      <w:r w:rsidR="00A531BF" w:rsidRPr="00A531BF">
        <w:rPr>
          <w:lang w:val="it-IT"/>
        </w:rPr>
        <w:t>https://www.isprambiente.gov.it/it/pubblicazioni/rapporti/indicatori-di-efficienza-e-decarbonizzazione-del-sistema-energetico-nazionale-e-del-settore-elettrico</w:t>
      </w:r>
      <w:r w:rsidR="00A531BF">
        <w:rPr>
          <w:lang w:val="it-IT"/>
        </w:rPr>
        <w:t>&gt;, accessed 17.05.2023</w:t>
      </w:r>
      <w:r w:rsidR="006A02C6">
        <w:rPr>
          <w:lang w:val="it-IT"/>
        </w:rPr>
        <w:t>.</w:t>
      </w:r>
    </w:p>
    <w:p w14:paraId="620453D5" w14:textId="692C713E" w:rsidR="00DD24ED" w:rsidRPr="008F1959" w:rsidRDefault="00DD24ED" w:rsidP="00A531BF">
      <w:pPr>
        <w:pStyle w:val="CETReferencetext"/>
        <w:jc w:val="left"/>
      </w:pPr>
      <w:r w:rsidRPr="008F1959">
        <w:t xml:space="preserve">JRC, 2022, </w:t>
      </w:r>
      <w:r w:rsidR="007525A6" w:rsidRPr="008F1959">
        <w:t xml:space="preserve">Photovoltaic geographic information system, </w:t>
      </w:r>
      <w:r w:rsidR="00C11BEA" w:rsidRPr="008F1959">
        <w:t>&lt;https://re.jrc.ec.europa.eu/pvg_tools/en/&gt;, accessed 17.05.2023.</w:t>
      </w:r>
    </w:p>
    <w:p w14:paraId="30168787" w14:textId="69199566" w:rsidR="00E276C7" w:rsidRPr="00BB274C" w:rsidRDefault="00E276C7" w:rsidP="00A531BF">
      <w:pPr>
        <w:pStyle w:val="CETReferencetext"/>
        <w:jc w:val="left"/>
      </w:pPr>
      <w:r w:rsidRPr="008F1959">
        <w:t>Pérez-Fortes, M., Schöneberger, J.C., Boulamanti, A., Tzimas, E., 2016, Methanol synthesis using captured CO</w:t>
      </w:r>
      <w:r w:rsidRPr="008F1959">
        <w:rPr>
          <w:vertAlign w:val="subscript"/>
        </w:rPr>
        <w:t>2</w:t>
      </w:r>
      <w:r w:rsidRPr="008F1959">
        <w:t xml:space="preserve"> as raw material: Techno-economic and environmental assessment, Appl. </w:t>
      </w:r>
      <w:r w:rsidRPr="00BB274C">
        <w:t xml:space="preserve">Energy, 161, 718-732. </w:t>
      </w:r>
    </w:p>
    <w:p w14:paraId="7A5DE017" w14:textId="73A5C625" w:rsidR="00E276C7" w:rsidRPr="008F1959" w:rsidRDefault="00E276C7" w:rsidP="00A531BF">
      <w:pPr>
        <w:pStyle w:val="CETReferencetext"/>
        <w:jc w:val="left"/>
      </w:pPr>
      <w:r w:rsidRPr="008F1959">
        <w:t>Ram, M., Galimova, T., Bogdanov, D., Fasihi, M., Gulagi, A., Breyer, C., Micheli, M., Crone, K., 2020, Powerfuels in a Renewable Energy World - Global volumes, costs, and trading 2030 to 2050, LUT University and Deutsche Energie-Agentur GmbH (dena), Lappeenranta, Berlin.</w:t>
      </w:r>
    </w:p>
    <w:p w14:paraId="14F90AA1" w14:textId="269FAB7D" w:rsidR="00C11BEA" w:rsidRPr="008F1959" w:rsidRDefault="00C11BEA" w:rsidP="00A531BF">
      <w:pPr>
        <w:pStyle w:val="CETReferencetext"/>
        <w:jc w:val="left"/>
      </w:pPr>
      <w:r w:rsidRPr="008F1959">
        <w:t xml:space="preserve">Renewables Ninja, 2023, </w:t>
      </w:r>
      <w:r w:rsidR="0011324F" w:rsidRPr="008F1959">
        <w:t>&lt;https://www.renewables.ninja/&gt;, accessed 17.05.2023.</w:t>
      </w:r>
    </w:p>
    <w:p w14:paraId="18E0E22B" w14:textId="3102C129" w:rsidR="004C2DF8" w:rsidRPr="00F83B66" w:rsidRDefault="00E276C7" w:rsidP="004C2DF8">
      <w:pPr>
        <w:pStyle w:val="CETReferencetext"/>
        <w:jc w:val="left"/>
      </w:pPr>
      <w:r w:rsidRPr="00F83B66">
        <w:t>Voldsund, M., Gardarsdottir, S.O., De Lena, E., Pérez-Calvo, J.F., Jamali, A., Berstad, D., Fu, C., Romano, M., Roussanaly, S., Anantharaman, R., Hoppe, H., Sutter, D., Mazzotti, M., Gazzani, M., Cinti, G., Jordal, K., 2019, Comparison of technologies for CO</w:t>
      </w:r>
      <w:r w:rsidRPr="00F83B66">
        <w:rPr>
          <w:vertAlign w:val="subscript"/>
        </w:rPr>
        <w:t>2</w:t>
      </w:r>
      <w:r w:rsidRPr="00F83B66">
        <w:t xml:space="preserve"> capture from cement production - Part 1: Technical evaluation, Energies, 12, 559.</w:t>
      </w:r>
    </w:p>
    <w:sectPr w:rsidR="004C2DF8" w:rsidRPr="00F83B6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2A17" w14:textId="77777777" w:rsidR="003145F6" w:rsidRDefault="003145F6" w:rsidP="004F5E36">
      <w:r>
        <w:separator/>
      </w:r>
    </w:p>
  </w:endnote>
  <w:endnote w:type="continuationSeparator" w:id="0">
    <w:p w14:paraId="6E6DF137" w14:textId="77777777" w:rsidR="003145F6" w:rsidRDefault="003145F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C306" w14:textId="77777777" w:rsidR="003145F6" w:rsidRDefault="003145F6" w:rsidP="004F5E36">
      <w:r>
        <w:separator/>
      </w:r>
    </w:p>
  </w:footnote>
  <w:footnote w:type="continuationSeparator" w:id="0">
    <w:p w14:paraId="2D3008F1" w14:textId="77777777" w:rsidR="003145F6" w:rsidRDefault="003145F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CD2728"/>
    <w:multiLevelType w:val="multilevel"/>
    <w:tmpl w:val="3B6E36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1383750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445"/>
    <w:rsid w:val="000027C0"/>
    <w:rsid w:val="000052FB"/>
    <w:rsid w:val="00007C65"/>
    <w:rsid w:val="000117CB"/>
    <w:rsid w:val="0001565F"/>
    <w:rsid w:val="00015FA1"/>
    <w:rsid w:val="00021FDC"/>
    <w:rsid w:val="00023F70"/>
    <w:rsid w:val="00026E03"/>
    <w:rsid w:val="0003148D"/>
    <w:rsid w:val="00031EEC"/>
    <w:rsid w:val="00032E39"/>
    <w:rsid w:val="00051566"/>
    <w:rsid w:val="00055FE5"/>
    <w:rsid w:val="000562A9"/>
    <w:rsid w:val="00062A9A"/>
    <w:rsid w:val="00065058"/>
    <w:rsid w:val="000676A8"/>
    <w:rsid w:val="0007348A"/>
    <w:rsid w:val="000743FD"/>
    <w:rsid w:val="00077AC3"/>
    <w:rsid w:val="0008127A"/>
    <w:rsid w:val="00082CAD"/>
    <w:rsid w:val="00082E79"/>
    <w:rsid w:val="00086C39"/>
    <w:rsid w:val="000903C3"/>
    <w:rsid w:val="000911D5"/>
    <w:rsid w:val="00097FC1"/>
    <w:rsid w:val="000A03B2"/>
    <w:rsid w:val="000A6BF0"/>
    <w:rsid w:val="000B032D"/>
    <w:rsid w:val="000B10E0"/>
    <w:rsid w:val="000B643C"/>
    <w:rsid w:val="000B7447"/>
    <w:rsid w:val="000C333E"/>
    <w:rsid w:val="000D0268"/>
    <w:rsid w:val="000D34BE"/>
    <w:rsid w:val="000D4041"/>
    <w:rsid w:val="000D510A"/>
    <w:rsid w:val="000E102F"/>
    <w:rsid w:val="000E36F1"/>
    <w:rsid w:val="000E3A73"/>
    <w:rsid w:val="000E414A"/>
    <w:rsid w:val="000E4A63"/>
    <w:rsid w:val="000F041B"/>
    <w:rsid w:val="000F093C"/>
    <w:rsid w:val="000F5FFD"/>
    <w:rsid w:val="000F701E"/>
    <w:rsid w:val="000F787B"/>
    <w:rsid w:val="0010011F"/>
    <w:rsid w:val="0011324F"/>
    <w:rsid w:val="001151D0"/>
    <w:rsid w:val="00115797"/>
    <w:rsid w:val="0012091F"/>
    <w:rsid w:val="00123D03"/>
    <w:rsid w:val="00126BC2"/>
    <w:rsid w:val="001308B6"/>
    <w:rsid w:val="0013121F"/>
    <w:rsid w:val="00131FE6"/>
    <w:rsid w:val="0013263F"/>
    <w:rsid w:val="001331DF"/>
    <w:rsid w:val="00134DE4"/>
    <w:rsid w:val="00136FCB"/>
    <w:rsid w:val="0014034D"/>
    <w:rsid w:val="0014334D"/>
    <w:rsid w:val="00144D16"/>
    <w:rsid w:val="00145CB0"/>
    <w:rsid w:val="00150E59"/>
    <w:rsid w:val="00152DE3"/>
    <w:rsid w:val="00153563"/>
    <w:rsid w:val="001646E5"/>
    <w:rsid w:val="00164CF9"/>
    <w:rsid w:val="001652E2"/>
    <w:rsid w:val="00166320"/>
    <w:rsid w:val="001667A6"/>
    <w:rsid w:val="001715DD"/>
    <w:rsid w:val="00180EF6"/>
    <w:rsid w:val="0018174B"/>
    <w:rsid w:val="0018197D"/>
    <w:rsid w:val="00184AD6"/>
    <w:rsid w:val="00190E0E"/>
    <w:rsid w:val="00192B7C"/>
    <w:rsid w:val="00194771"/>
    <w:rsid w:val="001A054A"/>
    <w:rsid w:val="001A4AF7"/>
    <w:rsid w:val="001A4E35"/>
    <w:rsid w:val="001B0349"/>
    <w:rsid w:val="001B1E93"/>
    <w:rsid w:val="001B65C1"/>
    <w:rsid w:val="001C1547"/>
    <w:rsid w:val="001C41FA"/>
    <w:rsid w:val="001C684B"/>
    <w:rsid w:val="001D0CFB"/>
    <w:rsid w:val="001D21AF"/>
    <w:rsid w:val="001D53FC"/>
    <w:rsid w:val="001D5EC1"/>
    <w:rsid w:val="001D6DB2"/>
    <w:rsid w:val="001F2630"/>
    <w:rsid w:val="001F42A5"/>
    <w:rsid w:val="001F7B9D"/>
    <w:rsid w:val="00201C93"/>
    <w:rsid w:val="002102FF"/>
    <w:rsid w:val="00213B5C"/>
    <w:rsid w:val="00221E45"/>
    <w:rsid w:val="00222280"/>
    <w:rsid w:val="002224B4"/>
    <w:rsid w:val="002410B3"/>
    <w:rsid w:val="00243D58"/>
    <w:rsid w:val="002447EF"/>
    <w:rsid w:val="00251550"/>
    <w:rsid w:val="002563CF"/>
    <w:rsid w:val="002602AD"/>
    <w:rsid w:val="00263B05"/>
    <w:rsid w:val="00264EDE"/>
    <w:rsid w:val="00265056"/>
    <w:rsid w:val="00267F40"/>
    <w:rsid w:val="00271124"/>
    <w:rsid w:val="0027221A"/>
    <w:rsid w:val="0027424E"/>
    <w:rsid w:val="00275B61"/>
    <w:rsid w:val="00276F03"/>
    <w:rsid w:val="0027789B"/>
    <w:rsid w:val="00280FAF"/>
    <w:rsid w:val="00281752"/>
    <w:rsid w:val="00282656"/>
    <w:rsid w:val="00290F2C"/>
    <w:rsid w:val="00292353"/>
    <w:rsid w:val="00295B1C"/>
    <w:rsid w:val="00295E96"/>
    <w:rsid w:val="00296B83"/>
    <w:rsid w:val="0029738C"/>
    <w:rsid w:val="002A25D9"/>
    <w:rsid w:val="002A61BE"/>
    <w:rsid w:val="002B3B21"/>
    <w:rsid w:val="002B4015"/>
    <w:rsid w:val="002B78CE"/>
    <w:rsid w:val="002C2FB6"/>
    <w:rsid w:val="002C639A"/>
    <w:rsid w:val="002D268A"/>
    <w:rsid w:val="002D4EFC"/>
    <w:rsid w:val="002D54C5"/>
    <w:rsid w:val="002D6DF3"/>
    <w:rsid w:val="002E5FA7"/>
    <w:rsid w:val="002E68C1"/>
    <w:rsid w:val="002F0490"/>
    <w:rsid w:val="002F06FE"/>
    <w:rsid w:val="002F156C"/>
    <w:rsid w:val="002F2B20"/>
    <w:rsid w:val="002F31C3"/>
    <w:rsid w:val="002F3309"/>
    <w:rsid w:val="002F45E8"/>
    <w:rsid w:val="002F7EFD"/>
    <w:rsid w:val="003008CE"/>
    <w:rsid w:val="003009B7"/>
    <w:rsid w:val="00300E56"/>
    <w:rsid w:val="0030152C"/>
    <w:rsid w:val="0030469C"/>
    <w:rsid w:val="003133B1"/>
    <w:rsid w:val="003145F6"/>
    <w:rsid w:val="00321CA6"/>
    <w:rsid w:val="00323763"/>
    <w:rsid w:val="00323867"/>
    <w:rsid w:val="00323908"/>
    <w:rsid w:val="00323C5F"/>
    <w:rsid w:val="00323CD5"/>
    <w:rsid w:val="00324EA1"/>
    <w:rsid w:val="003264AB"/>
    <w:rsid w:val="003302CC"/>
    <w:rsid w:val="00330DE7"/>
    <w:rsid w:val="00332362"/>
    <w:rsid w:val="00334C09"/>
    <w:rsid w:val="00335986"/>
    <w:rsid w:val="00352EB1"/>
    <w:rsid w:val="00354375"/>
    <w:rsid w:val="003604D2"/>
    <w:rsid w:val="00364D8A"/>
    <w:rsid w:val="003700BE"/>
    <w:rsid w:val="00371901"/>
    <w:rsid w:val="003723D4"/>
    <w:rsid w:val="00381905"/>
    <w:rsid w:val="0038416D"/>
    <w:rsid w:val="00384CC8"/>
    <w:rsid w:val="00385C3D"/>
    <w:rsid w:val="003871FD"/>
    <w:rsid w:val="0039000A"/>
    <w:rsid w:val="003900B0"/>
    <w:rsid w:val="00396F67"/>
    <w:rsid w:val="003A09AA"/>
    <w:rsid w:val="003A1E30"/>
    <w:rsid w:val="003A2829"/>
    <w:rsid w:val="003A6FC6"/>
    <w:rsid w:val="003A7163"/>
    <w:rsid w:val="003A7D1C"/>
    <w:rsid w:val="003B304B"/>
    <w:rsid w:val="003B3146"/>
    <w:rsid w:val="003C7349"/>
    <w:rsid w:val="003D124F"/>
    <w:rsid w:val="003D1886"/>
    <w:rsid w:val="003D4A55"/>
    <w:rsid w:val="003E2BD6"/>
    <w:rsid w:val="003E32EE"/>
    <w:rsid w:val="003E76D3"/>
    <w:rsid w:val="003F015E"/>
    <w:rsid w:val="003F5800"/>
    <w:rsid w:val="003F7FFD"/>
    <w:rsid w:val="00400414"/>
    <w:rsid w:val="0040435B"/>
    <w:rsid w:val="00404C15"/>
    <w:rsid w:val="004054CA"/>
    <w:rsid w:val="0041446B"/>
    <w:rsid w:val="00420061"/>
    <w:rsid w:val="00425194"/>
    <w:rsid w:val="0042666D"/>
    <w:rsid w:val="004279DF"/>
    <w:rsid w:val="00427FB3"/>
    <w:rsid w:val="00437D6E"/>
    <w:rsid w:val="0044071E"/>
    <w:rsid w:val="0044329C"/>
    <w:rsid w:val="004440AC"/>
    <w:rsid w:val="004518AD"/>
    <w:rsid w:val="00453E24"/>
    <w:rsid w:val="00457456"/>
    <w:rsid w:val="004577FE"/>
    <w:rsid w:val="00457B9C"/>
    <w:rsid w:val="0046164A"/>
    <w:rsid w:val="004628D2"/>
    <w:rsid w:val="00462DCD"/>
    <w:rsid w:val="004648AD"/>
    <w:rsid w:val="004652F4"/>
    <w:rsid w:val="004670F2"/>
    <w:rsid w:val="004703A9"/>
    <w:rsid w:val="004725A8"/>
    <w:rsid w:val="004760DE"/>
    <w:rsid w:val="004763D7"/>
    <w:rsid w:val="0048465A"/>
    <w:rsid w:val="00484CC4"/>
    <w:rsid w:val="00485B1C"/>
    <w:rsid w:val="00485DDB"/>
    <w:rsid w:val="004A004E"/>
    <w:rsid w:val="004A24CF"/>
    <w:rsid w:val="004A7518"/>
    <w:rsid w:val="004B3F3D"/>
    <w:rsid w:val="004C2138"/>
    <w:rsid w:val="004C2DF8"/>
    <w:rsid w:val="004C3D1D"/>
    <w:rsid w:val="004C3D84"/>
    <w:rsid w:val="004C7913"/>
    <w:rsid w:val="004D1172"/>
    <w:rsid w:val="004D4FB6"/>
    <w:rsid w:val="004D5434"/>
    <w:rsid w:val="004E2610"/>
    <w:rsid w:val="004E4DD6"/>
    <w:rsid w:val="004E6061"/>
    <w:rsid w:val="004F5E36"/>
    <w:rsid w:val="00507B47"/>
    <w:rsid w:val="00507BEF"/>
    <w:rsid w:val="00507CC9"/>
    <w:rsid w:val="005119A5"/>
    <w:rsid w:val="005147FC"/>
    <w:rsid w:val="00516512"/>
    <w:rsid w:val="00516AAC"/>
    <w:rsid w:val="0052480C"/>
    <w:rsid w:val="005248F9"/>
    <w:rsid w:val="0052775F"/>
    <w:rsid w:val="005278B7"/>
    <w:rsid w:val="00532016"/>
    <w:rsid w:val="00532B87"/>
    <w:rsid w:val="005346C8"/>
    <w:rsid w:val="005356FB"/>
    <w:rsid w:val="00537349"/>
    <w:rsid w:val="00543E7D"/>
    <w:rsid w:val="00545D25"/>
    <w:rsid w:val="00547A68"/>
    <w:rsid w:val="005531C9"/>
    <w:rsid w:val="0056102D"/>
    <w:rsid w:val="005625B0"/>
    <w:rsid w:val="005660DE"/>
    <w:rsid w:val="00570C43"/>
    <w:rsid w:val="00572E22"/>
    <w:rsid w:val="005749B4"/>
    <w:rsid w:val="0057673D"/>
    <w:rsid w:val="00584D69"/>
    <w:rsid w:val="00585A5D"/>
    <w:rsid w:val="00590230"/>
    <w:rsid w:val="005902B2"/>
    <w:rsid w:val="00590694"/>
    <w:rsid w:val="00596891"/>
    <w:rsid w:val="005A04B1"/>
    <w:rsid w:val="005A2884"/>
    <w:rsid w:val="005B08FE"/>
    <w:rsid w:val="005B2110"/>
    <w:rsid w:val="005B4DFB"/>
    <w:rsid w:val="005B61E6"/>
    <w:rsid w:val="005B6D4B"/>
    <w:rsid w:val="005B7896"/>
    <w:rsid w:val="005C033E"/>
    <w:rsid w:val="005C703C"/>
    <w:rsid w:val="005C77E1"/>
    <w:rsid w:val="005D668A"/>
    <w:rsid w:val="005D6A2F"/>
    <w:rsid w:val="005E1A82"/>
    <w:rsid w:val="005E4486"/>
    <w:rsid w:val="005E6AE9"/>
    <w:rsid w:val="005E794C"/>
    <w:rsid w:val="005E7C48"/>
    <w:rsid w:val="005F0965"/>
    <w:rsid w:val="005F0A28"/>
    <w:rsid w:val="005F0E5E"/>
    <w:rsid w:val="005F2BFC"/>
    <w:rsid w:val="005F62AF"/>
    <w:rsid w:val="00600535"/>
    <w:rsid w:val="00610BB8"/>
    <w:rsid w:val="00610CD6"/>
    <w:rsid w:val="00611E41"/>
    <w:rsid w:val="00613CCC"/>
    <w:rsid w:val="00615845"/>
    <w:rsid w:val="00620DEE"/>
    <w:rsid w:val="00621C74"/>
    <w:rsid w:val="00621F92"/>
    <w:rsid w:val="0062280A"/>
    <w:rsid w:val="0062562A"/>
    <w:rsid w:val="00625639"/>
    <w:rsid w:val="006309AD"/>
    <w:rsid w:val="00630FCE"/>
    <w:rsid w:val="00631B33"/>
    <w:rsid w:val="00632848"/>
    <w:rsid w:val="00636090"/>
    <w:rsid w:val="0064184D"/>
    <w:rsid w:val="00641F71"/>
    <w:rsid w:val="006422CC"/>
    <w:rsid w:val="00651376"/>
    <w:rsid w:val="006551C1"/>
    <w:rsid w:val="0066047A"/>
    <w:rsid w:val="00660BEC"/>
    <w:rsid w:val="00660E3E"/>
    <w:rsid w:val="006616AF"/>
    <w:rsid w:val="00662E74"/>
    <w:rsid w:val="00663224"/>
    <w:rsid w:val="00666EE4"/>
    <w:rsid w:val="00675906"/>
    <w:rsid w:val="00680C23"/>
    <w:rsid w:val="006857D8"/>
    <w:rsid w:val="0069072E"/>
    <w:rsid w:val="00693766"/>
    <w:rsid w:val="00694C36"/>
    <w:rsid w:val="006A02C6"/>
    <w:rsid w:val="006A3281"/>
    <w:rsid w:val="006A420E"/>
    <w:rsid w:val="006A4A47"/>
    <w:rsid w:val="006A625C"/>
    <w:rsid w:val="006B0C46"/>
    <w:rsid w:val="006B3B11"/>
    <w:rsid w:val="006B4888"/>
    <w:rsid w:val="006B53D6"/>
    <w:rsid w:val="006B5D63"/>
    <w:rsid w:val="006B7E68"/>
    <w:rsid w:val="006C2E45"/>
    <w:rsid w:val="006C359C"/>
    <w:rsid w:val="006C5579"/>
    <w:rsid w:val="006D00AC"/>
    <w:rsid w:val="006D07C1"/>
    <w:rsid w:val="006D6E8B"/>
    <w:rsid w:val="006E2F89"/>
    <w:rsid w:val="006E658F"/>
    <w:rsid w:val="006E737D"/>
    <w:rsid w:val="006F5484"/>
    <w:rsid w:val="006F6DB2"/>
    <w:rsid w:val="007005FB"/>
    <w:rsid w:val="007038EC"/>
    <w:rsid w:val="00705314"/>
    <w:rsid w:val="00706964"/>
    <w:rsid w:val="00706D96"/>
    <w:rsid w:val="00710EC7"/>
    <w:rsid w:val="007118D7"/>
    <w:rsid w:val="00712396"/>
    <w:rsid w:val="00713973"/>
    <w:rsid w:val="00720A24"/>
    <w:rsid w:val="007233EA"/>
    <w:rsid w:val="00724298"/>
    <w:rsid w:val="00732386"/>
    <w:rsid w:val="00733FCA"/>
    <w:rsid w:val="0073514D"/>
    <w:rsid w:val="007422F2"/>
    <w:rsid w:val="007447F3"/>
    <w:rsid w:val="00744F11"/>
    <w:rsid w:val="007525A6"/>
    <w:rsid w:val="007528B0"/>
    <w:rsid w:val="0075499F"/>
    <w:rsid w:val="0075527A"/>
    <w:rsid w:val="007629ED"/>
    <w:rsid w:val="00762E83"/>
    <w:rsid w:val="007661C8"/>
    <w:rsid w:val="00766F3A"/>
    <w:rsid w:val="0077098D"/>
    <w:rsid w:val="00773EFD"/>
    <w:rsid w:val="0077550D"/>
    <w:rsid w:val="00781C57"/>
    <w:rsid w:val="00782055"/>
    <w:rsid w:val="0078388B"/>
    <w:rsid w:val="007848D7"/>
    <w:rsid w:val="00784F67"/>
    <w:rsid w:val="00787096"/>
    <w:rsid w:val="00790603"/>
    <w:rsid w:val="007931FA"/>
    <w:rsid w:val="00794DBA"/>
    <w:rsid w:val="0079753F"/>
    <w:rsid w:val="007A4861"/>
    <w:rsid w:val="007A48C3"/>
    <w:rsid w:val="007A7BBA"/>
    <w:rsid w:val="007B0C50"/>
    <w:rsid w:val="007B48F9"/>
    <w:rsid w:val="007B66BE"/>
    <w:rsid w:val="007C1002"/>
    <w:rsid w:val="007C1A43"/>
    <w:rsid w:val="007C1CD2"/>
    <w:rsid w:val="007C2DD7"/>
    <w:rsid w:val="007D0951"/>
    <w:rsid w:val="007D0D3E"/>
    <w:rsid w:val="007D66A4"/>
    <w:rsid w:val="007E4401"/>
    <w:rsid w:val="007E524F"/>
    <w:rsid w:val="007E5771"/>
    <w:rsid w:val="007E6D0D"/>
    <w:rsid w:val="007E7EA6"/>
    <w:rsid w:val="007F05A1"/>
    <w:rsid w:val="007F643E"/>
    <w:rsid w:val="007F67C7"/>
    <w:rsid w:val="007F7A7A"/>
    <w:rsid w:val="0080013E"/>
    <w:rsid w:val="00800F19"/>
    <w:rsid w:val="00813288"/>
    <w:rsid w:val="0081388C"/>
    <w:rsid w:val="008168FC"/>
    <w:rsid w:val="00820141"/>
    <w:rsid w:val="00822B68"/>
    <w:rsid w:val="00824716"/>
    <w:rsid w:val="00830996"/>
    <w:rsid w:val="0083100E"/>
    <w:rsid w:val="00832055"/>
    <w:rsid w:val="00832E4B"/>
    <w:rsid w:val="00833CF5"/>
    <w:rsid w:val="008345F1"/>
    <w:rsid w:val="00843871"/>
    <w:rsid w:val="00844A32"/>
    <w:rsid w:val="008451B1"/>
    <w:rsid w:val="0085145F"/>
    <w:rsid w:val="00852E9F"/>
    <w:rsid w:val="008546AB"/>
    <w:rsid w:val="00865B07"/>
    <w:rsid w:val="008667EA"/>
    <w:rsid w:val="00866DC7"/>
    <w:rsid w:val="00871A47"/>
    <w:rsid w:val="0087637F"/>
    <w:rsid w:val="008906AF"/>
    <w:rsid w:val="00892AD5"/>
    <w:rsid w:val="008A1512"/>
    <w:rsid w:val="008A4CEC"/>
    <w:rsid w:val="008A4ED2"/>
    <w:rsid w:val="008A5773"/>
    <w:rsid w:val="008B22DC"/>
    <w:rsid w:val="008B3516"/>
    <w:rsid w:val="008B7C03"/>
    <w:rsid w:val="008C3F3A"/>
    <w:rsid w:val="008C5A9E"/>
    <w:rsid w:val="008C6585"/>
    <w:rsid w:val="008D32B9"/>
    <w:rsid w:val="008D433B"/>
    <w:rsid w:val="008D4909"/>
    <w:rsid w:val="008D4A16"/>
    <w:rsid w:val="008D6393"/>
    <w:rsid w:val="008E566E"/>
    <w:rsid w:val="008F115E"/>
    <w:rsid w:val="008F1959"/>
    <w:rsid w:val="0090161A"/>
    <w:rsid w:val="00901EB6"/>
    <w:rsid w:val="00904C62"/>
    <w:rsid w:val="00922BA8"/>
    <w:rsid w:val="00924DAC"/>
    <w:rsid w:val="00927058"/>
    <w:rsid w:val="00930942"/>
    <w:rsid w:val="00931626"/>
    <w:rsid w:val="009356DA"/>
    <w:rsid w:val="00942750"/>
    <w:rsid w:val="00943741"/>
    <w:rsid w:val="00943973"/>
    <w:rsid w:val="009450CE"/>
    <w:rsid w:val="009459BB"/>
    <w:rsid w:val="00947179"/>
    <w:rsid w:val="0095164B"/>
    <w:rsid w:val="00954090"/>
    <w:rsid w:val="009573E7"/>
    <w:rsid w:val="00963928"/>
    <w:rsid w:val="00963E05"/>
    <w:rsid w:val="00964A45"/>
    <w:rsid w:val="00965130"/>
    <w:rsid w:val="00967843"/>
    <w:rsid w:val="00967D54"/>
    <w:rsid w:val="00971028"/>
    <w:rsid w:val="00973B49"/>
    <w:rsid w:val="009746A8"/>
    <w:rsid w:val="00975938"/>
    <w:rsid w:val="0098069E"/>
    <w:rsid w:val="00985AE4"/>
    <w:rsid w:val="009874CC"/>
    <w:rsid w:val="00993B84"/>
    <w:rsid w:val="00994E4E"/>
    <w:rsid w:val="00996483"/>
    <w:rsid w:val="00996F5A"/>
    <w:rsid w:val="009A4B3C"/>
    <w:rsid w:val="009B041A"/>
    <w:rsid w:val="009B1A88"/>
    <w:rsid w:val="009B415D"/>
    <w:rsid w:val="009C1421"/>
    <w:rsid w:val="009C230D"/>
    <w:rsid w:val="009C24A4"/>
    <w:rsid w:val="009C37C3"/>
    <w:rsid w:val="009C7C86"/>
    <w:rsid w:val="009D073A"/>
    <w:rsid w:val="009D2FF7"/>
    <w:rsid w:val="009D5A5E"/>
    <w:rsid w:val="009E21E4"/>
    <w:rsid w:val="009E7884"/>
    <w:rsid w:val="009E788A"/>
    <w:rsid w:val="009F0E08"/>
    <w:rsid w:val="009F7B89"/>
    <w:rsid w:val="00A05C10"/>
    <w:rsid w:val="00A14006"/>
    <w:rsid w:val="00A1763D"/>
    <w:rsid w:val="00A17CEC"/>
    <w:rsid w:val="00A27EF0"/>
    <w:rsid w:val="00A3055D"/>
    <w:rsid w:val="00A3080F"/>
    <w:rsid w:val="00A3134C"/>
    <w:rsid w:val="00A31E00"/>
    <w:rsid w:val="00A33572"/>
    <w:rsid w:val="00A42361"/>
    <w:rsid w:val="00A467B8"/>
    <w:rsid w:val="00A4783E"/>
    <w:rsid w:val="00A50B20"/>
    <w:rsid w:val="00A51390"/>
    <w:rsid w:val="00A531BF"/>
    <w:rsid w:val="00A5769F"/>
    <w:rsid w:val="00A60D13"/>
    <w:rsid w:val="00A65B0E"/>
    <w:rsid w:val="00A669EB"/>
    <w:rsid w:val="00A67257"/>
    <w:rsid w:val="00A67748"/>
    <w:rsid w:val="00A7223D"/>
    <w:rsid w:val="00A7268A"/>
    <w:rsid w:val="00A72745"/>
    <w:rsid w:val="00A73B98"/>
    <w:rsid w:val="00A76EFC"/>
    <w:rsid w:val="00A850F4"/>
    <w:rsid w:val="00A85F7C"/>
    <w:rsid w:val="00A86684"/>
    <w:rsid w:val="00A87D50"/>
    <w:rsid w:val="00A91010"/>
    <w:rsid w:val="00A94E6A"/>
    <w:rsid w:val="00A9502A"/>
    <w:rsid w:val="00A96B22"/>
    <w:rsid w:val="00A97F29"/>
    <w:rsid w:val="00AA702E"/>
    <w:rsid w:val="00AA7D26"/>
    <w:rsid w:val="00AB0964"/>
    <w:rsid w:val="00AB1B50"/>
    <w:rsid w:val="00AB5011"/>
    <w:rsid w:val="00AB5953"/>
    <w:rsid w:val="00AB6BAE"/>
    <w:rsid w:val="00AB77C0"/>
    <w:rsid w:val="00AC081A"/>
    <w:rsid w:val="00AC0FFE"/>
    <w:rsid w:val="00AC4C08"/>
    <w:rsid w:val="00AC7368"/>
    <w:rsid w:val="00AC7D76"/>
    <w:rsid w:val="00AD16B9"/>
    <w:rsid w:val="00AD1E63"/>
    <w:rsid w:val="00AD419E"/>
    <w:rsid w:val="00AD7E55"/>
    <w:rsid w:val="00AE377D"/>
    <w:rsid w:val="00AE4F2E"/>
    <w:rsid w:val="00AE5FAD"/>
    <w:rsid w:val="00AF0EBA"/>
    <w:rsid w:val="00AF6433"/>
    <w:rsid w:val="00B00637"/>
    <w:rsid w:val="00B02C8A"/>
    <w:rsid w:val="00B17FBD"/>
    <w:rsid w:val="00B21507"/>
    <w:rsid w:val="00B221A5"/>
    <w:rsid w:val="00B23741"/>
    <w:rsid w:val="00B315A6"/>
    <w:rsid w:val="00B31813"/>
    <w:rsid w:val="00B320FF"/>
    <w:rsid w:val="00B33365"/>
    <w:rsid w:val="00B40721"/>
    <w:rsid w:val="00B42255"/>
    <w:rsid w:val="00B4351B"/>
    <w:rsid w:val="00B4530D"/>
    <w:rsid w:val="00B45D32"/>
    <w:rsid w:val="00B541CB"/>
    <w:rsid w:val="00B57B36"/>
    <w:rsid w:val="00B57E6F"/>
    <w:rsid w:val="00B82E1C"/>
    <w:rsid w:val="00B832CD"/>
    <w:rsid w:val="00B83640"/>
    <w:rsid w:val="00B8478C"/>
    <w:rsid w:val="00B85F54"/>
    <w:rsid w:val="00B8686D"/>
    <w:rsid w:val="00B87DB7"/>
    <w:rsid w:val="00B91269"/>
    <w:rsid w:val="00B92605"/>
    <w:rsid w:val="00B93F69"/>
    <w:rsid w:val="00BA24C8"/>
    <w:rsid w:val="00BB1DDC"/>
    <w:rsid w:val="00BB274C"/>
    <w:rsid w:val="00BB34C3"/>
    <w:rsid w:val="00BB3C59"/>
    <w:rsid w:val="00BB459B"/>
    <w:rsid w:val="00BC1BA3"/>
    <w:rsid w:val="00BC30C9"/>
    <w:rsid w:val="00BC43FC"/>
    <w:rsid w:val="00BC6222"/>
    <w:rsid w:val="00BC6D79"/>
    <w:rsid w:val="00BC759B"/>
    <w:rsid w:val="00BD077D"/>
    <w:rsid w:val="00BD48F5"/>
    <w:rsid w:val="00BE0C22"/>
    <w:rsid w:val="00BE2684"/>
    <w:rsid w:val="00BE3CFA"/>
    <w:rsid w:val="00BE3E58"/>
    <w:rsid w:val="00BE5ECD"/>
    <w:rsid w:val="00BF7E89"/>
    <w:rsid w:val="00C01616"/>
    <w:rsid w:val="00C0162B"/>
    <w:rsid w:val="00C030A3"/>
    <w:rsid w:val="00C068ED"/>
    <w:rsid w:val="00C075FF"/>
    <w:rsid w:val="00C11449"/>
    <w:rsid w:val="00C11BEA"/>
    <w:rsid w:val="00C16D81"/>
    <w:rsid w:val="00C213AD"/>
    <w:rsid w:val="00C22E0C"/>
    <w:rsid w:val="00C30606"/>
    <w:rsid w:val="00C345B1"/>
    <w:rsid w:val="00C40142"/>
    <w:rsid w:val="00C43B4E"/>
    <w:rsid w:val="00C464F0"/>
    <w:rsid w:val="00C4738A"/>
    <w:rsid w:val="00C52C3C"/>
    <w:rsid w:val="00C53154"/>
    <w:rsid w:val="00C57182"/>
    <w:rsid w:val="00C57863"/>
    <w:rsid w:val="00C578EE"/>
    <w:rsid w:val="00C6164D"/>
    <w:rsid w:val="00C640AF"/>
    <w:rsid w:val="00C64AD6"/>
    <w:rsid w:val="00C655FD"/>
    <w:rsid w:val="00C67427"/>
    <w:rsid w:val="00C7104F"/>
    <w:rsid w:val="00C71A03"/>
    <w:rsid w:val="00C71A4A"/>
    <w:rsid w:val="00C75407"/>
    <w:rsid w:val="00C754B7"/>
    <w:rsid w:val="00C86BD0"/>
    <w:rsid w:val="00C870A8"/>
    <w:rsid w:val="00C9274F"/>
    <w:rsid w:val="00C9300C"/>
    <w:rsid w:val="00C93DA5"/>
    <w:rsid w:val="00C94434"/>
    <w:rsid w:val="00C95A8B"/>
    <w:rsid w:val="00C975A8"/>
    <w:rsid w:val="00C97675"/>
    <w:rsid w:val="00CA0D4A"/>
    <w:rsid w:val="00CA0D75"/>
    <w:rsid w:val="00CA1C95"/>
    <w:rsid w:val="00CA4954"/>
    <w:rsid w:val="00CA5A9C"/>
    <w:rsid w:val="00CB1EF3"/>
    <w:rsid w:val="00CC4C20"/>
    <w:rsid w:val="00CD0E6F"/>
    <w:rsid w:val="00CD3517"/>
    <w:rsid w:val="00CD5B9E"/>
    <w:rsid w:val="00CD5FE2"/>
    <w:rsid w:val="00CE2B71"/>
    <w:rsid w:val="00CE415B"/>
    <w:rsid w:val="00CE6F26"/>
    <w:rsid w:val="00CE7C68"/>
    <w:rsid w:val="00CF011F"/>
    <w:rsid w:val="00CF4B87"/>
    <w:rsid w:val="00CF726E"/>
    <w:rsid w:val="00D02B4C"/>
    <w:rsid w:val="00D040C4"/>
    <w:rsid w:val="00D051BD"/>
    <w:rsid w:val="00D054F0"/>
    <w:rsid w:val="00D0768B"/>
    <w:rsid w:val="00D133FF"/>
    <w:rsid w:val="00D20AD1"/>
    <w:rsid w:val="00D20CA0"/>
    <w:rsid w:val="00D225A9"/>
    <w:rsid w:val="00D2460A"/>
    <w:rsid w:val="00D27DFF"/>
    <w:rsid w:val="00D3127F"/>
    <w:rsid w:val="00D367DE"/>
    <w:rsid w:val="00D37FA0"/>
    <w:rsid w:val="00D44C41"/>
    <w:rsid w:val="00D45111"/>
    <w:rsid w:val="00D455CA"/>
    <w:rsid w:val="00D46B7E"/>
    <w:rsid w:val="00D577D0"/>
    <w:rsid w:val="00D57C84"/>
    <w:rsid w:val="00D6057D"/>
    <w:rsid w:val="00D631ED"/>
    <w:rsid w:val="00D63A97"/>
    <w:rsid w:val="00D648EC"/>
    <w:rsid w:val="00D67DDB"/>
    <w:rsid w:val="00D71640"/>
    <w:rsid w:val="00D74AB0"/>
    <w:rsid w:val="00D75019"/>
    <w:rsid w:val="00D80874"/>
    <w:rsid w:val="00D80E0F"/>
    <w:rsid w:val="00D8364E"/>
    <w:rsid w:val="00D836C5"/>
    <w:rsid w:val="00D84576"/>
    <w:rsid w:val="00D85FCB"/>
    <w:rsid w:val="00D870BD"/>
    <w:rsid w:val="00D91981"/>
    <w:rsid w:val="00D91C88"/>
    <w:rsid w:val="00DA1399"/>
    <w:rsid w:val="00DA1ADA"/>
    <w:rsid w:val="00DA24C6"/>
    <w:rsid w:val="00DA4D7B"/>
    <w:rsid w:val="00DA5600"/>
    <w:rsid w:val="00DA5CDB"/>
    <w:rsid w:val="00DA6049"/>
    <w:rsid w:val="00DB1DDD"/>
    <w:rsid w:val="00DB4598"/>
    <w:rsid w:val="00DC1CAE"/>
    <w:rsid w:val="00DC71D5"/>
    <w:rsid w:val="00DD24ED"/>
    <w:rsid w:val="00DD271C"/>
    <w:rsid w:val="00DD38D3"/>
    <w:rsid w:val="00DD3EFD"/>
    <w:rsid w:val="00DE264A"/>
    <w:rsid w:val="00DE41AF"/>
    <w:rsid w:val="00DE7A4B"/>
    <w:rsid w:val="00DF31E5"/>
    <w:rsid w:val="00DF3765"/>
    <w:rsid w:val="00DF5072"/>
    <w:rsid w:val="00E02CD6"/>
    <w:rsid w:val="00E02D18"/>
    <w:rsid w:val="00E03D3F"/>
    <w:rsid w:val="00E041E7"/>
    <w:rsid w:val="00E047F5"/>
    <w:rsid w:val="00E11C1F"/>
    <w:rsid w:val="00E12169"/>
    <w:rsid w:val="00E12504"/>
    <w:rsid w:val="00E23CA1"/>
    <w:rsid w:val="00E276C7"/>
    <w:rsid w:val="00E309A4"/>
    <w:rsid w:val="00E33389"/>
    <w:rsid w:val="00E33DD7"/>
    <w:rsid w:val="00E340D3"/>
    <w:rsid w:val="00E379DB"/>
    <w:rsid w:val="00E37C37"/>
    <w:rsid w:val="00E409A8"/>
    <w:rsid w:val="00E50C12"/>
    <w:rsid w:val="00E54AF7"/>
    <w:rsid w:val="00E55293"/>
    <w:rsid w:val="00E56891"/>
    <w:rsid w:val="00E65A8F"/>
    <w:rsid w:val="00E65B91"/>
    <w:rsid w:val="00E7209D"/>
    <w:rsid w:val="00E72EAD"/>
    <w:rsid w:val="00E74299"/>
    <w:rsid w:val="00E77223"/>
    <w:rsid w:val="00E81E63"/>
    <w:rsid w:val="00E82F48"/>
    <w:rsid w:val="00E83739"/>
    <w:rsid w:val="00E8528B"/>
    <w:rsid w:val="00E85B94"/>
    <w:rsid w:val="00E93DED"/>
    <w:rsid w:val="00E95ABC"/>
    <w:rsid w:val="00E978D0"/>
    <w:rsid w:val="00EA415B"/>
    <w:rsid w:val="00EA4613"/>
    <w:rsid w:val="00EA7F91"/>
    <w:rsid w:val="00EB1523"/>
    <w:rsid w:val="00EB4248"/>
    <w:rsid w:val="00EB4D29"/>
    <w:rsid w:val="00EB5523"/>
    <w:rsid w:val="00EB711E"/>
    <w:rsid w:val="00EC0E49"/>
    <w:rsid w:val="00EC101F"/>
    <w:rsid w:val="00EC1435"/>
    <w:rsid w:val="00EC1D9F"/>
    <w:rsid w:val="00ED0627"/>
    <w:rsid w:val="00ED2DE7"/>
    <w:rsid w:val="00ED34AC"/>
    <w:rsid w:val="00ED3556"/>
    <w:rsid w:val="00ED5A0D"/>
    <w:rsid w:val="00EE0131"/>
    <w:rsid w:val="00EE17B0"/>
    <w:rsid w:val="00EE270F"/>
    <w:rsid w:val="00EE4772"/>
    <w:rsid w:val="00EF06D9"/>
    <w:rsid w:val="00F03DA1"/>
    <w:rsid w:val="00F0716B"/>
    <w:rsid w:val="00F141B0"/>
    <w:rsid w:val="00F17F37"/>
    <w:rsid w:val="00F23B73"/>
    <w:rsid w:val="00F3049E"/>
    <w:rsid w:val="00F30C64"/>
    <w:rsid w:val="00F32BA2"/>
    <w:rsid w:val="00F32CDB"/>
    <w:rsid w:val="00F337B9"/>
    <w:rsid w:val="00F3632D"/>
    <w:rsid w:val="00F430FC"/>
    <w:rsid w:val="00F4399E"/>
    <w:rsid w:val="00F4583A"/>
    <w:rsid w:val="00F506C0"/>
    <w:rsid w:val="00F51489"/>
    <w:rsid w:val="00F54D61"/>
    <w:rsid w:val="00F557D1"/>
    <w:rsid w:val="00F565FE"/>
    <w:rsid w:val="00F63A70"/>
    <w:rsid w:val="00F63D8C"/>
    <w:rsid w:val="00F66FEB"/>
    <w:rsid w:val="00F7534E"/>
    <w:rsid w:val="00F83939"/>
    <w:rsid w:val="00F83B66"/>
    <w:rsid w:val="00F90B01"/>
    <w:rsid w:val="00F90C00"/>
    <w:rsid w:val="00F92584"/>
    <w:rsid w:val="00F92E6A"/>
    <w:rsid w:val="00F93EDF"/>
    <w:rsid w:val="00FA1283"/>
    <w:rsid w:val="00FA1802"/>
    <w:rsid w:val="00FA21D0"/>
    <w:rsid w:val="00FA5F5F"/>
    <w:rsid w:val="00FA695E"/>
    <w:rsid w:val="00FB428C"/>
    <w:rsid w:val="00FB64BB"/>
    <w:rsid w:val="00FB6CC2"/>
    <w:rsid w:val="00FB730C"/>
    <w:rsid w:val="00FC2695"/>
    <w:rsid w:val="00FC3E03"/>
    <w:rsid w:val="00FC3FC1"/>
    <w:rsid w:val="00FC59A4"/>
    <w:rsid w:val="00FD1DAE"/>
    <w:rsid w:val="00FD3EFD"/>
    <w:rsid w:val="00FD5F56"/>
    <w:rsid w:val="00FF03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975938"/>
    <w:rPr>
      <w:color w:val="808080"/>
    </w:rPr>
  </w:style>
  <w:style w:type="paragraph" w:styleId="Revisione">
    <w:name w:val="Revision"/>
    <w:hidden/>
    <w:uiPriority w:val="99"/>
    <w:semiHidden/>
    <w:rsid w:val="00190E0E"/>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C11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7819197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3265</Words>
  <Characters>18617</Characters>
  <Application>Microsoft Office Word</Application>
  <DocSecurity>0</DocSecurity>
  <Lines>155</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D'Amore Federico</cp:lastModifiedBy>
  <cp:revision>58</cp:revision>
  <cp:lastPrinted>2023-07-20T10:20:00Z</cp:lastPrinted>
  <dcterms:created xsi:type="dcterms:W3CDTF">2023-05-19T07:36:00Z</dcterms:created>
  <dcterms:modified xsi:type="dcterms:W3CDTF">2023-08-09T08:12:00Z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