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4A0" w:firstRow="1" w:lastRow="0" w:firstColumn="1" w:lastColumn="0" w:noHBand="0" w:noVBand="1"/>
      </w:tblPr>
      <w:tblGrid>
        <w:gridCol w:w="6940"/>
        <w:gridCol w:w="1842"/>
      </w:tblGrid>
      <w:tr w:rsidR="00C07216" w14:paraId="131F332B" w14:textId="77777777">
        <w:trPr>
          <w:trHeight w:val="852"/>
          <w:jc w:val="center"/>
        </w:trPr>
        <w:tc>
          <w:tcPr>
            <w:tcW w:w="6940" w:type="dxa"/>
            <w:vMerge w:val="restart"/>
            <w:tcBorders>
              <w:right w:val="single" w:sz="4" w:space="0" w:color="auto"/>
            </w:tcBorders>
          </w:tcPr>
          <w:p w14:paraId="6DD40607" w14:textId="77777777" w:rsidR="00C07216" w:rsidRDefault="00A9044F">
            <w:pPr>
              <w:tabs>
                <w:tab w:val="left" w:pos="-108"/>
              </w:tabs>
              <w:ind w:left="-108"/>
              <w:jc w:val="left"/>
              <w:rPr>
                <w:rFonts w:cs="Arial"/>
                <w:b/>
                <w:bCs/>
                <w:i/>
                <w:iCs/>
                <w:color w:val="000000" w:themeColor="text1"/>
                <w:sz w:val="12"/>
                <w:szCs w:val="12"/>
                <w:lang w:eastAsia="it-IT"/>
              </w:rPr>
            </w:pPr>
            <w:bookmarkStart w:id="0" w:name="_Hlk138430011"/>
            <w:bookmarkEnd w:id="0"/>
            <w:r>
              <w:rPr>
                <w:rFonts w:ascii="AdvP6960" w:hAnsi="AdvP6960" w:cs="AdvP6960"/>
                <w:noProof/>
                <w:color w:val="000000" w:themeColor="text1"/>
                <w:szCs w:val="18"/>
                <w:lang w:val="it-IT" w:eastAsia="it-IT"/>
              </w:rPr>
              <w:drawing>
                <wp:inline distT="0" distB="0" distL="0" distR="0" wp14:anchorId="3F5945CD" wp14:editId="5ED7A87B">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cet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40080" cy="373380"/>
                          </a:xfrm>
                          <a:prstGeom prst="rect">
                            <a:avLst/>
                          </a:prstGeom>
                          <a:noFill/>
                          <a:ln>
                            <a:noFill/>
                          </a:ln>
                        </pic:spPr>
                      </pic:pic>
                    </a:graphicData>
                  </a:graphic>
                </wp:inline>
              </w:drawing>
            </w:r>
            <w:r>
              <w:rPr>
                <w:rFonts w:ascii="AdvP6960" w:hAnsi="AdvP6960" w:cs="AdvP6960"/>
                <w:color w:val="000000" w:themeColor="text1"/>
                <w:szCs w:val="18"/>
                <w:lang w:eastAsia="it-IT"/>
              </w:rPr>
              <w:t xml:space="preserve"> </w:t>
            </w:r>
            <w:r>
              <w:rPr>
                <w:rFonts w:cs="Arial"/>
                <w:b/>
                <w:bCs/>
                <w:i/>
                <w:iCs/>
                <w:color w:val="000000" w:themeColor="text1"/>
                <w:sz w:val="24"/>
                <w:szCs w:val="24"/>
                <w:lang w:eastAsia="it-IT"/>
              </w:rPr>
              <w:t>CHEMICAL ENGINEERING TRANSACTIONS</w:t>
            </w:r>
            <w:r>
              <w:rPr>
                <w:color w:val="000000" w:themeColor="text1"/>
                <w:sz w:val="24"/>
                <w:szCs w:val="24"/>
                <w:lang w:eastAsia="it-IT"/>
              </w:rPr>
              <w:t xml:space="preserve"> </w:t>
            </w:r>
            <w:r>
              <w:rPr>
                <w:rFonts w:cs="Arial"/>
                <w:b/>
                <w:bCs/>
                <w:i/>
                <w:iCs/>
                <w:color w:val="000000" w:themeColor="text1"/>
                <w:sz w:val="27"/>
                <w:szCs w:val="27"/>
                <w:lang w:eastAsia="it-IT"/>
              </w:rPr>
              <w:br/>
            </w:r>
          </w:p>
          <w:p w14:paraId="79F82E02" w14:textId="77777777" w:rsidR="00C07216" w:rsidRDefault="00A9044F">
            <w:pPr>
              <w:tabs>
                <w:tab w:val="left" w:pos="-108"/>
              </w:tabs>
              <w:ind w:left="-108"/>
              <w:rPr>
                <w:rFonts w:cs="Arial"/>
                <w:b/>
                <w:bCs/>
                <w:i/>
                <w:iCs/>
                <w:color w:val="000000" w:themeColor="text1"/>
                <w:sz w:val="22"/>
                <w:szCs w:val="22"/>
                <w:lang w:eastAsia="it-IT"/>
              </w:rPr>
            </w:pPr>
            <w:r>
              <w:rPr>
                <w:rFonts w:cs="Arial"/>
                <w:b/>
                <w:bCs/>
                <w:i/>
                <w:iCs/>
                <w:color w:val="000000" w:themeColor="text1"/>
                <w:sz w:val="22"/>
                <w:szCs w:val="22"/>
                <w:lang w:eastAsia="it-IT"/>
              </w:rPr>
              <w:t xml:space="preserve">VOL.  </w:t>
            </w:r>
            <w:proofErr w:type="gramStart"/>
            <w:r>
              <w:rPr>
                <w:rFonts w:cs="Arial"/>
                <w:b/>
                <w:bCs/>
                <w:i/>
                <w:iCs/>
                <w:color w:val="000000" w:themeColor="text1"/>
                <w:sz w:val="22"/>
                <w:szCs w:val="22"/>
                <w:lang w:eastAsia="it-IT"/>
              </w:rPr>
              <w:t xml:space="preserve">  ,</w:t>
            </w:r>
            <w:proofErr w:type="gramEnd"/>
            <w:r>
              <w:rPr>
                <w:rFonts w:cs="Arial"/>
                <w:b/>
                <w:bCs/>
                <w:i/>
                <w:iCs/>
                <w:color w:val="000000" w:themeColor="text1"/>
                <w:sz w:val="22"/>
                <w:szCs w:val="22"/>
                <w:lang w:eastAsia="it-IT"/>
              </w:rPr>
              <w:t xml:space="preserve"> 2023</w:t>
            </w:r>
          </w:p>
        </w:tc>
        <w:tc>
          <w:tcPr>
            <w:tcW w:w="1842" w:type="dxa"/>
            <w:tcBorders>
              <w:left w:val="single" w:sz="4" w:space="0" w:color="auto"/>
              <w:bottom w:val="nil"/>
              <w:right w:val="single" w:sz="4" w:space="0" w:color="auto"/>
            </w:tcBorders>
          </w:tcPr>
          <w:p w14:paraId="4109F00C" w14:textId="77777777" w:rsidR="00C07216" w:rsidRDefault="00A9044F">
            <w:pPr>
              <w:spacing w:line="140" w:lineRule="atLeast"/>
              <w:jc w:val="right"/>
              <w:rPr>
                <w:rFonts w:cs="Arial"/>
                <w:color w:val="000000" w:themeColor="text1"/>
                <w:sz w:val="14"/>
                <w:szCs w:val="14"/>
              </w:rPr>
            </w:pPr>
            <w:r>
              <w:rPr>
                <w:rFonts w:cs="Arial"/>
                <w:color w:val="000000" w:themeColor="text1"/>
                <w:sz w:val="14"/>
                <w:szCs w:val="14"/>
              </w:rPr>
              <w:t>A publication of</w:t>
            </w:r>
          </w:p>
          <w:p w14:paraId="354AD6CC" w14:textId="77777777" w:rsidR="00C07216" w:rsidRDefault="00A9044F">
            <w:pPr>
              <w:jc w:val="right"/>
              <w:rPr>
                <w:color w:val="000000" w:themeColor="text1"/>
              </w:rPr>
            </w:pPr>
            <w:r>
              <w:rPr>
                <w:noProof/>
                <w:color w:val="000000" w:themeColor="text1"/>
                <w:lang w:val="it-IT" w:eastAsia="it-IT"/>
              </w:rPr>
              <w:drawing>
                <wp:inline distT="0" distB="0" distL="0" distR="0" wp14:anchorId="12675CD0" wp14:editId="22606125">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aidiclogo_grand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70560" cy="358140"/>
                          </a:xfrm>
                          <a:prstGeom prst="rect">
                            <a:avLst/>
                          </a:prstGeom>
                          <a:noFill/>
                          <a:ln>
                            <a:noFill/>
                          </a:ln>
                        </pic:spPr>
                      </pic:pic>
                    </a:graphicData>
                  </a:graphic>
                </wp:inline>
              </w:drawing>
            </w:r>
          </w:p>
        </w:tc>
      </w:tr>
      <w:tr w:rsidR="00C07216" w14:paraId="73506475" w14:textId="77777777">
        <w:trPr>
          <w:trHeight w:val="567"/>
          <w:jc w:val="center"/>
        </w:trPr>
        <w:tc>
          <w:tcPr>
            <w:tcW w:w="6940" w:type="dxa"/>
            <w:vMerge/>
            <w:tcBorders>
              <w:right w:val="single" w:sz="4" w:space="0" w:color="auto"/>
            </w:tcBorders>
          </w:tcPr>
          <w:p w14:paraId="2EFAB10B" w14:textId="77777777" w:rsidR="00C07216" w:rsidRDefault="00C07216">
            <w:pPr>
              <w:tabs>
                <w:tab w:val="left" w:pos="-108"/>
              </w:tabs>
              <w:rPr>
                <w:color w:val="000000" w:themeColor="text1"/>
              </w:rPr>
            </w:pPr>
          </w:p>
        </w:tc>
        <w:tc>
          <w:tcPr>
            <w:tcW w:w="1842" w:type="dxa"/>
            <w:tcBorders>
              <w:left w:val="single" w:sz="4" w:space="0" w:color="auto"/>
              <w:bottom w:val="nil"/>
              <w:right w:val="single" w:sz="4" w:space="0" w:color="auto"/>
            </w:tcBorders>
          </w:tcPr>
          <w:p w14:paraId="6266C437" w14:textId="77777777" w:rsidR="00C07216" w:rsidRDefault="00A9044F">
            <w:pPr>
              <w:spacing w:line="140" w:lineRule="atLeast"/>
              <w:jc w:val="right"/>
              <w:rPr>
                <w:rFonts w:cs="Arial"/>
                <w:color w:val="000000" w:themeColor="text1"/>
                <w:sz w:val="14"/>
                <w:szCs w:val="14"/>
              </w:rPr>
            </w:pPr>
            <w:r>
              <w:rPr>
                <w:rFonts w:cs="Arial"/>
                <w:color w:val="000000" w:themeColor="text1"/>
                <w:sz w:val="14"/>
                <w:szCs w:val="14"/>
              </w:rPr>
              <w:t>The Italian Association</w:t>
            </w:r>
          </w:p>
          <w:p w14:paraId="1B826E4A" w14:textId="77777777" w:rsidR="00C07216" w:rsidRDefault="00A9044F">
            <w:pPr>
              <w:spacing w:line="140" w:lineRule="atLeast"/>
              <w:jc w:val="right"/>
              <w:rPr>
                <w:rFonts w:cs="Arial"/>
                <w:color w:val="000000" w:themeColor="text1"/>
                <w:sz w:val="14"/>
                <w:szCs w:val="14"/>
              </w:rPr>
            </w:pPr>
            <w:r>
              <w:rPr>
                <w:rFonts w:cs="Arial"/>
                <w:color w:val="000000" w:themeColor="text1"/>
                <w:sz w:val="14"/>
                <w:szCs w:val="14"/>
              </w:rPr>
              <w:t>of Chemical Engineering</w:t>
            </w:r>
          </w:p>
          <w:p w14:paraId="75CDCD78" w14:textId="77777777" w:rsidR="00C07216" w:rsidRDefault="00A9044F">
            <w:pPr>
              <w:spacing w:line="140" w:lineRule="atLeast"/>
              <w:jc w:val="right"/>
              <w:rPr>
                <w:rFonts w:cs="Arial"/>
                <w:color w:val="000000" w:themeColor="text1"/>
                <w:sz w:val="13"/>
                <w:szCs w:val="13"/>
              </w:rPr>
            </w:pPr>
            <w:r>
              <w:rPr>
                <w:rFonts w:cs="Arial"/>
                <w:color w:val="000000" w:themeColor="text1"/>
                <w:sz w:val="13"/>
                <w:szCs w:val="13"/>
              </w:rPr>
              <w:t>Online at www.cetjournal.it</w:t>
            </w:r>
          </w:p>
        </w:tc>
      </w:tr>
      <w:tr w:rsidR="00C07216" w14:paraId="656FE137" w14:textId="77777777">
        <w:trPr>
          <w:trHeight w:val="68"/>
          <w:jc w:val="center"/>
        </w:trPr>
        <w:tc>
          <w:tcPr>
            <w:tcW w:w="8782" w:type="dxa"/>
            <w:gridSpan w:val="2"/>
          </w:tcPr>
          <w:p w14:paraId="6E2AE40C" w14:textId="77777777" w:rsidR="00C07216" w:rsidRDefault="00A9044F">
            <w:pPr>
              <w:ind w:left="-107"/>
              <w:outlineLvl w:val="2"/>
              <w:rPr>
                <w:rFonts w:ascii="Tahoma" w:hAnsi="Tahoma" w:cs="Tahoma"/>
                <w:bCs/>
                <w:color w:val="000000" w:themeColor="text1"/>
                <w:sz w:val="14"/>
                <w:szCs w:val="14"/>
                <w:lang w:val="it-IT" w:eastAsia="it-IT"/>
              </w:rPr>
            </w:pPr>
            <w:r>
              <w:rPr>
                <w:rFonts w:ascii="Tahoma" w:hAnsi="Tahoma" w:cs="Tahoma"/>
                <w:iCs/>
                <w:color w:val="000000" w:themeColor="text1"/>
                <w:sz w:val="14"/>
                <w:szCs w:val="14"/>
                <w:lang w:val="it-IT" w:eastAsia="it-IT"/>
              </w:rPr>
              <w:t>Guest Editors:</w:t>
            </w:r>
            <w:r>
              <w:rPr>
                <w:rFonts w:ascii="Tahoma" w:hAnsi="Tahoma" w:cs="Tahoma"/>
                <w:color w:val="000000" w:themeColor="text1"/>
                <w:sz w:val="14"/>
                <w:szCs w:val="14"/>
                <w:shd w:val="clear" w:color="auto" w:fill="FFFFFF"/>
                <w:lang w:val="it-IT"/>
              </w:rPr>
              <w:t xml:space="preserve"> </w:t>
            </w:r>
            <w:r>
              <w:rPr>
                <w:color w:val="000000" w:themeColor="text1"/>
                <w:sz w:val="14"/>
                <w:szCs w:val="14"/>
                <w:lang w:val="it-IT"/>
              </w:rPr>
              <w:t>David Bogle, Flavio Manenti, Piero Salatino</w:t>
            </w:r>
          </w:p>
          <w:p w14:paraId="7E7B90D3" w14:textId="77777777" w:rsidR="00C07216" w:rsidRDefault="00A9044F">
            <w:pPr>
              <w:tabs>
                <w:tab w:val="left" w:pos="-108"/>
              </w:tabs>
              <w:spacing w:line="140" w:lineRule="atLeast"/>
              <w:ind w:left="-107"/>
              <w:jc w:val="left"/>
              <w:rPr>
                <w:color w:val="000000" w:themeColor="text1"/>
              </w:rPr>
            </w:pPr>
            <w:r>
              <w:rPr>
                <w:rFonts w:ascii="Tahoma" w:hAnsi="Tahoma" w:cs="Tahoma"/>
                <w:iCs/>
                <w:color w:val="000000" w:themeColor="text1"/>
                <w:sz w:val="14"/>
                <w:szCs w:val="14"/>
                <w:lang w:eastAsia="it-IT"/>
              </w:rPr>
              <w:t xml:space="preserve">Copyright © 2023, AIDIC </w:t>
            </w:r>
            <w:proofErr w:type="spellStart"/>
            <w:r>
              <w:rPr>
                <w:rFonts w:ascii="Tahoma" w:hAnsi="Tahoma" w:cs="Tahoma"/>
                <w:iCs/>
                <w:color w:val="000000" w:themeColor="text1"/>
                <w:sz w:val="14"/>
                <w:szCs w:val="14"/>
                <w:lang w:eastAsia="it-IT"/>
              </w:rPr>
              <w:t>Servizi</w:t>
            </w:r>
            <w:proofErr w:type="spellEnd"/>
            <w:r>
              <w:rPr>
                <w:rFonts w:ascii="Tahoma" w:hAnsi="Tahoma" w:cs="Tahoma"/>
                <w:iCs/>
                <w:color w:val="000000" w:themeColor="text1"/>
                <w:sz w:val="14"/>
                <w:szCs w:val="14"/>
                <w:lang w:eastAsia="it-IT"/>
              </w:rPr>
              <w:t xml:space="preserve"> </w:t>
            </w:r>
            <w:proofErr w:type="spellStart"/>
            <w:r>
              <w:rPr>
                <w:rFonts w:ascii="Tahoma" w:hAnsi="Tahoma" w:cs="Tahoma"/>
                <w:iCs/>
                <w:color w:val="000000" w:themeColor="text1"/>
                <w:sz w:val="14"/>
                <w:szCs w:val="14"/>
                <w:lang w:eastAsia="it-IT"/>
              </w:rPr>
              <w:t>S.r.l</w:t>
            </w:r>
            <w:proofErr w:type="spellEnd"/>
            <w:r>
              <w:rPr>
                <w:rFonts w:ascii="Tahoma" w:hAnsi="Tahoma" w:cs="Tahoma"/>
                <w:iCs/>
                <w:color w:val="000000" w:themeColor="text1"/>
                <w:sz w:val="14"/>
                <w:szCs w:val="14"/>
                <w:lang w:eastAsia="it-IT"/>
              </w:rPr>
              <w:t>.</w:t>
            </w:r>
            <w:r>
              <w:rPr>
                <w:rFonts w:ascii="Tahoma" w:hAnsi="Tahoma" w:cs="Tahoma"/>
                <w:iCs/>
                <w:color w:val="000000" w:themeColor="text1"/>
                <w:sz w:val="14"/>
                <w:szCs w:val="14"/>
                <w:lang w:eastAsia="it-IT"/>
              </w:rPr>
              <w:br/>
            </w:r>
            <w:r>
              <w:rPr>
                <w:rFonts w:ascii="Tahoma" w:hAnsi="Tahoma" w:cs="Tahoma"/>
                <w:b/>
                <w:iCs/>
                <w:color w:val="000000" w:themeColor="text1"/>
                <w:sz w:val="14"/>
                <w:szCs w:val="14"/>
                <w:lang w:eastAsia="it-IT"/>
              </w:rPr>
              <w:t>ISBN</w:t>
            </w:r>
            <w:r>
              <w:rPr>
                <w:rFonts w:ascii="Tahoma" w:hAnsi="Tahoma" w:cs="Tahoma"/>
                <w:iCs/>
                <w:color w:val="000000" w:themeColor="text1"/>
                <w:sz w:val="14"/>
                <w:szCs w:val="14"/>
                <w:lang w:eastAsia="it-IT"/>
              </w:rPr>
              <w:t xml:space="preserve"> </w:t>
            </w:r>
            <w:r>
              <w:rPr>
                <w:rFonts w:ascii="Tahoma" w:hAnsi="Tahoma" w:cs="Tahoma"/>
                <w:color w:val="000000" w:themeColor="text1"/>
                <w:sz w:val="14"/>
                <w:szCs w:val="14"/>
              </w:rPr>
              <w:t>979-12-81206-04-5</w:t>
            </w:r>
            <w:r>
              <w:rPr>
                <w:rFonts w:ascii="Tahoma" w:hAnsi="Tahoma" w:cs="Tahoma"/>
                <w:iCs/>
                <w:color w:val="000000" w:themeColor="text1"/>
                <w:sz w:val="14"/>
                <w:szCs w:val="14"/>
                <w:lang w:eastAsia="it-IT"/>
              </w:rPr>
              <w:t xml:space="preserve">; </w:t>
            </w:r>
            <w:r>
              <w:rPr>
                <w:rFonts w:ascii="Tahoma" w:hAnsi="Tahoma" w:cs="Tahoma"/>
                <w:b/>
                <w:iCs/>
                <w:color w:val="000000" w:themeColor="text1"/>
                <w:sz w:val="14"/>
                <w:szCs w:val="14"/>
                <w:lang w:eastAsia="it-IT"/>
              </w:rPr>
              <w:t>ISSN</w:t>
            </w:r>
            <w:r>
              <w:rPr>
                <w:rFonts w:ascii="Tahoma" w:hAnsi="Tahoma" w:cs="Tahoma"/>
                <w:iCs/>
                <w:color w:val="000000" w:themeColor="text1"/>
                <w:sz w:val="14"/>
                <w:szCs w:val="14"/>
                <w:lang w:eastAsia="it-IT"/>
              </w:rPr>
              <w:t xml:space="preserve"> 2283-9216</w:t>
            </w:r>
          </w:p>
        </w:tc>
      </w:tr>
    </w:tbl>
    <w:p w14:paraId="101FF0D9" w14:textId="77777777" w:rsidR="00C07216" w:rsidRDefault="00A9044F">
      <w:pPr>
        <w:pStyle w:val="CETTitle"/>
        <w:rPr>
          <w:color w:val="000000" w:themeColor="text1"/>
        </w:rPr>
      </w:pPr>
      <w:r>
        <w:rPr>
          <w:color w:val="000000" w:themeColor="text1"/>
        </w:rPr>
        <w:t xml:space="preserve">Innovative </w:t>
      </w:r>
      <w:r>
        <w:rPr>
          <w:color w:val="000000" w:themeColor="text1"/>
          <w:highlight w:val="yellow"/>
        </w:rPr>
        <w:t>T</w:t>
      </w:r>
      <w:r>
        <w:rPr>
          <w:color w:val="000000" w:themeColor="text1"/>
        </w:rPr>
        <w:t xml:space="preserve">reatment of </w:t>
      </w:r>
      <w:r>
        <w:rPr>
          <w:color w:val="000000" w:themeColor="text1"/>
          <w:highlight w:val="yellow"/>
        </w:rPr>
        <w:t>D</w:t>
      </w:r>
      <w:r>
        <w:rPr>
          <w:color w:val="000000" w:themeColor="text1"/>
        </w:rPr>
        <w:t xml:space="preserve">igestate and </w:t>
      </w:r>
      <w:r>
        <w:rPr>
          <w:color w:val="000000" w:themeColor="text1"/>
          <w:highlight w:val="yellow"/>
        </w:rPr>
        <w:t>B</w:t>
      </w:r>
      <w:r>
        <w:rPr>
          <w:color w:val="000000" w:themeColor="text1"/>
        </w:rPr>
        <w:t xml:space="preserve">iogas </w:t>
      </w:r>
      <w:r>
        <w:rPr>
          <w:color w:val="000000" w:themeColor="text1"/>
          <w:highlight w:val="yellow"/>
        </w:rPr>
        <w:t>U</w:t>
      </w:r>
      <w:r>
        <w:rPr>
          <w:color w:val="000000" w:themeColor="text1"/>
        </w:rPr>
        <w:t xml:space="preserve">pgrade using </w:t>
      </w:r>
      <w:r>
        <w:rPr>
          <w:i/>
          <w:iCs/>
          <w:color w:val="000000" w:themeColor="text1"/>
        </w:rPr>
        <w:t>Chlorella vulgaris</w:t>
      </w:r>
    </w:p>
    <w:p w14:paraId="34675D98" w14:textId="77777777" w:rsidR="00C07216" w:rsidRDefault="00A9044F">
      <w:pPr>
        <w:pStyle w:val="CETAuthors"/>
        <w:rPr>
          <w:color w:val="000000" w:themeColor="text1"/>
          <w:lang w:val="it-IT"/>
        </w:rPr>
      </w:pPr>
      <w:r>
        <w:rPr>
          <w:color w:val="000000" w:themeColor="text1"/>
          <w:lang w:val="it-IT"/>
        </w:rPr>
        <w:t xml:space="preserve">Shabnam </w:t>
      </w:r>
      <w:proofErr w:type="spellStart"/>
      <w:r>
        <w:rPr>
          <w:color w:val="000000" w:themeColor="text1"/>
          <w:lang w:val="it-IT"/>
        </w:rPr>
        <w:t>Mirizadeh</w:t>
      </w:r>
      <w:proofErr w:type="spellEnd"/>
      <w:r>
        <w:rPr>
          <w:color w:val="000000" w:themeColor="text1"/>
          <w:lang w:val="it-IT"/>
        </w:rPr>
        <w:t xml:space="preserve">, Margherita Pettinato, Bruno Fabiano, Attilio Converti and Alessandro </w:t>
      </w:r>
      <w:r>
        <w:rPr>
          <w:color w:val="000000" w:themeColor="text1"/>
          <w:lang w:val="it-IT"/>
        </w:rPr>
        <w:t>Alberto Casazza*</w:t>
      </w:r>
    </w:p>
    <w:p w14:paraId="17A39F8A" w14:textId="77777777" w:rsidR="00C07216" w:rsidRDefault="00A9044F">
      <w:pPr>
        <w:pStyle w:val="CETAddress"/>
        <w:rPr>
          <w:color w:val="000000" w:themeColor="text1"/>
        </w:rPr>
      </w:pPr>
      <w:r>
        <w:rPr>
          <w:color w:val="000000" w:themeColor="text1"/>
        </w:rPr>
        <w:t>Department of Civil, Chemical and Environmental Engineering, University of Genoa, via Opera Pia 15, 16145 Genoa, Italy</w:t>
      </w:r>
    </w:p>
    <w:p w14:paraId="6945B22B" w14:textId="09F1ECBE" w:rsidR="00C07216" w:rsidRDefault="00A9044F">
      <w:pPr>
        <w:pStyle w:val="CETemail"/>
        <w:rPr>
          <w:color w:val="000000" w:themeColor="text1"/>
        </w:rPr>
      </w:pPr>
      <w:r>
        <w:rPr>
          <w:color w:val="000000" w:themeColor="text1"/>
        </w:rPr>
        <w:t>alessandro.casazza@unige.it</w:t>
      </w:r>
    </w:p>
    <w:p w14:paraId="31D0FE74" w14:textId="3394A576" w:rsidR="00C07216" w:rsidRDefault="00A75E3C">
      <w:pPr>
        <w:spacing w:after="100" w:line="240" w:lineRule="auto"/>
        <w:rPr>
          <w:rFonts w:asciiTheme="minorBidi" w:hAnsiTheme="minorBidi"/>
          <w:szCs w:val="18"/>
        </w:rPr>
      </w:pPr>
      <w:r w:rsidRPr="00BF3282">
        <w:rPr>
          <w:rFonts w:asciiTheme="minorBidi" w:hAnsiTheme="minorBidi"/>
          <w:szCs w:val="18"/>
          <w:highlight w:val="yellow"/>
        </w:rPr>
        <w:t xml:space="preserve">In the era of energy transition, the </w:t>
      </w:r>
      <w:r w:rsidR="00EC4323" w:rsidRPr="00BF3282">
        <w:rPr>
          <w:rFonts w:asciiTheme="minorBidi" w:hAnsiTheme="minorBidi"/>
          <w:szCs w:val="18"/>
          <w:highlight w:val="yellow"/>
        </w:rPr>
        <w:t>r</w:t>
      </w:r>
      <w:r w:rsidRPr="00BF3282">
        <w:rPr>
          <w:rFonts w:asciiTheme="minorBidi" w:hAnsiTheme="minorBidi"/>
          <w:szCs w:val="18"/>
          <w:highlight w:val="yellow"/>
        </w:rPr>
        <w:t xml:space="preserve">esearch efforts are devoted to find sustainable solutions </w:t>
      </w:r>
      <w:r w:rsidR="008F530D" w:rsidRPr="00BF3282">
        <w:rPr>
          <w:rFonts w:asciiTheme="minorBidi" w:hAnsiTheme="minorBidi"/>
          <w:szCs w:val="18"/>
          <w:highlight w:val="yellow"/>
        </w:rPr>
        <w:t>to enable the transition to a decarbonised energy and production system, by</w:t>
      </w:r>
      <w:r w:rsidRPr="00BF3282">
        <w:rPr>
          <w:rFonts w:asciiTheme="minorBidi" w:hAnsiTheme="minorBidi"/>
          <w:szCs w:val="18"/>
          <w:highlight w:val="yellow"/>
        </w:rPr>
        <w:t xml:space="preserve"> renewable energy sources promoting products circularity, green </w:t>
      </w:r>
      <w:proofErr w:type="gramStart"/>
      <w:r w:rsidRPr="00BF3282">
        <w:rPr>
          <w:rFonts w:asciiTheme="minorBidi" w:hAnsiTheme="minorBidi"/>
          <w:szCs w:val="18"/>
          <w:highlight w:val="yellow"/>
        </w:rPr>
        <w:t>technologies</w:t>
      </w:r>
      <w:proofErr w:type="gramEnd"/>
      <w:r w:rsidR="008F530D" w:rsidRPr="00BF3282">
        <w:rPr>
          <w:rFonts w:asciiTheme="minorBidi" w:hAnsiTheme="minorBidi"/>
          <w:szCs w:val="18"/>
          <w:highlight w:val="yellow"/>
        </w:rPr>
        <w:t xml:space="preserve"> </w:t>
      </w:r>
      <w:r w:rsidRPr="00BF3282">
        <w:rPr>
          <w:rFonts w:asciiTheme="minorBidi" w:hAnsiTheme="minorBidi"/>
          <w:szCs w:val="18"/>
          <w:highlight w:val="yellow"/>
        </w:rPr>
        <w:t>and safer processes.</w:t>
      </w:r>
      <w:r>
        <w:rPr>
          <w:rFonts w:asciiTheme="minorBidi" w:hAnsiTheme="minorBidi"/>
          <w:szCs w:val="18"/>
        </w:rPr>
        <w:t xml:space="preserve"> Anaerobic digestion is a </w:t>
      </w:r>
      <w:r>
        <w:rPr>
          <w:rFonts w:asciiTheme="minorBidi" w:hAnsiTheme="minorBidi"/>
          <w:szCs w:val="18"/>
          <w:highlight w:val="yellow"/>
        </w:rPr>
        <w:t>biop</w:t>
      </w:r>
      <w:r>
        <w:rPr>
          <w:rFonts w:asciiTheme="minorBidi" w:hAnsiTheme="minorBidi"/>
          <w:szCs w:val="18"/>
        </w:rPr>
        <w:t xml:space="preserve">rocess involving organic substrate breakdown by various microbial species in the oxygen absence. </w:t>
      </w:r>
      <w:r w:rsidRPr="00E5709A">
        <w:rPr>
          <w:rFonts w:asciiTheme="minorBidi" w:hAnsiTheme="minorBidi"/>
          <w:szCs w:val="18"/>
          <w:highlight w:val="yellow"/>
          <w:lang w:val="en-US"/>
        </w:rPr>
        <w:t>It</w:t>
      </w:r>
      <w:r>
        <w:rPr>
          <w:rFonts w:asciiTheme="minorBidi" w:hAnsiTheme="minorBidi"/>
          <w:szCs w:val="18"/>
          <w:highlight w:val="yellow"/>
        </w:rPr>
        <w:t xml:space="preserve"> </w:t>
      </w:r>
      <w:r>
        <w:rPr>
          <w:rFonts w:asciiTheme="minorBidi" w:hAnsiTheme="minorBidi"/>
          <w:szCs w:val="18"/>
        </w:rPr>
        <w:t xml:space="preserve">yields two valuable products: digestate and biogas. Digestate can </w:t>
      </w:r>
      <w:r>
        <w:rPr>
          <w:rFonts w:asciiTheme="minorBidi" w:hAnsiTheme="minorBidi"/>
          <w:szCs w:val="18"/>
          <w:highlight w:val="yellow"/>
        </w:rPr>
        <w:t>be</w:t>
      </w:r>
      <w:r w:rsidRPr="00E5709A">
        <w:rPr>
          <w:rFonts w:asciiTheme="minorBidi" w:hAnsiTheme="minorBidi"/>
          <w:szCs w:val="18"/>
          <w:highlight w:val="yellow"/>
          <w:lang w:val="en-US"/>
        </w:rPr>
        <w:t xml:space="preserve"> used as</w:t>
      </w:r>
      <w:r>
        <w:rPr>
          <w:rFonts w:asciiTheme="minorBidi" w:hAnsiTheme="minorBidi"/>
          <w:szCs w:val="18"/>
          <w:highlight w:val="yellow"/>
        </w:rPr>
        <w:t xml:space="preserve"> </w:t>
      </w:r>
      <w:r>
        <w:rPr>
          <w:rFonts w:asciiTheme="minorBidi" w:hAnsiTheme="minorBidi"/>
          <w:szCs w:val="18"/>
        </w:rPr>
        <w:t>fertilize</w:t>
      </w:r>
      <w:r>
        <w:rPr>
          <w:rFonts w:asciiTheme="minorBidi" w:hAnsiTheme="minorBidi"/>
          <w:szCs w:val="18"/>
          <w:highlight w:val="yellow"/>
        </w:rPr>
        <w:t>r</w:t>
      </w:r>
      <w:r>
        <w:rPr>
          <w:rFonts w:asciiTheme="minorBidi" w:hAnsiTheme="minorBidi"/>
          <w:szCs w:val="18"/>
        </w:rPr>
        <w:t xml:space="preserve"> after stabilization and reduction of its polluting </w:t>
      </w:r>
      <w:r w:rsidRPr="00E5709A">
        <w:rPr>
          <w:rFonts w:asciiTheme="minorBidi" w:hAnsiTheme="minorBidi"/>
          <w:szCs w:val="18"/>
          <w:highlight w:val="yellow"/>
          <w:lang w:val="en-US"/>
        </w:rPr>
        <w:t>load</w:t>
      </w:r>
      <w:r>
        <w:rPr>
          <w:rFonts w:asciiTheme="minorBidi" w:hAnsiTheme="minorBidi"/>
          <w:szCs w:val="18"/>
        </w:rPr>
        <w:t>. Through</w:t>
      </w:r>
      <w:r>
        <w:rPr>
          <w:rFonts w:asciiTheme="minorBidi" w:hAnsiTheme="minorBidi"/>
          <w:szCs w:val="18"/>
          <w:highlight w:val="yellow"/>
        </w:rPr>
        <w:t xml:space="preserve"> </w:t>
      </w:r>
      <w:r w:rsidRPr="00E5709A">
        <w:rPr>
          <w:rFonts w:asciiTheme="minorBidi" w:hAnsiTheme="minorBidi"/>
          <w:szCs w:val="18"/>
          <w:highlight w:val="yellow"/>
          <w:lang w:val="en-US"/>
        </w:rPr>
        <w:t>an</w:t>
      </w:r>
      <w:r>
        <w:rPr>
          <w:rFonts w:asciiTheme="minorBidi" w:hAnsiTheme="minorBidi"/>
          <w:szCs w:val="18"/>
        </w:rPr>
        <w:t xml:space="preserve"> upgrading process, biogas can be converted into biomethane, a widely utilized resource in energy and transportation. In this study, a non-conventional method has been investigated to achieve simultaneous biomethane production and</w:t>
      </w:r>
      <w:r w:rsidRPr="00E5709A">
        <w:rPr>
          <w:rFonts w:asciiTheme="minorBidi" w:hAnsiTheme="minorBidi"/>
          <w:szCs w:val="18"/>
          <w:lang w:val="en-US"/>
        </w:rPr>
        <w:t xml:space="preserve"> </w:t>
      </w:r>
      <w:r w:rsidRPr="00E5709A">
        <w:rPr>
          <w:rFonts w:asciiTheme="minorBidi" w:hAnsiTheme="minorBidi"/>
          <w:szCs w:val="18"/>
          <w:highlight w:val="yellow"/>
          <w:lang w:val="en-US"/>
        </w:rPr>
        <w:t>reduction of</w:t>
      </w:r>
      <w:r>
        <w:rPr>
          <w:rFonts w:asciiTheme="minorBidi" w:hAnsiTheme="minorBidi"/>
          <w:szCs w:val="18"/>
        </w:rPr>
        <w:t xml:space="preserve"> digestate </w:t>
      </w:r>
      <w:proofErr w:type="spellStart"/>
      <w:r>
        <w:rPr>
          <w:rFonts w:asciiTheme="minorBidi" w:hAnsiTheme="minorBidi"/>
          <w:szCs w:val="18"/>
          <w:highlight w:val="yellow"/>
        </w:rPr>
        <w:t>polluti</w:t>
      </w:r>
      <w:proofErr w:type="spellEnd"/>
      <w:r w:rsidRPr="00E5709A">
        <w:rPr>
          <w:rFonts w:asciiTheme="minorBidi" w:hAnsiTheme="minorBidi"/>
          <w:szCs w:val="18"/>
          <w:highlight w:val="yellow"/>
          <w:lang w:val="en-US"/>
        </w:rPr>
        <w:t>ng power</w:t>
      </w:r>
      <w:r>
        <w:rPr>
          <w:rFonts w:asciiTheme="minorBidi" w:hAnsiTheme="minorBidi"/>
          <w:szCs w:val="18"/>
        </w:rPr>
        <w:t xml:space="preserve"> using </w:t>
      </w:r>
      <w:r>
        <w:rPr>
          <w:rFonts w:asciiTheme="minorBidi" w:hAnsiTheme="minorBidi"/>
          <w:i/>
          <w:iCs/>
          <w:szCs w:val="18"/>
        </w:rPr>
        <w:t>Chlorella vulgaris</w:t>
      </w:r>
      <w:r>
        <w:rPr>
          <w:rFonts w:asciiTheme="minorBidi" w:hAnsiTheme="minorBidi"/>
          <w:szCs w:val="18"/>
        </w:rPr>
        <w:t xml:space="preserve">, resulting in two valuable products. A 6-liter anaerobic digester was fed with simulated municipal organic waste every </w:t>
      </w:r>
      <w:r w:rsidRPr="00E5709A">
        <w:rPr>
          <w:rFonts w:asciiTheme="minorBidi" w:hAnsiTheme="minorBidi"/>
          <w:szCs w:val="18"/>
          <w:highlight w:val="yellow"/>
          <w:lang w:val="en-US"/>
        </w:rPr>
        <w:t>3</w:t>
      </w:r>
      <w:r>
        <w:rPr>
          <w:rFonts w:asciiTheme="minorBidi" w:hAnsiTheme="minorBidi"/>
          <w:szCs w:val="18"/>
        </w:rPr>
        <w:t xml:space="preserve"> days. </w:t>
      </w:r>
      <w:r w:rsidRPr="00E5709A">
        <w:rPr>
          <w:rFonts w:asciiTheme="minorBidi" w:hAnsiTheme="minorBidi"/>
          <w:szCs w:val="18"/>
          <w:highlight w:val="yellow"/>
          <w:lang w:val="en-US"/>
        </w:rPr>
        <w:t>B</w:t>
      </w:r>
      <w:proofErr w:type="spellStart"/>
      <w:r>
        <w:rPr>
          <w:rFonts w:asciiTheme="minorBidi" w:hAnsiTheme="minorBidi"/>
          <w:szCs w:val="18"/>
        </w:rPr>
        <w:t>iogas</w:t>
      </w:r>
      <w:proofErr w:type="spellEnd"/>
      <w:r>
        <w:rPr>
          <w:rFonts w:asciiTheme="minorBidi" w:hAnsiTheme="minorBidi"/>
          <w:szCs w:val="18"/>
        </w:rPr>
        <w:t xml:space="preserve"> was </w:t>
      </w:r>
      <w:r w:rsidRPr="00E5709A">
        <w:rPr>
          <w:rFonts w:asciiTheme="minorBidi" w:hAnsiTheme="minorBidi"/>
          <w:szCs w:val="18"/>
          <w:highlight w:val="yellow"/>
          <w:lang w:val="en-US"/>
        </w:rPr>
        <w:t>f</w:t>
      </w:r>
      <w:r>
        <w:rPr>
          <w:rFonts w:asciiTheme="minorBidi" w:hAnsiTheme="minorBidi"/>
          <w:szCs w:val="18"/>
          <w:highlight w:val="yellow"/>
        </w:rPr>
        <w:t xml:space="preserve">ed </w:t>
      </w:r>
      <w:r w:rsidRPr="00E5709A">
        <w:rPr>
          <w:rFonts w:asciiTheme="minorBidi" w:hAnsiTheme="minorBidi"/>
          <w:szCs w:val="18"/>
          <w:highlight w:val="yellow"/>
          <w:lang w:val="en-US"/>
        </w:rPr>
        <w:t>in</w:t>
      </w:r>
      <w:r>
        <w:rPr>
          <w:rFonts w:asciiTheme="minorBidi" w:hAnsiTheme="minorBidi"/>
          <w:szCs w:val="18"/>
          <w:highlight w:val="yellow"/>
        </w:rPr>
        <w:t>to</w:t>
      </w:r>
      <w:r>
        <w:rPr>
          <w:rFonts w:asciiTheme="minorBidi" w:hAnsiTheme="minorBidi"/>
          <w:szCs w:val="18"/>
        </w:rPr>
        <w:t xml:space="preserve"> a photobioreactor, where </w:t>
      </w:r>
      <w:r>
        <w:rPr>
          <w:rFonts w:asciiTheme="minorBidi" w:hAnsiTheme="minorBidi"/>
          <w:i/>
          <w:iCs/>
          <w:szCs w:val="18"/>
        </w:rPr>
        <w:t>C. vulgaris</w:t>
      </w:r>
      <w:r>
        <w:rPr>
          <w:rFonts w:asciiTheme="minorBidi" w:hAnsiTheme="minorBidi"/>
          <w:szCs w:val="18"/>
        </w:rPr>
        <w:t xml:space="preserve"> was cultivated under mixotrophic conditions, utilizing CO</w:t>
      </w:r>
      <w:r>
        <w:rPr>
          <w:rFonts w:asciiTheme="minorBidi" w:hAnsiTheme="minorBidi"/>
          <w:szCs w:val="18"/>
          <w:vertAlign w:val="subscript"/>
        </w:rPr>
        <w:t>2</w:t>
      </w:r>
      <w:r>
        <w:rPr>
          <w:rFonts w:asciiTheme="minorBidi" w:hAnsiTheme="minorBidi"/>
          <w:szCs w:val="18"/>
        </w:rPr>
        <w:t xml:space="preserve"> from biogas as a carbon source. </w:t>
      </w:r>
      <w:r w:rsidRPr="00E5709A">
        <w:rPr>
          <w:rFonts w:asciiTheme="minorBidi" w:hAnsiTheme="minorBidi"/>
          <w:szCs w:val="18"/>
          <w:highlight w:val="yellow"/>
          <w:lang w:val="en-US"/>
        </w:rPr>
        <w:t>B</w:t>
      </w:r>
      <w:proofErr w:type="spellStart"/>
      <w:r>
        <w:rPr>
          <w:rFonts w:asciiTheme="minorBidi" w:hAnsiTheme="minorBidi"/>
          <w:szCs w:val="18"/>
        </w:rPr>
        <w:t>iogas</w:t>
      </w:r>
      <w:proofErr w:type="spellEnd"/>
      <w:r>
        <w:rPr>
          <w:rFonts w:asciiTheme="minorBidi" w:hAnsiTheme="minorBidi"/>
          <w:szCs w:val="18"/>
        </w:rPr>
        <w:t xml:space="preserve"> was converted into biomethane with over 90% methane content, while digestate was treated in the same photobioreactor, reducing its chemical oxygen demand (COD) by up to 80%. </w:t>
      </w:r>
      <w:r>
        <w:rPr>
          <w:rFonts w:asciiTheme="minorBidi" w:hAnsiTheme="minorBidi"/>
          <w:szCs w:val="18"/>
          <w:highlight w:val="yellow"/>
        </w:rPr>
        <w:t>Using CO</w:t>
      </w:r>
      <w:r>
        <w:rPr>
          <w:rFonts w:asciiTheme="minorBidi" w:hAnsiTheme="minorBidi"/>
          <w:szCs w:val="18"/>
          <w:highlight w:val="yellow"/>
          <w:vertAlign w:val="subscript"/>
        </w:rPr>
        <w:t>2</w:t>
      </w:r>
      <w:r>
        <w:rPr>
          <w:rFonts w:asciiTheme="minorBidi" w:hAnsiTheme="minorBidi"/>
          <w:szCs w:val="18"/>
          <w:highlight w:val="yellow"/>
        </w:rPr>
        <w:t xml:space="preserve"> from biogas, maximum cell concentration of 1.33</w:t>
      </w:r>
      <w:r w:rsidRPr="00E5709A">
        <w:rPr>
          <w:rFonts w:asciiTheme="minorBidi" w:hAnsiTheme="minorBidi"/>
          <w:szCs w:val="18"/>
          <w:highlight w:val="yellow"/>
          <w:lang w:val="en-US"/>
        </w:rPr>
        <w:t>2</w:t>
      </w:r>
      <w:r>
        <w:rPr>
          <w:rFonts w:asciiTheme="minorBidi" w:hAnsiTheme="minorBidi"/>
          <w:szCs w:val="18"/>
          <w:highlight w:val="yellow"/>
        </w:rPr>
        <w:t xml:space="preserve"> g/L</w:t>
      </w:r>
      <w:r w:rsidRPr="00E5709A">
        <w:rPr>
          <w:rFonts w:asciiTheme="minorBidi" w:hAnsiTheme="minorBidi"/>
          <w:szCs w:val="18"/>
          <w:highlight w:val="yellow"/>
          <w:lang w:val="en-US"/>
        </w:rPr>
        <w:t xml:space="preserve">, maximum </w:t>
      </w:r>
      <w:r>
        <w:rPr>
          <w:rFonts w:cs="Arial"/>
          <w:color w:val="000000" w:themeColor="text1"/>
          <w:szCs w:val="18"/>
          <w:highlight w:val="yellow"/>
          <w:lang w:val="en-US"/>
        </w:rPr>
        <w:t>specific growth rate of 0.091 day</w:t>
      </w:r>
      <w:r>
        <w:rPr>
          <w:rFonts w:cs="Arial"/>
          <w:color w:val="000000" w:themeColor="text1"/>
          <w:szCs w:val="18"/>
          <w:highlight w:val="yellow"/>
          <w:vertAlign w:val="superscript"/>
          <w:lang w:val="en-US"/>
        </w:rPr>
        <w:t>-1</w:t>
      </w:r>
      <w:r>
        <w:rPr>
          <w:rFonts w:asciiTheme="minorBidi" w:hAnsiTheme="minorBidi"/>
          <w:szCs w:val="18"/>
          <w:highlight w:val="yellow"/>
        </w:rPr>
        <w:t xml:space="preserve"> </w:t>
      </w:r>
      <w:r w:rsidRPr="00E5709A">
        <w:rPr>
          <w:rFonts w:asciiTheme="minorBidi" w:cstheme="minorBidi"/>
          <w:color w:val="000000" w:themeColor="text1"/>
          <w:szCs w:val="18"/>
          <w:highlight w:val="yellow"/>
          <w:lang w:val="en-US"/>
        </w:rPr>
        <w:t xml:space="preserve">and biomass productivity of 0.057 </w:t>
      </w:r>
      <w:proofErr w:type="spellStart"/>
      <w:r>
        <w:rPr>
          <w:rFonts w:cstheme="minorBidi"/>
          <w:color w:val="000000" w:themeColor="text1"/>
          <w:szCs w:val="18"/>
          <w:highlight w:val="yellow"/>
        </w:rPr>
        <w:t>g</w:t>
      </w:r>
      <w:r>
        <w:rPr>
          <w:rFonts w:cstheme="minorBidi"/>
          <w:color w:val="000000" w:themeColor="text1"/>
          <w:szCs w:val="18"/>
          <w:highlight w:val="yellow"/>
          <w:vertAlign w:val="subscript"/>
        </w:rPr>
        <w:t>BS</w:t>
      </w:r>
      <w:proofErr w:type="spellEnd"/>
      <w:r>
        <w:rPr>
          <w:rFonts w:cstheme="minorBidi"/>
          <w:color w:val="000000" w:themeColor="text1"/>
          <w:szCs w:val="18"/>
          <w:highlight w:val="yellow"/>
        </w:rPr>
        <w:t>/L d</w:t>
      </w:r>
      <w:r w:rsidRPr="00E5709A">
        <w:rPr>
          <w:rFonts w:cstheme="minorBidi"/>
          <w:color w:val="000000" w:themeColor="text1"/>
          <w:szCs w:val="18"/>
          <w:highlight w:val="yellow"/>
          <w:lang w:val="en-US"/>
        </w:rPr>
        <w:t xml:space="preserve"> </w:t>
      </w:r>
      <w:r>
        <w:rPr>
          <w:rFonts w:asciiTheme="minorBidi" w:hAnsiTheme="minorBidi"/>
          <w:szCs w:val="18"/>
          <w:highlight w:val="yellow"/>
        </w:rPr>
        <w:t>w</w:t>
      </w:r>
      <w:r w:rsidRPr="00E5709A">
        <w:rPr>
          <w:rFonts w:asciiTheme="minorBidi" w:hAnsiTheme="minorBidi"/>
          <w:szCs w:val="18"/>
          <w:highlight w:val="yellow"/>
          <w:lang w:val="en-US"/>
        </w:rPr>
        <w:t>ere</w:t>
      </w:r>
      <w:r>
        <w:rPr>
          <w:rFonts w:asciiTheme="minorBidi" w:hAnsiTheme="minorBidi"/>
          <w:szCs w:val="18"/>
          <w:highlight w:val="yellow"/>
        </w:rPr>
        <w:t xml:space="preserve"> </w:t>
      </w:r>
      <w:r w:rsidRPr="00E5709A">
        <w:rPr>
          <w:rFonts w:asciiTheme="minorBidi" w:hAnsiTheme="minorBidi"/>
          <w:szCs w:val="18"/>
          <w:highlight w:val="yellow"/>
          <w:lang w:val="en-US"/>
        </w:rPr>
        <w:t xml:space="preserve">obtained at </w:t>
      </w:r>
      <w:r>
        <w:rPr>
          <w:rFonts w:cstheme="minorBidi"/>
          <w:color w:val="000000" w:themeColor="text1"/>
          <w:szCs w:val="18"/>
          <w:highlight w:val="yellow"/>
        </w:rPr>
        <w:t>70 µmol/m</w:t>
      </w:r>
      <w:r>
        <w:rPr>
          <w:rFonts w:cstheme="minorBidi"/>
          <w:color w:val="000000" w:themeColor="text1"/>
          <w:szCs w:val="18"/>
          <w:highlight w:val="yellow"/>
          <w:vertAlign w:val="superscript"/>
        </w:rPr>
        <w:t>2</w:t>
      </w:r>
      <w:r>
        <w:rPr>
          <w:rFonts w:cstheme="minorBidi"/>
          <w:color w:val="000000" w:themeColor="text1"/>
          <w:szCs w:val="18"/>
          <w:highlight w:val="yellow"/>
        </w:rPr>
        <w:t xml:space="preserve"> s</w:t>
      </w:r>
      <w:r>
        <w:rPr>
          <w:rFonts w:asciiTheme="minorBidi" w:hAnsiTheme="minorBidi"/>
          <w:szCs w:val="18"/>
          <w:highlight w:val="yellow"/>
        </w:rPr>
        <w:t xml:space="preserve">. </w:t>
      </w:r>
      <w:r>
        <w:rPr>
          <w:rFonts w:asciiTheme="minorBidi" w:hAnsiTheme="minorBidi"/>
          <w:szCs w:val="18"/>
        </w:rPr>
        <w:t xml:space="preserve">Biogas was </w:t>
      </w:r>
      <w:proofErr w:type="spellStart"/>
      <w:r>
        <w:rPr>
          <w:rFonts w:asciiTheme="minorBidi" w:hAnsiTheme="minorBidi"/>
          <w:szCs w:val="18"/>
        </w:rPr>
        <w:t>analyzed</w:t>
      </w:r>
      <w:proofErr w:type="spellEnd"/>
      <w:r>
        <w:rPr>
          <w:rFonts w:asciiTheme="minorBidi" w:hAnsiTheme="minorBidi"/>
          <w:szCs w:val="18"/>
        </w:rPr>
        <w:t xml:space="preserve"> by gas chromatography, and digestate </w:t>
      </w:r>
      <w:r w:rsidRPr="00E5709A">
        <w:rPr>
          <w:rFonts w:asciiTheme="minorBidi" w:hAnsiTheme="minorBidi"/>
          <w:szCs w:val="18"/>
          <w:highlight w:val="yellow"/>
          <w:lang w:val="en-US"/>
        </w:rPr>
        <w:t>was</w:t>
      </w:r>
      <w:r>
        <w:rPr>
          <w:rFonts w:asciiTheme="minorBidi" w:hAnsiTheme="minorBidi"/>
          <w:szCs w:val="18"/>
        </w:rPr>
        <w:t xml:space="preserve"> assessed for suspended solids, total solids, and COD. After cultivation</w:t>
      </w:r>
      <w:r>
        <w:rPr>
          <w:rFonts w:asciiTheme="minorBidi" w:hAnsiTheme="minorBidi"/>
          <w:szCs w:val="18"/>
          <w:highlight w:val="yellow"/>
        </w:rPr>
        <w:t>, b</w:t>
      </w:r>
      <w:r>
        <w:rPr>
          <w:rFonts w:asciiTheme="minorBidi" w:hAnsiTheme="minorBidi"/>
          <w:szCs w:val="18"/>
        </w:rPr>
        <w:t>iomass was harvested, dehydrated, and characterized for total lipids and calorific value. Combining both approaches transforms waste into valuable biomethane and microalgal biomass, supporting the zero-waste objective.</w:t>
      </w:r>
      <w:r w:rsidR="00561D88">
        <w:rPr>
          <w:rFonts w:asciiTheme="minorBidi" w:hAnsiTheme="minorBidi"/>
          <w:szCs w:val="18"/>
        </w:rPr>
        <w:t xml:space="preserve"> </w:t>
      </w:r>
    </w:p>
    <w:p w14:paraId="39BE7205" w14:textId="77777777" w:rsidR="00C07216" w:rsidRDefault="00C07216">
      <w:pPr>
        <w:pStyle w:val="CETBodytext"/>
        <w:rPr>
          <w:color w:val="000000" w:themeColor="text1"/>
          <w:lang w:val="en-GB"/>
        </w:rPr>
      </w:pPr>
    </w:p>
    <w:p w14:paraId="5A290767" w14:textId="386E884B" w:rsidR="00C07216" w:rsidRDefault="00B70552" w:rsidP="00B70552">
      <w:pPr>
        <w:pStyle w:val="CETHeading1"/>
        <w:rPr>
          <w:color w:val="000000" w:themeColor="text1"/>
          <w:lang w:val="en-GB"/>
        </w:rPr>
      </w:pPr>
      <w:r w:rsidRPr="00B70552">
        <w:rPr>
          <w:color w:val="000000" w:themeColor="text1"/>
          <w:highlight w:val="cyan"/>
          <w:lang w:val="en-GB"/>
        </w:rPr>
        <w:t>1.</w:t>
      </w:r>
      <w:r>
        <w:rPr>
          <w:color w:val="000000" w:themeColor="text1"/>
          <w:lang w:val="en-GB"/>
        </w:rPr>
        <w:t>Introduction</w:t>
      </w:r>
    </w:p>
    <w:p w14:paraId="566B3FEA" w14:textId="0C247B67" w:rsidR="00C07216" w:rsidRDefault="00A9044F">
      <w:pPr>
        <w:pStyle w:val="CETBodytext"/>
        <w:rPr>
          <w:color w:val="000000" w:themeColor="text1"/>
          <w:lang w:val="en-GB"/>
        </w:rPr>
      </w:pPr>
      <w:r>
        <w:rPr>
          <w:color w:val="000000" w:themeColor="text1"/>
          <w:lang w:val="en-GB"/>
        </w:rPr>
        <w:t xml:space="preserve">Waste reduction programs aim to </w:t>
      </w:r>
      <w:proofErr w:type="spellStart"/>
      <w:r w:rsidRPr="00E5709A">
        <w:rPr>
          <w:color w:val="000000" w:themeColor="text1"/>
        </w:rPr>
        <w:t>reduc</w:t>
      </w:r>
      <w:proofErr w:type="spellEnd"/>
      <w:r>
        <w:rPr>
          <w:color w:val="000000" w:themeColor="text1"/>
          <w:lang w:val="en-GB"/>
        </w:rPr>
        <w:t>e the amount of waste generated</w:t>
      </w:r>
      <w:r w:rsidRPr="00E5709A">
        <w:rPr>
          <w:color w:val="000000" w:themeColor="text1"/>
        </w:rPr>
        <w:t xml:space="preserve"> by primarily</w:t>
      </w:r>
      <w:r>
        <w:rPr>
          <w:color w:val="000000" w:themeColor="text1"/>
          <w:lang w:val="en-GB"/>
        </w:rPr>
        <w:t xml:space="preserve"> promoting sustainable consumption practices, such as using reusable bags and containers, purchasing products with minim</w:t>
      </w:r>
      <w:r>
        <w:rPr>
          <w:color w:val="000000" w:themeColor="text1"/>
          <w:lang w:val="en-GB"/>
        </w:rPr>
        <w:t xml:space="preserve">al packaging, and opting for durable and repairable items over disposable ones. These programs have the </w:t>
      </w:r>
      <w:proofErr w:type="gramStart"/>
      <w:r>
        <w:rPr>
          <w:color w:val="000000" w:themeColor="text1"/>
          <w:lang w:val="en-GB"/>
        </w:rPr>
        <w:t>ultimate goal</w:t>
      </w:r>
      <w:proofErr w:type="gramEnd"/>
      <w:r>
        <w:rPr>
          <w:color w:val="000000" w:themeColor="text1"/>
          <w:lang w:val="en-GB"/>
        </w:rPr>
        <w:t xml:space="preserve"> of fostering a more environmentally conscious approach to consumption and minimizing the overall amount of waste produced (</w:t>
      </w:r>
      <w:proofErr w:type="spellStart"/>
      <w:r>
        <w:rPr>
          <w:color w:val="000000" w:themeColor="text1"/>
          <w:lang w:val="en-GB"/>
        </w:rPr>
        <w:t>Fercoq</w:t>
      </w:r>
      <w:proofErr w:type="spellEnd"/>
      <w:r>
        <w:rPr>
          <w:color w:val="000000" w:themeColor="text1"/>
          <w:lang w:val="en-GB"/>
        </w:rPr>
        <w:t xml:space="preserve"> et al., </w:t>
      </w:r>
      <w:r>
        <w:rPr>
          <w:color w:val="000000" w:themeColor="text1"/>
          <w:lang w:val="en-GB"/>
        </w:rPr>
        <w:t>2016).</w:t>
      </w:r>
      <w:r w:rsidR="00114826">
        <w:rPr>
          <w:color w:val="000000" w:themeColor="text1"/>
          <w:lang w:val="en-GB"/>
        </w:rPr>
        <w:t xml:space="preserve"> Summarizing</w:t>
      </w:r>
      <w:r>
        <w:rPr>
          <w:color w:val="000000" w:themeColor="text1"/>
          <w:lang w:val="en-GB"/>
        </w:rPr>
        <w:t xml:space="preserve">, sustainable solutions aim </w:t>
      </w:r>
      <w:r w:rsidR="00EC4323">
        <w:rPr>
          <w:color w:val="000000" w:themeColor="text1"/>
          <w:lang w:val="en-GB"/>
        </w:rPr>
        <w:t>at</w:t>
      </w:r>
      <w:r>
        <w:rPr>
          <w:color w:val="000000" w:themeColor="text1"/>
          <w:lang w:val="en-GB"/>
        </w:rPr>
        <w:t xml:space="preserve"> creat</w:t>
      </w:r>
      <w:r w:rsidR="00EC4323">
        <w:rPr>
          <w:color w:val="000000" w:themeColor="text1"/>
          <w:lang w:val="en-GB"/>
        </w:rPr>
        <w:t>ing</w:t>
      </w:r>
      <w:r>
        <w:rPr>
          <w:color w:val="000000" w:themeColor="text1"/>
          <w:lang w:val="en-GB"/>
        </w:rPr>
        <w:t xml:space="preserve"> a balance </w:t>
      </w:r>
      <w:r w:rsidRPr="00E5709A">
        <w:rPr>
          <w:color w:val="000000" w:themeColor="text1"/>
        </w:rPr>
        <w:t>among</w:t>
      </w:r>
      <w:r>
        <w:rPr>
          <w:color w:val="000000" w:themeColor="text1"/>
          <w:lang w:val="en-GB"/>
        </w:rPr>
        <w:t xml:space="preserve"> economic, social, and environmental factors to ensure long-term sustainability. Sustainable waste management solutions focus on reducing waste, minimizing environmental impact, and maximizing economic benefits through methods such as recycling, composting</w:t>
      </w:r>
      <w:r>
        <w:rPr>
          <w:color w:val="000000" w:themeColor="text1"/>
          <w:lang w:val="en-GB"/>
        </w:rPr>
        <w:t>, waste reduction programs, and anaerobic digestion (Mortier et al., 2016).</w:t>
      </w:r>
      <w:r w:rsidR="005C480A">
        <w:rPr>
          <w:color w:val="000000" w:themeColor="text1"/>
          <w:lang w:val="en-GB"/>
        </w:rPr>
        <w:t xml:space="preserve"> </w:t>
      </w:r>
      <w:r w:rsidR="005C09C8" w:rsidRPr="00A9044F">
        <w:rPr>
          <w:color w:val="000000" w:themeColor="text1"/>
          <w:highlight w:val="yellow"/>
          <w:lang w:val="en-GB"/>
        </w:rPr>
        <w:t>Nevertheless, sustainability implies fu</w:t>
      </w:r>
      <w:r w:rsidR="005C480A" w:rsidRPr="00A9044F">
        <w:rPr>
          <w:color w:val="000000" w:themeColor="text1"/>
          <w:highlight w:val="yellow"/>
          <w:lang w:val="en-GB"/>
        </w:rPr>
        <w:t>r</w:t>
      </w:r>
      <w:r w:rsidR="005C09C8" w:rsidRPr="00A9044F">
        <w:rPr>
          <w:color w:val="000000" w:themeColor="text1"/>
          <w:highlight w:val="yellow"/>
          <w:lang w:val="en-GB"/>
        </w:rPr>
        <w:t xml:space="preserve">ther to find the most economical </w:t>
      </w:r>
      <w:r w:rsidR="005C480A" w:rsidRPr="00A9044F">
        <w:rPr>
          <w:color w:val="000000" w:themeColor="text1"/>
          <w:highlight w:val="yellow"/>
          <w:lang w:val="en-GB"/>
        </w:rPr>
        <w:t xml:space="preserve">and safest </w:t>
      </w:r>
      <w:r w:rsidR="005C09C8" w:rsidRPr="00A9044F">
        <w:rPr>
          <w:color w:val="000000" w:themeColor="text1"/>
          <w:highlight w:val="yellow"/>
          <w:lang w:val="en-GB"/>
        </w:rPr>
        <w:t>way producing and using energy, promoting  product</w:t>
      </w:r>
      <w:r w:rsidR="002235C0" w:rsidRPr="00A9044F">
        <w:rPr>
          <w:color w:val="000000" w:themeColor="text1"/>
          <w:highlight w:val="yellow"/>
          <w:lang w:val="en-GB"/>
        </w:rPr>
        <w:t xml:space="preserve"> </w:t>
      </w:r>
      <w:hyperlink r:id="rId11" w:tooltip="Learn more about circularity from ScienceDirect's AI-generated Topic Pages" w:history="1">
        <w:r w:rsidR="005C09C8" w:rsidRPr="00A9044F">
          <w:rPr>
            <w:color w:val="000000" w:themeColor="text1"/>
            <w:highlight w:val="yellow"/>
            <w:lang w:val="en-GB"/>
          </w:rPr>
          <w:t>circularity</w:t>
        </w:r>
      </w:hyperlink>
      <w:r w:rsidR="002235C0" w:rsidRPr="00A9044F">
        <w:rPr>
          <w:color w:val="000000" w:themeColor="text1"/>
          <w:highlight w:val="yellow"/>
          <w:lang w:val="en-GB"/>
        </w:rPr>
        <w:t xml:space="preserve"> </w:t>
      </w:r>
      <w:r w:rsidR="005C09C8" w:rsidRPr="00A9044F">
        <w:rPr>
          <w:color w:val="000000" w:themeColor="text1"/>
          <w:highlight w:val="yellow"/>
          <w:lang w:val="en-GB"/>
        </w:rPr>
        <w:t>and the avoidance of unnecessary losses</w:t>
      </w:r>
      <w:r w:rsidR="00FD031D" w:rsidRPr="00A9044F">
        <w:rPr>
          <w:color w:val="000000" w:themeColor="text1"/>
          <w:highlight w:val="yellow"/>
          <w:lang w:val="en-GB"/>
        </w:rPr>
        <w:t>,</w:t>
      </w:r>
      <w:r w:rsidR="005C09C8" w:rsidRPr="00A9044F">
        <w:rPr>
          <w:color w:val="000000" w:themeColor="text1"/>
          <w:highlight w:val="yellow"/>
          <w:lang w:val="en-GB"/>
        </w:rPr>
        <w:t xml:space="preserve"> by damage to property and environmen</w:t>
      </w:r>
      <w:r w:rsidR="005C480A" w:rsidRPr="00A9044F">
        <w:rPr>
          <w:color w:val="000000" w:themeColor="text1"/>
          <w:highlight w:val="yellow"/>
          <w:lang w:val="en-GB"/>
        </w:rPr>
        <w:t>t</w:t>
      </w:r>
      <w:r w:rsidR="008F530D" w:rsidRPr="00A9044F">
        <w:rPr>
          <w:color w:val="000000" w:themeColor="text1"/>
          <w:highlight w:val="yellow"/>
          <w:lang w:val="en-GB"/>
        </w:rPr>
        <w:t xml:space="preserve">. The process industry is facing new challenges under the </w:t>
      </w:r>
      <w:r w:rsidR="00CA0014" w:rsidRPr="00A9044F">
        <w:rPr>
          <w:color w:val="000000" w:themeColor="text1"/>
          <w:highlight w:val="yellow"/>
          <w:lang w:val="en-GB"/>
        </w:rPr>
        <w:t>pressure exerted by</w:t>
      </w:r>
      <w:r w:rsidR="008F530D" w:rsidRPr="00A9044F">
        <w:rPr>
          <w:color w:val="000000" w:themeColor="text1"/>
          <w:highlight w:val="yellow"/>
          <w:lang w:val="en-GB"/>
        </w:rPr>
        <w:t xml:space="preserve"> th</w:t>
      </w:r>
      <w:r w:rsidR="00AC07B8" w:rsidRPr="00A9044F">
        <w:rPr>
          <w:color w:val="000000" w:themeColor="text1"/>
          <w:highlight w:val="yellow"/>
          <w:lang w:val="en-GB"/>
        </w:rPr>
        <w:t>ree</w:t>
      </w:r>
      <w:r w:rsidR="008F530D" w:rsidRPr="00A9044F">
        <w:rPr>
          <w:color w:val="000000" w:themeColor="text1"/>
          <w:highlight w:val="yellow"/>
          <w:lang w:val="en-GB"/>
        </w:rPr>
        <w:t xml:space="preserve"> </w:t>
      </w:r>
      <w:r w:rsidR="00CA0014" w:rsidRPr="00A9044F">
        <w:rPr>
          <w:color w:val="000000" w:themeColor="text1"/>
          <w:highlight w:val="yellow"/>
          <w:lang w:val="en-GB"/>
        </w:rPr>
        <w:t xml:space="preserve">fundamental </w:t>
      </w:r>
      <w:r w:rsidR="008F530D" w:rsidRPr="00A9044F">
        <w:rPr>
          <w:color w:val="000000" w:themeColor="text1"/>
          <w:highlight w:val="yellow"/>
          <w:lang w:val="en-GB"/>
        </w:rPr>
        <w:t xml:space="preserve">drivers, </w:t>
      </w:r>
      <w:r w:rsidR="00CA0014" w:rsidRPr="00A9044F">
        <w:rPr>
          <w:color w:val="000000" w:themeColor="text1"/>
          <w:highlight w:val="yellow"/>
          <w:lang w:val="en-GB"/>
        </w:rPr>
        <w:t>i.e.,</w:t>
      </w:r>
      <w:r w:rsidR="008F530D" w:rsidRPr="00A9044F">
        <w:rPr>
          <w:color w:val="000000" w:themeColor="text1"/>
          <w:highlight w:val="yellow"/>
          <w:lang w:val="en-GB"/>
        </w:rPr>
        <w:t xml:space="preserve"> climate change, energy transition and di</w:t>
      </w:r>
      <w:r w:rsidR="00AC07B8" w:rsidRPr="00A9044F">
        <w:rPr>
          <w:color w:val="000000" w:themeColor="text1"/>
          <w:highlight w:val="yellow"/>
          <w:lang w:val="en-GB"/>
        </w:rPr>
        <w:t>g</w:t>
      </w:r>
      <w:r w:rsidR="008F530D" w:rsidRPr="00A9044F">
        <w:rPr>
          <w:color w:val="000000" w:themeColor="text1"/>
          <w:highlight w:val="yellow"/>
          <w:lang w:val="en-GB"/>
        </w:rPr>
        <w:t xml:space="preserve">italization. </w:t>
      </w:r>
      <w:r w:rsidR="008F530D" w:rsidRPr="00BF3282">
        <w:rPr>
          <w:color w:val="000000" w:themeColor="text1"/>
          <w:highlight w:val="yellow"/>
          <w:lang w:val="en-GB"/>
        </w:rPr>
        <w:t xml:space="preserve">In this regard, many new processes are being researched, which given green energy, will be beneficial to reduce greenhouse gases and enhance sustainability, but of which hazards are rather unknown. </w:t>
      </w:r>
      <w:r w:rsidR="005C480A" w:rsidRPr="00BF3282">
        <w:rPr>
          <w:color w:val="000000" w:themeColor="text1"/>
          <w:highlight w:val="yellow"/>
          <w:lang w:val="en-GB"/>
        </w:rPr>
        <w:t xml:space="preserve"> (Pasman et al., 2023). </w:t>
      </w:r>
      <w:r w:rsidRPr="00BF3282">
        <w:rPr>
          <w:color w:val="000000" w:themeColor="text1"/>
          <w:highlight w:val="yellow"/>
          <w:lang w:val="en-GB"/>
        </w:rPr>
        <w:t xml:space="preserve">Anaerobic digestion is a process that has gained increasing attention as a sustainable method for managing organic waste while </w:t>
      </w:r>
      <w:r w:rsidRPr="00BF3282">
        <w:rPr>
          <w:color w:val="000000" w:themeColor="text1"/>
          <w:highlight w:val="yellow"/>
          <w:lang w:val="en-GB"/>
        </w:rPr>
        <w:t>generating renewable energy</w:t>
      </w:r>
      <w:r w:rsidR="00E07D02" w:rsidRPr="00BF3282">
        <w:rPr>
          <w:color w:val="000000" w:themeColor="text1"/>
          <w:highlight w:val="yellow"/>
          <w:lang w:val="en-GB"/>
        </w:rPr>
        <w:t xml:space="preserve"> and can be successfully exploited also in SME</w:t>
      </w:r>
      <w:r w:rsidR="00BF3282" w:rsidRPr="00BF3282">
        <w:rPr>
          <w:color w:val="000000" w:themeColor="text1"/>
          <w:highlight w:val="yellow"/>
          <w:lang w:val="en-GB"/>
        </w:rPr>
        <w:t>s</w:t>
      </w:r>
      <w:r w:rsidR="00E07D02" w:rsidRPr="00BF3282">
        <w:rPr>
          <w:color w:val="000000" w:themeColor="text1"/>
          <w:highlight w:val="yellow"/>
          <w:lang w:val="en-GB"/>
        </w:rPr>
        <w:t xml:space="preserve"> of given sectors, </w:t>
      </w:r>
      <w:proofErr w:type="spellStart"/>
      <w:r w:rsidR="00E07D02" w:rsidRPr="00BF3282">
        <w:rPr>
          <w:color w:val="000000" w:themeColor="text1"/>
          <w:highlight w:val="yellow"/>
          <w:lang w:val="en-GB"/>
        </w:rPr>
        <w:t>e.g</w:t>
      </w:r>
      <w:proofErr w:type="spellEnd"/>
      <w:r w:rsidR="00E07D02" w:rsidRPr="00BF3282">
        <w:rPr>
          <w:color w:val="000000" w:themeColor="text1"/>
          <w:highlight w:val="yellow"/>
          <w:lang w:val="en-GB"/>
        </w:rPr>
        <w:t xml:space="preserve"> the dairy one (Maffini et al., 2023)</w:t>
      </w:r>
      <w:r w:rsidRPr="00BF3282">
        <w:rPr>
          <w:color w:val="000000" w:themeColor="text1"/>
          <w:highlight w:val="yellow"/>
          <w:lang w:val="en-GB"/>
        </w:rPr>
        <w:t>.</w:t>
      </w:r>
      <w:r>
        <w:rPr>
          <w:color w:val="000000" w:themeColor="text1"/>
          <w:lang w:val="en-GB"/>
        </w:rPr>
        <w:t xml:space="preserve"> </w:t>
      </w:r>
      <w:r w:rsidR="00BF3282">
        <w:rPr>
          <w:color w:val="000000" w:themeColor="text1"/>
        </w:rPr>
        <w:t>The process</w:t>
      </w:r>
      <w:r>
        <w:rPr>
          <w:color w:val="000000" w:themeColor="text1"/>
          <w:lang w:val="en-GB"/>
        </w:rPr>
        <w:t xml:space="preserve"> involves breakdown</w:t>
      </w:r>
      <w:r w:rsidRPr="00E5709A">
        <w:rPr>
          <w:color w:val="000000" w:themeColor="text1"/>
        </w:rPr>
        <w:t xml:space="preserve"> of</w:t>
      </w:r>
      <w:r>
        <w:rPr>
          <w:color w:val="000000" w:themeColor="text1"/>
          <w:lang w:val="en-GB"/>
        </w:rPr>
        <w:t xml:space="preserve"> organic matter, such as food waste, animal </w:t>
      </w:r>
      <w:r>
        <w:rPr>
          <w:color w:val="000000" w:themeColor="text1"/>
          <w:lang w:val="en-GB"/>
        </w:rPr>
        <w:lastRenderedPageBreak/>
        <w:t>manure, and agricultural residues, in the ab</w:t>
      </w:r>
      <w:r>
        <w:rPr>
          <w:color w:val="000000" w:themeColor="text1"/>
          <w:lang w:val="en-GB"/>
        </w:rPr>
        <w:t>sence of oxygen to produce biogas, which can be used as a source of renewable energy (</w:t>
      </w:r>
      <w:proofErr w:type="spellStart"/>
      <w:r>
        <w:rPr>
          <w:color w:val="000000" w:themeColor="text1"/>
          <w:lang w:val="en-GB"/>
        </w:rPr>
        <w:t>Braber</w:t>
      </w:r>
      <w:proofErr w:type="spellEnd"/>
      <w:r>
        <w:rPr>
          <w:color w:val="000000" w:themeColor="text1"/>
          <w:lang w:val="en-GB"/>
        </w:rPr>
        <w:t>, 1995).</w:t>
      </w:r>
      <w:r w:rsidR="005C09C8">
        <w:rPr>
          <w:color w:val="000000" w:themeColor="text1"/>
          <w:lang w:val="en-GB"/>
        </w:rPr>
        <w:t xml:space="preserve"> </w:t>
      </w:r>
      <w:r>
        <w:rPr>
          <w:color w:val="000000" w:themeColor="text1"/>
          <w:lang w:val="en-GB"/>
        </w:rPr>
        <w:t xml:space="preserve">One of the most significant advantages of anaerobic digestion is that it provides a sustainable solution for managing organic waste, which would otherwise </w:t>
      </w:r>
      <w:r>
        <w:rPr>
          <w:color w:val="000000" w:themeColor="text1"/>
          <w:lang w:val="en-GB"/>
        </w:rPr>
        <w:t xml:space="preserve">end up in landfills contributing to greenhouse gas emissions and pollution. Additionally, biogas produced through anaerobic digestion can be used to generate electricity, </w:t>
      </w:r>
      <w:proofErr w:type="gramStart"/>
      <w:r>
        <w:rPr>
          <w:color w:val="000000" w:themeColor="text1"/>
          <w:lang w:val="en-GB"/>
        </w:rPr>
        <w:t>heat</w:t>
      </w:r>
      <w:proofErr w:type="gramEnd"/>
      <w:r>
        <w:rPr>
          <w:color w:val="000000" w:themeColor="text1"/>
          <w:lang w:val="en-GB"/>
        </w:rPr>
        <w:t xml:space="preserve"> or fuel for transportation, which can help reduce our reliance on fossil fuels a</w:t>
      </w:r>
      <w:r>
        <w:rPr>
          <w:color w:val="000000" w:themeColor="text1"/>
          <w:lang w:val="en-GB"/>
        </w:rPr>
        <w:t xml:space="preserve">nd mitigate climate change (Whiting and </w:t>
      </w:r>
      <w:proofErr w:type="spellStart"/>
      <w:r>
        <w:rPr>
          <w:color w:val="000000" w:themeColor="text1"/>
          <w:lang w:val="en-GB"/>
        </w:rPr>
        <w:t>Azapagic</w:t>
      </w:r>
      <w:proofErr w:type="spellEnd"/>
      <w:r>
        <w:rPr>
          <w:color w:val="000000" w:themeColor="text1"/>
          <w:lang w:val="en-GB"/>
        </w:rPr>
        <w:t>, 2014).</w:t>
      </w:r>
      <w:r w:rsidR="005C480A">
        <w:rPr>
          <w:color w:val="000000" w:themeColor="text1"/>
          <w:lang w:val="en-GB"/>
        </w:rPr>
        <w:t xml:space="preserve"> </w:t>
      </w:r>
      <w:r>
        <w:rPr>
          <w:color w:val="000000" w:themeColor="text1"/>
          <w:lang w:val="en-GB"/>
        </w:rPr>
        <w:t xml:space="preserve">However, it is important to note that the efficiency and effectiveness of anaerobic digestion depend on various factors such as the type of feedstock, temperature, pH, </w:t>
      </w:r>
      <w:r w:rsidRPr="00E5709A">
        <w:rPr>
          <w:color w:val="000000" w:themeColor="text1"/>
        </w:rPr>
        <w:t>as well as</w:t>
      </w:r>
      <w:r>
        <w:rPr>
          <w:color w:val="000000" w:themeColor="text1"/>
          <w:lang w:val="en-GB"/>
        </w:rPr>
        <w:t xml:space="preserve"> the design and opera</w:t>
      </w:r>
      <w:r>
        <w:rPr>
          <w:color w:val="000000" w:themeColor="text1"/>
          <w:lang w:val="en-GB"/>
        </w:rPr>
        <w:t>tion of the system. Therefore, careful planning and management are crucial to ensure optimal performance and avoid potential issues such as odours and nutrient imbalances (</w:t>
      </w:r>
      <w:r>
        <w:rPr>
          <w:color w:val="000000" w:themeColor="text1"/>
        </w:rPr>
        <w:t>Panigrahi and Dubey, 2019)</w:t>
      </w:r>
      <w:r>
        <w:rPr>
          <w:color w:val="000000" w:themeColor="text1"/>
          <w:lang w:val="en-GB"/>
        </w:rPr>
        <w:t>.</w:t>
      </w:r>
      <w:r w:rsidR="005C480A">
        <w:rPr>
          <w:color w:val="000000" w:themeColor="text1"/>
          <w:lang w:val="en-GB"/>
        </w:rPr>
        <w:t xml:space="preserve"> </w:t>
      </w:r>
      <w:r w:rsidR="005C480A" w:rsidRPr="00A9044F">
        <w:rPr>
          <w:color w:val="000000" w:themeColor="text1"/>
          <w:highlight w:val="yellow"/>
          <w:lang w:val="en-GB"/>
        </w:rPr>
        <w:t xml:space="preserve">Additionally, biogas production </w:t>
      </w:r>
      <w:r w:rsidR="00527041" w:rsidRPr="00A9044F">
        <w:rPr>
          <w:color w:val="000000" w:themeColor="text1"/>
          <w:highlight w:val="yellow"/>
          <w:lang w:val="en-GB"/>
        </w:rPr>
        <w:t>facilities are associated to an increasing number of accidents. Moreno et al. (201</w:t>
      </w:r>
      <w:r w:rsidR="00FD031D" w:rsidRPr="00A9044F">
        <w:rPr>
          <w:color w:val="000000" w:themeColor="text1"/>
          <w:highlight w:val="yellow"/>
          <w:lang w:val="en-GB"/>
        </w:rPr>
        <w:t>6</w:t>
      </w:r>
      <w:r w:rsidR="00527041" w:rsidRPr="00A9044F">
        <w:rPr>
          <w:color w:val="000000" w:themeColor="text1"/>
          <w:highlight w:val="yellow"/>
          <w:lang w:val="en-GB"/>
        </w:rPr>
        <w:t xml:space="preserve">) reported </w:t>
      </w:r>
      <w:r w:rsidR="00822674" w:rsidRPr="00A9044F">
        <w:rPr>
          <w:color w:val="000000" w:themeColor="text1"/>
          <w:highlight w:val="yellow"/>
          <w:lang w:val="en-GB"/>
        </w:rPr>
        <w:t>that more than 200 accidents were</w:t>
      </w:r>
      <w:r w:rsidR="00527041" w:rsidRPr="00A9044F">
        <w:rPr>
          <w:color w:val="000000" w:themeColor="text1"/>
          <w:highlight w:val="yellow"/>
          <w:lang w:val="en-GB"/>
        </w:rPr>
        <w:t xml:space="preserve"> in the biogas sector </w:t>
      </w:r>
      <w:r w:rsidR="00822674" w:rsidRPr="00A9044F">
        <w:rPr>
          <w:color w:val="000000" w:themeColor="text1"/>
          <w:highlight w:val="yellow"/>
          <w:lang w:val="en-GB"/>
        </w:rPr>
        <w:t>from 1998 and 2018</w:t>
      </w:r>
      <w:r w:rsidR="00FD031D" w:rsidRPr="00A9044F">
        <w:rPr>
          <w:color w:val="000000" w:themeColor="text1"/>
          <w:highlight w:val="yellow"/>
          <w:lang w:val="en-GB"/>
        </w:rPr>
        <w:t>,</w:t>
      </w:r>
      <w:r w:rsidR="00822674" w:rsidRPr="00A9044F">
        <w:rPr>
          <w:color w:val="000000" w:themeColor="text1"/>
          <w:highlight w:val="yellow"/>
          <w:lang w:val="en-GB"/>
        </w:rPr>
        <w:t xml:space="preserve"> with an increasing rate higher than that of biogas production</w:t>
      </w:r>
      <w:r w:rsidR="00FD031D" w:rsidRPr="00A9044F">
        <w:rPr>
          <w:color w:val="000000" w:themeColor="text1"/>
          <w:highlight w:val="yellow"/>
          <w:lang w:val="en-GB"/>
        </w:rPr>
        <w:t>, involving also plant upgrading</w:t>
      </w:r>
      <w:r w:rsidR="00822674" w:rsidRPr="00A9044F">
        <w:rPr>
          <w:color w:val="000000" w:themeColor="text1"/>
          <w:highlight w:val="yellow"/>
          <w:lang w:val="en-GB"/>
        </w:rPr>
        <w:t xml:space="preserve">. Hazards related to biogas </w:t>
      </w:r>
      <w:r w:rsidR="00CB7B7D" w:rsidRPr="00A9044F">
        <w:rPr>
          <w:color w:val="000000" w:themeColor="text1"/>
          <w:highlight w:val="yellow"/>
          <w:lang w:val="en-GB"/>
        </w:rPr>
        <w:t>supply chain</w:t>
      </w:r>
      <w:r w:rsidR="00822674" w:rsidRPr="00A9044F">
        <w:rPr>
          <w:color w:val="000000" w:themeColor="text1"/>
          <w:highlight w:val="yellow"/>
          <w:lang w:val="en-GB"/>
        </w:rPr>
        <w:t xml:space="preserve"> include </w:t>
      </w:r>
      <w:r w:rsidR="00CB7B7D" w:rsidRPr="00A9044F">
        <w:rPr>
          <w:color w:val="000000" w:themeColor="text1"/>
          <w:highlight w:val="yellow"/>
          <w:lang w:val="en-GB"/>
        </w:rPr>
        <w:t xml:space="preserve">factors related to the </w:t>
      </w:r>
      <w:r w:rsidR="00F10ABD" w:rsidRPr="00A9044F">
        <w:rPr>
          <w:color w:val="000000" w:themeColor="text1"/>
          <w:highlight w:val="yellow"/>
          <w:lang w:val="en-GB"/>
        </w:rPr>
        <w:t>intrinsic properties of the chemicals involved in the process, like flammability and explosivity of methane</w:t>
      </w:r>
      <w:r w:rsidR="00053F5A" w:rsidRPr="00A9044F">
        <w:rPr>
          <w:color w:val="000000" w:themeColor="text1"/>
          <w:highlight w:val="yellow"/>
          <w:lang w:val="en-GB"/>
        </w:rPr>
        <w:t xml:space="preserve">, </w:t>
      </w:r>
      <w:r w:rsidR="00F10ABD" w:rsidRPr="00A9044F">
        <w:rPr>
          <w:color w:val="000000" w:themeColor="text1"/>
          <w:highlight w:val="yellow"/>
          <w:lang w:val="en-GB"/>
        </w:rPr>
        <w:t xml:space="preserve">and toxicity and corrosiveness of hydrogen </w:t>
      </w:r>
      <w:r w:rsidR="00053F5A" w:rsidRPr="00A9044F">
        <w:rPr>
          <w:color w:val="000000" w:themeColor="text1"/>
          <w:highlight w:val="yellow"/>
          <w:lang w:val="en-GB"/>
        </w:rPr>
        <w:t>sulphide</w:t>
      </w:r>
      <w:r w:rsidR="00F10ABD" w:rsidRPr="00A9044F">
        <w:rPr>
          <w:color w:val="000000" w:themeColor="text1"/>
          <w:highlight w:val="yellow"/>
          <w:lang w:val="en-GB"/>
        </w:rPr>
        <w:t xml:space="preserve">, </w:t>
      </w:r>
      <w:r w:rsidR="00B20378" w:rsidRPr="00A9044F">
        <w:rPr>
          <w:color w:val="000000" w:themeColor="text1"/>
          <w:highlight w:val="yellow"/>
          <w:lang w:val="en-GB"/>
        </w:rPr>
        <w:t xml:space="preserve">human factors, </w:t>
      </w:r>
      <w:r w:rsidR="00DB1B34" w:rsidRPr="00A9044F">
        <w:rPr>
          <w:color w:val="000000" w:themeColor="text1"/>
          <w:highlight w:val="yellow"/>
          <w:lang w:val="en-GB"/>
        </w:rPr>
        <w:t xml:space="preserve">organizational factors, since </w:t>
      </w:r>
      <w:r w:rsidR="00BF3282" w:rsidRPr="00A9044F">
        <w:rPr>
          <w:color w:val="000000" w:themeColor="text1"/>
          <w:highlight w:val="yellow"/>
          <w:lang w:val="en-GB"/>
        </w:rPr>
        <w:t xml:space="preserve">likewise in the process sector (Fabiano et al., 2022) </w:t>
      </w:r>
      <w:r w:rsidR="00DB1B34" w:rsidRPr="00A9044F">
        <w:rPr>
          <w:color w:val="000000" w:themeColor="text1"/>
          <w:highlight w:val="yellow"/>
          <w:lang w:val="en-GB"/>
        </w:rPr>
        <w:t xml:space="preserve">maintenance and operational errors </w:t>
      </w:r>
      <w:r w:rsidR="00BF3282" w:rsidRPr="00A9044F">
        <w:rPr>
          <w:color w:val="000000" w:themeColor="text1"/>
          <w:highlight w:val="yellow"/>
          <w:lang w:val="en-GB"/>
        </w:rPr>
        <w:t>represent relevant contributors</w:t>
      </w:r>
      <w:r w:rsidR="00DB1B34" w:rsidRPr="00A9044F">
        <w:rPr>
          <w:color w:val="000000" w:themeColor="text1"/>
          <w:highlight w:val="yellow"/>
          <w:lang w:val="en-GB"/>
        </w:rPr>
        <w:t xml:space="preserve"> to </w:t>
      </w:r>
      <w:r w:rsidR="00B20378" w:rsidRPr="00A9044F">
        <w:rPr>
          <w:color w:val="000000" w:themeColor="text1"/>
          <w:highlight w:val="yellow"/>
          <w:lang w:val="en-GB"/>
        </w:rPr>
        <w:t xml:space="preserve">the </w:t>
      </w:r>
      <w:r w:rsidR="00BF3282" w:rsidRPr="00A9044F">
        <w:rPr>
          <w:color w:val="000000" w:themeColor="text1"/>
          <w:highlight w:val="yellow"/>
          <w:lang w:val="en-GB"/>
        </w:rPr>
        <w:t xml:space="preserve">unwanted </w:t>
      </w:r>
      <w:r w:rsidR="00B20378" w:rsidRPr="00A9044F">
        <w:rPr>
          <w:color w:val="000000" w:themeColor="text1"/>
          <w:highlight w:val="yellow"/>
          <w:lang w:val="en-GB"/>
        </w:rPr>
        <w:t xml:space="preserve">occurrence of </w:t>
      </w:r>
      <w:r w:rsidR="00FD031D" w:rsidRPr="00A9044F">
        <w:rPr>
          <w:color w:val="000000" w:themeColor="text1"/>
          <w:highlight w:val="yellow"/>
          <w:lang w:val="en-GB"/>
        </w:rPr>
        <w:t xml:space="preserve">hazardous </w:t>
      </w:r>
      <w:r w:rsidR="00B20378" w:rsidRPr="00A9044F">
        <w:rPr>
          <w:color w:val="000000" w:themeColor="text1"/>
          <w:highlight w:val="yellow"/>
          <w:lang w:val="en-GB"/>
        </w:rPr>
        <w:t>scenarios</w:t>
      </w:r>
      <w:r w:rsidR="00FD031D">
        <w:rPr>
          <w:color w:val="000000" w:themeColor="text1"/>
          <w:lang w:val="en-GB"/>
        </w:rPr>
        <w:t>.</w:t>
      </w:r>
      <w:r w:rsidR="00053F5A">
        <w:rPr>
          <w:color w:val="000000" w:themeColor="text1"/>
          <w:lang w:val="en-GB"/>
        </w:rPr>
        <w:t xml:space="preserve"> </w:t>
      </w:r>
      <w:r>
        <w:rPr>
          <w:color w:val="000000" w:themeColor="text1"/>
          <w:lang w:val="en-GB"/>
        </w:rPr>
        <w:t xml:space="preserve">Biogas upgrading is the process of cleaning and purifying biogas to remove impurities such as carbon dioxide, hydrogen </w:t>
      </w:r>
      <w:proofErr w:type="spellStart"/>
      <w:r>
        <w:rPr>
          <w:color w:val="000000" w:themeColor="text1"/>
          <w:lang w:val="en-GB"/>
        </w:rPr>
        <w:t>sulfide</w:t>
      </w:r>
      <w:proofErr w:type="spellEnd"/>
      <w:r>
        <w:rPr>
          <w:color w:val="000000" w:themeColor="text1"/>
          <w:lang w:val="en-GB"/>
        </w:rPr>
        <w:t>, water vapor, and trace contaminants to produce a high-quality biomethane. The resulting biomethane can be directly injected into</w:t>
      </w:r>
      <w:r>
        <w:rPr>
          <w:color w:val="000000" w:themeColor="text1"/>
          <w:lang w:val="en-GB"/>
        </w:rPr>
        <w:t xml:space="preserve"> the natural gas grid, used as a vehicle fuel, or compressed for storage and distribution (</w:t>
      </w:r>
      <w:proofErr w:type="spellStart"/>
      <w:r>
        <w:rPr>
          <w:color w:val="000000" w:themeColor="text1"/>
          <w:lang w:val="en-GB"/>
        </w:rPr>
        <w:t>Aghel</w:t>
      </w:r>
      <w:proofErr w:type="spellEnd"/>
      <w:r>
        <w:rPr>
          <w:color w:val="000000" w:themeColor="text1"/>
          <w:lang w:val="en-GB"/>
        </w:rPr>
        <w:t xml:space="preserve"> et al., 2022).</w:t>
      </w:r>
      <w:r w:rsidR="00053F5A">
        <w:rPr>
          <w:color w:val="000000" w:themeColor="text1"/>
          <w:lang w:val="en-GB"/>
        </w:rPr>
        <w:t xml:space="preserve"> </w:t>
      </w:r>
      <w:r>
        <w:rPr>
          <w:color w:val="000000" w:themeColor="text1"/>
          <w:lang w:val="en-GB"/>
        </w:rPr>
        <w:t xml:space="preserve">The biogas upgrading process typically involves several steps, including compression, dehydration, and removal of impurities. There are several </w:t>
      </w:r>
      <w:r>
        <w:rPr>
          <w:color w:val="000000" w:themeColor="text1"/>
          <w:lang w:val="en-GB"/>
        </w:rPr>
        <w:t>methods for upgrading biogas, including pressure swing adsorption, water scrubbing, and membrane separation (Grande, 2011).</w:t>
      </w:r>
    </w:p>
    <w:p w14:paraId="76A3C4D6" w14:textId="2A529E73" w:rsidR="00C07216" w:rsidRDefault="00A9044F" w:rsidP="00053F5A">
      <w:pPr>
        <w:pStyle w:val="CETBodytext"/>
        <w:rPr>
          <w:color w:val="000000" w:themeColor="text1"/>
        </w:rPr>
      </w:pPr>
      <w:r>
        <w:rPr>
          <w:color w:val="000000" w:themeColor="text1"/>
          <w:lang w:val="en-GB"/>
        </w:rPr>
        <w:t>The benefits of biogas upgrading are numerous. First, it increases the energy content of biogas, making it a more valuable and versa</w:t>
      </w:r>
      <w:r>
        <w:rPr>
          <w:color w:val="000000" w:themeColor="text1"/>
          <w:lang w:val="en-GB"/>
        </w:rPr>
        <w:t>tile fuel. Second, it improves the quality of biogas, making it suitable for use in applications that require high-purity methane, such as</w:t>
      </w:r>
      <w:r w:rsidRPr="00E5709A">
        <w:rPr>
          <w:color w:val="000000" w:themeColor="text1"/>
        </w:rPr>
        <w:t xml:space="preserve"> traction of</w:t>
      </w:r>
      <w:r>
        <w:rPr>
          <w:color w:val="000000" w:themeColor="text1"/>
          <w:lang w:val="en-GB"/>
        </w:rPr>
        <w:t xml:space="preserve"> natural gas vehicles. Third, upgrading biogas reduces greenhouse gas emissions by replacing fossil fuels </w:t>
      </w:r>
      <w:r>
        <w:rPr>
          <w:color w:val="000000" w:themeColor="text1"/>
          <w:lang w:val="en-GB"/>
        </w:rPr>
        <w:t>with renewable biomethane. Overall, biogas upgrading is an important step in the production of renewable energy from organic waste</w:t>
      </w:r>
      <w:r w:rsidRPr="00E5709A">
        <w:rPr>
          <w:color w:val="000000" w:themeColor="text1"/>
        </w:rPr>
        <w:t xml:space="preserve"> since </w:t>
      </w:r>
      <w:proofErr w:type="spellStart"/>
      <w:r w:rsidRPr="00E5709A">
        <w:rPr>
          <w:color w:val="000000" w:themeColor="text1"/>
        </w:rPr>
        <w:t>i</w:t>
      </w:r>
      <w:proofErr w:type="spellEnd"/>
      <w:r>
        <w:rPr>
          <w:color w:val="000000" w:themeColor="text1"/>
          <w:lang w:val="en-GB"/>
        </w:rPr>
        <w:t xml:space="preserve">t allows for the efficient use of biogas, reduces greenhouse gas emissions, and provides a sustainable alternative to </w:t>
      </w:r>
      <w:r>
        <w:rPr>
          <w:color w:val="000000" w:themeColor="text1"/>
          <w:lang w:val="en-GB"/>
        </w:rPr>
        <w:t>fossil fuels (Sun et al., 2015).</w:t>
      </w:r>
      <w:r w:rsidR="00053F5A">
        <w:rPr>
          <w:color w:val="000000" w:themeColor="text1"/>
          <w:lang w:val="en-GB"/>
        </w:rPr>
        <w:t xml:space="preserve"> </w:t>
      </w:r>
      <w:r>
        <w:rPr>
          <w:color w:val="000000" w:themeColor="text1"/>
          <w:lang w:val="en-GB"/>
        </w:rPr>
        <w:t>Biogas upgrade using microalgae is a novel and promising approach to clean and purify biogas while simultaneously producing biomass as a valuable co-product. This process involves the use of microalgae, which are photosynth</w:t>
      </w:r>
      <w:r>
        <w:rPr>
          <w:color w:val="000000" w:themeColor="text1"/>
          <w:lang w:val="en-GB"/>
        </w:rPr>
        <w:t>etic microorganisms that can capture and utilize carbon dioxide from biogas and other waste streams (Converti et al., 2009a).</w:t>
      </w:r>
      <w:r w:rsidR="00053F5A">
        <w:rPr>
          <w:color w:val="000000" w:themeColor="text1"/>
          <w:lang w:val="en-GB"/>
        </w:rPr>
        <w:t xml:space="preserve"> </w:t>
      </w:r>
      <w:r>
        <w:rPr>
          <w:color w:val="000000" w:themeColor="text1"/>
          <w:lang w:val="en-GB"/>
        </w:rPr>
        <w:t>Microalgae are usually grown in photobioreactors, which are closed systems providing optimal conditions for growth and photosynthe</w:t>
      </w:r>
      <w:r>
        <w:rPr>
          <w:color w:val="000000" w:themeColor="text1"/>
          <w:lang w:val="en-GB"/>
        </w:rPr>
        <w:t xml:space="preserve">sis. As the microalgae grow, they consume carbon dioxide and other impurities from biogas, producing oxygen and biomass as a co-product. The resulting biomass can be used as a high-value feedstock </w:t>
      </w:r>
      <w:proofErr w:type="gramStart"/>
      <w:r>
        <w:rPr>
          <w:color w:val="000000" w:themeColor="text1"/>
          <w:lang w:val="en-GB"/>
        </w:rPr>
        <w:t>for the production of</w:t>
      </w:r>
      <w:proofErr w:type="gramEnd"/>
      <w:r>
        <w:rPr>
          <w:color w:val="000000" w:themeColor="text1"/>
          <w:lang w:val="en-GB"/>
        </w:rPr>
        <w:t xml:space="preserve"> biofuels, animal feed, or other biopr</w:t>
      </w:r>
      <w:r>
        <w:rPr>
          <w:color w:val="000000" w:themeColor="text1"/>
          <w:lang w:val="en-GB"/>
        </w:rPr>
        <w:t>oducts. Additionally, the purified biogas can be directly injected into the natural gas grid or used as a fuel for transportation (Casazza et al., 2020).</w:t>
      </w:r>
      <w:r w:rsidR="00053F5A">
        <w:rPr>
          <w:color w:val="000000" w:themeColor="text1"/>
          <w:lang w:val="en-GB"/>
        </w:rPr>
        <w:t xml:space="preserve"> </w:t>
      </w:r>
      <w:r>
        <w:rPr>
          <w:color w:val="000000" w:themeColor="text1"/>
          <w:lang w:val="en-GB"/>
        </w:rPr>
        <w:t>Digestate, which is the residual material produced from anaerobic digestion of organic waste, has a hi</w:t>
      </w:r>
      <w:r>
        <w:rPr>
          <w:color w:val="000000" w:themeColor="text1"/>
          <w:lang w:val="en-GB"/>
        </w:rPr>
        <w:t xml:space="preserve">gh polluting power that can be reduced using microalgae prior to its release into the environment. </w:t>
      </w:r>
      <w:r w:rsidRPr="00E5709A">
        <w:rPr>
          <w:color w:val="000000" w:themeColor="text1"/>
        </w:rPr>
        <w:t>It</w:t>
      </w:r>
      <w:r>
        <w:rPr>
          <w:color w:val="000000" w:themeColor="text1"/>
          <w:lang w:val="en-GB"/>
        </w:rPr>
        <w:t xml:space="preserve"> </w:t>
      </w:r>
      <w:r w:rsidRPr="00E5709A">
        <w:rPr>
          <w:color w:val="000000" w:themeColor="text1"/>
        </w:rPr>
        <w:t>in fact</w:t>
      </w:r>
      <w:r>
        <w:rPr>
          <w:color w:val="000000" w:themeColor="text1"/>
          <w:lang w:val="en-GB"/>
        </w:rPr>
        <w:t xml:space="preserve"> contain</w:t>
      </w:r>
      <w:r w:rsidRPr="00E5709A">
        <w:rPr>
          <w:color w:val="000000" w:themeColor="text1"/>
        </w:rPr>
        <w:t>s</w:t>
      </w:r>
      <w:r>
        <w:rPr>
          <w:color w:val="000000" w:themeColor="text1"/>
          <w:lang w:val="en-GB"/>
        </w:rPr>
        <w:t xml:space="preserve"> high levels of nutrients, such as nitrogen and phosphorus, as well as trace contaminants, which </w:t>
      </w:r>
      <w:r w:rsidRPr="00E5709A">
        <w:rPr>
          <w:color w:val="000000" w:themeColor="text1"/>
        </w:rPr>
        <w:t>would</w:t>
      </w:r>
      <w:r>
        <w:rPr>
          <w:color w:val="000000" w:themeColor="text1"/>
          <w:lang w:val="en-GB"/>
        </w:rPr>
        <w:t xml:space="preserve"> pose a risk to the environment if n</w:t>
      </w:r>
      <w:r>
        <w:rPr>
          <w:color w:val="000000" w:themeColor="text1"/>
          <w:lang w:val="en-GB"/>
        </w:rPr>
        <w:t xml:space="preserve">ot properly managed. </w:t>
      </w:r>
      <w:r w:rsidRPr="00E5709A">
        <w:rPr>
          <w:color w:val="000000" w:themeColor="text1"/>
        </w:rPr>
        <w:t xml:space="preserve">Microalgae </w:t>
      </w:r>
      <w:proofErr w:type="gramStart"/>
      <w:r w:rsidRPr="00E5709A">
        <w:rPr>
          <w:color w:val="000000" w:themeColor="text1"/>
        </w:rPr>
        <w:t>are able to</w:t>
      </w:r>
      <w:proofErr w:type="gramEnd"/>
      <w:r w:rsidRPr="00E5709A">
        <w:rPr>
          <w:color w:val="000000" w:themeColor="text1"/>
        </w:rPr>
        <w:t xml:space="preserve"> reduce digestate</w:t>
      </w:r>
      <w:r>
        <w:rPr>
          <w:color w:val="000000" w:themeColor="text1"/>
          <w:lang w:val="en-GB"/>
        </w:rPr>
        <w:t xml:space="preserve"> </w:t>
      </w:r>
      <w:proofErr w:type="spellStart"/>
      <w:r>
        <w:rPr>
          <w:color w:val="000000" w:themeColor="text1"/>
          <w:lang w:val="en-GB"/>
        </w:rPr>
        <w:t>pollut</w:t>
      </w:r>
      <w:r w:rsidRPr="00E5709A">
        <w:rPr>
          <w:color w:val="000000" w:themeColor="text1"/>
        </w:rPr>
        <w:t>ing</w:t>
      </w:r>
      <w:proofErr w:type="spellEnd"/>
      <w:r w:rsidRPr="00E5709A">
        <w:rPr>
          <w:color w:val="000000" w:themeColor="text1"/>
        </w:rPr>
        <w:t xml:space="preserve"> power</w:t>
      </w:r>
      <w:r>
        <w:rPr>
          <w:color w:val="000000" w:themeColor="text1"/>
          <w:lang w:val="en-GB"/>
        </w:rPr>
        <w:t xml:space="preserve"> </w:t>
      </w:r>
      <w:r w:rsidRPr="00E5709A">
        <w:rPr>
          <w:color w:val="000000" w:themeColor="text1"/>
        </w:rPr>
        <w:t>because they can</w:t>
      </w:r>
      <w:r>
        <w:rPr>
          <w:color w:val="000000" w:themeColor="text1"/>
          <w:lang w:val="en-GB"/>
        </w:rPr>
        <w:t xml:space="preserve"> consume and utilize nutrients and contaminants </w:t>
      </w:r>
      <w:r w:rsidRPr="00E5709A">
        <w:rPr>
          <w:color w:val="000000" w:themeColor="text1"/>
        </w:rPr>
        <w:t>contained in it as carbon source</w:t>
      </w:r>
      <w:r>
        <w:rPr>
          <w:color w:val="000000" w:themeColor="text1"/>
          <w:lang w:val="en-GB"/>
        </w:rPr>
        <w:t xml:space="preserve"> (Chong et al., 2022). </w:t>
      </w:r>
      <w:r>
        <w:rPr>
          <w:color w:val="000000" w:themeColor="text1"/>
        </w:rPr>
        <w:t xml:space="preserve">In this study, </w:t>
      </w:r>
      <w:r>
        <w:rPr>
          <w:i/>
          <w:iCs/>
          <w:color w:val="000000" w:themeColor="text1"/>
        </w:rPr>
        <w:t>Chlorella vulgaris</w:t>
      </w:r>
      <w:r>
        <w:rPr>
          <w:color w:val="000000" w:themeColor="text1"/>
        </w:rPr>
        <w:t xml:space="preserve"> was used both for biogas u</w:t>
      </w:r>
      <w:r>
        <w:rPr>
          <w:color w:val="000000" w:themeColor="text1"/>
        </w:rPr>
        <w:t xml:space="preserve">pgrading and for reducing the polluting impact of digestate from anaerobic digestion of organic fraction of municipal solid waste (OFMSW) </w:t>
      </w:r>
      <w:r>
        <w:rPr>
          <w:color w:val="000000" w:themeColor="text1"/>
          <w:highlight w:val="yellow"/>
        </w:rPr>
        <w:t>due to its easy cultivation in various environments, even raw wastewater, and significant lipid content.</w:t>
      </w:r>
      <w:r>
        <w:rPr>
          <w:color w:val="000000" w:themeColor="text1"/>
        </w:rPr>
        <w:t xml:space="preserve"> Two photosynt</w:t>
      </w:r>
      <w:r>
        <w:rPr>
          <w:color w:val="000000" w:themeColor="text1"/>
        </w:rPr>
        <w:t>hetic photon flux densities (PPFD) (70 and 40 µmol/m</w:t>
      </w:r>
      <w:r>
        <w:rPr>
          <w:color w:val="000000" w:themeColor="text1"/>
          <w:vertAlign w:val="superscript"/>
        </w:rPr>
        <w:t>2</w:t>
      </w:r>
      <w:r>
        <w:rPr>
          <w:color w:val="000000" w:themeColor="text1"/>
        </w:rPr>
        <w:t xml:space="preserve"> s) were tested, and the collected samples were characterized in terms of microalgal biomass concentration and COD reduction.</w:t>
      </w:r>
    </w:p>
    <w:p w14:paraId="03C32BCC" w14:textId="6429A62B" w:rsidR="00C07216" w:rsidRDefault="00B70552">
      <w:pPr>
        <w:pStyle w:val="CETHeading1"/>
        <w:rPr>
          <w:color w:val="000000" w:themeColor="text1"/>
        </w:rPr>
      </w:pPr>
      <w:r w:rsidRPr="00A9044F">
        <w:rPr>
          <w:color w:val="000000" w:themeColor="text1"/>
          <w:highlight w:val="yellow"/>
        </w:rPr>
        <w:t>2.</w:t>
      </w:r>
      <w:r>
        <w:rPr>
          <w:color w:val="000000" w:themeColor="text1"/>
        </w:rPr>
        <w:t>Materials and Methods</w:t>
      </w:r>
    </w:p>
    <w:p w14:paraId="7173F3DE" w14:textId="6004F981" w:rsidR="00C07216" w:rsidRPr="00B70552" w:rsidRDefault="00B70552" w:rsidP="00B70552">
      <w:pPr>
        <w:pStyle w:val="CETheadingx"/>
        <w:jc w:val="left"/>
        <w:rPr>
          <w:b/>
          <w:bCs w:val="0"/>
        </w:rPr>
      </w:pPr>
      <w:r w:rsidRPr="00A9044F">
        <w:rPr>
          <w:b/>
          <w:bCs w:val="0"/>
          <w:highlight w:val="yellow"/>
        </w:rPr>
        <w:t>2.1</w:t>
      </w:r>
      <w:r>
        <w:rPr>
          <w:b/>
          <w:bCs w:val="0"/>
        </w:rPr>
        <w:t xml:space="preserve"> </w:t>
      </w:r>
      <w:r w:rsidRPr="00B70552">
        <w:rPr>
          <w:b/>
          <w:bCs w:val="0"/>
        </w:rPr>
        <w:t>Microorganism and chemicals</w:t>
      </w:r>
    </w:p>
    <w:p w14:paraId="085F85C9" w14:textId="65693B17" w:rsidR="00C07216" w:rsidRDefault="00A9044F">
      <w:pPr>
        <w:pStyle w:val="CETheadingx"/>
        <w:rPr>
          <w:color w:val="000000" w:themeColor="text1"/>
        </w:rPr>
      </w:pPr>
      <w:r>
        <w:rPr>
          <w:i/>
          <w:iCs/>
          <w:color w:val="000000" w:themeColor="text1"/>
        </w:rPr>
        <w:t xml:space="preserve">Chlorella </w:t>
      </w:r>
      <w:r>
        <w:rPr>
          <w:i/>
          <w:iCs/>
          <w:color w:val="000000" w:themeColor="text1"/>
        </w:rPr>
        <w:t>vulgaris</w:t>
      </w:r>
      <w:r>
        <w:rPr>
          <w:color w:val="000000" w:themeColor="text1"/>
        </w:rPr>
        <w:t xml:space="preserve"> CCAP 211 was obtained from the Culture Collection of Algae and Protozoa (CCAP) (Argyll, UK), and CCAP's specifications were followed to reactivate it. </w:t>
      </w:r>
      <w:r>
        <w:rPr>
          <w:color w:val="000000" w:themeColor="text1"/>
          <w:sz w:val="16"/>
          <w:szCs w:val="18"/>
          <w:lang w:val="en-GB"/>
        </w:rPr>
        <w:t>The</w:t>
      </w:r>
      <w:r>
        <w:rPr>
          <w:color w:val="000000" w:themeColor="text1"/>
        </w:rPr>
        <w:t xml:space="preserve"> inoculum was prepared </w:t>
      </w:r>
      <w:r>
        <w:rPr>
          <w:color w:val="000000" w:themeColor="text1"/>
          <w:lang w:val="en-GB"/>
        </w:rPr>
        <w:t>in</w:t>
      </w:r>
      <w:r>
        <w:rPr>
          <w:color w:val="000000" w:themeColor="text1"/>
        </w:rPr>
        <w:t xml:space="preserve"> Bold's Basal Medium (BBM), a nutrient-rich culture medium commonly </w:t>
      </w:r>
      <w:r>
        <w:rPr>
          <w:color w:val="000000" w:themeColor="text1"/>
        </w:rPr>
        <w:t xml:space="preserve">used for growing microalgae (Converti et al., 2009b). </w:t>
      </w:r>
      <w:r w:rsidRPr="00E5709A">
        <w:rPr>
          <w:color w:val="000000" w:themeColor="text1"/>
        </w:rPr>
        <w:t>Cells were</w:t>
      </w:r>
      <w:r>
        <w:rPr>
          <w:color w:val="000000" w:themeColor="text1"/>
        </w:rPr>
        <w:t xml:space="preserve"> incubated in a</w:t>
      </w:r>
      <w:r w:rsidRPr="00E5709A">
        <w:rPr>
          <w:color w:val="000000" w:themeColor="text1"/>
        </w:rPr>
        <w:t xml:space="preserve"> 1-L</w:t>
      </w:r>
      <w:r>
        <w:rPr>
          <w:color w:val="000000" w:themeColor="text1"/>
        </w:rPr>
        <w:t xml:space="preserve"> Erlenmeyer flask for 7 days</w:t>
      </w:r>
      <w:r w:rsidRPr="00E5709A">
        <w:rPr>
          <w:color w:val="000000" w:themeColor="text1"/>
        </w:rPr>
        <w:t xml:space="preserve"> under</w:t>
      </w:r>
      <w:r>
        <w:rPr>
          <w:color w:val="000000" w:themeColor="text1"/>
        </w:rPr>
        <w:t xml:space="preserve"> aeration and constant light conditions (70 </w:t>
      </w:r>
      <w:r w:rsidR="00822674">
        <w:rPr>
          <w:color w:val="000000" w:themeColor="text1"/>
        </w:rPr>
        <w:t>7t</w:t>
      </w:r>
      <w:r>
        <w:rPr>
          <w:color w:val="000000" w:themeColor="text1"/>
        </w:rPr>
        <w:t>µmol/m</w:t>
      </w:r>
      <w:r>
        <w:rPr>
          <w:color w:val="000000" w:themeColor="text1"/>
          <w:vertAlign w:val="superscript"/>
        </w:rPr>
        <w:t>2</w:t>
      </w:r>
      <w:r>
        <w:rPr>
          <w:color w:val="000000" w:themeColor="text1"/>
        </w:rPr>
        <w:t xml:space="preserve"> s). The </w:t>
      </w:r>
      <w:r w:rsidRPr="00E5709A">
        <w:rPr>
          <w:color w:val="000000" w:themeColor="text1"/>
        </w:rPr>
        <w:t>culture</w:t>
      </w:r>
      <w:r>
        <w:rPr>
          <w:color w:val="000000" w:themeColor="text1"/>
        </w:rPr>
        <w:t xml:space="preserve"> was carried out at a temperature of 20 ± 2 ºC to </w:t>
      </w:r>
      <w:r w:rsidRPr="00E5709A">
        <w:rPr>
          <w:color w:val="000000" w:themeColor="text1"/>
        </w:rPr>
        <w:t>ensure</w:t>
      </w:r>
      <w:r>
        <w:rPr>
          <w:color w:val="000000" w:themeColor="text1"/>
        </w:rPr>
        <w:t xml:space="preserve"> optimal </w:t>
      </w:r>
      <w:r w:rsidRPr="00E5709A">
        <w:rPr>
          <w:color w:val="000000" w:themeColor="text1"/>
        </w:rPr>
        <w:t>growt</w:t>
      </w:r>
      <w:r w:rsidRPr="00E5709A">
        <w:rPr>
          <w:color w:val="000000" w:themeColor="text1"/>
        </w:rPr>
        <w:t xml:space="preserve">h </w:t>
      </w:r>
      <w:r>
        <w:rPr>
          <w:color w:val="000000" w:themeColor="text1"/>
        </w:rPr>
        <w:t xml:space="preserve">conditions </w:t>
      </w:r>
      <w:r w:rsidRPr="00E5709A">
        <w:rPr>
          <w:color w:val="000000" w:themeColor="text1"/>
        </w:rPr>
        <w:t>to</w:t>
      </w:r>
      <w:r>
        <w:rPr>
          <w:color w:val="000000" w:themeColor="text1"/>
        </w:rPr>
        <w:t xml:space="preserve"> the microalga.</w:t>
      </w:r>
    </w:p>
    <w:p w14:paraId="539C267E" w14:textId="77777777" w:rsidR="00C07216" w:rsidRDefault="00C07216">
      <w:pPr>
        <w:pStyle w:val="CETBodytext"/>
        <w:rPr>
          <w:color w:val="000000" w:themeColor="text1"/>
        </w:rPr>
      </w:pPr>
    </w:p>
    <w:p w14:paraId="287D8BA3" w14:textId="428B8DD3" w:rsidR="00C07216" w:rsidRPr="00B70552" w:rsidRDefault="00B70552">
      <w:pPr>
        <w:pStyle w:val="CETheadingx"/>
        <w:rPr>
          <w:b/>
          <w:bCs w:val="0"/>
        </w:rPr>
      </w:pPr>
      <w:r w:rsidRPr="00A9044F">
        <w:rPr>
          <w:b/>
          <w:bCs w:val="0"/>
          <w:highlight w:val="yellow"/>
        </w:rPr>
        <w:lastRenderedPageBreak/>
        <w:t>2.2 Anaerobic digestion</w:t>
      </w:r>
      <w:r w:rsidRPr="00B70552">
        <w:rPr>
          <w:b/>
          <w:bCs w:val="0"/>
        </w:rPr>
        <w:t xml:space="preserve"> </w:t>
      </w:r>
    </w:p>
    <w:p w14:paraId="7362BA36" w14:textId="77777777" w:rsidR="00C07216" w:rsidRDefault="00A9044F">
      <w:pPr>
        <w:pStyle w:val="CETBodytext"/>
        <w:rPr>
          <w:color w:val="000000" w:themeColor="text1"/>
          <w:lang w:val="en-GB"/>
        </w:rPr>
      </w:pPr>
      <w:r>
        <w:rPr>
          <w:color w:val="000000" w:themeColor="text1"/>
          <w:lang w:val="en-GB"/>
        </w:rPr>
        <w:t xml:space="preserve">The simulated OFMSW was used as </w:t>
      </w:r>
      <w:r w:rsidRPr="00E5709A">
        <w:rPr>
          <w:color w:val="000000" w:themeColor="text1"/>
        </w:rPr>
        <w:t xml:space="preserve">a </w:t>
      </w:r>
      <w:r>
        <w:rPr>
          <w:color w:val="000000" w:themeColor="text1"/>
          <w:lang w:val="en-GB"/>
        </w:rPr>
        <w:t xml:space="preserve">substrate for </w:t>
      </w:r>
      <w:r w:rsidRPr="00E5709A">
        <w:rPr>
          <w:color w:val="000000" w:themeColor="text1"/>
        </w:rPr>
        <w:t xml:space="preserve">the </w:t>
      </w:r>
      <w:r>
        <w:rPr>
          <w:color w:val="000000" w:themeColor="text1"/>
          <w:lang w:val="en-GB"/>
        </w:rPr>
        <w:t>anaerobic digestion process. It was stabilized through dehydration and partial sanitization, eliminating both water (residual moisture of 5-8%) and</w:t>
      </w:r>
      <w:r>
        <w:rPr>
          <w:color w:val="000000" w:themeColor="text1"/>
          <w:lang w:val="en-GB"/>
        </w:rPr>
        <w:t xml:space="preserve"> potential bacterial load. Feeding was conducted every 84 hours (twice a week) by mixing 10 g of material in 200 mL of deionized water. An equal volume of digestate was removed from the digester prior to feeding. The system, depicted in Figure 1</w:t>
      </w:r>
      <w:r w:rsidRPr="00E5709A">
        <w:rPr>
          <w:color w:val="000000" w:themeColor="text1"/>
        </w:rPr>
        <w:t xml:space="preserve"> (on the le</w:t>
      </w:r>
      <w:r w:rsidRPr="00E5709A">
        <w:rPr>
          <w:color w:val="000000" w:themeColor="text1"/>
        </w:rPr>
        <w:t>ft)</w:t>
      </w:r>
      <w:r>
        <w:rPr>
          <w:color w:val="000000" w:themeColor="text1"/>
          <w:lang w:val="en-GB"/>
        </w:rPr>
        <w:t xml:space="preserve">, had a total volume of 6 </w:t>
      </w:r>
      <w:proofErr w:type="spellStart"/>
      <w:r>
        <w:rPr>
          <w:color w:val="000000" w:themeColor="text1"/>
          <w:lang w:val="en-GB"/>
        </w:rPr>
        <w:t>liters</w:t>
      </w:r>
      <w:proofErr w:type="spellEnd"/>
      <w:r>
        <w:rPr>
          <w:color w:val="000000" w:themeColor="text1"/>
          <w:lang w:val="en-GB"/>
        </w:rPr>
        <w:t xml:space="preserve"> with working volume of 5 </w:t>
      </w:r>
      <w:proofErr w:type="spellStart"/>
      <w:r>
        <w:rPr>
          <w:color w:val="000000" w:themeColor="text1"/>
          <w:lang w:val="en-GB"/>
        </w:rPr>
        <w:t>liters</w:t>
      </w:r>
      <w:proofErr w:type="spellEnd"/>
      <w:r>
        <w:rPr>
          <w:color w:val="000000" w:themeColor="text1"/>
          <w:lang w:val="en-GB"/>
        </w:rPr>
        <w:t xml:space="preserve"> and was provided with a mechanical agitation system activated every 4 hours at 120 rpm for 15 minutes. The temperature inside the digester was maintained at 35 ± 1 °C by circulating water </w:t>
      </w:r>
      <w:r>
        <w:rPr>
          <w:color w:val="000000" w:themeColor="text1"/>
          <w:lang w:val="en-GB"/>
        </w:rPr>
        <w:t xml:space="preserve">from a thermostatic bath at 40 ± 3 °C through an internal and external coil arrangement. The pH was maintained within the range of 6.9 to 7.1 by adding </w:t>
      </w:r>
      <w:r w:rsidRPr="00E5709A">
        <w:rPr>
          <w:color w:val="000000" w:themeColor="text1"/>
        </w:rPr>
        <w:t xml:space="preserve">1 M </w:t>
      </w:r>
      <w:r>
        <w:rPr>
          <w:color w:val="000000" w:themeColor="text1"/>
          <w:lang w:val="en-GB"/>
        </w:rPr>
        <w:t xml:space="preserve">NaOH </w:t>
      </w:r>
      <w:r w:rsidRPr="00E5709A">
        <w:rPr>
          <w:color w:val="000000" w:themeColor="text1"/>
        </w:rPr>
        <w:t>when</w:t>
      </w:r>
      <w:r>
        <w:rPr>
          <w:color w:val="000000" w:themeColor="text1"/>
          <w:lang w:val="en-GB"/>
        </w:rPr>
        <w:t xml:space="preserve"> necessary. The collected digestate was stored at 4 °C and later used as part of </w:t>
      </w:r>
      <w:r>
        <w:rPr>
          <w:i/>
          <w:iCs/>
          <w:color w:val="000000" w:themeColor="text1"/>
          <w:lang w:val="en-GB"/>
        </w:rPr>
        <w:t>C. vulgari</w:t>
      </w:r>
      <w:r>
        <w:rPr>
          <w:i/>
          <w:iCs/>
          <w:color w:val="000000" w:themeColor="text1"/>
          <w:lang w:val="en-GB"/>
        </w:rPr>
        <w:t>s</w:t>
      </w:r>
      <w:r w:rsidRPr="00E5709A">
        <w:rPr>
          <w:i/>
          <w:iCs/>
          <w:color w:val="000000" w:themeColor="text1"/>
        </w:rPr>
        <w:t xml:space="preserve"> </w:t>
      </w:r>
      <w:r>
        <w:rPr>
          <w:color w:val="000000" w:themeColor="text1"/>
          <w:lang w:val="en-GB"/>
        </w:rPr>
        <w:t>culture medium.</w:t>
      </w:r>
    </w:p>
    <w:p w14:paraId="2D8EAD31" w14:textId="77777777" w:rsidR="00C07216" w:rsidRDefault="00C07216">
      <w:pPr>
        <w:pStyle w:val="CETBodytext"/>
        <w:rPr>
          <w:color w:val="000000" w:themeColor="text1"/>
          <w:lang w:val="en-GB"/>
        </w:rPr>
      </w:pPr>
    </w:p>
    <w:p w14:paraId="55970924" w14:textId="067425A4" w:rsidR="00C07216" w:rsidRPr="00B70552" w:rsidRDefault="00B70552">
      <w:pPr>
        <w:pStyle w:val="CETBodytext"/>
        <w:spacing w:before="120" w:after="120"/>
        <w:rPr>
          <w:b/>
        </w:rPr>
      </w:pPr>
      <w:r w:rsidRPr="00A9044F">
        <w:rPr>
          <w:b/>
          <w:highlight w:val="yellow"/>
        </w:rPr>
        <w:t xml:space="preserve">2.3. Growth of </w:t>
      </w:r>
      <w:r w:rsidRPr="00A9044F">
        <w:rPr>
          <w:b/>
          <w:i/>
          <w:iCs/>
          <w:highlight w:val="yellow"/>
        </w:rPr>
        <w:t>Chlorella vulgaris</w:t>
      </w:r>
      <w:r w:rsidRPr="00A9044F">
        <w:rPr>
          <w:b/>
          <w:highlight w:val="yellow"/>
        </w:rPr>
        <w:t xml:space="preserve"> in the presence of digestate using different light intensity</w:t>
      </w:r>
    </w:p>
    <w:p w14:paraId="1E4689D7" w14:textId="77777777" w:rsidR="00C07216" w:rsidRDefault="00A9044F">
      <w:pPr>
        <w:pStyle w:val="CETBodytext"/>
        <w:rPr>
          <w:color w:val="000000" w:themeColor="text1"/>
          <w:lang w:val="en-GB"/>
        </w:rPr>
      </w:pPr>
      <w:r>
        <w:rPr>
          <w:color w:val="000000" w:themeColor="text1"/>
          <w:lang w:val="en-GB"/>
        </w:rPr>
        <w:t xml:space="preserve">Cultures were carried out in fed-batch mode using </w:t>
      </w:r>
      <w:r>
        <w:rPr>
          <w:i/>
          <w:iCs/>
          <w:color w:val="000000" w:themeColor="text1"/>
          <w:lang w:val="en-GB"/>
        </w:rPr>
        <w:t>C. vulgaris</w:t>
      </w:r>
      <w:r>
        <w:rPr>
          <w:color w:val="000000" w:themeColor="text1"/>
          <w:lang w:val="en-GB"/>
        </w:rPr>
        <w:t xml:space="preserve"> in 250-mL bubble columns (Figure 1 on the </w:t>
      </w:r>
      <w:r w:rsidRPr="00E5709A">
        <w:rPr>
          <w:color w:val="000000" w:themeColor="text1"/>
        </w:rPr>
        <w:t>right</w:t>
      </w:r>
      <w:r>
        <w:rPr>
          <w:color w:val="000000" w:themeColor="text1"/>
          <w:lang w:val="en-GB"/>
        </w:rPr>
        <w:t>) containing BBM enriched with 50% of digestate, previously centrifuged at 7500 rpm for 10 minutes to remove most of the solid residues. Carbon dioxide was supplied by continuous aeration (0.04% CO</w:t>
      </w:r>
      <w:r>
        <w:rPr>
          <w:color w:val="000000" w:themeColor="text1"/>
          <w:vertAlign w:val="subscript"/>
          <w:lang w:val="en-GB"/>
        </w:rPr>
        <w:t>2</w:t>
      </w:r>
      <w:r>
        <w:rPr>
          <w:color w:val="000000" w:themeColor="text1"/>
          <w:lang w:val="en-GB"/>
        </w:rPr>
        <w:t xml:space="preserve"> v/v) and </w:t>
      </w:r>
      <w:r>
        <w:rPr>
          <w:color w:val="000000" w:themeColor="text1"/>
          <w:lang w:val="en-GB"/>
        </w:rPr>
        <w:t>by daily addition of 200 mL of biogas (30% CO</w:t>
      </w:r>
      <w:r>
        <w:rPr>
          <w:color w:val="000000" w:themeColor="text1"/>
          <w:vertAlign w:val="subscript"/>
          <w:lang w:val="en-GB"/>
        </w:rPr>
        <w:t>2</w:t>
      </w:r>
      <w:r>
        <w:rPr>
          <w:color w:val="000000" w:themeColor="text1"/>
          <w:lang w:val="en-GB"/>
        </w:rPr>
        <w:t xml:space="preserve"> v/v). In the second case, to avoid the sedimentation of cells, agitation was </w:t>
      </w:r>
      <w:proofErr w:type="spellStart"/>
      <w:r w:rsidRPr="00E5709A">
        <w:rPr>
          <w:color w:val="000000" w:themeColor="text1"/>
        </w:rPr>
        <w:t>ensur</w:t>
      </w:r>
      <w:proofErr w:type="spellEnd"/>
      <w:r>
        <w:rPr>
          <w:color w:val="000000" w:themeColor="text1"/>
          <w:lang w:val="en-GB"/>
        </w:rPr>
        <w:t xml:space="preserve">ed by </w:t>
      </w:r>
      <w:r w:rsidRPr="00E5709A">
        <w:rPr>
          <w:color w:val="000000" w:themeColor="text1"/>
        </w:rPr>
        <w:t xml:space="preserve">a </w:t>
      </w:r>
      <w:r>
        <w:rPr>
          <w:color w:val="000000" w:themeColor="text1"/>
          <w:lang w:val="en-GB"/>
        </w:rPr>
        <w:t xml:space="preserve">magnetic stirrer. </w:t>
      </w:r>
      <w:r>
        <w:rPr>
          <w:i/>
          <w:iCs/>
          <w:color w:val="000000" w:themeColor="text1"/>
          <w:lang w:val="en-GB"/>
        </w:rPr>
        <w:t>C. vulgaris</w:t>
      </w:r>
      <w:r>
        <w:rPr>
          <w:color w:val="000000" w:themeColor="text1"/>
          <w:lang w:val="en-GB"/>
        </w:rPr>
        <w:t xml:space="preserve"> was inoculated </w:t>
      </w:r>
      <w:proofErr w:type="gramStart"/>
      <w:r w:rsidRPr="00E5709A">
        <w:rPr>
          <w:color w:val="000000" w:themeColor="text1"/>
        </w:rPr>
        <w:t xml:space="preserve">so as </w:t>
      </w:r>
      <w:r>
        <w:rPr>
          <w:color w:val="000000" w:themeColor="text1"/>
          <w:lang w:val="en-GB"/>
        </w:rPr>
        <w:t>to</w:t>
      </w:r>
      <w:proofErr w:type="gramEnd"/>
      <w:r>
        <w:rPr>
          <w:color w:val="000000" w:themeColor="text1"/>
          <w:lang w:val="en-GB"/>
        </w:rPr>
        <w:t xml:space="preserve"> </w:t>
      </w:r>
      <w:r w:rsidRPr="00E5709A">
        <w:rPr>
          <w:color w:val="000000" w:themeColor="text1"/>
        </w:rPr>
        <w:t>ensure</w:t>
      </w:r>
      <w:r>
        <w:rPr>
          <w:color w:val="000000" w:themeColor="text1"/>
          <w:lang w:val="en-GB"/>
        </w:rPr>
        <w:t xml:space="preserve"> an initial concentration of 0.2 g of dry biomass per </w:t>
      </w:r>
      <w:proofErr w:type="spellStart"/>
      <w:r>
        <w:rPr>
          <w:color w:val="000000" w:themeColor="text1"/>
          <w:lang w:val="en-GB"/>
        </w:rPr>
        <w:t>liter</w:t>
      </w:r>
      <w:proofErr w:type="spellEnd"/>
      <w:r>
        <w:rPr>
          <w:color w:val="000000" w:themeColor="text1"/>
          <w:lang w:val="en-GB"/>
        </w:rPr>
        <w:t xml:space="preserve"> of medium (</w:t>
      </w:r>
      <w:proofErr w:type="spellStart"/>
      <w:r>
        <w:rPr>
          <w:color w:val="000000" w:themeColor="text1"/>
          <w:lang w:val="en-GB"/>
        </w:rPr>
        <w:t>g</w:t>
      </w:r>
      <w:r>
        <w:rPr>
          <w:color w:val="000000" w:themeColor="text1"/>
          <w:vertAlign w:val="subscript"/>
          <w:lang w:val="en-GB"/>
        </w:rPr>
        <w:t>BS</w:t>
      </w:r>
      <w:proofErr w:type="spellEnd"/>
      <w:r>
        <w:rPr>
          <w:color w:val="000000" w:themeColor="text1"/>
          <w:lang w:val="en-GB"/>
        </w:rPr>
        <w:t>/</w:t>
      </w:r>
      <w:r w:rsidRPr="00E5709A">
        <w:rPr>
          <w:color w:val="000000" w:themeColor="text1"/>
        </w:rPr>
        <w:t>L</w:t>
      </w:r>
      <w:r>
        <w:rPr>
          <w:color w:val="000000" w:themeColor="text1"/>
          <w:lang w:val="en-GB"/>
        </w:rPr>
        <w:t xml:space="preserve">). Experiments at different </w:t>
      </w:r>
      <w:r w:rsidRPr="00E5709A">
        <w:rPr>
          <w:color w:val="000000" w:themeColor="text1"/>
        </w:rPr>
        <w:t>PPFD</w:t>
      </w:r>
      <w:r>
        <w:rPr>
          <w:color w:val="000000" w:themeColor="text1"/>
          <w:lang w:val="en-GB"/>
        </w:rPr>
        <w:t>s (70 and 40 µmol/m</w:t>
      </w:r>
      <w:r>
        <w:rPr>
          <w:color w:val="000000" w:themeColor="text1"/>
          <w:vertAlign w:val="superscript"/>
          <w:lang w:val="en-GB"/>
        </w:rPr>
        <w:t>2</w:t>
      </w:r>
      <w:r>
        <w:rPr>
          <w:color w:val="000000" w:themeColor="text1"/>
          <w:lang w:val="en-GB"/>
        </w:rPr>
        <w:t xml:space="preserve"> s) and temperatures (25, 27, and 29 °C) were performed under the same conditions as described above. The growths were compared with control growths using only BBM as a medium. After runs</w:t>
      </w:r>
      <w:r>
        <w:rPr>
          <w:color w:val="000000" w:themeColor="text1"/>
          <w:lang w:val="en-GB"/>
        </w:rPr>
        <w:t xml:space="preserve"> (21 days), biomass was collected by centrifugation (5 min at 3500 rpm) and freeze</w:t>
      </w:r>
      <w:r w:rsidRPr="00E5709A">
        <w:rPr>
          <w:color w:val="000000" w:themeColor="text1"/>
        </w:rPr>
        <w:t>-</w:t>
      </w:r>
      <w:r>
        <w:rPr>
          <w:color w:val="000000" w:themeColor="text1"/>
          <w:lang w:val="en-GB"/>
        </w:rPr>
        <w:t xml:space="preserve">dried. </w:t>
      </w:r>
    </w:p>
    <w:p w14:paraId="1322B5D4" w14:textId="77777777" w:rsidR="00C07216" w:rsidRDefault="00C07216">
      <w:pPr>
        <w:pStyle w:val="CETBodytext"/>
        <w:rPr>
          <w:color w:val="000000" w:themeColor="text1"/>
          <w:lang w:val="en-GB"/>
        </w:rPr>
      </w:pPr>
    </w:p>
    <w:p w14:paraId="35A64CC0" w14:textId="77777777" w:rsidR="00C07216" w:rsidRDefault="00A9044F">
      <w:pPr>
        <w:pStyle w:val="CETBodytext"/>
        <w:jc w:val="left"/>
        <w:rPr>
          <w:color w:val="000000" w:themeColor="text1"/>
          <w:lang w:val="en-GB"/>
        </w:rPr>
      </w:pPr>
      <w:r>
        <w:rPr>
          <w:noProof/>
          <w:color w:val="000000" w:themeColor="text1"/>
          <w:lang w:val="en-GB"/>
        </w:rPr>
        <w:drawing>
          <wp:inline distT="0" distB="0" distL="0" distR="0" wp14:anchorId="667B8A27" wp14:editId="2C6FDF79">
            <wp:extent cx="5828030" cy="2231390"/>
            <wp:effectExtent l="19050" t="19050" r="20320" b="16510"/>
            <wp:docPr id="48462860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628604" name="Immagin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828030" cy="2231390"/>
                    </a:xfrm>
                    <a:prstGeom prst="rect">
                      <a:avLst/>
                    </a:prstGeom>
                    <a:noFill/>
                    <a:ln>
                      <a:solidFill>
                        <a:schemeClr val="tx1"/>
                      </a:solidFill>
                    </a:ln>
                  </pic:spPr>
                </pic:pic>
              </a:graphicData>
            </a:graphic>
          </wp:inline>
        </w:drawing>
      </w:r>
    </w:p>
    <w:p w14:paraId="47DB2735" w14:textId="3BDAEF2C" w:rsidR="00C07216" w:rsidRDefault="00A9044F" w:rsidP="00114826">
      <w:pPr>
        <w:pStyle w:val="CETBodytext"/>
        <w:spacing w:before="240" w:after="240"/>
        <w:rPr>
          <w:color w:val="000000" w:themeColor="text1"/>
          <w:sz w:val="16"/>
          <w:szCs w:val="16"/>
        </w:rPr>
      </w:pPr>
      <w:r>
        <w:rPr>
          <w:i/>
          <w:iCs/>
          <w:color w:val="000000" w:themeColor="text1"/>
          <w:sz w:val="16"/>
          <w:szCs w:val="16"/>
          <w:highlight w:val="yellow"/>
        </w:rPr>
        <w:t xml:space="preserve">Figure </w:t>
      </w:r>
      <w:r>
        <w:rPr>
          <w:i/>
          <w:iCs/>
          <w:color w:val="000000" w:themeColor="text1"/>
          <w:sz w:val="16"/>
          <w:szCs w:val="16"/>
          <w:highlight w:val="yellow"/>
          <w:lang w:val="en-GB"/>
        </w:rPr>
        <w:t>1</w:t>
      </w:r>
      <w:r>
        <w:rPr>
          <w:i/>
          <w:iCs/>
          <w:color w:val="000000" w:themeColor="text1"/>
          <w:sz w:val="16"/>
          <w:szCs w:val="16"/>
          <w:highlight w:val="yellow"/>
        </w:rPr>
        <w:t>:</w:t>
      </w:r>
      <w:r>
        <w:rPr>
          <w:color w:val="000000" w:themeColor="text1"/>
          <w:sz w:val="16"/>
          <w:szCs w:val="16"/>
          <w:highlight w:val="yellow"/>
        </w:rPr>
        <w:t xml:space="preserve"> </w:t>
      </w:r>
      <w:r>
        <w:rPr>
          <w:i/>
          <w:iCs/>
          <w:color w:val="000000" w:themeColor="text1"/>
          <w:sz w:val="16"/>
          <w:szCs w:val="16"/>
          <w:highlight w:val="yellow"/>
        </w:rPr>
        <w:t xml:space="preserve"> 6</w:t>
      </w:r>
      <w:r>
        <w:rPr>
          <w:i/>
          <w:iCs/>
          <w:color w:val="000000" w:themeColor="text1"/>
          <w:sz w:val="16"/>
          <w:szCs w:val="16"/>
          <w:highlight w:val="yellow"/>
          <w:lang w:val="en-GB"/>
        </w:rPr>
        <w:t>-</w:t>
      </w:r>
      <w:r>
        <w:rPr>
          <w:i/>
          <w:iCs/>
          <w:color w:val="000000" w:themeColor="text1"/>
          <w:sz w:val="16"/>
          <w:szCs w:val="16"/>
          <w:highlight w:val="yellow"/>
        </w:rPr>
        <w:t>L bioreactor used for OFMSW</w:t>
      </w:r>
      <w:r w:rsidRPr="00E5709A">
        <w:rPr>
          <w:i/>
          <w:iCs/>
          <w:color w:val="000000" w:themeColor="text1"/>
          <w:sz w:val="16"/>
          <w:szCs w:val="16"/>
          <w:highlight w:val="yellow"/>
        </w:rPr>
        <w:t xml:space="preserve"> </w:t>
      </w:r>
      <w:r>
        <w:rPr>
          <w:i/>
          <w:iCs/>
          <w:color w:val="000000" w:themeColor="text1"/>
          <w:sz w:val="16"/>
          <w:szCs w:val="16"/>
          <w:highlight w:val="yellow"/>
        </w:rPr>
        <w:t xml:space="preserve">anaerobic digestion </w:t>
      </w:r>
      <w:r w:rsidR="00111DDD">
        <w:rPr>
          <w:i/>
          <w:iCs/>
          <w:color w:val="000000" w:themeColor="text1"/>
          <w:sz w:val="16"/>
          <w:szCs w:val="16"/>
          <w:highlight w:val="yellow"/>
        </w:rPr>
        <w:t>(left hand side</w:t>
      </w:r>
      <w:r>
        <w:rPr>
          <w:i/>
          <w:iCs/>
          <w:color w:val="000000" w:themeColor="text1"/>
          <w:sz w:val="16"/>
          <w:szCs w:val="16"/>
          <w:highlight w:val="yellow"/>
        </w:rPr>
        <w:t>)</w:t>
      </w:r>
      <w:r w:rsidRPr="00E5709A">
        <w:rPr>
          <w:i/>
          <w:iCs/>
          <w:color w:val="000000" w:themeColor="text1"/>
          <w:sz w:val="16"/>
          <w:szCs w:val="16"/>
          <w:highlight w:val="yellow"/>
        </w:rPr>
        <w:t>.</w:t>
      </w:r>
      <w:r>
        <w:rPr>
          <w:i/>
          <w:iCs/>
          <w:color w:val="000000" w:themeColor="text1"/>
          <w:sz w:val="16"/>
          <w:szCs w:val="16"/>
          <w:highlight w:val="yellow"/>
        </w:rPr>
        <w:t xml:space="preserve"> C. vulgaris </w:t>
      </w:r>
      <w:r>
        <w:rPr>
          <w:i/>
          <w:iCs/>
          <w:color w:val="000000" w:themeColor="text1"/>
          <w:sz w:val="16"/>
          <w:szCs w:val="16"/>
          <w:highlight w:val="yellow"/>
          <w:lang w:val="en-GB"/>
        </w:rPr>
        <w:t>culture</w:t>
      </w:r>
      <w:r>
        <w:rPr>
          <w:i/>
          <w:iCs/>
          <w:color w:val="000000" w:themeColor="text1"/>
          <w:sz w:val="16"/>
          <w:szCs w:val="16"/>
          <w:highlight w:val="yellow"/>
        </w:rPr>
        <w:t>s in 0.25</w:t>
      </w:r>
      <w:r>
        <w:rPr>
          <w:i/>
          <w:iCs/>
          <w:color w:val="000000" w:themeColor="text1"/>
          <w:sz w:val="16"/>
          <w:szCs w:val="16"/>
          <w:highlight w:val="yellow"/>
          <w:lang w:val="en-GB"/>
        </w:rPr>
        <w:t>-</w:t>
      </w:r>
      <w:r>
        <w:rPr>
          <w:i/>
          <w:iCs/>
          <w:color w:val="000000" w:themeColor="text1"/>
          <w:sz w:val="16"/>
          <w:szCs w:val="16"/>
          <w:highlight w:val="yellow"/>
        </w:rPr>
        <w:t xml:space="preserve">L bubble columns </w:t>
      </w:r>
      <w:r w:rsidR="00111DDD">
        <w:rPr>
          <w:i/>
          <w:iCs/>
          <w:color w:val="000000" w:themeColor="text1"/>
          <w:sz w:val="16"/>
          <w:szCs w:val="16"/>
          <w:highlight w:val="yellow"/>
        </w:rPr>
        <w:t xml:space="preserve"> </w:t>
      </w:r>
      <w:proofErr w:type="gramStart"/>
      <w:r w:rsidR="00111DDD">
        <w:rPr>
          <w:i/>
          <w:iCs/>
          <w:color w:val="000000" w:themeColor="text1"/>
          <w:sz w:val="16"/>
          <w:szCs w:val="16"/>
          <w:highlight w:val="yellow"/>
        </w:rPr>
        <w:t xml:space="preserve">   </w:t>
      </w:r>
      <w:r>
        <w:rPr>
          <w:i/>
          <w:iCs/>
          <w:color w:val="000000" w:themeColor="text1"/>
          <w:sz w:val="16"/>
          <w:szCs w:val="16"/>
          <w:highlight w:val="yellow"/>
        </w:rPr>
        <w:t>(</w:t>
      </w:r>
      <w:proofErr w:type="gramEnd"/>
      <w:r>
        <w:rPr>
          <w:i/>
          <w:iCs/>
          <w:color w:val="000000" w:themeColor="text1"/>
          <w:sz w:val="16"/>
          <w:szCs w:val="16"/>
          <w:highlight w:val="yellow"/>
        </w:rPr>
        <w:t xml:space="preserve">C = control run, A = </w:t>
      </w:r>
      <w:r>
        <w:rPr>
          <w:i/>
          <w:iCs/>
          <w:color w:val="000000" w:themeColor="text1"/>
          <w:sz w:val="16"/>
          <w:szCs w:val="16"/>
          <w:highlight w:val="yellow"/>
        </w:rPr>
        <w:t>growth with digestate and continuous air supply, B = growth with digestate and biogas) (right</w:t>
      </w:r>
      <w:r w:rsidR="00111DDD">
        <w:rPr>
          <w:i/>
          <w:iCs/>
          <w:color w:val="000000" w:themeColor="text1"/>
          <w:sz w:val="16"/>
          <w:szCs w:val="16"/>
          <w:highlight w:val="yellow"/>
        </w:rPr>
        <w:t xml:space="preserve"> hand side</w:t>
      </w:r>
      <w:r>
        <w:rPr>
          <w:i/>
          <w:iCs/>
          <w:color w:val="000000" w:themeColor="text1"/>
          <w:sz w:val="16"/>
          <w:szCs w:val="16"/>
          <w:highlight w:val="yellow"/>
        </w:rPr>
        <w:t>).</w:t>
      </w:r>
    </w:p>
    <w:p w14:paraId="59CD4F2C" w14:textId="5AEE1F12" w:rsidR="00C07216" w:rsidRPr="00A9044F" w:rsidRDefault="00B70552">
      <w:pPr>
        <w:pStyle w:val="CETBodytext"/>
        <w:spacing w:before="120" w:after="120"/>
        <w:rPr>
          <w:b/>
          <w:i/>
          <w:iCs/>
          <w:highlight w:val="yellow"/>
        </w:rPr>
      </w:pPr>
      <w:r w:rsidRPr="00A9044F">
        <w:rPr>
          <w:b/>
          <w:i/>
          <w:iCs/>
          <w:highlight w:val="yellow"/>
        </w:rPr>
        <w:t>2.4</w:t>
      </w:r>
      <w:r w:rsidRPr="00A9044F">
        <w:rPr>
          <w:b/>
          <w:highlight w:val="yellow"/>
        </w:rPr>
        <w:t xml:space="preserve"> Analyses</w:t>
      </w:r>
    </w:p>
    <w:p w14:paraId="34632666" w14:textId="77777777" w:rsidR="00C07216" w:rsidRDefault="00A9044F">
      <w:pPr>
        <w:pStyle w:val="CETBodytext"/>
        <w:rPr>
          <w:color w:val="000000" w:themeColor="text1"/>
        </w:rPr>
      </w:pPr>
      <w:r>
        <w:rPr>
          <w:color w:val="000000" w:themeColor="text1"/>
          <w:lang w:val="en-GB"/>
        </w:rPr>
        <w:t>Cultures of</w:t>
      </w:r>
      <w:r>
        <w:rPr>
          <w:i/>
          <w:iCs/>
          <w:color w:val="000000" w:themeColor="text1"/>
          <w:lang w:val="en-GB"/>
        </w:rPr>
        <w:t xml:space="preserve"> C. vulgaris</w:t>
      </w:r>
      <w:r>
        <w:rPr>
          <w:color w:val="000000" w:themeColor="text1"/>
          <w:lang w:val="en-GB"/>
        </w:rPr>
        <w:t xml:space="preserve"> were periodically </w:t>
      </w:r>
      <w:proofErr w:type="spellStart"/>
      <w:r>
        <w:rPr>
          <w:color w:val="000000" w:themeColor="text1"/>
        </w:rPr>
        <w:t>examin</w:t>
      </w:r>
      <w:proofErr w:type="spellEnd"/>
      <w:r>
        <w:rPr>
          <w:color w:val="000000" w:themeColor="text1"/>
          <w:lang w:val="en-GB"/>
        </w:rPr>
        <w:t>ed using an optical microscope</w:t>
      </w:r>
      <w:r>
        <w:rPr>
          <w:color w:val="000000" w:themeColor="text1"/>
        </w:rPr>
        <w:t>,</w:t>
      </w:r>
      <w:r>
        <w:rPr>
          <w:color w:val="000000" w:themeColor="text1"/>
          <w:lang w:val="en-GB"/>
        </w:rPr>
        <w:t xml:space="preserve"> and </w:t>
      </w:r>
      <w:r>
        <w:rPr>
          <w:color w:val="000000" w:themeColor="text1"/>
        </w:rPr>
        <w:t>biomass</w:t>
      </w:r>
      <w:r>
        <w:rPr>
          <w:color w:val="000000" w:themeColor="text1"/>
          <w:lang w:val="en-GB"/>
        </w:rPr>
        <w:t xml:space="preserve"> concentration was quantified daily using a sp</w:t>
      </w:r>
      <w:r>
        <w:rPr>
          <w:color w:val="000000" w:themeColor="text1"/>
          <w:lang w:val="en-GB"/>
        </w:rPr>
        <w:t>ectrophotometer (Lambda 25 UV/VIS, PerkinElmer) at a wavelength of 625 nm, using the following calibration curve (Eq. 1)</w:t>
      </w:r>
      <w:r>
        <w:rPr>
          <w:color w:val="000000" w:themeColor="text1"/>
        </w:rPr>
        <w:t>:</w:t>
      </w:r>
    </w:p>
    <w:p w14:paraId="5AC4E19B" w14:textId="77777777" w:rsidR="00C07216" w:rsidRDefault="00C07216">
      <w:pPr>
        <w:pStyle w:val="CETBodytext"/>
        <w:rPr>
          <w:color w:val="000000" w:themeColor="text1"/>
          <w:lang w:val="en-GB"/>
        </w:rPr>
      </w:pPr>
    </w:p>
    <w:p w14:paraId="4E0FED3F" w14:textId="77777777" w:rsidR="00C07216" w:rsidRDefault="00A9044F">
      <w:pPr>
        <w:pStyle w:val="CETBodytext"/>
        <w:rPr>
          <w:rFonts w:cs="Arial"/>
          <w:color w:val="000000" w:themeColor="text1"/>
        </w:rPr>
      </w:pPr>
      <m:oMath>
        <m:sSub>
          <m:sSubPr>
            <m:ctrlPr>
              <w:rPr>
                <w:rFonts w:ascii="Cambria Math" w:eastAsia="Calibri" w:hAnsi="Cambria Math" w:cs="Aparajita"/>
                <w:iCs/>
                <w:color w:val="000000" w:themeColor="text1"/>
              </w:rPr>
            </m:ctrlPr>
          </m:sSubPr>
          <m:e>
            <m:r>
              <m:rPr>
                <m:sty m:val="p"/>
              </m:rPr>
              <w:rPr>
                <w:rFonts w:ascii="Cambria Math" w:eastAsia="Calibri" w:hAnsi="Cambria Math" w:cs="Aparajita"/>
                <w:color w:val="000000" w:themeColor="text1"/>
              </w:rPr>
              <m:t>ABS</m:t>
            </m:r>
          </m:e>
          <m:sub>
            <m:r>
              <m:rPr>
                <m:sty m:val="p"/>
              </m:rPr>
              <w:rPr>
                <w:rFonts w:ascii="Cambria Math" w:eastAsia="Calibri" w:hAnsi="Cambria Math" w:cs="Aparajita"/>
                <w:color w:val="000000" w:themeColor="text1"/>
              </w:rPr>
              <m:t>625</m:t>
            </m:r>
          </m:sub>
        </m:sSub>
        <m:r>
          <m:rPr>
            <m:sty m:val="p"/>
          </m:rPr>
          <w:rPr>
            <w:rFonts w:ascii="Cambria Math" w:eastAsia="Calibri" w:hAnsi="Cambria Math" w:cs="Aparajita"/>
            <w:color w:val="000000" w:themeColor="text1"/>
          </w:rPr>
          <m:t xml:space="preserve">=4.203 </m:t>
        </m:r>
        <m:r>
          <w:rPr>
            <w:rFonts w:ascii="Cambria Math" w:eastAsia="Calibri" w:hAnsi="Cambria Math" w:cs="Aparajita"/>
            <w:color w:val="000000" w:themeColor="text1"/>
          </w:rPr>
          <m:t>x</m:t>
        </m:r>
        <m:r>
          <m:rPr>
            <m:sty m:val="p"/>
          </m:rPr>
          <w:rPr>
            <w:rFonts w:ascii="Cambria Math" w:eastAsia="Calibri" w:hAnsi="Cambria Math" w:cs="Aparajita"/>
            <w:color w:val="000000" w:themeColor="text1"/>
          </w:rPr>
          <m:t xml:space="preserve">   </m:t>
        </m:r>
        <m:r>
          <w:rPr>
            <w:rFonts w:ascii="Cambria Math" w:eastAsia="Calibri" w:hAnsi="Cambria Math" w:cs="Aparajita"/>
            <w:color w:val="000000" w:themeColor="text1"/>
          </w:rPr>
          <m:t xml:space="preserve">      </m:t>
        </m:r>
      </m:oMath>
      <w:r>
        <w:rPr>
          <w:rFonts w:cs="Arial"/>
          <w:color w:val="000000" w:themeColor="text1"/>
        </w:rPr>
        <w:tab/>
        <w:t>(1)</w:t>
      </w:r>
    </w:p>
    <w:p w14:paraId="540D5FFA" w14:textId="77777777" w:rsidR="00C07216" w:rsidRDefault="00C07216">
      <w:pPr>
        <w:pStyle w:val="CETBodytext"/>
        <w:rPr>
          <w:rFonts w:cs="Arial"/>
          <w:color w:val="000000" w:themeColor="text1"/>
          <w:lang w:val="en-GB"/>
        </w:rPr>
      </w:pPr>
    </w:p>
    <w:p w14:paraId="2027EEB6" w14:textId="77777777" w:rsidR="00C07216" w:rsidRDefault="00A9044F">
      <w:pPr>
        <w:pStyle w:val="CETBodytext"/>
        <w:rPr>
          <w:color w:val="000000" w:themeColor="text1"/>
          <w:lang w:val="en-GB"/>
        </w:rPr>
      </w:pPr>
      <w:r>
        <w:rPr>
          <w:color w:val="000000" w:themeColor="text1"/>
          <w:lang w:val="en-GB"/>
        </w:rPr>
        <w:t>where ABS</w:t>
      </w:r>
      <w:r>
        <w:rPr>
          <w:color w:val="000000" w:themeColor="text1"/>
          <w:vertAlign w:val="subscript"/>
          <w:lang w:val="en-GB"/>
        </w:rPr>
        <w:t>625</w:t>
      </w:r>
      <w:r>
        <w:rPr>
          <w:color w:val="000000" w:themeColor="text1"/>
          <w:lang w:val="en-GB"/>
        </w:rPr>
        <w:t xml:space="preserve"> is the absorbance value at a wavelength of 625 nm and </w:t>
      </w:r>
      <w:r>
        <w:rPr>
          <w:i/>
          <w:iCs/>
          <w:color w:val="000000" w:themeColor="text1"/>
          <w:lang w:val="en-GB"/>
        </w:rPr>
        <w:t>x</w:t>
      </w:r>
      <w:r>
        <w:rPr>
          <w:color w:val="000000" w:themeColor="text1"/>
          <w:lang w:val="en-GB"/>
        </w:rPr>
        <w:t xml:space="preserve"> is the concentration of dry biomass</w:t>
      </w:r>
      <w:r w:rsidRPr="00E5709A">
        <w:rPr>
          <w:color w:val="000000" w:themeColor="text1"/>
        </w:rPr>
        <w:t xml:space="preserve"> expressed</w:t>
      </w:r>
      <w:r>
        <w:rPr>
          <w:color w:val="000000" w:themeColor="text1"/>
          <w:lang w:val="en-GB"/>
        </w:rPr>
        <w:t xml:space="preserve"> in </w:t>
      </w:r>
      <w:proofErr w:type="spellStart"/>
      <w:r>
        <w:rPr>
          <w:color w:val="000000" w:themeColor="text1"/>
          <w:lang w:val="en-GB"/>
        </w:rPr>
        <w:t>g</w:t>
      </w:r>
      <w:r>
        <w:rPr>
          <w:color w:val="000000" w:themeColor="text1"/>
          <w:vertAlign w:val="subscript"/>
          <w:lang w:val="en-GB"/>
        </w:rPr>
        <w:t>DB</w:t>
      </w:r>
      <w:proofErr w:type="spellEnd"/>
      <w:r>
        <w:rPr>
          <w:color w:val="000000" w:themeColor="text1"/>
          <w:lang w:val="en-GB"/>
        </w:rPr>
        <w:t>/L.</w:t>
      </w:r>
    </w:p>
    <w:p w14:paraId="36FD7D61" w14:textId="77777777" w:rsidR="00C07216" w:rsidRDefault="00A9044F">
      <w:pPr>
        <w:pStyle w:val="CETBodytext"/>
        <w:rPr>
          <w:color w:val="000000" w:themeColor="text1"/>
          <w:lang w:val="en-GB"/>
        </w:rPr>
      </w:pPr>
      <w:r>
        <w:rPr>
          <w:color w:val="000000" w:themeColor="text1"/>
          <w:lang w:val="en-GB"/>
        </w:rPr>
        <w:t xml:space="preserve">After each run, supernatants coming from the centrifugation step were filtered through a cellulose acetate membrane with 0.45 µm </w:t>
      </w:r>
      <w:r w:rsidRPr="00E5709A">
        <w:rPr>
          <w:color w:val="000000" w:themeColor="text1"/>
        </w:rPr>
        <w:t xml:space="preserve">pore diameter </w:t>
      </w:r>
      <w:r>
        <w:rPr>
          <w:color w:val="000000" w:themeColor="text1"/>
          <w:lang w:val="en-GB"/>
        </w:rPr>
        <w:t xml:space="preserve">and used for COD determination. The analysis was performed following the methodology described by Spennati et al. (2021). Samples were </w:t>
      </w:r>
      <w:r w:rsidRPr="00E5709A">
        <w:rPr>
          <w:color w:val="000000" w:themeColor="text1"/>
        </w:rPr>
        <w:t>assess</w:t>
      </w:r>
      <w:r>
        <w:rPr>
          <w:color w:val="000000" w:themeColor="text1"/>
          <w:lang w:val="en-GB"/>
        </w:rPr>
        <w:t>ed using a spectrophotometer (</w:t>
      </w:r>
      <w:proofErr w:type="spellStart"/>
      <w:r>
        <w:rPr>
          <w:color w:val="000000" w:themeColor="text1"/>
          <w:lang w:val="en-GB"/>
        </w:rPr>
        <w:t>Macherey</w:t>
      </w:r>
      <w:proofErr w:type="spellEnd"/>
      <w:r>
        <w:rPr>
          <w:color w:val="000000" w:themeColor="text1"/>
          <w:lang w:val="en-GB"/>
        </w:rPr>
        <w:t>-Nagel Compact photometer PF-12Plus) at a wavelength of 620 nm</w:t>
      </w:r>
      <w:r w:rsidRPr="00E5709A">
        <w:rPr>
          <w:color w:val="000000" w:themeColor="text1"/>
        </w:rPr>
        <w:t>,</w:t>
      </w:r>
      <w:r>
        <w:rPr>
          <w:color w:val="000000" w:themeColor="text1"/>
          <w:lang w:val="en-GB"/>
        </w:rPr>
        <w:t xml:space="preserve"> and the absor</w:t>
      </w:r>
      <w:r>
        <w:rPr>
          <w:color w:val="000000" w:themeColor="text1"/>
          <w:lang w:val="en-GB"/>
        </w:rPr>
        <w:t>bance was correlated to the COD using the calibration curve:</w:t>
      </w:r>
    </w:p>
    <w:p w14:paraId="1B387F1A" w14:textId="77777777" w:rsidR="00C07216" w:rsidRDefault="00A9044F">
      <w:pPr>
        <w:pStyle w:val="CETBodytext"/>
        <w:rPr>
          <w:color w:val="000000" w:themeColor="text1"/>
          <w:lang w:val="en-GB"/>
        </w:rPr>
      </w:pPr>
      <m:oMath>
        <m:sSub>
          <m:sSubPr>
            <m:ctrlPr>
              <w:rPr>
                <w:rFonts w:ascii="Cambria Math" w:eastAsia="Calibri" w:hAnsi="Cambria Math"/>
                <w:iCs/>
                <w:color w:val="000000" w:themeColor="text1"/>
                <w:highlight w:val="yellow"/>
              </w:rPr>
            </m:ctrlPr>
          </m:sSubPr>
          <m:e>
            <m:r>
              <m:rPr>
                <m:sty m:val="p"/>
              </m:rPr>
              <w:rPr>
                <w:rFonts w:ascii="Cambria Math" w:eastAsia="Calibri" w:hAnsi="Cambria Math"/>
                <w:color w:val="000000" w:themeColor="text1"/>
                <w:highlight w:val="yellow"/>
              </w:rPr>
              <m:t>ABS</m:t>
            </m:r>
          </m:e>
          <m:sub>
            <m:r>
              <w:rPr>
                <w:rFonts w:ascii="Cambria Math" w:eastAsia="Calibri" w:hAnsi="Cambria Math"/>
                <w:color w:val="000000" w:themeColor="text1"/>
                <w:highlight w:val="yellow"/>
              </w:rPr>
              <m:t>620</m:t>
            </m:r>
          </m:sub>
        </m:sSub>
        <m:r>
          <w:rPr>
            <w:rFonts w:ascii="Cambria Math" w:eastAsia="Calibri" w:hAnsi="Cambria Math"/>
            <w:color w:val="000000" w:themeColor="text1"/>
          </w:rPr>
          <m:t xml:space="preserve">=0.0004 </m:t>
        </m:r>
        <m:r>
          <w:rPr>
            <w:rFonts w:ascii="Cambria Math" w:eastAsia="Calibri" w:hAnsi="Cambria Math"/>
            <w:color w:val="000000" w:themeColor="text1"/>
            <w:lang w:val="it-IT"/>
          </w:rPr>
          <m:t>y</m:t>
        </m:r>
      </m:oMath>
      <w:r>
        <w:rPr>
          <w:color w:val="000000" w:themeColor="text1"/>
        </w:rPr>
        <w:tab/>
        <w:t>(2)</w:t>
      </w:r>
    </w:p>
    <w:p w14:paraId="6170CEE0" w14:textId="77777777" w:rsidR="00C07216" w:rsidRDefault="00C07216">
      <w:pPr>
        <w:pStyle w:val="CETBodytext"/>
        <w:rPr>
          <w:color w:val="000000" w:themeColor="text1"/>
          <w:lang w:val="en-GB"/>
        </w:rPr>
      </w:pPr>
    </w:p>
    <w:p w14:paraId="3FBD5DB0" w14:textId="77777777" w:rsidR="00C07216" w:rsidRDefault="00A9044F">
      <w:pPr>
        <w:pStyle w:val="CETBodytext"/>
        <w:rPr>
          <w:color w:val="000000" w:themeColor="text1"/>
          <w:lang w:val="en-GB"/>
        </w:rPr>
      </w:pPr>
      <w:r>
        <w:rPr>
          <w:color w:val="000000" w:themeColor="text1"/>
          <w:lang w:val="en-GB"/>
        </w:rPr>
        <w:t xml:space="preserve">where </w:t>
      </w:r>
      <w:r w:rsidRPr="00E5709A">
        <w:rPr>
          <w:i/>
          <w:iCs/>
          <w:color w:val="000000" w:themeColor="text1"/>
        </w:rPr>
        <w:t>y</w:t>
      </w:r>
      <w:r>
        <w:rPr>
          <w:color w:val="000000" w:themeColor="text1"/>
          <w:lang w:val="en-GB"/>
        </w:rPr>
        <w:t xml:space="preserve"> is the value of COD expressed in mg</w:t>
      </w:r>
      <w:r>
        <w:rPr>
          <w:color w:val="000000" w:themeColor="text1"/>
          <w:vertAlign w:val="subscript"/>
          <w:lang w:val="en-GB"/>
        </w:rPr>
        <w:t>O2</w:t>
      </w:r>
      <w:r>
        <w:rPr>
          <w:color w:val="000000" w:themeColor="text1"/>
          <w:lang w:val="en-GB"/>
        </w:rPr>
        <w:t>/L.</w:t>
      </w:r>
    </w:p>
    <w:p w14:paraId="5EBFFB82" w14:textId="77777777" w:rsidR="00C07216" w:rsidRDefault="00A9044F">
      <w:pPr>
        <w:pStyle w:val="CETBodytext"/>
        <w:rPr>
          <w:color w:val="000000" w:themeColor="text1"/>
          <w:lang w:val="en-GB"/>
        </w:rPr>
      </w:pPr>
      <w:r w:rsidRPr="00E5709A">
        <w:rPr>
          <w:color w:val="000000" w:themeColor="text1"/>
        </w:rPr>
        <w:t>B</w:t>
      </w:r>
      <w:proofErr w:type="spellStart"/>
      <w:r>
        <w:rPr>
          <w:color w:val="000000" w:themeColor="text1"/>
          <w:lang w:val="en-GB"/>
        </w:rPr>
        <w:t>iogas</w:t>
      </w:r>
      <w:proofErr w:type="spellEnd"/>
      <w:r>
        <w:rPr>
          <w:color w:val="000000" w:themeColor="text1"/>
          <w:lang w:val="en-GB"/>
        </w:rPr>
        <w:t xml:space="preserve"> composition before and after the CO</w:t>
      </w:r>
      <w:r>
        <w:rPr>
          <w:color w:val="000000" w:themeColor="text1"/>
          <w:vertAlign w:val="subscript"/>
          <w:lang w:val="en-GB"/>
        </w:rPr>
        <w:t>2</w:t>
      </w:r>
      <w:r>
        <w:rPr>
          <w:color w:val="000000" w:themeColor="text1"/>
          <w:lang w:val="en-GB"/>
        </w:rPr>
        <w:t xml:space="preserve"> removal was characterized by gas chromatographic analysis using a </w:t>
      </w:r>
      <w:proofErr w:type="spellStart"/>
      <w:r>
        <w:rPr>
          <w:color w:val="000000" w:themeColor="text1"/>
          <w:lang w:val="en-GB"/>
        </w:rPr>
        <w:t>microGC</w:t>
      </w:r>
      <w:proofErr w:type="spellEnd"/>
      <w:r>
        <w:rPr>
          <w:color w:val="000000" w:themeColor="text1"/>
          <w:lang w:val="en-GB"/>
        </w:rPr>
        <w:t xml:space="preserve"> (CP2002, </w:t>
      </w:r>
      <w:proofErr w:type="spellStart"/>
      <w:r>
        <w:rPr>
          <w:color w:val="000000" w:themeColor="text1"/>
          <w:lang w:val="en-GB"/>
        </w:rPr>
        <w:t>Chrompack</w:t>
      </w:r>
      <w:proofErr w:type="spellEnd"/>
      <w:r>
        <w:rPr>
          <w:color w:val="000000" w:themeColor="text1"/>
          <w:lang w:val="en-GB"/>
        </w:rPr>
        <w:t>).</w:t>
      </w:r>
    </w:p>
    <w:p w14:paraId="296E86BA" w14:textId="5C7AA845" w:rsidR="00C07216" w:rsidRDefault="00B70552">
      <w:pPr>
        <w:pStyle w:val="CETHeading1"/>
        <w:tabs>
          <w:tab w:val="clear" w:pos="360"/>
          <w:tab w:val="right" w:pos="7100"/>
        </w:tabs>
        <w:jc w:val="both"/>
        <w:rPr>
          <w:color w:val="000000" w:themeColor="text1"/>
          <w:lang w:val="en-GB"/>
        </w:rPr>
      </w:pPr>
      <w:r w:rsidRPr="00A9044F">
        <w:rPr>
          <w:color w:val="000000" w:themeColor="text1"/>
          <w:highlight w:val="yellow"/>
          <w:lang w:val="en-GB"/>
        </w:rPr>
        <w:t>3. Results and Discussions</w:t>
      </w:r>
    </w:p>
    <w:p w14:paraId="10335DD2" w14:textId="77777777" w:rsidR="00C07216" w:rsidRDefault="00A9044F">
      <w:pPr>
        <w:pStyle w:val="CETBodytext"/>
        <w:rPr>
          <w:color w:val="000000" w:themeColor="text1"/>
          <w:lang w:val="en-GB"/>
        </w:rPr>
      </w:pPr>
      <w:r>
        <w:rPr>
          <w:color w:val="000000" w:themeColor="text1"/>
          <w:lang w:val="en-GB"/>
        </w:rPr>
        <w:t>In all growths with 50% digestate in BBM, it was observed that biomass concentration was influenced by the presence of a highly stres</w:t>
      </w:r>
      <w:r>
        <w:rPr>
          <w:color w:val="000000" w:themeColor="text1"/>
          <w:lang w:val="en-GB"/>
        </w:rPr>
        <w:t>sful environment. An inhospitable context le</w:t>
      </w:r>
      <w:r w:rsidRPr="00E5709A">
        <w:rPr>
          <w:color w:val="000000" w:themeColor="text1"/>
        </w:rPr>
        <w:t>d</w:t>
      </w:r>
      <w:r>
        <w:rPr>
          <w:color w:val="000000" w:themeColor="text1"/>
          <w:lang w:val="en-GB"/>
        </w:rPr>
        <w:t xml:space="preserve"> not only to a decrease in microalgal concentration but also to the formation of cellular aggregates </w:t>
      </w:r>
      <w:r w:rsidRPr="00E5709A">
        <w:rPr>
          <w:color w:val="000000" w:themeColor="text1"/>
        </w:rPr>
        <w:t>observed</w:t>
      </w:r>
      <w:r>
        <w:rPr>
          <w:color w:val="000000" w:themeColor="text1"/>
          <w:lang w:val="en-GB"/>
        </w:rPr>
        <w:t xml:space="preserve"> </w:t>
      </w:r>
      <w:r w:rsidRPr="00E5709A">
        <w:rPr>
          <w:color w:val="000000" w:themeColor="text1"/>
        </w:rPr>
        <w:t>by</w:t>
      </w:r>
      <w:r>
        <w:rPr>
          <w:color w:val="000000" w:themeColor="text1"/>
          <w:lang w:val="en-GB"/>
        </w:rPr>
        <w:t xml:space="preserve"> optical </w:t>
      </w:r>
      <w:proofErr w:type="spellStart"/>
      <w:r>
        <w:rPr>
          <w:color w:val="000000" w:themeColor="text1"/>
          <w:lang w:val="en-GB"/>
        </w:rPr>
        <w:t>microscop</w:t>
      </w:r>
      <w:proofErr w:type="spellEnd"/>
      <w:r w:rsidRPr="00E5709A">
        <w:rPr>
          <w:color w:val="000000" w:themeColor="text1"/>
        </w:rPr>
        <w:t>y</w:t>
      </w:r>
      <w:r>
        <w:rPr>
          <w:color w:val="000000" w:themeColor="text1"/>
          <w:lang w:val="en-GB"/>
        </w:rPr>
        <w:t>.</w:t>
      </w:r>
    </w:p>
    <w:p w14:paraId="1DA3095F" w14:textId="77777777" w:rsidR="00C07216" w:rsidRDefault="00A9044F">
      <w:pPr>
        <w:pStyle w:val="CETBodytext"/>
        <w:rPr>
          <w:color w:val="000000" w:themeColor="text1"/>
          <w:lang w:val="en-GB"/>
        </w:rPr>
      </w:pPr>
      <w:r w:rsidRPr="00E5709A">
        <w:rPr>
          <w:color w:val="000000" w:themeColor="text1"/>
        </w:rPr>
        <w:t>T</w:t>
      </w:r>
      <w:r>
        <w:rPr>
          <w:color w:val="000000" w:themeColor="text1"/>
          <w:lang w:val="en-GB"/>
        </w:rPr>
        <w:t xml:space="preserve">he growth curves of </w:t>
      </w:r>
      <w:r>
        <w:rPr>
          <w:i/>
          <w:iCs/>
          <w:color w:val="000000" w:themeColor="text1"/>
          <w:lang w:val="en-GB"/>
        </w:rPr>
        <w:t>C. vulgaris</w:t>
      </w:r>
      <w:r>
        <w:rPr>
          <w:color w:val="000000" w:themeColor="text1"/>
          <w:lang w:val="en-GB"/>
        </w:rPr>
        <w:t xml:space="preserve"> in</w:t>
      </w:r>
      <w:r w:rsidRPr="00E5709A">
        <w:rPr>
          <w:color w:val="000000" w:themeColor="text1"/>
        </w:rPr>
        <w:t xml:space="preserve"> the</w:t>
      </w:r>
      <w:r>
        <w:rPr>
          <w:color w:val="000000" w:themeColor="text1"/>
          <w:lang w:val="en-GB"/>
        </w:rPr>
        <w:t xml:space="preserve"> presence of digestate and CO</w:t>
      </w:r>
      <w:r>
        <w:rPr>
          <w:color w:val="000000" w:themeColor="text1"/>
          <w:vertAlign w:val="subscript"/>
          <w:lang w:val="en-GB"/>
        </w:rPr>
        <w:t>2</w:t>
      </w:r>
      <w:r>
        <w:rPr>
          <w:color w:val="000000" w:themeColor="text1"/>
          <w:lang w:val="en-GB"/>
        </w:rPr>
        <w:t xml:space="preserve"> from bio</w:t>
      </w:r>
      <w:r>
        <w:rPr>
          <w:color w:val="000000" w:themeColor="text1"/>
          <w:lang w:val="en-GB"/>
        </w:rPr>
        <w:t xml:space="preserve">gas as carbon source </w:t>
      </w:r>
      <w:r w:rsidRPr="00E5709A">
        <w:rPr>
          <w:color w:val="000000" w:themeColor="text1"/>
        </w:rPr>
        <w:t xml:space="preserve">are </w:t>
      </w:r>
      <w:r>
        <w:rPr>
          <w:color w:val="000000" w:themeColor="text1"/>
          <w:lang w:val="en-GB"/>
        </w:rPr>
        <w:t>compared to control runs</w:t>
      </w:r>
      <w:r w:rsidRPr="00E5709A">
        <w:rPr>
          <w:color w:val="000000" w:themeColor="text1"/>
        </w:rPr>
        <w:t xml:space="preserve"> </w:t>
      </w:r>
      <w:proofErr w:type="spellStart"/>
      <w:r w:rsidRPr="00E5709A">
        <w:rPr>
          <w:color w:val="000000" w:themeColor="text1"/>
        </w:rPr>
        <w:t>i</w:t>
      </w:r>
      <w:proofErr w:type="spellEnd"/>
      <w:r>
        <w:rPr>
          <w:color w:val="000000" w:themeColor="text1"/>
          <w:lang w:val="en-GB"/>
        </w:rPr>
        <w:t>n Figure 2.</w:t>
      </w:r>
    </w:p>
    <w:p w14:paraId="12AB5150" w14:textId="77777777" w:rsidR="00C07216" w:rsidRDefault="00C07216">
      <w:pPr>
        <w:pStyle w:val="CETBodytext"/>
        <w:rPr>
          <w:color w:val="000000" w:themeColor="text1"/>
          <w:lang w:val="en-GB"/>
        </w:rPr>
      </w:pPr>
    </w:p>
    <w:p w14:paraId="515B2EB2" w14:textId="77777777" w:rsidR="00C07216" w:rsidRDefault="00A9044F">
      <w:pPr>
        <w:pStyle w:val="CETBodytext"/>
        <w:rPr>
          <w:color w:val="000000" w:themeColor="text1"/>
          <w:lang w:val="en-GB"/>
        </w:rPr>
      </w:pPr>
      <w:r>
        <w:rPr>
          <w:noProof/>
          <w:color w:val="000000" w:themeColor="text1"/>
          <w:lang w:val="en-GB"/>
        </w:rPr>
        <w:drawing>
          <wp:inline distT="0" distB="0" distL="0" distR="0" wp14:anchorId="5ADCEE9C" wp14:editId="68BAC5B7">
            <wp:extent cx="5093335" cy="2665095"/>
            <wp:effectExtent l="0" t="0" r="0" b="1905"/>
            <wp:docPr id="72114817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148174" name="Immagin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108644" cy="2672922"/>
                    </a:xfrm>
                    <a:prstGeom prst="rect">
                      <a:avLst/>
                    </a:prstGeom>
                    <a:noFill/>
                  </pic:spPr>
                </pic:pic>
              </a:graphicData>
            </a:graphic>
          </wp:inline>
        </w:drawing>
      </w:r>
    </w:p>
    <w:p w14:paraId="321B4B31" w14:textId="77777777" w:rsidR="00C07216" w:rsidRDefault="00A9044F" w:rsidP="00114826">
      <w:pPr>
        <w:spacing w:before="240" w:after="240" w:line="240" w:lineRule="auto"/>
        <w:jc w:val="left"/>
        <w:rPr>
          <w:rFonts w:cs="Arial"/>
          <w:i/>
          <w:iCs/>
          <w:color w:val="000000" w:themeColor="text1"/>
          <w:sz w:val="16"/>
          <w:szCs w:val="16"/>
          <w:lang w:val="en-US"/>
        </w:rPr>
      </w:pPr>
      <w:r>
        <w:rPr>
          <w:rFonts w:cs="Arial"/>
          <w:i/>
          <w:iCs/>
          <w:color w:val="000000" w:themeColor="text1"/>
          <w:sz w:val="16"/>
          <w:szCs w:val="16"/>
          <w:highlight w:val="yellow"/>
          <w:lang w:val="en-US"/>
        </w:rPr>
        <w:t xml:space="preserve">Figure 2: C. vulgaris growth curves at 25 °C. </w:t>
      </w:r>
      <w:r>
        <w:rPr>
          <w:rFonts w:cs="Arial"/>
          <w:i/>
          <w:iCs/>
          <w:noProof/>
          <w:color w:val="000000" w:themeColor="text1"/>
          <w:sz w:val="16"/>
          <w:szCs w:val="16"/>
          <w:highlight w:val="yellow"/>
        </w:rPr>
        <mc:AlternateContent>
          <mc:Choice Requires="wps">
            <w:drawing>
              <wp:inline distT="0" distB="0" distL="0" distR="0" wp14:anchorId="603FDEA9" wp14:editId="0D4DE9CA">
                <wp:extent cx="90805" cy="90805"/>
                <wp:effectExtent l="5715" t="9525" r="8255" b="13970"/>
                <wp:docPr id="1191152403" name="Ova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B050"/>
                        </a:solidFill>
                        <a:ln w="9525">
                          <a:solidFill>
                            <a:srgbClr val="00B050"/>
                          </a:solidFill>
                          <a:round/>
                        </a:ln>
                      </wps:spPr>
                      <wps:txbx>
                        <w:txbxContent>
                          <w:p w14:paraId="62B6CE15" w14:textId="77777777" w:rsidR="00C07216" w:rsidRDefault="00C07216">
                            <w:pPr>
                              <w:jc w:val="center"/>
                            </w:pPr>
                          </w:p>
                        </w:txbxContent>
                      </wps:txbx>
                      <wps:bodyPr rot="0" vert="horz" wrap="square" lIns="91440" tIns="45720" rIns="91440" bIns="45720" anchor="t" anchorCtr="0" upright="1">
                        <a:noAutofit/>
                      </wps:bodyPr>
                    </wps:wsp>
                  </a:graphicData>
                </a:graphic>
              </wp:inline>
            </w:drawing>
          </mc:Choice>
          <mc:Fallback>
            <w:pict>
              <v:oval w14:anchorId="603FDEA9" id="Ovale 5"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" fillcolor="#00b050" strokecolor="#00b050">
                <v:textbox>
                  <w:txbxContent>
                    <w:p w14:paraId="62B6CE15" w14:textId="77777777" w:rsidR="00C07216" w:rsidRDefault="00C07216">
                      <w:pPr>
                        <w:jc w:val="center"/>
                      </w:pPr>
                    </w:p>
                  </w:txbxContent>
                </v:textbox>
                <w10:anchorlock/>
              </v:oval>
            </w:pict>
          </mc:Fallback>
        </mc:AlternateContent>
      </w:r>
      <w:r>
        <w:rPr>
          <w:rFonts w:cs="Arial"/>
          <w:i/>
          <w:iCs/>
          <w:color w:val="000000" w:themeColor="text1"/>
          <w:sz w:val="16"/>
          <w:szCs w:val="16"/>
          <w:highlight w:val="yellow"/>
          <w:lang w:val="en-US"/>
        </w:rPr>
        <w:t xml:space="preserve"> control run, </w:t>
      </w:r>
      <w:r>
        <w:rPr>
          <w:rFonts w:cs="Arial"/>
          <w:color w:val="000000" w:themeColor="text1"/>
          <w:sz w:val="16"/>
          <w:szCs w:val="16"/>
          <w:highlight w:val="yellow"/>
        </w:rPr>
        <w:sym w:font="Wingdings 3" w:char="F081"/>
      </w:r>
      <w:r>
        <w:rPr>
          <w:rFonts w:cs="Arial"/>
          <w:i/>
          <w:iCs/>
          <w:color w:val="000000" w:themeColor="text1"/>
          <w:sz w:val="16"/>
          <w:szCs w:val="16"/>
          <w:highlight w:val="yellow"/>
          <w:lang w:val="en-US"/>
        </w:rPr>
        <w:t xml:space="preserve">  run with CO</w:t>
      </w:r>
      <w:r>
        <w:rPr>
          <w:rFonts w:cs="Arial"/>
          <w:i/>
          <w:iCs/>
          <w:color w:val="000000" w:themeColor="text1"/>
          <w:sz w:val="16"/>
          <w:szCs w:val="16"/>
          <w:highlight w:val="yellow"/>
          <w:vertAlign w:val="subscript"/>
          <w:lang w:val="en-US"/>
        </w:rPr>
        <w:t>2</w:t>
      </w:r>
      <w:r>
        <w:rPr>
          <w:rFonts w:cs="Arial"/>
          <w:i/>
          <w:iCs/>
          <w:color w:val="000000" w:themeColor="text1"/>
          <w:sz w:val="16"/>
          <w:szCs w:val="16"/>
          <w:highlight w:val="yellow"/>
          <w:lang w:val="en-US"/>
        </w:rPr>
        <w:t xml:space="preserve"> from biogas and </w:t>
      </w:r>
      <w:r>
        <w:rPr>
          <w:rFonts w:cs="Arial"/>
          <w:color w:val="000000" w:themeColor="text1"/>
          <w:sz w:val="16"/>
          <w:szCs w:val="16"/>
          <w:highlight w:val="yellow"/>
        </w:rPr>
        <w:sym w:font="Wingdings 2" w:char="F0A3"/>
      </w:r>
      <w:r>
        <w:rPr>
          <w:rFonts w:cs="Arial"/>
          <w:i/>
          <w:iCs/>
          <w:color w:val="000000" w:themeColor="text1"/>
          <w:sz w:val="16"/>
          <w:szCs w:val="16"/>
          <w:highlight w:val="yellow"/>
          <w:lang w:val="en-US"/>
        </w:rPr>
        <w:t xml:space="preserve">  run with CO</w:t>
      </w:r>
      <w:r>
        <w:rPr>
          <w:rFonts w:cs="Arial"/>
          <w:i/>
          <w:iCs/>
          <w:color w:val="000000" w:themeColor="text1"/>
          <w:sz w:val="16"/>
          <w:szCs w:val="16"/>
          <w:highlight w:val="yellow"/>
          <w:vertAlign w:val="subscript"/>
          <w:lang w:val="en-US"/>
        </w:rPr>
        <w:t>2</w:t>
      </w:r>
      <w:r>
        <w:rPr>
          <w:rFonts w:cs="Arial"/>
          <w:i/>
          <w:iCs/>
          <w:color w:val="000000" w:themeColor="text1"/>
          <w:sz w:val="16"/>
          <w:szCs w:val="16"/>
          <w:highlight w:val="yellow"/>
          <w:lang w:val="en-US"/>
        </w:rPr>
        <w:t xml:space="preserve"> from air at PPFD = 70 µmol/m</w:t>
      </w:r>
      <w:r>
        <w:rPr>
          <w:rFonts w:cs="Arial"/>
          <w:i/>
          <w:iCs/>
          <w:color w:val="000000" w:themeColor="text1"/>
          <w:sz w:val="16"/>
          <w:szCs w:val="16"/>
          <w:highlight w:val="yellow"/>
          <w:vertAlign w:val="superscript"/>
          <w:lang w:val="en-US"/>
        </w:rPr>
        <w:t>2</w:t>
      </w:r>
      <w:r>
        <w:rPr>
          <w:rFonts w:cs="Arial"/>
          <w:i/>
          <w:iCs/>
          <w:color w:val="000000" w:themeColor="text1"/>
          <w:sz w:val="16"/>
          <w:szCs w:val="16"/>
          <w:highlight w:val="yellow"/>
          <w:lang w:val="en-US"/>
        </w:rPr>
        <w:t xml:space="preserve"> s.  </w:t>
      </w:r>
      <w:r>
        <w:rPr>
          <w:rFonts w:cs="Arial"/>
          <w:i/>
          <w:iCs/>
          <w:noProof/>
          <w:color w:val="000000" w:themeColor="text1"/>
          <w:sz w:val="16"/>
          <w:szCs w:val="16"/>
          <w:highlight w:val="yellow"/>
        </w:rPr>
        <mc:AlternateContent>
          <mc:Choice Requires="wps">
            <w:drawing>
              <wp:inline distT="0" distB="0" distL="0" distR="0" wp14:anchorId="010EAF8C" wp14:editId="2B713413">
                <wp:extent cx="90805" cy="90805"/>
                <wp:effectExtent l="6985" t="9525" r="6985" b="13970"/>
                <wp:docPr id="1074947176" name="Ova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accent6">
                            <a:lumMod val="100000"/>
                            <a:lumOff val="0"/>
                          </a:schemeClr>
                        </a:solidFill>
                        <a:ln w="9525">
                          <a:solidFill>
                            <a:schemeClr val="accent6">
                              <a:lumMod val="100000"/>
                              <a:lumOff val="0"/>
                            </a:schemeClr>
                          </a:solidFill>
                          <a:round/>
                        </a:ln>
                      </wps:spPr>
                      <wps:txbx>
                        <w:txbxContent>
                          <w:p w14:paraId="7DE11AA9" w14:textId="77777777" w:rsidR="00C07216" w:rsidRDefault="00C07216">
                            <w:pPr>
                              <w:jc w:val="center"/>
                            </w:pPr>
                          </w:p>
                        </w:txbxContent>
                      </wps:txbx>
                      <wps:bodyPr rot="0" vert="horz" wrap="square" lIns="91440" tIns="45720" rIns="91440" bIns="45720" anchor="t" anchorCtr="0" upright="1">
                        <a:noAutofit/>
                      </wps:bodyPr>
                    </wps:wsp>
                  </a:graphicData>
                </a:graphic>
              </wp:inline>
            </w:drawing>
          </mc:Choice>
          <mc:Fallback>
            <w:pict>
              <v:oval w14:anchorId="010EAF8C" id="Ovale 4" o:spid="_x0000_s1027"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" fillcolor="#f79646 [3209]" strokecolor="#f79646 [3209]">
                <v:textbox>
                  <w:txbxContent>
                    <w:p w14:paraId="7DE11AA9" w14:textId="77777777" w:rsidR="00C07216" w:rsidRDefault="00C07216">
                      <w:pPr>
                        <w:jc w:val="center"/>
                      </w:pPr>
                    </w:p>
                  </w:txbxContent>
                </v:textbox>
                <w10:anchorlock/>
              </v:oval>
            </w:pict>
          </mc:Fallback>
        </mc:AlternateContent>
      </w:r>
      <w:r>
        <w:rPr>
          <w:rFonts w:cs="Arial"/>
          <w:i/>
          <w:iCs/>
          <w:color w:val="000000" w:themeColor="text1"/>
          <w:sz w:val="16"/>
          <w:szCs w:val="16"/>
          <w:highlight w:val="yellow"/>
          <w:lang w:val="en-US"/>
        </w:rPr>
        <w:t xml:space="preserve"> control run,</w:t>
      </w:r>
      <w:r>
        <w:rPr>
          <w:rFonts w:cs="Arial"/>
          <w:i/>
          <w:iCs/>
          <w:noProof/>
          <w:color w:val="000000" w:themeColor="text1"/>
          <w:sz w:val="16"/>
          <w:szCs w:val="16"/>
          <w:highlight w:val="yellow"/>
        </w:rPr>
        <mc:AlternateContent>
          <mc:Choice Requires="wps">
            <w:drawing>
              <wp:inline distT="0" distB="0" distL="0" distR="0" wp14:anchorId="30E788CF" wp14:editId="3D782C40">
                <wp:extent cx="90805" cy="90805"/>
                <wp:effectExtent l="15240" t="13970" r="17780" b="19050"/>
                <wp:docPr id="2133532233" name="Romb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diamond">
                          <a:avLst/>
                        </a:prstGeom>
                        <a:solidFill>
                          <a:srgbClr val="002060"/>
                        </a:solidFill>
                        <a:ln w="9525">
                          <a:solidFill>
                            <a:srgbClr val="002060"/>
                          </a:solidFill>
                          <a:miter lim="800000"/>
                        </a:ln>
                      </wps:spPr>
                      <wps:txbx>
                        <w:txbxContent>
                          <w:p w14:paraId="150C27DA" w14:textId="77777777" w:rsidR="00C07216" w:rsidRDefault="00C07216">
                            <w:pPr>
                              <w:jc w:val="center"/>
                            </w:pPr>
                          </w:p>
                        </w:txbxContent>
                      </wps:txbx>
                      <wps:bodyPr rot="0" vert="horz" wrap="square" lIns="91440" tIns="45720" rIns="91440" bIns="45720" anchor="t" anchorCtr="0" upright="1">
                        <a:noAutofit/>
                      </wps:bodyPr>
                    </wps:wsp>
                  </a:graphicData>
                </a:graphic>
              </wp:inline>
            </w:drawing>
          </mc:Choice>
          <mc:Fallback>
            <w:pict>
              <v:shapetype w14:anchorId="30E788CF" id="_x0000_t4" coordsize="21600,21600" o:spt="4" path="m10800,l,10800,10800,21600,21600,10800xe">
                <v:stroke joinstyle="miter"/>
                <v:path gradientshapeok="t" o:connecttype="rect" textboxrect="5400,5400,16200,16200"/>
              </v:shapetype>
              <v:shape id="Rombo 3" o:spid="_x0000_s1028" type="#_x0000_t4"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" fillcolor="#002060" strokecolor="#002060">
                <v:textbox>
                  <w:txbxContent>
                    <w:p w14:paraId="150C27DA" w14:textId="77777777" w:rsidR="00C07216" w:rsidRDefault="00C07216">
                      <w:pPr>
                        <w:jc w:val="center"/>
                      </w:pPr>
                    </w:p>
                  </w:txbxContent>
                </v:textbox>
                <w10:anchorlock/>
              </v:shape>
            </w:pict>
          </mc:Fallback>
        </mc:AlternateContent>
      </w:r>
      <w:r>
        <w:rPr>
          <w:rFonts w:cs="Arial"/>
          <w:i/>
          <w:iCs/>
          <w:color w:val="000000" w:themeColor="text1"/>
          <w:sz w:val="16"/>
          <w:szCs w:val="16"/>
          <w:highlight w:val="yellow"/>
          <w:lang w:val="en-US"/>
        </w:rPr>
        <w:t xml:space="preserve"> run with CO</w:t>
      </w:r>
      <w:r>
        <w:rPr>
          <w:rFonts w:cs="Arial"/>
          <w:i/>
          <w:iCs/>
          <w:color w:val="000000" w:themeColor="text1"/>
          <w:sz w:val="16"/>
          <w:szCs w:val="16"/>
          <w:highlight w:val="yellow"/>
          <w:vertAlign w:val="subscript"/>
          <w:lang w:val="en-US"/>
        </w:rPr>
        <w:t>2</w:t>
      </w:r>
      <w:r>
        <w:rPr>
          <w:rFonts w:cs="Arial"/>
          <w:i/>
          <w:iCs/>
          <w:color w:val="000000" w:themeColor="text1"/>
          <w:sz w:val="16"/>
          <w:szCs w:val="16"/>
          <w:highlight w:val="yellow"/>
          <w:lang w:val="en-US"/>
        </w:rPr>
        <w:t xml:space="preserve"> from biogas and </w:t>
      </w:r>
      <w:r>
        <w:rPr>
          <w:rFonts w:cs="Arial"/>
          <w:b/>
          <w:bCs/>
          <w:color w:val="000000" w:themeColor="text1"/>
          <w:sz w:val="16"/>
          <w:szCs w:val="16"/>
          <w:highlight w:val="yellow"/>
          <w:lang w:val="en-US"/>
        </w:rPr>
        <w:t>X</w:t>
      </w:r>
      <w:r>
        <w:rPr>
          <w:rFonts w:cs="Arial"/>
          <w:i/>
          <w:iCs/>
          <w:color w:val="000000" w:themeColor="text1"/>
          <w:sz w:val="16"/>
          <w:szCs w:val="16"/>
          <w:highlight w:val="yellow"/>
          <w:lang w:val="en-US"/>
        </w:rPr>
        <w:t xml:space="preserve"> run with CO</w:t>
      </w:r>
      <w:r>
        <w:rPr>
          <w:rFonts w:cs="Arial"/>
          <w:i/>
          <w:iCs/>
          <w:color w:val="000000" w:themeColor="text1"/>
          <w:sz w:val="16"/>
          <w:szCs w:val="16"/>
          <w:highlight w:val="yellow"/>
          <w:vertAlign w:val="subscript"/>
          <w:lang w:val="en-US"/>
        </w:rPr>
        <w:t>2</w:t>
      </w:r>
      <w:r>
        <w:rPr>
          <w:rFonts w:cs="Arial"/>
          <w:i/>
          <w:iCs/>
          <w:color w:val="000000" w:themeColor="text1"/>
          <w:sz w:val="16"/>
          <w:szCs w:val="16"/>
          <w:highlight w:val="yellow"/>
          <w:lang w:val="en-US"/>
        </w:rPr>
        <w:t xml:space="preserve"> from air at PPFD = 40 µmol/m</w:t>
      </w:r>
      <w:r>
        <w:rPr>
          <w:rFonts w:cs="Arial"/>
          <w:i/>
          <w:iCs/>
          <w:color w:val="000000" w:themeColor="text1"/>
          <w:sz w:val="16"/>
          <w:szCs w:val="16"/>
          <w:highlight w:val="yellow"/>
          <w:vertAlign w:val="superscript"/>
          <w:lang w:val="en-US"/>
        </w:rPr>
        <w:t>2</w:t>
      </w:r>
      <w:r>
        <w:rPr>
          <w:rFonts w:cs="Arial"/>
          <w:i/>
          <w:iCs/>
          <w:color w:val="000000" w:themeColor="text1"/>
          <w:sz w:val="16"/>
          <w:szCs w:val="16"/>
          <w:highlight w:val="yellow"/>
          <w:lang w:val="en-US"/>
        </w:rPr>
        <w:t xml:space="preserve"> s.</w:t>
      </w:r>
    </w:p>
    <w:p w14:paraId="600A5DBA" w14:textId="77777777" w:rsidR="00C07216" w:rsidRDefault="00A9044F">
      <w:pPr>
        <w:spacing w:line="259" w:lineRule="auto"/>
        <w:rPr>
          <w:rFonts w:cs="Arial"/>
          <w:color w:val="000000" w:themeColor="text1"/>
          <w:szCs w:val="18"/>
          <w:lang w:val="en-US"/>
        </w:rPr>
      </w:pPr>
      <w:proofErr w:type="gramStart"/>
      <w:r w:rsidRPr="00E5709A">
        <w:rPr>
          <w:rFonts w:cs="Arial"/>
          <w:color w:val="000000" w:themeColor="text1"/>
          <w:szCs w:val="18"/>
          <w:lang w:val="en-US"/>
        </w:rPr>
        <w:t>It can be seen that g</w:t>
      </w:r>
      <w:r>
        <w:rPr>
          <w:rFonts w:cs="Arial"/>
          <w:color w:val="000000" w:themeColor="text1"/>
          <w:szCs w:val="18"/>
          <w:lang w:val="en-US"/>
        </w:rPr>
        <w:t>rowths</w:t>
      </w:r>
      <w:proofErr w:type="gramEnd"/>
      <w:r>
        <w:rPr>
          <w:rFonts w:cs="Arial"/>
          <w:color w:val="000000" w:themeColor="text1"/>
          <w:szCs w:val="18"/>
          <w:lang w:val="en-US"/>
        </w:rPr>
        <w:t xml:space="preserve"> in the presence of biogas as a source of CO</w:t>
      </w:r>
      <w:r>
        <w:rPr>
          <w:rFonts w:cs="Arial"/>
          <w:color w:val="000000" w:themeColor="text1"/>
          <w:szCs w:val="18"/>
          <w:vertAlign w:val="subscript"/>
          <w:lang w:val="en-US"/>
        </w:rPr>
        <w:t>2</w:t>
      </w:r>
      <w:r>
        <w:rPr>
          <w:rFonts w:cs="Arial"/>
          <w:color w:val="000000" w:themeColor="text1"/>
          <w:szCs w:val="18"/>
          <w:lang w:val="en-US"/>
        </w:rPr>
        <w:t xml:space="preserve"> showed a trend comparable to</w:t>
      </w:r>
      <w:r w:rsidRPr="00E5709A">
        <w:rPr>
          <w:rFonts w:cs="Arial"/>
          <w:color w:val="000000" w:themeColor="text1"/>
          <w:szCs w:val="18"/>
          <w:lang w:val="en-US"/>
        </w:rPr>
        <w:t xml:space="preserve"> that of</w:t>
      </w:r>
      <w:r>
        <w:rPr>
          <w:rFonts w:cs="Arial"/>
          <w:color w:val="000000" w:themeColor="text1"/>
          <w:szCs w:val="18"/>
          <w:lang w:val="en-US"/>
        </w:rPr>
        <w:t xml:space="preserve"> the control</w:t>
      </w:r>
      <w:r w:rsidRPr="00E5709A">
        <w:rPr>
          <w:rFonts w:cs="Arial"/>
          <w:color w:val="000000" w:themeColor="text1"/>
          <w:szCs w:val="18"/>
          <w:lang w:val="en-US"/>
        </w:rPr>
        <w:t>s</w:t>
      </w:r>
      <w:r>
        <w:rPr>
          <w:rFonts w:cs="Arial"/>
          <w:color w:val="000000" w:themeColor="text1"/>
          <w:szCs w:val="18"/>
          <w:lang w:val="en-US"/>
        </w:rPr>
        <w:t xml:space="preserve"> for both 70 and 40 µmol/m</w:t>
      </w:r>
      <w:r>
        <w:rPr>
          <w:rFonts w:cs="Arial"/>
          <w:color w:val="000000" w:themeColor="text1"/>
          <w:szCs w:val="18"/>
          <w:vertAlign w:val="superscript"/>
          <w:lang w:val="en-US"/>
        </w:rPr>
        <w:t>2</w:t>
      </w:r>
      <w:r>
        <w:rPr>
          <w:rFonts w:cs="Arial"/>
          <w:color w:val="000000" w:themeColor="text1"/>
          <w:szCs w:val="18"/>
          <w:lang w:val="en-US"/>
        </w:rPr>
        <w:t xml:space="preserve"> s lighting conditions. Growth kinetic parameters are gathered in Table 1.</w:t>
      </w:r>
    </w:p>
    <w:p w14:paraId="79AD7F56" w14:textId="77777777" w:rsidR="00C07216" w:rsidRDefault="00A9044F" w:rsidP="00111DDD">
      <w:pPr>
        <w:spacing w:before="240" w:after="80" w:line="259" w:lineRule="auto"/>
        <w:jc w:val="left"/>
        <w:rPr>
          <w:i/>
          <w:iCs/>
          <w:color w:val="000000" w:themeColor="text1"/>
        </w:rPr>
      </w:pPr>
      <w:r>
        <w:rPr>
          <w:rFonts w:cs="Arial"/>
          <w:i/>
          <w:iCs/>
          <w:color w:val="000000" w:themeColor="text1"/>
          <w:szCs w:val="18"/>
          <w:lang w:val="en-US"/>
        </w:rPr>
        <w:t xml:space="preserve">Table 1: Growth kinetic parameters at 25 °C (µ = specific growth rate, </w:t>
      </w:r>
      <w:proofErr w:type="spellStart"/>
      <w:r>
        <w:rPr>
          <w:rFonts w:cs="Arial"/>
          <w:i/>
          <w:iCs/>
          <w:color w:val="000000" w:themeColor="text1"/>
          <w:szCs w:val="18"/>
          <w:lang w:val="en-US"/>
        </w:rPr>
        <w:t>C</w:t>
      </w:r>
      <w:r>
        <w:rPr>
          <w:rFonts w:cs="Arial"/>
          <w:i/>
          <w:iCs/>
          <w:color w:val="000000" w:themeColor="text1"/>
          <w:szCs w:val="18"/>
          <w:vertAlign w:val="subscript"/>
          <w:lang w:val="en-US"/>
        </w:rPr>
        <w:t>max</w:t>
      </w:r>
      <w:proofErr w:type="spellEnd"/>
      <w:r>
        <w:rPr>
          <w:rFonts w:cs="Arial"/>
          <w:i/>
          <w:iCs/>
          <w:color w:val="000000" w:themeColor="text1"/>
          <w:szCs w:val="18"/>
          <w:lang w:val="en-US"/>
        </w:rPr>
        <w:t xml:space="preserve"> = maximum concentration reached during growth, µ</w:t>
      </w:r>
      <w:r>
        <w:rPr>
          <w:rFonts w:cs="Arial"/>
          <w:i/>
          <w:iCs/>
          <w:color w:val="000000" w:themeColor="text1"/>
          <w:szCs w:val="18"/>
          <w:vertAlign w:val="subscript"/>
          <w:lang w:val="en-US"/>
        </w:rPr>
        <w:t>max</w:t>
      </w:r>
      <w:r>
        <w:rPr>
          <w:rFonts w:cs="Arial"/>
          <w:i/>
          <w:iCs/>
          <w:color w:val="000000" w:themeColor="text1"/>
          <w:szCs w:val="18"/>
          <w:lang w:val="en-US"/>
        </w:rPr>
        <w:t xml:space="preserve"> = specific growth rate calculated at the time of reac</w:t>
      </w:r>
      <w:r>
        <w:rPr>
          <w:rFonts w:cs="Arial"/>
          <w:i/>
          <w:iCs/>
          <w:color w:val="000000" w:themeColor="text1"/>
          <w:szCs w:val="18"/>
          <w:lang w:val="en-US"/>
        </w:rPr>
        <w:t xml:space="preserve">hing </w:t>
      </w:r>
      <w:proofErr w:type="spellStart"/>
      <w:r>
        <w:rPr>
          <w:rFonts w:cs="Arial"/>
          <w:i/>
          <w:iCs/>
          <w:color w:val="000000" w:themeColor="text1"/>
          <w:szCs w:val="18"/>
          <w:lang w:val="en-US"/>
        </w:rPr>
        <w:t>C</w:t>
      </w:r>
      <w:r>
        <w:rPr>
          <w:rFonts w:cs="Arial"/>
          <w:i/>
          <w:iCs/>
          <w:color w:val="000000" w:themeColor="text1"/>
          <w:szCs w:val="18"/>
          <w:vertAlign w:val="subscript"/>
          <w:lang w:val="en-US"/>
        </w:rPr>
        <w:t>max</w:t>
      </w:r>
      <w:proofErr w:type="spellEnd"/>
      <w:r>
        <w:rPr>
          <w:rFonts w:cs="Arial"/>
          <w:i/>
          <w:iCs/>
          <w:color w:val="000000" w:themeColor="text1"/>
          <w:szCs w:val="18"/>
          <w:lang w:val="en-US"/>
        </w:rPr>
        <w:t>, and ν = biomass productivity).</w:t>
      </w:r>
    </w:p>
    <w:tbl>
      <w:tblPr>
        <w:tblW w:w="8080" w:type="dxa"/>
        <w:tblBorders>
          <w:top w:val="single" w:sz="12" w:space="0" w:color="008000"/>
          <w:bottom w:val="single" w:sz="12" w:space="0" w:color="008000"/>
        </w:tblBorders>
        <w:shd w:val="clear" w:color="auto" w:fill="FFFFFF"/>
        <w:tblCellMar>
          <w:left w:w="0" w:type="dxa"/>
          <w:right w:w="0" w:type="dxa"/>
        </w:tblCellMar>
        <w:tblLook w:val="04A0" w:firstRow="1" w:lastRow="0" w:firstColumn="1" w:lastColumn="0" w:noHBand="0" w:noVBand="1"/>
      </w:tblPr>
      <w:tblGrid>
        <w:gridCol w:w="3686"/>
        <w:gridCol w:w="1134"/>
        <w:gridCol w:w="992"/>
        <w:gridCol w:w="1134"/>
        <w:gridCol w:w="1134"/>
      </w:tblGrid>
      <w:tr w:rsidR="00C07216" w14:paraId="222C1986" w14:textId="77777777" w:rsidTr="00111DDD">
        <w:tc>
          <w:tcPr>
            <w:tcW w:w="3686" w:type="dxa"/>
            <w:tcBorders>
              <w:top w:val="single" w:sz="12" w:space="0" w:color="008000"/>
              <w:bottom w:val="single" w:sz="6" w:space="0" w:color="008000"/>
            </w:tcBorders>
            <w:shd w:val="clear" w:color="auto" w:fill="FFFFFF"/>
          </w:tcPr>
          <w:p w14:paraId="0FFAEE19" w14:textId="77777777" w:rsidR="00C07216" w:rsidRDefault="00A9044F">
            <w:pPr>
              <w:pStyle w:val="CETBodytext"/>
              <w:rPr>
                <w:color w:val="000000" w:themeColor="text1"/>
                <w:lang w:val="en-GB"/>
              </w:rPr>
            </w:pPr>
            <w:r>
              <w:rPr>
                <w:color w:val="000000" w:themeColor="text1"/>
                <w:lang w:val="en-GB"/>
              </w:rPr>
              <w:t>Run</w:t>
            </w:r>
          </w:p>
        </w:tc>
        <w:tc>
          <w:tcPr>
            <w:tcW w:w="1134" w:type="dxa"/>
            <w:tcBorders>
              <w:top w:val="single" w:sz="12" w:space="0" w:color="008000"/>
              <w:bottom w:val="single" w:sz="6" w:space="0" w:color="008000"/>
            </w:tcBorders>
            <w:shd w:val="clear" w:color="auto" w:fill="FFFFFF"/>
          </w:tcPr>
          <w:p w14:paraId="288CDF45" w14:textId="77777777" w:rsidR="00C07216" w:rsidRDefault="00A9044F" w:rsidP="00111DDD">
            <w:pPr>
              <w:tabs>
                <w:tab w:val="left" w:pos="1470"/>
              </w:tabs>
              <w:spacing w:line="240" w:lineRule="auto"/>
              <w:jc w:val="center"/>
              <w:rPr>
                <w:rFonts w:cstheme="minorBidi"/>
                <w:i/>
                <w:iCs/>
                <w:color w:val="000000" w:themeColor="text1"/>
                <w:szCs w:val="18"/>
              </w:rPr>
            </w:pPr>
            <w:r>
              <w:rPr>
                <w:rFonts w:cstheme="minorBidi"/>
                <w:i/>
                <w:iCs/>
                <w:color w:val="000000" w:themeColor="text1"/>
                <w:szCs w:val="18"/>
              </w:rPr>
              <w:t>µ</w:t>
            </w:r>
          </w:p>
          <w:p w14:paraId="3F5E17A8" w14:textId="77777777" w:rsidR="00C07216" w:rsidRDefault="00A9044F" w:rsidP="00111DDD">
            <w:pPr>
              <w:pStyle w:val="CETBodytext"/>
              <w:jc w:val="center"/>
              <w:rPr>
                <w:color w:val="000000" w:themeColor="text1"/>
                <w:lang w:val="en-GB"/>
              </w:rPr>
            </w:pPr>
            <w:r>
              <w:rPr>
                <w:rFonts w:cstheme="minorBidi"/>
                <w:color w:val="000000" w:themeColor="text1"/>
                <w:szCs w:val="18"/>
              </w:rPr>
              <w:t>(</w:t>
            </w:r>
            <w:proofErr w:type="gramStart"/>
            <w:r>
              <w:rPr>
                <w:rFonts w:cstheme="minorBidi"/>
                <w:color w:val="000000" w:themeColor="text1"/>
                <w:szCs w:val="18"/>
              </w:rPr>
              <w:t>days</w:t>
            </w:r>
            <w:proofErr w:type="gramEnd"/>
            <w:r>
              <w:rPr>
                <w:rFonts w:cstheme="minorBidi"/>
                <w:color w:val="000000" w:themeColor="text1"/>
                <w:szCs w:val="18"/>
                <w:vertAlign w:val="superscript"/>
              </w:rPr>
              <w:t>-1</w:t>
            </w:r>
            <w:r>
              <w:rPr>
                <w:rFonts w:cstheme="minorBidi"/>
                <w:color w:val="000000" w:themeColor="text1"/>
                <w:szCs w:val="18"/>
              </w:rPr>
              <w:t>)</w:t>
            </w:r>
          </w:p>
        </w:tc>
        <w:tc>
          <w:tcPr>
            <w:tcW w:w="992" w:type="dxa"/>
            <w:tcBorders>
              <w:top w:val="single" w:sz="12" w:space="0" w:color="008000"/>
              <w:bottom w:val="single" w:sz="6" w:space="0" w:color="008000"/>
            </w:tcBorders>
            <w:shd w:val="clear" w:color="auto" w:fill="FFFFFF"/>
          </w:tcPr>
          <w:p w14:paraId="17BE6DB6" w14:textId="77777777" w:rsidR="00C07216" w:rsidRDefault="00A9044F" w:rsidP="00111DDD">
            <w:pPr>
              <w:tabs>
                <w:tab w:val="left" w:pos="1470"/>
              </w:tabs>
              <w:spacing w:line="240" w:lineRule="auto"/>
              <w:jc w:val="center"/>
              <w:rPr>
                <w:rFonts w:cstheme="minorBidi"/>
                <w:i/>
                <w:iCs/>
                <w:color w:val="000000" w:themeColor="text1"/>
                <w:szCs w:val="18"/>
              </w:rPr>
            </w:pPr>
            <w:proofErr w:type="spellStart"/>
            <w:r>
              <w:rPr>
                <w:rFonts w:cstheme="minorBidi"/>
                <w:i/>
                <w:iCs/>
                <w:color w:val="000000" w:themeColor="text1"/>
                <w:szCs w:val="18"/>
              </w:rPr>
              <w:t>C</w:t>
            </w:r>
            <w:r>
              <w:rPr>
                <w:rFonts w:cstheme="minorBidi"/>
                <w:i/>
                <w:iCs/>
                <w:color w:val="000000" w:themeColor="text1"/>
                <w:szCs w:val="18"/>
                <w:vertAlign w:val="subscript"/>
              </w:rPr>
              <w:t>max</w:t>
            </w:r>
            <w:proofErr w:type="spellEnd"/>
          </w:p>
          <w:p w14:paraId="7F83A53F" w14:textId="77777777" w:rsidR="00C07216" w:rsidRDefault="00A9044F" w:rsidP="00111DDD">
            <w:pPr>
              <w:pStyle w:val="CETBodytext"/>
              <w:jc w:val="center"/>
              <w:rPr>
                <w:color w:val="000000" w:themeColor="text1"/>
                <w:lang w:val="en-GB"/>
              </w:rPr>
            </w:pPr>
            <w:r>
              <w:rPr>
                <w:rFonts w:cstheme="minorBidi"/>
                <w:color w:val="000000" w:themeColor="text1"/>
                <w:szCs w:val="18"/>
              </w:rPr>
              <w:t>(</w:t>
            </w:r>
            <w:proofErr w:type="spellStart"/>
            <w:r>
              <w:rPr>
                <w:rFonts w:cstheme="minorBidi"/>
                <w:color w:val="000000" w:themeColor="text1"/>
                <w:szCs w:val="18"/>
              </w:rPr>
              <w:t>g</w:t>
            </w:r>
            <w:r>
              <w:rPr>
                <w:rFonts w:cstheme="minorBidi"/>
                <w:color w:val="000000" w:themeColor="text1"/>
                <w:szCs w:val="18"/>
                <w:vertAlign w:val="subscript"/>
              </w:rPr>
              <w:t>BS</w:t>
            </w:r>
            <w:proofErr w:type="spellEnd"/>
            <w:r>
              <w:rPr>
                <w:rFonts w:cstheme="minorBidi"/>
                <w:color w:val="000000" w:themeColor="text1"/>
                <w:szCs w:val="18"/>
              </w:rPr>
              <w:t>/L)</w:t>
            </w:r>
          </w:p>
        </w:tc>
        <w:tc>
          <w:tcPr>
            <w:tcW w:w="1134" w:type="dxa"/>
            <w:tcBorders>
              <w:top w:val="single" w:sz="12" w:space="0" w:color="008000"/>
              <w:bottom w:val="single" w:sz="6" w:space="0" w:color="008000"/>
            </w:tcBorders>
            <w:shd w:val="clear" w:color="auto" w:fill="FFFFFF"/>
          </w:tcPr>
          <w:p w14:paraId="786762AF" w14:textId="77777777" w:rsidR="00C07216" w:rsidRDefault="00A9044F" w:rsidP="00111DDD">
            <w:pPr>
              <w:tabs>
                <w:tab w:val="left" w:pos="1470"/>
              </w:tabs>
              <w:spacing w:line="240" w:lineRule="auto"/>
              <w:jc w:val="center"/>
              <w:rPr>
                <w:rFonts w:cstheme="minorBidi"/>
                <w:i/>
                <w:iCs/>
                <w:color w:val="000000" w:themeColor="text1"/>
                <w:szCs w:val="18"/>
              </w:rPr>
            </w:pPr>
            <w:r>
              <w:rPr>
                <w:rFonts w:cstheme="minorBidi"/>
                <w:i/>
                <w:iCs/>
                <w:color w:val="000000" w:themeColor="text1"/>
                <w:szCs w:val="18"/>
              </w:rPr>
              <w:t>µ</w:t>
            </w:r>
            <w:r>
              <w:rPr>
                <w:rFonts w:cstheme="minorBidi"/>
                <w:i/>
                <w:iCs/>
                <w:color w:val="000000" w:themeColor="text1"/>
                <w:szCs w:val="18"/>
                <w:vertAlign w:val="subscript"/>
              </w:rPr>
              <w:t>max</w:t>
            </w:r>
          </w:p>
          <w:p w14:paraId="3141DD12" w14:textId="77777777" w:rsidR="00C07216" w:rsidRDefault="00A9044F" w:rsidP="00111DDD">
            <w:pPr>
              <w:pStyle w:val="CETBodytext"/>
              <w:ind w:right="-1"/>
              <w:jc w:val="center"/>
              <w:rPr>
                <w:rFonts w:cs="Arial"/>
                <w:color w:val="000000" w:themeColor="text1"/>
                <w:szCs w:val="18"/>
                <w:lang w:val="en-GB"/>
              </w:rPr>
            </w:pPr>
            <w:r>
              <w:rPr>
                <w:rFonts w:cstheme="minorBidi"/>
                <w:color w:val="000000" w:themeColor="text1"/>
                <w:szCs w:val="18"/>
              </w:rPr>
              <w:t>(</w:t>
            </w:r>
            <w:proofErr w:type="gramStart"/>
            <w:r>
              <w:rPr>
                <w:rFonts w:cstheme="minorBidi"/>
                <w:color w:val="000000" w:themeColor="text1"/>
                <w:szCs w:val="18"/>
              </w:rPr>
              <w:t>days</w:t>
            </w:r>
            <w:proofErr w:type="gramEnd"/>
            <w:r>
              <w:rPr>
                <w:rFonts w:cstheme="minorBidi"/>
                <w:color w:val="000000" w:themeColor="text1"/>
                <w:szCs w:val="18"/>
                <w:vertAlign w:val="superscript"/>
              </w:rPr>
              <w:t>-1</w:t>
            </w:r>
            <w:r>
              <w:rPr>
                <w:rFonts w:cstheme="minorBidi"/>
                <w:color w:val="000000" w:themeColor="text1"/>
                <w:szCs w:val="18"/>
              </w:rPr>
              <w:t>)</w:t>
            </w:r>
          </w:p>
        </w:tc>
        <w:tc>
          <w:tcPr>
            <w:tcW w:w="1134" w:type="dxa"/>
            <w:tcBorders>
              <w:top w:val="single" w:sz="12" w:space="0" w:color="008000"/>
              <w:bottom w:val="single" w:sz="6" w:space="0" w:color="008000"/>
            </w:tcBorders>
            <w:shd w:val="clear" w:color="auto" w:fill="FFFFFF"/>
          </w:tcPr>
          <w:p w14:paraId="46CABB01" w14:textId="77777777" w:rsidR="00C07216" w:rsidRDefault="00A9044F" w:rsidP="00111DDD">
            <w:pPr>
              <w:tabs>
                <w:tab w:val="left" w:pos="1470"/>
              </w:tabs>
              <w:spacing w:line="240" w:lineRule="auto"/>
              <w:jc w:val="center"/>
              <w:rPr>
                <w:rFonts w:cstheme="minorBidi"/>
                <w:i/>
                <w:iCs/>
                <w:color w:val="000000" w:themeColor="text1"/>
                <w:szCs w:val="18"/>
              </w:rPr>
            </w:pPr>
            <w:r>
              <w:rPr>
                <w:rFonts w:cstheme="minorBidi"/>
                <w:i/>
                <w:iCs/>
                <w:color w:val="000000" w:themeColor="text1"/>
                <w:szCs w:val="18"/>
              </w:rPr>
              <w:t>ν</w:t>
            </w:r>
          </w:p>
          <w:p w14:paraId="6A74E96E" w14:textId="77777777" w:rsidR="00C07216" w:rsidRDefault="00A9044F" w:rsidP="00111DDD">
            <w:pPr>
              <w:pStyle w:val="CETBodytext"/>
              <w:ind w:right="-1"/>
              <w:jc w:val="center"/>
              <w:rPr>
                <w:rFonts w:cs="Arial"/>
                <w:color w:val="000000" w:themeColor="text1"/>
                <w:szCs w:val="18"/>
                <w:lang w:val="en-GB"/>
              </w:rPr>
            </w:pPr>
            <w:r>
              <w:rPr>
                <w:rFonts w:cstheme="minorBidi"/>
                <w:color w:val="000000" w:themeColor="text1"/>
                <w:szCs w:val="18"/>
              </w:rPr>
              <w:t>(</w:t>
            </w:r>
            <w:proofErr w:type="spellStart"/>
            <w:r>
              <w:rPr>
                <w:rFonts w:cstheme="minorBidi"/>
                <w:color w:val="000000" w:themeColor="text1"/>
                <w:szCs w:val="18"/>
              </w:rPr>
              <w:t>g</w:t>
            </w:r>
            <w:r>
              <w:rPr>
                <w:rFonts w:cstheme="minorBidi"/>
                <w:color w:val="000000" w:themeColor="text1"/>
                <w:szCs w:val="18"/>
                <w:vertAlign w:val="subscript"/>
              </w:rPr>
              <w:t>BS</w:t>
            </w:r>
            <w:proofErr w:type="spellEnd"/>
            <w:r>
              <w:rPr>
                <w:rFonts w:cstheme="minorBidi"/>
                <w:color w:val="000000" w:themeColor="text1"/>
                <w:szCs w:val="18"/>
              </w:rPr>
              <w:t>/L d)</w:t>
            </w:r>
          </w:p>
        </w:tc>
      </w:tr>
      <w:tr w:rsidR="00C07216" w14:paraId="05A4B578" w14:textId="77777777" w:rsidTr="00111DDD">
        <w:tc>
          <w:tcPr>
            <w:tcW w:w="3686" w:type="dxa"/>
            <w:shd w:val="clear" w:color="auto" w:fill="FFFFFF"/>
          </w:tcPr>
          <w:p w14:paraId="10DBE720" w14:textId="77777777" w:rsidR="00C07216" w:rsidRDefault="00A9044F">
            <w:pPr>
              <w:pStyle w:val="CETBodytext"/>
              <w:rPr>
                <w:color w:val="000000" w:themeColor="text1"/>
                <w:lang w:val="en-GB"/>
              </w:rPr>
            </w:pPr>
            <w:r>
              <w:rPr>
                <w:rFonts w:cstheme="minorBidi"/>
                <w:color w:val="000000" w:themeColor="text1"/>
                <w:szCs w:val="18"/>
              </w:rPr>
              <w:t>Control (70 µmol/m</w:t>
            </w:r>
            <w:r>
              <w:rPr>
                <w:rFonts w:cstheme="minorBidi"/>
                <w:color w:val="000000" w:themeColor="text1"/>
                <w:szCs w:val="18"/>
                <w:vertAlign w:val="superscript"/>
              </w:rPr>
              <w:t>2</w:t>
            </w:r>
            <w:r>
              <w:rPr>
                <w:rFonts w:cstheme="minorBidi"/>
                <w:color w:val="000000" w:themeColor="text1"/>
                <w:szCs w:val="18"/>
              </w:rPr>
              <w:t xml:space="preserve"> s)</w:t>
            </w:r>
          </w:p>
        </w:tc>
        <w:tc>
          <w:tcPr>
            <w:tcW w:w="1134" w:type="dxa"/>
            <w:shd w:val="clear" w:color="auto" w:fill="FFFFFF"/>
          </w:tcPr>
          <w:p w14:paraId="5F3E6800" w14:textId="77777777" w:rsidR="00C07216" w:rsidRDefault="00A9044F" w:rsidP="00111DDD">
            <w:pPr>
              <w:pStyle w:val="CETBodytext"/>
              <w:jc w:val="center"/>
              <w:rPr>
                <w:color w:val="000000" w:themeColor="text1"/>
                <w:lang w:val="en-GB"/>
              </w:rPr>
            </w:pPr>
            <w:r>
              <w:rPr>
                <w:rFonts w:cstheme="minorBidi"/>
                <w:color w:val="000000" w:themeColor="text1"/>
                <w:szCs w:val="18"/>
              </w:rPr>
              <w:t>0.133</w:t>
            </w:r>
          </w:p>
        </w:tc>
        <w:tc>
          <w:tcPr>
            <w:tcW w:w="992" w:type="dxa"/>
            <w:shd w:val="clear" w:color="auto" w:fill="FFFFFF"/>
          </w:tcPr>
          <w:p w14:paraId="7828BCBC" w14:textId="77777777" w:rsidR="00C07216" w:rsidRDefault="00A9044F" w:rsidP="00111DDD">
            <w:pPr>
              <w:pStyle w:val="CETBodytext"/>
              <w:jc w:val="center"/>
              <w:rPr>
                <w:color w:val="000000" w:themeColor="text1"/>
                <w:lang w:val="en-GB"/>
              </w:rPr>
            </w:pPr>
            <w:r>
              <w:rPr>
                <w:rFonts w:cstheme="minorBidi"/>
                <w:color w:val="000000" w:themeColor="text1"/>
                <w:szCs w:val="18"/>
              </w:rPr>
              <w:t>1.979</w:t>
            </w:r>
          </w:p>
        </w:tc>
        <w:tc>
          <w:tcPr>
            <w:tcW w:w="1134" w:type="dxa"/>
            <w:shd w:val="clear" w:color="auto" w:fill="FFFFFF"/>
          </w:tcPr>
          <w:p w14:paraId="4DDD7859" w14:textId="77777777" w:rsidR="00C07216" w:rsidRDefault="00A9044F" w:rsidP="00111DDD">
            <w:pPr>
              <w:pStyle w:val="CETBodytext"/>
              <w:ind w:right="-1"/>
              <w:jc w:val="center"/>
              <w:rPr>
                <w:rFonts w:cs="Arial"/>
                <w:color w:val="000000" w:themeColor="text1"/>
                <w:szCs w:val="18"/>
                <w:lang w:val="en-GB"/>
              </w:rPr>
            </w:pPr>
            <w:r>
              <w:rPr>
                <w:rFonts w:cstheme="minorBidi"/>
                <w:color w:val="000000" w:themeColor="text1"/>
                <w:szCs w:val="18"/>
              </w:rPr>
              <w:t>0.162</w:t>
            </w:r>
          </w:p>
        </w:tc>
        <w:tc>
          <w:tcPr>
            <w:tcW w:w="1134" w:type="dxa"/>
            <w:shd w:val="clear" w:color="auto" w:fill="FFFFFF"/>
          </w:tcPr>
          <w:p w14:paraId="445ED881" w14:textId="77777777" w:rsidR="00C07216" w:rsidRDefault="00A9044F" w:rsidP="00111DDD">
            <w:pPr>
              <w:pStyle w:val="CETBodytext"/>
              <w:ind w:right="-1"/>
              <w:jc w:val="center"/>
              <w:rPr>
                <w:rFonts w:cs="Arial"/>
                <w:color w:val="000000" w:themeColor="text1"/>
                <w:szCs w:val="18"/>
                <w:lang w:val="en-GB"/>
              </w:rPr>
            </w:pPr>
            <w:r>
              <w:rPr>
                <w:rFonts w:cstheme="minorBidi"/>
                <w:color w:val="000000" w:themeColor="text1"/>
                <w:szCs w:val="18"/>
              </w:rPr>
              <w:t>0.091</w:t>
            </w:r>
          </w:p>
        </w:tc>
      </w:tr>
      <w:tr w:rsidR="00C07216" w14:paraId="42D56E40" w14:textId="77777777" w:rsidTr="00111DDD">
        <w:tc>
          <w:tcPr>
            <w:tcW w:w="3686" w:type="dxa"/>
            <w:shd w:val="clear" w:color="auto" w:fill="FFFFFF"/>
          </w:tcPr>
          <w:p w14:paraId="1AD25F96" w14:textId="77777777" w:rsidR="00C07216" w:rsidRDefault="00A9044F">
            <w:pPr>
              <w:pStyle w:val="CETBodytext"/>
              <w:rPr>
                <w:color w:val="000000" w:themeColor="text1"/>
                <w:lang w:val="en-GB"/>
              </w:rPr>
            </w:pPr>
            <w:r>
              <w:rPr>
                <w:rFonts w:cstheme="minorBidi"/>
                <w:color w:val="000000" w:themeColor="text1"/>
                <w:szCs w:val="18"/>
              </w:rPr>
              <w:t>Control (40 µmol/m</w:t>
            </w:r>
            <w:r>
              <w:rPr>
                <w:rFonts w:cstheme="minorBidi"/>
                <w:color w:val="000000" w:themeColor="text1"/>
                <w:szCs w:val="18"/>
                <w:vertAlign w:val="superscript"/>
              </w:rPr>
              <w:t>2</w:t>
            </w:r>
            <w:r>
              <w:rPr>
                <w:rFonts w:cstheme="minorBidi"/>
                <w:color w:val="000000" w:themeColor="text1"/>
                <w:szCs w:val="18"/>
              </w:rPr>
              <w:t xml:space="preserve"> s)</w:t>
            </w:r>
          </w:p>
        </w:tc>
        <w:tc>
          <w:tcPr>
            <w:tcW w:w="1134" w:type="dxa"/>
            <w:shd w:val="clear" w:color="auto" w:fill="FFFFFF"/>
          </w:tcPr>
          <w:p w14:paraId="13A9D0AA" w14:textId="77777777" w:rsidR="00C07216" w:rsidRDefault="00A9044F" w:rsidP="00111DDD">
            <w:pPr>
              <w:pStyle w:val="CETBodytext"/>
              <w:jc w:val="center"/>
              <w:rPr>
                <w:color w:val="000000" w:themeColor="text1"/>
                <w:lang w:val="en-GB"/>
              </w:rPr>
            </w:pPr>
            <w:r>
              <w:rPr>
                <w:rFonts w:cstheme="minorBidi"/>
                <w:color w:val="000000" w:themeColor="text1"/>
                <w:szCs w:val="18"/>
              </w:rPr>
              <w:t>0.120</w:t>
            </w:r>
          </w:p>
        </w:tc>
        <w:tc>
          <w:tcPr>
            <w:tcW w:w="992" w:type="dxa"/>
            <w:shd w:val="clear" w:color="auto" w:fill="FFFFFF"/>
          </w:tcPr>
          <w:p w14:paraId="74B6D50F" w14:textId="77777777" w:rsidR="00C07216" w:rsidRDefault="00A9044F" w:rsidP="00111DDD">
            <w:pPr>
              <w:pStyle w:val="CETBodytext"/>
              <w:jc w:val="center"/>
              <w:rPr>
                <w:color w:val="000000" w:themeColor="text1"/>
                <w:lang w:val="en-GB"/>
              </w:rPr>
            </w:pPr>
            <w:r>
              <w:rPr>
                <w:rFonts w:cstheme="minorBidi"/>
                <w:color w:val="000000" w:themeColor="text1"/>
                <w:szCs w:val="18"/>
              </w:rPr>
              <w:t>1.489</w:t>
            </w:r>
          </w:p>
        </w:tc>
        <w:tc>
          <w:tcPr>
            <w:tcW w:w="1134" w:type="dxa"/>
            <w:shd w:val="clear" w:color="auto" w:fill="FFFFFF"/>
          </w:tcPr>
          <w:p w14:paraId="25188F58" w14:textId="77777777" w:rsidR="00C07216" w:rsidRDefault="00A9044F" w:rsidP="00111DDD">
            <w:pPr>
              <w:pStyle w:val="CETBodytext"/>
              <w:ind w:right="-1"/>
              <w:jc w:val="center"/>
              <w:rPr>
                <w:rFonts w:cs="Arial"/>
                <w:color w:val="000000" w:themeColor="text1"/>
                <w:szCs w:val="18"/>
                <w:lang w:val="en-GB"/>
              </w:rPr>
            </w:pPr>
            <w:r>
              <w:rPr>
                <w:rFonts w:cstheme="minorBidi"/>
                <w:color w:val="000000" w:themeColor="text1"/>
                <w:szCs w:val="18"/>
              </w:rPr>
              <w:t>0.120</w:t>
            </w:r>
          </w:p>
        </w:tc>
        <w:tc>
          <w:tcPr>
            <w:tcW w:w="1134" w:type="dxa"/>
            <w:shd w:val="clear" w:color="auto" w:fill="FFFFFF"/>
          </w:tcPr>
          <w:p w14:paraId="3A3FF637" w14:textId="77777777" w:rsidR="00C07216" w:rsidRDefault="00A9044F" w:rsidP="00111DDD">
            <w:pPr>
              <w:pStyle w:val="CETBodytext"/>
              <w:ind w:right="-1"/>
              <w:jc w:val="center"/>
              <w:rPr>
                <w:rFonts w:cs="Arial"/>
                <w:color w:val="000000" w:themeColor="text1"/>
                <w:szCs w:val="18"/>
                <w:lang w:val="en-GB"/>
              </w:rPr>
            </w:pPr>
            <w:r>
              <w:rPr>
                <w:rFonts w:cstheme="minorBidi"/>
                <w:color w:val="000000" w:themeColor="text1"/>
                <w:szCs w:val="18"/>
              </w:rPr>
              <w:t>0.074</w:t>
            </w:r>
          </w:p>
        </w:tc>
      </w:tr>
      <w:tr w:rsidR="00C07216" w14:paraId="21505A28" w14:textId="77777777" w:rsidTr="00111DDD">
        <w:tc>
          <w:tcPr>
            <w:tcW w:w="3686" w:type="dxa"/>
            <w:shd w:val="clear" w:color="auto" w:fill="FFFFFF"/>
          </w:tcPr>
          <w:p w14:paraId="10F37807" w14:textId="77777777" w:rsidR="00C07216" w:rsidRDefault="00A9044F">
            <w:pPr>
              <w:pStyle w:val="CETBodytext"/>
              <w:rPr>
                <w:color w:val="000000" w:themeColor="text1"/>
              </w:rPr>
            </w:pPr>
            <w:r>
              <w:rPr>
                <w:rFonts w:cstheme="minorBidi"/>
                <w:color w:val="000000" w:themeColor="text1"/>
                <w:szCs w:val="18"/>
              </w:rPr>
              <w:t>CO</w:t>
            </w:r>
            <w:r>
              <w:rPr>
                <w:rFonts w:cstheme="minorBidi"/>
                <w:color w:val="000000" w:themeColor="text1"/>
                <w:szCs w:val="18"/>
                <w:vertAlign w:val="subscript"/>
              </w:rPr>
              <w:t>2</w:t>
            </w:r>
            <w:r>
              <w:rPr>
                <w:rFonts w:cstheme="minorBidi"/>
                <w:color w:val="000000" w:themeColor="text1"/>
                <w:szCs w:val="18"/>
              </w:rPr>
              <w:t xml:space="preserve"> from air (70 µmol/m</w:t>
            </w:r>
            <w:r>
              <w:rPr>
                <w:rFonts w:cstheme="minorBidi"/>
                <w:color w:val="000000" w:themeColor="text1"/>
                <w:szCs w:val="18"/>
                <w:vertAlign w:val="superscript"/>
              </w:rPr>
              <w:t>2</w:t>
            </w:r>
            <w:r>
              <w:rPr>
                <w:rFonts w:cstheme="minorBidi"/>
                <w:color w:val="000000" w:themeColor="text1"/>
                <w:szCs w:val="18"/>
              </w:rPr>
              <w:t xml:space="preserve"> s)</w:t>
            </w:r>
          </w:p>
        </w:tc>
        <w:tc>
          <w:tcPr>
            <w:tcW w:w="1134" w:type="dxa"/>
            <w:shd w:val="clear" w:color="auto" w:fill="FFFFFF"/>
          </w:tcPr>
          <w:p w14:paraId="675051CC" w14:textId="77777777" w:rsidR="00C07216" w:rsidRDefault="00A9044F" w:rsidP="00111DDD">
            <w:pPr>
              <w:pStyle w:val="CETBodytext"/>
              <w:jc w:val="center"/>
              <w:rPr>
                <w:color w:val="000000" w:themeColor="text1"/>
              </w:rPr>
            </w:pPr>
            <w:r>
              <w:rPr>
                <w:rFonts w:cstheme="minorBidi"/>
                <w:color w:val="000000" w:themeColor="text1"/>
                <w:szCs w:val="18"/>
              </w:rPr>
              <w:t>0.022</w:t>
            </w:r>
          </w:p>
        </w:tc>
        <w:tc>
          <w:tcPr>
            <w:tcW w:w="992" w:type="dxa"/>
            <w:shd w:val="clear" w:color="auto" w:fill="FFFFFF"/>
          </w:tcPr>
          <w:p w14:paraId="0F5EF43A" w14:textId="77777777" w:rsidR="00C07216" w:rsidRDefault="00A9044F" w:rsidP="00111DDD">
            <w:pPr>
              <w:pStyle w:val="CETBodytext"/>
              <w:jc w:val="center"/>
              <w:rPr>
                <w:color w:val="000000" w:themeColor="text1"/>
              </w:rPr>
            </w:pPr>
            <w:r>
              <w:rPr>
                <w:rFonts w:cstheme="minorBidi"/>
                <w:color w:val="000000" w:themeColor="text1"/>
                <w:szCs w:val="18"/>
              </w:rPr>
              <w:t>0.366</w:t>
            </w:r>
          </w:p>
        </w:tc>
        <w:tc>
          <w:tcPr>
            <w:tcW w:w="1134" w:type="dxa"/>
            <w:shd w:val="clear" w:color="auto" w:fill="FFFFFF"/>
          </w:tcPr>
          <w:p w14:paraId="48CC04E0" w14:textId="77777777" w:rsidR="00C07216" w:rsidRDefault="00A9044F" w:rsidP="00111DDD">
            <w:pPr>
              <w:pStyle w:val="CETBodytext"/>
              <w:ind w:right="-1"/>
              <w:jc w:val="center"/>
              <w:rPr>
                <w:rFonts w:cs="Arial"/>
                <w:color w:val="000000" w:themeColor="text1"/>
                <w:szCs w:val="18"/>
              </w:rPr>
            </w:pPr>
            <w:r>
              <w:rPr>
                <w:rFonts w:cstheme="minorBidi"/>
                <w:color w:val="000000" w:themeColor="text1"/>
                <w:szCs w:val="18"/>
              </w:rPr>
              <w:t>0.022</w:t>
            </w:r>
          </w:p>
        </w:tc>
        <w:tc>
          <w:tcPr>
            <w:tcW w:w="1134" w:type="dxa"/>
            <w:shd w:val="clear" w:color="auto" w:fill="FFFFFF"/>
          </w:tcPr>
          <w:p w14:paraId="55E3DADE" w14:textId="77777777" w:rsidR="00C07216" w:rsidRDefault="00A9044F" w:rsidP="00111DDD">
            <w:pPr>
              <w:pStyle w:val="CETBodytext"/>
              <w:ind w:right="-1"/>
              <w:jc w:val="center"/>
              <w:rPr>
                <w:rFonts w:cs="Arial"/>
                <w:color w:val="000000" w:themeColor="text1"/>
                <w:szCs w:val="18"/>
              </w:rPr>
            </w:pPr>
            <w:r>
              <w:rPr>
                <w:rFonts w:cstheme="minorBidi"/>
                <w:color w:val="000000" w:themeColor="text1"/>
                <w:szCs w:val="18"/>
              </w:rPr>
              <w:t>0.007</w:t>
            </w:r>
          </w:p>
        </w:tc>
      </w:tr>
      <w:tr w:rsidR="00C07216" w14:paraId="20764862" w14:textId="77777777" w:rsidTr="00111DDD">
        <w:tc>
          <w:tcPr>
            <w:tcW w:w="3686" w:type="dxa"/>
            <w:shd w:val="clear" w:color="auto" w:fill="FFFFFF"/>
          </w:tcPr>
          <w:p w14:paraId="229F6C67" w14:textId="77777777" w:rsidR="00C07216" w:rsidRDefault="00A9044F">
            <w:pPr>
              <w:pStyle w:val="CETBodytext"/>
              <w:rPr>
                <w:color w:val="000000" w:themeColor="text1"/>
              </w:rPr>
            </w:pPr>
            <w:r>
              <w:rPr>
                <w:rFonts w:cstheme="minorBidi"/>
                <w:color w:val="000000" w:themeColor="text1"/>
                <w:szCs w:val="18"/>
              </w:rPr>
              <w:t>CO</w:t>
            </w:r>
            <w:r>
              <w:rPr>
                <w:rFonts w:cstheme="minorBidi"/>
                <w:color w:val="000000" w:themeColor="text1"/>
                <w:szCs w:val="18"/>
                <w:vertAlign w:val="subscript"/>
              </w:rPr>
              <w:t>2</w:t>
            </w:r>
            <w:r>
              <w:rPr>
                <w:rFonts w:cstheme="minorBidi"/>
                <w:color w:val="000000" w:themeColor="text1"/>
                <w:szCs w:val="18"/>
              </w:rPr>
              <w:t xml:space="preserve"> from air (40 µmol/m</w:t>
            </w:r>
            <w:r>
              <w:rPr>
                <w:rFonts w:cstheme="minorBidi"/>
                <w:color w:val="000000" w:themeColor="text1"/>
                <w:szCs w:val="18"/>
                <w:vertAlign w:val="superscript"/>
              </w:rPr>
              <w:t>2</w:t>
            </w:r>
            <w:r>
              <w:rPr>
                <w:rFonts w:cstheme="minorBidi"/>
                <w:color w:val="000000" w:themeColor="text1"/>
                <w:szCs w:val="18"/>
              </w:rPr>
              <w:t xml:space="preserve"> s)</w:t>
            </w:r>
          </w:p>
        </w:tc>
        <w:tc>
          <w:tcPr>
            <w:tcW w:w="1134" w:type="dxa"/>
            <w:shd w:val="clear" w:color="auto" w:fill="FFFFFF"/>
          </w:tcPr>
          <w:p w14:paraId="590E63EA" w14:textId="77777777" w:rsidR="00C07216" w:rsidRDefault="00A9044F" w:rsidP="00111DDD">
            <w:pPr>
              <w:pStyle w:val="CETBodytext"/>
              <w:jc w:val="center"/>
              <w:rPr>
                <w:color w:val="000000" w:themeColor="text1"/>
              </w:rPr>
            </w:pPr>
            <w:r>
              <w:rPr>
                <w:rFonts w:cstheme="minorBidi"/>
                <w:color w:val="000000" w:themeColor="text1"/>
                <w:szCs w:val="18"/>
              </w:rPr>
              <w:t>0.026</w:t>
            </w:r>
          </w:p>
        </w:tc>
        <w:tc>
          <w:tcPr>
            <w:tcW w:w="992" w:type="dxa"/>
            <w:shd w:val="clear" w:color="auto" w:fill="FFFFFF"/>
          </w:tcPr>
          <w:p w14:paraId="181BE034" w14:textId="77777777" w:rsidR="00C07216" w:rsidRDefault="00A9044F" w:rsidP="00111DDD">
            <w:pPr>
              <w:pStyle w:val="CETBodytext"/>
              <w:jc w:val="center"/>
              <w:rPr>
                <w:color w:val="000000" w:themeColor="text1"/>
              </w:rPr>
            </w:pPr>
            <w:r>
              <w:rPr>
                <w:rFonts w:cstheme="minorBidi"/>
                <w:color w:val="000000" w:themeColor="text1"/>
                <w:szCs w:val="18"/>
              </w:rPr>
              <w:t>0.385</w:t>
            </w:r>
          </w:p>
        </w:tc>
        <w:tc>
          <w:tcPr>
            <w:tcW w:w="1134" w:type="dxa"/>
            <w:shd w:val="clear" w:color="auto" w:fill="FFFFFF"/>
          </w:tcPr>
          <w:p w14:paraId="0074D65A" w14:textId="77777777" w:rsidR="00C07216" w:rsidRDefault="00A9044F" w:rsidP="00111DDD">
            <w:pPr>
              <w:pStyle w:val="CETBodytext"/>
              <w:ind w:right="-1"/>
              <w:jc w:val="center"/>
              <w:rPr>
                <w:rFonts w:cs="Arial"/>
                <w:color w:val="000000" w:themeColor="text1"/>
                <w:szCs w:val="18"/>
              </w:rPr>
            </w:pPr>
            <w:r>
              <w:rPr>
                <w:rFonts w:cstheme="minorBidi"/>
                <w:color w:val="000000" w:themeColor="text1"/>
                <w:szCs w:val="18"/>
              </w:rPr>
              <w:t>0.035</w:t>
            </w:r>
          </w:p>
        </w:tc>
        <w:tc>
          <w:tcPr>
            <w:tcW w:w="1134" w:type="dxa"/>
            <w:shd w:val="clear" w:color="auto" w:fill="FFFFFF"/>
          </w:tcPr>
          <w:p w14:paraId="1D4FFBA9" w14:textId="77777777" w:rsidR="00C07216" w:rsidRDefault="00A9044F" w:rsidP="00111DDD">
            <w:pPr>
              <w:pStyle w:val="CETBodytext"/>
              <w:ind w:right="-1"/>
              <w:jc w:val="center"/>
              <w:rPr>
                <w:rFonts w:cs="Arial"/>
                <w:color w:val="000000" w:themeColor="text1"/>
                <w:szCs w:val="18"/>
              </w:rPr>
            </w:pPr>
            <w:r>
              <w:rPr>
                <w:rFonts w:cstheme="minorBidi"/>
                <w:color w:val="000000" w:themeColor="text1"/>
                <w:szCs w:val="18"/>
              </w:rPr>
              <w:t>0.010</w:t>
            </w:r>
          </w:p>
        </w:tc>
      </w:tr>
      <w:tr w:rsidR="00C07216" w14:paraId="7FFB2769" w14:textId="77777777" w:rsidTr="00111DDD">
        <w:tc>
          <w:tcPr>
            <w:tcW w:w="3686" w:type="dxa"/>
            <w:shd w:val="clear" w:color="auto" w:fill="FFFFFF"/>
          </w:tcPr>
          <w:p w14:paraId="74C3893D" w14:textId="77777777" w:rsidR="00C07216" w:rsidRDefault="00A9044F">
            <w:pPr>
              <w:pStyle w:val="CETBodytext"/>
              <w:rPr>
                <w:color w:val="000000" w:themeColor="text1"/>
                <w:lang w:val="en-GB"/>
              </w:rPr>
            </w:pPr>
            <w:r>
              <w:rPr>
                <w:rFonts w:cstheme="minorBidi"/>
                <w:color w:val="000000" w:themeColor="text1"/>
                <w:szCs w:val="18"/>
              </w:rPr>
              <w:t>CO</w:t>
            </w:r>
            <w:r>
              <w:rPr>
                <w:rFonts w:cstheme="minorBidi"/>
                <w:color w:val="000000" w:themeColor="text1"/>
                <w:szCs w:val="18"/>
                <w:vertAlign w:val="subscript"/>
              </w:rPr>
              <w:t>2</w:t>
            </w:r>
            <w:r>
              <w:rPr>
                <w:rFonts w:cstheme="minorBidi"/>
                <w:color w:val="000000" w:themeColor="text1"/>
                <w:szCs w:val="18"/>
              </w:rPr>
              <w:t xml:space="preserve"> from biogas (70 µmol/m</w:t>
            </w:r>
            <w:r>
              <w:rPr>
                <w:rFonts w:cstheme="minorBidi"/>
                <w:color w:val="000000" w:themeColor="text1"/>
                <w:szCs w:val="18"/>
                <w:vertAlign w:val="superscript"/>
              </w:rPr>
              <w:t>2</w:t>
            </w:r>
            <w:r>
              <w:rPr>
                <w:rFonts w:cstheme="minorBidi"/>
                <w:color w:val="000000" w:themeColor="text1"/>
                <w:szCs w:val="18"/>
              </w:rPr>
              <w:t xml:space="preserve"> s)</w:t>
            </w:r>
          </w:p>
        </w:tc>
        <w:tc>
          <w:tcPr>
            <w:tcW w:w="1134" w:type="dxa"/>
            <w:shd w:val="clear" w:color="auto" w:fill="FFFFFF"/>
          </w:tcPr>
          <w:p w14:paraId="0C74E31C" w14:textId="77777777" w:rsidR="00C07216" w:rsidRDefault="00A9044F" w:rsidP="00111DDD">
            <w:pPr>
              <w:pStyle w:val="CETBodytext"/>
              <w:jc w:val="center"/>
              <w:rPr>
                <w:color w:val="000000" w:themeColor="text1"/>
                <w:lang w:val="en-GB"/>
              </w:rPr>
            </w:pPr>
            <w:r>
              <w:rPr>
                <w:rFonts w:cstheme="minorBidi"/>
                <w:color w:val="000000" w:themeColor="text1"/>
                <w:szCs w:val="18"/>
              </w:rPr>
              <w:t>0.083</w:t>
            </w:r>
          </w:p>
        </w:tc>
        <w:tc>
          <w:tcPr>
            <w:tcW w:w="992" w:type="dxa"/>
            <w:shd w:val="clear" w:color="auto" w:fill="FFFFFF"/>
          </w:tcPr>
          <w:p w14:paraId="7B39614A" w14:textId="77777777" w:rsidR="00C07216" w:rsidRDefault="00A9044F" w:rsidP="00111DDD">
            <w:pPr>
              <w:pStyle w:val="CETBodytext"/>
              <w:jc w:val="center"/>
              <w:rPr>
                <w:color w:val="000000" w:themeColor="text1"/>
                <w:lang w:val="en-GB"/>
              </w:rPr>
            </w:pPr>
            <w:r>
              <w:rPr>
                <w:rFonts w:cstheme="minorBidi"/>
                <w:color w:val="000000" w:themeColor="text1"/>
                <w:szCs w:val="18"/>
              </w:rPr>
              <w:t>1.332</w:t>
            </w:r>
          </w:p>
        </w:tc>
        <w:tc>
          <w:tcPr>
            <w:tcW w:w="1134" w:type="dxa"/>
            <w:shd w:val="clear" w:color="auto" w:fill="FFFFFF"/>
          </w:tcPr>
          <w:p w14:paraId="635655F5" w14:textId="77777777" w:rsidR="00C07216" w:rsidRDefault="00A9044F" w:rsidP="00111DDD">
            <w:pPr>
              <w:pStyle w:val="CETBodytext"/>
              <w:ind w:right="-1"/>
              <w:jc w:val="center"/>
              <w:rPr>
                <w:rFonts w:cs="Arial"/>
                <w:color w:val="000000" w:themeColor="text1"/>
                <w:szCs w:val="18"/>
                <w:lang w:val="en-GB"/>
              </w:rPr>
            </w:pPr>
            <w:r>
              <w:rPr>
                <w:rFonts w:cstheme="minorBidi"/>
                <w:color w:val="000000" w:themeColor="text1"/>
                <w:szCs w:val="18"/>
              </w:rPr>
              <w:t>0.091</w:t>
            </w:r>
          </w:p>
        </w:tc>
        <w:tc>
          <w:tcPr>
            <w:tcW w:w="1134" w:type="dxa"/>
            <w:shd w:val="clear" w:color="auto" w:fill="FFFFFF"/>
          </w:tcPr>
          <w:p w14:paraId="022C7E6F" w14:textId="77777777" w:rsidR="00C07216" w:rsidRDefault="00A9044F" w:rsidP="00111DDD">
            <w:pPr>
              <w:pStyle w:val="CETBodytext"/>
              <w:ind w:right="-1"/>
              <w:jc w:val="center"/>
              <w:rPr>
                <w:rFonts w:cs="Arial"/>
                <w:color w:val="000000" w:themeColor="text1"/>
                <w:szCs w:val="18"/>
                <w:lang w:val="en-GB"/>
              </w:rPr>
            </w:pPr>
            <w:r>
              <w:rPr>
                <w:rFonts w:cstheme="minorBidi"/>
                <w:color w:val="000000" w:themeColor="text1"/>
                <w:szCs w:val="18"/>
              </w:rPr>
              <w:t>0.057</w:t>
            </w:r>
          </w:p>
        </w:tc>
      </w:tr>
      <w:tr w:rsidR="00C07216" w14:paraId="77E2ED7C" w14:textId="77777777" w:rsidTr="00111DDD">
        <w:tc>
          <w:tcPr>
            <w:tcW w:w="3686" w:type="dxa"/>
            <w:shd w:val="clear" w:color="auto" w:fill="FFFFFF"/>
          </w:tcPr>
          <w:p w14:paraId="6123E51A" w14:textId="77777777" w:rsidR="00C07216" w:rsidRDefault="00A9044F">
            <w:pPr>
              <w:pStyle w:val="CETBodytext"/>
              <w:ind w:right="-1"/>
              <w:rPr>
                <w:rFonts w:cs="Arial"/>
                <w:color w:val="000000" w:themeColor="text1"/>
                <w:szCs w:val="18"/>
                <w:lang w:val="en-GB"/>
              </w:rPr>
            </w:pPr>
            <w:r>
              <w:rPr>
                <w:rFonts w:cstheme="minorBidi"/>
                <w:color w:val="000000" w:themeColor="text1"/>
                <w:szCs w:val="18"/>
              </w:rPr>
              <w:t>CO</w:t>
            </w:r>
            <w:r>
              <w:rPr>
                <w:rFonts w:cstheme="minorBidi"/>
                <w:color w:val="000000" w:themeColor="text1"/>
                <w:szCs w:val="18"/>
                <w:vertAlign w:val="subscript"/>
              </w:rPr>
              <w:t>2</w:t>
            </w:r>
            <w:r>
              <w:rPr>
                <w:rFonts w:cstheme="minorBidi"/>
                <w:color w:val="000000" w:themeColor="text1"/>
                <w:szCs w:val="18"/>
              </w:rPr>
              <w:t xml:space="preserve"> from biogas (40 µmol/m</w:t>
            </w:r>
            <w:r>
              <w:rPr>
                <w:rFonts w:cstheme="minorBidi"/>
                <w:color w:val="000000" w:themeColor="text1"/>
                <w:szCs w:val="18"/>
                <w:vertAlign w:val="superscript"/>
              </w:rPr>
              <w:t>2</w:t>
            </w:r>
            <w:r>
              <w:rPr>
                <w:rFonts w:cstheme="minorBidi"/>
                <w:color w:val="000000" w:themeColor="text1"/>
                <w:szCs w:val="18"/>
              </w:rPr>
              <w:t xml:space="preserve"> s)</w:t>
            </w:r>
          </w:p>
        </w:tc>
        <w:tc>
          <w:tcPr>
            <w:tcW w:w="1134" w:type="dxa"/>
            <w:shd w:val="clear" w:color="auto" w:fill="FFFFFF"/>
          </w:tcPr>
          <w:p w14:paraId="3918EDE3" w14:textId="77777777" w:rsidR="00C07216" w:rsidRDefault="00A9044F" w:rsidP="00111DDD">
            <w:pPr>
              <w:pStyle w:val="CETBodytext"/>
              <w:ind w:right="-1"/>
              <w:jc w:val="center"/>
              <w:rPr>
                <w:rFonts w:cs="Arial"/>
                <w:color w:val="000000" w:themeColor="text1"/>
                <w:szCs w:val="18"/>
                <w:lang w:val="en-GB"/>
              </w:rPr>
            </w:pPr>
            <w:r>
              <w:rPr>
                <w:rFonts w:cstheme="minorBidi"/>
                <w:color w:val="000000" w:themeColor="text1"/>
                <w:szCs w:val="18"/>
              </w:rPr>
              <w:t>0.080</w:t>
            </w:r>
          </w:p>
        </w:tc>
        <w:tc>
          <w:tcPr>
            <w:tcW w:w="992" w:type="dxa"/>
            <w:shd w:val="clear" w:color="auto" w:fill="FFFFFF"/>
          </w:tcPr>
          <w:p w14:paraId="0C6AF655" w14:textId="77777777" w:rsidR="00C07216" w:rsidRDefault="00A9044F" w:rsidP="00111DDD">
            <w:pPr>
              <w:pStyle w:val="CETBodytext"/>
              <w:ind w:right="-1"/>
              <w:jc w:val="center"/>
              <w:rPr>
                <w:rFonts w:cs="Arial"/>
                <w:color w:val="000000" w:themeColor="text1"/>
                <w:szCs w:val="18"/>
                <w:lang w:val="en-GB"/>
              </w:rPr>
            </w:pPr>
            <w:r>
              <w:rPr>
                <w:rFonts w:cstheme="minorBidi"/>
                <w:color w:val="000000" w:themeColor="text1"/>
                <w:szCs w:val="18"/>
              </w:rPr>
              <w:t>1.130</w:t>
            </w:r>
          </w:p>
        </w:tc>
        <w:tc>
          <w:tcPr>
            <w:tcW w:w="1134" w:type="dxa"/>
            <w:shd w:val="clear" w:color="auto" w:fill="FFFFFF"/>
          </w:tcPr>
          <w:p w14:paraId="7E78DEAF" w14:textId="77777777" w:rsidR="00C07216" w:rsidRDefault="00A9044F" w:rsidP="00111DDD">
            <w:pPr>
              <w:pStyle w:val="CETBodytext"/>
              <w:ind w:right="-1"/>
              <w:jc w:val="center"/>
              <w:rPr>
                <w:rFonts w:cs="Arial"/>
                <w:color w:val="000000" w:themeColor="text1"/>
                <w:szCs w:val="18"/>
                <w:lang w:val="en-GB"/>
              </w:rPr>
            </w:pPr>
            <w:r>
              <w:rPr>
                <w:rFonts w:cstheme="minorBidi"/>
                <w:color w:val="000000" w:themeColor="text1"/>
                <w:szCs w:val="18"/>
              </w:rPr>
              <w:t>0.085</w:t>
            </w:r>
          </w:p>
        </w:tc>
        <w:tc>
          <w:tcPr>
            <w:tcW w:w="1134" w:type="dxa"/>
            <w:shd w:val="clear" w:color="auto" w:fill="FFFFFF"/>
          </w:tcPr>
          <w:p w14:paraId="7E03EE89" w14:textId="77777777" w:rsidR="00C07216" w:rsidRDefault="00A9044F" w:rsidP="00111DDD">
            <w:pPr>
              <w:pStyle w:val="CETBodytext"/>
              <w:ind w:right="-1"/>
              <w:jc w:val="center"/>
              <w:rPr>
                <w:rFonts w:cs="Arial"/>
                <w:color w:val="000000" w:themeColor="text1"/>
                <w:szCs w:val="18"/>
                <w:lang w:val="en-GB"/>
              </w:rPr>
            </w:pPr>
            <w:r>
              <w:rPr>
                <w:rFonts w:cstheme="minorBidi"/>
                <w:color w:val="000000" w:themeColor="text1"/>
                <w:szCs w:val="18"/>
              </w:rPr>
              <w:t>0.053</w:t>
            </w:r>
          </w:p>
        </w:tc>
      </w:tr>
    </w:tbl>
    <w:p w14:paraId="57BDA7A8" w14:textId="77777777" w:rsidR="00C07216" w:rsidRDefault="00C07216">
      <w:pPr>
        <w:spacing w:line="259" w:lineRule="auto"/>
        <w:jc w:val="left"/>
        <w:rPr>
          <w:rFonts w:cs="Arial"/>
          <w:color w:val="000000" w:themeColor="text1"/>
          <w:szCs w:val="18"/>
          <w:lang w:val="en-US"/>
        </w:rPr>
      </w:pPr>
    </w:p>
    <w:p w14:paraId="21D5AA61" w14:textId="77777777" w:rsidR="00C07216" w:rsidRDefault="00A9044F">
      <w:pPr>
        <w:spacing w:line="259" w:lineRule="auto"/>
        <w:rPr>
          <w:rFonts w:cs="Arial"/>
          <w:color w:val="000000" w:themeColor="text1"/>
          <w:szCs w:val="18"/>
          <w:lang w:val="en-US"/>
        </w:rPr>
      </w:pPr>
      <w:r>
        <w:rPr>
          <w:rFonts w:cs="Arial"/>
          <w:color w:val="000000" w:themeColor="text1"/>
          <w:szCs w:val="18"/>
          <w:lang w:val="en-US"/>
        </w:rPr>
        <w:t>The lack of growth in the continuously aerated cultures, confirmed by the very low values of all growth kinetic parameters listed in Table 1, can be attributed to the high oxygenation provided by air bubbling, which allowed the proliferation of contaminati</w:t>
      </w:r>
      <w:r>
        <w:rPr>
          <w:rFonts w:cs="Arial"/>
          <w:color w:val="000000" w:themeColor="text1"/>
          <w:szCs w:val="18"/>
          <w:lang w:val="en-US"/>
        </w:rPr>
        <w:t xml:space="preserve">ng organisms such as ciliates and rotifers, i.e., protozoa and </w:t>
      </w:r>
      <w:proofErr w:type="spellStart"/>
      <w:r>
        <w:rPr>
          <w:rFonts w:cs="Arial"/>
          <w:color w:val="000000" w:themeColor="text1"/>
          <w:szCs w:val="18"/>
          <w:lang w:val="en-US"/>
        </w:rPr>
        <w:t>metazoa</w:t>
      </w:r>
      <w:proofErr w:type="spellEnd"/>
      <w:r>
        <w:rPr>
          <w:rFonts w:cs="Arial"/>
          <w:color w:val="000000" w:themeColor="text1"/>
          <w:szCs w:val="18"/>
          <w:lang w:val="en-US"/>
        </w:rPr>
        <w:t xml:space="preserve"> that feed on unicellular algae such as </w:t>
      </w:r>
      <w:r>
        <w:rPr>
          <w:rFonts w:cs="Arial"/>
          <w:i/>
          <w:iCs/>
          <w:color w:val="000000" w:themeColor="text1"/>
          <w:szCs w:val="18"/>
          <w:lang w:val="en-US"/>
        </w:rPr>
        <w:t>C. vulgaris</w:t>
      </w:r>
      <w:r>
        <w:rPr>
          <w:rFonts w:cs="Arial"/>
          <w:color w:val="000000" w:themeColor="text1"/>
          <w:szCs w:val="18"/>
          <w:lang w:val="en-US"/>
        </w:rPr>
        <w:t xml:space="preserve"> (Figure 3).</w:t>
      </w:r>
    </w:p>
    <w:p w14:paraId="1CF6169E" w14:textId="77777777" w:rsidR="00C07216" w:rsidRDefault="00A9044F">
      <w:pPr>
        <w:tabs>
          <w:tab w:val="left" w:pos="885"/>
          <w:tab w:val="center" w:pos="4819"/>
        </w:tabs>
        <w:spacing w:before="240" w:line="259" w:lineRule="auto"/>
        <w:jc w:val="left"/>
        <w:rPr>
          <w:rFonts w:cstheme="minorBidi"/>
          <w:color w:val="000000" w:themeColor="text1"/>
        </w:rPr>
      </w:pPr>
      <w:r>
        <w:rPr>
          <w:rFonts w:cstheme="minorBidi"/>
          <w:noProof/>
          <w:color w:val="000000" w:themeColor="text1"/>
        </w:rPr>
        <w:lastRenderedPageBreak/>
        <w:drawing>
          <wp:inline distT="0" distB="0" distL="0" distR="0" wp14:anchorId="46467A8A" wp14:editId="18D7D5DA">
            <wp:extent cx="3408045" cy="147447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460110" cy="1496793"/>
                    </a:xfrm>
                    <a:prstGeom prst="rect">
                      <a:avLst/>
                    </a:prstGeom>
                    <a:noFill/>
                  </pic:spPr>
                </pic:pic>
              </a:graphicData>
            </a:graphic>
          </wp:inline>
        </w:drawing>
      </w:r>
    </w:p>
    <w:p w14:paraId="27CE7AE6" w14:textId="77777777" w:rsidR="00C07216" w:rsidRDefault="00A9044F" w:rsidP="00114826">
      <w:pPr>
        <w:spacing w:before="240" w:after="240" w:line="259" w:lineRule="auto"/>
        <w:jc w:val="left"/>
        <w:rPr>
          <w:rFonts w:cstheme="minorBidi"/>
          <w:i/>
          <w:iCs/>
          <w:color w:val="000000" w:themeColor="text1"/>
          <w:sz w:val="16"/>
          <w:szCs w:val="16"/>
          <w:lang w:val="en-US"/>
        </w:rPr>
      </w:pPr>
      <w:r>
        <w:rPr>
          <w:rFonts w:cstheme="minorBidi"/>
          <w:i/>
          <w:iCs/>
          <w:color w:val="000000" w:themeColor="text1"/>
          <w:sz w:val="16"/>
          <w:szCs w:val="16"/>
          <w:highlight w:val="yellow"/>
          <w:lang w:val="en-US"/>
        </w:rPr>
        <w:t>Figure 3:</w:t>
      </w:r>
      <w:r>
        <w:rPr>
          <w:rFonts w:cstheme="minorBidi"/>
          <w:b/>
          <w:bCs/>
          <w:i/>
          <w:iCs/>
          <w:color w:val="000000" w:themeColor="text1"/>
          <w:sz w:val="16"/>
          <w:szCs w:val="16"/>
          <w:highlight w:val="yellow"/>
          <w:lang w:val="en-US"/>
        </w:rPr>
        <w:t xml:space="preserve"> </w:t>
      </w:r>
      <w:r>
        <w:rPr>
          <w:rFonts w:cstheme="minorBidi"/>
          <w:i/>
          <w:iCs/>
          <w:color w:val="000000" w:themeColor="text1"/>
          <w:sz w:val="16"/>
          <w:szCs w:val="16"/>
          <w:highlight w:val="yellow"/>
          <w:lang w:val="en-US"/>
        </w:rPr>
        <w:t>Optical microscope image</w:t>
      </w:r>
      <w:r w:rsidRPr="00E5709A">
        <w:rPr>
          <w:rFonts w:cstheme="minorBidi"/>
          <w:i/>
          <w:iCs/>
          <w:color w:val="000000" w:themeColor="text1"/>
          <w:sz w:val="16"/>
          <w:szCs w:val="16"/>
          <w:highlight w:val="yellow"/>
          <w:lang w:val="en-US"/>
        </w:rPr>
        <w:t>s showing the presence</w:t>
      </w:r>
      <w:r>
        <w:rPr>
          <w:rFonts w:cstheme="minorBidi"/>
          <w:i/>
          <w:iCs/>
          <w:color w:val="000000" w:themeColor="text1"/>
          <w:sz w:val="16"/>
          <w:szCs w:val="16"/>
          <w:highlight w:val="yellow"/>
          <w:lang w:val="en-US"/>
        </w:rPr>
        <w:t xml:space="preserve"> of </w:t>
      </w:r>
      <w:r w:rsidRPr="00E5709A">
        <w:rPr>
          <w:rFonts w:cstheme="minorBidi"/>
          <w:i/>
          <w:iCs/>
          <w:color w:val="000000" w:themeColor="text1"/>
          <w:sz w:val="16"/>
          <w:szCs w:val="16"/>
          <w:highlight w:val="yellow"/>
          <w:lang w:val="en-US"/>
        </w:rPr>
        <w:t xml:space="preserve">a </w:t>
      </w:r>
      <w:r>
        <w:rPr>
          <w:rFonts w:cstheme="minorBidi"/>
          <w:i/>
          <w:iCs/>
          <w:color w:val="000000" w:themeColor="text1"/>
          <w:sz w:val="16"/>
          <w:szCs w:val="16"/>
          <w:highlight w:val="yellow"/>
          <w:lang w:val="en-US"/>
        </w:rPr>
        <w:t xml:space="preserve">rotifer (on the left) and </w:t>
      </w:r>
      <w:r w:rsidRPr="00E5709A">
        <w:rPr>
          <w:rFonts w:cstheme="minorBidi"/>
          <w:i/>
          <w:iCs/>
          <w:color w:val="000000" w:themeColor="text1"/>
          <w:sz w:val="16"/>
          <w:szCs w:val="16"/>
          <w:highlight w:val="yellow"/>
          <w:lang w:val="en-US"/>
        </w:rPr>
        <w:t>V</w:t>
      </w:r>
      <w:r>
        <w:rPr>
          <w:rFonts w:cstheme="minorBidi"/>
          <w:i/>
          <w:iCs/>
          <w:color w:val="000000" w:themeColor="text1"/>
          <w:sz w:val="16"/>
          <w:szCs w:val="16"/>
          <w:highlight w:val="yellow"/>
          <w:lang w:val="en-US"/>
        </w:rPr>
        <w:t xml:space="preserve">orticella </w:t>
      </w:r>
      <w:r w:rsidRPr="00E5709A">
        <w:rPr>
          <w:rFonts w:cstheme="minorBidi"/>
          <w:i/>
          <w:iCs/>
          <w:color w:val="000000" w:themeColor="text1"/>
          <w:sz w:val="16"/>
          <w:szCs w:val="16"/>
          <w:highlight w:val="yellow"/>
          <w:lang w:val="en-US"/>
        </w:rPr>
        <w:t xml:space="preserve">sp. </w:t>
      </w:r>
      <w:r>
        <w:rPr>
          <w:rFonts w:cstheme="minorBidi"/>
          <w:i/>
          <w:iCs/>
          <w:color w:val="000000" w:themeColor="text1"/>
          <w:sz w:val="16"/>
          <w:szCs w:val="16"/>
          <w:highlight w:val="yellow"/>
          <w:lang w:val="en-US"/>
        </w:rPr>
        <w:t xml:space="preserve">(on the right) in </w:t>
      </w:r>
      <w:r w:rsidRPr="00E5709A">
        <w:rPr>
          <w:rFonts w:cstheme="minorBidi"/>
          <w:i/>
          <w:iCs/>
          <w:color w:val="000000" w:themeColor="text1"/>
          <w:sz w:val="16"/>
          <w:szCs w:val="16"/>
          <w:highlight w:val="yellow"/>
          <w:lang w:val="en-US"/>
        </w:rPr>
        <w:t>the culture</w:t>
      </w:r>
      <w:r>
        <w:rPr>
          <w:rFonts w:cstheme="minorBidi"/>
          <w:i/>
          <w:iCs/>
          <w:color w:val="000000" w:themeColor="text1"/>
          <w:sz w:val="16"/>
          <w:szCs w:val="16"/>
          <w:highlight w:val="yellow"/>
          <w:lang w:val="en-US"/>
        </w:rPr>
        <w:t xml:space="preserve"> with 50% digestate and air as carbon source </w:t>
      </w:r>
      <w:r w:rsidRPr="00E5709A">
        <w:rPr>
          <w:rFonts w:cstheme="minorBidi"/>
          <w:i/>
          <w:iCs/>
          <w:color w:val="000000" w:themeColor="text1"/>
          <w:sz w:val="16"/>
          <w:szCs w:val="16"/>
          <w:highlight w:val="yellow"/>
          <w:lang w:val="en-US"/>
        </w:rPr>
        <w:t>carried out</w:t>
      </w:r>
      <w:r>
        <w:rPr>
          <w:rFonts w:cstheme="minorBidi"/>
          <w:i/>
          <w:iCs/>
          <w:color w:val="000000" w:themeColor="text1"/>
          <w:sz w:val="16"/>
          <w:szCs w:val="16"/>
          <w:highlight w:val="yellow"/>
          <w:lang w:val="en-US"/>
        </w:rPr>
        <w:t xml:space="preserve"> </w:t>
      </w:r>
      <w:r w:rsidRPr="00E5709A">
        <w:rPr>
          <w:rFonts w:cstheme="minorBidi"/>
          <w:i/>
          <w:iCs/>
          <w:color w:val="000000" w:themeColor="text1"/>
          <w:sz w:val="16"/>
          <w:szCs w:val="16"/>
          <w:highlight w:val="yellow"/>
          <w:lang w:val="en-US"/>
        </w:rPr>
        <w:t>at PPFD</w:t>
      </w:r>
      <w:r>
        <w:rPr>
          <w:rFonts w:cstheme="minorBidi"/>
          <w:i/>
          <w:iCs/>
          <w:color w:val="000000" w:themeColor="text1"/>
          <w:sz w:val="16"/>
          <w:szCs w:val="16"/>
          <w:highlight w:val="yellow"/>
          <w:lang w:val="en-US"/>
        </w:rPr>
        <w:t xml:space="preserve"> of 70 </w:t>
      </w:r>
      <w:r>
        <w:rPr>
          <w:rFonts w:cstheme="minorBidi"/>
          <w:i/>
          <w:iCs/>
          <w:color w:val="000000" w:themeColor="text1"/>
          <w:sz w:val="16"/>
          <w:szCs w:val="16"/>
          <w:highlight w:val="yellow"/>
        </w:rPr>
        <w:t>µmol/m</w:t>
      </w:r>
      <w:r>
        <w:rPr>
          <w:rFonts w:cstheme="minorBidi"/>
          <w:i/>
          <w:iCs/>
          <w:color w:val="000000" w:themeColor="text1"/>
          <w:sz w:val="16"/>
          <w:szCs w:val="16"/>
          <w:highlight w:val="yellow"/>
          <w:vertAlign w:val="superscript"/>
        </w:rPr>
        <w:t>2</w:t>
      </w:r>
      <w:r>
        <w:rPr>
          <w:rFonts w:cstheme="minorBidi"/>
          <w:i/>
          <w:iCs/>
          <w:color w:val="000000" w:themeColor="text1"/>
          <w:sz w:val="16"/>
          <w:szCs w:val="16"/>
          <w:highlight w:val="yellow"/>
        </w:rPr>
        <w:t xml:space="preserve"> s</w:t>
      </w:r>
      <w:r>
        <w:rPr>
          <w:rFonts w:cstheme="minorBidi"/>
          <w:i/>
          <w:iCs/>
          <w:color w:val="000000" w:themeColor="text1"/>
          <w:sz w:val="16"/>
          <w:szCs w:val="16"/>
          <w:highlight w:val="yellow"/>
          <w:lang w:val="en-US"/>
        </w:rPr>
        <w:t>.</w:t>
      </w:r>
    </w:p>
    <w:p w14:paraId="36E71DDC" w14:textId="77777777" w:rsidR="00C07216" w:rsidRDefault="00A9044F">
      <w:pPr>
        <w:spacing w:line="259" w:lineRule="auto"/>
        <w:jc w:val="left"/>
        <w:rPr>
          <w:rFonts w:cs="Arial"/>
          <w:color w:val="000000" w:themeColor="text1"/>
          <w:szCs w:val="18"/>
          <w:lang w:val="en-US"/>
        </w:rPr>
      </w:pPr>
      <w:r>
        <w:rPr>
          <w:rFonts w:cs="Arial"/>
          <w:color w:val="000000" w:themeColor="text1"/>
          <w:szCs w:val="18"/>
          <w:lang w:val="en-US"/>
        </w:rPr>
        <w:t>Reduction of digestate polluting power</w:t>
      </w:r>
    </w:p>
    <w:p w14:paraId="5B7141CF" w14:textId="77777777" w:rsidR="00C07216" w:rsidRDefault="00C07216">
      <w:pPr>
        <w:spacing w:line="259" w:lineRule="auto"/>
        <w:jc w:val="left"/>
        <w:rPr>
          <w:rFonts w:cs="Arial"/>
          <w:color w:val="000000" w:themeColor="text1"/>
          <w:szCs w:val="18"/>
          <w:lang w:val="en-US"/>
        </w:rPr>
      </w:pPr>
    </w:p>
    <w:p w14:paraId="22F68794" w14:textId="77777777" w:rsidR="00C07216" w:rsidRDefault="00A9044F">
      <w:pPr>
        <w:spacing w:line="259" w:lineRule="auto"/>
        <w:rPr>
          <w:rFonts w:cs="Arial"/>
          <w:color w:val="000000" w:themeColor="text1"/>
          <w:szCs w:val="18"/>
          <w:lang w:val="en-US"/>
        </w:rPr>
      </w:pPr>
      <w:r>
        <w:rPr>
          <w:rFonts w:cs="Arial"/>
          <w:color w:val="000000" w:themeColor="text1"/>
          <w:szCs w:val="18"/>
          <w:lang w:val="en-US"/>
        </w:rPr>
        <w:t xml:space="preserve">The analyses on the reduction of digestate polluting power focused on the decrease of COD, taking as a </w:t>
      </w:r>
      <w:r>
        <w:rPr>
          <w:rFonts w:cs="Arial"/>
          <w:color w:val="000000" w:themeColor="text1"/>
          <w:szCs w:val="18"/>
          <w:lang w:val="en-US"/>
        </w:rPr>
        <w:t>reference the initial COD value of the digestate (3000 mg</w:t>
      </w:r>
      <w:r>
        <w:rPr>
          <w:rFonts w:cs="Arial"/>
          <w:color w:val="000000" w:themeColor="text1"/>
          <w:szCs w:val="18"/>
          <w:vertAlign w:val="subscript"/>
          <w:lang w:val="en-US"/>
        </w:rPr>
        <w:t>O2</w:t>
      </w:r>
      <w:r>
        <w:rPr>
          <w:rFonts w:cs="Arial"/>
          <w:color w:val="000000" w:themeColor="text1"/>
          <w:szCs w:val="18"/>
          <w:lang w:val="en-US"/>
        </w:rPr>
        <w:t>/L) obtained from continuous anaerobic digestion of OFMSW performed in the 6 L bioreactor.</w:t>
      </w:r>
    </w:p>
    <w:p w14:paraId="66BC0963" w14:textId="77777777" w:rsidR="00C07216" w:rsidRDefault="00A9044F">
      <w:pPr>
        <w:spacing w:line="259" w:lineRule="auto"/>
        <w:rPr>
          <w:rFonts w:cs="Arial"/>
          <w:color w:val="000000" w:themeColor="text1"/>
          <w:szCs w:val="18"/>
          <w:lang w:val="en-US"/>
        </w:rPr>
      </w:pPr>
      <w:r>
        <w:rPr>
          <w:rFonts w:cs="Arial"/>
          <w:color w:val="000000" w:themeColor="text1"/>
          <w:szCs w:val="18"/>
          <w:lang w:val="en-US"/>
        </w:rPr>
        <w:t>As can be seen in Figure 4, a significant reduction of COD occurred in all experiments, with a maximum red</w:t>
      </w:r>
      <w:r>
        <w:rPr>
          <w:rFonts w:cs="Arial"/>
          <w:color w:val="000000" w:themeColor="text1"/>
          <w:szCs w:val="18"/>
          <w:lang w:val="en-US"/>
        </w:rPr>
        <w:t>uction of no less than 94% in run carried out with digestate and CO</w:t>
      </w:r>
      <w:r>
        <w:rPr>
          <w:rFonts w:cs="Arial"/>
          <w:color w:val="000000" w:themeColor="text1"/>
          <w:szCs w:val="18"/>
          <w:vertAlign w:val="subscript"/>
          <w:lang w:val="en-US"/>
        </w:rPr>
        <w:t>2</w:t>
      </w:r>
      <w:r>
        <w:rPr>
          <w:rFonts w:cs="Arial"/>
          <w:color w:val="000000" w:themeColor="text1"/>
          <w:szCs w:val="18"/>
          <w:lang w:val="en-US"/>
        </w:rPr>
        <w:t xml:space="preserve"> provided by continuous air supply, in which the COD decreased from 3000 to 182 mg</w:t>
      </w:r>
      <w:r>
        <w:rPr>
          <w:rFonts w:cs="Arial"/>
          <w:color w:val="000000" w:themeColor="text1"/>
          <w:szCs w:val="18"/>
          <w:vertAlign w:val="subscript"/>
          <w:lang w:val="en-US"/>
        </w:rPr>
        <w:t>O2</w:t>
      </w:r>
      <w:r>
        <w:rPr>
          <w:rFonts w:cs="Arial"/>
          <w:color w:val="000000" w:themeColor="text1"/>
          <w:szCs w:val="18"/>
          <w:lang w:val="en-US"/>
        </w:rPr>
        <w:t xml:space="preserve">/L after 20 days of </w:t>
      </w:r>
      <w:r>
        <w:rPr>
          <w:rFonts w:cs="Arial"/>
          <w:i/>
          <w:iCs/>
          <w:color w:val="000000" w:themeColor="text1"/>
          <w:szCs w:val="18"/>
          <w:lang w:val="en-US"/>
        </w:rPr>
        <w:t>C. vulgaris</w:t>
      </w:r>
      <w:r>
        <w:rPr>
          <w:rFonts w:cs="Arial"/>
          <w:color w:val="000000" w:themeColor="text1"/>
          <w:szCs w:val="18"/>
          <w:lang w:val="en-US"/>
        </w:rPr>
        <w:t xml:space="preserve"> growth.</w:t>
      </w:r>
    </w:p>
    <w:p w14:paraId="56C105E3" w14:textId="77777777" w:rsidR="00C07216" w:rsidRDefault="00C07216">
      <w:pPr>
        <w:spacing w:line="259" w:lineRule="auto"/>
        <w:jc w:val="left"/>
        <w:rPr>
          <w:rFonts w:cs="Arial"/>
          <w:b/>
          <w:bCs/>
          <w:color w:val="000000" w:themeColor="text1"/>
          <w:szCs w:val="18"/>
          <w:lang w:val="en-US"/>
        </w:rPr>
      </w:pPr>
    </w:p>
    <w:p w14:paraId="460BB705" w14:textId="77777777" w:rsidR="00C07216" w:rsidRDefault="00A9044F">
      <w:pPr>
        <w:spacing w:line="259" w:lineRule="auto"/>
        <w:jc w:val="left"/>
        <w:rPr>
          <w:rFonts w:cs="Arial"/>
          <w:b/>
          <w:bCs/>
          <w:color w:val="000000" w:themeColor="text1"/>
          <w:szCs w:val="18"/>
          <w:lang w:val="en-US"/>
        </w:rPr>
      </w:pPr>
      <w:r>
        <w:rPr>
          <w:rFonts w:cs="Arial"/>
          <w:b/>
          <w:bCs/>
          <w:noProof/>
          <w:color w:val="000000" w:themeColor="text1"/>
          <w:szCs w:val="18"/>
          <w:lang w:val="en-US"/>
        </w:rPr>
        <w:drawing>
          <wp:inline distT="0" distB="0" distL="0" distR="0" wp14:anchorId="2B33DE3E" wp14:editId="7FE1C663">
            <wp:extent cx="1957070" cy="2409825"/>
            <wp:effectExtent l="0" t="0" r="5080" b="9525"/>
            <wp:docPr id="1001484465"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84465" name="Immagine 6"/>
                    <pic:cNvPicPr>
                      <a:picLocks noChangeAspect="1" noChangeArrowheads="1"/>
                    </pic:cNvPicPr>
                  </pic:nvPicPr>
                  <pic:blipFill>
                    <a:blip r:embed="rId15">
                      <a:extLst>
                        <a:ext uri="{28A0092B-C50C-407E-A947-70E740481C1C}">
                          <a14:useLocalDpi xmlns:a14="http://schemas.microsoft.com/office/drawing/2010/main" val="0"/>
                        </a:ext>
                      </a:extLst>
                    </a:blip>
                    <a:srcRect l="1362" t="1558" r="58882" b="2515"/>
                    <a:stretch>
                      <a:fillRect/>
                    </a:stretch>
                  </pic:blipFill>
                  <pic:spPr>
                    <a:xfrm>
                      <a:off x="0" y="0"/>
                      <a:ext cx="1960887" cy="2414692"/>
                    </a:xfrm>
                    <a:prstGeom prst="rect">
                      <a:avLst/>
                    </a:prstGeom>
                    <a:noFill/>
                    <a:ln>
                      <a:noFill/>
                    </a:ln>
                  </pic:spPr>
                </pic:pic>
              </a:graphicData>
            </a:graphic>
          </wp:inline>
        </w:drawing>
      </w:r>
    </w:p>
    <w:p w14:paraId="4A7927B0" w14:textId="77777777" w:rsidR="00C07216" w:rsidRDefault="00A9044F">
      <w:pPr>
        <w:spacing w:line="259" w:lineRule="auto"/>
        <w:jc w:val="left"/>
        <w:rPr>
          <w:rFonts w:cs="Arial"/>
          <w:i/>
          <w:iCs/>
          <w:color w:val="000000" w:themeColor="text1"/>
          <w:sz w:val="16"/>
          <w:szCs w:val="16"/>
          <w:lang w:val="en-US"/>
        </w:rPr>
      </w:pPr>
      <w:r>
        <w:rPr>
          <w:rFonts w:cs="Arial"/>
          <w:i/>
          <w:iCs/>
          <w:color w:val="000000" w:themeColor="text1"/>
          <w:sz w:val="16"/>
          <w:szCs w:val="16"/>
          <w:highlight w:val="yellow"/>
          <w:lang w:val="en-US"/>
        </w:rPr>
        <w:t xml:space="preserve">Figure 4: </w:t>
      </w:r>
      <w:r w:rsidRPr="00E5709A">
        <w:rPr>
          <w:rFonts w:cs="Arial"/>
          <w:i/>
          <w:iCs/>
          <w:color w:val="000000" w:themeColor="text1"/>
          <w:sz w:val="16"/>
          <w:szCs w:val="16"/>
          <w:highlight w:val="yellow"/>
          <w:lang w:val="en-US"/>
        </w:rPr>
        <w:t>Reduction of</w:t>
      </w:r>
      <w:r>
        <w:rPr>
          <w:rFonts w:cs="Arial"/>
          <w:i/>
          <w:iCs/>
          <w:color w:val="000000" w:themeColor="text1"/>
          <w:sz w:val="16"/>
          <w:szCs w:val="16"/>
          <w:highlight w:val="yellow"/>
          <w:lang w:val="en-US"/>
        </w:rPr>
        <w:t xml:space="preserve"> chemical oxygen demand (COD) </w:t>
      </w:r>
      <w:r w:rsidRPr="00E5709A">
        <w:rPr>
          <w:rFonts w:cs="Arial"/>
          <w:i/>
          <w:iCs/>
          <w:color w:val="000000" w:themeColor="text1"/>
          <w:sz w:val="16"/>
          <w:szCs w:val="16"/>
          <w:highlight w:val="yellow"/>
          <w:lang w:val="en-US"/>
        </w:rPr>
        <w:t>during</w:t>
      </w:r>
      <w:r>
        <w:rPr>
          <w:rFonts w:cs="Arial"/>
          <w:i/>
          <w:iCs/>
          <w:color w:val="000000" w:themeColor="text1"/>
          <w:sz w:val="16"/>
          <w:szCs w:val="16"/>
          <w:highlight w:val="yellow"/>
          <w:lang w:val="en-US"/>
        </w:rPr>
        <w:t xml:space="preserve"> C. vulgaris </w:t>
      </w:r>
      <w:r w:rsidRPr="00E5709A">
        <w:rPr>
          <w:rFonts w:cs="Arial"/>
          <w:i/>
          <w:iCs/>
          <w:color w:val="000000" w:themeColor="text1"/>
          <w:sz w:val="16"/>
          <w:szCs w:val="16"/>
          <w:highlight w:val="yellow"/>
          <w:lang w:val="en-US"/>
        </w:rPr>
        <w:t>growth using</w:t>
      </w:r>
      <w:r>
        <w:rPr>
          <w:rFonts w:cs="Arial"/>
          <w:i/>
          <w:iCs/>
          <w:color w:val="000000" w:themeColor="text1"/>
          <w:sz w:val="16"/>
          <w:szCs w:val="16"/>
          <w:highlight w:val="yellow"/>
          <w:lang w:val="en-US"/>
        </w:rPr>
        <w:t xml:space="preserve"> different </w:t>
      </w:r>
      <w:r w:rsidRPr="00E5709A">
        <w:rPr>
          <w:rFonts w:cs="Arial"/>
          <w:i/>
          <w:iCs/>
          <w:color w:val="000000" w:themeColor="text1"/>
          <w:sz w:val="16"/>
          <w:szCs w:val="16"/>
          <w:highlight w:val="yellow"/>
          <w:lang w:val="en-US"/>
        </w:rPr>
        <w:t>PPFD value</w:t>
      </w:r>
      <w:r>
        <w:rPr>
          <w:rFonts w:cs="Arial"/>
          <w:i/>
          <w:iCs/>
          <w:color w:val="000000" w:themeColor="text1"/>
          <w:sz w:val="16"/>
          <w:szCs w:val="16"/>
          <w:highlight w:val="yellow"/>
          <w:lang w:val="en-US"/>
        </w:rPr>
        <w:t>s and CO</w:t>
      </w:r>
      <w:r>
        <w:rPr>
          <w:rFonts w:cs="Arial"/>
          <w:i/>
          <w:iCs/>
          <w:color w:val="000000" w:themeColor="text1"/>
          <w:sz w:val="16"/>
          <w:szCs w:val="16"/>
          <w:highlight w:val="yellow"/>
          <w:vertAlign w:val="subscript"/>
          <w:lang w:val="en-US"/>
        </w:rPr>
        <w:t>2</w:t>
      </w:r>
      <w:r>
        <w:rPr>
          <w:rFonts w:cs="Arial"/>
          <w:i/>
          <w:iCs/>
          <w:color w:val="000000" w:themeColor="text1"/>
          <w:sz w:val="16"/>
          <w:szCs w:val="16"/>
          <w:highlight w:val="yellow"/>
          <w:lang w:val="en-US"/>
        </w:rPr>
        <w:t xml:space="preserve"> sources (</w:t>
      </w:r>
      <w:r>
        <w:rPr>
          <w:rFonts w:cstheme="minorBidi"/>
          <w:i/>
          <w:iCs/>
          <w:noProof/>
          <w:color w:val="000000" w:themeColor="text1"/>
          <w:sz w:val="16"/>
          <w:szCs w:val="16"/>
          <w:highlight w:val="yellow"/>
        </w:rPr>
        <mc:AlternateContent>
          <mc:Choice Requires="wps">
            <w:drawing>
              <wp:inline distT="0" distB="0" distL="0" distR="0" wp14:anchorId="1384CA50" wp14:editId="68522CC3">
                <wp:extent cx="90805" cy="94615"/>
                <wp:effectExtent l="9525" t="9525" r="13970" b="10160"/>
                <wp:docPr id="212815699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4615"/>
                        </a:xfrm>
                        <a:prstGeom prst="rect">
                          <a:avLst/>
                        </a:prstGeom>
                        <a:solidFill>
                          <a:schemeClr val="accent2">
                            <a:lumMod val="100000"/>
                            <a:lumOff val="0"/>
                          </a:schemeClr>
                        </a:solidFill>
                        <a:ln w="9525">
                          <a:solidFill>
                            <a:schemeClr val="accent2">
                              <a:lumMod val="100000"/>
                              <a:lumOff val="0"/>
                            </a:schemeClr>
                          </a:solidFill>
                          <a:miter lim="800000"/>
                        </a:ln>
                      </wps:spPr>
                      <wps:txbx>
                        <w:txbxContent>
                          <w:p w14:paraId="4EF3FCC5" w14:textId="77777777" w:rsidR="00C07216" w:rsidRDefault="00C07216">
                            <w:pPr>
                              <w:jc w:val="center"/>
                            </w:pPr>
                          </w:p>
                        </w:txbxContent>
                      </wps:txbx>
                      <wps:bodyPr rot="0" vert="horz" wrap="square" lIns="91440" tIns="45720" rIns="91440" bIns="45720" anchor="t" anchorCtr="0" upright="1">
                        <a:noAutofit/>
                      </wps:bodyPr>
                    </wps:wsp>
                  </a:graphicData>
                </a:graphic>
              </wp:inline>
            </w:drawing>
          </mc:Choice>
          <mc:Fallback>
            <w:pict>
              <v:rect w14:anchorId="1384CA50" id="Rettangolo 7" o:spid="_x0000_s1029" style="width:7.15pt;height: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" fillcolor="#c0504d [3205]" strokecolor="#c0504d [3205]">
                <v:textbox>
                  <w:txbxContent>
                    <w:p w14:paraId="4EF3FCC5" w14:textId="77777777" w:rsidR="00C07216" w:rsidRDefault="00C07216">
                      <w:pPr>
                        <w:jc w:val="center"/>
                      </w:pPr>
                    </w:p>
                  </w:txbxContent>
                </v:textbox>
                <w10:anchorlock/>
              </v:rect>
            </w:pict>
          </mc:Fallback>
        </mc:AlternateContent>
      </w:r>
      <w:r>
        <w:rPr>
          <w:rFonts w:cs="Arial"/>
          <w:i/>
          <w:iCs/>
          <w:color w:val="000000" w:themeColor="text1"/>
          <w:sz w:val="16"/>
          <w:szCs w:val="16"/>
          <w:highlight w:val="yellow"/>
          <w:lang w:val="en-US"/>
        </w:rPr>
        <w:t xml:space="preserve"> digestate, CO</w:t>
      </w:r>
      <w:r>
        <w:rPr>
          <w:rFonts w:cs="Arial"/>
          <w:i/>
          <w:iCs/>
          <w:color w:val="000000" w:themeColor="text1"/>
          <w:sz w:val="16"/>
          <w:szCs w:val="16"/>
          <w:highlight w:val="yellow"/>
          <w:vertAlign w:val="subscript"/>
          <w:lang w:val="en-US"/>
        </w:rPr>
        <w:t>2</w:t>
      </w:r>
      <w:r>
        <w:rPr>
          <w:rFonts w:cs="Arial"/>
          <w:i/>
          <w:iCs/>
          <w:color w:val="000000" w:themeColor="text1"/>
          <w:sz w:val="16"/>
          <w:szCs w:val="16"/>
          <w:highlight w:val="yellow"/>
          <w:lang w:val="en-US"/>
        </w:rPr>
        <w:t xml:space="preserve"> from air at </w:t>
      </w:r>
      <w:r>
        <w:rPr>
          <w:rFonts w:cstheme="minorBidi"/>
          <w:i/>
          <w:iCs/>
          <w:noProof/>
          <w:color w:val="000000" w:themeColor="text1"/>
          <w:sz w:val="16"/>
          <w:szCs w:val="16"/>
          <w:highlight w:val="yellow"/>
        </w:rPr>
        <mc:AlternateContent>
          <mc:Choice Requires="wps">
            <w:drawing>
              <wp:inline distT="0" distB="0" distL="0" distR="0" wp14:anchorId="338C1C8B" wp14:editId="212FC2F6">
                <wp:extent cx="90805" cy="94615"/>
                <wp:effectExtent l="9525" t="9525" r="13970" b="10160"/>
                <wp:docPr id="665357514" name="Rettango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4615"/>
                        </a:xfrm>
                        <a:prstGeom prst="rect">
                          <a:avLst/>
                        </a:prstGeom>
                        <a:solidFill>
                          <a:schemeClr val="bg1">
                            <a:lumMod val="50000"/>
                            <a:lumOff val="0"/>
                          </a:schemeClr>
                        </a:solidFill>
                        <a:ln w="9525">
                          <a:solidFill>
                            <a:schemeClr val="bg1">
                              <a:lumMod val="50000"/>
                              <a:lumOff val="0"/>
                            </a:schemeClr>
                          </a:solidFill>
                          <a:miter lim="800000"/>
                        </a:ln>
                      </wps:spPr>
                      <wps:txbx>
                        <w:txbxContent>
                          <w:p w14:paraId="644C3C91" w14:textId="77777777" w:rsidR="00C07216" w:rsidRDefault="00C07216">
                            <w:pPr>
                              <w:jc w:val="center"/>
                            </w:pPr>
                          </w:p>
                        </w:txbxContent>
                      </wps:txbx>
                      <wps:bodyPr rot="0" vert="horz" wrap="square" lIns="91440" tIns="45720" rIns="91440" bIns="45720" anchor="t" anchorCtr="0" upright="1">
                        <a:noAutofit/>
                      </wps:bodyPr>
                    </wps:wsp>
                  </a:graphicData>
                </a:graphic>
              </wp:inline>
            </w:drawing>
          </mc:Choice>
          <mc:Fallback>
            <w:pict>
              <v:rect w14:anchorId="338C1C8B" id="Rettangolo 8" o:spid="_x0000_s1030" style="width:7.15pt;height: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" fillcolor="#7f7f7f [1612]" strokecolor="#7f7f7f [1612]">
                <v:textbox>
                  <w:txbxContent>
                    <w:p w14:paraId="644C3C91" w14:textId="77777777" w:rsidR="00C07216" w:rsidRDefault="00C07216">
                      <w:pPr>
                        <w:jc w:val="center"/>
                      </w:pPr>
                    </w:p>
                  </w:txbxContent>
                </v:textbox>
                <w10:anchorlock/>
              </v:rect>
            </w:pict>
          </mc:Fallback>
        </mc:AlternateContent>
      </w:r>
      <w:r>
        <w:rPr>
          <w:rFonts w:cs="Arial"/>
          <w:i/>
          <w:iCs/>
          <w:color w:val="000000" w:themeColor="text1"/>
          <w:sz w:val="16"/>
          <w:szCs w:val="16"/>
          <w:highlight w:val="yellow"/>
          <w:lang w:val="en-US"/>
        </w:rPr>
        <w:t xml:space="preserve"> 70 and </w:t>
      </w:r>
      <w:r>
        <w:rPr>
          <w:rFonts w:cstheme="minorBidi"/>
          <w:i/>
          <w:iCs/>
          <w:noProof/>
          <w:color w:val="000000" w:themeColor="text1"/>
          <w:sz w:val="16"/>
          <w:szCs w:val="16"/>
          <w:highlight w:val="yellow"/>
        </w:rPr>
        <mc:AlternateContent>
          <mc:Choice Requires="wps">
            <w:drawing>
              <wp:inline distT="0" distB="0" distL="0" distR="0" wp14:anchorId="40570F44" wp14:editId="66F16A82">
                <wp:extent cx="90805" cy="94615"/>
                <wp:effectExtent l="9525" t="9525" r="13970" b="10160"/>
                <wp:docPr id="243667379" name="Rettango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4615"/>
                        </a:xfrm>
                        <a:prstGeom prst="rect">
                          <a:avLst/>
                        </a:prstGeom>
                        <a:solidFill>
                          <a:srgbClr val="FFC000"/>
                        </a:solidFill>
                        <a:ln w="9525">
                          <a:solidFill>
                            <a:srgbClr val="FFC000"/>
                          </a:solidFill>
                          <a:miter lim="800000"/>
                        </a:ln>
                      </wps:spPr>
                      <wps:txbx>
                        <w:txbxContent>
                          <w:p w14:paraId="66DD8D6C" w14:textId="77777777" w:rsidR="00C07216" w:rsidRDefault="00C07216">
                            <w:pPr>
                              <w:jc w:val="center"/>
                            </w:pPr>
                          </w:p>
                        </w:txbxContent>
                      </wps:txbx>
                      <wps:bodyPr rot="0" vert="horz" wrap="square" lIns="91440" tIns="45720" rIns="91440" bIns="45720" anchor="t" anchorCtr="0" upright="1">
                        <a:noAutofit/>
                      </wps:bodyPr>
                    </wps:wsp>
                  </a:graphicData>
                </a:graphic>
              </wp:inline>
            </w:drawing>
          </mc:Choice>
          <mc:Fallback>
            <w:pict>
              <v:rect w14:anchorId="40570F44" id="Rettangolo 9" o:spid="_x0000_s1031" style="width:7.15pt;height: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" fillcolor="#ffc000" strokecolor="#ffc000">
                <v:textbox>
                  <w:txbxContent>
                    <w:p w14:paraId="66DD8D6C" w14:textId="77777777" w:rsidR="00C07216" w:rsidRDefault="00C07216">
                      <w:pPr>
                        <w:jc w:val="center"/>
                      </w:pPr>
                    </w:p>
                  </w:txbxContent>
                </v:textbox>
                <w10:anchorlock/>
              </v:rect>
            </w:pict>
          </mc:Fallback>
        </mc:AlternateContent>
      </w:r>
      <w:r>
        <w:rPr>
          <w:rFonts w:cs="Arial"/>
          <w:i/>
          <w:iCs/>
          <w:color w:val="000000" w:themeColor="text1"/>
          <w:sz w:val="16"/>
          <w:szCs w:val="16"/>
          <w:highlight w:val="yellow"/>
          <w:lang w:val="en-US"/>
        </w:rPr>
        <w:t xml:space="preserve"> 40 µmol/m</w:t>
      </w:r>
      <w:r>
        <w:rPr>
          <w:rFonts w:cs="Arial"/>
          <w:i/>
          <w:iCs/>
          <w:color w:val="000000" w:themeColor="text1"/>
          <w:sz w:val="16"/>
          <w:szCs w:val="16"/>
          <w:highlight w:val="yellow"/>
          <w:vertAlign w:val="superscript"/>
          <w:lang w:val="en-US"/>
        </w:rPr>
        <w:t>2</w:t>
      </w:r>
      <w:r>
        <w:rPr>
          <w:rFonts w:cs="Arial"/>
          <w:i/>
          <w:iCs/>
          <w:color w:val="000000" w:themeColor="text1"/>
          <w:sz w:val="16"/>
          <w:szCs w:val="16"/>
          <w:highlight w:val="yellow"/>
          <w:lang w:val="en-US"/>
        </w:rPr>
        <w:t xml:space="preserve"> s, CO</w:t>
      </w:r>
      <w:r>
        <w:rPr>
          <w:rFonts w:cs="Arial"/>
          <w:i/>
          <w:iCs/>
          <w:color w:val="000000" w:themeColor="text1"/>
          <w:sz w:val="16"/>
          <w:szCs w:val="16"/>
          <w:highlight w:val="yellow"/>
          <w:vertAlign w:val="subscript"/>
          <w:lang w:val="en-US"/>
        </w:rPr>
        <w:t>2</w:t>
      </w:r>
      <w:r>
        <w:rPr>
          <w:rFonts w:cs="Arial"/>
          <w:i/>
          <w:iCs/>
          <w:color w:val="000000" w:themeColor="text1"/>
          <w:sz w:val="16"/>
          <w:szCs w:val="16"/>
          <w:highlight w:val="yellow"/>
          <w:lang w:val="en-US"/>
        </w:rPr>
        <w:t xml:space="preserve"> from biogas at </w:t>
      </w:r>
      <w:r>
        <w:rPr>
          <w:rFonts w:cstheme="minorBidi"/>
          <w:i/>
          <w:iCs/>
          <w:noProof/>
          <w:color w:val="000000" w:themeColor="text1"/>
          <w:sz w:val="16"/>
          <w:szCs w:val="16"/>
          <w:highlight w:val="yellow"/>
        </w:rPr>
        <mc:AlternateContent>
          <mc:Choice Requires="wps">
            <w:drawing>
              <wp:inline distT="0" distB="0" distL="0" distR="0" wp14:anchorId="568FF004" wp14:editId="6AF7ADC8">
                <wp:extent cx="90805" cy="94615"/>
                <wp:effectExtent l="9525" t="9525" r="13970" b="10160"/>
                <wp:docPr id="580285806" name="Rettango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4615"/>
                        </a:xfrm>
                        <a:prstGeom prst="rect">
                          <a:avLst/>
                        </a:prstGeom>
                        <a:solidFill>
                          <a:srgbClr val="00B0F0"/>
                        </a:solidFill>
                        <a:ln w="9525">
                          <a:solidFill>
                            <a:srgbClr val="00B0F0"/>
                          </a:solidFill>
                          <a:miter lim="800000"/>
                        </a:ln>
                      </wps:spPr>
                      <wps:txbx>
                        <w:txbxContent>
                          <w:p w14:paraId="4CB0DC8E" w14:textId="77777777" w:rsidR="00C07216" w:rsidRDefault="00C07216">
                            <w:pPr>
                              <w:jc w:val="center"/>
                            </w:pPr>
                          </w:p>
                        </w:txbxContent>
                      </wps:txbx>
                      <wps:bodyPr rot="0" vert="horz" wrap="square" lIns="91440" tIns="45720" rIns="91440" bIns="45720" anchor="t" anchorCtr="0" upright="1">
                        <a:noAutofit/>
                      </wps:bodyPr>
                    </wps:wsp>
                  </a:graphicData>
                </a:graphic>
              </wp:inline>
            </w:drawing>
          </mc:Choice>
          <mc:Fallback>
            <w:pict>
              <v:rect w14:anchorId="568FF004" id="Rettangolo 10" o:spid="_x0000_s1032" style="width:7.15pt;height: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" fillcolor="#00b0f0" strokecolor="#00b0f0">
                <v:textbox>
                  <w:txbxContent>
                    <w:p w14:paraId="4CB0DC8E" w14:textId="77777777" w:rsidR="00C07216" w:rsidRDefault="00C07216">
                      <w:pPr>
                        <w:jc w:val="center"/>
                      </w:pPr>
                    </w:p>
                  </w:txbxContent>
                </v:textbox>
                <w10:anchorlock/>
              </v:rect>
            </w:pict>
          </mc:Fallback>
        </mc:AlternateContent>
      </w:r>
      <w:r>
        <w:rPr>
          <w:rFonts w:cs="Arial"/>
          <w:i/>
          <w:iCs/>
          <w:color w:val="000000" w:themeColor="text1"/>
          <w:sz w:val="16"/>
          <w:szCs w:val="16"/>
          <w:highlight w:val="yellow"/>
          <w:lang w:val="en-US"/>
        </w:rPr>
        <w:t xml:space="preserve"> 70 and </w:t>
      </w:r>
      <w:r>
        <w:rPr>
          <w:rFonts w:cstheme="minorBidi"/>
          <w:i/>
          <w:iCs/>
          <w:noProof/>
          <w:color w:val="000000" w:themeColor="text1"/>
          <w:sz w:val="16"/>
          <w:szCs w:val="16"/>
          <w:highlight w:val="yellow"/>
        </w:rPr>
        <mc:AlternateContent>
          <mc:Choice Requires="wps">
            <w:drawing>
              <wp:inline distT="0" distB="0" distL="0" distR="0" wp14:anchorId="3AD2B3D0" wp14:editId="40490A9B">
                <wp:extent cx="90805" cy="94615"/>
                <wp:effectExtent l="9525" t="9525" r="13970" b="10160"/>
                <wp:docPr id="161244493" name="Rettango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4615"/>
                        </a:xfrm>
                        <a:prstGeom prst="rect">
                          <a:avLst/>
                        </a:prstGeom>
                        <a:solidFill>
                          <a:srgbClr val="002060"/>
                        </a:solidFill>
                        <a:ln w="9525">
                          <a:solidFill>
                            <a:srgbClr val="002060"/>
                          </a:solidFill>
                          <a:miter lim="800000"/>
                        </a:ln>
                      </wps:spPr>
                      <wps:txbx>
                        <w:txbxContent>
                          <w:p w14:paraId="7694CA8A" w14:textId="77777777" w:rsidR="00C07216" w:rsidRDefault="00C07216">
                            <w:pPr>
                              <w:jc w:val="center"/>
                            </w:pPr>
                          </w:p>
                        </w:txbxContent>
                      </wps:txbx>
                      <wps:bodyPr rot="0" vert="horz" wrap="square" lIns="91440" tIns="45720" rIns="91440" bIns="45720" anchor="t" anchorCtr="0" upright="1">
                        <a:noAutofit/>
                      </wps:bodyPr>
                    </wps:wsp>
                  </a:graphicData>
                </a:graphic>
              </wp:inline>
            </w:drawing>
          </mc:Choice>
          <mc:Fallback>
            <w:pict>
              <v:rect w14:anchorId="3AD2B3D0" id="Rettangolo 11" o:spid="_x0000_s1033" style="width:7.15pt;height: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" fillcolor="#002060" strokecolor="#002060">
                <v:textbox>
                  <w:txbxContent>
                    <w:p w14:paraId="7694CA8A" w14:textId="77777777" w:rsidR="00C07216" w:rsidRDefault="00C07216">
                      <w:pPr>
                        <w:jc w:val="center"/>
                      </w:pPr>
                    </w:p>
                  </w:txbxContent>
                </v:textbox>
                <w10:anchorlock/>
              </v:rect>
            </w:pict>
          </mc:Fallback>
        </mc:AlternateContent>
      </w:r>
      <w:r>
        <w:rPr>
          <w:rFonts w:cs="Arial"/>
          <w:i/>
          <w:iCs/>
          <w:color w:val="000000" w:themeColor="text1"/>
          <w:sz w:val="16"/>
          <w:szCs w:val="16"/>
          <w:highlight w:val="yellow"/>
          <w:lang w:val="en-US"/>
        </w:rPr>
        <w:t xml:space="preserve"> 40 µmol/m</w:t>
      </w:r>
      <w:r>
        <w:rPr>
          <w:rFonts w:cs="Arial"/>
          <w:i/>
          <w:iCs/>
          <w:color w:val="000000" w:themeColor="text1"/>
          <w:sz w:val="16"/>
          <w:szCs w:val="16"/>
          <w:highlight w:val="yellow"/>
          <w:vertAlign w:val="superscript"/>
          <w:lang w:val="en-US"/>
        </w:rPr>
        <w:t>2</w:t>
      </w:r>
      <w:r>
        <w:rPr>
          <w:rFonts w:cs="Arial"/>
          <w:i/>
          <w:iCs/>
          <w:color w:val="000000" w:themeColor="text1"/>
          <w:sz w:val="16"/>
          <w:szCs w:val="16"/>
          <w:highlight w:val="yellow"/>
          <w:lang w:val="en-US"/>
        </w:rPr>
        <w:t xml:space="preserve"> s).</w:t>
      </w:r>
    </w:p>
    <w:p w14:paraId="24F461DB" w14:textId="77777777" w:rsidR="00C07216" w:rsidRDefault="00C07216">
      <w:pPr>
        <w:spacing w:line="259" w:lineRule="auto"/>
        <w:jc w:val="left"/>
        <w:rPr>
          <w:rFonts w:cs="Arial"/>
          <w:color w:val="000000" w:themeColor="text1"/>
          <w:szCs w:val="18"/>
          <w:lang w:val="en-US"/>
        </w:rPr>
      </w:pPr>
    </w:p>
    <w:p w14:paraId="4E5ADD02" w14:textId="77777777" w:rsidR="00C07216" w:rsidRDefault="00A9044F">
      <w:pPr>
        <w:spacing w:line="259" w:lineRule="auto"/>
        <w:rPr>
          <w:rFonts w:cs="Arial"/>
          <w:color w:val="000000" w:themeColor="text1"/>
          <w:szCs w:val="18"/>
          <w:lang w:val="en-US"/>
        </w:rPr>
      </w:pPr>
      <w:r>
        <w:rPr>
          <w:rFonts w:cs="Arial"/>
          <w:color w:val="000000" w:themeColor="text1"/>
          <w:szCs w:val="18"/>
          <w:lang w:val="en-US"/>
        </w:rPr>
        <w:t xml:space="preserve">Table </w:t>
      </w:r>
      <w:r w:rsidRPr="00E5709A">
        <w:rPr>
          <w:rFonts w:cs="Arial"/>
          <w:color w:val="000000" w:themeColor="text1"/>
          <w:szCs w:val="18"/>
          <w:lang w:val="en-US"/>
        </w:rPr>
        <w:t>2</w:t>
      </w:r>
      <w:r>
        <w:rPr>
          <w:rFonts w:cs="Arial"/>
          <w:color w:val="000000" w:themeColor="text1"/>
          <w:szCs w:val="18"/>
          <w:lang w:val="en-US"/>
        </w:rPr>
        <w:t xml:space="preserve"> shows the percentages of methane present in the biogas before and after the treatment with </w:t>
      </w:r>
      <w:r>
        <w:rPr>
          <w:rFonts w:cs="Arial"/>
          <w:i/>
          <w:iCs/>
          <w:color w:val="000000" w:themeColor="text1"/>
          <w:szCs w:val="18"/>
          <w:lang w:val="en-US"/>
        </w:rPr>
        <w:t>C. vulgaris</w:t>
      </w:r>
      <w:r>
        <w:rPr>
          <w:rFonts w:cs="Arial"/>
          <w:color w:val="000000" w:themeColor="text1"/>
          <w:szCs w:val="18"/>
          <w:lang w:val="en-US"/>
        </w:rPr>
        <w:t xml:space="preserve">, the remaining percentage being made up of carbon dioxide. As can be seen, the percentage of methane </w:t>
      </w:r>
      <w:r w:rsidRPr="00E5709A">
        <w:rPr>
          <w:rFonts w:cs="Arial"/>
          <w:color w:val="000000" w:themeColor="text1"/>
          <w:szCs w:val="18"/>
          <w:lang w:val="en-US"/>
        </w:rPr>
        <w:t>leavi</w:t>
      </w:r>
      <w:r>
        <w:rPr>
          <w:rFonts w:cs="Arial"/>
          <w:color w:val="000000" w:themeColor="text1"/>
          <w:szCs w:val="18"/>
          <w:lang w:val="en-US"/>
        </w:rPr>
        <w:t xml:space="preserve">ng the microalgal growth system </w:t>
      </w:r>
      <w:r w:rsidRPr="00E5709A">
        <w:rPr>
          <w:rFonts w:cs="Arial"/>
          <w:color w:val="000000" w:themeColor="text1"/>
          <w:szCs w:val="18"/>
          <w:lang w:val="en-US"/>
        </w:rPr>
        <w:t>wa</w:t>
      </w:r>
      <w:r>
        <w:rPr>
          <w:rFonts w:cs="Arial"/>
          <w:color w:val="000000" w:themeColor="text1"/>
          <w:szCs w:val="18"/>
          <w:lang w:val="en-US"/>
        </w:rPr>
        <w:t>s always hig</w:t>
      </w:r>
      <w:r>
        <w:rPr>
          <w:rFonts w:cs="Arial"/>
          <w:color w:val="000000" w:themeColor="text1"/>
          <w:szCs w:val="18"/>
          <w:lang w:val="en-US"/>
        </w:rPr>
        <w:t>her than th</w:t>
      </w:r>
      <w:r w:rsidRPr="00E5709A">
        <w:rPr>
          <w:rFonts w:cs="Arial"/>
          <w:color w:val="000000" w:themeColor="text1"/>
          <w:szCs w:val="18"/>
          <w:lang w:val="en-US"/>
        </w:rPr>
        <w:t>e</w:t>
      </w:r>
      <w:r>
        <w:rPr>
          <w:rFonts w:cs="Arial"/>
          <w:color w:val="000000" w:themeColor="text1"/>
          <w:szCs w:val="18"/>
          <w:lang w:val="en-US"/>
        </w:rPr>
        <w:t xml:space="preserve"> entering</w:t>
      </w:r>
      <w:r w:rsidRPr="00E5709A">
        <w:rPr>
          <w:rFonts w:cs="Arial"/>
          <w:color w:val="000000" w:themeColor="text1"/>
          <w:szCs w:val="18"/>
          <w:lang w:val="en-US"/>
        </w:rPr>
        <w:t xml:space="preserve"> one</w:t>
      </w:r>
      <w:r>
        <w:rPr>
          <w:rFonts w:cs="Arial"/>
          <w:color w:val="000000" w:themeColor="text1"/>
          <w:szCs w:val="18"/>
          <w:lang w:val="en-US"/>
        </w:rPr>
        <w:t>, resulting in a consequent reduction of carbon dioxide</w:t>
      </w:r>
      <w:r w:rsidRPr="00E5709A">
        <w:rPr>
          <w:rFonts w:cs="Arial"/>
          <w:color w:val="000000" w:themeColor="text1"/>
          <w:szCs w:val="18"/>
          <w:lang w:val="en-US"/>
        </w:rPr>
        <w:t xml:space="preserve"> content</w:t>
      </w:r>
      <w:r>
        <w:rPr>
          <w:rFonts w:cs="Arial"/>
          <w:color w:val="000000" w:themeColor="text1"/>
          <w:szCs w:val="18"/>
          <w:lang w:val="en-US"/>
        </w:rPr>
        <w:t>. In general, methane concentrations of over 90% were always observed, with a maximum of 97% reached in the growth carried out at 25 °C and 70 µmol/m</w:t>
      </w:r>
      <w:r>
        <w:rPr>
          <w:rFonts w:cs="Arial"/>
          <w:color w:val="000000" w:themeColor="text1"/>
          <w:szCs w:val="18"/>
          <w:vertAlign w:val="superscript"/>
          <w:lang w:val="en-US"/>
        </w:rPr>
        <w:t>2</w:t>
      </w:r>
      <w:r>
        <w:rPr>
          <w:rFonts w:cs="Arial"/>
          <w:color w:val="000000" w:themeColor="text1"/>
          <w:szCs w:val="18"/>
          <w:lang w:val="en-US"/>
        </w:rPr>
        <w:t xml:space="preserve"> s.</w:t>
      </w:r>
    </w:p>
    <w:p w14:paraId="61137394" w14:textId="77777777" w:rsidR="00C07216" w:rsidRDefault="00A9044F" w:rsidP="00111DDD">
      <w:pPr>
        <w:spacing w:before="240" w:after="80" w:line="259" w:lineRule="auto"/>
        <w:jc w:val="left"/>
        <w:rPr>
          <w:i/>
          <w:iCs/>
          <w:color w:val="000000" w:themeColor="text1"/>
        </w:rPr>
      </w:pPr>
      <w:r>
        <w:rPr>
          <w:rFonts w:cs="Arial"/>
          <w:i/>
          <w:iCs/>
          <w:color w:val="000000" w:themeColor="text1"/>
          <w:szCs w:val="18"/>
          <w:lang w:val="en-US"/>
        </w:rPr>
        <w:t xml:space="preserve">Table 2: </w:t>
      </w:r>
      <w:r>
        <w:rPr>
          <w:rFonts w:cs="Arial"/>
          <w:i/>
          <w:iCs/>
          <w:color w:val="000000" w:themeColor="text1"/>
          <w:szCs w:val="18"/>
          <w:lang w:val="en-US"/>
        </w:rPr>
        <w:t>Percentage of methane at the inlet and outlet of the microalgal growth system and percentage of removed carbon dioxide.</w:t>
      </w:r>
    </w:p>
    <w:tbl>
      <w:tblPr>
        <w:tblW w:w="0" w:type="auto"/>
        <w:tblBorders>
          <w:top w:val="single" w:sz="12" w:space="0" w:color="008000"/>
          <w:bottom w:val="single" w:sz="12" w:space="0" w:color="008000"/>
        </w:tblBorders>
        <w:shd w:val="clear" w:color="auto" w:fill="FFFFFF"/>
        <w:tblCellMar>
          <w:left w:w="0" w:type="dxa"/>
          <w:right w:w="0" w:type="dxa"/>
        </w:tblCellMar>
        <w:tblLook w:val="04A0" w:firstRow="1" w:lastRow="0" w:firstColumn="1" w:lastColumn="0" w:noHBand="0" w:noVBand="1"/>
      </w:tblPr>
      <w:tblGrid>
        <w:gridCol w:w="3686"/>
        <w:gridCol w:w="992"/>
        <w:gridCol w:w="1134"/>
        <w:gridCol w:w="1276"/>
        <w:gridCol w:w="1276"/>
      </w:tblGrid>
      <w:tr w:rsidR="00C07216" w14:paraId="195F4E2F" w14:textId="77777777" w:rsidTr="00111DDD">
        <w:tc>
          <w:tcPr>
            <w:tcW w:w="3686" w:type="dxa"/>
            <w:tcBorders>
              <w:top w:val="single" w:sz="12" w:space="0" w:color="008000"/>
              <w:bottom w:val="single" w:sz="6" w:space="0" w:color="008000"/>
            </w:tcBorders>
            <w:shd w:val="clear" w:color="auto" w:fill="FFFFFF"/>
          </w:tcPr>
          <w:p w14:paraId="4245D6C6" w14:textId="77777777" w:rsidR="00C07216" w:rsidRDefault="00A9044F">
            <w:pPr>
              <w:pStyle w:val="CETBodytext"/>
              <w:rPr>
                <w:color w:val="000000" w:themeColor="text1"/>
                <w:lang w:val="en-GB"/>
              </w:rPr>
            </w:pPr>
            <w:r>
              <w:rPr>
                <w:color w:val="000000" w:themeColor="text1"/>
                <w:lang w:val="en-GB"/>
              </w:rPr>
              <w:t>Run</w:t>
            </w:r>
          </w:p>
        </w:tc>
        <w:tc>
          <w:tcPr>
            <w:tcW w:w="992" w:type="dxa"/>
            <w:tcBorders>
              <w:top w:val="single" w:sz="12" w:space="0" w:color="008000"/>
              <w:bottom w:val="single" w:sz="6" w:space="0" w:color="008000"/>
            </w:tcBorders>
            <w:shd w:val="clear" w:color="auto" w:fill="FFFFFF"/>
          </w:tcPr>
          <w:p w14:paraId="0C4D33E3" w14:textId="77777777" w:rsidR="00C07216" w:rsidRDefault="00A9044F" w:rsidP="00111DDD">
            <w:pPr>
              <w:pStyle w:val="CETBodytext"/>
              <w:jc w:val="center"/>
              <w:rPr>
                <w:color w:val="000000" w:themeColor="text1"/>
                <w:lang w:val="en-GB"/>
              </w:rPr>
            </w:pPr>
            <w:r>
              <w:rPr>
                <w:color w:val="000000" w:themeColor="text1"/>
                <w:lang w:val="en-GB"/>
              </w:rPr>
              <w:t>CH</w:t>
            </w:r>
            <w:r>
              <w:rPr>
                <w:color w:val="000000" w:themeColor="text1"/>
                <w:vertAlign w:val="subscript"/>
                <w:lang w:val="en-GB"/>
              </w:rPr>
              <w:t>4</w:t>
            </w:r>
            <w:r>
              <w:rPr>
                <w:color w:val="000000" w:themeColor="text1"/>
                <w:lang w:val="en-GB"/>
              </w:rPr>
              <w:t xml:space="preserve"> inlet</w:t>
            </w:r>
          </w:p>
          <w:p w14:paraId="08CC49A9" w14:textId="77777777" w:rsidR="00C07216" w:rsidRDefault="00A9044F" w:rsidP="00111DDD">
            <w:pPr>
              <w:pStyle w:val="CETBodytext"/>
              <w:jc w:val="center"/>
              <w:rPr>
                <w:color w:val="000000" w:themeColor="text1"/>
                <w:lang w:val="en-GB"/>
              </w:rPr>
            </w:pPr>
            <w:r>
              <w:rPr>
                <w:color w:val="000000" w:themeColor="text1"/>
                <w:lang w:val="en-GB"/>
              </w:rPr>
              <w:t>(%)</w:t>
            </w:r>
          </w:p>
        </w:tc>
        <w:tc>
          <w:tcPr>
            <w:tcW w:w="1134" w:type="dxa"/>
            <w:tcBorders>
              <w:top w:val="single" w:sz="12" w:space="0" w:color="008000"/>
              <w:bottom w:val="single" w:sz="6" w:space="0" w:color="008000"/>
            </w:tcBorders>
            <w:shd w:val="clear" w:color="auto" w:fill="FFFFFF"/>
          </w:tcPr>
          <w:p w14:paraId="203282BB" w14:textId="692BB3BB" w:rsidR="00C07216" w:rsidRDefault="00A9044F" w:rsidP="00111DDD">
            <w:pPr>
              <w:pStyle w:val="CETBodytext"/>
              <w:jc w:val="center"/>
              <w:rPr>
                <w:color w:val="000000" w:themeColor="text1"/>
                <w:lang w:val="en-GB"/>
              </w:rPr>
            </w:pPr>
            <w:r>
              <w:rPr>
                <w:color w:val="000000" w:themeColor="text1"/>
                <w:lang w:val="en-GB"/>
              </w:rPr>
              <w:t>CH</w:t>
            </w:r>
            <w:r>
              <w:rPr>
                <w:color w:val="000000" w:themeColor="text1"/>
                <w:vertAlign w:val="subscript"/>
                <w:lang w:val="en-GB"/>
              </w:rPr>
              <w:t>4</w:t>
            </w:r>
            <w:r>
              <w:rPr>
                <w:color w:val="000000" w:themeColor="text1"/>
                <w:lang w:val="en-GB"/>
              </w:rPr>
              <w:t xml:space="preserve"> outlet</w:t>
            </w:r>
          </w:p>
          <w:p w14:paraId="4CCE0B76" w14:textId="77777777" w:rsidR="00C07216" w:rsidRDefault="00A9044F" w:rsidP="00111DDD">
            <w:pPr>
              <w:pStyle w:val="CETBodytext"/>
              <w:jc w:val="center"/>
              <w:rPr>
                <w:color w:val="000000" w:themeColor="text1"/>
                <w:lang w:val="en-GB"/>
              </w:rPr>
            </w:pPr>
            <w:r>
              <w:rPr>
                <w:color w:val="000000" w:themeColor="text1"/>
                <w:lang w:val="en-GB"/>
              </w:rPr>
              <w:t>(%)</w:t>
            </w:r>
          </w:p>
        </w:tc>
        <w:tc>
          <w:tcPr>
            <w:tcW w:w="1276" w:type="dxa"/>
            <w:tcBorders>
              <w:top w:val="single" w:sz="12" w:space="0" w:color="008000"/>
              <w:bottom w:val="single" w:sz="6" w:space="0" w:color="008000"/>
            </w:tcBorders>
            <w:shd w:val="clear" w:color="auto" w:fill="FFFFFF"/>
          </w:tcPr>
          <w:p w14:paraId="179A8B4E" w14:textId="77777777" w:rsidR="00C07216" w:rsidRDefault="00A9044F" w:rsidP="00111DDD">
            <w:pPr>
              <w:pStyle w:val="CETBodytext"/>
              <w:jc w:val="center"/>
              <w:rPr>
                <w:color w:val="000000" w:themeColor="text1"/>
                <w:lang w:val="en-GB"/>
              </w:rPr>
            </w:pPr>
            <w:r>
              <w:rPr>
                <w:color w:val="000000" w:themeColor="text1"/>
                <w:lang w:val="en-GB"/>
              </w:rPr>
              <w:t>CO</w:t>
            </w:r>
            <w:r>
              <w:rPr>
                <w:color w:val="000000" w:themeColor="text1"/>
                <w:vertAlign w:val="subscript"/>
                <w:lang w:val="en-GB"/>
              </w:rPr>
              <w:t>2</w:t>
            </w:r>
            <w:r>
              <w:rPr>
                <w:color w:val="000000" w:themeColor="text1"/>
                <w:lang w:val="en-GB"/>
              </w:rPr>
              <w:t xml:space="preserve"> removal</w:t>
            </w:r>
          </w:p>
          <w:p w14:paraId="1EDEF638" w14:textId="4C9B0CD6" w:rsidR="00C07216" w:rsidRDefault="00A9044F" w:rsidP="00111DDD">
            <w:pPr>
              <w:pStyle w:val="CETBodytext"/>
              <w:jc w:val="center"/>
              <w:rPr>
                <w:color w:val="000000" w:themeColor="text1"/>
                <w:lang w:val="en-GB"/>
              </w:rPr>
            </w:pPr>
            <w:r>
              <w:rPr>
                <w:color w:val="000000" w:themeColor="text1"/>
                <w:lang w:val="en-GB"/>
              </w:rPr>
              <w:t>(%)</w:t>
            </w:r>
          </w:p>
        </w:tc>
        <w:tc>
          <w:tcPr>
            <w:tcW w:w="1276" w:type="dxa"/>
            <w:tcBorders>
              <w:top w:val="single" w:sz="12" w:space="0" w:color="008000"/>
              <w:bottom w:val="single" w:sz="6" w:space="0" w:color="008000"/>
            </w:tcBorders>
            <w:shd w:val="clear" w:color="auto" w:fill="FFFFFF"/>
          </w:tcPr>
          <w:p w14:paraId="6A9895BD" w14:textId="77777777" w:rsidR="00C07216" w:rsidRDefault="00A9044F" w:rsidP="00111DDD">
            <w:pPr>
              <w:pStyle w:val="CETBodytext"/>
              <w:jc w:val="center"/>
              <w:rPr>
                <w:color w:val="000000" w:themeColor="text1"/>
                <w:lang w:val="en-GB"/>
              </w:rPr>
            </w:pPr>
            <w:r>
              <w:rPr>
                <w:color w:val="000000" w:themeColor="text1"/>
                <w:lang w:val="en-GB"/>
              </w:rPr>
              <w:t>CH</w:t>
            </w:r>
            <w:r>
              <w:rPr>
                <w:color w:val="000000" w:themeColor="text1"/>
                <w:vertAlign w:val="subscript"/>
                <w:lang w:val="en-GB"/>
              </w:rPr>
              <w:t>4</w:t>
            </w:r>
            <w:r>
              <w:rPr>
                <w:color w:val="000000" w:themeColor="text1"/>
                <w:lang w:val="en-GB"/>
              </w:rPr>
              <w:t xml:space="preserve"> upgrade</w:t>
            </w:r>
          </w:p>
          <w:p w14:paraId="7AB553DD" w14:textId="77777777" w:rsidR="00C07216" w:rsidRDefault="00A9044F" w:rsidP="00111DDD">
            <w:pPr>
              <w:pStyle w:val="CETBodytext"/>
              <w:jc w:val="center"/>
              <w:rPr>
                <w:color w:val="000000" w:themeColor="text1"/>
                <w:lang w:val="en-GB"/>
              </w:rPr>
            </w:pPr>
            <w:r>
              <w:rPr>
                <w:color w:val="000000" w:themeColor="text1"/>
                <w:lang w:val="en-GB"/>
              </w:rPr>
              <w:t>(%)</w:t>
            </w:r>
          </w:p>
        </w:tc>
      </w:tr>
      <w:tr w:rsidR="00C07216" w14:paraId="58ED56AE" w14:textId="77777777" w:rsidTr="00111DDD">
        <w:tc>
          <w:tcPr>
            <w:tcW w:w="3686" w:type="dxa"/>
            <w:shd w:val="clear" w:color="auto" w:fill="FFFFFF"/>
          </w:tcPr>
          <w:p w14:paraId="78470F27" w14:textId="77777777" w:rsidR="00C07216" w:rsidRDefault="00A9044F">
            <w:pPr>
              <w:pStyle w:val="CETBodytext"/>
              <w:rPr>
                <w:color w:val="000000" w:themeColor="text1"/>
                <w:lang w:val="en-GB"/>
              </w:rPr>
            </w:pPr>
            <w:r>
              <w:rPr>
                <w:rFonts w:cstheme="minorBidi"/>
                <w:color w:val="000000" w:themeColor="text1"/>
                <w:szCs w:val="18"/>
              </w:rPr>
              <w:t>Control (70 µmol/m</w:t>
            </w:r>
            <w:r>
              <w:rPr>
                <w:rFonts w:cstheme="minorBidi"/>
                <w:color w:val="000000" w:themeColor="text1"/>
                <w:szCs w:val="18"/>
                <w:vertAlign w:val="superscript"/>
              </w:rPr>
              <w:t>2</w:t>
            </w:r>
            <w:r>
              <w:rPr>
                <w:rFonts w:cstheme="minorBidi"/>
                <w:color w:val="000000" w:themeColor="text1"/>
                <w:szCs w:val="18"/>
              </w:rPr>
              <w:t xml:space="preserve"> s)</w:t>
            </w:r>
          </w:p>
        </w:tc>
        <w:tc>
          <w:tcPr>
            <w:tcW w:w="992" w:type="dxa"/>
            <w:shd w:val="clear" w:color="auto" w:fill="FFFFFF"/>
          </w:tcPr>
          <w:p w14:paraId="591D4034" w14:textId="77777777" w:rsidR="00C07216" w:rsidRDefault="00A9044F" w:rsidP="00111DDD">
            <w:pPr>
              <w:pStyle w:val="CETBodytext"/>
              <w:jc w:val="center"/>
              <w:rPr>
                <w:color w:val="000000" w:themeColor="text1"/>
                <w:lang w:val="en-GB"/>
              </w:rPr>
            </w:pPr>
            <w:r>
              <w:rPr>
                <w:rFonts w:cstheme="minorBidi"/>
                <w:color w:val="000000" w:themeColor="text1"/>
                <w:szCs w:val="18"/>
              </w:rPr>
              <w:t>80.41</w:t>
            </w:r>
          </w:p>
        </w:tc>
        <w:tc>
          <w:tcPr>
            <w:tcW w:w="1134" w:type="dxa"/>
            <w:shd w:val="clear" w:color="auto" w:fill="FFFFFF"/>
          </w:tcPr>
          <w:p w14:paraId="5235009A" w14:textId="77777777" w:rsidR="00C07216" w:rsidRDefault="00A9044F" w:rsidP="00111DDD">
            <w:pPr>
              <w:pStyle w:val="CETBodytext"/>
              <w:jc w:val="center"/>
              <w:rPr>
                <w:color w:val="000000" w:themeColor="text1"/>
                <w:lang w:val="en-GB"/>
              </w:rPr>
            </w:pPr>
            <w:r>
              <w:rPr>
                <w:rFonts w:cstheme="minorBidi"/>
                <w:color w:val="000000" w:themeColor="text1"/>
                <w:szCs w:val="18"/>
              </w:rPr>
              <w:t>95.34</w:t>
            </w:r>
          </w:p>
        </w:tc>
        <w:tc>
          <w:tcPr>
            <w:tcW w:w="1276" w:type="dxa"/>
            <w:shd w:val="clear" w:color="auto" w:fill="FFFFFF"/>
          </w:tcPr>
          <w:p w14:paraId="5664FB7F" w14:textId="77777777" w:rsidR="00C07216" w:rsidRDefault="00A9044F" w:rsidP="00111DDD">
            <w:pPr>
              <w:pStyle w:val="CETBodytext"/>
              <w:ind w:right="-1"/>
              <w:jc w:val="center"/>
              <w:rPr>
                <w:rFonts w:cs="Arial"/>
                <w:color w:val="000000" w:themeColor="text1"/>
                <w:szCs w:val="18"/>
                <w:lang w:val="en-GB"/>
              </w:rPr>
            </w:pPr>
            <w:r>
              <w:rPr>
                <w:rFonts w:cstheme="minorBidi"/>
                <w:color w:val="000000" w:themeColor="text1"/>
                <w:szCs w:val="18"/>
              </w:rPr>
              <w:t>83.20</w:t>
            </w:r>
          </w:p>
        </w:tc>
        <w:tc>
          <w:tcPr>
            <w:tcW w:w="1276" w:type="dxa"/>
            <w:shd w:val="clear" w:color="auto" w:fill="FFFFFF"/>
          </w:tcPr>
          <w:p w14:paraId="7B111205" w14:textId="77777777" w:rsidR="00C07216" w:rsidRDefault="00A9044F" w:rsidP="00111DDD">
            <w:pPr>
              <w:pStyle w:val="CETBodytext"/>
              <w:ind w:right="-1"/>
              <w:jc w:val="center"/>
              <w:rPr>
                <w:rFonts w:cs="Arial"/>
                <w:color w:val="000000" w:themeColor="text1"/>
                <w:szCs w:val="18"/>
                <w:lang w:val="en-GB"/>
              </w:rPr>
            </w:pPr>
            <w:r>
              <w:rPr>
                <w:rFonts w:cstheme="minorBidi"/>
                <w:color w:val="000000" w:themeColor="text1"/>
                <w:szCs w:val="18"/>
              </w:rPr>
              <w:t>76.22</w:t>
            </w:r>
          </w:p>
        </w:tc>
      </w:tr>
      <w:tr w:rsidR="00C07216" w14:paraId="46B596BA" w14:textId="77777777" w:rsidTr="00111DDD">
        <w:tc>
          <w:tcPr>
            <w:tcW w:w="3686" w:type="dxa"/>
            <w:shd w:val="clear" w:color="auto" w:fill="FFFFFF"/>
          </w:tcPr>
          <w:p w14:paraId="24233DA2" w14:textId="77777777" w:rsidR="00C07216" w:rsidRDefault="00A9044F">
            <w:pPr>
              <w:pStyle w:val="CETBodytext"/>
              <w:ind w:right="-1"/>
              <w:rPr>
                <w:rFonts w:cs="Arial"/>
                <w:color w:val="000000" w:themeColor="text1"/>
                <w:szCs w:val="18"/>
                <w:lang w:val="en-GB"/>
              </w:rPr>
            </w:pPr>
            <w:r>
              <w:rPr>
                <w:rFonts w:cstheme="minorBidi"/>
                <w:color w:val="000000" w:themeColor="text1"/>
                <w:szCs w:val="18"/>
              </w:rPr>
              <w:t xml:space="preserve">Control (40 </w:t>
            </w:r>
            <w:r>
              <w:rPr>
                <w:rFonts w:cstheme="minorBidi"/>
                <w:color w:val="000000" w:themeColor="text1"/>
                <w:szCs w:val="18"/>
              </w:rPr>
              <w:t>µmol/m</w:t>
            </w:r>
            <w:r>
              <w:rPr>
                <w:rFonts w:cstheme="minorBidi"/>
                <w:color w:val="000000" w:themeColor="text1"/>
                <w:szCs w:val="18"/>
                <w:vertAlign w:val="superscript"/>
              </w:rPr>
              <w:t>2</w:t>
            </w:r>
            <w:r>
              <w:rPr>
                <w:rFonts w:cstheme="minorBidi"/>
                <w:color w:val="000000" w:themeColor="text1"/>
                <w:szCs w:val="18"/>
              </w:rPr>
              <w:t xml:space="preserve"> s)</w:t>
            </w:r>
          </w:p>
        </w:tc>
        <w:tc>
          <w:tcPr>
            <w:tcW w:w="992" w:type="dxa"/>
            <w:shd w:val="clear" w:color="auto" w:fill="FFFFFF"/>
          </w:tcPr>
          <w:p w14:paraId="77004352" w14:textId="77777777" w:rsidR="00C07216" w:rsidRDefault="00A9044F" w:rsidP="00111DDD">
            <w:pPr>
              <w:pStyle w:val="CETBodytext"/>
              <w:ind w:right="-1"/>
              <w:jc w:val="center"/>
              <w:rPr>
                <w:rFonts w:cs="Arial"/>
                <w:color w:val="000000" w:themeColor="text1"/>
                <w:szCs w:val="18"/>
                <w:lang w:val="en-GB"/>
              </w:rPr>
            </w:pPr>
            <w:r>
              <w:rPr>
                <w:rFonts w:cstheme="minorBidi"/>
                <w:color w:val="000000" w:themeColor="text1"/>
                <w:szCs w:val="18"/>
              </w:rPr>
              <w:t>79.15</w:t>
            </w:r>
          </w:p>
        </w:tc>
        <w:tc>
          <w:tcPr>
            <w:tcW w:w="1134" w:type="dxa"/>
            <w:shd w:val="clear" w:color="auto" w:fill="FFFFFF"/>
          </w:tcPr>
          <w:p w14:paraId="602387F7" w14:textId="77777777" w:rsidR="00C07216" w:rsidRDefault="00A9044F" w:rsidP="00111DDD">
            <w:pPr>
              <w:pStyle w:val="CETBodytext"/>
              <w:ind w:right="-1"/>
              <w:jc w:val="center"/>
              <w:rPr>
                <w:rFonts w:cs="Arial"/>
                <w:color w:val="000000" w:themeColor="text1"/>
                <w:szCs w:val="18"/>
                <w:lang w:val="en-GB"/>
              </w:rPr>
            </w:pPr>
            <w:r>
              <w:rPr>
                <w:rFonts w:cstheme="minorBidi"/>
                <w:color w:val="000000" w:themeColor="text1"/>
                <w:szCs w:val="18"/>
              </w:rPr>
              <w:t>96.72</w:t>
            </w:r>
          </w:p>
        </w:tc>
        <w:tc>
          <w:tcPr>
            <w:tcW w:w="1276" w:type="dxa"/>
            <w:shd w:val="clear" w:color="auto" w:fill="FFFFFF"/>
          </w:tcPr>
          <w:p w14:paraId="4E23ED37" w14:textId="77777777" w:rsidR="00C07216" w:rsidRDefault="00A9044F" w:rsidP="00111DDD">
            <w:pPr>
              <w:pStyle w:val="CETBodytext"/>
              <w:ind w:right="-1"/>
              <w:jc w:val="center"/>
              <w:rPr>
                <w:rFonts w:cs="Arial"/>
                <w:color w:val="000000" w:themeColor="text1"/>
                <w:szCs w:val="18"/>
                <w:lang w:val="en-GB"/>
              </w:rPr>
            </w:pPr>
            <w:r>
              <w:rPr>
                <w:rFonts w:cstheme="minorBidi"/>
                <w:color w:val="000000" w:themeColor="text1"/>
                <w:szCs w:val="18"/>
              </w:rPr>
              <w:t>89.08</w:t>
            </w:r>
          </w:p>
        </w:tc>
        <w:tc>
          <w:tcPr>
            <w:tcW w:w="1276" w:type="dxa"/>
            <w:shd w:val="clear" w:color="auto" w:fill="FFFFFF"/>
          </w:tcPr>
          <w:p w14:paraId="535032B1" w14:textId="77777777" w:rsidR="00C07216" w:rsidRDefault="00A9044F" w:rsidP="00111DDD">
            <w:pPr>
              <w:pStyle w:val="CETBodytext"/>
              <w:ind w:right="-1"/>
              <w:jc w:val="center"/>
              <w:rPr>
                <w:rFonts w:cs="Arial"/>
                <w:color w:val="000000" w:themeColor="text1"/>
                <w:szCs w:val="18"/>
                <w:lang w:val="en-GB"/>
              </w:rPr>
            </w:pPr>
            <w:r>
              <w:rPr>
                <w:rFonts w:cstheme="minorBidi"/>
                <w:color w:val="000000" w:themeColor="text1"/>
                <w:szCs w:val="18"/>
              </w:rPr>
              <w:t>84.27</w:t>
            </w:r>
          </w:p>
        </w:tc>
      </w:tr>
    </w:tbl>
    <w:p w14:paraId="3F644306" w14:textId="77777777" w:rsidR="00C07216" w:rsidRDefault="00C07216">
      <w:pPr>
        <w:spacing w:line="259" w:lineRule="auto"/>
        <w:jc w:val="left"/>
        <w:rPr>
          <w:rFonts w:cs="Arial"/>
          <w:color w:val="000000" w:themeColor="text1"/>
          <w:szCs w:val="18"/>
          <w:lang w:val="en-US"/>
        </w:rPr>
      </w:pPr>
    </w:p>
    <w:p w14:paraId="046C14C6" w14:textId="52540B17" w:rsidR="00C07216" w:rsidRPr="00B70552" w:rsidRDefault="00B70552">
      <w:pPr>
        <w:pStyle w:val="CETHeading1"/>
        <w:rPr>
          <w:color w:val="000000" w:themeColor="text1"/>
          <w:lang w:val="en-GB"/>
        </w:rPr>
      </w:pPr>
      <w:r w:rsidRPr="00A9044F">
        <w:rPr>
          <w:color w:val="000000" w:themeColor="text1"/>
          <w:highlight w:val="yellow"/>
          <w:lang w:val="en-GB"/>
        </w:rPr>
        <w:lastRenderedPageBreak/>
        <w:t>4. Conclusions</w:t>
      </w:r>
    </w:p>
    <w:p w14:paraId="4165B05E" w14:textId="57D4519B" w:rsidR="00C07216" w:rsidRDefault="00A9044F">
      <w:pPr>
        <w:spacing w:line="259" w:lineRule="auto"/>
        <w:rPr>
          <w:rFonts w:cs="Arial"/>
          <w:color w:val="000000" w:themeColor="text1"/>
          <w:szCs w:val="18"/>
          <w:lang w:val="en-US"/>
        </w:rPr>
      </w:pPr>
      <w:r>
        <w:rPr>
          <w:rFonts w:cs="Arial"/>
          <w:color w:val="000000" w:themeColor="text1"/>
          <w:szCs w:val="18"/>
          <w:lang w:val="en-US"/>
        </w:rPr>
        <w:t>The results obtained in this study confirm the possibility of using </w:t>
      </w:r>
      <w:r>
        <w:rPr>
          <w:rFonts w:cs="Arial"/>
          <w:i/>
          <w:iCs/>
          <w:color w:val="000000" w:themeColor="text1"/>
          <w:szCs w:val="18"/>
          <w:lang w:val="en-US"/>
        </w:rPr>
        <w:t>Chlorella vulgaris</w:t>
      </w:r>
      <w:r>
        <w:rPr>
          <w:rFonts w:cs="Arial"/>
          <w:color w:val="000000" w:themeColor="text1"/>
          <w:szCs w:val="18"/>
          <w:lang w:val="en-US"/>
        </w:rPr>
        <w:t xml:space="preserve"> for the treatment of digestate obtained from anaerobic digestion of the organic fraction of municipal solid waste, as well as for the simultaneous upgrading of biogas to biomethane. </w:t>
      </w:r>
      <w:r w:rsidR="000B592A" w:rsidRPr="00BF3282">
        <w:rPr>
          <w:rFonts w:cs="Arial"/>
          <w:color w:val="000000" w:themeColor="text1"/>
          <w:szCs w:val="18"/>
          <w:highlight w:val="yellow"/>
          <w:lang w:val="en-US"/>
        </w:rPr>
        <w:t>Th</w:t>
      </w:r>
      <w:r w:rsidR="00BF3282" w:rsidRPr="00BF3282">
        <w:rPr>
          <w:rFonts w:cs="Arial"/>
          <w:color w:val="000000" w:themeColor="text1"/>
          <w:szCs w:val="18"/>
          <w:highlight w:val="yellow"/>
          <w:lang w:val="en-US"/>
        </w:rPr>
        <w:t>e presented</w:t>
      </w:r>
      <w:r w:rsidR="000B592A" w:rsidRPr="00BF3282">
        <w:rPr>
          <w:rFonts w:cs="Arial"/>
          <w:color w:val="000000" w:themeColor="text1"/>
          <w:szCs w:val="18"/>
          <w:highlight w:val="yellow"/>
          <w:lang w:val="en-US"/>
        </w:rPr>
        <w:t xml:space="preserve"> process solution </w:t>
      </w:r>
      <w:r w:rsidR="00BF3282" w:rsidRPr="00BF3282">
        <w:rPr>
          <w:rFonts w:cs="Arial"/>
          <w:color w:val="000000" w:themeColor="text1"/>
          <w:szCs w:val="18"/>
          <w:highlight w:val="yellow"/>
          <w:lang w:val="en-US"/>
        </w:rPr>
        <w:t>aims at</w:t>
      </w:r>
      <w:r w:rsidR="000B592A" w:rsidRPr="00BF3282">
        <w:rPr>
          <w:rFonts w:cs="Arial"/>
          <w:color w:val="000000" w:themeColor="text1"/>
          <w:szCs w:val="18"/>
          <w:highlight w:val="yellow"/>
          <w:lang w:val="en-US"/>
        </w:rPr>
        <w:t xml:space="preserve"> reduc</w:t>
      </w:r>
      <w:r w:rsidR="00BF3282" w:rsidRPr="00BF3282">
        <w:rPr>
          <w:rFonts w:cs="Arial"/>
          <w:color w:val="000000" w:themeColor="text1"/>
          <w:szCs w:val="18"/>
          <w:highlight w:val="yellow"/>
          <w:lang w:val="en-US"/>
        </w:rPr>
        <w:t>ing</w:t>
      </w:r>
      <w:r w:rsidR="000B592A" w:rsidRPr="00BF3282">
        <w:rPr>
          <w:rFonts w:cs="Arial"/>
          <w:color w:val="000000" w:themeColor="text1"/>
          <w:szCs w:val="18"/>
          <w:highlight w:val="yellow"/>
          <w:lang w:val="en-US"/>
        </w:rPr>
        <w:t xml:space="preserve"> environmental pollution and </w:t>
      </w:r>
      <w:r w:rsidR="00BF3282" w:rsidRPr="00BF3282">
        <w:rPr>
          <w:rFonts w:cs="Arial"/>
          <w:color w:val="000000" w:themeColor="text1"/>
          <w:szCs w:val="18"/>
          <w:highlight w:val="yellow"/>
          <w:lang w:val="en-US"/>
        </w:rPr>
        <w:t>plant/</w:t>
      </w:r>
      <w:r w:rsidR="000B592A" w:rsidRPr="00BF3282">
        <w:rPr>
          <w:rFonts w:cs="Arial"/>
          <w:color w:val="000000" w:themeColor="text1"/>
          <w:szCs w:val="18"/>
          <w:highlight w:val="yellow"/>
          <w:lang w:val="en-US"/>
        </w:rPr>
        <w:t xml:space="preserve">process hazards compared to other </w:t>
      </w:r>
      <w:r w:rsidR="00863312" w:rsidRPr="00BF3282">
        <w:rPr>
          <w:rFonts w:cs="Arial"/>
          <w:color w:val="000000" w:themeColor="text1"/>
          <w:szCs w:val="18"/>
          <w:highlight w:val="yellow"/>
          <w:lang w:val="en-US"/>
        </w:rPr>
        <w:t xml:space="preserve">biogas upgrading </w:t>
      </w:r>
      <w:r w:rsidR="000B592A" w:rsidRPr="00BF3282">
        <w:rPr>
          <w:rFonts w:cs="Arial"/>
          <w:color w:val="000000" w:themeColor="text1"/>
          <w:szCs w:val="18"/>
          <w:highlight w:val="yellow"/>
          <w:lang w:val="en-US"/>
        </w:rPr>
        <w:t>alternatives</w:t>
      </w:r>
      <w:r w:rsidR="004D55A9" w:rsidRPr="00BF3282">
        <w:rPr>
          <w:rFonts w:cs="Arial"/>
          <w:color w:val="000000" w:themeColor="text1"/>
          <w:szCs w:val="18"/>
          <w:highlight w:val="yellow"/>
          <w:lang w:val="en-US"/>
        </w:rPr>
        <w:t>, potentially contributing to transition to carbon neutral and circular economy</w:t>
      </w:r>
      <w:r w:rsidR="00863312" w:rsidRPr="00BF3282">
        <w:rPr>
          <w:rFonts w:cs="Arial"/>
          <w:color w:val="000000" w:themeColor="text1"/>
          <w:szCs w:val="18"/>
          <w:highlight w:val="yellow"/>
          <w:lang w:val="en-US"/>
        </w:rPr>
        <w:t>.</w:t>
      </w:r>
      <w:r w:rsidR="00863312">
        <w:rPr>
          <w:rFonts w:cs="Arial"/>
          <w:color w:val="000000" w:themeColor="text1"/>
          <w:szCs w:val="18"/>
          <w:lang w:val="en-US"/>
        </w:rPr>
        <w:t xml:space="preserve"> </w:t>
      </w:r>
      <w:r>
        <w:rPr>
          <w:rFonts w:cs="Arial"/>
          <w:color w:val="000000" w:themeColor="text1"/>
          <w:szCs w:val="18"/>
          <w:lang w:val="en-US"/>
        </w:rPr>
        <w:t xml:space="preserve">The growth of </w:t>
      </w:r>
      <w:r>
        <w:rPr>
          <w:rFonts w:cs="Arial"/>
          <w:i/>
          <w:iCs/>
          <w:color w:val="000000" w:themeColor="text1"/>
          <w:szCs w:val="18"/>
          <w:lang w:val="en-US"/>
        </w:rPr>
        <w:t>C. vulgaris</w:t>
      </w:r>
      <w:r>
        <w:rPr>
          <w:rFonts w:cs="Arial"/>
          <w:color w:val="000000" w:themeColor="text1"/>
          <w:szCs w:val="18"/>
          <w:lang w:val="en-US"/>
        </w:rPr>
        <w:t xml:space="preserve"> in the presence of digestate and biogas as a source of CO</w:t>
      </w:r>
      <w:r>
        <w:rPr>
          <w:rFonts w:cs="Arial"/>
          <w:color w:val="000000" w:themeColor="text1"/>
          <w:szCs w:val="18"/>
          <w:vertAlign w:val="subscript"/>
          <w:lang w:val="en-US"/>
        </w:rPr>
        <w:t>2</w:t>
      </w:r>
      <w:r>
        <w:rPr>
          <w:rFonts w:cs="Arial"/>
          <w:color w:val="000000" w:themeColor="text1"/>
          <w:szCs w:val="18"/>
          <w:lang w:val="en-US"/>
        </w:rPr>
        <w:t xml:space="preserve"> was </w:t>
      </w:r>
      <w:r w:rsidRPr="00E5709A">
        <w:rPr>
          <w:rFonts w:cs="Arial"/>
          <w:color w:val="000000" w:themeColor="text1"/>
          <w:szCs w:val="18"/>
          <w:lang w:val="en-US"/>
        </w:rPr>
        <w:t>excellent</w:t>
      </w:r>
      <w:r>
        <w:rPr>
          <w:rFonts w:cs="Arial"/>
          <w:color w:val="000000" w:themeColor="text1"/>
          <w:szCs w:val="18"/>
          <w:lang w:val="en-US"/>
        </w:rPr>
        <w:t xml:space="preserve"> </w:t>
      </w:r>
      <w:r w:rsidRPr="00E5709A">
        <w:rPr>
          <w:rFonts w:cs="Arial"/>
          <w:color w:val="000000" w:themeColor="text1"/>
          <w:szCs w:val="18"/>
          <w:lang w:val="en-US"/>
        </w:rPr>
        <w:t>at the</w:t>
      </w:r>
      <w:r>
        <w:rPr>
          <w:rFonts w:cs="Arial"/>
          <w:color w:val="000000" w:themeColor="text1"/>
          <w:szCs w:val="18"/>
          <w:lang w:val="en-US"/>
        </w:rPr>
        <w:t xml:space="preserve"> </w:t>
      </w:r>
      <w:r w:rsidRPr="00E5709A">
        <w:rPr>
          <w:rFonts w:cs="Arial"/>
          <w:color w:val="000000" w:themeColor="text1"/>
          <w:szCs w:val="18"/>
          <w:lang w:val="en-US"/>
        </w:rPr>
        <w:t>optimal</w:t>
      </w:r>
      <w:r>
        <w:rPr>
          <w:rFonts w:cs="Arial"/>
          <w:color w:val="000000" w:themeColor="text1"/>
          <w:szCs w:val="18"/>
          <w:lang w:val="en-US"/>
        </w:rPr>
        <w:t> temperature for the microalga</w:t>
      </w:r>
      <w:r w:rsidRPr="00E5709A">
        <w:rPr>
          <w:rFonts w:cs="Arial"/>
          <w:color w:val="000000" w:themeColor="text1"/>
          <w:szCs w:val="18"/>
          <w:lang w:val="en-US"/>
        </w:rPr>
        <w:t xml:space="preserve"> </w:t>
      </w:r>
      <w:r>
        <w:rPr>
          <w:rFonts w:cs="Arial"/>
          <w:color w:val="000000" w:themeColor="text1"/>
          <w:szCs w:val="18"/>
          <w:lang w:val="en-US"/>
        </w:rPr>
        <w:t xml:space="preserve">(25 °C) </w:t>
      </w:r>
      <w:r w:rsidRPr="00E5709A">
        <w:rPr>
          <w:rFonts w:cs="Arial"/>
          <w:color w:val="000000" w:themeColor="text1"/>
          <w:szCs w:val="18"/>
          <w:lang w:val="en-US"/>
        </w:rPr>
        <w:t>under</w:t>
      </w:r>
      <w:r>
        <w:rPr>
          <w:rFonts w:cs="Arial"/>
          <w:color w:val="000000" w:themeColor="text1"/>
          <w:szCs w:val="18"/>
          <w:lang w:val="en-US"/>
        </w:rPr>
        <w:t xml:space="preserve"> both</w:t>
      </w:r>
      <w:r w:rsidRPr="00E5709A">
        <w:rPr>
          <w:rFonts w:cs="Arial"/>
          <w:color w:val="000000" w:themeColor="text1"/>
          <w:szCs w:val="18"/>
          <w:lang w:val="en-US"/>
        </w:rPr>
        <w:t xml:space="preserve"> selected lighting conditions</w:t>
      </w:r>
      <w:r>
        <w:rPr>
          <w:rFonts w:cs="Arial"/>
          <w:color w:val="000000" w:themeColor="text1"/>
          <w:szCs w:val="18"/>
          <w:lang w:val="en-US"/>
        </w:rPr>
        <w:t xml:space="preserve"> </w:t>
      </w:r>
      <w:r w:rsidRPr="00E5709A">
        <w:rPr>
          <w:rFonts w:cs="Arial"/>
          <w:color w:val="000000" w:themeColor="text1"/>
          <w:szCs w:val="18"/>
          <w:lang w:val="en-US"/>
        </w:rPr>
        <w:t xml:space="preserve">(PPFD = </w:t>
      </w:r>
      <w:r>
        <w:rPr>
          <w:rFonts w:cs="Arial"/>
          <w:color w:val="000000" w:themeColor="text1"/>
          <w:szCs w:val="18"/>
          <w:lang w:val="en-US"/>
        </w:rPr>
        <w:t xml:space="preserve">70 and 40 </w:t>
      </w:r>
      <w:r>
        <w:rPr>
          <w:rFonts w:cstheme="minorBidi"/>
          <w:color w:val="000000" w:themeColor="text1"/>
          <w:szCs w:val="18"/>
        </w:rPr>
        <w:t>µmol/m</w:t>
      </w:r>
      <w:r>
        <w:rPr>
          <w:rFonts w:cstheme="minorBidi"/>
          <w:color w:val="000000" w:themeColor="text1"/>
          <w:szCs w:val="18"/>
          <w:vertAlign w:val="superscript"/>
        </w:rPr>
        <w:t>2</w:t>
      </w:r>
      <w:r>
        <w:rPr>
          <w:rFonts w:cstheme="minorBidi"/>
          <w:color w:val="000000" w:themeColor="text1"/>
          <w:szCs w:val="18"/>
        </w:rPr>
        <w:t xml:space="preserve"> s</w:t>
      </w:r>
      <w:r w:rsidRPr="00E5709A">
        <w:rPr>
          <w:rFonts w:cstheme="minorBidi"/>
          <w:color w:val="000000" w:themeColor="text1"/>
          <w:szCs w:val="18"/>
          <w:lang w:val="en-US"/>
        </w:rPr>
        <w:t>)</w:t>
      </w:r>
      <w:r>
        <w:rPr>
          <w:rFonts w:cs="Arial"/>
          <w:color w:val="000000" w:themeColor="text1"/>
          <w:szCs w:val="18"/>
          <w:lang w:val="en-US"/>
        </w:rPr>
        <w:t xml:space="preserve">. At the same time, </w:t>
      </w:r>
      <w:r>
        <w:rPr>
          <w:rFonts w:cs="Arial"/>
          <w:i/>
          <w:iCs/>
          <w:color w:val="000000" w:themeColor="text1"/>
          <w:szCs w:val="18"/>
          <w:lang w:val="en-US"/>
        </w:rPr>
        <w:t>C. vulgaris</w:t>
      </w:r>
      <w:r>
        <w:rPr>
          <w:rFonts w:cs="Arial"/>
          <w:color w:val="000000" w:themeColor="text1"/>
          <w:szCs w:val="18"/>
          <w:lang w:val="en-US"/>
        </w:rPr>
        <w:t xml:space="preserve"> allowed the reduction of </w:t>
      </w:r>
      <w:r w:rsidRPr="00E5709A">
        <w:rPr>
          <w:rFonts w:cs="Arial"/>
          <w:color w:val="000000" w:themeColor="text1"/>
          <w:szCs w:val="18"/>
          <w:lang w:val="en-US"/>
        </w:rPr>
        <w:t>digestate</w:t>
      </w:r>
      <w:r>
        <w:rPr>
          <w:rFonts w:cs="Arial"/>
          <w:color w:val="000000" w:themeColor="text1"/>
          <w:szCs w:val="18"/>
          <w:lang w:val="en-US"/>
        </w:rPr>
        <w:t xml:space="preserve"> polluting </w:t>
      </w:r>
      <w:r w:rsidRPr="00E5709A">
        <w:rPr>
          <w:rFonts w:cs="Arial"/>
          <w:color w:val="000000" w:themeColor="text1"/>
          <w:szCs w:val="18"/>
          <w:lang w:val="en-US"/>
        </w:rPr>
        <w:t>power</w:t>
      </w:r>
      <w:r>
        <w:rPr>
          <w:rFonts w:cs="Arial"/>
          <w:color w:val="000000" w:themeColor="text1"/>
          <w:szCs w:val="18"/>
          <w:lang w:val="en-US"/>
        </w:rPr>
        <w:t>, achieving a decrease in</w:t>
      </w:r>
      <w:r w:rsidR="000B592A">
        <w:rPr>
          <w:rFonts w:cs="Arial"/>
          <w:color w:val="000000" w:themeColor="text1"/>
          <w:szCs w:val="18"/>
          <w:lang w:val="en-US"/>
        </w:rPr>
        <w:t xml:space="preserve"> </w:t>
      </w:r>
      <w:r>
        <w:rPr>
          <w:rFonts w:cs="Arial"/>
          <w:color w:val="000000" w:themeColor="text1"/>
          <w:szCs w:val="18"/>
          <w:lang w:val="en-US"/>
        </w:rPr>
        <w:t>chemical oxygen d</w:t>
      </w:r>
      <w:r>
        <w:rPr>
          <w:rFonts w:cs="Arial"/>
          <w:color w:val="000000" w:themeColor="text1"/>
          <w:szCs w:val="18"/>
          <w:lang w:val="en-US"/>
        </w:rPr>
        <w:t>emand</w:t>
      </w:r>
      <w:r w:rsidR="000B592A">
        <w:rPr>
          <w:rFonts w:cs="Arial"/>
          <w:color w:val="000000" w:themeColor="text1"/>
          <w:szCs w:val="18"/>
          <w:lang w:val="en-US"/>
        </w:rPr>
        <w:t xml:space="preserve"> </w:t>
      </w:r>
      <w:r>
        <w:rPr>
          <w:rFonts w:cs="Arial"/>
          <w:color w:val="000000" w:themeColor="text1"/>
          <w:szCs w:val="18"/>
          <w:lang w:val="en-US"/>
        </w:rPr>
        <w:t xml:space="preserve">between 65 and 94% in all tested conditions. In addition, all growths allowed biogas upgrading, reaching final methane </w:t>
      </w:r>
      <w:r w:rsidRPr="00E5709A">
        <w:rPr>
          <w:rFonts w:cs="Arial"/>
          <w:color w:val="000000" w:themeColor="text1"/>
          <w:szCs w:val="18"/>
          <w:lang w:val="en-US"/>
        </w:rPr>
        <w:t>percentages</w:t>
      </w:r>
      <w:r>
        <w:rPr>
          <w:rFonts w:cs="Arial"/>
          <w:color w:val="000000" w:themeColor="text1"/>
          <w:szCs w:val="18"/>
          <w:lang w:val="en-US"/>
        </w:rPr>
        <w:t xml:space="preserve"> </w:t>
      </w:r>
      <w:r w:rsidRPr="00E5709A">
        <w:rPr>
          <w:rFonts w:cs="Arial"/>
          <w:color w:val="000000" w:themeColor="text1"/>
          <w:szCs w:val="18"/>
          <w:lang w:val="en-US"/>
        </w:rPr>
        <w:t xml:space="preserve">of </w:t>
      </w:r>
      <w:r>
        <w:rPr>
          <w:rFonts w:cs="Arial"/>
          <w:color w:val="000000" w:themeColor="text1"/>
          <w:szCs w:val="18"/>
          <w:lang w:val="en-US"/>
        </w:rPr>
        <w:t>up to 97% and a removal of CO</w:t>
      </w:r>
      <w:r>
        <w:rPr>
          <w:rFonts w:cs="Arial"/>
          <w:color w:val="000000" w:themeColor="text1"/>
          <w:szCs w:val="18"/>
          <w:vertAlign w:val="subscript"/>
          <w:lang w:val="en-US"/>
        </w:rPr>
        <w:t>2</w:t>
      </w:r>
      <w:r>
        <w:rPr>
          <w:rFonts w:cs="Arial"/>
          <w:color w:val="000000" w:themeColor="text1"/>
          <w:szCs w:val="18"/>
          <w:lang w:val="en-US"/>
        </w:rPr>
        <w:t xml:space="preserve"> close to 90%.</w:t>
      </w:r>
      <w:r w:rsidR="000B592A">
        <w:rPr>
          <w:rFonts w:cs="Arial"/>
          <w:color w:val="000000" w:themeColor="text1"/>
          <w:szCs w:val="18"/>
          <w:lang w:val="en-US"/>
        </w:rPr>
        <w:t xml:space="preserve"> </w:t>
      </w:r>
    </w:p>
    <w:p w14:paraId="752BE814" w14:textId="77777777" w:rsidR="00C07216" w:rsidRDefault="00A9044F">
      <w:pPr>
        <w:pStyle w:val="CETAcknowledgementstitle"/>
        <w:rPr>
          <w:color w:val="000000" w:themeColor="text1"/>
        </w:rPr>
      </w:pPr>
      <w:r>
        <w:rPr>
          <w:color w:val="000000" w:themeColor="text1"/>
        </w:rPr>
        <w:t>Acknowledgments</w:t>
      </w:r>
    </w:p>
    <w:p w14:paraId="3073309E" w14:textId="2A064DFB" w:rsidR="00C07216" w:rsidRDefault="00A9044F">
      <w:pPr>
        <w:pStyle w:val="CETBodytext"/>
        <w:rPr>
          <w:color w:val="000000" w:themeColor="text1"/>
          <w:lang w:val="en-GB"/>
        </w:rPr>
      </w:pPr>
      <w:r>
        <w:rPr>
          <w:color w:val="000000" w:themeColor="text1"/>
          <w:lang w:val="en-GB"/>
        </w:rPr>
        <w:t xml:space="preserve">The authors gratefully acknowledge </w:t>
      </w:r>
      <w:r w:rsidR="00111DDD">
        <w:rPr>
          <w:color w:val="000000" w:themeColor="text1"/>
          <w:lang w:val="en-GB"/>
        </w:rPr>
        <w:t xml:space="preserve">partial </w:t>
      </w:r>
      <w:r>
        <w:rPr>
          <w:color w:val="000000" w:themeColor="text1"/>
          <w:lang w:val="en-GB"/>
        </w:rPr>
        <w:t xml:space="preserve">funding by INAIL within the framework of the call BRIK/2021/ID3 (project DRIVERS </w:t>
      </w:r>
      <w:proofErr w:type="spellStart"/>
      <w:r>
        <w:rPr>
          <w:color w:val="000000" w:themeColor="text1"/>
          <w:lang w:val="en-GB"/>
        </w:rPr>
        <w:t>Approccio</w:t>
      </w:r>
      <w:proofErr w:type="spellEnd"/>
      <w:r>
        <w:rPr>
          <w:color w:val="000000" w:themeColor="text1"/>
          <w:lang w:val="en-GB"/>
        </w:rPr>
        <w:t xml:space="preserve"> </w:t>
      </w:r>
      <w:proofErr w:type="spellStart"/>
      <w:r>
        <w:rPr>
          <w:color w:val="000000" w:themeColor="text1"/>
          <w:lang w:val="en-GB"/>
        </w:rPr>
        <w:t>combinato</w:t>
      </w:r>
      <w:proofErr w:type="spellEnd"/>
      <w:r>
        <w:rPr>
          <w:color w:val="000000" w:themeColor="text1"/>
          <w:lang w:val="en-GB"/>
        </w:rPr>
        <w:t xml:space="preserve"> data-driven ed experience driven </w:t>
      </w:r>
      <w:proofErr w:type="spellStart"/>
      <w:r>
        <w:rPr>
          <w:color w:val="000000" w:themeColor="text1"/>
          <w:lang w:val="en-GB"/>
        </w:rPr>
        <w:t>all’analisi</w:t>
      </w:r>
      <w:proofErr w:type="spellEnd"/>
      <w:r>
        <w:rPr>
          <w:color w:val="000000" w:themeColor="text1"/>
          <w:lang w:val="en-GB"/>
        </w:rPr>
        <w:t xml:space="preserve"> del </w:t>
      </w:r>
      <w:proofErr w:type="spellStart"/>
      <w:r>
        <w:rPr>
          <w:color w:val="000000" w:themeColor="text1"/>
          <w:lang w:val="en-GB"/>
        </w:rPr>
        <w:t>rischio</w:t>
      </w:r>
      <w:proofErr w:type="spellEnd"/>
      <w:r>
        <w:rPr>
          <w:color w:val="000000" w:themeColor="text1"/>
          <w:lang w:val="en-GB"/>
        </w:rPr>
        <w:t xml:space="preserve"> </w:t>
      </w:r>
      <w:proofErr w:type="spellStart"/>
      <w:r>
        <w:rPr>
          <w:color w:val="000000" w:themeColor="text1"/>
          <w:lang w:val="en-GB"/>
        </w:rPr>
        <w:t>chimico</w:t>
      </w:r>
      <w:proofErr w:type="spellEnd"/>
      <w:r>
        <w:rPr>
          <w:color w:val="000000" w:themeColor="text1"/>
          <w:lang w:val="en-GB"/>
        </w:rPr>
        <w:t>).</w:t>
      </w:r>
    </w:p>
    <w:p w14:paraId="4E1CDFDC" w14:textId="77777777" w:rsidR="00C07216" w:rsidRDefault="00A9044F">
      <w:pPr>
        <w:pStyle w:val="CETReference"/>
        <w:rPr>
          <w:color w:val="000000" w:themeColor="text1"/>
        </w:rPr>
      </w:pPr>
      <w:r>
        <w:rPr>
          <w:color w:val="000000" w:themeColor="text1"/>
        </w:rPr>
        <w:t>References</w:t>
      </w:r>
    </w:p>
    <w:p w14:paraId="44C4D92F" w14:textId="77777777" w:rsidR="00C07216" w:rsidRDefault="00A9044F">
      <w:pPr>
        <w:pStyle w:val="CETReferencetext"/>
        <w:rPr>
          <w:color w:val="000000" w:themeColor="text1"/>
        </w:rPr>
      </w:pPr>
      <w:proofErr w:type="spellStart"/>
      <w:r>
        <w:rPr>
          <w:color w:val="000000" w:themeColor="text1"/>
        </w:rPr>
        <w:t>Aghel</w:t>
      </w:r>
      <w:proofErr w:type="spellEnd"/>
      <w:r>
        <w:rPr>
          <w:color w:val="000000" w:themeColor="text1"/>
        </w:rPr>
        <w:t xml:space="preserve"> B., </w:t>
      </w:r>
      <w:proofErr w:type="spellStart"/>
      <w:r>
        <w:rPr>
          <w:color w:val="000000" w:themeColor="text1"/>
        </w:rPr>
        <w:t>Behaein</w:t>
      </w:r>
      <w:proofErr w:type="spellEnd"/>
      <w:r>
        <w:rPr>
          <w:color w:val="000000" w:themeColor="text1"/>
        </w:rPr>
        <w:t xml:space="preserve"> S., </w:t>
      </w:r>
      <w:proofErr w:type="spellStart"/>
      <w:r>
        <w:rPr>
          <w:color w:val="000000" w:themeColor="text1"/>
        </w:rPr>
        <w:t>Wongwises</w:t>
      </w:r>
      <w:proofErr w:type="spellEnd"/>
      <w:r>
        <w:rPr>
          <w:color w:val="000000" w:themeColor="text1"/>
        </w:rPr>
        <w:t xml:space="preserve"> S., </w:t>
      </w:r>
      <w:proofErr w:type="spellStart"/>
      <w:r>
        <w:rPr>
          <w:color w:val="000000" w:themeColor="text1"/>
        </w:rPr>
        <w:t>Shadloo</w:t>
      </w:r>
      <w:proofErr w:type="spellEnd"/>
      <w:r>
        <w:rPr>
          <w:color w:val="000000" w:themeColor="text1"/>
        </w:rPr>
        <w:t xml:space="preserve"> M.S., 2022, A review of recent pr</w:t>
      </w:r>
      <w:r>
        <w:rPr>
          <w:color w:val="000000" w:themeColor="text1"/>
        </w:rPr>
        <w:t>ogress in biogas upgrading: With emphasis on carbon capture, Biomass and Bioenergy, 160, 106422.</w:t>
      </w:r>
    </w:p>
    <w:p w14:paraId="4ECCA6E2" w14:textId="77777777" w:rsidR="00C07216" w:rsidRDefault="00A9044F">
      <w:pPr>
        <w:pStyle w:val="CETReferencetext"/>
        <w:rPr>
          <w:color w:val="000000" w:themeColor="text1"/>
        </w:rPr>
      </w:pPr>
      <w:proofErr w:type="spellStart"/>
      <w:r>
        <w:rPr>
          <w:color w:val="000000" w:themeColor="text1"/>
        </w:rPr>
        <w:t>Braber</w:t>
      </w:r>
      <w:proofErr w:type="spellEnd"/>
      <w:r>
        <w:rPr>
          <w:color w:val="000000" w:themeColor="text1"/>
        </w:rPr>
        <w:t xml:space="preserve"> K., 1995, Anaerobic digestion of municipal solid waste: a modern waste disposal option on the verge of breakthrough, Biomass and </w:t>
      </w:r>
      <w:r>
        <w:rPr>
          <w:color w:val="000000" w:themeColor="text1"/>
          <w:highlight w:val="yellow"/>
        </w:rPr>
        <w:t>Bi</w:t>
      </w:r>
      <w:r>
        <w:rPr>
          <w:color w:val="000000" w:themeColor="text1"/>
        </w:rPr>
        <w:t>oenergy, 9, 365-376.</w:t>
      </w:r>
    </w:p>
    <w:p w14:paraId="1C2AF888" w14:textId="77777777" w:rsidR="00C07216" w:rsidRDefault="00A9044F">
      <w:pPr>
        <w:pStyle w:val="CETReferencetext"/>
        <w:rPr>
          <w:color w:val="000000" w:themeColor="text1"/>
        </w:rPr>
      </w:pPr>
      <w:r>
        <w:rPr>
          <w:color w:val="000000" w:themeColor="text1"/>
        </w:rPr>
        <w:t xml:space="preserve">Casazza A.A., Spennati E., Converti A., Busca G. 2020, Production of carbon-based biofuels by pyrolysis of exhausted </w:t>
      </w:r>
      <w:r>
        <w:rPr>
          <w:i/>
          <w:iCs/>
          <w:color w:val="000000" w:themeColor="text1"/>
        </w:rPr>
        <w:t>Arthrospira platensis</w:t>
      </w:r>
      <w:r>
        <w:rPr>
          <w:color w:val="000000" w:themeColor="text1"/>
        </w:rPr>
        <w:t xml:space="preserve"> biomass after protein or lipid recovery, Fuel Processing Technology, 201, 106336.</w:t>
      </w:r>
    </w:p>
    <w:p w14:paraId="378D375F" w14:textId="77777777" w:rsidR="00C07216" w:rsidRDefault="00A9044F">
      <w:pPr>
        <w:pStyle w:val="CETReferencetext"/>
        <w:rPr>
          <w:color w:val="000000" w:themeColor="text1"/>
        </w:rPr>
      </w:pPr>
      <w:r>
        <w:rPr>
          <w:color w:val="000000" w:themeColor="text1"/>
        </w:rPr>
        <w:t>Chong C.C., Cheng Y.W., Ishak S., L</w:t>
      </w:r>
      <w:r>
        <w:rPr>
          <w:color w:val="000000" w:themeColor="text1"/>
        </w:rPr>
        <w:t xml:space="preserve">am M.K., Lim W.J., Tan I.S., Show P.L., Lee K.T., 2022, Anaerobic digestate as a low-cost nutrient source for sustainable microalgae cultivation: A way forward through waste </w:t>
      </w:r>
      <w:proofErr w:type="spellStart"/>
      <w:r>
        <w:rPr>
          <w:color w:val="000000" w:themeColor="text1"/>
        </w:rPr>
        <w:t>valorization</w:t>
      </w:r>
      <w:proofErr w:type="spellEnd"/>
      <w:r>
        <w:rPr>
          <w:color w:val="000000" w:themeColor="text1"/>
        </w:rPr>
        <w:t xml:space="preserve"> approach, Science of </w:t>
      </w:r>
      <w:r w:rsidRPr="00E5709A">
        <w:rPr>
          <w:color w:val="000000" w:themeColor="text1"/>
          <w:lang w:val="en-US"/>
        </w:rPr>
        <w:t>t</w:t>
      </w:r>
      <w:r>
        <w:rPr>
          <w:color w:val="000000" w:themeColor="text1"/>
        </w:rPr>
        <w:t>he Total Environment, 803, 150070.</w:t>
      </w:r>
    </w:p>
    <w:p w14:paraId="3F9219AB" w14:textId="77777777" w:rsidR="00C07216" w:rsidRDefault="00A9044F">
      <w:pPr>
        <w:pStyle w:val="CETReferencetext"/>
        <w:rPr>
          <w:color w:val="000000" w:themeColor="text1"/>
        </w:rPr>
      </w:pPr>
      <w:r>
        <w:rPr>
          <w:color w:val="000000" w:themeColor="text1"/>
        </w:rPr>
        <w:t>Converti A.,</w:t>
      </w:r>
      <w:r>
        <w:rPr>
          <w:color w:val="000000" w:themeColor="text1"/>
        </w:rPr>
        <w:t xml:space="preserve"> Casazza A.A., Ortiz E.Y., Perego P., Del Borghi M., 2009b, Effect of temperature and nitrogen concentration on the growth and lipid content of </w:t>
      </w:r>
      <w:proofErr w:type="spellStart"/>
      <w:r>
        <w:rPr>
          <w:i/>
          <w:iCs/>
          <w:color w:val="000000" w:themeColor="text1"/>
        </w:rPr>
        <w:t>Nannochloropsis</w:t>
      </w:r>
      <w:proofErr w:type="spellEnd"/>
      <w:r>
        <w:rPr>
          <w:i/>
          <w:iCs/>
          <w:color w:val="000000" w:themeColor="text1"/>
        </w:rPr>
        <w:t xml:space="preserve"> </w:t>
      </w:r>
      <w:proofErr w:type="spellStart"/>
      <w:r>
        <w:rPr>
          <w:i/>
          <w:iCs/>
          <w:color w:val="000000" w:themeColor="text1"/>
        </w:rPr>
        <w:t>oculata</w:t>
      </w:r>
      <w:proofErr w:type="spellEnd"/>
      <w:r>
        <w:rPr>
          <w:color w:val="000000" w:themeColor="text1"/>
        </w:rPr>
        <w:t xml:space="preserve"> and </w:t>
      </w:r>
      <w:r>
        <w:rPr>
          <w:i/>
          <w:iCs/>
          <w:color w:val="000000" w:themeColor="text1"/>
        </w:rPr>
        <w:t>Chlorella vulgaris</w:t>
      </w:r>
      <w:r>
        <w:rPr>
          <w:color w:val="000000" w:themeColor="text1"/>
        </w:rPr>
        <w:t xml:space="preserve"> for biodiesel production, Chemical Engineering and Processing: Pr</w:t>
      </w:r>
      <w:r>
        <w:rPr>
          <w:color w:val="000000" w:themeColor="text1"/>
        </w:rPr>
        <w:t>ocess Intensification, 48, 1146-1151.</w:t>
      </w:r>
    </w:p>
    <w:p w14:paraId="62EF8D03" w14:textId="5DA4F2D6" w:rsidR="00C07216" w:rsidRDefault="00A9044F">
      <w:pPr>
        <w:pStyle w:val="CETReferencetext"/>
        <w:rPr>
          <w:color w:val="000000" w:themeColor="text1"/>
        </w:rPr>
      </w:pPr>
      <w:r>
        <w:rPr>
          <w:rStyle w:val="text"/>
          <w:color w:val="000000" w:themeColor="text1"/>
        </w:rPr>
        <w:t>Converti</w:t>
      </w:r>
      <w:r>
        <w:rPr>
          <w:rStyle w:val="react-xocs-alternative-link"/>
          <w:color w:val="000000" w:themeColor="text1"/>
        </w:rPr>
        <w:t> A.</w:t>
      </w:r>
      <w:r>
        <w:rPr>
          <w:rFonts w:cs="Arial"/>
          <w:color w:val="000000" w:themeColor="text1"/>
        </w:rPr>
        <w:t>, </w:t>
      </w:r>
      <w:r>
        <w:rPr>
          <w:rStyle w:val="text"/>
          <w:color w:val="000000" w:themeColor="text1"/>
        </w:rPr>
        <w:t>Oliveira</w:t>
      </w:r>
      <w:r>
        <w:rPr>
          <w:rStyle w:val="react-xocs-alternative-link"/>
          <w:color w:val="000000" w:themeColor="text1"/>
        </w:rPr>
        <w:t> </w:t>
      </w:r>
      <w:r>
        <w:rPr>
          <w:rStyle w:val="given-name"/>
          <w:color w:val="000000" w:themeColor="text1"/>
        </w:rPr>
        <w:t>R.P.S.</w:t>
      </w:r>
      <w:r>
        <w:rPr>
          <w:rFonts w:cs="Arial"/>
          <w:color w:val="000000" w:themeColor="text1"/>
        </w:rPr>
        <w:t>,</w:t>
      </w:r>
      <w:r>
        <w:rPr>
          <w:rStyle w:val="text"/>
          <w:color w:val="000000" w:themeColor="text1"/>
        </w:rPr>
        <w:t xml:space="preserve"> Torres</w:t>
      </w:r>
      <w:r>
        <w:rPr>
          <w:rStyle w:val="react-xocs-alternative-link"/>
          <w:color w:val="000000" w:themeColor="text1"/>
        </w:rPr>
        <w:t> </w:t>
      </w:r>
      <w:r>
        <w:rPr>
          <w:rStyle w:val="given-name"/>
          <w:color w:val="000000" w:themeColor="text1"/>
        </w:rPr>
        <w:t>B.R.</w:t>
      </w:r>
      <w:r>
        <w:rPr>
          <w:rFonts w:cs="Arial"/>
          <w:color w:val="000000" w:themeColor="text1"/>
        </w:rPr>
        <w:t>, </w:t>
      </w:r>
      <w:r>
        <w:rPr>
          <w:rStyle w:val="text"/>
          <w:color w:val="000000" w:themeColor="text1"/>
        </w:rPr>
        <w:t>Lodi</w:t>
      </w:r>
      <w:r>
        <w:rPr>
          <w:rStyle w:val="react-xocs-alternative-link"/>
          <w:color w:val="000000" w:themeColor="text1"/>
        </w:rPr>
        <w:t> </w:t>
      </w:r>
      <w:r>
        <w:rPr>
          <w:rStyle w:val="given-name"/>
          <w:color w:val="000000" w:themeColor="text1"/>
        </w:rPr>
        <w:t>A.</w:t>
      </w:r>
      <w:r>
        <w:rPr>
          <w:rFonts w:cs="Arial"/>
          <w:color w:val="000000" w:themeColor="text1"/>
        </w:rPr>
        <w:t>,</w:t>
      </w:r>
      <w:r>
        <w:rPr>
          <w:rStyle w:val="text"/>
          <w:color w:val="000000" w:themeColor="text1"/>
        </w:rPr>
        <w:t xml:space="preserve"> Zilli</w:t>
      </w:r>
      <w:r>
        <w:rPr>
          <w:rStyle w:val="react-xocs-alternative-link"/>
          <w:color w:val="000000" w:themeColor="text1"/>
        </w:rPr>
        <w:t> </w:t>
      </w:r>
      <w:r>
        <w:rPr>
          <w:rStyle w:val="given-name"/>
          <w:color w:val="000000" w:themeColor="text1"/>
        </w:rPr>
        <w:t xml:space="preserve">M., 2009a, </w:t>
      </w:r>
      <w:r>
        <w:rPr>
          <w:color w:val="000000" w:themeColor="text1"/>
        </w:rPr>
        <w:t xml:space="preserve">Biogas production and </w:t>
      </w:r>
      <w:proofErr w:type="spellStart"/>
      <w:r>
        <w:rPr>
          <w:color w:val="000000" w:themeColor="text1"/>
        </w:rPr>
        <w:t>valorization</w:t>
      </w:r>
      <w:proofErr w:type="spellEnd"/>
      <w:r>
        <w:rPr>
          <w:color w:val="000000" w:themeColor="text1"/>
        </w:rPr>
        <w:t xml:space="preserve"> by means of a two-step biological process, Bioresource Technology, 100, 5771-5776.</w:t>
      </w:r>
      <w:r w:rsidR="00BF3282">
        <w:rPr>
          <w:color w:val="000000" w:themeColor="text1"/>
        </w:rPr>
        <w:t xml:space="preserve"> </w:t>
      </w:r>
    </w:p>
    <w:p w14:paraId="0328E849" w14:textId="26B4D30E" w:rsidR="00BF3282" w:rsidRDefault="00BF3282">
      <w:pPr>
        <w:pStyle w:val="CETReferencetext"/>
        <w:rPr>
          <w:color w:val="000000" w:themeColor="text1"/>
        </w:rPr>
      </w:pPr>
      <w:r w:rsidRPr="00BF3282">
        <w:rPr>
          <w:color w:val="000000" w:themeColor="text1"/>
        </w:rPr>
        <w:t>Fabiano, B., Pettinato, M., Currò, F., Reverberi, A.P., 2022, A field study on human factor and safety performances in a downstream oil industry, Safety Science, 2022, 153, 105795.</w:t>
      </w:r>
    </w:p>
    <w:p w14:paraId="1B018867" w14:textId="77777777" w:rsidR="00C07216" w:rsidRDefault="00A9044F">
      <w:pPr>
        <w:pStyle w:val="CETReferencetext"/>
        <w:rPr>
          <w:color w:val="000000" w:themeColor="text1"/>
        </w:rPr>
      </w:pPr>
      <w:proofErr w:type="spellStart"/>
      <w:r>
        <w:rPr>
          <w:color w:val="000000" w:themeColor="text1"/>
        </w:rPr>
        <w:t>Fercoq</w:t>
      </w:r>
      <w:proofErr w:type="spellEnd"/>
      <w:r>
        <w:rPr>
          <w:color w:val="000000" w:themeColor="text1"/>
        </w:rPr>
        <w:t xml:space="preserve"> A., Lamouri S., Carbone V., 2016, Lean/Green integration focused on waste reduction techniques, Jo</w:t>
      </w:r>
      <w:r>
        <w:rPr>
          <w:color w:val="000000" w:themeColor="text1"/>
        </w:rPr>
        <w:t xml:space="preserve">urnal of Cleaner </w:t>
      </w:r>
      <w:r w:rsidRPr="00E5709A">
        <w:rPr>
          <w:color w:val="000000" w:themeColor="text1"/>
          <w:lang w:val="en-US"/>
        </w:rPr>
        <w:t>P</w:t>
      </w:r>
      <w:proofErr w:type="spellStart"/>
      <w:r>
        <w:rPr>
          <w:color w:val="000000" w:themeColor="text1"/>
        </w:rPr>
        <w:t>roduction</w:t>
      </w:r>
      <w:proofErr w:type="spellEnd"/>
      <w:r>
        <w:rPr>
          <w:color w:val="000000" w:themeColor="text1"/>
        </w:rPr>
        <w:t>, 137, 567-578.</w:t>
      </w:r>
    </w:p>
    <w:p w14:paraId="24DAA8DE" w14:textId="77777777" w:rsidR="00C07216" w:rsidRDefault="00A9044F">
      <w:pPr>
        <w:pStyle w:val="CETReferencetext"/>
        <w:rPr>
          <w:color w:val="000000" w:themeColor="text1"/>
        </w:rPr>
      </w:pPr>
      <w:r>
        <w:rPr>
          <w:color w:val="000000" w:themeColor="text1"/>
        </w:rPr>
        <w:t xml:space="preserve">Grande C.A., 2011, Biogas upgrading by pressure swing adsorption, </w:t>
      </w:r>
      <w:r w:rsidRPr="00E5709A">
        <w:rPr>
          <w:color w:val="000000" w:themeColor="text1"/>
          <w:lang w:val="en-US"/>
        </w:rPr>
        <w:t xml:space="preserve">In: </w:t>
      </w:r>
      <w:r>
        <w:rPr>
          <w:color w:val="000000" w:themeColor="text1"/>
        </w:rPr>
        <w:t xml:space="preserve">Biofuel's </w:t>
      </w:r>
      <w:r w:rsidRPr="00E5709A">
        <w:rPr>
          <w:color w:val="000000" w:themeColor="text1"/>
          <w:lang w:val="en-US"/>
        </w:rPr>
        <w:t>E</w:t>
      </w:r>
      <w:proofErr w:type="spellStart"/>
      <w:r>
        <w:rPr>
          <w:color w:val="000000" w:themeColor="text1"/>
        </w:rPr>
        <w:t>ngineering</w:t>
      </w:r>
      <w:proofErr w:type="spellEnd"/>
      <w:r>
        <w:rPr>
          <w:color w:val="000000" w:themeColor="text1"/>
        </w:rPr>
        <w:t xml:space="preserve"> </w:t>
      </w:r>
      <w:r w:rsidRPr="00E5709A">
        <w:rPr>
          <w:color w:val="000000" w:themeColor="text1"/>
          <w:lang w:val="en-US"/>
        </w:rPr>
        <w:t>P</w:t>
      </w:r>
      <w:proofErr w:type="spellStart"/>
      <w:r>
        <w:rPr>
          <w:color w:val="000000" w:themeColor="text1"/>
        </w:rPr>
        <w:t>rocess</w:t>
      </w:r>
      <w:proofErr w:type="spellEnd"/>
      <w:r>
        <w:rPr>
          <w:color w:val="000000" w:themeColor="text1"/>
        </w:rPr>
        <w:t xml:space="preserve"> </w:t>
      </w:r>
      <w:r w:rsidRPr="00E5709A">
        <w:rPr>
          <w:color w:val="000000" w:themeColor="text1"/>
          <w:lang w:val="en-US"/>
        </w:rPr>
        <w:t>T</w:t>
      </w:r>
      <w:proofErr w:type="spellStart"/>
      <w:r>
        <w:rPr>
          <w:color w:val="000000" w:themeColor="text1"/>
        </w:rPr>
        <w:t>echnology</w:t>
      </w:r>
      <w:proofErr w:type="spellEnd"/>
      <w:r w:rsidRPr="00E5709A">
        <w:rPr>
          <w:color w:val="000000" w:themeColor="text1"/>
          <w:lang w:val="en-US"/>
        </w:rPr>
        <w:t xml:space="preserve"> (dos Santos Bernardes, M.A.)</w:t>
      </w:r>
      <w:r>
        <w:rPr>
          <w:color w:val="000000" w:themeColor="text1"/>
        </w:rPr>
        <w:t xml:space="preserve">, </w:t>
      </w:r>
      <w:proofErr w:type="spellStart"/>
      <w:r>
        <w:rPr>
          <w:color w:val="000000" w:themeColor="text1"/>
        </w:rPr>
        <w:t>IntechOpen</w:t>
      </w:r>
      <w:proofErr w:type="spellEnd"/>
      <w:r>
        <w:rPr>
          <w:color w:val="000000" w:themeColor="text1"/>
        </w:rPr>
        <w:t xml:space="preserve"> Limited, London, UK.</w:t>
      </w:r>
    </w:p>
    <w:p w14:paraId="5A9625E9" w14:textId="2FCF67AD" w:rsidR="00E07D02" w:rsidRDefault="00A52C1A" w:rsidP="00A52C1A">
      <w:pPr>
        <w:pStyle w:val="CETReferencetext"/>
        <w:rPr>
          <w:color w:val="000000" w:themeColor="text1"/>
        </w:rPr>
      </w:pPr>
      <w:r w:rsidRPr="00A52C1A">
        <w:rPr>
          <w:color w:val="000000" w:themeColor="text1"/>
          <w:lang w:val="it-IT"/>
        </w:rPr>
        <w:t>Maffini A</w:t>
      </w:r>
      <w:r>
        <w:rPr>
          <w:color w:val="000000" w:themeColor="text1"/>
          <w:lang w:val="it-IT"/>
        </w:rPr>
        <w:t xml:space="preserve">., </w:t>
      </w:r>
      <w:r w:rsidRPr="00A52C1A">
        <w:rPr>
          <w:color w:val="000000" w:themeColor="text1"/>
          <w:lang w:val="it-IT"/>
        </w:rPr>
        <w:t>Morando M</w:t>
      </w:r>
      <w:r>
        <w:rPr>
          <w:color w:val="000000" w:themeColor="text1"/>
          <w:lang w:val="it-IT"/>
        </w:rPr>
        <w:t>., S</w:t>
      </w:r>
      <w:r w:rsidRPr="00A52C1A">
        <w:rPr>
          <w:color w:val="000000" w:themeColor="text1"/>
          <w:lang w:val="it-IT"/>
        </w:rPr>
        <w:t>aba A</w:t>
      </w:r>
      <w:r>
        <w:rPr>
          <w:color w:val="000000" w:themeColor="text1"/>
          <w:lang w:val="it-IT"/>
        </w:rPr>
        <w:t xml:space="preserve">.G., </w:t>
      </w:r>
      <w:r w:rsidRPr="00A52C1A">
        <w:rPr>
          <w:color w:val="000000" w:themeColor="text1"/>
          <w:lang w:val="it-IT"/>
        </w:rPr>
        <w:t>Bonvicini G.,</w:t>
      </w:r>
      <w:r>
        <w:rPr>
          <w:color w:val="000000" w:themeColor="text1"/>
          <w:lang w:val="it-IT"/>
        </w:rPr>
        <w:t xml:space="preserve"> </w:t>
      </w:r>
      <w:r w:rsidRPr="00A52C1A">
        <w:rPr>
          <w:color w:val="000000" w:themeColor="text1"/>
          <w:lang w:val="it-IT"/>
        </w:rPr>
        <w:t>Fabiano B</w:t>
      </w:r>
      <w:r>
        <w:rPr>
          <w:color w:val="000000" w:themeColor="text1"/>
          <w:lang w:val="it-IT"/>
        </w:rPr>
        <w:t xml:space="preserve">. </w:t>
      </w:r>
      <w:r w:rsidRPr="00A52C1A">
        <w:rPr>
          <w:color w:val="000000" w:themeColor="text1"/>
          <w:lang w:val="it-IT"/>
        </w:rPr>
        <w:t xml:space="preserve">2023. </w:t>
      </w:r>
      <w:proofErr w:type="spellStart"/>
      <w:r w:rsidRPr="00A52C1A">
        <w:rPr>
          <w:color w:val="000000" w:themeColor="text1"/>
        </w:rPr>
        <w:t>Valorization</w:t>
      </w:r>
      <w:proofErr w:type="spellEnd"/>
      <w:r w:rsidRPr="00A52C1A">
        <w:rPr>
          <w:color w:val="000000" w:themeColor="text1"/>
        </w:rPr>
        <w:t xml:space="preserve"> of </w:t>
      </w:r>
      <w:r>
        <w:rPr>
          <w:color w:val="000000" w:themeColor="text1"/>
        </w:rPr>
        <w:t>b</w:t>
      </w:r>
      <w:r w:rsidRPr="00A52C1A">
        <w:rPr>
          <w:color w:val="000000" w:themeColor="text1"/>
        </w:rPr>
        <w:t xml:space="preserve">iomass from </w:t>
      </w:r>
      <w:r>
        <w:rPr>
          <w:color w:val="000000" w:themeColor="text1"/>
        </w:rPr>
        <w:t>d</w:t>
      </w:r>
      <w:r w:rsidRPr="00A52C1A">
        <w:rPr>
          <w:color w:val="000000" w:themeColor="text1"/>
        </w:rPr>
        <w:t xml:space="preserve">airy </w:t>
      </w:r>
      <w:r>
        <w:rPr>
          <w:color w:val="000000" w:themeColor="text1"/>
        </w:rPr>
        <w:t>w</w:t>
      </w:r>
      <w:r w:rsidRPr="00A52C1A">
        <w:rPr>
          <w:color w:val="000000" w:themeColor="text1"/>
        </w:rPr>
        <w:t xml:space="preserve">astes: </w:t>
      </w:r>
      <w:r>
        <w:rPr>
          <w:color w:val="000000" w:themeColor="text1"/>
        </w:rPr>
        <w:t>i</w:t>
      </w:r>
      <w:r w:rsidRPr="00A52C1A">
        <w:rPr>
          <w:color w:val="000000" w:themeColor="text1"/>
        </w:rPr>
        <w:t xml:space="preserve">ntegrated </w:t>
      </w:r>
      <w:r>
        <w:rPr>
          <w:color w:val="000000" w:themeColor="text1"/>
        </w:rPr>
        <w:t>r</w:t>
      </w:r>
      <w:r w:rsidRPr="00A52C1A">
        <w:rPr>
          <w:color w:val="000000" w:themeColor="text1"/>
        </w:rPr>
        <w:t xml:space="preserve">esources and </w:t>
      </w:r>
      <w:r>
        <w:rPr>
          <w:color w:val="000000" w:themeColor="text1"/>
        </w:rPr>
        <w:t>e</w:t>
      </w:r>
      <w:r w:rsidRPr="00A52C1A">
        <w:rPr>
          <w:color w:val="000000" w:themeColor="text1"/>
        </w:rPr>
        <w:t xml:space="preserve">nergy </w:t>
      </w:r>
      <w:r>
        <w:rPr>
          <w:color w:val="000000" w:themeColor="text1"/>
        </w:rPr>
        <w:t>r</w:t>
      </w:r>
      <w:r w:rsidRPr="00A52C1A">
        <w:rPr>
          <w:color w:val="000000" w:themeColor="text1"/>
        </w:rPr>
        <w:t>ecovery</w:t>
      </w:r>
      <w:r>
        <w:rPr>
          <w:color w:val="000000" w:themeColor="text1"/>
        </w:rPr>
        <w:t xml:space="preserve">. </w:t>
      </w:r>
      <w:r w:rsidRPr="00A52C1A">
        <w:rPr>
          <w:color w:val="000000" w:themeColor="text1"/>
        </w:rPr>
        <w:t>Chemical Engineering Transactions</w:t>
      </w:r>
      <w:r>
        <w:rPr>
          <w:color w:val="000000" w:themeColor="text1"/>
        </w:rPr>
        <w:t>,</w:t>
      </w:r>
      <w:r w:rsidRPr="00A52C1A">
        <w:rPr>
          <w:color w:val="000000" w:themeColor="text1"/>
        </w:rPr>
        <w:t xml:space="preserve"> 98, 99</w:t>
      </w:r>
      <w:r>
        <w:rPr>
          <w:color w:val="000000" w:themeColor="text1"/>
        </w:rPr>
        <w:t>-</w:t>
      </w:r>
      <w:r w:rsidRPr="00A52C1A">
        <w:rPr>
          <w:color w:val="000000" w:themeColor="text1"/>
        </w:rPr>
        <w:t>104</w:t>
      </w:r>
      <w:r>
        <w:rPr>
          <w:color w:val="000000" w:themeColor="text1"/>
        </w:rPr>
        <w:t>.</w:t>
      </w:r>
    </w:p>
    <w:p w14:paraId="70C49B29" w14:textId="3EE9F93E" w:rsidR="000B592A" w:rsidRDefault="000B592A" w:rsidP="00E7594E">
      <w:pPr>
        <w:pStyle w:val="CETReferencetext"/>
        <w:rPr>
          <w:color w:val="000000" w:themeColor="text1"/>
        </w:rPr>
      </w:pPr>
      <w:r w:rsidRPr="00A9044F">
        <w:rPr>
          <w:color w:val="000000" w:themeColor="text1"/>
          <w:highlight w:val="yellow"/>
        </w:rPr>
        <w:t xml:space="preserve">Moreno V. C., </w:t>
      </w:r>
      <w:proofErr w:type="spellStart"/>
      <w:r w:rsidRPr="00A9044F">
        <w:rPr>
          <w:color w:val="000000" w:themeColor="text1"/>
          <w:highlight w:val="yellow"/>
        </w:rPr>
        <w:t>Papasidero</w:t>
      </w:r>
      <w:proofErr w:type="spellEnd"/>
      <w:r w:rsidRPr="00A9044F">
        <w:rPr>
          <w:color w:val="000000" w:themeColor="text1"/>
          <w:highlight w:val="yellow"/>
        </w:rPr>
        <w:t xml:space="preserve"> S., Scarponi, G. E, Guglielmi D., Cozzani V., 2016, Analysis of accidents in biogas production and upgrading</w:t>
      </w:r>
      <w:r w:rsidR="00E7594E" w:rsidRPr="00A9044F">
        <w:rPr>
          <w:color w:val="000000" w:themeColor="text1"/>
          <w:highlight w:val="yellow"/>
        </w:rPr>
        <w:t>, Renewable Energy, 96, 1127-1134.</w:t>
      </w:r>
    </w:p>
    <w:p w14:paraId="738D1121" w14:textId="77777777" w:rsidR="00C07216" w:rsidRPr="00E5709A" w:rsidRDefault="00A9044F">
      <w:pPr>
        <w:pStyle w:val="CETReferencetext"/>
        <w:rPr>
          <w:color w:val="000000" w:themeColor="text1"/>
          <w:lang w:val="en-US"/>
        </w:rPr>
      </w:pPr>
      <w:r>
        <w:rPr>
          <w:color w:val="000000" w:themeColor="text1"/>
        </w:rPr>
        <w:t xml:space="preserve">Mortier N., </w:t>
      </w:r>
      <w:proofErr w:type="spellStart"/>
      <w:r>
        <w:rPr>
          <w:color w:val="000000" w:themeColor="text1"/>
        </w:rPr>
        <w:t>Velghe</w:t>
      </w:r>
      <w:proofErr w:type="spellEnd"/>
      <w:r>
        <w:rPr>
          <w:color w:val="000000" w:themeColor="text1"/>
        </w:rPr>
        <w:t xml:space="preserve"> F., </w:t>
      </w:r>
      <w:proofErr w:type="spellStart"/>
      <w:r>
        <w:rPr>
          <w:color w:val="000000" w:themeColor="text1"/>
        </w:rPr>
        <w:t>Verstichel</w:t>
      </w:r>
      <w:proofErr w:type="spellEnd"/>
      <w:r>
        <w:rPr>
          <w:color w:val="000000" w:themeColor="text1"/>
        </w:rPr>
        <w:t xml:space="preserve"> S., 2016, Organic recycling of agricultural waste today: </w:t>
      </w:r>
      <w:r w:rsidRPr="00E5709A">
        <w:rPr>
          <w:color w:val="000000" w:themeColor="text1"/>
          <w:lang w:val="en-US"/>
        </w:rPr>
        <w:t>C</w:t>
      </w:r>
      <w:proofErr w:type="spellStart"/>
      <w:r>
        <w:rPr>
          <w:color w:val="000000" w:themeColor="text1"/>
        </w:rPr>
        <w:t>omposting</w:t>
      </w:r>
      <w:proofErr w:type="spellEnd"/>
      <w:r>
        <w:rPr>
          <w:color w:val="000000" w:themeColor="text1"/>
        </w:rPr>
        <w:t xml:space="preserve"> and anaerobic digestion, Biotransformation of Agricultural Waste and By-Product</w:t>
      </w:r>
      <w:r>
        <w:rPr>
          <w:color w:val="000000" w:themeColor="text1"/>
        </w:rPr>
        <w:t>s,</w:t>
      </w:r>
      <w:r w:rsidRPr="00E5709A">
        <w:rPr>
          <w:color w:val="000000" w:themeColor="text1"/>
          <w:lang w:val="en-US"/>
        </w:rPr>
        <w:t xml:space="preserve"> In: Biotransformation of Agricultural Waste and By-Products (</w:t>
      </w:r>
      <w:proofErr w:type="spellStart"/>
      <w:r w:rsidRPr="00E5709A">
        <w:rPr>
          <w:color w:val="000000" w:themeColor="text1"/>
          <w:lang w:val="en-US"/>
        </w:rPr>
        <w:t>Poltronieri</w:t>
      </w:r>
      <w:proofErr w:type="spellEnd"/>
      <w:r w:rsidRPr="00E5709A">
        <w:rPr>
          <w:color w:val="000000" w:themeColor="text1"/>
          <w:lang w:val="en-US"/>
        </w:rPr>
        <w:t>, P., D'Urso, F., Eds.), Chapter 4,</w:t>
      </w:r>
      <w:r>
        <w:rPr>
          <w:color w:val="000000" w:themeColor="text1"/>
        </w:rPr>
        <w:t xml:space="preserve"> Elsevier</w:t>
      </w:r>
      <w:r w:rsidRPr="00E5709A">
        <w:rPr>
          <w:color w:val="000000" w:themeColor="text1"/>
          <w:lang w:val="en-US"/>
        </w:rPr>
        <w:t>, 69-124.</w:t>
      </w:r>
    </w:p>
    <w:p w14:paraId="05D71FF2" w14:textId="77777777" w:rsidR="00C07216" w:rsidRDefault="00A9044F">
      <w:pPr>
        <w:pStyle w:val="CETReferencetext"/>
        <w:rPr>
          <w:color w:val="000000" w:themeColor="text1"/>
        </w:rPr>
      </w:pPr>
      <w:r>
        <w:rPr>
          <w:color w:val="000000" w:themeColor="text1"/>
        </w:rPr>
        <w:t>Panigrahi S., Dubey B.K., 2019, A critical review on operating parameters and strategies to improve the biogas yield from anaer</w:t>
      </w:r>
      <w:r>
        <w:rPr>
          <w:color w:val="000000" w:themeColor="text1"/>
        </w:rPr>
        <w:t>obic digestion of organic fraction of municipal solid waste, Renewable Energy, 143, 779-797.</w:t>
      </w:r>
    </w:p>
    <w:p w14:paraId="695139DB" w14:textId="539B3729" w:rsidR="00E7594E" w:rsidRDefault="00E7594E">
      <w:pPr>
        <w:pStyle w:val="CETReferencetext"/>
        <w:rPr>
          <w:color w:val="000000" w:themeColor="text1"/>
        </w:rPr>
      </w:pPr>
      <w:r w:rsidRPr="00A9044F">
        <w:rPr>
          <w:color w:val="000000" w:themeColor="text1"/>
          <w:highlight w:val="yellow"/>
        </w:rPr>
        <w:t xml:space="preserve">Pasman H., </w:t>
      </w:r>
      <w:proofErr w:type="spellStart"/>
      <w:r w:rsidRPr="00A9044F">
        <w:rPr>
          <w:color w:val="000000" w:themeColor="text1"/>
          <w:highlight w:val="yellow"/>
        </w:rPr>
        <w:t>Sripaul</w:t>
      </w:r>
      <w:proofErr w:type="spellEnd"/>
      <w:r w:rsidRPr="00A9044F">
        <w:rPr>
          <w:color w:val="000000" w:themeColor="text1"/>
          <w:highlight w:val="yellow"/>
        </w:rPr>
        <w:t xml:space="preserve"> </w:t>
      </w:r>
      <w:proofErr w:type="spellStart"/>
      <w:proofErr w:type="gramStart"/>
      <w:r w:rsidRPr="00A9044F">
        <w:rPr>
          <w:color w:val="000000" w:themeColor="text1"/>
          <w:highlight w:val="yellow"/>
        </w:rPr>
        <w:t>E.,Khan</w:t>
      </w:r>
      <w:proofErr w:type="spellEnd"/>
      <w:proofErr w:type="gramEnd"/>
      <w:r w:rsidRPr="00A9044F">
        <w:rPr>
          <w:color w:val="000000" w:themeColor="text1"/>
          <w:highlight w:val="yellow"/>
        </w:rPr>
        <w:t xml:space="preserve"> F., Fabiano B., 2023, Energy transition technology comes with new process safety challenges and risks, Process Safety and Environmental Protection, 177, 765-794.</w:t>
      </w:r>
    </w:p>
    <w:p w14:paraId="28F12B42" w14:textId="77777777" w:rsidR="00C07216" w:rsidRDefault="00A9044F">
      <w:pPr>
        <w:pStyle w:val="CETReferencetext"/>
        <w:rPr>
          <w:color w:val="000000" w:themeColor="text1"/>
        </w:rPr>
      </w:pPr>
      <w:r>
        <w:rPr>
          <w:color w:val="000000" w:themeColor="text1"/>
        </w:rPr>
        <w:t xml:space="preserve">Spennati E., </w:t>
      </w:r>
      <w:proofErr w:type="spellStart"/>
      <w:r>
        <w:rPr>
          <w:color w:val="000000" w:themeColor="text1"/>
        </w:rPr>
        <w:t>Mirizadeh</w:t>
      </w:r>
      <w:proofErr w:type="spellEnd"/>
      <w:r>
        <w:rPr>
          <w:color w:val="000000" w:themeColor="text1"/>
        </w:rPr>
        <w:t xml:space="preserve"> S., Casazza A.A., Solisio C., Converti A., 2021, </w:t>
      </w:r>
      <w:r>
        <w:rPr>
          <w:i/>
          <w:iCs/>
          <w:color w:val="000000" w:themeColor="text1"/>
        </w:rPr>
        <w:t>Chlorella vulgaris</w:t>
      </w:r>
      <w:r>
        <w:rPr>
          <w:color w:val="000000" w:themeColor="text1"/>
        </w:rPr>
        <w:t xml:space="preserve"> and </w:t>
      </w:r>
      <w:r>
        <w:rPr>
          <w:i/>
          <w:iCs/>
          <w:color w:val="000000" w:themeColor="text1"/>
        </w:rPr>
        <w:t xml:space="preserve">Arthrospira platensis </w:t>
      </w:r>
      <w:r>
        <w:rPr>
          <w:color w:val="000000" w:themeColor="text1"/>
        </w:rPr>
        <w:t xml:space="preserve">growth in a continuous membrane photobioreactor using industrial winery wastewater, Algal Research, 60, </w:t>
      </w:r>
      <w:r>
        <w:rPr>
          <w:color w:val="000000" w:themeColor="text1"/>
        </w:rPr>
        <w:t>102519.</w:t>
      </w:r>
    </w:p>
    <w:p w14:paraId="47153A20" w14:textId="77777777" w:rsidR="00C07216" w:rsidRDefault="00A9044F">
      <w:pPr>
        <w:pStyle w:val="CETReferencetext"/>
        <w:rPr>
          <w:color w:val="000000" w:themeColor="text1"/>
        </w:rPr>
      </w:pPr>
      <w:r>
        <w:rPr>
          <w:color w:val="000000" w:themeColor="text1"/>
        </w:rPr>
        <w:t>Sun Q., Li H., Yan J., Liu L., Yu Z., Yu X., 2015, Selection of appropriate biogas upgrading technology-a review of biogas cleaning, upgrading and utilisation, Renewable and Sustainable Energy, 51, 521-532.</w:t>
      </w:r>
    </w:p>
    <w:p w14:paraId="4EB63698" w14:textId="02EFED48" w:rsidR="00C07216" w:rsidRDefault="00A9044F" w:rsidP="00B70552">
      <w:pPr>
        <w:pStyle w:val="CETReferencetext"/>
        <w:rPr>
          <w:color w:val="000000" w:themeColor="text1"/>
        </w:rPr>
      </w:pPr>
      <w:r>
        <w:rPr>
          <w:color w:val="000000" w:themeColor="text1"/>
        </w:rPr>
        <w:t xml:space="preserve">Whiting A., </w:t>
      </w:r>
      <w:proofErr w:type="spellStart"/>
      <w:r>
        <w:rPr>
          <w:color w:val="000000" w:themeColor="text1"/>
        </w:rPr>
        <w:t>Azapagic</w:t>
      </w:r>
      <w:proofErr w:type="spellEnd"/>
      <w:r>
        <w:rPr>
          <w:color w:val="000000" w:themeColor="text1"/>
        </w:rPr>
        <w:t xml:space="preserve"> A., 2014, Life cycle</w:t>
      </w:r>
      <w:r>
        <w:rPr>
          <w:color w:val="000000" w:themeColor="text1"/>
        </w:rPr>
        <w:t xml:space="preserve"> environmental impacts of generating electricity and heat from biogas produced by anaerobic digestion, Energy, 70, 181-193.</w:t>
      </w:r>
    </w:p>
    <w:sectPr w:rsidR="00C07216">
      <w:type w:val="continuous"/>
      <w:pgSz w:w="11906" w:h="16838"/>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E45C7C" w14:textId="77777777" w:rsidR="00172F7F" w:rsidRDefault="00172F7F">
      <w:pPr>
        <w:spacing w:line="240" w:lineRule="auto"/>
      </w:pPr>
      <w:r>
        <w:separator/>
      </w:r>
    </w:p>
  </w:endnote>
  <w:endnote w:type="continuationSeparator" w:id="0">
    <w:p w14:paraId="29369953" w14:textId="77777777" w:rsidR="00172F7F" w:rsidRDefault="00172F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arajita">
    <w:altName w:val="Segoe Print"/>
    <w:charset w:val="00"/>
    <w:family w:val="roman"/>
    <w:pitch w:val="variable"/>
    <w:sig w:usb0="00008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F47B6" w14:textId="77777777" w:rsidR="00172F7F" w:rsidRDefault="00172F7F">
      <w:r>
        <w:separator/>
      </w:r>
    </w:p>
  </w:footnote>
  <w:footnote w:type="continuationSeparator" w:id="0">
    <w:p w14:paraId="3EC1A084" w14:textId="77777777" w:rsidR="00172F7F" w:rsidRDefault="00172F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FFFF7C"/>
    <w:lvl w:ilvl="0">
      <w:start w:val="1"/>
      <w:numFmt w:val="decimal"/>
      <w:pStyle w:val="Numeroelenco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Numeroelenco4"/>
      <w:lvlText w:val="%1."/>
      <w:lvlJc w:val="left"/>
      <w:pPr>
        <w:tabs>
          <w:tab w:val="left" w:pos="1209"/>
        </w:tabs>
        <w:ind w:left="1209" w:hanging="360"/>
      </w:pPr>
    </w:lvl>
  </w:abstractNum>
  <w:abstractNum w:abstractNumId="2" w15:restartNumberingAfterBreak="0">
    <w:nsid w:val="FFFFFF7E"/>
    <w:multiLevelType w:val="singleLevel"/>
    <w:tmpl w:val="FFFFFF7E"/>
    <w:lvl w:ilvl="0">
      <w:start w:val="1"/>
      <w:numFmt w:val="decimal"/>
      <w:pStyle w:val="Numeroelenco3"/>
      <w:lvlText w:val="%1."/>
      <w:lvlJc w:val="left"/>
      <w:pPr>
        <w:tabs>
          <w:tab w:val="left" w:pos="926"/>
        </w:tabs>
        <w:ind w:left="926" w:hanging="360"/>
      </w:pPr>
    </w:lvl>
  </w:abstractNum>
  <w:abstractNum w:abstractNumId="3" w15:restartNumberingAfterBreak="0">
    <w:nsid w:val="FFFFFF7F"/>
    <w:multiLevelType w:val="singleLevel"/>
    <w:tmpl w:val="FFFFFF7F"/>
    <w:lvl w:ilvl="0">
      <w:start w:val="1"/>
      <w:numFmt w:val="decimal"/>
      <w:pStyle w:val="Numeroelenco2"/>
      <w:lvlText w:val="%1."/>
      <w:lvlJc w:val="left"/>
      <w:pPr>
        <w:tabs>
          <w:tab w:val="left" w:pos="643"/>
        </w:tabs>
        <w:ind w:left="643" w:hanging="360"/>
      </w:pPr>
    </w:lvl>
  </w:abstractNum>
  <w:abstractNum w:abstractNumId="4" w15:restartNumberingAfterBreak="0">
    <w:nsid w:val="FFFFFF80"/>
    <w:multiLevelType w:val="singleLevel"/>
    <w:tmpl w:val="FFFFFF80"/>
    <w:lvl w:ilvl="0">
      <w:start w:val="1"/>
      <w:numFmt w:val="bullet"/>
      <w:pStyle w:val="Puntoelenco5"/>
      <w:lvlText w:val=""/>
      <w:lvlJc w:val="left"/>
      <w:pPr>
        <w:tabs>
          <w:tab w:val="left" w:pos="1492"/>
        </w:tabs>
        <w:ind w:left="1492" w:hanging="360"/>
      </w:pPr>
      <w:rPr>
        <w:rFonts w:ascii="Symbol" w:hAnsi="Symbol" w:hint="default"/>
      </w:rPr>
    </w:lvl>
  </w:abstractNum>
  <w:abstractNum w:abstractNumId="5" w15:restartNumberingAfterBreak="0">
    <w:nsid w:val="FFFFFF81"/>
    <w:multiLevelType w:val="singleLevel"/>
    <w:tmpl w:val="FFFFFF81"/>
    <w:lvl w:ilvl="0">
      <w:start w:val="1"/>
      <w:numFmt w:val="bullet"/>
      <w:pStyle w:val="Puntoelenco4"/>
      <w:lvlText w:val=""/>
      <w:lvlJc w:val="left"/>
      <w:pPr>
        <w:tabs>
          <w:tab w:val="left" w:pos="1209"/>
        </w:tabs>
        <w:ind w:left="1209" w:hanging="360"/>
      </w:pPr>
      <w:rPr>
        <w:rFonts w:ascii="Symbol" w:hAnsi="Symbol" w:hint="default"/>
      </w:rPr>
    </w:lvl>
  </w:abstractNum>
  <w:abstractNum w:abstractNumId="6" w15:restartNumberingAfterBreak="0">
    <w:nsid w:val="FFFFFF82"/>
    <w:multiLevelType w:val="singleLevel"/>
    <w:tmpl w:val="FFFFFF82"/>
    <w:lvl w:ilvl="0">
      <w:start w:val="1"/>
      <w:numFmt w:val="bullet"/>
      <w:pStyle w:val="Puntoelenco3"/>
      <w:lvlText w:val=""/>
      <w:lvlJc w:val="left"/>
      <w:pPr>
        <w:tabs>
          <w:tab w:val="left" w:pos="926"/>
        </w:tabs>
        <w:ind w:left="926" w:hanging="360"/>
      </w:pPr>
      <w:rPr>
        <w:rFonts w:ascii="Symbol" w:hAnsi="Symbol" w:hint="default"/>
      </w:rPr>
    </w:lvl>
  </w:abstractNum>
  <w:abstractNum w:abstractNumId="7" w15:restartNumberingAfterBreak="0">
    <w:nsid w:val="FFFFFF83"/>
    <w:multiLevelType w:val="singleLevel"/>
    <w:tmpl w:val="FFFFFF83"/>
    <w:lvl w:ilvl="0">
      <w:start w:val="1"/>
      <w:numFmt w:val="bullet"/>
      <w:pStyle w:val="Puntoelenco2"/>
      <w:lvlText w:val=""/>
      <w:lvlJc w:val="left"/>
      <w:pPr>
        <w:tabs>
          <w:tab w:val="left" w:pos="643"/>
        </w:tabs>
        <w:ind w:left="643" w:hanging="360"/>
      </w:pPr>
      <w:rPr>
        <w:rFonts w:ascii="Symbol" w:hAnsi="Symbol" w:hint="default"/>
      </w:rPr>
    </w:lvl>
  </w:abstractNum>
  <w:abstractNum w:abstractNumId="8" w15:restartNumberingAfterBreak="0">
    <w:nsid w:val="FFFFFF88"/>
    <w:multiLevelType w:val="singleLevel"/>
    <w:tmpl w:val="FFFFFF88"/>
    <w:lvl w:ilvl="0">
      <w:start w:val="1"/>
      <w:numFmt w:val="decimal"/>
      <w:pStyle w:val="Numeroelenco"/>
      <w:lvlText w:val="%1."/>
      <w:lvlJc w:val="left"/>
      <w:pPr>
        <w:tabs>
          <w:tab w:val="left" w:pos="360"/>
        </w:tabs>
        <w:ind w:left="360" w:hanging="360"/>
      </w:pPr>
    </w:lvl>
  </w:abstractNum>
  <w:abstractNum w:abstractNumId="9" w15:restartNumberingAfterBreak="0">
    <w:nsid w:val="FFFFFF89"/>
    <w:multiLevelType w:val="singleLevel"/>
    <w:tmpl w:val="FFFFFF89"/>
    <w:lvl w:ilvl="0">
      <w:start w:val="1"/>
      <w:numFmt w:val="bullet"/>
      <w:pStyle w:val="Puntoelenco"/>
      <w:lvlText w:val=""/>
      <w:lvlJc w:val="left"/>
      <w:pPr>
        <w:tabs>
          <w:tab w:val="left" w:pos="360"/>
        </w:tabs>
        <w:ind w:left="360" w:hanging="360"/>
      </w:pPr>
      <w:rPr>
        <w:rFonts w:ascii="Symbol" w:hAnsi="Symbol" w:hint="default"/>
      </w:rPr>
    </w:lvl>
  </w:abstractNum>
  <w:abstractNum w:abstractNumId="10" w15:restartNumberingAfterBreak="0">
    <w:nsid w:val="2438217E"/>
    <w:multiLevelType w:val="multilevel"/>
    <w:tmpl w:val="2438217E"/>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1333463"/>
    <w:multiLevelType w:val="hybridMultilevel"/>
    <w:tmpl w:val="FA4AAD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1E0394"/>
    <w:multiLevelType w:val="multilevel"/>
    <w:tmpl w:val="351E0394"/>
    <w:lvl w:ilvl="0">
      <w:start w:val="1"/>
      <w:numFmt w:val="bullet"/>
      <w:pStyle w:val="CETnumberingbullets"/>
      <w:lvlText w:val=""/>
      <w:lvlJc w:val="left"/>
      <w:pPr>
        <w:ind w:left="340" w:hanging="22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AD311D0"/>
    <w:multiLevelType w:val="multilevel"/>
    <w:tmpl w:val="5AD311D0"/>
    <w:lvl w:ilvl="0">
      <w:start w:val="1"/>
      <w:numFmt w:val="decimal"/>
      <w:pStyle w:val="CETnumbering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865266D"/>
    <w:multiLevelType w:val="multilevel"/>
    <w:tmpl w:val="6865266D"/>
    <w:lvl w:ilvl="0">
      <w:start w:val="1"/>
      <w:numFmt w:val="lowerLetter"/>
      <w:pStyle w:val="CETnumberinga"/>
      <w:lvlText w:val="%1."/>
      <w:lvlJc w:val="left"/>
      <w:pPr>
        <w:ind w:left="340" w:hanging="227"/>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982343269">
    <w:abstractNumId w:val="10"/>
  </w:num>
  <w:num w:numId="2" w16cid:durableId="1874345656">
    <w:abstractNumId w:val="9"/>
  </w:num>
  <w:num w:numId="3" w16cid:durableId="1931960413">
    <w:abstractNumId w:val="7"/>
  </w:num>
  <w:num w:numId="4" w16cid:durableId="1447889601">
    <w:abstractNumId w:val="6"/>
  </w:num>
  <w:num w:numId="5" w16cid:durableId="1987733210">
    <w:abstractNumId w:val="5"/>
  </w:num>
  <w:num w:numId="6" w16cid:durableId="695230995">
    <w:abstractNumId w:val="4"/>
  </w:num>
  <w:num w:numId="7" w16cid:durableId="831215642">
    <w:abstractNumId w:val="8"/>
  </w:num>
  <w:num w:numId="8" w16cid:durableId="57166547">
    <w:abstractNumId w:val="3"/>
  </w:num>
  <w:num w:numId="9" w16cid:durableId="348289057">
    <w:abstractNumId w:val="2"/>
  </w:num>
  <w:num w:numId="10" w16cid:durableId="2034183036">
    <w:abstractNumId w:val="1"/>
  </w:num>
  <w:num w:numId="11" w16cid:durableId="1964846767">
    <w:abstractNumId w:val="0"/>
  </w:num>
  <w:num w:numId="12" w16cid:durableId="684674145">
    <w:abstractNumId w:val="12"/>
  </w:num>
  <w:num w:numId="13" w16cid:durableId="185676686">
    <w:abstractNumId w:val="13"/>
  </w:num>
  <w:num w:numId="14" w16cid:durableId="1062363500">
    <w:abstractNumId w:val="14"/>
  </w:num>
  <w:num w:numId="15" w16cid:durableId="12231329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2058B"/>
    <w:rsid w:val="0002120F"/>
    <w:rsid w:val="0003148D"/>
    <w:rsid w:val="00031EEC"/>
    <w:rsid w:val="00031F48"/>
    <w:rsid w:val="000332C0"/>
    <w:rsid w:val="00034E5D"/>
    <w:rsid w:val="000377FD"/>
    <w:rsid w:val="00041506"/>
    <w:rsid w:val="00043053"/>
    <w:rsid w:val="00051566"/>
    <w:rsid w:val="00053F5A"/>
    <w:rsid w:val="000562A9"/>
    <w:rsid w:val="00057200"/>
    <w:rsid w:val="00057F0A"/>
    <w:rsid w:val="00062A9A"/>
    <w:rsid w:val="00065058"/>
    <w:rsid w:val="000663C8"/>
    <w:rsid w:val="00086C39"/>
    <w:rsid w:val="000A03B2"/>
    <w:rsid w:val="000A1DF5"/>
    <w:rsid w:val="000B2D63"/>
    <w:rsid w:val="000B592A"/>
    <w:rsid w:val="000B7897"/>
    <w:rsid w:val="000B7CC3"/>
    <w:rsid w:val="000C0A8E"/>
    <w:rsid w:val="000C26FE"/>
    <w:rsid w:val="000D0268"/>
    <w:rsid w:val="000D34BE"/>
    <w:rsid w:val="000E102F"/>
    <w:rsid w:val="000E36F1"/>
    <w:rsid w:val="000E3A73"/>
    <w:rsid w:val="000E414A"/>
    <w:rsid w:val="000F093C"/>
    <w:rsid w:val="000F692D"/>
    <w:rsid w:val="000F7363"/>
    <w:rsid w:val="000F787B"/>
    <w:rsid w:val="001059DF"/>
    <w:rsid w:val="00111DDD"/>
    <w:rsid w:val="00111F02"/>
    <w:rsid w:val="00114826"/>
    <w:rsid w:val="0012091F"/>
    <w:rsid w:val="00126BC2"/>
    <w:rsid w:val="001307D8"/>
    <w:rsid w:val="001308B6"/>
    <w:rsid w:val="0013121F"/>
    <w:rsid w:val="001312BD"/>
    <w:rsid w:val="00131FE6"/>
    <w:rsid w:val="0013263F"/>
    <w:rsid w:val="001331DF"/>
    <w:rsid w:val="00134DE4"/>
    <w:rsid w:val="0014034D"/>
    <w:rsid w:val="00144D16"/>
    <w:rsid w:val="00150E59"/>
    <w:rsid w:val="001513A9"/>
    <w:rsid w:val="00152DE3"/>
    <w:rsid w:val="00164CF9"/>
    <w:rsid w:val="001667A6"/>
    <w:rsid w:val="00172F7F"/>
    <w:rsid w:val="00173BB9"/>
    <w:rsid w:val="001775EA"/>
    <w:rsid w:val="00184AD6"/>
    <w:rsid w:val="00191B47"/>
    <w:rsid w:val="00192261"/>
    <w:rsid w:val="0019371D"/>
    <w:rsid w:val="001A4142"/>
    <w:rsid w:val="001A4AF7"/>
    <w:rsid w:val="001A6D1B"/>
    <w:rsid w:val="001B0349"/>
    <w:rsid w:val="001B1E93"/>
    <w:rsid w:val="001B65C1"/>
    <w:rsid w:val="001C684B"/>
    <w:rsid w:val="001C79B4"/>
    <w:rsid w:val="001D0CFB"/>
    <w:rsid w:val="001D21AF"/>
    <w:rsid w:val="001D53FC"/>
    <w:rsid w:val="001E4C66"/>
    <w:rsid w:val="001E4FDD"/>
    <w:rsid w:val="001F0180"/>
    <w:rsid w:val="001F0996"/>
    <w:rsid w:val="001F42A5"/>
    <w:rsid w:val="001F763F"/>
    <w:rsid w:val="001F7B9D"/>
    <w:rsid w:val="00201C93"/>
    <w:rsid w:val="00202C45"/>
    <w:rsid w:val="00210097"/>
    <w:rsid w:val="002224B4"/>
    <w:rsid w:val="002235C0"/>
    <w:rsid w:val="00230256"/>
    <w:rsid w:val="00241870"/>
    <w:rsid w:val="002447EF"/>
    <w:rsid w:val="00247679"/>
    <w:rsid w:val="00251550"/>
    <w:rsid w:val="00261ED9"/>
    <w:rsid w:val="00263B05"/>
    <w:rsid w:val="0027221A"/>
    <w:rsid w:val="002727B4"/>
    <w:rsid w:val="00275B61"/>
    <w:rsid w:val="00280FAF"/>
    <w:rsid w:val="00282656"/>
    <w:rsid w:val="00287437"/>
    <w:rsid w:val="00296B83"/>
    <w:rsid w:val="002A042E"/>
    <w:rsid w:val="002A2A26"/>
    <w:rsid w:val="002B21C7"/>
    <w:rsid w:val="002B4015"/>
    <w:rsid w:val="002B64BB"/>
    <w:rsid w:val="002B78CE"/>
    <w:rsid w:val="002C2FB6"/>
    <w:rsid w:val="002D58C5"/>
    <w:rsid w:val="002E5FA7"/>
    <w:rsid w:val="002F15D8"/>
    <w:rsid w:val="002F3309"/>
    <w:rsid w:val="002F4849"/>
    <w:rsid w:val="002F4F52"/>
    <w:rsid w:val="003008CE"/>
    <w:rsid w:val="003009B7"/>
    <w:rsid w:val="00300E56"/>
    <w:rsid w:val="0030152C"/>
    <w:rsid w:val="0030469C"/>
    <w:rsid w:val="00312CE4"/>
    <w:rsid w:val="003141B0"/>
    <w:rsid w:val="00321CA6"/>
    <w:rsid w:val="00323763"/>
    <w:rsid w:val="00323C5F"/>
    <w:rsid w:val="00325FD1"/>
    <w:rsid w:val="00326128"/>
    <w:rsid w:val="00334C09"/>
    <w:rsid w:val="0033500F"/>
    <w:rsid w:val="00340420"/>
    <w:rsid w:val="0034086D"/>
    <w:rsid w:val="003443C9"/>
    <w:rsid w:val="00352054"/>
    <w:rsid w:val="0035240D"/>
    <w:rsid w:val="00353CFB"/>
    <w:rsid w:val="00361883"/>
    <w:rsid w:val="00367C36"/>
    <w:rsid w:val="003723D4"/>
    <w:rsid w:val="00375125"/>
    <w:rsid w:val="00381905"/>
    <w:rsid w:val="00384CC8"/>
    <w:rsid w:val="003871FD"/>
    <w:rsid w:val="00390786"/>
    <w:rsid w:val="003909B9"/>
    <w:rsid w:val="003A1E30"/>
    <w:rsid w:val="003A2829"/>
    <w:rsid w:val="003A6FC6"/>
    <w:rsid w:val="003A7404"/>
    <w:rsid w:val="003A7D1C"/>
    <w:rsid w:val="003B304B"/>
    <w:rsid w:val="003B3146"/>
    <w:rsid w:val="003B4E2E"/>
    <w:rsid w:val="003B67B5"/>
    <w:rsid w:val="003C039A"/>
    <w:rsid w:val="003C04E4"/>
    <w:rsid w:val="003C4EEC"/>
    <w:rsid w:val="003C5A10"/>
    <w:rsid w:val="003D0E69"/>
    <w:rsid w:val="003D30F5"/>
    <w:rsid w:val="003D4BD1"/>
    <w:rsid w:val="003E42AE"/>
    <w:rsid w:val="003E4739"/>
    <w:rsid w:val="003E74BA"/>
    <w:rsid w:val="003F015E"/>
    <w:rsid w:val="003F6526"/>
    <w:rsid w:val="00400414"/>
    <w:rsid w:val="0040238E"/>
    <w:rsid w:val="00413096"/>
    <w:rsid w:val="0041446B"/>
    <w:rsid w:val="00431867"/>
    <w:rsid w:val="004328F1"/>
    <w:rsid w:val="00440585"/>
    <w:rsid w:val="0044071E"/>
    <w:rsid w:val="00440CF1"/>
    <w:rsid w:val="0044329C"/>
    <w:rsid w:val="00450DAF"/>
    <w:rsid w:val="0045180F"/>
    <w:rsid w:val="00453A1A"/>
    <w:rsid w:val="00453E24"/>
    <w:rsid w:val="00454958"/>
    <w:rsid w:val="00457456"/>
    <w:rsid w:val="004577FE"/>
    <w:rsid w:val="00457B9C"/>
    <w:rsid w:val="0046164A"/>
    <w:rsid w:val="0046284C"/>
    <w:rsid w:val="004628D2"/>
    <w:rsid w:val="00462DCD"/>
    <w:rsid w:val="004648AD"/>
    <w:rsid w:val="00465084"/>
    <w:rsid w:val="004703A9"/>
    <w:rsid w:val="00471E04"/>
    <w:rsid w:val="00474A7D"/>
    <w:rsid w:val="004760DE"/>
    <w:rsid w:val="004763D7"/>
    <w:rsid w:val="004828DC"/>
    <w:rsid w:val="00493340"/>
    <w:rsid w:val="004A004E"/>
    <w:rsid w:val="004A0258"/>
    <w:rsid w:val="004A0B83"/>
    <w:rsid w:val="004A24CF"/>
    <w:rsid w:val="004A5AB1"/>
    <w:rsid w:val="004B3D65"/>
    <w:rsid w:val="004C3D1D"/>
    <w:rsid w:val="004C3D84"/>
    <w:rsid w:val="004C53E7"/>
    <w:rsid w:val="004C7913"/>
    <w:rsid w:val="004D55A9"/>
    <w:rsid w:val="004E2A47"/>
    <w:rsid w:val="004E4DD6"/>
    <w:rsid w:val="004F5E36"/>
    <w:rsid w:val="004F6E9D"/>
    <w:rsid w:val="00501A8B"/>
    <w:rsid w:val="005035B7"/>
    <w:rsid w:val="00507B47"/>
    <w:rsid w:val="00507BEF"/>
    <w:rsid w:val="00507CC9"/>
    <w:rsid w:val="005119A5"/>
    <w:rsid w:val="00512D42"/>
    <w:rsid w:val="00516AAC"/>
    <w:rsid w:val="005237CA"/>
    <w:rsid w:val="00527041"/>
    <w:rsid w:val="005278B7"/>
    <w:rsid w:val="00531A22"/>
    <w:rsid w:val="00532016"/>
    <w:rsid w:val="00532CE7"/>
    <w:rsid w:val="005346C8"/>
    <w:rsid w:val="00543E7D"/>
    <w:rsid w:val="00547A68"/>
    <w:rsid w:val="005531C9"/>
    <w:rsid w:val="00561D88"/>
    <w:rsid w:val="005666B9"/>
    <w:rsid w:val="00570C43"/>
    <w:rsid w:val="00576553"/>
    <w:rsid w:val="00590C16"/>
    <w:rsid w:val="00597807"/>
    <w:rsid w:val="005B2110"/>
    <w:rsid w:val="005B61E6"/>
    <w:rsid w:val="005C09C8"/>
    <w:rsid w:val="005C259F"/>
    <w:rsid w:val="005C480A"/>
    <w:rsid w:val="005C77E1"/>
    <w:rsid w:val="005D44B1"/>
    <w:rsid w:val="005D668A"/>
    <w:rsid w:val="005D6A2F"/>
    <w:rsid w:val="005E02EB"/>
    <w:rsid w:val="005E1A82"/>
    <w:rsid w:val="005E794C"/>
    <w:rsid w:val="005E7C48"/>
    <w:rsid w:val="005F0A28"/>
    <w:rsid w:val="005F0E5E"/>
    <w:rsid w:val="005F253A"/>
    <w:rsid w:val="00600535"/>
    <w:rsid w:val="00610CD6"/>
    <w:rsid w:val="00620DEE"/>
    <w:rsid w:val="00621F92"/>
    <w:rsid w:val="006220CB"/>
    <w:rsid w:val="0062280A"/>
    <w:rsid w:val="0062410B"/>
    <w:rsid w:val="006254B8"/>
    <w:rsid w:val="00625639"/>
    <w:rsid w:val="00631B33"/>
    <w:rsid w:val="00633010"/>
    <w:rsid w:val="00633530"/>
    <w:rsid w:val="0064184D"/>
    <w:rsid w:val="006422CC"/>
    <w:rsid w:val="00660E3E"/>
    <w:rsid w:val="00662E74"/>
    <w:rsid w:val="006716D6"/>
    <w:rsid w:val="006751F5"/>
    <w:rsid w:val="00675421"/>
    <w:rsid w:val="00680C23"/>
    <w:rsid w:val="00693766"/>
    <w:rsid w:val="00695DB8"/>
    <w:rsid w:val="00696B7B"/>
    <w:rsid w:val="006A20CC"/>
    <w:rsid w:val="006A3281"/>
    <w:rsid w:val="006B4888"/>
    <w:rsid w:val="006C2E45"/>
    <w:rsid w:val="006C359C"/>
    <w:rsid w:val="006C3A74"/>
    <w:rsid w:val="006C49F4"/>
    <w:rsid w:val="006C5579"/>
    <w:rsid w:val="006D5300"/>
    <w:rsid w:val="006D6E8B"/>
    <w:rsid w:val="006E0A73"/>
    <w:rsid w:val="006E737D"/>
    <w:rsid w:val="006F1557"/>
    <w:rsid w:val="00702FBA"/>
    <w:rsid w:val="00705790"/>
    <w:rsid w:val="00713973"/>
    <w:rsid w:val="00714703"/>
    <w:rsid w:val="00720771"/>
    <w:rsid w:val="00720A24"/>
    <w:rsid w:val="00732386"/>
    <w:rsid w:val="0073514D"/>
    <w:rsid w:val="00741FD5"/>
    <w:rsid w:val="007447F3"/>
    <w:rsid w:val="00747583"/>
    <w:rsid w:val="0075499F"/>
    <w:rsid w:val="00756256"/>
    <w:rsid w:val="007661C8"/>
    <w:rsid w:val="0077098D"/>
    <w:rsid w:val="00792505"/>
    <w:rsid w:val="007931FA"/>
    <w:rsid w:val="00793255"/>
    <w:rsid w:val="007A4861"/>
    <w:rsid w:val="007A7BBA"/>
    <w:rsid w:val="007B0C50"/>
    <w:rsid w:val="007B2264"/>
    <w:rsid w:val="007B48F9"/>
    <w:rsid w:val="007B592E"/>
    <w:rsid w:val="007C1A43"/>
    <w:rsid w:val="007C7C68"/>
    <w:rsid w:val="007D0951"/>
    <w:rsid w:val="007D55C9"/>
    <w:rsid w:val="007E3B4C"/>
    <w:rsid w:val="007F7940"/>
    <w:rsid w:val="0080013E"/>
    <w:rsid w:val="00813288"/>
    <w:rsid w:val="00815890"/>
    <w:rsid w:val="008164CF"/>
    <w:rsid w:val="008168FC"/>
    <w:rsid w:val="008202C8"/>
    <w:rsid w:val="00822674"/>
    <w:rsid w:val="008267E7"/>
    <w:rsid w:val="00830996"/>
    <w:rsid w:val="008345F1"/>
    <w:rsid w:val="00835FFD"/>
    <w:rsid w:val="00843FF8"/>
    <w:rsid w:val="008536E9"/>
    <w:rsid w:val="00853FFB"/>
    <w:rsid w:val="00861EC7"/>
    <w:rsid w:val="00863312"/>
    <w:rsid w:val="00865B07"/>
    <w:rsid w:val="008667EA"/>
    <w:rsid w:val="00875D6F"/>
    <w:rsid w:val="0087637F"/>
    <w:rsid w:val="008867F9"/>
    <w:rsid w:val="00886DA3"/>
    <w:rsid w:val="00892AD5"/>
    <w:rsid w:val="00894ACD"/>
    <w:rsid w:val="008A1512"/>
    <w:rsid w:val="008A3565"/>
    <w:rsid w:val="008B6C00"/>
    <w:rsid w:val="008B7C03"/>
    <w:rsid w:val="008D19F7"/>
    <w:rsid w:val="008D268E"/>
    <w:rsid w:val="008D32B9"/>
    <w:rsid w:val="008D433B"/>
    <w:rsid w:val="008D4A16"/>
    <w:rsid w:val="008E566E"/>
    <w:rsid w:val="008F18F4"/>
    <w:rsid w:val="008F2548"/>
    <w:rsid w:val="008F530D"/>
    <w:rsid w:val="008F79D1"/>
    <w:rsid w:val="00900F4A"/>
    <w:rsid w:val="0090161A"/>
    <w:rsid w:val="00901639"/>
    <w:rsid w:val="00901EB6"/>
    <w:rsid w:val="00904C62"/>
    <w:rsid w:val="00913E65"/>
    <w:rsid w:val="00922BA8"/>
    <w:rsid w:val="00924DAC"/>
    <w:rsid w:val="00927058"/>
    <w:rsid w:val="00933823"/>
    <w:rsid w:val="009377D5"/>
    <w:rsid w:val="00942750"/>
    <w:rsid w:val="009450CE"/>
    <w:rsid w:val="009459BB"/>
    <w:rsid w:val="00947179"/>
    <w:rsid w:val="00950C0B"/>
    <w:rsid w:val="0095164B"/>
    <w:rsid w:val="00951B45"/>
    <w:rsid w:val="00954090"/>
    <w:rsid w:val="009573E7"/>
    <w:rsid w:val="00963E05"/>
    <w:rsid w:val="00964A45"/>
    <w:rsid w:val="00967843"/>
    <w:rsid w:val="00967D54"/>
    <w:rsid w:val="00971028"/>
    <w:rsid w:val="00971E69"/>
    <w:rsid w:val="00993B84"/>
    <w:rsid w:val="00996483"/>
    <w:rsid w:val="00996F5A"/>
    <w:rsid w:val="00997106"/>
    <w:rsid w:val="00997855"/>
    <w:rsid w:val="009B041A"/>
    <w:rsid w:val="009C37C3"/>
    <w:rsid w:val="009C7C86"/>
    <w:rsid w:val="009D0B40"/>
    <w:rsid w:val="009D2C3C"/>
    <w:rsid w:val="009D2FF7"/>
    <w:rsid w:val="009E4346"/>
    <w:rsid w:val="009E7884"/>
    <w:rsid w:val="009E788A"/>
    <w:rsid w:val="009F0E08"/>
    <w:rsid w:val="00A143D0"/>
    <w:rsid w:val="00A1763D"/>
    <w:rsid w:val="00A17CEC"/>
    <w:rsid w:val="00A27EF0"/>
    <w:rsid w:val="00A30CB8"/>
    <w:rsid w:val="00A375CE"/>
    <w:rsid w:val="00A42361"/>
    <w:rsid w:val="00A50B20"/>
    <w:rsid w:val="00A51390"/>
    <w:rsid w:val="00A52C1A"/>
    <w:rsid w:val="00A5660C"/>
    <w:rsid w:val="00A60D13"/>
    <w:rsid w:val="00A62855"/>
    <w:rsid w:val="00A7223D"/>
    <w:rsid w:val="00A72745"/>
    <w:rsid w:val="00A75E3C"/>
    <w:rsid w:val="00A76EFC"/>
    <w:rsid w:val="00A83D82"/>
    <w:rsid w:val="00A85E91"/>
    <w:rsid w:val="00A87D50"/>
    <w:rsid w:val="00A9044F"/>
    <w:rsid w:val="00A91010"/>
    <w:rsid w:val="00A91EB3"/>
    <w:rsid w:val="00A97F29"/>
    <w:rsid w:val="00AA32ED"/>
    <w:rsid w:val="00AA702E"/>
    <w:rsid w:val="00AA7D26"/>
    <w:rsid w:val="00AB0964"/>
    <w:rsid w:val="00AB24BC"/>
    <w:rsid w:val="00AB5011"/>
    <w:rsid w:val="00AC07B8"/>
    <w:rsid w:val="00AC6154"/>
    <w:rsid w:val="00AC7368"/>
    <w:rsid w:val="00AC7AB0"/>
    <w:rsid w:val="00AD16B9"/>
    <w:rsid w:val="00AD2914"/>
    <w:rsid w:val="00AE0CE5"/>
    <w:rsid w:val="00AE2122"/>
    <w:rsid w:val="00AE377D"/>
    <w:rsid w:val="00AF07D4"/>
    <w:rsid w:val="00AF0EBA"/>
    <w:rsid w:val="00AF69FD"/>
    <w:rsid w:val="00B029F2"/>
    <w:rsid w:val="00B02C8A"/>
    <w:rsid w:val="00B04190"/>
    <w:rsid w:val="00B17FBD"/>
    <w:rsid w:val="00B20378"/>
    <w:rsid w:val="00B20DDD"/>
    <w:rsid w:val="00B27337"/>
    <w:rsid w:val="00B315A6"/>
    <w:rsid w:val="00B31813"/>
    <w:rsid w:val="00B33365"/>
    <w:rsid w:val="00B358FC"/>
    <w:rsid w:val="00B430A6"/>
    <w:rsid w:val="00B45796"/>
    <w:rsid w:val="00B53A6F"/>
    <w:rsid w:val="00B554C8"/>
    <w:rsid w:val="00B57B36"/>
    <w:rsid w:val="00B57E6F"/>
    <w:rsid w:val="00B626A9"/>
    <w:rsid w:val="00B70552"/>
    <w:rsid w:val="00B756D3"/>
    <w:rsid w:val="00B768B4"/>
    <w:rsid w:val="00B8686D"/>
    <w:rsid w:val="00B93F69"/>
    <w:rsid w:val="00BA6A95"/>
    <w:rsid w:val="00BB1DDC"/>
    <w:rsid w:val="00BB6047"/>
    <w:rsid w:val="00BC30C9"/>
    <w:rsid w:val="00BC4F54"/>
    <w:rsid w:val="00BD077D"/>
    <w:rsid w:val="00BD23A6"/>
    <w:rsid w:val="00BE304A"/>
    <w:rsid w:val="00BE3E58"/>
    <w:rsid w:val="00BF30FB"/>
    <w:rsid w:val="00BF3282"/>
    <w:rsid w:val="00BF6496"/>
    <w:rsid w:val="00C01616"/>
    <w:rsid w:val="00C0162B"/>
    <w:rsid w:val="00C03639"/>
    <w:rsid w:val="00C04D56"/>
    <w:rsid w:val="00C068ED"/>
    <w:rsid w:val="00C07216"/>
    <w:rsid w:val="00C112C8"/>
    <w:rsid w:val="00C17A97"/>
    <w:rsid w:val="00C22E0C"/>
    <w:rsid w:val="00C345B1"/>
    <w:rsid w:val="00C40142"/>
    <w:rsid w:val="00C4024F"/>
    <w:rsid w:val="00C43780"/>
    <w:rsid w:val="00C52C3C"/>
    <w:rsid w:val="00C57182"/>
    <w:rsid w:val="00C57863"/>
    <w:rsid w:val="00C579EB"/>
    <w:rsid w:val="00C640AF"/>
    <w:rsid w:val="00C655FD"/>
    <w:rsid w:val="00C65870"/>
    <w:rsid w:val="00C75407"/>
    <w:rsid w:val="00C80F7E"/>
    <w:rsid w:val="00C870A8"/>
    <w:rsid w:val="00C91A1C"/>
    <w:rsid w:val="00C91E4D"/>
    <w:rsid w:val="00C94434"/>
    <w:rsid w:val="00CA0014"/>
    <w:rsid w:val="00CA0506"/>
    <w:rsid w:val="00CA0D4A"/>
    <w:rsid w:val="00CA0D75"/>
    <w:rsid w:val="00CA1C95"/>
    <w:rsid w:val="00CA5A9C"/>
    <w:rsid w:val="00CB7B7D"/>
    <w:rsid w:val="00CC16FA"/>
    <w:rsid w:val="00CC4C20"/>
    <w:rsid w:val="00CD1A71"/>
    <w:rsid w:val="00CD3517"/>
    <w:rsid w:val="00CD5FE2"/>
    <w:rsid w:val="00CE2609"/>
    <w:rsid w:val="00CE7C68"/>
    <w:rsid w:val="00D02B4C"/>
    <w:rsid w:val="00D040C4"/>
    <w:rsid w:val="00D06854"/>
    <w:rsid w:val="00D20AD1"/>
    <w:rsid w:val="00D309E2"/>
    <w:rsid w:val="00D30B3F"/>
    <w:rsid w:val="00D31955"/>
    <w:rsid w:val="00D324A6"/>
    <w:rsid w:val="00D32C6A"/>
    <w:rsid w:val="00D41B82"/>
    <w:rsid w:val="00D436D7"/>
    <w:rsid w:val="00D46B7E"/>
    <w:rsid w:val="00D579E4"/>
    <w:rsid w:val="00D57C84"/>
    <w:rsid w:val="00D6057D"/>
    <w:rsid w:val="00D648EC"/>
    <w:rsid w:val="00D705C7"/>
    <w:rsid w:val="00D71640"/>
    <w:rsid w:val="00D75B95"/>
    <w:rsid w:val="00D836C5"/>
    <w:rsid w:val="00D84576"/>
    <w:rsid w:val="00D91A5F"/>
    <w:rsid w:val="00D93A56"/>
    <w:rsid w:val="00D943AD"/>
    <w:rsid w:val="00DA1399"/>
    <w:rsid w:val="00DA24C6"/>
    <w:rsid w:val="00DA4D7B"/>
    <w:rsid w:val="00DB11AA"/>
    <w:rsid w:val="00DB1B34"/>
    <w:rsid w:val="00DD271C"/>
    <w:rsid w:val="00DD5D55"/>
    <w:rsid w:val="00DD7A03"/>
    <w:rsid w:val="00DE264A"/>
    <w:rsid w:val="00DF0DD8"/>
    <w:rsid w:val="00DF3BC8"/>
    <w:rsid w:val="00DF4D8E"/>
    <w:rsid w:val="00DF5072"/>
    <w:rsid w:val="00E02D18"/>
    <w:rsid w:val="00E03D3F"/>
    <w:rsid w:val="00E041E7"/>
    <w:rsid w:val="00E07D02"/>
    <w:rsid w:val="00E14ECF"/>
    <w:rsid w:val="00E2224B"/>
    <w:rsid w:val="00E23CA1"/>
    <w:rsid w:val="00E33DD7"/>
    <w:rsid w:val="00E409A8"/>
    <w:rsid w:val="00E45AD6"/>
    <w:rsid w:val="00E50C12"/>
    <w:rsid w:val="00E532EF"/>
    <w:rsid w:val="00E546AA"/>
    <w:rsid w:val="00E5709A"/>
    <w:rsid w:val="00E579C3"/>
    <w:rsid w:val="00E61ECB"/>
    <w:rsid w:val="00E65B91"/>
    <w:rsid w:val="00E66343"/>
    <w:rsid w:val="00E7209D"/>
    <w:rsid w:val="00E72EAD"/>
    <w:rsid w:val="00E74CB4"/>
    <w:rsid w:val="00E7594E"/>
    <w:rsid w:val="00E77223"/>
    <w:rsid w:val="00E8146F"/>
    <w:rsid w:val="00E81C0C"/>
    <w:rsid w:val="00E8450D"/>
    <w:rsid w:val="00E84DD1"/>
    <w:rsid w:val="00E8528B"/>
    <w:rsid w:val="00E85B94"/>
    <w:rsid w:val="00E978D0"/>
    <w:rsid w:val="00EA4613"/>
    <w:rsid w:val="00EA6C0A"/>
    <w:rsid w:val="00EA7F91"/>
    <w:rsid w:val="00EB1523"/>
    <w:rsid w:val="00EC0D2E"/>
    <w:rsid w:val="00EC0E49"/>
    <w:rsid w:val="00EC101F"/>
    <w:rsid w:val="00EC1D9F"/>
    <w:rsid w:val="00EC4323"/>
    <w:rsid w:val="00ED1954"/>
    <w:rsid w:val="00ED2957"/>
    <w:rsid w:val="00EE0131"/>
    <w:rsid w:val="00EE17B0"/>
    <w:rsid w:val="00EE5E36"/>
    <w:rsid w:val="00EF06D9"/>
    <w:rsid w:val="00EF627A"/>
    <w:rsid w:val="00F10ABD"/>
    <w:rsid w:val="00F113BD"/>
    <w:rsid w:val="00F1649E"/>
    <w:rsid w:val="00F23B99"/>
    <w:rsid w:val="00F3049E"/>
    <w:rsid w:val="00F30C64"/>
    <w:rsid w:val="00F32BA2"/>
    <w:rsid w:val="00F32CDB"/>
    <w:rsid w:val="00F3509E"/>
    <w:rsid w:val="00F55172"/>
    <w:rsid w:val="00F565FE"/>
    <w:rsid w:val="00F62AEA"/>
    <w:rsid w:val="00F63A70"/>
    <w:rsid w:val="00F63D8C"/>
    <w:rsid w:val="00F7534E"/>
    <w:rsid w:val="00F81A1C"/>
    <w:rsid w:val="00F81D93"/>
    <w:rsid w:val="00F83F80"/>
    <w:rsid w:val="00F87C30"/>
    <w:rsid w:val="00F91A81"/>
    <w:rsid w:val="00F938CD"/>
    <w:rsid w:val="00F93EDF"/>
    <w:rsid w:val="00FA1802"/>
    <w:rsid w:val="00FA21D0"/>
    <w:rsid w:val="00FA5F5F"/>
    <w:rsid w:val="00FB730C"/>
    <w:rsid w:val="00FC2695"/>
    <w:rsid w:val="00FC3E03"/>
    <w:rsid w:val="00FC3FC1"/>
    <w:rsid w:val="00FC3FC7"/>
    <w:rsid w:val="00FC7136"/>
    <w:rsid w:val="00FD031D"/>
    <w:rsid w:val="00FF3CC9"/>
    <w:rsid w:val="01C42F47"/>
    <w:rsid w:val="13B90694"/>
    <w:rsid w:val="14894C14"/>
    <w:rsid w:val="22B105D8"/>
    <w:rsid w:val="30C23E8A"/>
    <w:rsid w:val="40E62DE4"/>
    <w:rsid w:val="4EAE0EAB"/>
    <w:rsid w:val="50772E11"/>
    <w:rsid w:val="5B156789"/>
    <w:rsid w:val="77266C67"/>
    <w:rsid w:val="775E7BBB"/>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fillcolor="white">
      <v:fill color="white"/>
    </o:shapedefaults>
    <o:shapelayout v:ext="edit">
      <o:idmap v:ext="edit" data="1"/>
    </o:shapelayout>
  </w:shapeDefaults>
  <w:decimalSymbol w:val=","/>
  <w:listSeparator w:val=";"/>
  <w14:docId w14:val="5EFEC116"/>
  <w14:defaultImageDpi w14:val="330"/>
  <w15:docId w15:val="{A08D1E52-DDF6-4407-AFE4-C1682C617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lsdException w:name="annotation text" w:unhideWhenUsed="1"/>
    <w:lsdException w:name="header" w:unhideWhenUsed="1"/>
    <w:lsdException w:name="footer" w:unhideWhenUsed="1"/>
    <w:lsdException w:name="index heading" w:semiHidden="1" w:unhideWhenUsed="1" w:qFormat="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qFormat="1"/>
    <w:lsdException w:name="macro" w:semiHidden="1" w:unhideWhenUsed="1" w:qFormat="1"/>
    <w:lsdException w:name="toa heading" w:semiHidden="1" w:unhideWhenUsed="1" w:qFormat="1"/>
    <w:lsdException w:name="List" w:semiHidden="1" w:unhideWhenUsed="1" w:qFormat="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qFormat="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tabs>
        <w:tab w:val="right" w:pos="7100"/>
      </w:tabs>
      <w:spacing w:line="264" w:lineRule="auto"/>
      <w:jc w:val="both"/>
    </w:pPr>
    <w:rPr>
      <w:rFonts w:ascii="Arial" w:eastAsia="Times New Roman" w:hAnsi="Arial" w:cs="Times New Roman"/>
      <w:sz w:val="18"/>
      <w:lang w:val="en-GB"/>
    </w:rPr>
  </w:style>
  <w:style w:type="paragraph" w:styleId="Titolo1">
    <w:name w:val="heading 1"/>
    <w:basedOn w:val="CETHeading1"/>
    <w:next w:val="Normale"/>
    <w:link w:val="Titolo1Carattere"/>
    <w:uiPriority w:val="9"/>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pPr>
      <w:keepNext/>
      <w:keepLines/>
      <w:spacing w:before="200"/>
      <w:outlineLvl w:val="4"/>
    </w:pPr>
    <w:rPr>
      <w:rFonts w:asciiTheme="majorHAnsi" w:eastAsiaTheme="majorEastAsia" w:hAnsiTheme="majorHAnsi" w:cstheme="majorBidi"/>
      <w:color w:val="244061" w:themeColor="accent1" w:themeShade="80"/>
    </w:rPr>
  </w:style>
  <w:style w:type="paragraph" w:styleId="Titolo6">
    <w:name w:val="heading 6"/>
    <w:basedOn w:val="Normale"/>
    <w:next w:val="Normale"/>
    <w:link w:val="Titolo6Carattere"/>
    <w:uiPriority w:val="9"/>
    <w:semiHidden/>
    <w:unhideWhenUsed/>
    <w:qFormat/>
    <w:pPr>
      <w:keepNext/>
      <w:keepLines/>
      <w:spacing w:before="200"/>
      <w:outlineLvl w:val="5"/>
    </w:pPr>
    <w:rPr>
      <w:rFonts w:asciiTheme="majorHAnsi" w:eastAsiaTheme="majorEastAsia" w:hAnsiTheme="majorHAnsi" w:cstheme="majorBidi"/>
      <w:i/>
      <w:iCs/>
      <w:color w:val="244061" w:themeColor="accent1" w:themeShade="80"/>
    </w:rPr>
  </w:style>
  <w:style w:type="paragraph" w:styleId="Titolo7">
    <w:name w:val="heading 7"/>
    <w:basedOn w:val="Normale"/>
    <w:next w:val="Normale"/>
    <w:link w:val="Titolo7Carattere"/>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Heading1">
    <w:name w:val="CET Heading1"/>
    <w:next w:val="CETBodytext"/>
    <w:qFormat/>
    <w:pPr>
      <w:keepNext/>
      <w:tabs>
        <w:tab w:val="left" w:pos="360"/>
      </w:tabs>
      <w:suppressAutoHyphens/>
      <w:spacing w:before="240" w:after="120"/>
    </w:pPr>
    <w:rPr>
      <w:rFonts w:ascii="Arial" w:eastAsia="Times New Roman" w:hAnsi="Arial" w:cs="Times New Roman"/>
      <w:b/>
    </w:rPr>
  </w:style>
  <w:style w:type="paragraph" w:customStyle="1" w:styleId="CETBodytext">
    <w:name w:val="CET Body text"/>
    <w:link w:val="CETBodytextCarattere"/>
    <w:qFormat/>
    <w:pPr>
      <w:tabs>
        <w:tab w:val="right" w:pos="7100"/>
      </w:tabs>
      <w:spacing w:line="264" w:lineRule="auto"/>
      <w:jc w:val="both"/>
    </w:pPr>
    <w:rPr>
      <w:rFonts w:ascii="Arial" w:eastAsia="Times New Roman" w:hAnsi="Arial" w:cs="Times New Roman"/>
      <w:sz w:val="18"/>
    </w:rPr>
  </w:style>
  <w:style w:type="paragraph" w:styleId="Testofumetto">
    <w:name w:val="Balloon Text"/>
    <w:basedOn w:val="Normale"/>
    <w:link w:val="TestofumettoCarattere"/>
    <w:uiPriority w:val="99"/>
    <w:semiHidden/>
    <w:unhideWhenUsed/>
    <w:qFormat/>
    <w:pPr>
      <w:spacing w:line="240" w:lineRule="auto"/>
    </w:pPr>
    <w:rPr>
      <w:rFonts w:ascii="Tahoma" w:hAnsi="Tahoma" w:cs="Tahoma"/>
      <w:sz w:val="16"/>
      <w:szCs w:val="16"/>
    </w:rPr>
  </w:style>
  <w:style w:type="paragraph" w:styleId="Testodelblocco">
    <w:name w:val="Block Text"/>
    <w:basedOn w:val="Normale"/>
    <w:uiPriority w:val="99"/>
    <w:semiHidden/>
    <w:unhideWhenUse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Corpotesto">
    <w:name w:val="Body Text"/>
    <w:basedOn w:val="Normale"/>
    <w:link w:val="CorpotestoCarattere"/>
    <w:uiPriority w:val="99"/>
    <w:semiHidden/>
    <w:unhideWhenUsed/>
    <w:qFormat/>
    <w:pPr>
      <w:spacing w:after="120"/>
    </w:pPr>
  </w:style>
  <w:style w:type="paragraph" w:styleId="Corpodeltesto2">
    <w:name w:val="Body Text 2"/>
    <w:basedOn w:val="Normale"/>
    <w:link w:val="Corpodeltesto2Carattere"/>
    <w:uiPriority w:val="99"/>
    <w:semiHidden/>
    <w:unhideWhenUsed/>
    <w:qFormat/>
    <w:pPr>
      <w:spacing w:after="120" w:line="480" w:lineRule="auto"/>
    </w:pPr>
  </w:style>
  <w:style w:type="paragraph" w:styleId="Corpodeltesto3">
    <w:name w:val="Body Text 3"/>
    <w:basedOn w:val="Normale"/>
    <w:link w:val="Corpodeltesto3Carattere"/>
    <w:uiPriority w:val="99"/>
    <w:semiHidden/>
    <w:unhideWhenUsed/>
    <w:qFormat/>
    <w:pPr>
      <w:spacing w:after="120"/>
    </w:pPr>
    <w:rPr>
      <w:sz w:val="16"/>
      <w:szCs w:val="16"/>
    </w:rPr>
  </w:style>
  <w:style w:type="paragraph" w:styleId="Primorientrocorpodeltesto">
    <w:name w:val="Body Text First Indent"/>
    <w:basedOn w:val="Corpotesto"/>
    <w:link w:val="PrimorientrocorpodeltestoCarattere"/>
    <w:uiPriority w:val="99"/>
    <w:semiHidden/>
    <w:unhideWhenUsed/>
    <w:pPr>
      <w:spacing w:after="200"/>
      <w:ind w:firstLine="360"/>
    </w:pPr>
  </w:style>
  <w:style w:type="paragraph" w:styleId="Rientrocorpodeltesto">
    <w:name w:val="Body Text Indent"/>
    <w:basedOn w:val="Normale"/>
    <w:link w:val="RientrocorpodeltestoCarattere"/>
    <w:uiPriority w:val="99"/>
    <w:semiHidden/>
    <w:unhideWhenUsed/>
    <w:pPr>
      <w:spacing w:after="120"/>
      <w:ind w:left="283"/>
    </w:pPr>
  </w:style>
  <w:style w:type="paragraph" w:styleId="Primorientrocorpodeltesto2">
    <w:name w:val="Body Text First Indent 2"/>
    <w:basedOn w:val="Rientrocorpodeltesto"/>
    <w:link w:val="Primorientrocorpodeltesto2Carattere"/>
    <w:uiPriority w:val="99"/>
    <w:semiHidden/>
    <w:unhideWhenUsed/>
    <w:pPr>
      <w:spacing w:after="200"/>
      <w:ind w:left="360" w:firstLine="360"/>
    </w:pPr>
  </w:style>
  <w:style w:type="paragraph" w:styleId="Rientrocorpodeltesto2">
    <w:name w:val="Body Text Indent 2"/>
    <w:basedOn w:val="Normale"/>
    <w:link w:val="Rientrocorpodeltesto2Carattere"/>
    <w:uiPriority w:val="99"/>
    <w:semiHidden/>
    <w:unhideWhenUsed/>
    <w:pPr>
      <w:spacing w:after="120" w:line="480" w:lineRule="auto"/>
      <w:ind w:left="283"/>
    </w:pPr>
  </w:style>
  <w:style w:type="paragraph" w:styleId="Rientrocorpodeltesto3">
    <w:name w:val="Body Text Indent 3"/>
    <w:basedOn w:val="Normale"/>
    <w:link w:val="Rientrocorpodeltesto3Carattere"/>
    <w:uiPriority w:val="99"/>
    <w:semiHidden/>
    <w:unhideWhenUsed/>
    <w:pPr>
      <w:spacing w:after="120"/>
      <w:ind w:left="283"/>
    </w:pPr>
    <w:rPr>
      <w:sz w:val="16"/>
      <w:szCs w:val="16"/>
    </w:rPr>
  </w:style>
  <w:style w:type="paragraph" w:styleId="Didascalia">
    <w:name w:val="caption"/>
    <w:basedOn w:val="Normale"/>
    <w:next w:val="Normale"/>
    <w:uiPriority w:val="35"/>
    <w:semiHidden/>
    <w:unhideWhenUsed/>
    <w:qFormat/>
    <w:pPr>
      <w:spacing w:line="240" w:lineRule="auto"/>
    </w:pPr>
    <w:rPr>
      <w:b/>
      <w:bCs/>
      <w:color w:val="4F81BD" w:themeColor="accent1"/>
      <w:szCs w:val="18"/>
    </w:rPr>
  </w:style>
  <w:style w:type="paragraph" w:styleId="Formuladichiusura">
    <w:name w:val="Closing"/>
    <w:basedOn w:val="Normale"/>
    <w:link w:val="FormuladichiusuraCarattere"/>
    <w:uiPriority w:val="99"/>
    <w:semiHidden/>
    <w:unhideWhenUsed/>
    <w:qFormat/>
    <w:pPr>
      <w:spacing w:line="240" w:lineRule="auto"/>
      <w:ind w:left="4252"/>
    </w:pPr>
  </w:style>
  <w:style w:type="character" w:styleId="Rimandocommento">
    <w:name w:val="annotation reference"/>
    <w:basedOn w:val="Carpredefinitoparagrafo"/>
    <w:uiPriority w:val="99"/>
    <w:semiHidden/>
    <w:unhideWhenUsed/>
    <w:qFormat/>
    <w:rPr>
      <w:sz w:val="16"/>
      <w:szCs w:val="16"/>
    </w:rPr>
  </w:style>
  <w:style w:type="paragraph" w:styleId="Testocommento">
    <w:name w:val="annotation text"/>
    <w:basedOn w:val="Normale"/>
    <w:link w:val="TestocommentoCarattere"/>
    <w:uiPriority w:val="99"/>
    <w:unhideWhenUsed/>
    <w:pPr>
      <w:spacing w:line="240" w:lineRule="auto"/>
    </w:pPr>
  </w:style>
  <w:style w:type="paragraph" w:styleId="Soggettocommento">
    <w:name w:val="annotation subject"/>
    <w:basedOn w:val="Testocommento"/>
    <w:next w:val="Testocommento"/>
    <w:link w:val="SoggettocommentoCarattere"/>
    <w:uiPriority w:val="99"/>
    <w:semiHidden/>
    <w:unhideWhenUsed/>
    <w:rPr>
      <w:b/>
      <w:bCs/>
    </w:rPr>
  </w:style>
  <w:style w:type="paragraph" w:styleId="Data">
    <w:name w:val="Date"/>
    <w:basedOn w:val="Normale"/>
    <w:next w:val="Normale"/>
    <w:link w:val="DataCarattere"/>
    <w:uiPriority w:val="99"/>
    <w:semiHidden/>
    <w:unhideWhenUsed/>
    <w:qFormat/>
  </w:style>
  <w:style w:type="paragraph" w:styleId="Mappadocumento">
    <w:name w:val="Document Map"/>
    <w:basedOn w:val="Normale"/>
    <w:link w:val="MappadocumentoCarattere"/>
    <w:uiPriority w:val="99"/>
    <w:semiHidden/>
    <w:unhideWhenUsed/>
    <w:pPr>
      <w:spacing w:line="240" w:lineRule="auto"/>
    </w:pPr>
    <w:rPr>
      <w:rFonts w:ascii="Tahoma" w:hAnsi="Tahoma" w:cs="Tahoma"/>
      <w:sz w:val="16"/>
      <w:szCs w:val="16"/>
    </w:rPr>
  </w:style>
  <w:style w:type="paragraph" w:styleId="Firmadipostaelettronica">
    <w:name w:val="E-mail Signature"/>
    <w:basedOn w:val="Normale"/>
    <w:link w:val="FirmadipostaelettronicaCarattere"/>
    <w:uiPriority w:val="99"/>
    <w:semiHidden/>
    <w:unhideWhenUsed/>
    <w:qFormat/>
    <w:pPr>
      <w:spacing w:line="240" w:lineRule="auto"/>
    </w:pPr>
  </w:style>
  <w:style w:type="paragraph" w:styleId="Testonotadichiusura">
    <w:name w:val="endnote text"/>
    <w:basedOn w:val="Normale"/>
    <w:link w:val="TestonotadichiusuraCarattere"/>
    <w:uiPriority w:val="99"/>
    <w:semiHidden/>
    <w:unhideWhenUsed/>
    <w:pPr>
      <w:spacing w:line="240" w:lineRule="auto"/>
    </w:pPr>
  </w:style>
  <w:style w:type="paragraph" w:styleId="Indirizzodestinatario">
    <w:name w:val="envelope address"/>
    <w:basedOn w:val="Normale"/>
    <w:uiPriority w:val="99"/>
    <w:semiHidden/>
    <w:unhideWhenUse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mittente">
    <w:name w:val="envelope return"/>
    <w:basedOn w:val="Normale"/>
    <w:uiPriority w:val="99"/>
    <w:semiHidden/>
    <w:unhideWhenUsed/>
    <w:pPr>
      <w:spacing w:line="240" w:lineRule="auto"/>
    </w:pPr>
    <w:rPr>
      <w:rFonts w:asciiTheme="majorHAnsi" w:eastAsiaTheme="majorEastAsia" w:hAnsiTheme="majorHAnsi" w:cstheme="majorBidi"/>
    </w:rPr>
  </w:style>
  <w:style w:type="paragraph" w:styleId="Pidipagina">
    <w:name w:val="footer"/>
    <w:basedOn w:val="Normale"/>
    <w:link w:val="PidipaginaCarattere"/>
    <w:uiPriority w:val="99"/>
    <w:unhideWhenUsed/>
    <w:pPr>
      <w:tabs>
        <w:tab w:val="clear" w:pos="7100"/>
        <w:tab w:val="center" w:pos="4819"/>
        <w:tab w:val="right" w:pos="9638"/>
      </w:tabs>
      <w:spacing w:line="240" w:lineRule="auto"/>
    </w:pPr>
  </w:style>
  <w:style w:type="paragraph" w:styleId="Testonotaapidipagina">
    <w:name w:val="footnote text"/>
    <w:basedOn w:val="Normale"/>
    <w:link w:val="TestonotaapidipaginaCarattere"/>
    <w:uiPriority w:val="99"/>
    <w:semiHidden/>
    <w:unhideWhenUsed/>
    <w:pPr>
      <w:spacing w:line="240" w:lineRule="auto"/>
    </w:pPr>
  </w:style>
  <w:style w:type="paragraph" w:styleId="Intestazione">
    <w:name w:val="header"/>
    <w:basedOn w:val="Normale"/>
    <w:link w:val="IntestazioneCarattere"/>
    <w:uiPriority w:val="99"/>
    <w:unhideWhenUsed/>
    <w:pPr>
      <w:tabs>
        <w:tab w:val="clear" w:pos="7100"/>
        <w:tab w:val="center" w:pos="4819"/>
        <w:tab w:val="right" w:pos="9638"/>
      </w:tabs>
      <w:spacing w:line="240" w:lineRule="auto"/>
    </w:pPr>
  </w:style>
  <w:style w:type="paragraph" w:styleId="IndirizzoHTML">
    <w:name w:val="HTML Address"/>
    <w:basedOn w:val="Normale"/>
    <w:link w:val="IndirizzoHTMLCarattere"/>
    <w:uiPriority w:val="99"/>
    <w:semiHidden/>
    <w:unhideWhenUsed/>
    <w:qFormat/>
    <w:pPr>
      <w:spacing w:line="240" w:lineRule="auto"/>
    </w:pPr>
    <w:rPr>
      <w:i/>
      <w:iCs/>
    </w:rPr>
  </w:style>
  <w:style w:type="paragraph" w:styleId="PreformattatoHTML">
    <w:name w:val="HTML Preformatted"/>
    <w:basedOn w:val="Normale"/>
    <w:link w:val="PreformattatoHTMLCarattere"/>
    <w:uiPriority w:val="99"/>
    <w:semiHidden/>
    <w:unhideWhenUsed/>
    <w:qFormat/>
    <w:pPr>
      <w:spacing w:line="240" w:lineRule="auto"/>
    </w:pPr>
    <w:rPr>
      <w:rFonts w:ascii="Consolas" w:hAnsi="Consolas" w:cs="Consolas"/>
    </w:rPr>
  </w:style>
  <w:style w:type="character" w:styleId="Collegamentoipertestuale">
    <w:name w:val="Hyperlink"/>
    <w:basedOn w:val="Carpredefinitoparagrafo"/>
    <w:uiPriority w:val="99"/>
    <w:unhideWhenUsed/>
    <w:qFormat/>
    <w:rPr>
      <w:color w:val="0000FF" w:themeColor="hyperlink"/>
      <w:u w:val="single"/>
    </w:rPr>
  </w:style>
  <w:style w:type="paragraph" w:styleId="Indice1">
    <w:name w:val="index 1"/>
    <w:basedOn w:val="Normale"/>
    <w:next w:val="Normale"/>
    <w:uiPriority w:val="99"/>
    <w:semiHidden/>
    <w:unhideWhenUsed/>
    <w:qFormat/>
    <w:pPr>
      <w:spacing w:line="240" w:lineRule="auto"/>
      <w:ind w:left="220" w:hanging="220"/>
    </w:pPr>
  </w:style>
  <w:style w:type="paragraph" w:styleId="Indice2">
    <w:name w:val="index 2"/>
    <w:basedOn w:val="Normale"/>
    <w:next w:val="Normale"/>
    <w:uiPriority w:val="99"/>
    <w:semiHidden/>
    <w:unhideWhenUsed/>
    <w:qFormat/>
    <w:pPr>
      <w:spacing w:line="240" w:lineRule="auto"/>
      <w:ind w:left="440" w:hanging="220"/>
    </w:pPr>
  </w:style>
  <w:style w:type="paragraph" w:styleId="Indice3">
    <w:name w:val="index 3"/>
    <w:basedOn w:val="Normale"/>
    <w:next w:val="Normale"/>
    <w:uiPriority w:val="99"/>
    <w:semiHidden/>
    <w:unhideWhenUsed/>
    <w:qFormat/>
    <w:pPr>
      <w:spacing w:line="240" w:lineRule="auto"/>
      <w:ind w:left="660" w:hanging="220"/>
    </w:pPr>
  </w:style>
  <w:style w:type="paragraph" w:styleId="Indice4">
    <w:name w:val="index 4"/>
    <w:basedOn w:val="Normale"/>
    <w:next w:val="Normale"/>
    <w:uiPriority w:val="99"/>
    <w:semiHidden/>
    <w:unhideWhenUsed/>
    <w:qFormat/>
    <w:pPr>
      <w:spacing w:line="240" w:lineRule="auto"/>
      <w:ind w:left="880" w:hanging="220"/>
    </w:pPr>
  </w:style>
  <w:style w:type="paragraph" w:styleId="Indice5">
    <w:name w:val="index 5"/>
    <w:basedOn w:val="Normale"/>
    <w:next w:val="Normale"/>
    <w:uiPriority w:val="99"/>
    <w:semiHidden/>
    <w:unhideWhenUsed/>
    <w:qFormat/>
    <w:pPr>
      <w:spacing w:line="240" w:lineRule="auto"/>
      <w:ind w:left="1100" w:hanging="220"/>
    </w:pPr>
  </w:style>
  <w:style w:type="paragraph" w:styleId="Indice6">
    <w:name w:val="index 6"/>
    <w:basedOn w:val="Normale"/>
    <w:next w:val="Normale"/>
    <w:uiPriority w:val="99"/>
    <w:semiHidden/>
    <w:unhideWhenUsed/>
    <w:qFormat/>
    <w:pPr>
      <w:spacing w:line="240" w:lineRule="auto"/>
      <w:ind w:left="1320" w:hanging="220"/>
    </w:pPr>
  </w:style>
  <w:style w:type="paragraph" w:styleId="Indice7">
    <w:name w:val="index 7"/>
    <w:basedOn w:val="Normale"/>
    <w:next w:val="Normale"/>
    <w:uiPriority w:val="99"/>
    <w:semiHidden/>
    <w:unhideWhenUsed/>
    <w:qFormat/>
    <w:pPr>
      <w:spacing w:line="240" w:lineRule="auto"/>
      <w:ind w:left="1540" w:hanging="220"/>
    </w:pPr>
  </w:style>
  <w:style w:type="paragraph" w:styleId="Indice8">
    <w:name w:val="index 8"/>
    <w:basedOn w:val="Normale"/>
    <w:next w:val="Normale"/>
    <w:uiPriority w:val="99"/>
    <w:semiHidden/>
    <w:unhideWhenUsed/>
    <w:qFormat/>
    <w:pPr>
      <w:spacing w:line="240" w:lineRule="auto"/>
      <w:ind w:left="1760" w:hanging="220"/>
    </w:pPr>
  </w:style>
  <w:style w:type="paragraph" w:styleId="Indice9">
    <w:name w:val="index 9"/>
    <w:basedOn w:val="Normale"/>
    <w:next w:val="Normale"/>
    <w:uiPriority w:val="99"/>
    <w:semiHidden/>
    <w:unhideWhenUsed/>
    <w:qFormat/>
    <w:pPr>
      <w:spacing w:line="240" w:lineRule="auto"/>
      <w:ind w:left="1980" w:hanging="220"/>
    </w:pPr>
  </w:style>
  <w:style w:type="paragraph" w:styleId="Titoloindice">
    <w:name w:val="index heading"/>
    <w:basedOn w:val="Normale"/>
    <w:next w:val="Indice1"/>
    <w:uiPriority w:val="99"/>
    <w:semiHidden/>
    <w:unhideWhenUsed/>
    <w:qFormat/>
    <w:rPr>
      <w:rFonts w:asciiTheme="majorHAnsi" w:eastAsiaTheme="majorEastAsia" w:hAnsiTheme="majorHAnsi" w:cstheme="majorBidi"/>
      <w:b/>
      <w:bCs/>
    </w:rPr>
  </w:style>
  <w:style w:type="paragraph" w:styleId="Elenco">
    <w:name w:val="List"/>
    <w:basedOn w:val="Normale"/>
    <w:uiPriority w:val="99"/>
    <w:semiHidden/>
    <w:unhideWhenUsed/>
    <w:qFormat/>
    <w:pPr>
      <w:ind w:left="283" w:hanging="283"/>
      <w:contextualSpacing/>
    </w:pPr>
  </w:style>
  <w:style w:type="paragraph" w:styleId="Elenco2">
    <w:name w:val="List 2"/>
    <w:basedOn w:val="Normale"/>
    <w:uiPriority w:val="99"/>
    <w:semiHidden/>
    <w:unhideWhenUsed/>
    <w:qFormat/>
    <w:pPr>
      <w:ind w:left="566" w:hanging="283"/>
      <w:contextualSpacing/>
    </w:pPr>
  </w:style>
  <w:style w:type="paragraph" w:styleId="Elenco3">
    <w:name w:val="List 3"/>
    <w:basedOn w:val="Normale"/>
    <w:uiPriority w:val="99"/>
    <w:semiHidden/>
    <w:unhideWhenUsed/>
    <w:qFormat/>
    <w:pPr>
      <w:ind w:left="849" w:hanging="283"/>
      <w:contextualSpacing/>
    </w:pPr>
  </w:style>
  <w:style w:type="paragraph" w:styleId="Elenco4">
    <w:name w:val="List 4"/>
    <w:basedOn w:val="Normale"/>
    <w:uiPriority w:val="99"/>
    <w:semiHidden/>
    <w:unhideWhenUsed/>
    <w:qFormat/>
    <w:pPr>
      <w:ind w:left="1132" w:hanging="283"/>
      <w:contextualSpacing/>
    </w:pPr>
  </w:style>
  <w:style w:type="paragraph" w:styleId="Elenco5">
    <w:name w:val="List 5"/>
    <w:basedOn w:val="Normale"/>
    <w:uiPriority w:val="99"/>
    <w:semiHidden/>
    <w:unhideWhenUsed/>
    <w:qFormat/>
    <w:pPr>
      <w:ind w:left="1415" w:hanging="283"/>
      <w:contextualSpacing/>
    </w:pPr>
  </w:style>
  <w:style w:type="paragraph" w:styleId="Puntoelenco">
    <w:name w:val="List Bullet"/>
    <w:basedOn w:val="Normale"/>
    <w:uiPriority w:val="99"/>
    <w:semiHidden/>
    <w:unhideWhenUsed/>
    <w:pPr>
      <w:numPr>
        <w:numId w:val="2"/>
      </w:numPr>
      <w:contextualSpacing/>
    </w:pPr>
  </w:style>
  <w:style w:type="paragraph" w:styleId="Puntoelenco2">
    <w:name w:val="List Bullet 2"/>
    <w:basedOn w:val="Normale"/>
    <w:uiPriority w:val="99"/>
    <w:semiHidden/>
    <w:unhideWhenUsed/>
    <w:qFormat/>
    <w:pPr>
      <w:numPr>
        <w:numId w:val="3"/>
      </w:numPr>
      <w:contextualSpacing/>
    </w:pPr>
  </w:style>
  <w:style w:type="paragraph" w:styleId="Puntoelenco3">
    <w:name w:val="List Bullet 3"/>
    <w:basedOn w:val="Normale"/>
    <w:uiPriority w:val="99"/>
    <w:semiHidden/>
    <w:unhideWhenUsed/>
    <w:qFormat/>
    <w:pPr>
      <w:numPr>
        <w:numId w:val="4"/>
      </w:numPr>
      <w:contextualSpacing/>
    </w:pPr>
  </w:style>
  <w:style w:type="paragraph" w:styleId="Puntoelenco4">
    <w:name w:val="List Bullet 4"/>
    <w:basedOn w:val="Normale"/>
    <w:uiPriority w:val="99"/>
    <w:semiHidden/>
    <w:unhideWhenUsed/>
    <w:pPr>
      <w:numPr>
        <w:numId w:val="5"/>
      </w:numPr>
      <w:contextualSpacing/>
    </w:pPr>
  </w:style>
  <w:style w:type="paragraph" w:styleId="Puntoelenco5">
    <w:name w:val="List Bullet 5"/>
    <w:basedOn w:val="Normale"/>
    <w:uiPriority w:val="99"/>
    <w:semiHidden/>
    <w:unhideWhenUsed/>
    <w:qFormat/>
    <w:pPr>
      <w:numPr>
        <w:numId w:val="6"/>
      </w:numPr>
      <w:contextualSpacing/>
    </w:pPr>
  </w:style>
  <w:style w:type="paragraph" w:styleId="Elencocontinua">
    <w:name w:val="List Continue"/>
    <w:basedOn w:val="Normale"/>
    <w:uiPriority w:val="99"/>
    <w:semiHidden/>
    <w:unhideWhenUsed/>
    <w:qFormat/>
    <w:pPr>
      <w:spacing w:after="120"/>
      <w:ind w:left="283"/>
      <w:contextualSpacing/>
    </w:pPr>
  </w:style>
  <w:style w:type="paragraph" w:styleId="Elencocontinua2">
    <w:name w:val="List Continue 2"/>
    <w:basedOn w:val="Normale"/>
    <w:uiPriority w:val="99"/>
    <w:semiHidden/>
    <w:unhideWhenUsed/>
    <w:qFormat/>
    <w:pPr>
      <w:spacing w:after="120"/>
      <w:ind w:left="566"/>
      <w:contextualSpacing/>
    </w:pPr>
  </w:style>
  <w:style w:type="paragraph" w:styleId="Elencocontinua3">
    <w:name w:val="List Continue 3"/>
    <w:basedOn w:val="Normale"/>
    <w:uiPriority w:val="99"/>
    <w:semiHidden/>
    <w:unhideWhenUsed/>
    <w:qFormat/>
    <w:pPr>
      <w:spacing w:after="120"/>
      <w:ind w:left="849"/>
      <w:contextualSpacing/>
    </w:pPr>
  </w:style>
  <w:style w:type="paragraph" w:styleId="Elencocontinua4">
    <w:name w:val="List Continue 4"/>
    <w:basedOn w:val="Normale"/>
    <w:uiPriority w:val="99"/>
    <w:semiHidden/>
    <w:unhideWhenUsed/>
    <w:qFormat/>
    <w:pPr>
      <w:spacing w:after="120"/>
      <w:ind w:left="1132"/>
      <w:contextualSpacing/>
    </w:pPr>
  </w:style>
  <w:style w:type="paragraph" w:styleId="Elencocontinua5">
    <w:name w:val="List Continue 5"/>
    <w:basedOn w:val="Normale"/>
    <w:uiPriority w:val="99"/>
    <w:semiHidden/>
    <w:unhideWhenUsed/>
    <w:qFormat/>
    <w:pPr>
      <w:spacing w:after="120"/>
      <w:ind w:left="1415"/>
      <w:contextualSpacing/>
    </w:pPr>
  </w:style>
  <w:style w:type="paragraph" w:styleId="Numeroelenco">
    <w:name w:val="List Number"/>
    <w:basedOn w:val="Normale"/>
    <w:uiPriority w:val="99"/>
    <w:semiHidden/>
    <w:unhideWhenUsed/>
    <w:qFormat/>
    <w:pPr>
      <w:numPr>
        <w:numId w:val="7"/>
      </w:numPr>
      <w:contextualSpacing/>
    </w:pPr>
  </w:style>
  <w:style w:type="paragraph" w:styleId="Numeroelenco2">
    <w:name w:val="List Number 2"/>
    <w:basedOn w:val="Normale"/>
    <w:uiPriority w:val="99"/>
    <w:semiHidden/>
    <w:unhideWhenUsed/>
    <w:qFormat/>
    <w:pPr>
      <w:numPr>
        <w:numId w:val="8"/>
      </w:numPr>
      <w:contextualSpacing/>
    </w:pPr>
  </w:style>
  <w:style w:type="paragraph" w:styleId="Numeroelenco3">
    <w:name w:val="List Number 3"/>
    <w:basedOn w:val="Normale"/>
    <w:uiPriority w:val="99"/>
    <w:semiHidden/>
    <w:unhideWhenUsed/>
    <w:qFormat/>
    <w:pPr>
      <w:numPr>
        <w:numId w:val="9"/>
      </w:numPr>
      <w:contextualSpacing/>
    </w:pPr>
  </w:style>
  <w:style w:type="paragraph" w:styleId="Numeroelenco4">
    <w:name w:val="List Number 4"/>
    <w:basedOn w:val="Normale"/>
    <w:uiPriority w:val="99"/>
    <w:semiHidden/>
    <w:unhideWhenUsed/>
    <w:qFormat/>
    <w:pPr>
      <w:numPr>
        <w:numId w:val="10"/>
      </w:numPr>
      <w:contextualSpacing/>
    </w:pPr>
  </w:style>
  <w:style w:type="paragraph" w:styleId="Numeroelenco5">
    <w:name w:val="List Number 5"/>
    <w:basedOn w:val="Normale"/>
    <w:uiPriority w:val="99"/>
    <w:semiHidden/>
    <w:unhideWhenUsed/>
    <w:qFormat/>
    <w:pPr>
      <w:numPr>
        <w:numId w:val="11"/>
      </w:numPr>
      <w:contextualSpacing/>
    </w:pPr>
  </w:style>
  <w:style w:type="paragraph" w:styleId="Testomacro">
    <w:name w:val="macro"/>
    <w:link w:val="TestomacroCarattere"/>
    <w:uiPriority w:val="99"/>
    <w:semiHidden/>
    <w:unhideWhenUsed/>
    <w:qFormat/>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Consolas"/>
      <w:lang w:val="it-IT"/>
    </w:rPr>
  </w:style>
  <w:style w:type="paragraph" w:styleId="Intestazionemessaggio">
    <w:name w:val="Message Header"/>
    <w:basedOn w:val="Normale"/>
    <w:link w:val="IntestazionemessaggioCarattere"/>
    <w:uiPriority w:val="99"/>
    <w:semiHidden/>
    <w:unhideWhenUsed/>
    <w:qFormat/>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paragraph" w:styleId="NormaleWeb">
    <w:name w:val="Normal (Web)"/>
    <w:basedOn w:val="Normale"/>
    <w:uiPriority w:val="99"/>
    <w:semiHidden/>
    <w:unhideWhenUsed/>
    <w:qFormat/>
    <w:rPr>
      <w:sz w:val="24"/>
      <w:szCs w:val="24"/>
    </w:rPr>
  </w:style>
  <w:style w:type="paragraph" w:styleId="Rientronormale">
    <w:name w:val="Normal Indent"/>
    <w:basedOn w:val="Normale"/>
    <w:uiPriority w:val="99"/>
    <w:semiHidden/>
    <w:unhideWhenUsed/>
    <w:qFormat/>
    <w:pPr>
      <w:ind w:left="720"/>
    </w:pPr>
  </w:style>
  <w:style w:type="paragraph" w:styleId="Intestazionenota">
    <w:name w:val="Note Heading"/>
    <w:basedOn w:val="Normale"/>
    <w:next w:val="Normale"/>
    <w:link w:val="IntestazionenotaCarattere"/>
    <w:uiPriority w:val="99"/>
    <w:semiHidden/>
    <w:unhideWhenUsed/>
    <w:qFormat/>
    <w:pPr>
      <w:spacing w:line="240" w:lineRule="auto"/>
    </w:pPr>
  </w:style>
  <w:style w:type="paragraph" w:styleId="Testonormale">
    <w:name w:val="Plain Text"/>
    <w:basedOn w:val="Normale"/>
    <w:link w:val="TestonormaleCarattere"/>
    <w:uiPriority w:val="99"/>
    <w:semiHidden/>
    <w:unhideWhenUsed/>
    <w:qFormat/>
    <w:pPr>
      <w:spacing w:line="240" w:lineRule="auto"/>
    </w:pPr>
    <w:rPr>
      <w:rFonts w:ascii="Consolas" w:hAnsi="Consolas" w:cs="Consolas"/>
      <w:sz w:val="21"/>
      <w:szCs w:val="21"/>
    </w:rPr>
  </w:style>
  <w:style w:type="paragraph" w:styleId="Formuladiapertura">
    <w:name w:val="Salutation"/>
    <w:basedOn w:val="Normale"/>
    <w:next w:val="Normale"/>
    <w:link w:val="FormuladiaperturaCarattere"/>
    <w:uiPriority w:val="99"/>
    <w:semiHidden/>
    <w:unhideWhenUsed/>
    <w:qFormat/>
  </w:style>
  <w:style w:type="paragraph" w:styleId="Firma">
    <w:name w:val="Signature"/>
    <w:basedOn w:val="Normale"/>
    <w:link w:val="FirmaCarattere"/>
    <w:uiPriority w:val="99"/>
    <w:semiHidden/>
    <w:unhideWhenUsed/>
    <w:qFormat/>
    <w:pPr>
      <w:spacing w:line="240" w:lineRule="auto"/>
      <w:ind w:left="4252"/>
    </w:pPr>
  </w:style>
  <w:style w:type="table" w:styleId="Grigliatabella">
    <w:name w:val="Table Grid"/>
    <w:basedOn w:val="Tabellanormale"/>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icefonti">
    <w:name w:val="table of authorities"/>
    <w:basedOn w:val="Normale"/>
    <w:next w:val="Normale"/>
    <w:uiPriority w:val="99"/>
    <w:semiHidden/>
    <w:unhideWhenUsed/>
    <w:qFormat/>
    <w:pPr>
      <w:ind w:left="220" w:hanging="220"/>
    </w:pPr>
  </w:style>
  <w:style w:type="paragraph" w:styleId="Indicedellefigure">
    <w:name w:val="table of figures"/>
    <w:basedOn w:val="Normale"/>
    <w:next w:val="Normale"/>
    <w:uiPriority w:val="99"/>
    <w:semiHidden/>
    <w:unhideWhenUsed/>
    <w:qFormat/>
  </w:style>
  <w:style w:type="table" w:styleId="Tabellasemplice1">
    <w:name w:val="Table Simple 1"/>
    <w:basedOn w:val="Tabellanormale"/>
    <w:semiHidden/>
    <w:qFormat/>
    <w:pPr>
      <w:numPr>
        <w:ilvl w:val="3"/>
        <w:numId w:val="1"/>
      </w:numPr>
      <w:spacing w:line="264" w:lineRule="auto"/>
      <w:jc w:val="both"/>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paragraph" w:styleId="Titoloindicefonti">
    <w:name w:val="toa heading"/>
    <w:basedOn w:val="Normale"/>
    <w:next w:val="Normale"/>
    <w:uiPriority w:val="99"/>
    <w:semiHidden/>
    <w:unhideWhenUsed/>
    <w:qFormat/>
    <w:pPr>
      <w:spacing w:before="120"/>
    </w:pPr>
    <w:rPr>
      <w:rFonts w:asciiTheme="majorHAnsi" w:eastAsiaTheme="majorEastAsia" w:hAnsiTheme="majorHAnsi" w:cstheme="majorBidi"/>
      <w:b/>
      <w:bCs/>
      <w:sz w:val="24"/>
      <w:szCs w:val="24"/>
    </w:rPr>
  </w:style>
  <w:style w:type="paragraph" w:styleId="Sommario1">
    <w:name w:val="toc 1"/>
    <w:basedOn w:val="Normale"/>
    <w:next w:val="Normale"/>
    <w:uiPriority w:val="39"/>
    <w:semiHidden/>
    <w:unhideWhenUsed/>
    <w:qFormat/>
    <w:pPr>
      <w:spacing w:after="100"/>
    </w:pPr>
  </w:style>
  <w:style w:type="paragraph" w:styleId="Sommario2">
    <w:name w:val="toc 2"/>
    <w:basedOn w:val="Normale"/>
    <w:next w:val="Normale"/>
    <w:uiPriority w:val="39"/>
    <w:semiHidden/>
    <w:unhideWhenUsed/>
    <w:qFormat/>
    <w:pPr>
      <w:spacing w:after="100"/>
      <w:ind w:left="220"/>
    </w:pPr>
  </w:style>
  <w:style w:type="paragraph" w:styleId="Sommario3">
    <w:name w:val="toc 3"/>
    <w:basedOn w:val="Normale"/>
    <w:next w:val="Normale"/>
    <w:uiPriority w:val="39"/>
    <w:semiHidden/>
    <w:unhideWhenUsed/>
    <w:pPr>
      <w:spacing w:after="100"/>
      <w:ind w:left="440"/>
    </w:pPr>
  </w:style>
  <w:style w:type="paragraph" w:styleId="Sommario4">
    <w:name w:val="toc 4"/>
    <w:basedOn w:val="Normale"/>
    <w:next w:val="Normale"/>
    <w:uiPriority w:val="39"/>
    <w:semiHidden/>
    <w:unhideWhenUsed/>
    <w:qFormat/>
    <w:pPr>
      <w:spacing w:after="100"/>
      <w:ind w:left="660"/>
    </w:pPr>
  </w:style>
  <w:style w:type="paragraph" w:styleId="Sommario5">
    <w:name w:val="toc 5"/>
    <w:basedOn w:val="Normale"/>
    <w:next w:val="Normale"/>
    <w:uiPriority w:val="39"/>
    <w:semiHidden/>
    <w:unhideWhenUsed/>
    <w:qFormat/>
    <w:pPr>
      <w:spacing w:after="100"/>
      <w:ind w:left="880"/>
    </w:pPr>
  </w:style>
  <w:style w:type="paragraph" w:styleId="Sommario6">
    <w:name w:val="toc 6"/>
    <w:basedOn w:val="Normale"/>
    <w:next w:val="Normale"/>
    <w:uiPriority w:val="39"/>
    <w:semiHidden/>
    <w:unhideWhenUsed/>
    <w:qFormat/>
    <w:pPr>
      <w:spacing w:after="100"/>
      <w:ind w:left="1100"/>
    </w:pPr>
  </w:style>
  <w:style w:type="paragraph" w:styleId="Sommario7">
    <w:name w:val="toc 7"/>
    <w:basedOn w:val="Normale"/>
    <w:next w:val="Normale"/>
    <w:uiPriority w:val="39"/>
    <w:semiHidden/>
    <w:unhideWhenUsed/>
    <w:qFormat/>
    <w:pPr>
      <w:spacing w:after="100"/>
      <w:ind w:left="1320"/>
    </w:pPr>
  </w:style>
  <w:style w:type="paragraph" w:styleId="Sommario8">
    <w:name w:val="toc 8"/>
    <w:basedOn w:val="Normale"/>
    <w:next w:val="Normale"/>
    <w:uiPriority w:val="39"/>
    <w:semiHidden/>
    <w:unhideWhenUsed/>
    <w:qFormat/>
    <w:pPr>
      <w:spacing w:after="100"/>
      <w:ind w:left="1540"/>
    </w:pPr>
  </w:style>
  <w:style w:type="paragraph" w:styleId="Sommario9">
    <w:name w:val="toc 9"/>
    <w:basedOn w:val="Normale"/>
    <w:next w:val="Normale"/>
    <w:uiPriority w:val="39"/>
    <w:semiHidden/>
    <w:unhideWhenUsed/>
    <w:qFormat/>
    <w:pPr>
      <w:spacing w:after="100"/>
      <w:ind w:left="1760"/>
    </w:pPr>
  </w:style>
  <w:style w:type="paragraph" w:customStyle="1" w:styleId="CETAuthors">
    <w:name w:val="CET Authors"/>
    <w:basedOn w:val="CETBodytext"/>
    <w:link w:val="CETAuthorsCarattere"/>
    <w:qFormat/>
    <w:pPr>
      <w:keepNext/>
      <w:suppressAutoHyphens/>
      <w:spacing w:after="120"/>
    </w:pPr>
    <w:rPr>
      <w:sz w:val="24"/>
      <w:lang w:val="en-GB"/>
    </w:rPr>
  </w:style>
  <w:style w:type="paragraph" w:customStyle="1" w:styleId="CETTitle">
    <w:name w:val="CET Title"/>
    <w:next w:val="CETAuthors"/>
    <w:link w:val="CETTitleCarattere"/>
    <w:qFormat/>
    <w:pPr>
      <w:suppressAutoHyphens/>
      <w:spacing w:before="480" w:after="120" w:line="264" w:lineRule="auto"/>
      <w:jc w:val="center"/>
      <w:outlineLvl w:val="0"/>
    </w:pPr>
    <w:rPr>
      <w:rFonts w:ascii="Arial" w:eastAsia="Times New Roman" w:hAnsi="Arial" w:cs="Times New Roman"/>
      <w:sz w:val="32"/>
      <w:lang w:val="en-GB"/>
    </w:rPr>
  </w:style>
  <w:style w:type="character" w:customStyle="1" w:styleId="CETAuthorsCarattere">
    <w:name w:val="CET Authors Carattere"/>
    <w:link w:val="CETAuthors"/>
    <w:qFormat/>
    <w:rPr>
      <w:rFonts w:ascii="Arial" w:eastAsia="Times New Roman" w:hAnsi="Arial" w:cs="Times New Roman"/>
      <w:sz w:val="24"/>
      <w:szCs w:val="20"/>
      <w:lang w:val="en-GB"/>
    </w:rPr>
  </w:style>
  <w:style w:type="character" w:customStyle="1" w:styleId="CETTitleCarattere">
    <w:name w:val="CET Title Carattere"/>
    <w:link w:val="CETTitle"/>
    <w:qFormat/>
    <w:rPr>
      <w:rFonts w:ascii="Arial" w:eastAsia="Times New Roman" w:hAnsi="Arial" w:cs="Times New Roman"/>
      <w:sz w:val="32"/>
      <w:szCs w:val="20"/>
      <w:lang w:val="en-GB"/>
    </w:rPr>
  </w:style>
  <w:style w:type="paragraph" w:customStyle="1" w:styleId="CETheadingx">
    <w:name w:val="CET headingx"/>
    <w:next w:val="CETBodytext"/>
    <w:link w:val="CETheadingxCarattere"/>
    <w:qFormat/>
    <w:pPr>
      <w:keepNext/>
      <w:suppressAutoHyphens/>
      <w:spacing w:before="120" w:after="120"/>
      <w:jc w:val="both"/>
    </w:pPr>
    <w:rPr>
      <w:rFonts w:ascii="Arial" w:eastAsia="Times New Roman" w:hAnsi="Arial" w:cs="Times New Roman"/>
      <w:bCs/>
      <w:sz w:val="18"/>
    </w:rPr>
  </w:style>
  <w:style w:type="paragraph" w:customStyle="1" w:styleId="CETAddress">
    <w:name w:val="CET Address"/>
    <w:link w:val="CETAddressCarattere"/>
    <w:qFormat/>
    <w:pPr>
      <w:keepNext/>
      <w:suppressAutoHyphens/>
      <w:spacing w:line="276" w:lineRule="auto"/>
      <w:contextualSpacing/>
    </w:pPr>
    <w:rPr>
      <w:rFonts w:ascii="Arial" w:eastAsia="Times New Roman" w:hAnsi="Arial" w:cs="Times New Roman"/>
      <w:sz w:val="16"/>
      <w:lang w:val="en-GB"/>
    </w:rPr>
  </w:style>
  <w:style w:type="character" w:customStyle="1" w:styleId="CETBodytextCarattere">
    <w:name w:val="CET Body text Carattere"/>
    <w:link w:val="CETBodytext"/>
    <w:qFormat/>
    <w:rPr>
      <w:rFonts w:ascii="Arial" w:eastAsia="Times New Roman" w:hAnsi="Arial" w:cs="Times New Roman"/>
      <w:sz w:val="18"/>
      <w:szCs w:val="20"/>
      <w:lang w:val="en-US"/>
    </w:rPr>
  </w:style>
  <w:style w:type="paragraph" w:customStyle="1" w:styleId="CETReference">
    <w:name w:val="CET Reference"/>
    <w:qFormat/>
    <w:pPr>
      <w:spacing w:before="200" w:after="120"/>
    </w:pPr>
    <w:rPr>
      <w:rFonts w:ascii="Arial" w:eastAsia="Times New Roman" w:hAnsi="Arial" w:cs="Times New Roman"/>
      <w:b/>
      <w:sz w:val="18"/>
      <w:lang w:val="en-GB"/>
    </w:rPr>
  </w:style>
  <w:style w:type="paragraph" w:customStyle="1" w:styleId="CETCaption">
    <w:name w:val="CET Caption"/>
    <w:link w:val="CETCaptionCarattere"/>
    <w:qFormat/>
    <w:pPr>
      <w:spacing w:before="240" w:after="240" w:line="264" w:lineRule="auto"/>
      <w:jc w:val="both"/>
    </w:pPr>
    <w:rPr>
      <w:rFonts w:ascii="Arial" w:eastAsia="Times New Roman" w:hAnsi="Arial" w:cs="Times New Roman"/>
      <w:i/>
      <w:sz w:val="18"/>
      <w:lang w:val="en-GB"/>
    </w:rPr>
  </w:style>
  <w:style w:type="character" w:customStyle="1" w:styleId="CETheadingxCarattere">
    <w:name w:val="CET headingx Carattere"/>
    <w:link w:val="CETheadingx"/>
    <w:qFormat/>
    <w:rPr>
      <w:rFonts w:ascii="Arial" w:eastAsia="Times New Roman" w:hAnsi="Arial" w:cs="Times New Roman"/>
      <w:bCs/>
      <w:sz w:val="18"/>
      <w:szCs w:val="20"/>
      <w:lang w:val="en-US"/>
    </w:rPr>
  </w:style>
  <w:style w:type="character" w:customStyle="1" w:styleId="CETCaptionCarattere">
    <w:name w:val="CET Caption Carattere"/>
    <w:link w:val="CETCaption"/>
    <w:qFormat/>
    <w:rPr>
      <w:rFonts w:ascii="Arial" w:eastAsia="Times New Roman" w:hAnsi="Arial" w:cs="Times New Roman"/>
      <w:i/>
      <w:sz w:val="18"/>
      <w:szCs w:val="20"/>
      <w:lang w:val="en-GB"/>
    </w:rPr>
  </w:style>
  <w:style w:type="paragraph" w:customStyle="1" w:styleId="CETBodytextItalic">
    <w:name w:val="CET Body text (Italic)"/>
    <w:basedOn w:val="CETBodytext"/>
    <w:qFormat/>
    <w:rPr>
      <w:i/>
      <w:lang w:val="en-GB"/>
    </w:rPr>
  </w:style>
  <w:style w:type="character" w:customStyle="1" w:styleId="TestofumettoCarattere">
    <w:name w:val="Testo fumetto Carattere"/>
    <w:basedOn w:val="Carpredefinitoparagrafo"/>
    <w:link w:val="Testofumetto"/>
    <w:uiPriority w:val="99"/>
    <w:semiHidden/>
    <w:qFormat/>
    <w:rPr>
      <w:rFonts w:ascii="Tahoma" w:hAnsi="Tahoma" w:cs="Tahoma"/>
      <w:sz w:val="16"/>
      <w:szCs w:val="16"/>
    </w:rPr>
  </w:style>
  <w:style w:type="paragraph" w:customStyle="1" w:styleId="Bibliografia1">
    <w:name w:val="Bibliografia1"/>
    <w:basedOn w:val="CETReferencetext"/>
    <w:uiPriority w:val="37"/>
    <w:unhideWhenUsed/>
    <w:qFormat/>
    <w:pPr>
      <w:spacing w:line="240" w:lineRule="auto"/>
      <w:ind w:left="720" w:hanging="720"/>
    </w:pPr>
  </w:style>
  <w:style w:type="paragraph" w:customStyle="1" w:styleId="CETReferencetext">
    <w:name w:val="CET Reference text"/>
    <w:qFormat/>
    <w:pPr>
      <w:spacing w:line="264" w:lineRule="auto"/>
      <w:ind w:left="284" w:hanging="284"/>
      <w:jc w:val="both"/>
    </w:pPr>
    <w:rPr>
      <w:rFonts w:ascii="Arial" w:eastAsia="Times New Roman" w:hAnsi="Arial" w:cs="Times New Roman"/>
      <w:sz w:val="18"/>
      <w:lang w:val="en-GB"/>
    </w:rPr>
  </w:style>
  <w:style w:type="character" w:customStyle="1" w:styleId="Corpodeltesto2Carattere">
    <w:name w:val="Corpo del testo 2 Carattere"/>
    <w:basedOn w:val="Carpredefinitoparagrafo"/>
    <w:link w:val="Corpodeltesto2"/>
    <w:uiPriority w:val="99"/>
    <w:semiHidden/>
    <w:qFormat/>
  </w:style>
  <w:style w:type="character" w:customStyle="1" w:styleId="Corpodeltesto3Carattere">
    <w:name w:val="Corpo del testo 3 Carattere"/>
    <w:basedOn w:val="Carpredefinitoparagrafo"/>
    <w:link w:val="Corpodeltesto3"/>
    <w:uiPriority w:val="99"/>
    <w:semiHidden/>
    <w:qFormat/>
    <w:rPr>
      <w:sz w:val="16"/>
      <w:szCs w:val="16"/>
    </w:rPr>
  </w:style>
  <w:style w:type="character" w:customStyle="1" w:styleId="CorpotestoCarattere">
    <w:name w:val="Corpo testo Carattere"/>
    <w:basedOn w:val="Carpredefinitoparagrafo"/>
    <w:link w:val="Corpotesto"/>
    <w:uiPriority w:val="99"/>
    <w:semiHidden/>
    <w:qFormat/>
  </w:style>
  <w:style w:type="character" w:customStyle="1" w:styleId="DataCarattere">
    <w:name w:val="Data Carattere"/>
    <w:basedOn w:val="Carpredefinitoparagrafo"/>
    <w:link w:val="Data"/>
    <w:uiPriority w:val="99"/>
    <w:semiHidden/>
    <w:qFormat/>
  </w:style>
  <w:style w:type="character" w:customStyle="1" w:styleId="FirmaCarattere">
    <w:name w:val="Firma Carattere"/>
    <w:basedOn w:val="Carpredefinitoparagrafo"/>
    <w:link w:val="Firma"/>
    <w:uiPriority w:val="99"/>
    <w:semiHidden/>
    <w:qFormat/>
  </w:style>
  <w:style w:type="character" w:customStyle="1" w:styleId="FirmadipostaelettronicaCarattere">
    <w:name w:val="Firma di posta elettronica Carattere"/>
    <w:basedOn w:val="Carpredefinitoparagrafo"/>
    <w:link w:val="Firmadipostaelettronica"/>
    <w:uiPriority w:val="99"/>
    <w:semiHidden/>
  </w:style>
  <w:style w:type="character" w:customStyle="1" w:styleId="FormuladiaperturaCarattere">
    <w:name w:val="Formula di apertura Carattere"/>
    <w:basedOn w:val="Carpredefinitoparagrafo"/>
    <w:link w:val="Formuladiapertura"/>
    <w:uiPriority w:val="99"/>
    <w:semiHidden/>
    <w:qFormat/>
  </w:style>
  <w:style w:type="character" w:customStyle="1" w:styleId="FormuladichiusuraCarattere">
    <w:name w:val="Formula di chiusura Carattere"/>
    <w:basedOn w:val="Carpredefinitoparagrafo"/>
    <w:link w:val="Formuladichiusura"/>
    <w:uiPriority w:val="99"/>
    <w:semiHidden/>
    <w:qFormat/>
  </w:style>
  <w:style w:type="character" w:customStyle="1" w:styleId="IndirizzoHTMLCarattere">
    <w:name w:val="Indirizzo HTML Carattere"/>
    <w:basedOn w:val="Carpredefinitoparagrafo"/>
    <w:link w:val="IndirizzoHTML"/>
    <w:uiPriority w:val="99"/>
    <w:semiHidden/>
    <w:rPr>
      <w:i/>
      <w:iCs/>
    </w:rPr>
  </w:style>
  <w:style w:type="character" w:customStyle="1" w:styleId="IntestazionemessaggioCarattere">
    <w:name w:val="Intestazione messaggio Carattere"/>
    <w:basedOn w:val="Carpredefinitoparagrafo"/>
    <w:link w:val="Intestazionemessaggio"/>
    <w:uiPriority w:val="99"/>
    <w:semiHidden/>
    <w:rPr>
      <w:rFonts w:asciiTheme="majorHAnsi" w:eastAsiaTheme="majorEastAsia" w:hAnsiTheme="majorHAnsi" w:cstheme="majorBidi"/>
      <w:sz w:val="24"/>
      <w:szCs w:val="24"/>
      <w:shd w:val="pct20" w:color="auto" w:fill="auto"/>
    </w:rPr>
  </w:style>
  <w:style w:type="character" w:customStyle="1" w:styleId="IntestazionenotaCarattere">
    <w:name w:val="Intestazione nota Carattere"/>
    <w:basedOn w:val="Carpredefinitoparagrafo"/>
    <w:link w:val="Intestazionenota"/>
    <w:uiPriority w:val="99"/>
    <w:semiHidden/>
  </w:style>
  <w:style w:type="character" w:customStyle="1" w:styleId="MappadocumentoCarattere">
    <w:name w:val="Mappa documento Carattere"/>
    <w:basedOn w:val="Carpredefinitoparagrafo"/>
    <w:link w:val="Mappadocumento"/>
    <w:uiPriority w:val="99"/>
    <w:semiHidden/>
    <w:rPr>
      <w:rFonts w:ascii="Tahoma" w:hAnsi="Tahoma" w:cs="Tahoma"/>
      <w:sz w:val="16"/>
      <w:szCs w:val="16"/>
    </w:rPr>
  </w:style>
  <w:style w:type="character" w:customStyle="1" w:styleId="PreformattatoHTMLCarattere">
    <w:name w:val="Preformattato HTML Carattere"/>
    <w:basedOn w:val="Carpredefinitoparagrafo"/>
    <w:link w:val="PreformattatoHTML"/>
    <w:uiPriority w:val="99"/>
    <w:semiHidden/>
    <w:rPr>
      <w:rFonts w:ascii="Consolas" w:hAnsi="Consolas" w:cs="Consolas"/>
      <w:sz w:val="20"/>
      <w:szCs w:val="20"/>
    </w:rPr>
  </w:style>
  <w:style w:type="character" w:customStyle="1" w:styleId="PrimorientrocorpodeltestoCarattere">
    <w:name w:val="Primo rientro corpo del testo Carattere"/>
    <w:basedOn w:val="CorpotestoCarattere"/>
    <w:link w:val="Primorientrocorpodeltesto"/>
    <w:uiPriority w:val="99"/>
    <w:semiHidden/>
  </w:style>
  <w:style w:type="character" w:customStyle="1" w:styleId="RientrocorpodeltestoCarattere">
    <w:name w:val="Rientro corpo del testo Carattere"/>
    <w:basedOn w:val="Carpredefinitoparagrafo"/>
    <w:link w:val="Rientrocorpodeltesto"/>
    <w:uiPriority w:val="99"/>
    <w:semiHidden/>
  </w:style>
  <w:style w:type="character" w:customStyle="1" w:styleId="Primorientrocorpodeltesto2Carattere">
    <w:name w:val="Primo rientro corpo del testo 2 Carattere"/>
    <w:basedOn w:val="RientrocorpodeltestoCarattere"/>
    <w:link w:val="Primorientrocorpodeltesto2"/>
    <w:uiPriority w:val="99"/>
    <w:semiHidden/>
  </w:style>
  <w:style w:type="character" w:customStyle="1" w:styleId="Rientrocorpodeltesto2Carattere">
    <w:name w:val="Rientro corpo del testo 2 Carattere"/>
    <w:basedOn w:val="Carpredefinitoparagrafo"/>
    <w:link w:val="Rientrocorpodeltesto2"/>
    <w:uiPriority w:val="99"/>
    <w:semiHidden/>
  </w:style>
  <w:style w:type="character" w:customStyle="1" w:styleId="Rientrocorpodeltesto3Carattere">
    <w:name w:val="Rientro corpo del testo 3 Carattere"/>
    <w:basedOn w:val="Carpredefinitoparagrafo"/>
    <w:link w:val="Rientrocorpodeltesto3"/>
    <w:uiPriority w:val="99"/>
    <w:semiHidden/>
    <w:rPr>
      <w:sz w:val="16"/>
      <w:szCs w:val="16"/>
    </w:rPr>
  </w:style>
  <w:style w:type="character" w:customStyle="1" w:styleId="TestocommentoCarattere">
    <w:name w:val="Testo commento Carattere"/>
    <w:basedOn w:val="Carpredefinitoparagrafo"/>
    <w:link w:val="Testocommento"/>
    <w:uiPriority w:val="99"/>
    <w:rPr>
      <w:sz w:val="20"/>
      <w:szCs w:val="20"/>
    </w:rPr>
  </w:style>
  <w:style w:type="character" w:customStyle="1" w:styleId="SoggettocommentoCarattere">
    <w:name w:val="Soggetto commento Carattere"/>
    <w:basedOn w:val="TestocommentoCarattere"/>
    <w:link w:val="Soggettocommento"/>
    <w:uiPriority w:val="99"/>
    <w:semiHidden/>
    <w:rPr>
      <w:b/>
      <w:bCs/>
      <w:sz w:val="20"/>
      <w:szCs w:val="20"/>
    </w:rPr>
  </w:style>
  <w:style w:type="character" w:customStyle="1" w:styleId="TestomacroCarattere">
    <w:name w:val="Testo macro Carattere"/>
    <w:basedOn w:val="Carpredefinitoparagrafo"/>
    <w:link w:val="Testomacro"/>
    <w:uiPriority w:val="99"/>
    <w:semiHidden/>
    <w:rPr>
      <w:rFonts w:ascii="Consolas" w:hAnsi="Consolas" w:cs="Consolas"/>
      <w:sz w:val="20"/>
      <w:szCs w:val="20"/>
    </w:rPr>
  </w:style>
  <w:style w:type="character" w:customStyle="1" w:styleId="TestonormaleCarattere">
    <w:name w:val="Testo normale Carattere"/>
    <w:basedOn w:val="Carpredefinitoparagrafo"/>
    <w:link w:val="Testonormale"/>
    <w:uiPriority w:val="99"/>
    <w:semiHidden/>
    <w:rPr>
      <w:rFonts w:ascii="Consolas" w:hAnsi="Consolas" w:cs="Consolas"/>
      <w:sz w:val="21"/>
      <w:szCs w:val="21"/>
    </w:rPr>
  </w:style>
  <w:style w:type="character" w:customStyle="1" w:styleId="TestonotaapidipaginaCarattere">
    <w:name w:val="Testo nota a piè di pagina Carattere"/>
    <w:basedOn w:val="Carpredefinitoparagrafo"/>
    <w:link w:val="Testonotaapidipagina"/>
    <w:uiPriority w:val="99"/>
    <w:semiHidden/>
    <w:rPr>
      <w:sz w:val="20"/>
      <w:szCs w:val="20"/>
    </w:rPr>
  </w:style>
  <w:style w:type="character" w:customStyle="1" w:styleId="TestonotadichiusuraCarattere">
    <w:name w:val="Testo nota di chiusura Carattere"/>
    <w:basedOn w:val="Carpredefinitoparagrafo"/>
    <w:link w:val="Testonotadichiusura"/>
    <w:uiPriority w:val="99"/>
    <w:semiHidden/>
    <w:rPr>
      <w:sz w:val="20"/>
      <w:szCs w:val="20"/>
    </w:rPr>
  </w:style>
  <w:style w:type="character" w:customStyle="1" w:styleId="Titolo1Carattere">
    <w:name w:val="Titolo 1 Carattere"/>
    <w:basedOn w:val="Carpredefinitoparagrafo"/>
    <w:link w:val="Titolo1"/>
    <w:uiPriority w:val="9"/>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Pr>
      <w:rFonts w:asciiTheme="majorHAnsi" w:eastAsiaTheme="majorEastAsia" w:hAnsiTheme="majorHAnsi" w:cstheme="majorBidi"/>
      <w:color w:val="244061" w:themeColor="accent1" w:themeShade="80"/>
    </w:rPr>
  </w:style>
  <w:style w:type="character" w:customStyle="1" w:styleId="Titolo6Carattere">
    <w:name w:val="Titolo 6 Carattere"/>
    <w:basedOn w:val="Carpredefinitoparagrafo"/>
    <w:link w:val="Titolo6"/>
    <w:uiPriority w:val="9"/>
    <w:semiHidden/>
    <w:rPr>
      <w:rFonts w:asciiTheme="majorHAnsi" w:eastAsiaTheme="majorEastAsia" w:hAnsiTheme="majorHAnsi" w:cstheme="majorBidi"/>
      <w:i/>
      <w:iCs/>
      <w:color w:val="244061" w:themeColor="accent1" w:themeShade="80"/>
    </w:rPr>
  </w:style>
  <w:style w:type="character" w:customStyle="1" w:styleId="Titolo7Carattere">
    <w:name w:val="Titolo 7 Carattere"/>
    <w:basedOn w:val="Carpredefinitoparagrafo"/>
    <w:link w:val="Titolo7"/>
    <w:uiPriority w:val="9"/>
    <w:semiHidden/>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Pr>
      <w:rFonts w:asciiTheme="majorHAnsi" w:eastAsiaTheme="majorEastAsia" w:hAnsiTheme="majorHAnsi" w:cstheme="majorBidi"/>
      <w:i/>
      <w:iCs/>
      <w:color w:val="404040" w:themeColor="text1" w:themeTint="BF"/>
      <w:sz w:val="20"/>
      <w:szCs w:val="20"/>
    </w:rPr>
  </w:style>
  <w:style w:type="paragraph" w:customStyle="1" w:styleId="Titolosommario1">
    <w:name w:val="Titolo sommario1"/>
    <w:basedOn w:val="Titolo1"/>
    <w:next w:val="Normale"/>
    <w:uiPriority w:val="39"/>
    <w:semiHidden/>
    <w:unhideWhenUsed/>
    <w:qFormat/>
    <w:pPr>
      <w:outlineLvl w:val="9"/>
    </w:pPr>
  </w:style>
  <w:style w:type="paragraph" w:customStyle="1" w:styleId="CETemail">
    <w:name w:val="CET email"/>
    <w:next w:val="CETBodytext"/>
    <w:pPr>
      <w:spacing w:after="240" w:line="276" w:lineRule="auto"/>
    </w:pPr>
    <w:rPr>
      <w:rFonts w:ascii="Arial" w:eastAsia="Times New Roman" w:hAnsi="Arial" w:cs="Times New Roman"/>
      <w:sz w:val="16"/>
      <w:lang w:val="en-GB"/>
    </w:rPr>
  </w:style>
  <w:style w:type="character" w:customStyle="1" w:styleId="CETAddressCarattere">
    <w:name w:val="CET Address Carattere"/>
    <w:basedOn w:val="Carpredefinitoparagrafo"/>
    <w:link w:val="CETAddress"/>
    <w:rPr>
      <w:rFonts w:ascii="Arial" w:eastAsia="Times New Roman" w:hAnsi="Arial" w:cs="Times New Roman"/>
      <w:sz w:val="16"/>
      <w:szCs w:val="20"/>
      <w:lang w:val="en-GB"/>
    </w:rPr>
  </w:style>
  <w:style w:type="paragraph" w:customStyle="1" w:styleId="CETBodytextBold">
    <w:name w:val="CET Body text (Bold)"/>
    <w:basedOn w:val="CETBodytext"/>
    <w:rPr>
      <w:b/>
    </w:rPr>
  </w:style>
  <w:style w:type="paragraph" w:customStyle="1" w:styleId="CETnumberingbullets">
    <w:name w:val="CET numbering (bullets)"/>
    <w:pPr>
      <w:numPr>
        <w:numId w:val="12"/>
      </w:numPr>
      <w:spacing w:line="264" w:lineRule="auto"/>
    </w:pPr>
    <w:rPr>
      <w:rFonts w:ascii="Arial" w:eastAsia="Times New Roman" w:hAnsi="Arial" w:cs="Times New Roman"/>
      <w:sz w:val="18"/>
      <w:lang w:val="en-GB"/>
    </w:rPr>
  </w:style>
  <w:style w:type="paragraph" w:customStyle="1" w:styleId="CETnumbering1">
    <w:name w:val="CET numbering (1"/>
    <w:pPr>
      <w:numPr>
        <w:numId w:val="13"/>
      </w:numPr>
      <w:spacing w:line="264" w:lineRule="auto"/>
      <w:ind w:left="340" w:hanging="227"/>
    </w:pPr>
    <w:rPr>
      <w:rFonts w:ascii="Arial" w:eastAsia="Times New Roman" w:hAnsi="Arial" w:cs="Times New Roman"/>
      <w:sz w:val="18"/>
    </w:rPr>
  </w:style>
  <w:style w:type="paragraph" w:customStyle="1" w:styleId="CETnumberinga">
    <w:name w:val="CET numbering (a"/>
    <w:pPr>
      <w:numPr>
        <w:numId w:val="14"/>
      </w:numPr>
      <w:spacing w:line="264" w:lineRule="auto"/>
    </w:pPr>
    <w:rPr>
      <w:rFonts w:ascii="Arial" w:eastAsia="Times New Roman" w:hAnsi="Arial" w:cs="Times New Roman"/>
      <w:sz w:val="18"/>
      <w:lang w:val="en-GB"/>
    </w:rPr>
  </w:style>
  <w:style w:type="character" w:customStyle="1" w:styleId="IntestazioneCarattere">
    <w:name w:val="Intestazione Carattere"/>
    <w:basedOn w:val="Carpredefinitoparagrafo"/>
    <w:link w:val="Intestazione"/>
    <w:uiPriority w:val="99"/>
    <w:rPr>
      <w:rFonts w:ascii="Arial" w:eastAsia="Times New Roman" w:hAnsi="Arial" w:cs="Times New Roman"/>
      <w:sz w:val="18"/>
      <w:szCs w:val="20"/>
      <w:lang w:val="en-GB"/>
    </w:rPr>
  </w:style>
  <w:style w:type="character" w:customStyle="1" w:styleId="PidipaginaCarattere">
    <w:name w:val="Piè di pagina Carattere"/>
    <w:basedOn w:val="Carpredefinitoparagrafo"/>
    <w:link w:val="Pidipagina"/>
    <w:uiPriority w:val="99"/>
    <w:rPr>
      <w:rFonts w:ascii="Arial" w:eastAsia="Times New Roman" w:hAnsi="Arial" w:cs="Times New Roman"/>
      <w:sz w:val="18"/>
      <w:szCs w:val="20"/>
      <w:lang w:val="en-GB"/>
    </w:rPr>
  </w:style>
  <w:style w:type="character" w:customStyle="1" w:styleId="eudoraheader">
    <w:name w:val="eudoraheader"/>
    <w:basedOn w:val="Carpredefinitoparagrafo"/>
  </w:style>
  <w:style w:type="paragraph" w:customStyle="1" w:styleId="CETListbullets">
    <w:name w:val="CET List bullets"/>
    <w:qFormat/>
    <w:pPr>
      <w:spacing w:line="264" w:lineRule="auto"/>
      <w:ind w:left="340" w:hanging="227"/>
      <w:jc w:val="both"/>
    </w:pPr>
    <w:rPr>
      <w:rFonts w:ascii="Arial" w:eastAsia="Times New Roman" w:hAnsi="Arial" w:cs="Times New Roman"/>
      <w:sz w:val="18"/>
      <w:lang w:val="en-GB"/>
    </w:rPr>
  </w:style>
  <w:style w:type="paragraph" w:customStyle="1" w:styleId="CETTabletitle">
    <w:name w:val="CET Table title"/>
    <w:qFormat/>
    <w:pPr>
      <w:keepNext/>
      <w:spacing w:before="240" w:after="80" w:line="240" w:lineRule="exact"/>
    </w:pPr>
    <w:rPr>
      <w:rFonts w:ascii="Arial" w:eastAsia="Times New Roman" w:hAnsi="Arial" w:cs="Times New Roman"/>
      <w:i/>
      <w:sz w:val="18"/>
      <w:lang w:val="en-GB"/>
    </w:rPr>
  </w:style>
  <w:style w:type="paragraph" w:customStyle="1" w:styleId="CETAcknowledgementstitle">
    <w:name w:val="CET Acknowledgements title"/>
    <w:next w:val="CETBodytext"/>
    <w:qFormat/>
    <w:pPr>
      <w:spacing w:before="200" w:after="120" w:line="276" w:lineRule="auto"/>
    </w:pPr>
    <w:rPr>
      <w:rFonts w:ascii="Arial" w:eastAsia="Times New Roman" w:hAnsi="Arial" w:cs="Times New Roman"/>
      <w:b/>
      <w:sz w:val="18"/>
      <w:lang w:val="en-GB"/>
    </w:rPr>
  </w:style>
  <w:style w:type="paragraph" w:customStyle="1" w:styleId="CETEquation">
    <w:name w:val="CET Equation"/>
    <w:basedOn w:val="CETBodytext"/>
    <w:next w:val="CETBodytext"/>
    <w:qFormat/>
    <w:pPr>
      <w:spacing w:before="120" w:after="120"/>
      <w:jc w:val="left"/>
    </w:pPr>
    <w:rPr>
      <w:lang w:val="en-GB"/>
    </w:rPr>
  </w:style>
  <w:style w:type="paragraph" w:customStyle="1" w:styleId="CETHeadingxx">
    <w:name w:val="CET Headingxx"/>
    <w:basedOn w:val="CETheadingx"/>
    <w:link w:val="CETHeadingxxChar"/>
    <w:qFormat/>
  </w:style>
  <w:style w:type="character" w:customStyle="1" w:styleId="CETHeadingxxChar">
    <w:name w:val="CET Headingxx Char"/>
    <w:basedOn w:val="CETheadingxCarattere"/>
    <w:link w:val="CETHeadingxx"/>
    <w:rPr>
      <w:rFonts w:ascii="Arial" w:eastAsia="Times New Roman" w:hAnsi="Arial" w:cs="Times New Roman"/>
      <w:bCs/>
      <w:sz w:val="18"/>
      <w:szCs w:val="20"/>
      <w:lang w:val="en-US"/>
    </w:rPr>
  </w:style>
  <w:style w:type="paragraph" w:styleId="Paragrafoelenco">
    <w:name w:val="List Paragraph"/>
    <w:basedOn w:val="Normale"/>
    <w:uiPriority w:val="34"/>
    <w:pPr>
      <w:ind w:left="720"/>
      <w:contextualSpacing/>
    </w:pPr>
  </w:style>
  <w:style w:type="character" w:customStyle="1" w:styleId="react-xocs-alternative-link">
    <w:name w:val="react-xocs-alternative-link"/>
    <w:basedOn w:val="Carpredefinitoparagrafo"/>
  </w:style>
  <w:style w:type="character" w:customStyle="1" w:styleId="given-name">
    <w:name w:val="given-name"/>
    <w:basedOn w:val="Carpredefinitoparagrafo"/>
  </w:style>
  <w:style w:type="character" w:customStyle="1" w:styleId="text">
    <w:name w:val="text"/>
    <w:basedOn w:val="Carpredefinitoparagrafo"/>
  </w:style>
  <w:style w:type="character" w:customStyle="1" w:styleId="author-ref">
    <w:name w:val="author-ref"/>
    <w:basedOn w:val="Carpredefinitoparagrafo"/>
  </w:style>
  <w:style w:type="paragraph" w:customStyle="1" w:styleId="Revisione1">
    <w:name w:val="Revisione1"/>
    <w:hidden/>
    <w:uiPriority w:val="99"/>
    <w:unhideWhenUsed/>
    <w:rPr>
      <w:rFonts w:ascii="Arial" w:eastAsia="Times New Roman" w:hAnsi="Arial" w:cs="Times New Roman"/>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699578">
      <w:bodyDiv w:val="1"/>
      <w:marLeft w:val="0"/>
      <w:marRight w:val="0"/>
      <w:marTop w:val="0"/>
      <w:marBottom w:val="0"/>
      <w:divBdr>
        <w:top w:val="none" w:sz="0" w:space="0" w:color="auto"/>
        <w:left w:val="none" w:sz="0" w:space="0" w:color="auto"/>
        <w:bottom w:val="none" w:sz="0" w:space="0" w:color="auto"/>
        <w:right w:val="none" w:sz="0" w:space="0" w:color="auto"/>
      </w:divBdr>
    </w:div>
    <w:div w:id="7824619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ciencedirect.com/topics/engineering/circularity" TargetMode="Externa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1383</TotalTime>
  <Pages>6</Pages>
  <Words>3283</Words>
  <Characters>18718</Characters>
  <Application>Microsoft Office Word</Application>
  <DocSecurity>0</DocSecurity>
  <Lines>155</Lines>
  <Paragraphs>43</Paragraphs>
  <ScaleCrop>false</ScaleCrop>
  <HeadingPairs>
    <vt:vector size="2" baseType="variant">
      <vt:variant>
        <vt:lpstr>Titolo</vt:lpstr>
      </vt:variant>
      <vt:variant>
        <vt:i4>1</vt:i4>
      </vt:variant>
    </vt:vector>
  </HeadingPairs>
  <TitlesOfParts>
    <vt:vector size="1" baseType="lpstr">
      <vt:lpstr/>
    </vt:vector>
  </TitlesOfParts>
  <Company>Dipartimento CMIC - Politecnico di Milano</Company>
  <LinksUpToDate>false</LinksUpToDate>
  <CharactersWithSpaces>21958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Alessandro Alberto Casazza</cp:lastModifiedBy>
  <cp:revision>23</cp:revision>
  <cp:lastPrinted>2015-05-12T18:31:00Z</cp:lastPrinted>
  <dcterms:created xsi:type="dcterms:W3CDTF">2023-08-03T08:14:00Z</dcterms:created>
  <dcterms:modified xsi:type="dcterms:W3CDTF">2023-08-04T18:01:00Z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KSOProductBuildVer">
    <vt:lpwstr>1033-11.2.0.11537</vt:lpwstr>
  </property>
  <property fmtid="{D5CDD505-2E9C-101B-9397-08002B2CF9AE}" pid="5" name="ICV">
    <vt:lpwstr>7FD9F43E8024411D956CEE053F6C85C2</vt:lpwstr>
  </property>
</Properties>
</file>