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8C7A8C" w:rsidRPr="00B57B36" w14:paraId="235AB47E" w14:textId="77777777" w:rsidTr="00000DF7">
        <w:trPr>
          <w:trHeight w:val="852"/>
          <w:jc w:val="center"/>
        </w:trPr>
        <w:tc>
          <w:tcPr>
            <w:tcW w:w="6946" w:type="dxa"/>
            <w:vMerge w:val="restart"/>
            <w:tcBorders>
              <w:right w:val="single" w:sz="4" w:space="0" w:color="auto"/>
            </w:tcBorders>
          </w:tcPr>
          <w:p w14:paraId="018CD8B6" w14:textId="77777777" w:rsidR="008C7A8C" w:rsidRPr="00B57B36" w:rsidRDefault="008C7A8C" w:rsidP="00000DF7">
            <w:pPr>
              <w:tabs>
                <w:tab w:val="left" w:pos="-108"/>
              </w:tabs>
              <w:ind w:left="-108"/>
              <w:rPr>
                <w:rFonts w:cs="Arial"/>
                <w:b/>
                <w:bCs/>
                <w:i/>
                <w:iCs/>
                <w:color w:val="000066"/>
                <w:sz w:val="12"/>
                <w:szCs w:val="12"/>
              </w:rPr>
            </w:pPr>
            <w:bookmarkStart w:id="0" w:name="_Toc86072923"/>
            <w:bookmarkStart w:id="1" w:name="_Toc90453075"/>
            <w:r w:rsidRPr="00B57B36">
              <w:rPr>
                <w:rFonts w:ascii="AdvP6960" w:hAnsi="AdvP6960" w:cs="AdvP6960"/>
                <w:noProof/>
                <w:color w:val="241F20"/>
                <w:szCs w:val="18"/>
                <w:lang w:val="it-IT"/>
              </w:rPr>
              <w:drawing>
                <wp:inline distT="0" distB="0" distL="0" distR="0" wp14:anchorId="78B7902B" wp14:editId="3522C2B9">
                  <wp:extent cx="640080" cy="373380"/>
                  <wp:effectExtent l="0" t="0" r="7620" b="7620"/>
                  <wp:docPr id="7" name="Immagine 7"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rPr>
              <w:t xml:space="preserve"> </w:t>
            </w:r>
            <w:r w:rsidRPr="00B57B36">
              <w:rPr>
                <w:rFonts w:cs="Arial"/>
                <w:b/>
                <w:bCs/>
                <w:i/>
                <w:iCs/>
                <w:color w:val="000066"/>
                <w:sz w:val="24"/>
                <w:szCs w:val="24"/>
              </w:rPr>
              <w:t>CHEMICAL ENGINEERING</w:t>
            </w:r>
            <w:r w:rsidRPr="00B57B36">
              <w:rPr>
                <w:rFonts w:cs="Arial"/>
                <w:b/>
                <w:bCs/>
                <w:i/>
                <w:iCs/>
                <w:color w:val="0033FF"/>
                <w:sz w:val="24"/>
                <w:szCs w:val="24"/>
              </w:rPr>
              <w:t xml:space="preserve"> </w:t>
            </w:r>
            <w:r w:rsidRPr="00B57B36">
              <w:rPr>
                <w:rFonts w:cs="Arial"/>
                <w:b/>
                <w:bCs/>
                <w:i/>
                <w:iCs/>
                <w:color w:val="666666"/>
                <w:sz w:val="24"/>
                <w:szCs w:val="24"/>
              </w:rPr>
              <w:t>TRANSACTIONS</w:t>
            </w:r>
            <w:r w:rsidRPr="00B57B36">
              <w:rPr>
                <w:color w:val="333333"/>
                <w:sz w:val="24"/>
                <w:szCs w:val="24"/>
              </w:rPr>
              <w:t xml:space="preserve"> </w:t>
            </w:r>
            <w:r w:rsidRPr="00B57B36">
              <w:rPr>
                <w:rFonts w:cs="Arial"/>
                <w:b/>
                <w:bCs/>
                <w:i/>
                <w:iCs/>
                <w:color w:val="000066"/>
                <w:sz w:val="27"/>
                <w:szCs w:val="27"/>
              </w:rPr>
              <w:br/>
            </w:r>
          </w:p>
          <w:p w14:paraId="136261A3" w14:textId="77777777" w:rsidR="008C7A8C" w:rsidRPr="00B57B36" w:rsidRDefault="008C7A8C" w:rsidP="00000DF7">
            <w:pPr>
              <w:tabs>
                <w:tab w:val="left" w:pos="-108"/>
              </w:tabs>
              <w:ind w:left="-108"/>
              <w:rPr>
                <w:rFonts w:cs="Arial"/>
                <w:b/>
                <w:bCs/>
                <w:i/>
                <w:iCs/>
                <w:color w:val="000066"/>
                <w:szCs w:val="22"/>
              </w:rPr>
            </w:pPr>
            <w:r w:rsidRPr="00B57B36">
              <w:rPr>
                <w:rFonts w:cs="Arial"/>
                <w:b/>
                <w:bCs/>
                <w:i/>
                <w:iCs/>
                <w:color w:val="000066"/>
                <w:szCs w:val="22"/>
              </w:rPr>
              <w:t xml:space="preserve">VOL. </w:t>
            </w:r>
            <w:r>
              <w:rPr>
                <w:rFonts w:cs="Arial"/>
                <w:b/>
                <w:bCs/>
                <w:i/>
                <w:iCs/>
                <w:color w:val="000066"/>
                <w:szCs w:val="22"/>
              </w:rPr>
              <w:t>XX, 2023</w:t>
            </w:r>
          </w:p>
        </w:tc>
        <w:tc>
          <w:tcPr>
            <w:tcW w:w="1843" w:type="dxa"/>
            <w:tcBorders>
              <w:left w:val="single" w:sz="4" w:space="0" w:color="auto"/>
              <w:bottom w:val="nil"/>
              <w:right w:val="single" w:sz="4" w:space="0" w:color="auto"/>
            </w:tcBorders>
          </w:tcPr>
          <w:p w14:paraId="40486170" w14:textId="77777777" w:rsidR="008C7A8C" w:rsidRPr="00B57B36" w:rsidRDefault="008C7A8C" w:rsidP="00000DF7">
            <w:pPr>
              <w:spacing w:line="140" w:lineRule="atLeast"/>
              <w:jc w:val="right"/>
              <w:rPr>
                <w:rFonts w:cs="Arial"/>
                <w:sz w:val="14"/>
                <w:szCs w:val="14"/>
              </w:rPr>
            </w:pPr>
            <w:r w:rsidRPr="00B57B36">
              <w:rPr>
                <w:rFonts w:cs="Arial"/>
                <w:sz w:val="14"/>
                <w:szCs w:val="14"/>
              </w:rPr>
              <w:t>A publication of</w:t>
            </w:r>
          </w:p>
          <w:p w14:paraId="33CEE602" w14:textId="77777777" w:rsidR="008C7A8C" w:rsidRPr="00B57B36" w:rsidRDefault="008C7A8C" w:rsidP="00000DF7">
            <w:pPr>
              <w:jc w:val="right"/>
            </w:pPr>
            <w:r w:rsidRPr="00B57B36">
              <w:rPr>
                <w:noProof/>
                <w:lang w:val="it-IT"/>
              </w:rPr>
              <w:drawing>
                <wp:inline distT="0" distB="0" distL="0" distR="0" wp14:anchorId="11950BDA" wp14:editId="1DF4591A">
                  <wp:extent cx="670560" cy="358140"/>
                  <wp:effectExtent l="0" t="0" r="0" b="3810"/>
                  <wp:docPr id="8" name="Immagine 8"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8C7A8C" w:rsidRPr="00B57B36" w14:paraId="78175856" w14:textId="77777777" w:rsidTr="00000DF7">
        <w:trPr>
          <w:trHeight w:val="567"/>
          <w:jc w:val="center"/>
        </w:trPr>
        <w:tc>
          <w:tcPr>
            <w:tcW w:w="6946" w:type="dxa"/>
            <w:vMerge/>
            <w:tcBorders>
              <w:right w:val="single" w:sz="4" w:space="0" w:color="auto"/>
            </w:tcBorders>
          </w:tcPr>
          <w:p w14:paraId="69CB107A" w14:textId="77777777" w:rsidR="008C7A8C" w:rsidRPr="00B57B36" w:rsidRDefault="008C7A8C" w:rsidP="00000DF7">
            <w:pPr>
              <w:tabs>
                <w:tab w:val="left" w:pos="-108"/>
              </w:tabs>
            </w:pPr>
          </w:p>
        </w:tc>
        <w:tc>
          <w:tcPr>
            <w:tcW w:w="1843" w:type="dxa"/>
            <w:tcBorders>
              <w:left w:val="single" w:sz="4" w:space="0" w:color="auto"/>
              <w:bottom w:val="nil"/>
              <w:right w:val="single" w:sz="4" w:space="0" w:color="auto"/>
            </w:tcBorders>
          </w:tcPr>
          <w:p w14:paraId="2E43F5D5" w14:textId="77777777" w:rsidR="008C7A8C" w:rsidRPr="00B57B36" w:rsidRDefault="008C7A8C" w:rsidP="00000DF7">
            <w:pPr>
              <w:spacing w:line="140" w:lineRule="atLeast"/>
              <w:jc w:val="right"/>
              <w:rPr>
                <w:rFonts w:cs="Arial"/>
                <w:sz w:val="14"/>
                <w:szCs w:val="14"/>
              </w:rPr>
            </w:pPr>
            <w:r w:rsidRPr="00B57B36">
              <w:rPr>
                <w:rFonts w:cs="Arial"/>
                <w:sz w:val="14"/>
                <w:szCs w:val="14"/>
              </w:rPr>
              <w:t>The Italian Association</w:t>
            </w:r>
          </w:p>
          <w:p w14:paraId="003ABA3C" w14:textId="77777777" w:rsidR="008C7A8C" w:rsidRPr="00B57B36" w:rsidRDefault="008C7A8C" w:rsidP="00000DF7">
            <w:pPr>
              <w:spacing w:line="140" w:lineRule="atLeast"/>
              <w:jc w:val="right"/>
              <w:rPr>
                <w:rFonts w:cs="Arial"/>
                <w:sz w:val="14"/>
                <w:szCs w:val="14"/>
              </w:rPr>
            </w:pPr>
            <w:r w:rsidRPr="00B57B36">
              <w:rPr>
                <w:rFonts w:cs="Arial"/>
                <w:sz w:val="14"/>
                <w:szCs w:val="14"/>
              </w:rPr>
              <w:t>of Chemical Engineering</w:t>
            </w:r>
          </w:p>
          <w:p w14:paraId="680738B5" w14:textId="77777777" w:rsidR="008C7A8C" w:rsidRPr="000D0268" w:rsidRDefault="008C7A8C" w:rsidP="00000DF7">
            <w:pPr>
              <w:spacing w:line="140" w:lineRule="atLeast"/>
              <w:jc w:val="right"/>
              <w:rPr>
                <w:rFonts w:cs="Arial"/>
                <w:sz w:val="13"/>
                <w:szCs w:val="13"/>
              </w:rPr>
            </w:pPr>
            <w:r w:rsidRPr="000D0268">
              <w:rPr>
                <w:rFonts w:cs="Arial"/>
                <w:sz w:val="13"/>
                <w:szCs w:val="13"/>
              </w:rPr>
              <w:t>Online at www.cetjournal.it</w:t>
            </w:r>
          </w:p>
        </w:tc>
      </w:tr>
      <w:tr w:rsidR="008C7A8C" w:rsidRPr="00B57B36" w14:paraId="244C30D4" w14:textId="77777777" w:rsidTr="00000DF7">
        <w:trPr>
          <w:trHeight w:val="68"/>
          <w:jc w:val="center"/>
        </w:trPr>
        <w:tc>
          <w:tcPr>
            <w:tcW w:w="8789" w:type="dxa"/>
            <w:gridSpan w:val="2"/>
          </w:tcPr>
          <w:p w14:paraId="32A4C8A3" w14:textId="77777777" w:rsidR="008C7A8C" w:rsidRPr="002930D6" w:rsidRDefault="008C7A8C" w:rsidP="00000DF7">
            <w:pPr>
              <w:ind w:left="-107"/>
              <w:outlineLvl w:val="2"/>
              <w:rPr>
                <w:rFonts w:ascii="Tahoma" w:hAnsi="Tahoma" w:cs="Tahoma"/>
                <w:bCs/>
                <w:color w:val="000000"/>
                <w:sz w:val="14"/>
                <w:szCs w:val="14"/>
                <w:lang w:val="en-US"/>
              </w:rPr>
            </w:pPr>
            <w:r w:rsidRPr="002930D6">
              <w:rPr>
                <w:rFonts w:ascii="Tahoma" w:hAnsi="Tahoma" w:cs="Tahoma"/>
                <w:iCs/>
                <w:color w:val="333333"/>
                <w:sz w:val="14"/>
                <w:szCs w:val="14"/>
                <w:lang w:val="en-US"/>
              </w:rPr>
              <w:t>Guest Editors:</w:t>
            </w:r>
            <w:r w:rsidRPr="002930D6">
              <w:rPr>
                <w:rFonts w:ascii="Tahoma" w:hAnsi="Tahoma" w:cs="Tahoma"/>
                <w:color w:val="000000"/>
                <w:sz w:val="14"/>
                <w:szCs w:val="14"/>
                <w:shd w:val="clear" w:color="auto" w:fill="FFFFFF"/>
                <w:lang w:val="en-US"/>
              </w:rPr>
              <w:t xml:space="preserve"> </w:t>
            </w:r>
            <w:proofErr w:type="spellStart"/>
            <w:r w:rsidRPr="002930D6">
              <w:rPr>
                <w:sz w:val="14"/>
                <w:szCs w:val="14"/>
                <w:lang w:val="en-US"/>
              </w:rPr>
              <w:t>xxxxxx</w:t>
            </w:r>
            <w:proofErr w:type="spellEnd"/>
          </w:p>
          <w:p w14:paraId="76B1F68B" w14:textId="77777777" w:rsidR="008C7A8C" w:rsidRPr="00B57B36" w:rsidRDefault="008C7A8C" w:rsidP="00000DF7">
            <w:pPr>
              <w:tabs>
                <w:tab w:val="left" w:pos="-108"/>
              </w:tabs>
              <w:spacing w:line="140" w:lineRule="atLeast"/>
              <w:ind w:left="-107"/>
            </w:pPr>
            <w:r>
              <w:rPr>
                <w:rFonts w:ascii="Tahoma" w:hAnsi="Tahoma" w:cs="Tahoma"/>
                <w:iCs/>
                <w:color w:val="333333"/>
                <w:sz w:val="14"/>
                <w:szCs w:val="14"/>
              </w:rPr>
              <w:t>Copyright © 2023</w:t>
            </w:r>
            <w:r w:rsidRPr="00B57B36">
              <w:rPr>
                <w:rFonts w:ascii="Tahoma" w:hAnsi="Tahoma" w:cs="Tahoma"/>
                <w:iCs/>
                <w:color w:val="333333"/>
                <w:sz w:val="14"/>
                <w:szCs w:val="14"/>
              </w:rPr>
              <w:t xml:space="preserve">, AIDIC </w:t>
            </w:r>
            <w:proofErr w:type="spellStart"/>
            <w:r w:rsidRPr="00B57B36">
              <w:rPr>
                <w:rFonts w:ascii="Tahoma" w:hAnsi="Tahoma" w:cs="Tahoma"/>
                <w:iCs/>
                <w:color w:val="333333"/>
                <w:sz w:val="14"/>
                <w:szCs w:val="14"/>
              </w:rPr>
              <w:t>Servizi</w:t>
            </w:r>
            <w:proofErr w:type="spellEnd"/>
            <w:r w:rsidRPr="00B57B36">
              <w:rPr>
                <w:rFonts w:ascii="Tahoma" w:hAnsi="Tahoma" w:cs="Tahoma"/>
                <w:iCs/>
                <w:color w:val="333333"/>
                <w:sz w:val="14"/>
                <w:szCs w:val="14"/>
              </w:rPr>
              <w:t xml:space="preserve"> </w:t>
            </w:r>
            <w:proofErr w:type="spellStart"/>
            <w:r w:rsidRPr="00B57B36">
              <w:rPr>
                <w:rFonts w:ascii="Tahoma" w:hAnsi="Tahoma" w:cs="Tahoma"/>
                <w:iCs/>
                <w:color w:val="333333"/>
                <w:sz w:val="14"/>
                <w:szCs w:val="14"/>
              </w:rPr>
              <w:t>S.r.l</w:t>
            </w:r>
            <w:proofErr w:type="spellEnd"/>
            <w:r w:rsidRPr="00B57B36">
              <w:rPr>
                <w:rFonts w:ascii="Tahoma" w:hAnsi="Tahoma" w:cs="Tahoma"/>
                <w:iCs/>
                <w:color w:val="333333"/>
                <w:sz w:val="14"/>
                <w:szCs w:val="14"/>
              </w:rPr>
              <w:t>.</w:t>
            </w:r>
            <w:r w:rsidRPr="00B57B36">
              <w:rPr>
                <w:rFonts w:ascii="Tahoma" w:hAnsi="Tahoma" w:cs="Tahoma"/>
                <w:iCs/>
                <w:color w:val="333333"/>
                <w:sz w:val="14"/>
                <w:szCs w:val="14"/>
              </w:rPr>
              <w:br/>
            </w:r>
            <w:r w:rsidRPr="00B57B36">
              <w:rPr>
                <w:rFonts w:ascii="Tahoma" w:hAnsi="Tahoma" w:cs="Tahoma"/>
                <w:b/>
                <w:iCs/>
                <w:color w:val="000000"/>
                <w:sz w:val="14"/>
                <w:szCs w:val="14"/>
              </w:rPr>
              <w:t>ISBN</w:t>
            </w:r>
            <w:r w:rsidRPr="00B57B36">
              <w:rPr>
                <w:rFonts w:ascii="Tahoma" w:hAnsi="Tahoma" w:cs="Tahoma"/>
                <w:iCs/>
                <w:color w:val="000000"/>
                <w:sz w:val="14"/>
                <w:szCs w:val="14"/>
              </w:rPr>
              <w:t xml:space="preserve"> </w:t>
            </w:r>
            <w:proofErr w:type="spellStart"/>
            <w:r>
              <w:rPr>
                <w:rFonts w:ascii="Tahoma" w:hAnsi="Tahoma" w:cs="Tahoma"/>
                <w:sz w:val="14"/>
                <w:szCs w:val="14"/>
              </w:rPr>
              <w:t>xxxxxxxxxxxxxxxxx</w:t>
            </w:r>
            <w:proofErr w:type="spellEnd"/>
            <w:r w:rsidRPr="00EF06D9">
              <w:rPr>
                <w:rFonts w:ascii="Tahoma" w:hAnsi="Tahoma" w:cs="Tahoma"/>
                <w:iCs/>
                <w:color w:val="333333"/>
                <w:sz w:val="14"/>
                <w:szCs w:val="14"/>
              </w:rPr>
              <w:t>;</w:t>
            </w:r>
            <w:r w:rsidRPr="00B57B36">
              <w:rPr>
                <w:rFonts w:ascii="Tahoma" w:hAnsi="Tahoma" w:cs="Tahoma"/>
                <w:iCs/>
                <w:color w:val="333333"/>
                <w:sz w:val="14"/>
                <w:szCs w:val="14"/>
              </w:rPr>
              <w:t xml:space="preserve"> </w:t>
            </w:r>
            <w:r w:rsidRPr="00B57B36">
              <w:rPr>
                <w:rFonts w:ascii="Tahoma" w:hAnsi="Tahoma" w:cs="Tahoma"/>
                <w:b/>
                <w:iCs/>
                <w:color w:val="333333"/>
                <w:sz w:val="14"/>
                <w:szCs w:val="14"/>
              </w:rPr>
              <w:t>ISSN</w:t>
            </w:r>
            <w:r w:rsidRPr="00B57B36">
              <w:rPr>
                <w:rFonts w:ascii="Tahoma" w:hAnsi="Tahoma" w:cs="Tahoma"/>
                <w:iCs/>
                <w:color w:val="333333"/>
                <w:sz w:val="14"/>
                <w:szCs w:val="14"/>
              </w:rPr>
              <w:t xml:space="preserve"> </w:t>
            </w:r>
            <w:proofErr w:type="spellStart"/>
            <w:r>
              <w:rPr>
                <w:rFonts w:ascii="Tahoma" w:hAnsi="Tahoma" w:cs="Tahoma"/>
                <w:iCs/>
                <w:color w:val="333333"/>
                <w:sz w:val="14"/>
                <w:szCs w:val="14"/>
              </w:rPr>
              <w:t>xxxx-xxxx</w:t>
            </w:r>
            <w:proofErr w:type="spellEnd"/>
          </w:p>
        </w:tc>
      </w:tr>
    </w:tbl>
    <w:p w14:paraId="19F9F216" w14:textId="77777777" w:rsidR="008C7A8C" w:rsidRPr="00B57B36" w:rsidRDefault="008C7A8C" w:rsidP="008C7A8C">
      <w:pPr>
        <w:pStyle w:val="CETTitle"/>
      </w:pPr>
      <w:r>
        <w:t>Well design challenges in Geothermal Energy applications</w:t>
      </w:r>
    </w:p>
    <w:p w14:paraId="2984BB20" w14:textId="640B80C2" w:rsidR="00F1372B" w:rsidRDefault="008C7A8C" w:rsidP="00F1372B">
      <w:pPr>
        <w:pStyle w:val="CETAuthors"/>
        <w:jc w:val="center"/>
        <w:rPr>
          <w:lang w:val="it-IT"/>
        </w:rPr>
      </w:pPr>
      <w:r>
        <w:rPr>
          <w:lang w:val="it-IT"/>
        </w:rPr>
        <w:t>Daniele Farina</w:t>
      </w:r>
      <w:r w:rsidRPr="00650A1C">
        <w:rPr>
          <w:noProof w:val="0"/>
          <w:vertAlign w:val="superscript"/>
          <w:lang w:val="it-IT"/>
        </w:rPr>
        <w:t>a</w:t>
      </w:r>
      <w:r w:rsidRPr="006E4C8D">
        <w:rPr>
          <w:lang w:val="it-IT"/>
        </w:rPr>
        <w:t>,</w:t>
      </w:r>
      <w:r w:rsidRPr="00343EF6">
        <w:rPr>
          <w:noProof w:val="0"/>
          <w:vertAlign w:val="superscript"/>
          <w:lang w:val="it-IT"/>
        </w:rPr>
        <w:t xml:space="preserve"> </w:t>
      </w:r>
      <w:r>
        <w:rPr>
          <w:lang w:val="it-IT"/>
        </w:rPr>
        <w:t>Vanessa S. Iorio</w:t>
      </w:r>
      <w:r w:rsidRPr="00650A1C">
        <w:rPr>
          <w:noProof w:val="0"/>
          <w:vertAlign w:val="superscript"/>
          <w:lang w:val="it-IT"/>
        </w:rPr>
        <w:t>a</w:t>
      </w:r>
      <w:r w:rsidRPr="006E4C8D">
        <w:rPr>
          <w:lang w:val="it-IT"/>
        </w:rPr>
        <w:t xml:space="preserve">, </w:t>
      </w:r>
      <w:r>
        <w:rPr>
          <w:lang w:val="it-IT"/>
        </w:rPr>
        <w:t>Pasquale Mangano</w:t>
      </w:r>
      <w:r w:rsidRPr="00650A1C">
        <w:rPr>
          <w:noProof w:val="0"/>
          <w:vertAlign w:val="superscript"/>
          <w:lang w:val="it-IT"/>
        </w:rPr>
        <w:t>a</w:t>
      </w:r>
      <w:r w:rsidRPr="006E4C8D">
        <w:rPr>
          <w:lang w:val="it-IT"/>
        </w:rPr>
        <w:t>,</w:t>
      </w:r>
      <w:r>
        <w:rPr>
          <w:lang w:val="it-IT"/>
        </w:rPr>
        <w:t xml:space="preserve"> Domenico </w:t>
      </w:r>
      <w:proofErr w:type="spellStart"/>
      <w:r>
        <w:rPr>
          <w:lang w:val="it-IT"/>
        </w:rPr>
        <w:t>Santoro</w:t>
      </w:r>
      <w:r w:rsidRPr="00650A1C">
        <w:rPr>
          <w:noProof w:val="0"/>
          <w:vertAlign w:val="superscript"/>
          <w:lang w:val="it-IT"/>
        </w:rPr>
        <w:t>a</w:t>
      </w:r>
      <w:proofErr w:type="spellEnd"/>
      <w:r>
        <w:rPr>
          <w:lang w:val="it-IT"/>
        </w:rPr>
        <w:t>,</w:t>
      </w:r>
    </w:p>
    <w:p w14:paraId="24C8EAE5" w14:textId="5B24B01A" w:rsidR="008C7A8C" w:rsidRPr="00B66DD6" w:rsidRDefault="008C7A8C" w:rsidP="00F1372B">
      <w:pPr>
        <w:pStyle w:val="CETAuthors"/>
        <w:jc w:val="center"/>
        <w:rPr>
          <w:vertAlign w:val="superscript"/>
          <w:lang w:val="it-IT"/>
        </w:rPr>
      </w:pPr>
      <w:r>
        <w:rPr>
          <w:lang w:val="it-IT"/>
        </w:rPr>
        <w:t>Luca Dal Forno</w:t>
      </w:r>
      <w:r w:rsidRPr="00650A1C">
        <w:rPr>
          <w:noProof w:val="0"/>
          <w:vertAlign w:val="superscript"/>
          <w:lang w:val="it-IT"/>
        </w:rPr>
        <w:t>a</w:t>
      </w:r>
      <w:r>
        <w:rPr>
          <w:lang w:val="it-IT"/>
        </w:rPr>
        <w:t xml:space="preserve">, Carla </w:t>
      </w:r>
      <w:proofErr w:type="spellStart"/>
      <w:r>
        <w:rPr>
          <w:lang w:val="it-IT"/>
        </w:rPr>
        <w:t>Sanasi</w:t>
      </w:r>
      <w:r w:rsidRPr="00650A1C">
        <w:rPr>
          <w:noProof w:val="0"/>
          <w:vertAlign w:val="superscript"/>
          <w:lang w:val="it-IT"/>
        </w:rPr>
        <w:t>a</w:t>
      </w:r>
      <w:proofErr w:type="spellEnd"/>
    </w:p>
    <w:p w14:paraId="4AE80FCF" w14:textId="77777777" w:rsidR="008C7A8C" w:rsidRPr="00650A1C" w:rsidRDefault="008C7A8C" w:rsidP="008C7A8C">
      <w:pPr>
        <w:pStyle w:val="CETAddress"/>
        <w:rPr>
          <w:noProof w:val="0"/>
          <w:lang w:val="it-IT"/>
        </w:rPr>
      </w:pPr>
      <w:proofErr w:type="spellStart"/>
      <w:r w:rsidRPr="00650A1C">
        <w:rPr>
          <w:noProof w:val="0"/>
          <w:vertAlign w:val="superscript"/>
          <w:lang w:val="it-IT"/>
        </w:rPr>
        <w:t>a</w:t>
      </w:r>
      <w:r w:rsidRPr="00650A1C">
        <w:rPr>
          <w:noProof w:val="0"/>
          <w:lang w:val="it-IT"/>
        </w:rPr>
        <w:t>Eni</w:t>
      </w:r>
      <w:proofErr w:type="spellEnd"/>
      <w:r w:rsidRPr="00650A1C">
        <w:rPr>
          <w:noProof w:val="0"/>
          <w:lang w:val="it-IT"/>
        </w:rPr>
        <w:t xml:space="preserve"> </w:t>
      </w:r>
      <w:proofErr w:type="spellStart"/>
      <w:r w:rsidRPr="00650A1C">
        <w:rPr>
          <w:noProof w:val="0"/>
          <w:lang w:val="it-IT"/>
        </w:rPr>
        <w:t>S.p.A</w:t>
      </w:r>
      <w:proofErr w:type="spellEnd"/>
      <w:r w:rsidRPr="00650A1C">
        <w:rPr>
          <w:noProof w:val="0"/>
          <w:lang w:val="it-IT"/>
        </w:rPr>
        <w:t xml:space="preserve">, San Donato Milanese (MI), </w:t>
      </w:r>
      <w:proofErr w:type="spellStart"/>
      <w:r w:rsidRPr="00650A1C">
        <w:rPr>
          <w:noProof w:val="0"/>
          <w:lang w:val="it-IT"/>
        </w:rPr>
        <w:t>Italy</w:t>
      </w:r>
      <w:proofErr w:type="spellEnd"/>
    </w:p>
    <w:p w14:paraId="43B35004" w14:textId="77777777" w:rsidR="008C7A8C" w:rsidRPr="00D81F20" w:rsidRDefault="00160DBE" w:rsidP="008C7A8C">
      <w:pPr>
        <w:pStyle w:val="CETemail"/>
      </w:pPr>
      <w:hyperlink r:id="rId10" w:history="1">
        <w:r w:rsidR="008C7A8C" w:rsidRPr="00D81F20">
          <w:rPr>
            <w:rStyle w:val="Collegamentoipertestuale"/>
          </w:rPr>
          <w:t>daniele.farina@eni.com</w:t>
        </w:r>
      </w:hyperlink>
    </w:p>
    <w:p w14:paraId="273A2DAE" w14:textId="77777777" w:rsidR="008C7A8C" w:rsidRPr="00AD0019" w:rsidRDefault="008C7A8C" w:rsidP="008C7A8C">
      <w:pPr>
        <w:spacing w:after="160" w:line="259" w:lineRule="auto"/>
        <w:ind w:left="426"/>
        <w:jc w:val="both"/>
        <w:rPr>
          <w:sz w:val="18"/>
          <w:szCs w:val="18"/>
          <w:lang w:val="en-US"/>
        </w:rPr>
      </w:pPr>
      <w:r w:rsidRPr="00AD0019">
        <w:rPr>
          <w:sz w:val="18"/>
          <w:szCs w:val="18"/>
          <w:lang w:val="en-US"/>
        </w:rPr>
        <w:t xml:space="preserve">Geothermal resources represent precious energy sources to ensure sustainable power generation. As proposed in the majority of the future sustainable energy scenarios, geothermal energy exploitation is going to play a significant role in the energy mix to meet carbon neutrality target. Upon the different technologies involved, geothermal wells constitute the core and turning point for proper fluid/heat mining. </w:t>
      </w:r>
    </w:p>
    <w:p w14:paraId="7DF73051" w14:textId="5E0B59EE" w:rsidR="008C7A8C" w:rsidRPr="00AD0019" w:rsidRDefault="008C7A8C" w:rsidP="008C7A8C">
      <w:pPr>
        <w:spacing w:after="160" w:line="259" w:lineRule="auto"/>
        <w:ind w:left="426"/>
        <w:jc w:val="both"/>
        <w:rPr>
          <w:sz w:val="18"/>
          <w:szCs w:val="18"/>
          <w:lang w:val="en-US"/>
        </w:rPr>
      </w:pPr>
      <w:r w:rsidRPr="00AD0019">
        <w:rPr>
          <w:sz w:val="18"/>
          <w:szCs w:val="18"/>
          <w:lang w:val="en-US"/>
        </w:rPr>
        <w:t xml:space="preserve">Indeed, the number of suitable candidates for geothermal applications could be significantly enhanced by overcoming a series of wells related technological issues. Therefore, the object of this work is to provide a general overview </w:t>
      </w:r>
      <w:r w:rsidR="008E6929" w:rsidRPr="00AD0019">
        <w:rPr>
          <w:sz w:val="18"/>
          <w:szCs w:val="18"/>
          <w:lang w:val="en-US"/>
        </w:rPr>
        <w:t>of</w:t>
      </w:r>
      <w:r w:rsidRPr="00AD0019">
        <w:rPr>
          <w:sz w:val="18"/>
          <w:szCs w:val="18"/>
          <w:lang w:val="en-US"/>
        </w:rPr>
        <w:t xml:space="preserve"> the principal challenges that characterized well design and construction in geothermal applications which are mainly related to the type of geological system and its relative temperature level. </w:t>
      </w:r>
    </w:p>
    <w:p w14:paraId="0F0597E7" w14:textId="2F50DD74" w:rsidR="008C7A8C" w:rsidRPr="00AD0019" w:rsidRDefault="008C7A8C" w:rsidP="008C7A8C">
      <w:pPr>
        <w:spacing w:after="160" w:line="259" w:lineRule="auto"/>
        <w:ind w:left="426"/>
        <w:jc w:val="both"/>
        <w:rPr>
          <w:sz w:val="18"/>
          <w:szCs w:val="18"/>
          <w:lang w:val="en-US"/>
        </w:rPr>
      </w:pPr>
      <w:r w:rsidRPr="00AD0019">
        <w:rPr>
          <w:sz w:val="18"/>
          <w:szCs w:val="18"/>
          <w:lang w:val="en-US"/>
        </w:rPr>
        <w:t xml:space="preserve">As a matter of fact, reservoir temperature guides most of the choices referring to geothermal </w:t>
      </w:r>
      <w:r w:rsidR="008E6929" w:rsidRPr="00AD0019">
        <w:rPr>
          <w:sz w:val="18"/>
          <w:szCs w:val="18"/>
          <w:lang w:val="en-US"/>
        </w:rPr>
        <w:t>systems</w:t>
      </w:r>
      <w:r w:rsidRPr="00AD0019">
        <w:rPr>
          <w:sz w:val="18"/>
          <w:szCs w:val="18"/>
          <w:lang w:val="en-US"/>
        </w:rPr>
        <w:t xml:space="preserve"> not only in the selection of the final energy application purpose (direct use, power generation, combined </w:t>
      </w:r>
      <w:proofErr w:type="gramStart"/>
      <w:r w:rsidRPr="00AD0019">
        <w:rPr>
          <w:sz w:val="18"/>
          <w:szCs w:val="18"/>
          <w:lang w:val="en-US"/>
        </w:rPr>
        <w:t>heat</w:t>
      </w:r>
      <w:proofErr w:type="gramEnd"/>
      <w:r w:rsidRPr="00AD0019">
        <w:rPr>
          <w:sz w:val="18"/>
          <w:szCs w:val="18"/>
          <w:lang w:val="en-US"/>
        </w:rPr>
        <w:t xml:space="preserve"> and power) but also in well design definition. Based on temperature range, geothermal fields are usually grouped in enthalpy classes (low, </w:t>
      </w:r>
      <w:proofErr w:type="gramStart"/>
      <w:r w:rsidRPr="00AD0019">
        <w:rPr>
          <w:sz w:val="18"/>
          <w:szCs w:val="18"/>
          <w:lang w:val="en-US"/>
        </w:rPr>
        <w:t>medium</w:t>
      </w:r>
      <w:proofErr w:type="gramEnd"/>
      <w:r w:rsidRPr="00AD0019">
        <w:rPr>
          <w:sz w:val="18"/>
          <w:szCs w:val="18"/>
          <w:lang w:val="en-US"/>
        </w:rPr>
        <w:t xml:space="preserve"> and high) referring to fields characterized by similar energy potential.</w:t>
      </w:r>
    </w:p>
    <w:p w14:paraId="64A131C9" w14:textId="742A989C" w:rsidR="008C7A8C" w:rsidRPr="00AD0019" w:rsidRDefault="008C7A8C" w:rsidP="008C7A8C">
      <w:pPr>
        <w:spacing w:after="160" w:line="259" w:lineRule="auto"/>
        <w:ind w:left="426"/>
        <w:jc w:val="both"/>
        <w:rPr>
          <w:sz w:val="18"/>
          <w:szCs w:val="18"/>
          <w:lang w:val="en-US"/>
        </w:rPr>
      </w:pPr>
      <w:r w:rsidRPr="00AD0019">
        <w:rPr>
          <w:sz w:val="18"/>
          <w:szCs w:val="18"/>
          <w:lang w:val="en-US"/>
        </w:rPr>
        <w:t>From a well design and construction perspective, the low and medium enthalpy classes, in the range of temperature lower than 150</w:t>
      </w:r>
      <w:r w:rsidR="005325C1">
        <w:rPr>
          <w:sz w:val="18"/>
          <w:szCs w:val="18"/>
          <w:lang w:val="en-US"/>
        </w:rPr>
        <w:t xml:space="preserve"> </w:t>
      </w:r>
      <w:r w:rsidRPr="00AD0019">
        <w:rPr>
          <w:sz w:val="18"/>
          <w:szCs w:val="18"/>
          <w:lang w:val="en-US"/>
        </w:rPr>
        <w:t xml:space="preserve">°C, do not present specific criticalities. On the contrary, high enthalpy scenarios, for </w:t>
      </w:r>
      <w:r w:rsidR="008E6929" w:rsidRPr="00AD0019">
        <w:rPr>
          <w:sz w:val="18"/>
          <w:szCs w:val="18"/>
          <w:lang w:val="en-US"/>
        </w:rPr>
        <w:t>temperatures</w:t>
      </w:r>
      <w:r w:rsidRPr="00AD0019">
        <w:rPr>
          <w:sz w:val="18"/>
          <w:szCs w:val="18"/>
          <w:lang w:val="en-US"/>
        </w:rPr>
        <w:t xml:space="preserve"> higher than 170 °C, present many challenges for most of the current drilling and completion technologies.</w:t>
      </w:r>
    </w:p>
    <w:p w14:paraId="16FFE70E" w14:textId="5BB00FE7" w:rsidR="008C7A8C" w:rsidRPr="00AD0019" w:rsidRDefault="008C7A8C" w:rsidP="008C7A8C">
      <w:pPr>
        <w:spacing w:after="160" w:line="259" w:lineRule="auto"/>
        <w:ind w:left="426"/>
        <w:jc w:val="both"/>
        <w:rPr>
          <w:sz w:val="18"/>
          <w:szCs w:val="18"/>
          <w:lang w:val="en-US"/>
        </w:rPr>
      </w:pPr>
      <w:r w:rsidRPr="00AD0019">
        <w:rPr>
          <w:sz w:val="18"/>
          <w:szCs w:val="18"/>
          <w:lang w:val="en-US"/>
        </w:rPr>
        <w:t xml:space="preserve">Even though some field applications exist </w:t>
      </w:r>
      <w:r w:rsidR="008E6929" w:rsidRPr="00AD0019">
        <w:rPr>
          <w:sz w:val="18"/>
          <w:szCs w:val="18"/>
          <w:lang w:val="en-US"/>
        </w:rPr>
        <w:t>in</w:t>
      </w:r>
      <w:r w:rsidRPr="00AD0019">
        <w:rPr>
          <w:sz w:val="18"/>
          <w:szCs w:val="18"/>
          <w:lang w:val="en-US"/>
        </w:rPr>
        <w:t xml:space="preserve"> high/ultra-high enthalpy </w:t>
      </w:r>
      <w:r w:rsidR="008E6929" w:rsidRPr="00AD0019">
        <w:rPr>
          <w:sz w:val="18"/>
          <w:szCs w:val="18"/>
          <w:lang w:val="en-US"/>
        </w:rPr>
        <w:t>scenarios</w:t>
      </w:r>
      <w:r w:rsidRPr="00AD0019">
        <w:rPr>
          <w:sz w:val="18"/>
          <w:szCs w:val="18"/>
          <w:lang w:val="en-US"/>
        </w:rPr>
        <w:t xml:space="preserve">, they still present an elevated risk of failure. Therefore, dedicated studies shall be conducted for all the elements involved in the well construction process such as: drilling fluids, cement slurry, metallurgy, drilling and completion equipment to properly account for their specific technical limitations. </w:t>
      </w:r>
    </w:p>
    <w:p w14:paraId="724FC14D" w14:textId="5487BB3F" w:rsidR="008C7A8C" w:rsidRPr="00AD0019" w:rsidRDefault="008C7A8C" w:rsidP="008C7A8C">
      <w:pPr>
        <w:spacing w:after="160" w:line="259" w:lineRule="auto"/>
        <w:ind w:left="426"/>
        <w:jc w:val="both"/>
        <w:rPr>
          <w:sz w:val="18"/>
          <w:szCs w:val="18"/>
          <w:lang w:val="en-US"/>
        </w:rPr>
      </w:pPr>
      <w:r w:rsidRPr="00AD0019">
        <w:rPr>
          <w:sz w:val="18"/>
          <w:szCs w:val="18"/>
          <w:lang w:val="en-US"/>
        </w:rPr>
        <w:t>In this framework, a clear picture of the actual technical gaps constitutes the starting point for current and next research activities. In the close future, the growing interest in geothermal applications will surely boost the born and development of dedicated tools to unlock the enormous potential of geothermal energy.</w:t>
      </w:r>
    </w:p>
    <w:p w14:paraId="4998AF60" w14:textId="77777777" w:rsidR="008C7A8C" w:rsidRPr="008C7A8C" w:rsidRDefault="008C7A8C" w:rsidP="00996265">
      <w:pPr>
        <w:spacing w:after="120"/>
        <w:rPr>
          <w:lang w:val="en-US"/>
        </w:rPr>
      </w:pPr>
    </w:p>
    <w:p w14:paraId="7B845DF0" w14:textId="0688A03A" w:rsidR="00996265" w:rsidRPr="003356A0" w:rsidRDefault="00996265" w:rsidP="0041075D">
      <w:pPr>
        <w:pStyle w:val="Titolo1"/>
        <w:numPr>
          <w:ilvl w:val="0"/>
          <w:numId w:val="6"/>
        </w:numPr>
      </w:pPr>
      <w:r w:rsidRPr="003356A0">
        <w:t>Introduction</w:t>
      </w:r>
      <w:bookmarkEnd w:id="0"/>
      <w:bookmarkEnd w:id="1"/>
    </w:p>
    <w:p w14:paraId="1FE36371" w14:textId="73F4E75A" w:rsidR="00D141A6" w:rsidRPr="00AD0019" w:rsidRDefault="00996265" w:rsidP="00D141A6">
      <w:pPr>
        <w:spacing w:after="160" w:line="259" w:lineRule="auto"/>
        <w:ind w:left="426"/>
        <w:jc w:val="both"/>
        <w:rPr>
          <w:sz w:val="18"/>
          <w:szCs w:val="18"/>
          <w:lang w:val="en-US"/>
        </w:rPr>
      </w:pPr>
      <w:r w:rsidRPr="00AD0019">
        <w:rPr>
          <w:sz w:val="18"/>
          <w:szCs w:val="18"/>
          <w:lang w:val="en-US"/>
        </w:rPr>
        <w:t xml:space="preserve">Geothermal energy represents the primary energy source associated </w:t>
      </w:r>
      <w:r w:rsidR="008E6929" w:rsidRPr="00AD0019">
        <w:rPr>
          <w:sz w:val="18"/>
          <w:szCs w:val="18"/>
          <w:lang w:val="en-US"/>
        </w:rPr>
        <w:t>with</w:t>
      </w:r>
      <w:r w:rsidRPr="00AD0019">
        <w:rPr>
          <w:sz w:val="18"/>
          <w:szCs w:val="18"/>
          <w:lang w:val="en-US"/>
        </w:rPr>
        <w:t xml:space="preserve"> the natural phenomena of subsurface generation and storage of heat flux coming from rocks radioactive decay and Earth's crust cooling down.</w:t>
      </w:r>
      <w:r w:rsidR="008A43F6" w:rsidRPr="00AD0019">
        <w:rPr>
          <w:sz w:val="18"/>
          <w:szCs w:val="18"/>
          <w:lang w:val="en-US"/>
        </w:rPr>
        <w:t xml:space="preserve"> On the Net Zero Emissions road by 2050, as forecasted by IEA, </w:t>
      </w:r>
      <w:r w:rsidRPr="00AD0019">
        <w:rPr>
          <w:sz w:val="18"/>
          <w:szCs w:val="18"/>
          <w:lang w:val="en-US"/>
        </w:rPr>
        <w:t xml:space="preserve">its exploitation is going to play an important role in the future energy mix </w:t>
      </w:r>
      <w:r w:rsidR="00B94FAA" w:rsidRPr="00AD0019">
        <w:rPr>
          <w:sz w:val="18"/>
          <w:szCs w:val="18"/>
          <w:lang w:val="en-US"/>
        </w:rPr>
        <w:t xml:space="preserve">as its contribution will </w:t>
      </w:r>
      <w:r w:rsidR="008A43F6" w:rsidRPr="00AD0019">
        <w:rPr>
          <w:sz w:val="18"/>
          <w:szCs w:val="18"/>
          <w:lang w:val="en-US"/>
        </w:rPr>
        <w:t>increas</w:t>
      </w:r>
      <w:r w:rsidR="00B94FAA" w:rsidRPr="00AD0019">
        <w:rPr>
          <w:sz w:val="18"/>
          <w:szCs w:val="18"/>
          <w:lang w:val="en-US"/>
        </w:rPr>
        <w:t>e</w:t>
      </w:r>
      <w:r w:rsidR="008A43F6" w:rsidRPr="00AD0019">
        <w:rPr>
          <w:sz w:val="18"/>
          <w:szCs w:val="18"/>
          <w:lang w:val="en-US"/>
        </w:rPr>
        <w:t xml:space="preserve"> from 94 </w:t>
      </w:r>
      <w:proofErr w:type="spellStart"/>
      <w:r w:rsidR="008A43F6" w:rsidRPr="00AD0019">
        <w:rPr>
          <w:sz w:val="18"/>
          <w:szCs w:val="18"/>
          <w:lang w:val="en-US"/>
        </w:rPr>
        <w:t>TWh</w:t>
      </w:r>
      <w:proofErr w:type="spellEnd"/>
      <w:r w:rsidR="008A43F6" w:rsidRPr="00AD0019">
        <w:rPr>
          <w:sz w:val="18"/>
          <w:szCs w:val="18"/>
          <w:lang w:val="en-US"/>
        </w:rPr>
        <w:t xml:space="preserve"> to 330 </w:t>
      </w:r>
      <w:proofErr w:type="spellStart"/>
      <w:r w:rsidR="008A43F6" w:rsidRPr="00AD0019">
        <w:rPr>
          <w:sz w:val="18"/>
          <w:szCs w:val="18"/>
          <w:lang w:val="en-US"/>
        </w:rPr>
        <w:t>TWh</w:t>
      </w:r>
      <w:proofErr w:type="spellEnd"/>
      <w:r w:rsidR="008A43F6" w:rsidRPr="00AD0019">
        <w:rPr>
          <w:sz w:val="18"/>
          <w:szCs w:val="18"/>
          <w:lang w:val="en-US"/>
        </w:rPr>
        <w:t xml:space="preserve"> by 2030</w:t>
      </w:r>
      <w:r w:rsidRPr="00AD0019">
        <w:rPr>
          <w:sz w:val="18"/>
          <w:szCs w:val="18"/>
          <w:lang w:val="en-US"/>
        </w:rPr>
        <w:t xml:space="preserve">. Geothermal energy usage, with respect to power generation </w:t>
      </w:r>
      <w:r w:rsidR="008E6929" w:rsidRPr="00AD0019">
        <w:rPr>
          <w:sz w:val="18"/>
          <w:szCs w:val="18"/>
          <w:lang w:val="en-US"/>
        </w:rPr>
        <w:t>purposes</w:t>
      </w:r>
      <w:r w:rsidRPr="00AD0019">
        <w:rPr>
          <w:sz w:val="18"/>
          <w:szCs w:val="18"/>
          <w:lang w:val="en-US"/>
        </w:rPr>
        <w:t>, is economically feasible in</w:t>
      </w:r>
      <w:r w:rsidR="00BA3FCC" w:rsidRPr="00AD0019">
        <w:rPr>
          <w:sz w:val="18"/>
          <w:szCs w:val="18"/>
          <w:lang w:val="en-US"/>
        </w:rPr>
        <w:t xml:space="preserve"> the</w:t>
      </w:r>
      <w:r w:rsidRPr="00AD0019">
        <w:rPr>
          <w:sz w:val="18"/>
          <w:szCs w:val="18"/>
          <w:lang w:val="en-US"/>
        </w:rPr>
        <w:t xml:space="preserve"> presence of </w:t>
      </w:r>
      <w:r w:rsidR="00BA3FCC" w:rsidRPr="00AD0019">
        <w:rPr>
          <w:sz w:val="18"/>
          <w:szCs w:val="18"/>
          <w:lang w:val="en-US"/>
        </w:rPr>
        <w:t xml:space="preserve">geothermal </w:t>
      </w:r>
      <w:r w:rsidRPr="00AD0019">
        <w:rPr>
          <w:sz w:val="18"/>
          <w:szCs w:val="18"/>
          <w:lang w:val="en-US"/>
        </w:rPr>
        <w:t>anomalies</w:t>
      </w:r>
      <w:r w:rsidR="005F3FA5" w:rsidRPr="00AD0019">
        <w:rPr>
          <w:sz w:val="18"/>
          <w:szCs w:val="18"/>
          <w:lang w:val="en-US"/>
        </w:rPr>
        <w:t xml:space="preserve"> (thermal gradient higher than 3</w:t>
      </w:r>
      <w:r w:rsidR="00351A2F">
        <w:rPr>
          <w:sz w:val="18"/>
          <w:szCs w:val="18"/>
          <w:lang w:val="en-US"/>
        </w:rPr>
        <w:t xml:space="preserve"> </w:t>
      </w:r>
      <w:r w:rsidR="005F3FA5" w:rsidRPr="00AD0019">
        <w:rPr>
          <w:sz w:val="18"/>
          <w:szCs w:val="18"/>
          <w:lang w:val="en-US"/>
        </w:rPr>
        <w:t>°C/100</w:t>
      </w:r>
      <w:r w:rsidR="00351A2F">
        <w:rPr>
          <w:sz w:val="18"/>
          <w:szCs w:val="18"/>
          <w:lang w:val="en-US"/>
        </w:rPr>
        <w:t xml:space="preserve"> </w:t>
      </w:r>
      <w:r w:rsidR="005F3FA5" w:rsidRPr="00AD0019">
        <w:rPr>
          <w:sz w:val="18"/>
          <w:szCs w:val="18"/>
          <w:lang w:val="en-US"/>
        </w:rPr>
        <w:t>m) and</w:t>
      </w:r>
      <w:r w:rsidRPr="00AD0019">
        <w:rPr>
          <w:sz w:val="18"/>
          <w:szCs w:val="18"/>
          <w:lang w:val="en-US"/>
        </w:rPr>
        <w:t xml:space="preserve"> suitable geological fields</w:t>
      </w:r>
      <w:r w:rsidR="00A1563A" w:rsidRPr="00AD0019">
        <w:rPr>
          <w:sz w:val="18"/>
          <w:szCs w:val="18"/>
          <w:lang w:val="en-US"/>
        </w:rPr>
        <w:t xml:space="preserve"> </w:t>
      </w:r>
      <w:r w:rsidRPr="00AD0019">
        <w:rPr>
          <w:sz w:val="18"/>
          <w:szCs w:val="18"/>
          <w:lang w:val="en-US"/>
        </w:rPr>
        <w:t>(source formation – hot water/vapor reservoir – cap rock system)</w:t>
      </w:r>
      <w:r w:rsidR="005F3FA5" w:rsidRPr="00AD0019">
        <w:rPr>
          <w:sz w:val="18"/>
          <w:szCs w:val="18"/>
          <w:lang w:val="en-US"/>
        </w:rPr>
        <w:t>. G</w:t>
      </w:r>
      <w:r w:rsidRPr="00AD0019">
        <w:rPr>
          <w:sz w:val="18"/>
          <w:szCs w:val="18"/>
          <w:lang w:val="en-US"/>
        </w:rPr>
        <w:t>eo</w:t>
      </w:r>
      <w:r w:rsidR="00B94FAA" w:rsidRPr="00AD0019">
        <w:rPr>
          <w:sz w:val="18"/>
          <w:szCs w:val="18"/>
          <w:lang w:val="en-US"/>
        </w:rPr>
        <w:t xml:space="preserve">thermal </w:t>
      </w:r>
      <w:r w:rsidRPr="00AD0019">
        <w:rPr>
          <w:sz w:val="18"/>
          <w:szCs w:val="18"/>
          <w:lang w:val="en-US"/>
        </w:rPr>
        <w:t>systems are</w:t>
      </w:r>
      <w:r w:rsidR="005F3FA5" w:rsidRPr="00AD0019">
        <w:rPr>
          <w:sz w:val="18"/>
          <w:szCs w:val="18"/>
          <w:lang w:val="en-US"/>
        </w:rPr>
        <w:t xml:space="preserve"> </w:t>
      </w:r>
      <w:r w:rsidR="00A1563A" w:rsidRPr="00AD0019">
        <w:rPr>
          <w:sz w:val="18"/>
          <w:szCs w:val="18"/>
          <w:lang w:val="en-US"/>
        </w:rPr>
        <w:t>usually divided</w:t>
      </w:r>
      <w:r w:rsidR="005F3FA5" w:rsidRPr="00AD0019">
        <w:rPr>
          <w:sz w:val="18"/>
          <w:szCs w:val="18"/>
          <w:lang w:val="en-US"/>
        </w:rPr>
        <w:t xml:space="preserve"> </w:t>
      </w:r>
      <w:r w:rsidR="008E6929" w:rsidRPr="00AD0019">
        <w:rPr>
          <w:sz w:val="18"/>
          <w:szCs w:val="18"/>
          <w:lang w:val="en-US"/>
        </w:rPr>
        <w:t>into</w:t>
      </w:r>
      <w:r w:rsidR="005F3FA5" w:rsidRPr="00AD0019">
        <w:rPr>
          <w:sz w:val="18"/>
          <w:szCs w:val="18"/>
          <w:lang w:val="en-US"/>
        </w:rPr>
        <w:t xml:space="preserve"> three enthalpy classes based on </w:t>
      </w:r>
      <w:r w:rsidRPr="00AD0019">
        <w:rPr>
          <w:sz w:val="18"/>
          <w:szCs w:val="18"/>
          <w:lang w:val="en-US"/>
        </w:rPr>
        <w:t>reservoir fluid temperature range</w:t>
      </w:r>
      <w:r w:rsidR="005F3FA5" w:rsidRPr="00AD0019">
        <w:rPr>
          <w:sz w:val="18"/>
          <w:szCs w:val="18"/>
          <w:lang w:val="en-US"/>
        </w:rPr>
        <w:t>:</w:t>
      </w:r>
      <w:r w:rsidRPr="00AD0019">
        <w:rPr>
          <w:sz w:val="18"/>
          <w:szCs w:val="18"/>
          <w:lang w:val="en-US"/>
        </w:rPr>
        <w:t xml:space="preserve"> low</w:t>
      </w:r>
      <w:r w:rsidR="005F3FA5" w:rsidRPr="00AD0019">
        <w:rPr>
          <w:sz w:val="18"/>
          <w:szCs w:val="18"/>
          <w:lang w:val="en-US"/>
        </w:rPr>
        <w:t xml:space="preserve"> (50</w:t>
      </w:r>
      <w:r w:rsidR="00351A2F">
        <w:rPr>
          <w:sz w:val="18"/>
          <w:szCs w:val="18"/>
          <w:lang w:val="en-US"/>
        </w:rPr>
        <w:t xml:space="preserve"> </w:t>
      </w:r>
      <w:r w:rsidR="005F3FA5" w:rsidRPr="00AD0019">
        <w:rPr>
          <w:sz w:val="18"/>
          <w:szCs w:val="18"/>
          <w:lang w:val="en-US"/>
        </w:rPr>
        <w:t>°C&lt;T&lt;100</w:t>
      </w:r>
      <w:r w:rsidR="00351A2F">
        <w:rPr>
          <w:sz w:val="18"/>
          <w:szCs w:val="18"/>
          <w:lang w:val="en-US"/>
        </w:rPr>
        <w:t xml:space="preserve"> </w:t>
      </w:r>
      <w:r w:rsidR="005F3FA5" w:rsidRPr="00AD0019">
        <w:rPr>
          <w:sz w:val="18"/>
          <w:szCs w:val="18"/>
          <w:lang w:val="en-US"/>
        </w:rPr>
        <w:t>°C)</w:t>
      </w:r>
      <w:r w:rsidRPr="00AD0019">
        <w:rPr>
          <w:sz w:val="18"/>
          <w:szCs w:val="18"/>
          <w:lang w:val="en-US"/>
        </w:rPr>
        <w:t xml:space="preserve">, </w:t>
      </w:r>
      <w:r w:rsidR="005F3FA5" w:rsidRPr="00AD0019">
        <w:rPr>
          <w:sz w:val="18"/>
          <w:szCs w:val="18"/>
          <w:lang w:val="en-US"/>
        </w:rPr>
        <w:t>medium (100</w:t>
      </w:r>
      <w:r w:rsidR="00351A2F">
        <w:rPr>
          <w:sz w:val="18"/>
          <w:szCs w:val="18"/>
          <w:lang w:val="en-US"/>
        </w:rPr>
        <w:t xml:space="preserve"> </w:t>
      </w:r>
      <w:r w:rsidR="005F3FA5" w:rsidRPr="00AD0019">
        <w:rPr>
          <w:sz w:val="18"/>
          <w:szCs w:val="18"/>
          <w:lang w:val="en-US"/>
        </w:rPr>
        <w:t>°C&lt;T&lt;200</w:t>
      </w:r>
      <w:r w:rsidR="00351A2F">
        <w:rPr>
          <w:sz w:val="18"/>
          <w:szCs w:val="18"/>
          <w:lang w:val="en-US"/>
        </w:rPr>
        <w:t xml:space="preserve"> </w:t>
      </w:r>
      <w:r w:rsidR="005F3FA5" w:rsidRPr="00AD0019">
        <w:rPr>
          <w:sz w:val="18"/>
          <w:szCs w:val="18"/>
          <w:lang w:val="en-US"/>
        </w:rPr>
        <w:t>°C)</w:t>
      </w:r>
      <w:r w:rsidR="008E6929" w:rsidRPr="00AD0019">
        <w:rPr>
          <w:sz w:val="18"/>
          <w:szCs w:val="18"/>
          <w:lang w:val="en-US"/>
        </w:rPr>
        <w:t>,</w:t>
      </w:r>
      <w:r w:rsidRPr="00AD0019">
        <w:rPr>
          <w:sz w:val="18"/>
          <w:szCs w:val="18"/>
          <w:lang w:val="en-US"/>
        </w:rPr>
        <w:t xml:space="preserve"> and high enthalpy</w:t>
      </w:r>
      <w:r w:rsidR="005F3FA5" w:rsidRPr="00AD0019">
        <w:rPr>
          <w:rFonts w:eastAsia="Calibri"/>
          <w:sz w:val="18"/>
          <w:szCs w:val="18"/>
          <w:lang w:val="en-US"/>
        </w:rPr>
        <w:t xml:space="preserve"> (T&gt;200</w:t>
      </w:r>
      <w:r w:rsidR="00351A2F">
        <w:rPr>
          <w:rFonts w:eastAsia="Calibri"/>
          <w:sz w:val="18"/>
          <w:szCs w:val="18"/>
          <w:lang w:val="en-US"/>
        </w:rPr>
        <w:t xml:space="preserve"> </w:t>
      </w:r>
      <w:r w:rsidR="005F3FA5" w:rsidRPr="00AD0019">
        <w:rPr>
          <w:rFonts w:eastAsia="Calibri"/>
          <w:sz w:val="18"/>
          <w:szCs w:val="18"/>
          <w:lang w:val="en-US"/>
        </w:rPr>
        <w:t>°C)</w:t>
      </w:r>
      <w:r w:rsidRPr="00AD0019">
        <w:rPr>
          <w:sz w:val="18"/>
          <w:szCs w:val="18"/>
          <w:lang w:val="en-US"/>
        </w:rPr>
        <w:t xml:space="preserve"> </w:t>
      </w:r>
      <w:r w:rsidR="005F3FA5" w:rsidRPr="00AD0019">
        <w:rPr>
          <w:sz w:val="18"/>
          <w:szCs w:val="18"/>
          <w:lang w:val="en-US"/>
        </w:rPr>
        <w:t xml:space="preserve">according to the </w:t>
      </w:r>
      <w:proofErr w:type="spellStart"/>
      <w:r w:rsidR="005F3FA5" w:rsidRPr="00AD0019">
        <w:rPr>
          <w:rFonts w:cs="Arial"/>
          <w:i/>
          <w:iCs/>
          <w:sz w:val="18"/>
          <w:szCs w:val="18"/>
          <w:lang w:val="en-US"/>
        </w:rPr>
        <w:t>Bendritter</w:t>
      </w:r>
      <w:proofErr w:type="spellEnd"/>
      <w:r w:rsidR="005F3FA5" w:rsidRPr="00AD0019">
        <w:rPr>
          <w:rFonts w:cs="Arial"/>
          <w:i/>
          <w:iCs/>
          <w:sz w:val="18"/>
          <w:szCs w:val="18"/>
          <w:lang w:val="en-US"/>
        </w:rPr>
        <w:t xml:space="preserve"> and </w:t>
      </w:r>
      <w:proofErr w:type="spellStart"/>
      <w:r w:rsidR="005F3FA5" w:rsidRPr="00AD0019">
        <w:rPr>
          <w:rFonts w:cs="Arial"/>
          <w:i/>
          <w:iCs/>
          <w:sz w:val="18"/>
          <w:szCs w:val="18"/>
          <w:lang w:val="en-US"/>
        </w:rPr>
        <w:t>Cormy</w:t>
      </w:r>
      <w:proofErr w:type="spellEnd"/>
      <w:r w:rsidR="005F3FA5" w:rsidRPr="00AD0019">
        <w:rPr>
          <w:rFonts w:cs="Arial"/>
          <w:i/>
          <w:iCs/>
          <w:sz w:val="18"/>
          <w:szCs w:val="18"/>
          <w:lang w:val="en-US"/>
        </w:rPr>
        <w:t xml:space="preserve"> Classification (1990)</w:t>
      </w:r>
      <w:sdt>
        <w:sdtPr>
          <w:rPr>
            <w:rFonts w:cs="Arial"/>
            <w:i/>
            <w:iCs/>
            <w:sz w:val="18"/>
            <w:szCs w:val="18"/>
            <w:lang w:val="en-US"/>
          </w:rPr>
          <w:id w:val="-1201006405"/>
          <w:citation/>
        </w:sdtPr>
        <w:sdtEndPr/>
        <w:sdtContent>
          <w:r w:rsidR="00A1563A" w:rsidRPr="00AD0019">
            <w:rPr>
              <w:rFonts w:cs="Arial"/>
              <w:i/>
              <w:iCs/>
              <w:sz w:val="18"/>
              <w:szCs w:val="18"/>
              <w:lang w:val="en-US"/>
            </w:rPr>
            <w:fldChar w:fldCharType="begin"/>
          </w:r>
          <w:r w:rsidR="003D7022" w:rsidRPr="00AD0019">
            <w:rPr>
              <w:rFonts w:cs="Arial"/>
              <w:i/>
              <w:iCs/>
              <w:sz w:val="18"/>
              <w:szCs w:val="18"/>
            </w:rPr>
            <w:instrText xml:space="preserve">CITATION Col \l 1040 </w:instrText>
          </w:r>
          <w:r w:rsidR="00A1563A" w:rsidRPr="00AD0019">
            <w:rPr>
              <w:rFonts w:cs="Arial"/>
              <w:i/>
              <w:iCs/>
              <w:sz w:val="18"/>
              <w:szCs w:val="18"/>
              <w:lang w:val="en-US"/>
            </w:rPr>
            <w:fldChar w:fldCharType="separate"/>
          </w:r>
          <w:r w:rsidR="00994ABA">
            <w:rPr>
              <w:rFonts w:cs="Arial"/>
              <w:i/>
              <w:iCs/>
              <w:noProof/>
              <w:sz w:val="18"/>
              <w:szCs w:val="18"/>
            </w:rPr>
            <w:t xml:space="preserve"> </w:t>
          </w:r>
          <w:r w:rsidR="00994ABA" w:rsidRPr="00994ABA">
            <w:rPr>
              <w:rFonts w:cs="Arial"/>
              <w:noProof/>
              <w:sz w:val="18"/>
              <w:szCs w:val="18"/>
            </w:rPr>
            <w:t>(Collin F., et al., s.d.)</w:t>
          </w:r>
          <w:r w:rsidR="00A1563A" w:rsidRPr="00AD0019">
            <w:rPr>
              <w:rFonts w:cs="Arial"/>
              <w:i/>
              <w:iCs/>
              <w:sz w:val="18"/>
              <w:szCs w:val="18"/>
              <w:lang w:val="en-US"/>
            </w:rPr>
            <w:fldChar w:fldCharType="end"/>
          </w:r>
        </w:sdtContent>
      </w:sdt>
      <w:r w:rsidRPr="00AD0019">
        <w:rPr>
          <w:sz w:val="18"/>
          <w:szCs w:val="18"/>
          <w:lang w:val="en-US"/>
        </w:rPr>
        <w:t>.</w:t>
      </w:r>
      <w:r w:rsidR="00892782" w:rsidRPr="00AD0019">
        <w:rPr>
          <w:sz w:val="18"/>
          <w:szCs w:val="18"/>
          <w:lang w:val="en-US"/>
        </w:rPr>
        <w:t xml:space="preserve"> </w:t>
      </w:r>
      <w:r w:rsidR="00D141A6" w:rsidRPr="00AD0019">
        <w:rPr>
          <w:sz w:val="18"/>
          <w:szCs w:val="18"/>
          <w:lang w:val="en-US"/>
        </w:rPr>
        <w:t>In high enthalpy fields</w:t>
      </w:r>
      <w:r w:rsidR="008E6929" w:rsidRPr="00AD0019">
        <w:rPr>
          <w:sz w:val="18"/>
          <w:szCs w:val="18"/>
          <w:lang w:val="en-US"/>
        </w:rPr>
        <w:t>,</w:t>
      </w:r>
      <w:r w:rsidR="00D141A6" w:rsidRPr="00AD0019">
        <w:rPr>
          <w:sz w:val="18"/>
          <w:szCs w:val="18"/>
          <w:lang w:val="en-US"/>
        </w:rPr>
        <w:t xml:space="preserve"> the temperature rating of Oil and Gas</w:t>
      </w:r>
      <w:r w:rsidR="00B22EDD" w:rsidRPr="00AD0019">
        <w:rPr>
          <w:sz w:val="18"/>
          <w:szCs w:val="18"/>
          <w:lang w:val="en-US"/>
        </w:rPr>
        <w:t xml:space="preserve"> (O&amp;G)</w:t>
      </w:r>
      <w:r w:rsidR="00D141A6" w:rsidRPr="00AD0019">
        <w:rPr>
          <w:sz w:val="18"/>
          <w:szCs w:val="18"/>
          <w:lang w:val="en-US"/>
        </w:rPr>
        <w:t xml:space="preserve"> well construction </w:t>
      </w:r>
      <w:r w:rsidR="008E6929" w:rsidRPr="00AD0019">
        <w:rPr>
          <w:sz w:val="18"/>
          <w:szCs w:val="18"/>
          <w:lang w:val="en-US"/>
        </w:rPr>
        <w:t>tools</w:t>
      </w:r>
      <w:r w:rsidR="00D141A6" w:rsidRPr="00AD0019">
        <w:rPr>
          <w:sz w:val="18"/>
          <w:szCs w:val="18"/>
          <w:lang w:val="en-US"/>
        </w:rPr>
        <w:t xml:space="preserve"> </w:t>
      </w:r>
      <w:r w:rsidR="00351A2F" w:rsidRPr="00351A2F">
        <w:rPr>
          <w:sz w:val="18"/>
          <w:szCs w:val="18"/>
          <w:lang w:val="en-US"/>
        </w:rPr>
        <w:t>are</w:t>
      </w:r>
      <w:r w:rsidR="00D141A6" w:rsidRPr="00AD0019">
        <w:rPr>
          <w:sz w:val="18"/>
          <w:szCs w:val="18"/>
          <w:lang w:val="en-US"/>
        </w:rPr>
        <w:t xml:space="preserve"> exceeded, and their applicability is strongly limited. Consequently, all the elements involved in the well construction process must be addressed based on temperature profiles, productive flow rates, depth, type of environment and geothermal application purpose. </w:t>
      </w:r>
    </w:p>
    <w:p w14:paraId="4B6191DC" w14:textId="342DCAFE" w:rsidR="00A1563A" w:rsidRDefault="009124A3" w:rsidP="00A1563A">
      <w:pPr>
        <w:keepNext/>
        <w:spacing w:after="160" w:line="259" w:lineRule="auto"/>
        <w:ind w:left="426"/>
        <w:jc w:val="center"/>
      </w:pPr>
      <w:r w:rsidRPr="009124A3">
        <w:rPr>
          <w:noProof/>
        </w:rPr>
        <w:lastRenderedPageBreak/>
        <w:drawing>
          <wp:inline distT="0" distB="0" distL="0" distR="0" wp14:anchorId="5BD13B7A" wp14:editId="46617234">
            <wp:extent cx="5681613" cy="227076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9565" cy="2285928"/>
                    </a:xfrm>
                    <a:prstGeom prst="rect">
                      <a:avLst/>
                    </a:prstGeom>
                  </pic:spPr>
                </pic:pic>
              </a:graphicData>
            </a:graphic>
          </wp:inline>
        </w:drawing>
      </w:r>
    </w:p>
    <w:p w14:paraId="388FBD4A" w14:textId="3D61F1D2" w:rsidR="005F3FA5" w:rsidRPr="00AD0019" w:rsidRDefault="00A1563A" w:rsidP="003356A0">
      <w:pPr>
        <w:pStyle w:val="Didascalia"/>
        <w:rPr>
          <w:rFonts w:ascii="Arial" w:hAnsi="Arial" w:cs="Arial"/>
          <w:lang w:val="en-US"/>
        </w:rPr>
      </w:pPr>
      <w:r w:rsidRPr="00AD0019">
        <w:rPr>
          <w:rFonts w:ascii="Arial" w:hAnsi="Arial" w:cs="Arial"/>
        </w:rPr>
        <w:t xml:space="preserve">Figure </w:t>
      </w:r>
      <w:r w:rsidR="006D1748" w:rsidRPr="00AD0019">
        <w:rPr>
          <w:rFonts w:ascii="Arial" w:hAnsi="Arial" w:cs="Arial"/>
        </w:rPr>
        <w:fldChar w:fldCharType="begin"/>
      </w:r>
      <w:r w:rsidR="006D1748" w:rsidRPr="00AD0019">
        <w:rPr>
          <w:rFonts w:ascii="Arial" w:hAnsi="Arial" w:cs="Arial"/>
        </w:rPr>
        <w:instrText xml:space="preserve"> SEQ Figure \* ARABIC </w:instrText>
      </w:r>
      <w:r w:rsidR="006D1748" w:rsidRPr="00AD0019">
        <w:rPr>
          <w:rFonts w:ascii="Arial" w:hAnsi="Arial" w:cs="Arial"/>
        </w:rPr>
        <w:fldChar w:fldCharType="separate"/>
      </w:r>
      <w:r w:rsidR="00A71BC1">
        <w:rPr>
          <w:rFonts w:ascii="Arial" w:hAnsi="Arial" w:cs="Arial"/>
          <w:noProof/>
        </w:rPr>
        <w:t>1</w:t>
      </w:r>
      <w:r w:rsidR="006D1748" w:rsidRPr="00AD0019">
        <w:rPr>
          <w:rFonts w:ascii="Arial" w:hAnsi="Arial" w:cs="Arial"/>
          <w:noProof/>
        </w:rPr>
        <w:fldChar w:fldCharType="end"/>
      </w:r>
      <w:r w:rsidRPr="00AD0019">
        <w:rPr>
          <w:rFonts w:ascii="Arial" w:hAnsi="Arial" w:cs="Arial"/>
        </w:rPr>
        <w:t>: Main geothermal enthalpy classification</w:t>
      </w:r>
      <w:r w:rsidR="009124A3" w:rsidRPr="00AD0019">
        <w:rPr>
          <w:rFonts w:ascii="Arial" w:hAnsi="Arial" w:cs="Arial"/>
        </w:rPr>
        <w:t xml:space="preserve"> (left) – Geothermal energy application (right)</w:t>
      </w:r>
      <w:sdt>
        <w:sdtPr>
          <w:rPr>
            <w:rFonts w:ascii="Arial" w:hAnsi="Arial" w:cs="Arial"/>
          </w:rPr>
          <w:id w:val="-832142448"/>
          <w:citation/>
        </w:sdtPr>
        <w:sdtEndPr/>
        <w:sdtContent>
          <w:r w:rsidRPr="00AD0019">
            <w:rPr>
              <w:rFonts w:ascii="Arial" w:hAnsi="Arial" w:cs="Arial"/>
            </w:rPr>
            <w:fldChar w:fldCharType="begin"/>
          </w:r>
          <w:r w:rsidR="003D7022" w:rsidRPr="00AD0019">
            <w:rPr>
              <w:rFonts w:ascii="Arial" w:hAnsi="Arial" w:cs="Arial"/>
            </w:rPr>
            <w:instrText xml:space="preserve">CITATION Col \l 1040 </w:instrText>
          </w:r>
          <w:r w:rsidRPr="00AD0019">
            <w:rPr>
              <w:rFonts w:ascii="Arial" w:hAnsi="Arial" w:cs="Arial"/>
            </w:rPr>
            <w:fldChar w:fldCharType="separate"/>
          </w:r>
          <w:r w:rsidR="00994ABA">
            <w:rPr>
              <w:rFonts w:ascii="Arial" w:hAnsi="Arial" w:cs="Arial"/>
              <w:noProof/>
            </w:rPr>
            <w:t xml:space="preserve"> </w:t>
          </w:r>
          <w:r w:rsidR="00994ABA" w:rsidRPr="00994ABA">
            <w:rPr>
              <w:rFonts w:ascii="Arial" w:hAnsi="Arial" w:cs="Arial"/>
              <w:noProof/>
            </w:rPr>
            <w:t>(Collin F., et al., s.d.)</w:t>
          </w:r>
          <w:r w:rsidRPr="00AD0019">
            <w:rPr>
              <w:rFonts w:ascii="Arial" w:hAnsi="Arial" w:cs="Arial"/>
            </w:rPr>
            <w:fldChar w:fldCharType="end"/>
          </w:r>
        </w:sdtContent>
      </w:sdt>
    </w:p>
    <w:p w14:paraId="685B75C0" w14:textId="2C7E462A" w:rsidR="00972D9F" w:rsidRPr="003356A0" w:rsidRDefault="00A95E40" w:rsidP="0041075D">
      <w:pPr>
        <w:pStyle w:val="Titolo1"/>
        <w:numPr>
          <w:ilvl w:val="0"/>
          <w:numId w:val="6"/>
        </w:numPr>
      </w:pPr>
      <w:bookmarkStart w:id="2" w:name="_Toc85727592"/>
      <w:bookmarkStart w:id="3" w:name="_Toc86072924"/>
      <w:bookmarkStart w:id="4" w:name="_Toc90453076"/>
      <w:r w:rsidRPr="003356A0">
        <w:t xml:space="preserve">Well </w:t>
      </w:r>
      <w:r w:rsidR="00972D9F" w:rsidRPr="003356A0">
        <w:t>DRILLING</w:t>
      </w:r>
      <w:bookmarkEnd w:id="2"/>
      <w:bookmarkEnd w:id="3"/>
      <w:bookmarkEnd w:id="4"/>
      <w:r w:rsidRPr="003356A0">
        <w:t xml:space="preserve"> in Geothermal application</w:t>
      </w:r>
    </w:p>
    <w:p w14:paraId="17C12F34" w14:textId="3681FB1B" w:rsidR="00972D9F" w:rsidRPr="00AD0019" w:rsidRDefault="008E6929" w:rsidP="00972D9F">
      <w:pPr>
        <w:spacing w:after="160" w:line="259" w:lineRule="auto"/>
        <w:ind w:left="426"/>
        <w:jc w:val="both"/>
        <w:rPr>
          <w:sz w:val="18"/>
          <w:szCs w:val="18"/>
          <w:lang w:val="en-US"/>
        </w:rPr>
      </w:pPr>
      <w:r w:rsidRPr="00AD0019">
        <w:rPr>
          <w:sz w:val="18"/>
          <w:szCs w:val="18"/>
        </w:rPr>
        <w:t>G</w:t>
      </w:r>
      <w:proofErr w:type="spellStart"/>
      <w:r w:rsidR="00972D9F" w:rsidRPr="00AD0019">
        <w:rPr>
          <w:sz w:val="18"/>
          <w:szCs w:val="18"/>
          <w:lang w:val="en-US"/>
        </w:rPr>
        <w:t>eothermal</w:t>
      </w:r>
      <w:proofErr w:type="spellEnd"/>
      <w:r w:rsidR="00972D9F" w:rsidRPr="00AD0019">
        <w:rPr>
          <w:sz w:val="18"/>
          <w:szCs w:val="18"/>
          <w:lang w:val="en-US"/>
        </w:rPr>
        <w:t xml:space="preserve"> drilling is</w:t>
      </w:r>
      <w:r w:rsidRPr="00AD0019">
        <w:rPr>
          <w:sz w:val="18"/>
          <w:szCs w:val="18"/>
          <w:lang w:val="en-US"/>
        </w:rPr>
        <w:t xml:space="preserve"> the c</w:t>
      </w:r>
      <w:r w:rsidR="00972D9F" w:rsidRPr="00AD0019">
        <w:rPr>
          <w:sz w:val="18"/>
          <w:szCs w:val="18"/>
          <w:lang w:val="en-US"/>
        </w:rPr>
        <w:t xml:space="preserve">onstruction of conduits to access heated formations </w:t>
      </w:r>
      <w:r w:rsidR="003253BE" w:rsidRPr="00AD0019">
        <w:rPr>
          <w:sz w:val="18"/>
          <w:szCs w:val="18"/>
          <w:lang w:val="en-US"/>
        </w:rPr>
        <w:t>for</w:t>
      </w:r>
      <w:r w:rsidR="00972D9F" w:rsidRPr="00AD0019">
        <w:rPr>
          <w:sz w:val="18"/>
          <w:szCs w:val="18"/>
          <w:lang w:val="en-US"/>
        </w:rPr>
        <w:t xml:space="preserve"> </w:t>
      </w:r>
      <w:r w:rsidR="003253BE" w:rsidRPr="00AD0019">
        <w:rPr>
          <w:sz w:val="18"/>
          <w:szCs w:val="18"/>
          <w:lang w:val="en-US"/>
        </w:rPr>
        <w:t>energy exploitation</w:t>
      </w:r>
      <w:r w:rsidR="003D5747" w:rsidRPr="00AD0019">
        <w:rPr>
          <w:sz w:val="18"/>
          <w:szCs w:val="18"/>
          <w:lang w:val="en-US"/>
        </w:rPr>
        <w:t xml:space="preserve"> </w:t>
      </w:r>
      <w:r w:rsidRPr="00AD0019">
        <w:rPr>
          <w:sz w:val="18"/>
          <w:szCs w:val="18"/>
          <w:lang w:val="en-US"/>
        </w:rPr>
        <w:t>purposes</w:t>
      </w:r>
      <w:r w:rsidR="00972D9F" w:rsidRPr="00AD0019">
        <w:rPr>
          <w:sz w:val="18"/>
          <w:szCs w:val="18"/>
          <w:lang w:val="en-US"/>
        </w:rPr>
        <w:t xml:space="preserve">. Geothermal drilling covers a wide range of </w:t>
      </w:r>
      <w:r w:rsidR="003D7022" w:rsidRPr="00AD0019">
        <w:rPr>
          <w:sz w:val="18"/>
          <w:szCs w:val="18"/>
          <w:lang w:val="en-US"/>
        </w:rPr>
        <w:t>applications</w:t>
      </w:r>
      <w:r w:rsidR="00972D9F" w:rsidRPr="00AD0019">
        <w:rPr>
          <w:sz w:val="18"/>
          <w:szCs w:val="18"/>
          <w:lang w:val="en-US"/>
        </w:rPr>
        <w:t xml:space="preserve">, from shallow (up to 200-500 m deep) to deep </w:t>
      </w:r>
      <w:r w:rsidRPr="00AD0019">
        <w:rPr>
          <w:sz w:val="18"/>
          <w:szCs w:val="18"/>
          <w:lang w:val="en-US"/>
        </w:rPr>
        <w:t>reservoirs</w:t>
      </w:r>
      <w:r w:rsidR="00972D9F" w:rsidRPr="00AD0019">
        <w:rPr>
          <w:sz w:val="18"/>
          <w:szCs w:val="18"/>
          <w:lang w:val="en-US"/>
        </w:rPr>
        <w:t xml:space="preserve"> (&gt;6000 m)</w:t>
      </w:r>
      <w:r w:rsidR="0048139D" w:rsidRPr="00AD0019">
        <w:rPr>
          <w:sz w:val="18"/>
          <w:szCs w:val="18"/>
          <w:lang w:val="en-US"/>
        </w:rPr>
        <w:t xml:space="preserve"> </w:t>
      </w:r>
      <w:sdt>
        <w:sdtPr>
          <w:rPr>
            <w:sz w:val="18"/>
            <w:szCs w:val="18"/>
            <w:lang w:val="en-US"/>
          </w:rPr>
          <w:id w:val="-2026245050"/>
          <w:citation/>
        </w:sdtPr>
        <w:sdtEndPr/>
        <w:sdtContent>
          <w:r w:rsidR="0048139D" w:rsidRPr="00AD0019">
            <w:rPr>
              <w:sz w:val="18"/>
              <w:szCs w:val="18"/>
              <w:lang w:val="en-US"/>
            </w:rPr>
            <w:fldChar w:fldCharType="begin"/>
          </w:r>
          <w:r w:rsidR="003D7022" w:rsidRPr="00AD0019">
            <w:rPr>
              <w:sz w:val="18"/>
              <w:szCs w:val="18"/>
            </w:rPr>
            <w:instrText xml:space="preserve">CITATION Bro20 \l 1040 </w:instrText>
          </w:r>
          <w:r w:rsidR="0048139D" w:rsidRPr="00AD0019">
            <w:rPr>
              <w:sz w:val="18"/>
              <w:szCs w:val="18"/>
              <w:lang w:val="en-US"/>
            </w:rPr>
            <w:fldChar w:fldCharType="separate"/>
          </w:r>
          <w:r w:rsidR="00994ABA" w:rsidRPr="00994ABA">
            <w:rPr>
              <w:noProof/>
              <w:sz w:val="18"/>
              <w:szCs w:val="18"/>
            </w:rPr>
            <w:t>(Brommer &amp; O' Sullivan, 2020)</w:t>
          </w:r>
          <w:r w:rsidR="0048139D" w:rsidRPr="00AD0019">
            <w:rPr>
              <w:sz w:val="18"/>
              <w:szCs w:val="18"/>
              <w:lang w:val="en-US"/>
            </w:rPr>
            <w:fldChar w:fldCharType="end"/>
          </w:r>
        </w:sdtContent>
      </w:sdt>
      <w:r w:rsidR="00972D9F" w:rsidRPr="00AD0019">
        <w:rPr>
          <w:sz w:val="18"/>
          <w:szCs w:val="18"/>
          <w:lang w:val="en-US"/>
        </w:rPr>
        <w:t xml:space="preserve">. </w:t>
      </w:r>
      <w:r w:rsidR="0042016B" w:rsidRPr="00AD0019">
        <w:rPr>
          <w:sz w:val="18"/>
          <w:szCs w:val="18"/>
          <w:lang w:val="en-US"/>
        </w:rPr>
        <w:t>The main areas of interest for geothermal energy exploitation are characterized by formations</w:t>
      </w:r>
      <w:r w:rsidR="00E9194A" w:rsidRPr="00AD0019">
        <w:rPr>
          <w:sz w:val="18"/>
          <w:szCs w:val="18"/>
          <w:lang w:val="en-US"/>
        </w:rPr>
        <w:t xml:space="preserve"> </w:t>
      </w:r>
      <w:r w:rsidR="003253BE" w:rsidRPr="00AD0019">
        <w:rPr>
          <w:sz w:val="18"/>
          <w:szCs w:val="18"/>
          <w:lang w:val="en-US"/>
        </w:rPr>
        <w:t>constituted</w:t>
      </w:r>
      <w:r w:rsidR="0042016B" w:rsidRPr="00AD0019">
        <w:rPr>
          <w:sz w:val="18"/>
          <w:szCs w:val="18"/>
          <w:lang w:val="en-US"/>
        </w:rPr>
        <w:t xml:space="preserve"> by igneous</w:t>
      </w:r>
      <w:r w:rsidR="00E9194A" w:rsidRPr="00AD0019">
        <w:rPr>
          <w:sz w:val="18"/>
          <w:szCs w:val="18"/>
          <w:lang w:val="en-US"/>
        </w:rPr>
        <w:t xml:space="preserve"> (</w:t>
      </w:r>
      <w:r w:rsidR="00E9194A" w:rsidRPr="00AD0019">
        <w:rPr>
          <w:rFonts w:cs="Arial"/>
          <w:i/>
          <w:iCs/>
          <w:sz w:val="18"/>
          <w:szCs w:val="18"/>
          <w:lang w:val="en-US"/>
        </w:rPr>
        <w:t xml:space="preserve">granite, basalt, </w:t>
      </w:r>
      <w:r w:rsidR="00E9194A" w:rsidRPr="00AD0019">
        <w:rPr>
          <w:i/>
          <w:iCs/>
          <w:sz w:val="18"/>
          <w:szCs w:val="18"/>
          <w:lang w:val="en-US"/>
        </w:rPr>
        <w:t>etc.</w:t>
      </w:r>
      <w:r w:rsidR="00E9194A" w:rsidRPr="00AD0019">
        <w:rPr>
          <w:rFonts w:cs="Arial"/>
          <w:i/>
          <w:iCs/>
          <w:sz w:val="18"/>
          <w:szCs w:val="18"/>
          <w:lang w:val="en-US"/>
        </w:rPr>
        <w:t>)</w:t>
      </w:r>
      <w:r w:rsidR="0042016B" w:rsidRPr="00AD0019">
        <w:rPr>
          <w:sz w:val="18"/>
          <w:szCs w:val="18"/>
          <w:lang w:val="en-US"/>
        </w:rPr>
        <w:t xml:space="preserve"> and metamorphic rocks</w:t>
      </w:r>
      <w:r w:rsidR="00E9194A" w:rsidRPr="00AD0019">
        <w:rPr>
          <w:sz w:val="18"/>
          <w:szCs w:val="18"/>
          <w:lang w:val="en-US"/>
        </w:rPr>
        <w:t xml:space="preserve"> (</w:t>
      </w:r>
      <w:r w:rsidR="00E9194A" w:rsidRPr="00AD0019">
        <w:rPr>
          <w:rFonts w:cs="Arial"/>
          <w:i/>
          <w:iCs/>
          <w:sz w:val="18"/>
          <w:szCs w:val="18"/>
          <w:lang w:val="en-US"/>
        </w:rPr>
        <w:t>quartzite</w:t>
      </w:r>
      <w:r w:rsidRPr="00AD0019">
        <w:rPr>
          <w:rFonts w:cs="Arial"/>
          <w:i/>
          <w:iCs/>
          <w:sz w:val="18"/>
          <w:szCs w:val="18"/>
          <w:lang w:val="en-US"/>
        </w:rPr>
        <w:t>,</w:t>
      </w:r>
      <w:r w:rsidR="00E9194A" w:rsidRPr="00AD0019">
        <w:rPr>
          <w:rFonts w:cs="Arial"/>
          <w:i/>
          <w:iCs/>
          <w:sz w:val="18"/>
          <w:szCs w:val="18"/>
          <w:lang w:val="en-US"/>
        </w:rPr>
        <w:t xml:space="preserve"> etc.) </w:t>
      </w:r>
      <w:r w:rsidR="0042016B" w:rsidRPr="00AD0019">
        <w:rPr>
          <w:sz w:val="18"/>
          <w:szCs w:val="18"/>
          <w:lang w:val="en-US"/>
        </w:rPr>
        <w:t>with high strengths and highly abrasion properties, heavily faulted/folded and fractured</w:t>
      </w:r>
      <w:r w:rsidR="003D7022" w:rsidRPr="00AD0019">
        <w:rPr>
          <w:sz w:val="18"/>
          <w:szCs w:val="18"/>
          <w:lang w:val="en-US"/>
        </w:rPr>
        <w:t xml:space="preserve"> which</w:t>
      </w:r>
      <w:r w:rsidR="00E9194A" w:rsidRPr="00AD0019">
        <w:rPr>
          <w:sz w:val="18"/>
          <w:szCs w:val="18"/>
          <w:lang w:val="en-US"/>
        </w:rPr>
        <w:t xml:space="preserve"> may</w:t>
      </w:r>
      <w:r w:rsidR="0042016B" w:rsidRPr="00AD0019">
        <w:rPr>
          <w:sz w:val="18"/>
          <w:szCs w:val="18"/>
          <w:lang w:val="en-US"/>
        </w:rPr>
        <w:t xml:space="preserve"> result in </w:t>
      </w:r>
      <w:r w:rsidRPr="00AD0019">
        <w:rPr>
          <w:sz w:val="18"/>
          <w:szCs w:val="18"/>
          <w:lang w:val="en-US"/>
        </w:rPr>
        <w:t>severe</w:t>
      </w:r>
      <w:r w:rsidR="0042016B" w:rsidRPr="00AD0019">
        <w:rPr>
          <w:sz w:val="18"/>
          <w:szCs w:val="18"/>
          <w:lang w:val="en-US"/>
        </w:rPr>
        <w:t>/total losses during drilling</w:t>
      </w:r>
      <w:sdt>
        <w:sdtPr>
          <w:rPr>
            <w:i/>
            <w:iCs/>
            <w:sz w:val="18"/>
            <w:szCs w:val="18"/>
            <w:lang w:val="en-US"/>
          </w:rPr>
          <w:id w:val="12272172"/>
          <w:citation/>
        </w:sdtPr>
        <w:sdtEndPr/>
        <w:sdtContent>
          <w:r w:rsidR="00931691" w:rsidRPr="00AD0019">
            <w:rPr>
              <w:i/>
              <w:iCs/>
              <w:sz w:val="18"/>
              <w:szCs w:val="18"/>
              <w:lang w:val="en-US"/>
            </w:rPr>
            <w:fldChar w:fldCharType="begin"/>
          </w:r>
          <w:r w:rsidR="003D7022" w:rsidRPr="00AD0019">
            <w:rPr>
              <w:i/>
              <w:iCs/>
              <w:sz w:val="18"/>
              <w:szCs w:val="18"/>
            </w:rPr>
            <w:instrText xml:space="preserve">CITATION Fin10 \l 1040 </w:instrText>
          </w:r>
          <w:r w:rsidR="00931691" w:rsidRPr="00AD0019">
            <w:rPr>
              <w:i/>
              <w:iCs/>
              <w:sz w:val="18"/>
              <w:szCs w:val="18"/>
              <w:lang w:val="en-US"/>
            </w:rPr>
            <w:fldChar w:fldCharType="separate"/>
          </w:r>
          <w:r w:rsidR="00994ABA">
            <w:rPr>
              <w:i/>
              <w:iCs/>
              <w:noProof/>
              <w:sz w:val="18"/>
              <w:szCs w:val="18"/>
            </w:rPr>
            <w:t xml:space="preserve"> </w:t>
          </w:r>
          <w:r w:rsidR="00994ABA" w:rsidRPr="00994ABA">
            <w:rPr>
              <w:noProof/>
              <w:sz w:val="18"/>
              <w:szCs w:val="18"/>
            </w:rPr>
            <w:t>(Finger &amp; Blankenship, 2010)</w:t>
          </w:r>
          <w:r w:rsidR="00931691" w:rsidRPr="00AD0019">
            <w:rPr>
              <w:i/>
              <w:iCs/>
              <w:sz w:val="18"/>
              <w:szCs w:val="18"/>
              <w:lang w:val="en-US"/>
            </w:rPr>
            <w:fldChar w:fldCharType="end"/>
          </w:r>
        </w:sdtContent>
      </w:sdt>
      <w:r w:rsidR="0042016B" w:rsidRPr="00AD0019">
        <w:rPr>
          <w:sz w:val="18"/>
          <w:szCs w:val="18"/>
          <w:lang w:val="en-US"/>
        </w:rPr>
        <w:t xml:space="preserve">. </w:t>
      </w:r>
      <w:r w:rsidR="00E02068">
        <w:rPr>
          <w:sz w:val="18"/>
          <w:szCs w:val="18"/>
          <w:lang w:val="en-US"/>
        </w:rPr>
        <w:t xml:space="preserve"> </w:t>
      </w:r>
      <w:r w:rsidR="00A41EC2">
        <w:rPr>
          <w:sz w:val="18"/>
          <w:szCs w:val="18"/>
          <w:lang w:val="en-US"/>
        </w:rPr>
        <w:t>Because of</w:t>
      </w:r>
      <w:r w:rsidR="00E02068">
        <w:rPr>
          <w:sz w:val="18"/>
          <w:szCs w:val="18"/>
          <w:lang w:val="en-US"/>
        </w:rPr>
        <w:t xml:space="preserve"> </w:t>
      </w:r>
      <w:r w:rsidR="0042016B" w:rsidRPr="00AD0019">
        <w:rPr>
          <w:sz w:val="18"/>
          <w:szCs w:val="18"/>
          <w:lang w:val="en-US"/>
        </w:rPr>
        <w:t>rocks hardness and abrasion</w:t>
      </w:r>
      <w:r w:rsidR="00A41EC2">
        <w:rPr>
          <w:sz w:val="18"/>
          <w:szCs w:val="18"/>
          <w:lang w:val="en-US"/>
        </w:rPr>
        <w:t xml:space="preserve"> properties</w:t>
      </w:r>
      <w:r w:rsidR="0042016B" w:rsidRPr="00AD0019">
        <w:rPr>
          <w:sz w:val="18"/>
          <w:szCs w:val="18"/>
          <w:lang w:val="en-US"/>
        </w:rPr>
        <w:t xml:space="preserve"> more tripping in/out phases are</w:t>
      </w:r>
      <w:r w:rsidR="003D5747" w:rsidRPr="00AD0019">
        <w:rPr>
          <w:sz w:val="18"/>
          <w:szCs w:val="18"/>
          <w:lang w:val="en-US"/>
        </w:rPr>
        <w:t xml:space="preserve"> normally</w:t>
      </w:r>
      <w:r w:rsidR="0042016B" w:rsidRPr="00AD0019">
        <w:rPr>
          <w:sz w:val="18"/>
          <w:szCs w:val="18"/>
          <w:lang w:val="en-US"/>
        </w:rPr>
        <w:t xml:space="preserve"> required to replace </w:t>
      </w:r>
      <w:r w:rsidRPr="00AD0019">
        <w:rPr>
          <w:sz w:val="18"/>
          <w:szCs w:val="18"/>
          <w:lang w:val="en-US"/>
        </w:rPr>
        <w:t xml:space="preserve">the </w:t>
      </w:r>
      <w:r w:rsidR="0042016B" w:rsidRPr="00AD0019">
        <w:rPr>
          <w:sz w:val="18"/>
          <w:szCs w:val="18"/>
          <w:lang w:val="en-US"/>
        </w:rPr>
        <w:t>drill</w:t>
      </w:r>
      <w:r w:rsidR="0054726C" w:rsidRPr="00AD0019">
        <w:rPr>
          <w:sz w:val="18"/>
          <w:szCs w:val="18"/>
          <w:lang w:val="en-US"/>
        </w:rPr>
        <w:t>ing</w:t>
      </w:r>
      <w:r w:rsidR="0042016B" w:rsidRPr="00AD0019">
        <w:rPr>
          <w:sz w:val="18"/>
          <w:szCs w:val="18"/>
          <w:lang w:val="en-US"/>
        </w:rPr>
        <w:t xml:space="preserve"> bit </w:t>
      </w:r>
      <w:r w:rsidR="0054726C" w:rsidRPr="00AD0019">
        <w:rPr>
          <w:sz w:val="18"/>
          <w:szCs w:val="18"/>
          <w:lang w:val="en-US"/>
        </w:rPr>
        <w:t>subjected to</w:t>
      </w:r>
      <w:r w:rsidR="0042016B" w:rsidRPr="00AD0019">
        <w:rPr>
          <w:sz w:val="18"/>
          <w:szCs w:val="18"/>
          <w:lang w:val="en-US"/>
        </w:rPr>
        <w:t xml:space="preserve"> </w:t>
      </w:r>
      <w:r w:rsidR="0054726C" w:rsidRPr="00AD0019">
        <w:rPr>
          <w:sz w:val="18"/>
          <w:szCs w:val="18"/>
          <w:lang w:val="en-US"/>
        </w:rPr>
        <w:t>fast</w:t>
      </w:r>
      <w:r w:rsidR="0042016B" w:rsidRPr="00AD0019">
        <w:rPr>
          <w:sz w:val="18"/>
          <w:szCs w:val="18"/>
          <w:lang w:val="en-US"/>
        </w:rPr>
        <w:t xml:space="preserve"> </w:t>
      </w:r>
      <w:r w:rsidR="0054726C" w:rsidRPr="00AD0019">
        <w:rPr>
          <w:sz w:val="18"/>
          <w:szCs w:val="18"/>
          <w:lang w:val="en-US"/>
        </w:rPr>
        <w:t>wearing</w:t>
      </w:r>
      <w:r w:rsidR="0042016B" w:rsidRPr="00AD0019">
        <w:rPr>
          <w:sz w:val="18"/>
          <w:szCs w:val="18"/>
          <w:lang w:val="en-US"/>
        </w:rPr>
        <w:t>. Moreover</w:t>
      </w:r>
      <w:r w:rsidR="003D7022" w:rsidRPr="00AD0019">
        <w:rPr>
          <w:sz w:val="18"/>
          <w:szCs w:val="18"/>
          <w:lang w:val="en-US"/>
        </w:rPr>
        <w:t xml:space="preserve">, </w:t>
      </w:r>
      <w:r w:rsidR="0042016B" w:rsidRPr="00AD0019">
        <w:rPr>
          <w:sz w:val="18"/>
          <w:szCs w:val="18"/>
          <w:lang w:val="en-US"/>
        </w:rPr>
        <w:t>mud and cement losses could be easily experienced</w:t>
      </w:r>
      <w:r w:rsidR="003D7022" w:rsidRPr="00AD0019">
        <w:rPr>
          <w:sz w:val="18"/>
          <w:szCs w:val="18"/>
          <w:lang w:val="en-US"/>
        </w:rPr>
        <w:t xml:space="preserve"> with higher frequency than in O&amp;G wells</w:t>
      </w:r>
      <w:r w:rsidR="0042016B" w:rsidRPr="00AD0019">
        <w:rPr>
          <w:sz w:val="18"/>
          <w:szCs w:val="18"/>
          <w:lang w:val="en-US"/>
        </w:rPr>
        <w:t>. Geothermal wells also present</w:t>
      </w:r>
      <w:r w:rsidR="00E9194A" w:rsidRPr="00AD0019">
        <w:rPr>
          <w:sz w:val="18"/>
          <w:szCs w:val="18"/>
          <w:lang w:val="en-US"/>
        </w:rPr>
        <w:t xml:space="preserve"> </w:t>
      </w:r>
      <w:r w:rsidR="003D7022" w:rsidRPr="00AD0019">
        <w:rPr>
          <w:sz w:val="18"/>
          <w:szCs w:val="18"/>
          <w:lang w:val="en-US"/>
        </w:rPr>
        <w:t>problems</w:t>
      </w:r>
      <w:r w:rsidR="0042016B" w:rsidRPr="00AD0019">
        <w:rPr>
          <w:sz w:val="18"/>
          <w:szCs w:val="18"/>
          <w:lang w:val="en-US"/>
        </w:rPr>
        <w:t xml:space="preserve"> </w:t>
      </w:r>
      <w:r w:rsidR="00E9194A" w:rsidRPr="00AD0019">
        <w:rPr>
          <w:sz w:val="18"/>
          <w:szCs w:val="18"/>
          <w:lang w:val="en-US"/>
        </w:rPr>
        <w:t xml:space="preserve">associated </w:t>
      </w:r>
      <w:r w:rsidRPr="00AD0019">
        <w:rPr>
          <w:sz w:val="18"/>
          <w:szCs w:val="18"/>
          <w:lang w:val="en-US"/>
        </w:rPr>
        <w:t>with</w:t>
      </w:r>
      <w:r w:rsidR="00E9194A" w:rsidRPr="00AD0019">
        <w:rPr>
          <w:sz w:val="18"/>
          <w:szCs w:val="18"/>
          <w:lang w:val="en-US"/>
        </w:rPr>
        <w:t xml:space="preserve"> </w:t>
      </w:r>
      <w:r w:rsidR="0042016B" w:rsidRPr="00AD0019">
        <w:rPr>
          <w:sz w:val="18"/>
          <w:szCs w:val="18"/>
          <w:lang w:val="en-US"/>
        </w:rPr>
        <w:t xml:space="preserve">the presence of fluids at high pressure and temperature, that can turn instantly </w:t>
      </w:r>
      <w:r w:rsidR="00E9194A" w:rsidRPr="00AD0019">
        <w:rPr>
          <w:sz w:val="18"/>
          <w:szCs w:val="18"/>
          <w:lang w:val="en-US"/>
        </w:rPr>
        <w:t>in</w:t>
      </w:r>
      <w:r w:rsidR="0042016B" w:rsidRPr="00AD0019">
        <w:rPr>
          <w:sz w:val="18"/>
          <w:szCs w:val="18"/>
          <w:lang w:val="en-US"/>
        </w:rPr>
        <w:t xml:space="preserve">to steam </w:t>
      </w:r>
      <w:r w:rsidRPr="00AD0019">
        <w:rPr>
          <w:sz w:val="18"/>
          <w:szCs w:val="18"/>
          <w:lang w:val="en-US"/>
        </w:rPr>
        <w:t>during</w:t>
      </w:r>
      <w:r w:rsidR="0042016B" w:rsidRPr="00AD0019">
        <w:rPr>
          <w:sz w:val="18"/>
          <w:szCs w:val="18"/>
          <w:lang w:val="en-US"/>
        </w:rPr>
        <w:t xml:space="preserve"> </w:t>
      </w:r>
      <w:r w:rsidRPr="00AD0019">
        <w:rPr>
          <w:sz w:val="18"/>
          <w:szCs w:val="18"/>
          <w:lang w:val="en-US"/>
        </w:rPr>
        <w:t>drilling</w:t>
      </w:r>
      <w:r w:rsidR="0042016B" w:rsidRPr="00AD0019">
        <w:rPr>
          <w:sz w:val="18"/>
          <w:szCs w:val="18"/>
          <w:lang w:val="en-US"/>
        </w:rPr>
        <w:t>. All th</w:t>
      </w:r>
      <w:r w:rsidR="003253BE" w:rsidRPr="00AD0019">
        <w:rPr>
          <w:sz w:val="18"/>
          <w:szCs w:val="18"/>
          <w:lang w:val="en-US"/>
        </w:rPr>
        <w:t>e</w:t>
      </w:r>
      <w:r w:rsidR="0042016B" w:rsidRPr="00AD0019">
        <w:rPr>
          <w:sz w:val="18"/>
          <w:szCs w:val="18"/>
          <w:lang w:val="en-US"/>
        </w:rPr>
        <w:t>s</w:t>
      </w:r>
      <w:r w:rsidR="003253BE" w:rsidRPr="00AD0019">
        <w:rPr>
          <w:sz w:val="18"/>
          <w:szCs w:val="18"/>
          <w:lang w:val="en-US"/>
        </w:rPr>
        <w:t>e aspects</w:t>
      </w:r>
      <w:r w:rsidR="0042016B" w:rsidRPr="00AD0019">
        <w:rPr>
          <w:sz w:val="18"/>
          <w:szCs w:val="18"/>
          <w:lang w:val="en-US"/>
        </w:rPr>
        <w:t xml:space="preserve"> may lead to higher risks and well costs</w:t>
      </w:r>
      <w:r w:rsidR="00B22EDD" w:rsidRPr="00AD0019">
        <w:rPr>
          <w:sz w:val="18"/>
          <w:szCs w:val="18"/>
          <w:lang w:val="en-US"/>
        </w:rPr>
        <w:t xml:space="preserve"> strongly</w:t>
      </w:r>
      <w:r w:rsidR="0042016B" w:rsidRPr="00AD0019">
        <w:rPr>
          <w:sz w:val="18"/>
          <w:szCs w:val="18"/>
          <w:lang w:val="en-US"/>
        </w:rPr>
        <w:t xml:space="preserve"> impact</w:t>
      </w:r>
      <w:r w:rsidR="00B22EDD" w:rsidRPr="00AD0019">
        <w:rPr>
          <w:sz w:val="18"/>
          <w:szCs w:val="18"/>
          <w:lang w:val="en-US"/>
        </w:rPr>
        <w:t>ing</w:t>
      </w:r>
      <w:r w:rsidR="0042016B" w:rsidRPr="00AD0019">
        <w:rPr>
          <w:sz w:val="18"/>
          <w:szCs w:val="18"/>
          <w:lang w:val="en-US"/>
        </w:rPr>
        <w:t xml:space="preserve"> geothermal project economics.</w:t>
      </w:r>
    </w:p>
    <w:p w14:paraId="2E832953" w14:textId="57ECEA50" w:rsidR="00D91B75" w:rsidRPr="001D3E91" w:rsidRDefault="00D91B75" w:rsidP="0041075D">
      <w:pPr>
        <w:pStyle w:val="Titolo2"/>
        <w:numPr>
          <w:ilvl w:val="0"/>
          <w:numId w:val="6"/>
        </w:numPr>
        <w:rPr>
          <w:lang w:val="en-GB"/>
        </w:rPr>
      </w:pPr>
      <w:bookmarkStart w:id="5" w:name="_Toc86072928"/>
      <w:bookmarkStart w:id="6" w:name="_Toc90453080"/>
      <w:r w:rsidRPr="001D3E91">
        <w:rPr>
          <w:lang w:val="en-GB"/>
        </w:rPr>
        <w:t>Drill bit</w:t>
      </w:r>
      <w:bookmarkEnd w:id="5"/>
      <w:bookmarkEnd w:id="6"/>
    </w:p>
    <w:p w14:paraId="4C90D9B5" w14:textId="63049705" w:rsidR="00D91B75" w:rsidRPr="00AD0019" w:rsidRDefault="00D91B75" w:rsidP="00D91B75">
      <w:pPr>
        <w:spacing w:after="160" w:line="259" w:lineRule="auto"/>
        <w:ind w:left="426"/>
        <w:jc w:val="both"/>
        <w:rPr>
          <w:sz w:val="18"/>
          <w:szCs w:val="18"/>
          <w:lang w:val="en-US"/>
        </w:rPr>
      </w:pPr>
      <w:r w:rsidRPr="00AD0019">
        <w:rPr>
          <w:sz w:val="18"/>
          <w:szCs w:val="18"/>
          <w:lang w:val="en-US"/>
        </w:rPr>
        <w:t xml:space="preserve">Drilling a well in volcanic formations poses a challenge on drilling equipment, especially drill bits. These formations are characterized by high strengths and abrasion properties. </w:t>
      </w:r>
      <w:bookmarkStart w:id="7" w:name="_Hlk89249079"/>
      <w:r w:rsidRPr="00AD0019">
        <w:rPr>
          <w:sz w:val="18"/>
          <w:szCs w:val="18"/>
          <w:lang w:val="en-US"/>
        </w:rPr>
        <w:t>Due to these characteristics, drill bit</w:t>
      </w:r>
      <w:r w:rsidR="003D5747" w:rsidRPr="00AD0019">
        <w:rPr>
          <w:sz w:val="18"/>
          <w:szCs w:val="18"/>
          <w:lang w:val="en-US"/>
        </w:rPr>
        <w:t xml:space="preserve"> replacement</w:t>
      </w:r>
      <w:r w:rsidR="00952C0A" w:rsidRPr="00AD0019">
        <w:rPr>
          <w:sz w:val="18"/>
          <w:szCs w:val="18"/>
          <w:lang w:val="en-US"/>
        </w:rPr>
        <w:t xml:space="preserve"> is more likely to occur than in O&amp;G wells</w:t>
      </w:r>
      <w:bookmarkEnd w:id="7"/>
      <w:r w:rsidRPr="00AD0019">
        <w:rPr>
          <w:sz w:val="18"/>
          <w:szCs w:val="18"/>
          <w:lang w:val="en-US"/>
        </w:rPr>
        <w:t xml:space="preserve">. To withstand high temperatures, no elastomeric seals and </w:t>
      </w:r>
      <w:r w:rsidR="00E22C4A">
        <w:rPr>
          <w:sz w:val="18"/>
          <w:szCs w:val="18"/>
          <w:lang w:val="en-US"/>
        </w:rPr>
        <w:t>heat-sensitive</w:t>
      </w:r>
      <w:r w:rsidRPr="00AD0019">
        <w:rPr>
          <w:sz w:val="18"/>
          <w:szCs w:val="18"/>
          <w:lang w:val="en-US"/>
        </w:rPr>
        <w:t xml:space="preserve"> parts can be used near the bit. </w:t>
      </w:r>
      <w:r w:rsidR="003D7022" w:rsidRPr="00AD0019">
        <w:rPr>
          <w:sz w:val="18"/>
          <w:szCs w:val="18"/>
          <w:lang w:val="en-US"/>
        </w:rPr>
        <w:t>P</w:t>
      </w:r>
      <w:r w:rsidR="00B22EDD" w:rsidRPr="00AD0019">
        <w:rPr>
          <w:sz w:val="18"/>
          <w:szCs w:val="18"/>
          <w:lang w:val="en-US"/>
        </w:rPr>
        <w:t xml:space="preserve">olycrystalline </w:t>
      </w:r>
      <w:r w:rsidR="003D7022" w:rsidRPr="00AD0019">
        <w:rPr>
          <w:sz w:val="18"/>
          <w:szCs w:val="18"/>
          <w:lang w:val="en-US"/>
        </w:rPr>
        <w:t>D</w:t>
      </w:r>
      <w:r w:rsidR="00B22EDD" w:rsidRPr="00AD0019">
        <w:rPr>
          <w:sz w:val="18"/>
          <w:szCs w:val="18"/>
          <w:lang w:val="en-US"/>
        </w:rPr>
        <w:t xml:space="preserve">iamond </w:t>
      </w:r>
      <w:r w:rsidR="003D7022" w:rsidRPr="00AD0019">
        <w:rPr>
          <w:sz w:val="18"/>
          <w:szCs w:val="18"/>
          <w:lang w:val="en-US"/>
        </w:rPr>
        <w:t>C</w:t>
      </w:r>
      <w:r w:rsidR="00B22EDD" w:rsidRPr="00AD0019">
        <w:rPr>
          <w:sz w:val="18"/>
          <w:szCs w:val="18"/>
          <w:lang w:val="en-US"/>
        </w:rPr>
        <w:t>ompact (PDC)</w:t>
      </w:r>
      <w:r w:rsidR="003D7022" w:rsidRPr="00AD0019">
        <w:rPr>
          <w:sz w:val="18"/>
          <w:szCs w:val="18"/>
          <w:lang w:val="en-US"/>
        </w:rPr>
        <w:t xml:space="preserve"> </w:t>
      </w:r>
      <w:r w:rsidRPr="00AD0019">
        <w:rPr>
          <w:sz w:val="18"/>
          <w:szCs w:val="18"/>
          <w:lang w:val="en-US"/>
        </w:rPr>
        <w:t xml:space="preserve">or </w:t>
      </w:r>
      <w:r w:rsidR="003D7022" w:rsidRPr="00AD0019">
        <w:rPr>
          <w:sz w:val="18"/>
          <w:szCs w:val="18"/>
          <w:lang w:val="en-US"/>
        </w:rPr>
        <w:t xml:space="preserve">roller cone insert </w:t>
      </w:r>
      <w:r w:rsidRPr="00AD0019">
        <w:rPr>
          <w:sz w:val="18"/>
          <w:szCs w:val="18"/>
          <w:lang w:val="en-US"/>
        </w:rPr>
        <w:t>bits can be used for geothermal drilling.</w:t>
      </w:r>
      <w:r w:rsidR="003D7022" w:rsidRPr="00AD0019">
        <w:rPr>
          <w:sz w:val="18"/>
          <w:szCs w:val="18"/>
          <w:lang w:val="en-US"/>
        </w:rPr>
        <w:t xml:space="preserve"> The latter usually present</w:t>
      </w:r>
      <w:r w:rsidRPr="00AD0019">
        <w:rPr>
          <w:sz w:val="18"/>
          <w:szCs w:val="18"/>
          <w:lang w:val="en-US"/>
        </w:rPr>
        <w:t xml:space="preserve"> all-metal cone seals, bearings, and bellows for grease pressure compensat</w:t>
      </w:r>
      <w:r w:rsidR="003D7022" w:rsidRPr="00AD0019">
        <w:rPr>
          <w:sz w:val="18"/>
          <w:szCs w:val="18"/>
          <w:lang w:val="en-US"/>
        </w:rPr>
        <w:t>ion</w:t>
      </w:r>
      <w:r w:rsidRPr="00AD0019">
        <w:rPr>
          <w:sz w:val="18"/>
          <w:szCs w:val="18"/>
          <w:lang w:val="en-US"/>
        </w:rPr>
        <w:t xml:space="preserve">. </w:t>
      </w:r>
      <w:r w:rsidR="003D7022" w:rsidRPr="00AD0019">
        <w:rPr>
          <w:sz w:val="18"/>
          <w:szCs w:val="18"/>
          <w:lang w:val="en-US"/>
        </w:rPr>
        <w:t>In this application, i</w:t>
      </w:r>
      <w:r w:rsidR="003C5761" w:rsidRPr="00AD0019">
        <w:rPr>
          <w:sz w:val="18"/>
          <w:szCs w:val="18"/>
          <w:lang w:val="en-US"/>
        </w:rPr>
        <w:t>nnovative</w:t>
      </w:r>
      <w:r w:rsidRPr="00AD0019">
        <w:rPr>
          <w:sz w:val="18"/>
          <w:szCs w:val="18"/>
          <w:lang w:val="en-US"/>
        </w:rPr>
        <w:t xml:space="preserve"> grease </w:t>
      </w:r>
      <w:r w:rsidR="003D7022" w:rsidRPr="00AD0019">
        <w:rPr>
          <w:sz w:val="18"/>
          <w:szCs w:val="18"/>
          <w:lang w:val="en-US"/>
        </w:rPr>
        <w:t xml:space="preserve">is </w:t>
      </w:r>
      <w:r w:rsidR="00952C0A" w:rsidRPr="00AD0019">
        <w:rPr>
          <w:sz w:val="18"/>
          <w:szCs w:val="18"/>
          <w:lang w:val="en-US"/>
        </w:rPr>
        <w:t xml:space="preserve">used to </w:t>
      </w:r>
      <w:r w:rsidR="00593397" w:rsidRPr="00AD0019">
        <w:rPr>
          <w:sz w:val="18"/>
          <w:szCs w:val="18"/>
          <w:lang w:val="en-US"/>
        </w:rPr>
        <w:t>sustain</w:t>
      </w:r>
      <w:r w:rsidRPr="00AD0019">
        <w:rPr>
          <w:sz w:val="18"/>
          <w:szCs w:val="18"/>
          <w:lang w:val="en-US"/>
        </w:rPr>
        <w:t xml:space="preserve"> lubrication action at high </w:t>
      </w:r>
      <w:r w:rsidR="00E22C4A">
        <w:rPr>
          <w:sz w:val="18"/>
          <w:szCs w:val="18"/>
          <w:lang w:val="en-US"/>
        </w:rPr>
        <w:t>temperatures</w:t>
      </w:r>
      <w:r w:rsidR="00E22C4A" w:rsidRPr="00AD0019">
        <w:rPr>
          <w:sz w:val="18"/>
          <w:szCs w:val="18"/>
          <w:lang w:val="en-US"/>
        </w:rPr>
        <w:t xml:space="preserve"> </w:t>
      </w:r>
      <w:sdt>
        <w:sdtPr>
          <w:rPr>
            <w:sz w:val="18"/>
            <w:szCs w:val="18"/>
            <w:lang w:val="en-US"/>
          </w:rPr>
          <w:id w:val="-155766900"/>
          <w:citation/>
        </w:sdtPr>
        <w:sdtEndPr/>
        <w:sdtContent>
          <w:r w:rsidR="00B22EDD" w:rsidRPr="00AD0019">
            <w:rPr>
              <w:sz w:val="18"/>
              <w:szCs w:val="18"/>
              <w:lang w:val="en-US"/>
            </w:rPr>
            <w:fldChar w:fldCharType="begin"/>
          </w:r>
          <w:r w:rsidR="00B22EDD" w:rsidRPr="00AD0019">
            <w:rPr>
              <w:sz w:val="18"/>
              <w:szCs w:val="18"/>
            </w:rPr>
            <w:instrText xml:space="preserve">CITATION Ste18 \l 1040 </w:instrText>
          </w:r>
          <w:r w:rsidR="00B22EDD" w:rsidRPr="00AD0019">
            <w:rPr>
              <w:sz w:val="18"/>
              <w:szCs w:val="18"/>
              <w:lang w:val="en-US"/>
            </w:rPr>
            <w:fldChar w:fldCharType="separate"/>
          </w:r>
          <w:r w:rsidR="00994ABA" w:rsidRPr="00994ABA">
            <w:rPr>
              <w:noProof/>
              <w:sz w:val="18"/>
              <w:szCs w:val="18"/>
            </w:rPr>
            <w:t>(Stefanson, et al., 2018)</w:t>
          </w:r>
          <w:r w:rsidR="00B22EDD" w:rsidRPr="00AD0019">
            <w:rPr>
              <w:sz w:val="18"/>
              <w:szCs w:val="18"/>
              <w:lang w:val="en-US"/>
            </w:rPr>
            <w:fldChar w:fldCharType="end"/>
          </w:r>
        </w:sdtContent>
      </w:sdt>
      <w:r w:rsidR="00B22EDD" w:rsidRPr="00AD0019">
        <w:rPr>
          <w:sz w:val="18"/>
          <w:szCs w:val="18"/>
          <w:lang w:val="en-US"/>
        </w:rPr>
        <w:t xml:space="preserve">. </w:t>
      </w:r>
    </w:p>
    <w:p w14:paraId="78CD9283" w14:textId="65B13984" w:rsidR="00D91B75" w:rsidRDefault="0051495A" w:rsidP="00D91B75">
      <w:pPr>
        <w:keepNext/>
        <w:spacing w:after="160" w:line="259" w:lineRule="auto"/>
        <w:ind w:left="426"/>
        <w:jc w:val="center"/>
      </w:pPr>
      <w:r w:rsidRPr="0051495A">
        <w:rPr>
          <w:noProof/>
        </w:rPr>
        <w:drawing>
          <wp:inline distT="0" distB="0" distL="0" distR="0" wp14:anchorId="5AF85A03" wp14:editId="312FCD94">
            <wp:extent cx="6021255" cy="1687425"/>
            <wp:effectExtent l="0" t="0" r="0" b="825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04772" cy="1710830"/>
                    </a:xfrm>
                    <a:prstGeom prst="rect">
                      <a:avLst/>
                    </a:prstGeom>
                  </pic:spPr>
                </pic:pic>
              </a:graphicData>
            </a:graphic>
          </wp:inline>
        </w:drawing>
      </w:r>
    </w:p>
    <w:p w14:paraId="017A9E89" w14:textId="626B7DC4" w:rsidR="00D91B75" w:rsidRPr="00AD0019" w:rsidRDefault="00D91B75" w:rsidP="003356A0">
      <w:pPr>
        <w:pStyle w:val="Didascalia"/>
        <w:rPr>
          <w:rFonts w:ascii="Arial" w:hAnsi="Arial" w:cs="Arial"/>
        </w:rPr>
      </w:pPr>
      <w:bookmarkStart w:id="8" w:name="_Ref90129339"/>
      <w:r w:rsidRPr="00AD0019">
        <w:rPr>
          <w:rFonts w:ascii="Arial" w:hAnsi="Arial" w:cs="Arial"/>
        </w:rPr>
        <w:t xml:space="preserve">Figure </w:t>
      </w:r>
      <w:r w:rsidR="006D1748" w:rsidRPr="00AD0019">
        <w:rPr>
          <w:rFonts w:ascii="Arial" w:hAnsi="Arial" w:cs="Arial"/>
        </w:rPr>
        <w:fldChar w:fldCharType="begin"/>
      </w:r>
      <w:r w:rsidR="006D1748" w:rsidRPr="00AD0019">
        <w:rPr>
          <w:rFonts w:ascii="Arial" w:hAnsi="Arial" w:cs="Arial"/>
        </w:rPr>
        <w:instrText xml:space="preserve"> SEQ Figure \* ARABIC </w:instrText>
      </w:r>
      <w:r w:rsidR="006D1748" w:rsidRPr="00AD0019">
        <w:rPr>
          <w:rFonts w:ascii="Arial" w:hAnsi="Arial" w:cs="Arial"/>
        </w:rPr>
        <w:fldChar w:fldCharType="separate"/>
      </w:r>
      <w:r w:rsidR="00A71BC1">
        <w:rPr>
          <w:rFonts w:ascii="Arial" w:hAnsi="Arial" w:cs="Arial"/>
          <w:noProof/>
        </w:rPr>
        <w:t>2</w:t>
      </w:r>
      <w:r w:rsidR="006D1748" w:rsidRPr="00AD0019">
        <w:rPr>
          <w:rFonts w:ascii="Arial" w:hAnsi="Arial" w:cs="Arial"/>
        </w:rPr>
        <w:fldChar w:fldCharType="end"/>
      </w:r>
      <w:bookmarkEnd w:id="8"/>
      <w:r w:rsidRPr="00AD0019">
        <w:rPr>
          <w:rFonts w:ascii="Arial" w:hAnsi="Arial" w:cs="Arial"/>
        </w:rPr>
        <w:t xml:space="preserve"> </w:t>
      </w:r>
      <w:r w:rsidR="0051495A" w:rsidRPr="00AD0019">
        <w:rPr>
          <w:rFonts w:ascii="Arial" w:hAnsi="Arial" w:cs="Arial"/>
        </w:rPr>
        <w:t>–</w:t>
      </w:r>
      <w:r w:rsidRPr="00AD0019">
        <w:rPr>
          <w:rFonts w:ascii="Arial" w:hAnsi="Arial" w:cs="Arial"/>
        </w:rPr>
        <w:t xml:space="preserve"> </w:t>
      </w:r>
      <w:r w:rsidR="0051495A" w:rsidRPr="00AD0019">
        <w:rPr>
          <w:rFonts w:ascii="Arial" w:hAnsi="Arial" w:cs="Arial"/>
        </w:rPr>
        <w:t>Different Roller Cone B</w:t>
      </w:r>
      <w:r w:rsidR="0054726C" w:rsidRPr="00AD0019">
        <w:rPr>
          <w:rFonts w:ascii="Arial" w:hAnsi="Arial" w:cs="Arial"/>
        </w:rPr>
        <w:t>i</w:t>
      </w:r>
      <w:r w:rsidR="0051495A" w:rsidRPr="00AD0019">
        <w:rPr>
          <w:rFonts w:ascii="Arial" w:hAnsi="Arial" w:cs="Arial"/>
        </w:rPr>
        <w:t xml:space="preserve">t (right). Effect of temperature (300 °C) and </w:t>
      </w:r>
      <w:r w:rsidR="0054726C" w:rsidRPr="00AD0019">
        <w:rPr>
          <w:rFonts w:ascii="Arial" w:hAnsi="Arial" w:cs="Arial"/>
        </w:rPr>
        <w:t xml:space="preserve">bit </w:t>
      </w:r>
      <w:r w:rsidR="0051495A" w:rsidRPr="00AD0019">
        <w:rPr>
          <w:rFonts w:ascii="Arial" w:hAnsi="Arial" w:cs="Arial"/>
        </w:rPr>
        <w:t>wearing in IDDP-2 well</w:t>
      </w:r>
      <w:r w:rsidR="003462FE" w:rsidRPr="00AD0019">
        <w:rPr>
          <w:rFonts w:ascii="Arial" w:hAnsi="Arial" w:cs="Arial"/>
        </w:rPr>
        <w:t xml:space="preserve"> (left)</w:t>
      </w:r>
      <w:sdt>
        <w:sdtPr>
          <w:rPr>
            <w:rFonts w:ascii="Arial" w:hAnsi="Arial" w:cs="Arial"/>
          </w:rPr>
          <w:id w:val="-1809154418"/>
          <w:citation/>
        </w:sdtPr>
        <w:sdtEndPr/>
        <w:sdtContent>
          <w:r w:rsidR="0051495A" w:rsidRPr="00AD0019">
            <w:rPr>
              <w:rFonts w:ascii="Arial" w:hAnsi="Arial" w:cs="Arial"/>
            </w:rPr>
            <w:fldChar w:fldCharType="begin"/>
          </w:r>
          <w:r w:rsidR="00016631" w:rsidRPr="00AD0019">
            <w:rPr>
              <w:rFonts w:ascii="Arial" w:hAnsi="Arial" w:cs="Arial"/>
            </w:rPr>
            <w:instrText xml:space="preserve">CITATION Ste18 \l 1040 </w:instrText>
          </w:r>
          <w:r w:rsidR="0051495A" w:rsidRPr="00AD0019">
            <w:rPr>
              <w:rFonts w:ascii="Arial" w:hAnsi="Arial" w:cs="Arial"/>
            </w:rPr>
            <w:fldChar w:fldCharType="separate"/>
          </w:r>
          <w:r w:rsidR="00994ABA">
            <w:rPr>
              <w:rFonts w:ascii="Arial" w:hAnsi="Arial" w:cs="Arial"/>
              <w:noProof/>
            </w:rPr>
            <w:t xml:space="preserve"> </w:t>
          </w:r>
          <w:r w:rsidR="00994ABA" w:rsidRPr="00994ABA">
            <w:rPr>
              <w:rFonts w:ascii="Arial" w:hAnsi="Arial" w:cs="Arial"/>
              <w:noProof/>
            </w:rPr>
            <w:t>(Stefanson, et al., 2018)</w:t>
          </w:r>
          <w:r w:rsidR="0051495A" w:rsidRPr="00AD0019">
            <w:rPr>
              <w:rFonts w:ascii="Arial" w:hAnsi="Arial" w:cs="Arial"/>
            </w:rPr>
            <w:fldChar w:fldCharType="end"/>
          </w:r>
        </w:sdtContent>
      </w:sdt>
    </w:p>
    <w:p w14:paraId="056ED281" w14:textId="4BC9D2FD" w:rsidR="00931691" w:rsidRPr="003356A0" w:rsidRDefault="00931691" w:rsidP="0041075D">
      <w:pPr>
        <w:pStyle w:val="Titolo1"/>
        <w:numPr>
          <w:ilvl w:val="0"/>
          <w:numId w:val="6"/>
        </w:numPr>
      </w:pPr>
      <w:bookmarkStart w:id="9" w:name="_Toc86072925"/>
      <w:bookmarkStart w:id="10" w:name="_Toc90453077"/>
      <w:r w:rsidRPr="003356A0">
        <w:t>Drilling fluids</w:t>
      </w:r>
      <w:bookmarkEnd w:id="9"/>
      <w:bookmarkEnd w:id="10"/>
    </w:p>
    <w:p w14:paraId="523D21C8" w14:textId="51D9965D" w:rsidR="009124A3" w:rsidRPr="00AD0019" w:rsidRDefault="0054726C" w:rsidP="00EB0C89">
      <w:pPr>
        <w:spacing w:after="160" w:line="259" w:lineRule="auto"/>
        <w:ind w:left="426"/>
        <w:jc w:val="both"/>
        <w:rPr>
          <w:sz w:val="18"/>
          <w:szCs w:val="18"/>
          <w:lang w:val="en-US"/>
        </w:rPr>
      </w:pPr>
      <w:r w:rsidRPr="00AD0019">
        <w:rPr>
          <w:sz w:val="18"/>
          <w:szCs w:val="18"/>
          <w:lang w:val="en-US"/>
        </w:rPr>
        <w:t>Traditional water-based mud</w:t>
      </w:r>
      <w:r w:rsidR="001C7E76" w:rsidRPr="00AD0019">
        <w:rPr>
          <w:sz w:val="18"/>
          <w:szCs w:val="18"/>
          <w:lang w:val="en-US"/>
        </w:rPr>
        <w:t>s</w:t>
      </w:r>
      <w:r w:rsidRPr="00AD0019">
        <w:rPr>
          <w:sz w:val="18"/>
          <w:szCs w:val="18"/>
          <w:lang w:val="en-US"/>
        </w:rPr>
        <w:t xml:space="preserve"> </w:t>
      </w:r>
      <w:r w:rsidR="001C7E76" w:rsidRPr="00AD0019">
        <w:rPr>
          <w:sz w:val="18"/>
          <w:szCs w:val="18"/>
          <w:lang w:val="en-US"/>
        </w:rPr>
        <w:t>have</w:t>
      </w:r>
      <w:r w:rsidRPr="00AD0019">
        <w:rPr>
          <w:sz w:val="18"/>
          <w:szCs w:val="18"/>
          <w:lang w:val="en-US"/>
        </w:rPr>
        <w:t xml:space="preserve"> temperature limits from 80 to 130 °C</w:t>
      </w:r>
      <w:r w:rsidR="000F3B03" w:rsidRPr="00AD0019">
        <w:rPr>
          <w:sz w:val="18"/>
          <w:szCs w:val="18"/>
          <w:lang w:val="en-US"/>
        </w:rPr>
        <w:t>,</w:t>
      </w:r>
      <w:r w:rsidRPr="00AD0019">
        <w:rPr>
          <w:sz w:val="18"/>
          <w:szCs w:val="18"/>
          <w:lang w:val="en-US"/>
        </w:rPr>
        <w:t xml:space="preserve"> </w:t>
      </w:r>
      <w:r w:rsidR="000F3B03" w:rsidRPr="00AD0019">
        <w:rPr>
          <w:sz w:val="18"/>
          <w:szCs w:val="18"/>
          <w:lang w:val="en-US"/>
        </w:rPr>
        <w:t>while</w:t>
      </w:r>
      <w:r w:rsidRPr="00AD0019">
        <w:rPr>
          <w:sz w:val="18"/>
          <w:szCs w:val="18"/>
          <w:lang w:val="en-US"/>
        </w:rPr>
        <w:t xml:space="preserve"> oil-based mud </w:t>
      </w:r>
      <w:r w:rsidR="000F3B03" w:rsidRPr="00AD0019">
        <w:rPr>
          <w:sz w:val="18"/>
          <w:szCs w:val="18"/>
          <w:lang w:val="en-US"/>
        </w:rPr>
        <w:t>can</w:t>
      </w:r>
      <w:r w:rsidRPr="00AD0019">
        <w:rPr>
          <w:sz w:val="18"/>
          <w:szCs w:val="18"/>
          <w:lang w:val="en-US"/>
        </w:rPr>
        <w:t xml:space="preserve"> withstand temperatures up to 180-200 °C.</w:t>
      </w:r>
      <w:r w:rsidR="000F3B03" w:rsidRPr="00AD0019">
        <w:rPr>
          <w:sz w:val="18"/>
          <w:szCs w:val="18"/>
          <w:lang w:val="en-US"/>
        </w:rPr>
        <w:t xml:space="preserve"> In high enthalpy geothermal </w:t>
      </w:r>
      <w:r w:rsidR="008E6929" w:rsidRPr="00AD0019">
        <w:rPr>
          <w:sz w:val="18"/>
          <w:szCs w:val="18"/>
          <w:lang w:val="en-US"/>
        </w:rPr>
        <w:t>applications,</w:t>
      </w:r>
      <w:r w:rsidR="00931691" w:rsidRPr="00AD0019">
        <w:rPr>
          <w:sz w:val="18"/>
          <w:szCs w:val="18"/>
          <w:lang w:val="en-US"/>
        </w:rPr>
        <w:t xml:space="preserve"> muds become thinner and more unstable. </w:t>
      </w:r>
      <w:r w:rsidRPr="00AD0019">
        <w:rPr>
          <w:sz w:val="18"/>
          <w:szCs w:val="18"/>
          <w:lang w:val="en-US"/>
        </w:rPr>
        <w:t>Furthermore, long time exposure to high/ultra-high temperatures results in a loss of water component</w:t>
      </w:r>
      <w:r w:rsidR="008E6929" w:rsidRPr="00AD0019">
        <w:rPr>
          <w:sz w:val="18"/>
          <w:szCs w:val="18"/>
          <w:lang w:val="en-US"/>
        </w:rPr>
        <w:t>s</w:t>
      </w:r>
      <w:r w:rsidRPr="00AD0019">
        <w:rPr>
          <w:sz w:val="18"/>
          <w:szCs w:val="18"/>
          <w:lang w:val="en-US"/>
        </w:rPr>
        <w:t xml:space="preserve"> due to evaporation. This leads to a higher risk of weighting agent sagging phenomenon</w:t>
      </w:r>
      <w:r w:rsidR="008E6929" w:rsidRPr="00AD0019">
        <w:rPr>
          <w:sz w:val="18"/>
          <w:szCs w:val="18"/>
          <w:lang w:val="en-US"/>
        </w:rPr>
        <w:t>,</w:t>
      </w:r>
      <w:r w:rsidRPr="00AD0019">
        <w:rPr>
          <w:sz w:val="18"/>
          <w:szCs w:val="18"/>
          <w:lang w:val="en-US"/>
        </w:rPr>
        <w:t xml:space="preserve"> especially in water-based mud. In addition, drilling fluid density </w:t>
      </w:r>
      <w:r w:rsidR="00016631" w:rsidRPr="00AD0019">
        <w:rPr>
          <w:sz w:val="18"/>
          <w:szCs w:val="18"/>
          <w:lang w:val="en-US"/>
        </w:rPr>
        <w:t>varies</w:t>
      </w:r>
      <w:r w:rsidRPr="00AD0019">
        <w:rPr>
          <w:sz w:val="18"/>
          <w:szCs w:val="18"/>
          <w:lang w:val="en-US"/>
        </w:rPr>
        <w:t xml:space="preserve"> with depth </w:t>
      </w:r>
      <w:r w:rsidR="00EB0C89" w:rsidRPr="00AD0019">
        <w:rPr>
          <w:sz w:val="18"/>
          <w:szCs w:val="18"/>
          <w:lang w:val="en-US"/>
        </w:rPr>
        <w:t>because of</w:t>
      </w:r>
      <w:r w:rsidRPr="00AD0019">
        <w:rPr>
          <w:sz w:val="18"/>
          <w:szCs w:val="18"/>
          <w:lang w:val="en-US"/>
        </w:rPr>
        <w:t xml:space="preserve"> </w:t>
      </w:r>
      <w:r w:rsidR="00EB0C89" w:rsidRPr="00AD0019">
        <w:rPr>
          <w:sz w:val="18"/>
          <w:szCs w:val="18"/>
          <w:lang w:val="en-US"/>
        </w:rPr>
        <w:t xml:space="preserve">thermal </w:t>
      </w:r>
      <w:r w:rsidRPr="00AD0019">
        <w:rPr>
          <w:sz w:val="18"/>
          <w:szCs w:val="18"/>
          <w:lang w:val="en-US"/>
        </w:rPr>
        <w:t>expansion</w:t>
      </w:r>
      <w:r w:rsidR="00EB0C89" w:rsidRPr="00AD0019">
        <w:rPr>
          <w:sz w:val="18"/>
          <w:szCs w:val="18"/>
          <w:lang w:val="en-US"/>
        </w:rPr>
        <w:t>. This effect leads to a rising in wellhead pressure during stop of circulation or shut-in period.</w:t>
      </w:r>
      <w:r w:rsidR="00BF7BF7" w:rsidRPr="00AD0019">
        <w:rPr>
          <w:sz w:val="18"/>
          <w:szCs w:val="18"/>
          <w:lang w:val="en-US"/>
        </w:rPr>
        <w:t xml:space="preserve"> </w:t>
      </w:r>
      <w:r w:rsidR="00931691" w:rsidRPr="00AD0019">
        <w:rPr>
          <w:sz w:val="18"/>
          <w:szCs w:val="18"/>
          <w:lang w:val="en-US"/>
        </w:rPr>
        <w:t xml:space="preserve">To overcome these limits dedicated mud design </w:t>
      </w:r>
      <w:r w:rsidRPr="00AD0019">
        <w:rPr>
          <w:sz w:val="18"/>
          <w:szCs w:val="18"/>
          <w:lang w:val="en-US"/>
        </w:rPr>
        <w:t xml:space="preserve">and </w:t>
      </w:r>
      <w:r w:rsidR="00931691" w:rsidRPr="00AD0019">
        <w:rPr>
          <w:sz w:val="18"/>
          <w:szCs w:val="18"/>
          <w:lang w:val="en-US"/>
        </w:rPr>
        <w:t>equipment</w:t>
      </w:r>
      <w:r w:rsidRPr="00AD0019">
        <w:rPr>
          <w:sz w:val="18"/>
          <w:szCs w:val="18"/>
          <w:lang w:val="en-US"/>
        </w:rPr>
        <w:t xml:space="preserve"> </w:t>
      </w:r>
      <w:r w:rsidR="00EB0C89" w:rsidRPr="00AD0019">
        <w:rPr>
          <w:sz w:val="18"/>
          <w:szCs w:val="18"/>
          <w:lang w:val="en-US"/>
        </w:rPr>
        <w:lastRenderedPageBreak/>
        <w:t>are</w:t>
      </w:r>
      <w:r w:rsidRPr="00AD0019">
        <w:rPr>
          <w:sz w:val="18"/>
          <w:szCs w:val="18"/>
          <w:lang w:val="en-US"/>
        </w:rPr>
        <w:t xml:space="preserve"> used. </w:t>
      </w:r>
      <w:r w:rsidR="00EB0C89" w:rsidRPr="00AD0019">
        <w:rPr>
          <w:sz w:val="18"/>
          <w:szCs w:val="18"/>
          <w:lang w:val="en-US"/>
        </w:rPr>
        <w:t>Mud</w:t>
      </w:r>
      <w:r w:rsidRPr="00AD0019">
        <w:rPr>
          <w:sz w:val="18"/>
          <w:szCs w:val="18"/>
          <w:lang w:val="en-US"/>
        </w:rPr>
        <w:t xml:space="preserve"> c</w:t>
      </w:r>
      <w:r w:rsidR="00EB0C89" w:rsidRPr="00AD0019">
        <w:rPr>
          <w:sz w:val="18"/>
          <w:szCs w:val="18"/>
          <w:lang w:val="en-US"/>
        </w:rPr>
        <w:t>oolers can</w:t>
      </w:r>
      <w:r w:rsidR="00931691" w:rsidRPr="00AD0019">
        <w:rPr>
          <w:sz w:val="18"/>
          <w:szCs w:val="18"/>
          <w:lang w:val="en-US"/>
        </w:rPr>
        <w:t xml:space="preserve"> lower </w:t>
      </w:r>
      <w:r w:rsidR="003356A0">
        <w:rPr>
          <w:sz w:val="18"/>
          <w:szCs w:val="18"/>
          <w:lang w:val="en-US"/>
        </w:rPr>
        <w:t xml:space="preserve">the </w:t>
      </w:r>
      <w:r w:rsidR="00EB0C89" w:rsidRPr="00AD0019">
        <w:rPr>
          <w:sz w:val="18"/>
          <w:szCs w:val="18"/>
          <w:lang w:val="en-US"/>
        </w:rPr>
        <w:t xml:space="preserve">surface </w:t>
      </w:r>
      <w:r w:rsidR="00931691" w:rsidRPr="00AD0019">
        <w:rPr>
          <w:sz w:val="18"/>
          <w:szCs w:val="18"/>
          <w:lang w:val="en-US"/>
        </w:rPr>
        <w:t xml:space="preserve">fluid temperature </w:t>
      </w:r>
      <w:r w:rsidR="00EB0C89" w:rsidRPr="00AD0019">
        <w:rPr>
          <w:sz w:val="18"/>
          <w:szCs w:val="18"/>
          <w:lang w:val="en-US"/>
        </w:rPr>
        <w:t xml:space="preserve">of about </w:t>
      </w:r>
      <w:r w:rsidR="006D461A" w:rsidRPr="00AD0019">
        <w:rPr>
          <w:sz w:val="18"/>
          <w:szCs w:val="18"/>
          <w:lang w:val="en-US"/>
        </w:rPr>
        <w:t>30</w:t>
      </w:r>
      <w:r w:rsidR="00790474">
        <w:rPr>
          <w:sz w:val="18"/>
          <w:szCs w:val="18"/>
          <w:lang w:val="en-US"/>
        </w:rPr>
        <w:t xml:space="preserve"> </w:t>
      </w:r>
      <w:r w:rsidR="006D461A" w:rsidRPr="00AD0019">
        <w:rPr>
          <w:sz w:val="18"/>
          <w:szCs w:val="18"/>
          <w:lang w:val="en-US"/>
        </w:rPr>
        <w:t xml:space="preserve">°C </w:t>
      </w:r>
      <w:r w:rsidR="00C115C4" w:rsidRPr="00AD0019">
        <w:rPr>
          <w:sz w:val="18"/>
          <w:szCs w:val="18"/>
          <w:lang w:val="en-US"/>
        </w:rPr>
        <w:t xml:space="preserve">– </w:t>
      </w:r>
      <w:r w:rsidR="006D461A" w:rsidRPr="00AD0019">
        <w:rPr>
          <w:sz w:val="18"/>
          <w:szCs w:val="18"/>
          <w:lang w:val="en-US"/>
        </w:rPr>
        <w:t>40</w:t>
      </w:r>
      <w:r w:rsidR="00790474">
        <w:rPr>
          <w:sz w:val="18"/>
          <w:szCs w:val="18"/>
          <w:lang w:val="en-US"/>
        </w:rPr>
        <w:t xml:space="preserve"> </w:t>
      </w:r>
      <w:r w:rsidR="006D461A" w:rsidRPr="00AD0019">
        <w:rPr>
          <w:sz w:val="18"/>
          <w:szCs w:val="18"/>
          <w:lang w:val="en-US"/>
        </w:rPr>
        <w:t>°C</w:t>
      </w:r>
      <w:r w:rsidR="00931691" w:rsidRPr="00AD0019">
        <w:rPr>
          <w:sz w:val="18"/>
          <w:szCs w:val="18"/>
          <w:lang w:val="en-US"/>
        </w:rPr>
        <w:t>.</w:t>
      </w:r>
      <w:r w:rsidR="00EB0C89" w:rsidRPr="00AD0019">
        <w:rPr>
          <w:sz w:val="18"/>
          <w:szCs w:val="18"/>
          <w:lang w:val="en-US"/>
        </w:rPr>
        <w:t xml:space="preserve"> Furthermore, drilling</w:t>
      </w:r>
      <w:r w:rsidR="00931691" w:rsidRPr="00AD0019">
        <w:rPr>
          <w:sz w:val="18"/>
          <w:szCs w:val="18"/>
          <w:lang w:val="en-US"/>
        </w:rPr>
        <w:t xml:space="preserve"> fluids</w:t>
      </w:r>
      <w:r w:rsidR="00EB0C89" w:rsidRPr="00AD0019">
        <w:rPr>
          <w:sz w:val="18"/>
          <w:szCs w:val="18"/>
          <w:lang w:val="en-US"/>
        </w:rPr>
        <w:t xml:space="preserve"> tested up to 250 °C</w:t>
      </w:r>
      <w:sdt>
        <w:sdtPr>
          <w:rPr>
            <w:sz w:val="18"/>
            <w:szCs w:val="18"/>
            <w:lang w:val="en-US"/>
          </w:rPr>
          <w:id w:val="1365628784"/>
          <w:citation/>
        </w:sdtPr>
        <w:sdtEndPr/>
        <w:sdtContent>
          <w:r w:rsidR="0090196D" w:rsidRPr="00AD0019">
            <w:rPr>
              <w:sz w:val="18"/>
              <w:szCs w:val="18"/>
              <w:lang w:val="en-US"/>
            </w:rPr>
            <w:fldChar w:fldCharType="begin"/>
          </w:r>
          <w:r w:rsidR="00016631" w:rsidRPr="00AD0019">
            <w:rPr>
              <w:sz w:val="18"/>
              <w:szCs w:val="18"/>
            </w:rPr>
            <w:instrText xml:space="preserve">CITATION Wis10 \l 1040 </w:instrText>
          </w:r>
          <w:r w:rsidR="0090196D" w:rsidRPr="00AD0019">
            <w:rPr>
              <w:sz w:val="18"/>
              <w:szCs w:val="18"/>
              <w:lang w:val="en-US"/>
            </w:rPr>
            <w:fldChar w:fldCharType="separate"/>
          </w:r>
          <w:r w:rsidR="00994ABA">
            <w:rPr>
              <w:noProof/>
              <w:sz w:val="18"/>
              <w:szCs w:val="18"/>
            </w:rPr>
            <w:t xml:space="preserve"> </w:t>
          </w:r>
          <w:r w:rsidR="00994ABA" w:rsidRPr="00994ABA">
            <w:rPr>
              <w:noProof/>
              <w:sz w:val="18"/>
              <w:szCs w:val="18"/>
            </w:rPr>
            <w:t>(Wise, et al., 2010)</w:t>
          </w:r>
          <w:r w:rsidR="0090196D" w:rsidRPr="00AD0019">
            <w:rPr>
              <w:sz w:val="18"/>
              <w:szCs w:val="18"/>
              <w:lang w:val="en-US"/>
            </w:rPr>
            <w:fldChar w:fldCharType="end"/>
          </w:r>
        </w:sdtContent>
      </w:sdt>
      <w:r w:rsidR="0090196D" w:rsidRPr="00AD0019">
        <w:rPr>
          <w:sz w:val="18"/>
          <w:szCs w:val="18"/>
          <w:lang w:val="en-US"/>
        </w:rPr>
        <w:t xml:space="preserve"> </w:t>
      </w:r>
      <w:r w:rsidR="00EB0C89" w:rsidRPr="00AD0019">
        <w:rPr>
          <w:sz w:val="18"/>
          <w:szCs w:val="18"/>
          <w:lang w:val="en-US"/>
        </w:rPr>
        <w:t xml:space="preserve">are commercially available </w:t>
      </w:r>
      <w:r w:rsidR="00016631" w:rsidRPr="00AD0019">
        <w:rPr>
          <w:sz w:val="18"/>
          <w:szCs w:val="18"/>
          <w:lang w:val="en-US"/>
        </w:rPr>
        <w:t>with</w:t>
      </w:r>
      <w:r w:rsidR="001C7E76" w:rsidRPr="00AD0019">
        <w:rPr>
          <w:sz w:val="18"/>
          <w:szCs w:val="18"/>
          <w:lang w:val="en-US"/>
        </w:rPr>
        <w:t xml:space="preserve"> field</w:t>
      </w:r>
      <w:r w:rsidR="00016631" w:rsidRPr="00AD0019">
        <w:rPr>
          <w:sz w:val="18"/>
          <w:szCs w:val="18"/>
          <w:lang w:val="en-US"/>
        </w:rPr>
        <w:t xml:space="preserve"> applications</w:t>
      </w:r>
      <w:r w:rsidR="00EB0C89" w:rsidRPr="00AD0019">
        <w:rPr>
          <w:sz w:val="18"/>
          <w:szCs w:val="18"/>
          <w:lang w:val="en-US"/>
        </w:rPr>
        <w:t xml:space="preserve"> </w:t>
      </w:r>
      <w:r w:rsidR="000F3B03" w:rsidRPr="00AD0019">
        <w:rPr>
          <w:sz w:val="18"/>
          <w:szCs w:val="18"/>
          <w:lang w:val="en-US"/>
        </w:rPr>
        <w:t>u</w:t>
      </w:r>
      <w:r w:rsidR="00EB0C89" w:rsidRPr="00AD0019">
        <w:rPr>
          <w:sz w:val="18"/>
          <w:szCs w:val="18"/>
          <w:lang w:val="en-US"/>
        </w:rPr>
        <w:t>p to 350</w:t>
      </w:r>
      <w:r w:rsidR="00790474">
        <w:rPr>
          <w:sz w:val="18"/>
          <w:szCs w:val="18"/>
          <w:lang w:val="en-US"/>
        </w:rPr>
        <w:t xml:space="preserve"> </w:t>
      </w:r>
      <w:r w:rsidR="00EB0C89" w:rsidRPr="00AD0019">
        <w:rPr>
          <w:sz w:val="18"/>
          <w:szCs w:val="18"/>
          <w:lang w:val="en-US"/>
        </w:rPr>
        <w:t>°C.</w:t>
      </w:r>
      <w:r w:rsidR="00931691" w:rsidRPr="00AD0019">
        <w:rPr>
          <w:sz w:val="18"/>
          <w:szCs w:val="18"/>
          <w:lang w:val="en-US"/>
        </w:rPr>
        <w:t xml:space="preserve"> </w:t>
      </w:r>
      <w:r w:rsidR="000F3B03" w:rsidRPr="00AD0019">
        <w:rPr>
          <w:sz w:val="18"/>
          <w:szCs w:val="18"/>
          <w:lang w:val="en-US"/>
        </w:rPr>
        <w:t>These mud types</w:t>
      </w:r>
      <w:r w:rsidR="00931691" w:rsidRPr="00AD0019">
        <w:rPr>
          <w:sz w:val="18"/>
          <w:szCs w:val="18"/>
          <w:lang w:val="en-US"/>
        </w:rPr>
        <w:t xml:space="preserve"> are </w:t>
      </w:r>
      <w:r w:rsidR="00EB0C89" w:rsidRPr="00AD0019">
        <w:rPr>
          <w:sz w:val="18"/>
          <w:szCs w:val="18"/>
          <w:lang w:val="en-US"/>
        </w:rPr>
        <w:t>constituted</w:t>
      </w:r>
      <w:r w:rsidR="00931691" w:rsidRPr="00AD0019">
        <w:rPr>
          <w:sz w:val="18"/>
          <w:szCs w:val="18"/>
          <w:lang w:val="en-US"/>
        </w:rPr>
        <w:t xml:space="preserve"> </w:t>
      </w:r>
      <w:r w:rsidR="008E6929" w:rsidRPr="00AD0019">
        <w:rPr>
          <w:sz w:val="18"/>
          <w:szCs w:val="18"/>
          <w:lang w:val="en-US"/>
        </w:rPr>
        <w:t>of</w:t>
      </w:r>
      <w:r w:rsidR="00EB0C89" w:rsidRPr="00AD0019">
        <w:rPr>
          <w:sz w:val="18"/>
          <w:szCs w:val="18"/>
          <w:lang w:val="en-US"/>
        </w:rPr>
        <w:t xml:space="preserve"> </w:t>
      </w:r>
      <w:r w:rsidR="00931691" w:rsidRPr="00AD0019">
        <w:rPr>
          <w:sz w:val="18"/>
          <w:szCs w:val="18"/>
          <w:lang w:val="en-US"/>
        </w:rPr>
        <w:t>water</w:t>
      </w:r>
      <w:r w:rsidR="00EB0C89" w:rsidRPr="00AD0019">
        <w:rPr>
          <w:sz w:val="18"/>
          <w:szCs w:val="18"/>
          <w:lang w:val="en-US"/>
        </w:rPr>
        <w:t xml:space="preserve">, </w:t>
      </w:r>
      <w:r w:rsidR="00931691" w:rsidRPr="00AD0019">
        <w:rPr>
          <w:sz w:val="18"/>
          <w:szCs w:val="18"/>
          <w:lang w:val="en-US"/>
        </w:rPr>
        <w:t xml:space="preserve">synthetic </w:t>
      </w:r>
      <w:r w:rsidR="000F3B03" w:rsidRPr="00AD0019">
        <w:rPr>
          <w:sz w:val="18"/>
          <w:szCs w:val="18"/>
          <w:lang w:val="en-US"/>
        </w:rPr>
        <w:t>polymers,</w:t>
      </w:r>
      <w:r w:rsidR="00931691" w:rsidRPr="00AD0019">
        <w:rPr>
          <w:sz w:val="18"/>
          <w:szCs w:val="18"/>
          <w:lang w:val="en-US"/>
        </w:rPr>
        <w:t xml:space="preserve"> and SAG mitigators </w:t>
      </w:r>
      <w:r w:rsidR="000F3B03" w:rsidRPr="00AD0019">
        <w:rPr>
          <w:sz w:val="18"/>
          <w:szCs w:val="18"/>
          <w:lang w:val="en-US"/>
        </w:rPr>
        <w:t xml:space="preserve">with </w:t>
      </w:r>
      <w:r w:rsidR="00931691" w:rsidRPr="00AD0019">
        <w:rPr>
          <w:sz w:val="18"/>
          <w:szCs w:val="18"/>
          <w:lang w:val="en-US"/>
        </w:rPr>
        <w:t xml:space="preserve">good </w:t>
      </w:r>
      <w:r w:rsidR="00EB0C89" w:rsidRPr="00AD0019">
        <w:rPr>
          <w:sz w:val="18"/>
          <w:szCs w:val="18"/>
          <w:lang w:val="en-US"/>
        </w:rPr>
        <w:t xml:space="preserve">resistance to </w:t>
      </w:r>
      <w:r w:rsidR="00931691" w:rsidRPr="00AD0019">
        <w:rPr>
          <w:sz w:val="18"/>
          <w:szCs w:val="18"/>
          <w:lang w:val="en-US"/>
        </w:rPr>
        <w:t>H</w:t>
      </w:r>
      <w:r w:rsidR="00931691" w:rsidRPr="00AD0019">
        <w:rPr>
          <w:sz w:val="18"/>
          <w:szCs w:val="18"/>
          <w:vertAlign w:val="subscript"/>
          <w:lang w:val="en-US"/>
        </w:rPr>
        <w:t>2</w:t>
      </w:r>
      <w:r w:rsidR="00931691" w:rsidRPr="00AD0019">
        <w:rPr>
          <w:sz w:val="18"/>
          <w:szCs w:val="18"/>
          <w:lang w:val="en-US"/>
        </w:rPr>
        <w:t>S and CO</w:t>
      </w:r>
      <w:r w:rsidR="00931691" w:rsidRPr="00AD0019">
        <w:rPr>
          <w:sz w:val="18"/>
          <w:szCs w:val="18"/>
          <w:vertAlign w:val="subscript"/>
          <w:lang w:val="en-US"/>
        </w:rPr>
        <w:t>2</w:t>
      </w:r>
      <w:r w:rsidR="002A1D78" w:rsidRPr="00AD0019">
        <w:rPr>
          <w:sz w:val="18"/>
          <w:szCs w:val="18"/>
          <w:vertAlign w:val="subscript"/>
          <w:lang w:val="en-US"/>
        </w:rPr>
        <w:t xml:space="preserve"> </w:t>
      </w:r>
      <w:r w:rsidR="002A1D78" w:rsidRPr="00AD0019">
        <w:rPr>
          <w:sz w:val="18"/>
          <w:szCs w:val="18"/>
          <w:lang w:val="en-US"/>
        </w:rPr>
        <w:t>contamination</w:t>
      </w:r>
      <w:r w:rsidR="00931691" w:rsidRPr="00AD0019">
        <w:rPr>
          <w:sz w:val="18"/>
          <w:szCs w:val="18"/>
          <w:lang w:val="en-US"/>
        </w:rPr>
        <w:t xml:space="preserve">. </w:t>
      </w:r>
      <w:r w:rsidR="00C115C4" w:rsidRPr="00AD0019">
        <w:rPr>
          <w:sz w:val="18"/>
          <w:szCs w:val="18"/>
          <w:lang w:val="en-US"/>
        </w:rPr>
        <w:t>The use of water type</w:t>
      </w:r>
      <w:r w:rsidR="00931691" w:rsidRPr="00AD0019">
        <w:rPr>
          <w:sz w:val="18"/>
          <w:szCs w:val="18"/>
          <w:lang w:val="en-US"/>
        </w:rPr>
        <w:t xml:space="preserve"> drilling fluid</w:t>
      </w:r>
      <w:r w:rsidR="000F3B03" w:rsidRPr="00AD0019">
        <w:rPr>
          <w:sz w:val="18"/>
          <w:szCs w:val="18"/>
          <w:lang w:val="en-US"/>
        </w:rPr>
        <w:t xml:space="preserve"> results in a cheaper product and this aspect</w:t>
      </w:r>
      <w:r w:rsidR="00931691" w:rsidRPr="00AD0019">
        <w:rPr>
          <w:sz w:val="18"/>
          <w:szCs w:val="18"/>
          <w:lang w:val="en-US"/>
        </w:rPr>
        <w:t xml:space="preserve"> </w:t>
      </w:r>
      <w:r w:rsidR="00520B0D" w:rsidRPr="00AD0019">
        <w:rPr>
          <w:sz w:val="18"/>
          <w:szCs w:val="18"/>
          <w:lang w:val="en-US"/>
        </w:rPr>
        <w:t>constitutes</w:t>
      </w:r>
      <w:r w:rsidR="00931691" w:rsidRPr="00AD0019">
        <w:rPr>
          <w:sz w:val="18"/>
          <w:szCs w:val="18"/>
          <w:lang w:val="en-US"/>
        </w:rPr>
        <w:t xml:space="preserve"> </w:t>
      </w:r>
      <w:r w:rsidR="000F3B03" w:rsidRPr="00AD0019">
        <w:rPr>
          <w:sz w:val="18"/>
          <w:szCs w:val="18"/>
          <w:lang w:val="en-US"/>
        </w:rPr>
        <w:t>an important characteristic</w:t>
      </w:r>
      <w:r w:rsidR="00931691" w:rsidRPr="00AD0019">
        <w:rPr>
          <w:sz w:val="18"/>
          <w:szCs w:val="18"/>
          <w:lang w:val="en-US"/>
        </w:rPr>
        <w:t xml:space="preserve"> in case of total losses</w:t>
      </w:r>
      <w:r w:rsidR="000F3B03" w:rsidRPr="00AD0019">
        <w:rPr>
          <w:sz w:val="18"/>
          <w:szCs w:val="18"/>
          <w:lang w:val="en-US"/>
        </w:rPr>
        <w:t>. Indeed, i</w:t>
      </w:r>
      <w:r w:rsidR="00931691" w:rsidRPr="00AD0019">
        <w:rPr>
          <w:sz w:val="18"/>
          <w:szCs w:val="18"/>
          <w:lang w:val="en-US"/>
        </w:rPr>
        <w:t>n th</w:t>
      </w:r>
      <w:r w:rsidR="000F3B03" w:rsidRPr="00AD0019">
        <w:rPr>
          <w:sz w:val="18"/>
          <w:szCs w:val="18"/>
          <w:lang w:val="en-US"/>
        </w:rPr>
        <w:t>ose</w:t>
      </w:r>
      <w:r w:rsidR="00931691" w:rsidRPr="00AD0019">
        <w:rPr>
          <w:sz w:val="18"/>
          <w:szCs w:val="18"/>
          <w:lang w:val="en-US"/>
        </w:rPr>
        <w:t xml:space="preserve"> </w:t>
      </w:r>
      <w:r w:rsidR="000F3B03" w:rsidRPr="00AD0019">
        <w:rPr>
          <w:sz w:val="18"/>
          <w:szCs w:val="18"/>
          <w:lang w:val="en-US"/>
        </w:rPr>
        <w:t>circumstances,</w:t>
      </w:r>
      <w:r w:rsidR="00931691" w:rsidRPr="00AD0019">
        <w:rPr>
          <w:sz w:val="18"/>
          <w:szCs w:val="18"/>
          <w:lang w:val="en-US"/>
        </w:rPr>
        <w:t xml:space="preserve"> water</w:t>
      </w:r>
      <w:r w:rsidR="00C115C4" w:rsidRPr="00AD0019">
        <w:rPr>
          <w:sz w:val="18"/>
          <w:szCs w:val="18"/>
          <w:lang w:val="en-US"/>
        </w:rPr>
        <w:t>-</w:t>
      </w:r>
      <w:r w:rsidR="00931691" w:rsidRPr="00AD0019">
        <w:rPr>
          <w:sz w:val="18"/>
          <w:szCs w:val="18"/>
          <w:lang w:val="en-US"/>
        </w:rPr>
        <w:t xml:space="preserve">based mud would work as sacrificial fluid, limiting </w:t>
      </w:r>
      <w:r w:rsidR="000F3B03" w:rsidRPr="00AD0019">
        <w:rPr>
          <w:sz w:val="18"/>
          <w:szCs w:val="18"/>
          <w:lang w:val="en-US"/>
        </w:rPr>
        <w:t xml:space="preserve">total </w:t>
      </w:r>
      <w:r w:rsidR="00931691" w:rsidRPr="00AD0019">
        <w:rPr>
          <w:sz w:val="18"/>
          <w:szCs w:val="18"/>
          <w:lang w:val="en-US"/>
        </w:rPr>
        <w:t>operati</w:t>
      </w:r>
      <w:r w:rsidR="000F3B03" w:rsidRPr="00AD0019">
        <w:rPr>
          <w:sz w:val="18"/>
          <w:szCs w:val="18"/>
          <w:lang w:val="en-US"/>
        </w:rPr>
        <w:t>ng</w:t>
      </w:r>
      <w:r w:rsidR="00931691" w:rsidRPr="00AD0019">
        <w:rPr>
          <w:sz w:val="18"/>
          <w:szCs w:val="18"/>
          <w:lang w:val="en-US"/>
        </w:rPr>
        <w:t xml:space="preserve"> costs.</w:t>
      </w:r>
    </w:p>
    <w:p w14:paraId="127DC80D" w14:textId="29C27021" w:rsidR="00244A58" w:rsidRPr="004943D7" w:rsidRDefault="00BD7560" w:rsidP="0041075D">
      <w:pPr>
        <w:pStyle w:val="Titolo2"/>
        <w:numPr>
          <w:ilvl w:val="0"/>
          <w:numId w:val="6"/>
        </w:numPr>
        <w:rPr>
          <w:sz w:val="18"/>
          <w:szCs w:val="18"/>
          <w:lang w:val="en-GB"/>
        </w:rPr>
      </w:pPr>
      <w:bookmarkStart w:id="11" w:name="_Toc86072926"/>
      <w:bookmarkStart w:id="12" w:name="_Toc90453078"/>
      <w:r w:rsidRPr="004943D7">
        <w:rPr>
          <w:sz w:val="18"/>
          <w:szCs w:val="18"/>
          <w:lang w:val="en-GB"/>
        </w:rPr>
        <w:t xml:space="preserve">Well </w:t>
      </w:r>
      <w:r w:rsidR="00244A58" w:rsidRPr="004943D7">
        <w:rPr>
          <w:sz w:val="18"/>
          <w:szCs w:val="18"/>
          <w:lang w:val="en-GB"/>
        </w:rPr>
        <w:t>Cement</w:t>
      </w:r>
      <w:bookmarkEnd w:id="11"/>
      <w:bookmarkEnd w:id="12"/>
    </w:p>
    <w:p w14:paraId="37D41764" w14:textId="46A7152F" w:rsidR="00244A58" w:rsidRPr="00AD0019" w:rsidRDefault="00B027FF" w:rsidP="00E9194A">
      <w:pPr>
        <w:spacing w:after="160" w:line="259" w:lineRule="auto"/>
        <w:ind w:left="426"/>
        <w:jc w:val="both"/>
        <w:rPr>
          <w:sz w:val="18"/>
          <w:szCs w:val="18"/>
          <w:lang w:val="en-US"/>
        </w:rPr>
      </w:pPr>
      <w:r w:rsidRPr="00AD0019">
        <w:rPr>
          <w:sz w:val="18"/>
          <w:szCs w:val="18"/>
          <w:lang w:val="en-US"/>
        </w:rPr>
        <w:t xml:space="preserve">In the construction of geothermal wells unconventional cements, usually lighter than conventional ones, are used. Most common cement formulation takes advantage of a combination of class G Portland cement mixed with 40% or more of silica flour, to counteract strength retrogression, and other additives (lubricant, retarders, etc.). </w:t>
      </w:r>
      <w:r w:rsidR="00E5751D" w:rsidRPr="00AD0019">
        <w:rPr>
          <w:sz w:val="18"/>
          <w:szCs w:val="18"/>
          <w:lang w:val="en-US"/>
        </w:rPr>
        <w:t>T</w:t>
      </w:r>
      <w:r w:rsidRPr="00AD0019">
        <w:rPr>
          <w:sz w:val="18"/>
          <w:szCs w:val="18"/>
          <w:lang w:val="en-US"/>
        </w:rPr>
        <w:t>hese products are lab tested up to 250</w:t>
      </w:r>
      <w:r w:rsidR="00790474">
        <w:rPr>
          <w:sz w:val="18"/>
          <w:szCs w:val="18"/>
          <w:lang w:val="en-US"/>
        </w:rPr>
        <w:t xml:space="preserve"> </w:t>
      </w:r>
      <w:r w:rsidRPr="00AD0019">
        <w:rPr>
          <w:sz w:val="18"/>
          <w:szCs w:val="18"/>
          <w:lang w:val="en-US"/>
        </w:rPr>
        <w:t>°C</w:t>
      </w:r>
      <w:r w:rsidR="00DF79F1" w:rsidRPr="00AD0019">
        <w:rPr>
          <w:sz w:val="18"/>
          <w:szCs w:val="18"/>
          <w:lang w:val="en-US"/>
        </w:rPr>
        <w:t xml:space="preserve"> (due to test equipment limitation)</w:t>
      </w:r>
      <w:r w:rsidRPr="00AD0019">
        <w:rPr>
          <w:sz w:val="18"/>
          <w:szCs w:val="18"/>
          <w:lang w:val="en-US"/>
        </w:rPr>
        <w:t xml:space="preserve">, </w:t>
      </w:r>
      <w:r w:rsidR="00E5751D" w:rsidRPr="00AD0019">
        <w:rPr>
          <w:sz w:val="18"/>
          <w:szCs w:val="18"/>
          <w:lang w:val="en-US"/>
        </w:rPr>
        <w:t xml:space="preserve">but </w:t>
      </w:r>
      <w:r w:rsidRPr="00AD0019">
        <w:rPr>
          <w:sz w:val="18"/>
          <w:szCs w:val="18"/>
          <w:lang w:val="en-US"/>
        </w:rPr>
        <w:t>in literature can be found rare field applications up to 300</w:t>
      </w:r>
      <w:r w:rsidR="00790474">
        <w:rPr>
          <w:sz w:val="18"/>
          <w:szCs w:val="18"/>
          <w:lang w:val="en-US"/>
        </w:rPr>
        <w:t xml:space="preserve"> </w:t>
      </w:r>
      <w:r w:rsidRPr="00AD0019">
        <w:rPr>
          <w:sz w:val="18"/>
          <w:szCs w:val="18"/>
          <w:lang w:val="en-US"/>
        </w:rPr>
        <w:t>°C.</w:t>
      </w:r>
      <w:r w:rsidR="00E5751D" w:rsidRPr="00AD0019">
        <w:rPr>
          <w:sz w:val="18"/>
          <w:szCs w:val="18"/>
          <w:lang w:val="en-US"/>
        </w:rPr>
        <w:t xml:space="preserve"> To counteract </w:t>
      </w:r>
      <w:r w:rsidR="00952766">
        <w:rPr>
          <w:sz w:val="18"/>
          <w:szCs w:val="18"/>
          <w:lang w:val="en-US"/>
        </w:rPr>
        <w:t>thermal-induced</w:t>
      </w:r>
      <w:r w:rsidR="00E5751D" w:rsidRPr="00AD0019">
        <w:rPr>
          <w:sz w:val="18"/>
          <w:szCs w:val="18"/>
          <w:lang w:val="en-US"/>
        </w:rPr>
        <w:t xml:space="preserve"> stresses, closed chambers, and </w:t>
      </w:r>
      <w:r w:rsidR="00952766">
        <w:rPr>
          <w:sz w:val="18"/>
          <w:szCs w:val="18"/>
          <w:lang w:val="en-US"/>
        </w:rPr>
        <w:t>tubular</w:t>
      </w:r>
      <w:r w:rsidR="00952766" w:rsidRPr="00AD0019">
        <w:rPr>
          <w:sz w:val="18"/>
          <w:szCs w:val="18"/>
          <w:lang w:val="en-US"/>
        </w:rPr>
        <w:t xml:space="preserve"> </w:t>
      </w:r>
      <w:r w:rsidR="00E5751D" w:rsidRPr="00AD0019">
        <w:rPr>
          <w:sz w:val="18"/>
          <w:szCs w:val="18"/>
          <w:lang w:val="en-US"/>
        </w:rPr>
        <w:t>elongation, all casings are fully cemented up to</w:t>
      </w:r>
      <w:r w:rsidR="00952766">
        <w:rPr>
          <w:sz w:val="18"/>
          <w:szCs w:val="18"/>
          <w:lang w:val="en-US"/>
        </w:rPr>
        <w:t xml:space="preserve"> </w:t>
      </w:r>
      <w:r w:rsidR="00E5751D" w:rsidRPr="00AD0019">
        <w:rPr>
          <w:sz w:val="18"/>
          <w:szCs w:val="18"/>
          <w:lang w:val="en-US"/>
        </w:rPr>
        <w:t>surface.</w:t>
      </w:r>
      <w:r w:rsidR="00016631" w:rsidRPr="00AD0019">
        <w:rPr>
          <w:sz w:val="18"/>
          <w:szCs w:val="18"/>
          <w:lang w:val="en-US"/>
        </w:rPr>
        <w:t xml:space="preserve"> Furthermore, c</w:t>
      </w:r>
      <w:r w:rsidR="00E5751D" w:rsidRPr="00AD0019">
        <w:rPr>
          <w:sz w:val="18"/>
          <w:szCs w:val="18"/>
          <w:lang w:val="en-US"/>
        </w:rPr>
        <w:t>ement slurry must withstand acid environment in combination with elevated temperature. Especially in well production section</w:t>
      </w:r>
      <w:r w:rsidR="00B22EDD" w:rsidRPr="00AD0019">
        <w:rPr>
          <w:sz w:val="18"/>
          <w:szCs w:val="18"/>
          <w:lang w:val="en-US"/>
        </w:rPr>
        <w:t>,</w:t>
      </w:r>
      <w:r w:rsidR="00E5751D" w:rsidRPr="00AD0019">
        <w:rPr>
          <w:sz w:val="18"/>
          <w:szCs w:val="18"/>
          <w:lang w:val="en-US"/>
        </w:rPr>
        <w:t xml:space="preserve"> cement strength retrogression can be experi</w:t>
      </w:r>
      <w:r w:rsidR="00016631" w:rsidRPr="00AD0019">
        <w:rPr>
          <w:sz w:val="18"/>
          <w:szCs w:val="18"/>
          <w:lang w:val="en-US"/>
        </w:rPr>
        <w:t>enced</w:t>
      </w:r>
      <w:r w:rsidR="00E5751D" w:rsidRPr="00AD0019">
        <w:rPr>
          <w:sz w:val="18"/>
          <w:szCs w:val="18"/>
          <w:lang w:val="en-US"/>
        </w:rPr>
        <w:t xml:space="preserve"> leading to well integrity</w:t>
      </w:r>
      <w:r w:rsidR="00B22EDD" w:rsidRPr="00AD0019">
        <w:rPr>
          <w:sz w:val="18"/>
          <w:szCs w:val="18"/>
          <w:lang w:val="en-US"/>
        </w:rPr>
        <w:t xml:space="preserve"> </w:t>
      </w:r>
      <w:r w:rsidR="008E6929" w:rsidRPr="00AD0019">
        <w:rPr>
          <w:sz w:val="18"/>
          <w:szCs w:val="18"/>
          <w:lang w:val="en-US"/>
        </w:rPr>
        <w:t>issues</w:t>
      </w:r>
      <w:r w:rsidR="00E5751D" w:rsidRPr="00AD0019">
        <w:rPr>
          <w:sz w:val="18"/>
          <w:szCs w:val="18"/>
          <w:lang w:val="en-US"/>
        </w:rPr>
        <w:t>. On top of that, high temperature</w:t>
      </w:r>
      <w:r w:rsidR="00ED0A09" w:rsidRPr="00AD0019">
        <w:rPr>
          <w:sz w:val="18"/>
          <w:szCs w:val="18"/>
          <w:lang w:val="en-US"/>
        </w:rPr>
        <w:t xml:space="preserve"> and water evaporation.</w:t>
      </w:r>
      <w:r w:rsidR="00E5751D" w:rsidRPr="00AD0019">
        <w:rPr>
          <w:sz w:val="18"/>
          <w:szCs w:val="18"/>
          <w:lang w:val="en-US"/>
        </w:rPr>
        <w:t xml:space="preserve"> increases the kinetics of cementing reaction</w:t>
      </w:r>
      <w:r w:rsidR="00B22EDD" w:rsidRPr="00AD0019">
        <w:rPr>
          <w:sz w:val="18"/>
          <w:szCs w:val="18"/>
          <w:lang w:val="en-US"/>
        </w:rPr>
        <w:t xml:space="preserve"> </w:t>
      </w:r>
      <w:r w:rsidR="00E5751D" w:rsidRPr="00AD0019">
        <w:rPr>
          <w:sz w:val="18"/>
          <w:szCs w:val="18"/>
          <w:lang w:val="en-US"/>
        </w:rPr>
        <w:t>reducing thickening time and making cement job operations challenging.</w:t>
      </w:r>
      <w:r w:rsidR="00C176BC">
        <w:rPr>
          <w:sz w:val="18"/>
          <w:szCs w:val="18"/>
          <w:lang w:val="en-US"/>
        </w:rPr>
        <w:t xml:space="preserve"> In addition</w:t>
      </w:r>
      <w:r w:rsidR="00ED0A09" w:rsidRPr="00AD0019">
        <w:rPr>
          <w:sz w:val="18"/>
          <w:szCs w:val="18"/>
          <w:lang w:val="en-US"/>
        </w:rPr>
        <w:t>, f</w:t>
      </w:r>
      <w:r w:rsidR="00BB60BC" w:rsidRPr="00AD0019">
        <w:rPr>
          <w:sz w:val="18"/>
          <w:szCs w:val="18"/>
          <w:lang w:val="en-US"/>
        </w:rPr>
        <w:t>luid losses are likely to occur during cementing jobs</w:t>
      </w:r>
      <w:r w:rsidR="00ED0A09" w:rsidRPr="00AD0019">
        <w:rPr>
          <w:sz w:val="18"/>
          <w:szCs w:val="18"/>
          <w:lang w:val="en-US"/>
        </w:rPr>
        <w:t xml:space="preserve">. To compensate </w:t>
      </w:r>
      <w:r w:rsidR="008E6929" w:rsidRPr="00AD0019">
        <w:rPr>
          <w:sz w:val="18"/>
          <w:szCs w:val="18"/>
          <w:lang w:val="en-US"/>
        </w:rPr>
        <w:t xml:space="preserve">for </w:t>
      </w:r>
      <w:r w:rsidR="00ED0A09" w:rsidRPr="00AD0019">
        <w:rPr>
          <w:sz w:val="18"/>
          <w:szCs w:val="18"/>
          <w:lang w:val="en-US"/>
        </w:rPr>
        <w:t xml:space="preserve">this phenomenon, </w:t>
      </w:r>
      <w:r w:rsidR="00BB60BC" w:rsidRPr="00AD0019">
        <w:rPr>
          <w:sz w:val="18"/>
          <w:szCs w:val="18"/>
          <w:lang w:val="en-US"/>
        </w:rPr>
        <w:t>lighter cement slurries</w:t>
      </w:r>
      <w:r w:rsidR="00DF79F1" w:rsidRPr="00AD0019">
        <w:rPr>
          <w:sz w:val="18"/>
          <w:szCs w:val="18"/>
          <w:lang w:val="en-US"/>
        </w:rPr>
        <w:t xml:space="preserve"> </w:t>
      </w:r>
      <w:r w:rsidRPr="00AD0019">
        <w:rPr>
          <w:sz w:val="18"/>
          <w:szCs w:val="18"/>
          <w:lang w:val="en-US"/>
        </w:rPr>
        <w:t>but also</w:t>
      </w:r>
      <w:r w:rsidR="00BB60BC" w:rsidRPr="00AD0019">
        <w:rPr>
          <w:sz w:val="18"/>
          <w:szCs w:val="18"/>
          <w:lang w:val="en-US"/>
        </w:rPr>
        <w:t xml:space="preserve"> </w:t>
      </w:r>
      <w:r w:rsidR="00016631" w:rsidRPr="00AD0019">
        <w:rPr>
          <w:sz w:val="18"/>
          <w:szCs w:val="18"/>
          <w:lang w:val="en-US"/>
        </w:rPr>
        <w:t>different cementing techniques</w:t>
      </w:r>
      <w:r w:rsidR="00ED0A09" w:rsidRPr="00AD0019">
        <w:rPr>
          <w:sz w:val="18"/>
          <w:szCs w:val="18"/>
          <w:lang w:val="en-US"/>
        </w:rPr>
        <w:t xml:space="preserve"> (two stages or reverse circulation cement) are implemented </w:t>
      </w:r>
      <w:sdt>
        <w:sdtPr>
          <w:rPr>
            <w:sz w:val="18"/>
            <w:szCs w:val="18"/>
            <w:lang w:val="en-US"/>
          </w:rPr>
          <w:id w:val="-1722588035"/>
          <w:citation/>
        </w:sdtPr>
        <w:sdtEndPr/>
        <w:sdtContent>
          <w:r w:rsidR="00ED0A09" w:rsidRPr="00AD0019">
            <w:rPr>
              <w:sz w:val="18"/>
              <w:szCs w:val="18"/>
              <w:lang w:val="en-US"/>
            </w:rPr>
            <w:fldChar w:fldCharType="begin"/>
          </w:r>
          <w:r w:rsidR="00ED0A09" w:rsidRPr="00AD0019">
            <w:rPr>
              <w:sz w:val="18"/>
              <w:szCs w:val="18"/>
            </w:rPr>
            <w:instrText xml:space="preserve">CITATION Her10 \l 1040 </w:instrText>
          </w:r>
          <w:r w:rsidR="00ED0A09" w:rsidRPr="00AD0019">
            <w:rPr>
              <w:sz w:val="18"/>
              <w:szCs w:val="18"/>
              <w:lang w:val="en-US"/>
            </w:rPr>
            <w:fldChar w:fldCharType="separate"/>
          </w:r>
          <w:r w:rsidR="00994ABA" w:rsidRPr="00994ABA">
            <w:rPr>
              <w:noProof/>
              <w:sz w:val="18"/>
              <w:szCs w:val="18"/>
            </w:rPr>
            <w:t>(Hernandez &amp; Nguyen, 2010)</w:t>
          </w:r>
          <w:r w:rsidR="00ED0A09" w:rsidRPr="00AD0019">
            <w:rPr>
              <w:sz w:val="18"/>
              <w:szCs w:val="18"/>
              <w:lang w:val="en-US"/>
            </w:rPr>
            <w:fldChar w:fldCharType="end"/>
          </w:r>
        </w:sdtContent>
      </w:sdt>
      <w:r w:rsidR="00BB60BC" w:rsidRPr="00AD0019">
        <w:rPr>
          <w:sz w:val="18"/>
          <w:szCs w:val="18"/>
          <w:lang w:val="en-US"/>
        </w:rPr>
        <w:t xml:space="preserve">. </w:t>
      </w:r>
    </w:p>
    <w:p w14:paraId="5E9221BB" w14:textId="7FA7E37F" w:rsidR="00244A58" w:rsidRDefault="00244A58" w:rsidP="00DF79F1">
      <w:pPr>
        <w:keepNext/>
        <w:spacing w:after="160" w:line="259" w:lineRule="auto"/>
        <w:ind w:left="426"/>
        <w:jc w:val="center"/>
      </w:pPr>
      <w:r>
        <w:rPr>
          <w:noProof/>
          <w:lang w:val="en-US"/>
        </w:rPr>
        <w:drawing>
          <wp:inline distT="0" distB="0" distL="0" distR="0" wp14:anchorId="3080A5F8" wp14:editId="75B980C7">
            <wp:extent cx="5230495" cy="2404682"/>
            <wp:effectExtent l="0" t="0" r="825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2465" cy="2414782"/>
                    </a:xfrm>
                    <a:prstGeom prst="rect">
                      <a:avLst/>
                    </a:prstGeom>
                    <a:noFill/>
                    <a:ln>
                      <a:noFill/>
                    </a:ln>
                  </pic:spPr>
                </pic:pic>
              </a:graphicData>
            </a:graphic>
          </wp:inline>
        </w:drawing>
      </w:r>
    </w:p>
    <w:p w14:paraId="2FE7FC44" w14:textId="64A30285" w:rsidR="003C5E1B" w:rsidRPr="00AD0019" w:rsidRDefault="00244A58" w:rsidP="003356A0">
      <w:pPr>
        <w:pStyle w:val="Didascalia"/>
        <w:rPr>
          <w:rFonts w:ascii="Arial" w:hAnsi="Arial" w:cs="Arial"/>
          <w:lang w:val="en-US"/>
        </w:rPr>
      </w:pPr>
      <w:bookmarkStart w:id="13" w:name="_Ref90129005"/>
      <w:r w:rsidRPr="00AD0019">
        <w:rPr>
          <w:rFonts w:ascii="Arial" w:hAnsi="Arial" w:cs="Arial"/>
        </w:rPr>
        <w:t xml:space="preserve">Figure </w:t>
      </w:r>
      <w:r w:rsidR="006D1748" w:rsidRPr="00AD0019">
        <w:rPr>
          <w:rFonts w:ascii="Arial" w:hAnsi="Arial" w:cs="Arial"/>
        </w:rPr>
        <w:fldChar w:fldCharType="begin"/>
      </w:r>
      <w:r w:rsidR="006D1748" w:rsidRPr="00AD0019">
        <w:rPr>
          <w:rFonts w:ascii="Arial" w:hAnsi="Arial" w:cs="Arial"/>
        </w:rPr>
        <w:instrText xml:space="preserve"> SEQ Figure \* ARABIC </w:instrText>
      </w:r>
      <w:r w:rsidR="006D1748" w:rsidRPr="00AD0019">
        <w:rPr>
          <w:rFonts w:ascii="Arial" w:hAnsi="Arial" w:cs="Arial"/>
        </w:rPr>
        <w:fldChar w:fldCharType="separate"/>
      </w:r>
      <w:r w:rsidR="00A71BC1">
        <w:rPr>
          <w:rFonts w:ascii="Arial" w:hAnsi="Arial" w:cs="Arial"/>
          <w:noProof/>
        </w:rPr>
        <w:t>3</w:t>
      </w:r>
      <w:r w:rsidR="006D1748" w:rsidRPr="00AD0019">
        <w:rPr>
          <w:rFonts w:ascii="Arial" w:hAnsi="Arial" w:cs="Arial"/>
          <w:noProof/>
        </w:rPr>
        <w:fldChar w:fldCharType="end"/>
      </w:r>
      <w:bookmarkEnd w:id="13"/>
      <w:r w:rsidRPr="00AD0019">
        <w:rPr>
          <w:rFonts w:ascii="Arial" w:hAnsi="Arial" w:cs="Arial"/>
        </w:rPr>
        <w:t xml:space="preserve"> </w:t>
      </w:r>
      <w:r w:rsidR="00B027FF" w:rsidRPr="00AD0019">
        <w:rPr>
          <w:rFonts w:ascii="Arial" w:hAnsi="Arial" w:cs="Arial"/>
        </w:rPr>
        <w:t>– Pressure profile in</w:t>
      </w:r>
      <w:r w:rsidRPr="00AD0019">
        <w:rPr>
          <w:rFonts w:ascii="Arial" w:hAnsi="Arial" w:cs="Arial"/>
        </w:rPr>
        <w:t xml:space="preserve"> Standard</w:t>
      </w:r>
      <w:r w:rsidR="00B027FF" w:rsidRPr="00AD0019">
        <w:rPr>
          <w:rFonts w:ascii="Arial" w:hAnsi="Arial" w:cs="Arial"/>
        </w:rPr>
        <w:t xml:space="preserve"> cement job</w:t>
      </w:r>
      <w:r w:rsidRPr="00AD0019">
        <w:rPr>
          <w:rFonts w:ascii="Arial" w:hAnsi="Arial" w:cs="Arial"/>
        </w:rPr>
        <w:t xml:space="preserve"> (left) vs Reverse Cement Circulation (right) </w:t>
      </w:r>
      <w:sdt>
        <w:sdtPr>
          <w:rPr>
            <w:rFonts w:ascii="Arial" w:hAnsi="Arial" w:cs="Arial"/>
          </w:rPr>
          <w:id w:val="1484130383"/>
          <w:citation/>
        </w:sdtPr>
        <w:sdtEndPr/>
        <w:sdtContent>
          <w:r w:rsidR="00B027FF" w:rsidRPr="00AD0019">
            <w:rPr>
              <w:rFonts w:ascii="Arial" w:hAnsi="Arial" w:cs="Arial"/>
            </w:rPr>
            <w:fldChar w:fldCharType="begin"/>
          </w:r>
          <w:r w:rsidR="00016631" w:rsidRPr="00AD0019">
            <w:rPr>
              <w:rFonts w:ascii="Arial" w:hAnsi="Arial" w:cs="Arial"/>
            </w:rPr>
            <w:instrText xml:space="preserve">CITATION Her10 \l 1040 </w:instrText>
          </w:r>
          <w:r w:rsidR="00B027FF" w:rsidRPr="00AD0019">
            <w:rPr>
              <w:rFonts w:ascii="Arial" w:hAnsi="Arial" w:cs="Arial"/>
            </w:rPr>
            <w:fldChar w:fldCharType="separate"/>
          </w:r>
          <w:r w:rsidR="00994ABA" w:rsidRPr="00994ABA">
            <w:rPr>
              <w:rFonts w:ascii="Arial" w:hAnsi="Arial" w:cs="Arial"/>
              <w:noProof/>
            </w:rPr>
            <w:t>(Hernandez &amp; Nguyen, 2010)</w:t>
          </w:r>
          <w:r w:rsidR="00B027FF" w:rsidRPr="00AD0019">
            <w:rPr>
              <w:rFonts w:ascii="Arial" w:hAnsi="Arial" w:cs="Arial"/>
            </w:rPr>
            <w:fldChar w:fldCharType="end"/>
          </w:r>
        </w:sdtContent>
      </w:sdt>
      <w:bookmarkStart w:id="14" w:name="_Toc86072929"/>
      <w:bookmarkStart w:id="15" w:name="_Toc90453081"/>
    </w:p>
    <w:p w14:paraId="550025A4" w14:textId="67DE8598" w:rsidR="00BD7560" w:rsidRPr="00AD0019" w:rsidRDefault="00BD7560" w:rsidP="0041075D">
      <w:pPr>
        <w:pStyle w:val="Titolo2"/>
        <w:numPr>
          <w:ilvl w:val="0"/>
          <w:numId w:val="6"/>
        </w:numPr>
        <w:rPr>
          <w:sz w:val="18"/>
          <w:szCs w:val="18"/>
        </w:rPr>
      </w:pPr>
      <w:bookmarkStart w:id="16" w:name="_Toc85727593"/>
      <w:bookmarkStart w:id="17" w:name="_Toc86072930"/>
      <w:bookmarkStart w:id="18" w:name="_Toc90453082"/>
      <w:bookmarkEnd w:id="14"/>
      <w:bookmarkEnd w:id="15"/>
      <w:r w:rsidRPr="00AD0019">
        <w:rPr>
          <w:sz w:val="18"/>
          <w:szCs w:val="18"/>
        </w:rPr>
        <w:t>Directional drilling (MWD/LWD)</w:t>
      </w:r>
    </w:p>
    <w:p w14:paraId="01B0E9A9" w14:textId="0434D974" w:rsidR="00BD7560" w:rsidRPr="00AD0019" w:rsidRDefault="00BD7560" w:rsidP="00BD7560">
      <w:pPr>
        <w:spacing w:after="160" w:line="259" w:lineRule="auto"/>
        <w:ind w:left="426"/>
        <w:jc w:val="both"/>
        <w:rPr>
          <w:sz w:val="18"/>
          <w:szCs w:val="18"/>
          <w:lang w:val="en-US"/>
        </w:rPr>
      </w:pPr>
      <w:r w:rsidRPr="00AD0019">
        <w:rPr>
          <w:sz w:val="18"/>
          <w:szCs w:val="18"/>
          <w:lang w:val="en-US"/>
        </w:rPr>
        <w:t>Utilization of directional drilling equipment are limited by high temperature. Above 150 – 180</w:t>
      </w:r>
      <w:r w:rsidR="0065708D">
        <w:rPr>
          <w:sz w:val="18"/>
          <w:szCs w:val="18"/>
          <w:lang w:val="en-US"/>
        </w:rPr>
        <w:t xml:space="preserve"> </w:t>
      </w:r>
      <w:r w:rsidRPr="00AD0019">
        <w:rPr>
          <w:sz w:val="18"/>
          <w:szCs w:val="18"/>
          <w:lang w:val="en-US"/>
        </w:rPr>
        <w:t xml:space="preserve">°C, MWD (Measurement While Drilling) and LWD (Logging While Drilling) </w:t>
      </w:r>
      <w:r w:rsidR="00ED0A09" w:rsidRPr="00AD0019">
        <w:rPr>
          <w:sz w:val="18"/>
          <w:szCs w:val="18"/>
          <w:lang w:val="en-US"/>
        </w:rPr>
        <w:t>are not able to</w:t>
      </w:r>
      <w:r w:rsidRPr="00AD0019">
        <w:rPr>
          <w:sz w:val="18"/>
          <w:szCs w:val="18"/>
          <w:lang w:val="en-US"/>
        </w:rPr>
        <w:t xml:space="preserve"> </w:t>
      </w:r>
      <w:r w:rsidR="00ED0A09" w:rsidRPr="00AD0019">
        <w:rPr>
          <w:sz w:val="18"/>
          <w:szCs w:val="18"/>
          <w:lang w:val="en-US"/>
        </w:rPr>
        <w:t xml:space="preserve">withstand </w:t>
      </w:r>
      <w:r w:rsidR="0075397C">
        <w:rPr>
          <w:sz w:val="18"/>
          <w:szCs w:val="18"/>
          <w:lang w:val="en-US"/>
        </w:rPr>
        <w:t>such hot environment</w:t>
      </w:r>
      <w:r w:rsidR="00ED0A09" w:rsidRPr="00AD0019">
        <w:rPr>
          <w:sz w:val="18"/>
          <w:szCs w:val="18"/>
          <w:lang w:val="en-US"/>
        </w:rPr>
        <w:t xml:space="preserve"> because of the presence of electronic </w:t>
      </w:r>
      <w:r w:rsidR="008E6929" w:rsidRPr="00AD0019">
        <w:rPr>
          <w:sz w:val="18"/>
          <w:szCs w:val="18"/>
          <w:lang w:val="en-US"/>
        </w:rPr>
        <w:t>components</w:t>
      </w:r>
      <w:r w:rsidR="00ED0A09" w:rsidRPr="00AD0019">
        <w:rPr>
          <w:sz w:val="18"/>
          <w:szCs w:val="18"/>
          <w:lang w:val="en-US"/>
        </w:rPr>
        <w:t xml:space="preserve">. Therefore, they cannot </w:t>
      </w:r>
      <w:r w:rsidRPr="00AD0019">
        <w:rPr>
          <w:sz w:val="18"/>
          <w:szCs w:val="18"/>
          <w:lang w:val="en-US"/>
        </w:rPr>
        <w:t xml:space="preserve">be easily </w:t>
      </w:r>
      <w:r w:rsidR="00ED0A09" w:rsidRPr="00AD0019">
        <w:rPr>
          <w:sz w:val="18"/>
          <w:szCs w:val="18"/>
          <w:lang w:val="en-US"/>
        </w:rPr>
        <w:t>utilized</w:t>
      </w:r>
      <w:r w:rsidRPr="00AD0019">
        <w:rPr>
          <w:sz w:val="18"/>
          <w:szCs w:val="18"/>
          <w:lang w:val="en-US"/>
        </w:rPr>
        <w:t xml:space="preserve"> unless </w:t>
      </w:r>
      <w:r w:rsidR="008E6929" w:rsidRPr="00AD0019">
        <w:rPr>
          <w:sz w:val="18"/>
          <w:szCs w:val="18"/>
          <w:lang w:val="en-US"/>
        </w:rPr>
        <w:t xml:space="preserve">a </w:t>
      </w:r>
      <w:r w:rsidRPr="00AD0019">
        <w:rPr>
          <w:sz w:val="18"/>
          <w:szCs w:val="18"/>
          <w:lang w:val="en-US"/>
        </w:rPr>
        <w:t>specific cooling circulation</w:t>
      </w:r>
      <w:r w:rsidR="00ED0A09" w:rsidRPr="00AD0019">
        <w:rPr>
          <w:sz w:val="18"/>
          <w:szCs w:val="18"/>
          <w:lang w:val="en-US"/>
        </w:rPr>
        <w:t xml:space="preserve"> system</w:t>
      </w:r>
      <w:r w:rsidRPr="00AD0019">
        <w:rPr>
          <w:sz w:val="18"/>
          <w:szCs w:val="18"/>
          <w:lang w:val="en-US"/>
        </w:rPr>
        <w:t xml:space="preserve"> or thermal isolation is implemented to extend the maximum deployment temperature</w:t>
      </w:r>
      <w:sdt>
        <w:sdtPr>
          <w:rPr>
            <w:sz w:val="18"/>
            <w:szCs w:val="18"/>
            <w:lang w:val="en-US"/>
          </w:rPr>
          <w:id w:val="-240649223"/>
          <w:citation/>
        </w:sdtPr>
        <w:sdtEndPr/>
        <w:sdtContent>
          <w:r w:rsidRPr="00AD0019">
            <w:rPr>
              <w:sz w:val="18"/>
              <w:szCs w:val="18"/>
              <w:lang w:val="en-US"/>
            </w:rPr>
            <w:fldChar w:fldCharType="begin"/>
          </w:r>
          <w:r w:rsidRPr="00AD0019">
            <w:rPr>
              <w:sz w:val="18"/>
              <w:szCs w:val="18"/>
            </w:rPr>
            <w:instrText xml:space="preserve">CITATION Kru18 \l 1040 </w:instrText>
          </w:r>
          <w:r w:rsidRPr="00AD0019">
            <w:rPr>
              <w:sz w:val="18"/>
              <w:szCs w:val="18"/>
              <w:lang w:val="en-US"/>
            </w:rPr>
            <w:fldChar w:fldCharType="separate"/>
          </w:r>
          <w:r w:rsidR="00994ABA">
            <w:rPr>
              <w:noProof/>
              <w:sz w:val="18"/>
              <w:szCs w:val="18"/>
            </w:rPr>
            <w:t xml:space="preserve"> </w:t>
          </w:r>
          <w:r w:rsidR="00994ABA" w:rsidRPr="00994ABA">
            <w:rPr>
              <w:noProof/>
              <w:sz w:val="18"/>
              <w:szCs w:val="18"/>
            </w:rPr>
            <w:t>(Kruspe, 2018)</w:t>
          </w:r>
          <w:r w:rsidRPr="00AD0019">
            <w:rPr>
              <w:sz w:val="18"/>
              <w:szCs w:val="18"/>
              <w:lang w:val="en-US"/>
            </w:rPr>
            <w:fldChar w:fldCharType="end"/>
          </w:r>
        </w:sdtContent>
      </w:sdt>
      <w:r w:rsidRPr="00AD0019">
        <w:rPr>
          <w:sz w:val="18"/>
          <w:szCs w:val="18"/>
          <w:lang w:val="en-US"/>
        </w:rPr>
        <w:t>.</w:t>
      </w:r>
      <w:r w:rsidR="00ED0A09" w:rsidRPr="00AD0019">
        <w:rPr>
          <w:sz w:val="18"/>
          <w:szCs w:val="18"/>
          <w:lang w:val="en-US"/>
        </w:rPr>
        <w:t xml:space="preserve"> Furthermore, n</w:t>
      </w:r>
      <w:r w:rsidRPr="00AD0019">
        <w:rPr>
          <w:sz w:val="18"/>
          <w:szCs w:val="18"/>
          <w:lang w:val="en-US"/>
        </w:rPr>
        <w:t>o elastomeric seals can be used especially in PDM (positive displacement motor) tool</w:t>
      </w:r>
      <w:r w:rsidR="00ED0A09" w:rsidRPr="00AD0019">
        <w:rPr>
          <w:sz w:val="18"/>
          <w:szCs w:val="18"/>
          <w:lang w:val="en-US"/>
        </w:rPr>
        <w:t xml:space="preserve"> because </w:t>
      </w:r>
      <w:r w:rsidRPr="00AD0019">
        <w:rPr>
          <w:sz w:val="18"/>
          <w:szCs w:val="18"/>
          <w:lang w:val="en-US"/>
        </w:rPr>
        <w:t>wearing issues on the rotor and stator limits its operative time and performance [</w:t>
      </w:r>
      <w:r w:rsidRPr="00AD0019">
        <w:rPr>
          <w:sz w:val="18"/>
          <w:szCs w:val="18"/>
          <w:lang w:val="en-US"/>
        </w:rPr>
        <w:fldChar w:fldCharType="begin"/>
      </w:r>
      <w:r w:rsidRPr="00AD0019">
        <w:rPr>
          <w:sz w:val="18"/>
          <w:szCs w:val="18"/>
          <w:lang w:val="en-US"/>
        </w:rPr>
        <w:instrText xml:space="preserve"> REF _Ref90129404 \h </w:instrText>
      </w:r>
      <w:r w:rsidR="0065708D">
        <w:rPr>
          <w:sz w:val="18"/>
          <w:szCs w:val="18"/>
          <w:lang w:val="en-US"/>
        </w:rPr>
        <w:instrText xml:space="preserve"> \* MERGEFORMAT </w:instrText>
      </w:r>
      <w:r w:rsidRPr="00AD0019">
        <w:rPr>
          <w:sz w:val="18"/>
          <w:szCs w:val="18"/>
          <w:lang w:val="en-US"/>
        </w:rPr>
      </w:r>
      <w:r w:rsidRPr="00AD0019">
        <w:rPr>
          <w:sz w:val="18"/>
          <w:szCs w:val="18"/>
          <w:lang w:val="en-US"/>
        </w:rPr>
        <w:fldChar w:fldCharType="separate"/>
      </w:r>
      <w:r w:rsidR="00A71BC1" w:rsidRPr="00A71BC1">
        <w:rPr>
          <w:sz w:val="18"/>
          <w:szCs w:val="18"/>
        </w:rPr>
        <w:t xml:space="preserve">Figure </w:t>
      </w:r>
      <w:r w:rsidR="00A71BC1" w:rsidRPr="00A71BC1">
        <w:rPr>
          <w:noProof/>
          <w:sz w:val="18"/>
          <w:szCs w:val="18"/>
        </w:rPr>
        <w:t>4</w:t>
      </w:r>
      <w:r w:rsidRPr="00AD0019">
        <w:rPr>
          <w:sz w:val="18"/>
          <w:szCs w:val="18"/>
          <w:lang w:val="en-US"/>
        </w:rPr>
        <w:fldChar w:fldCharType="end"/>
      </w:r>
      <w:r w:rsidRPr="00AD0019">
        <w:rPr>
          <w:sz w:val="18"/>
          <w:szCs w:val="18"/>
          <w:lang w:val="en-US"/>
        </w:rPr>
        <w:t>].</w:t>
      </w:r>
    </w:p>
    <w:p w14:paraId="7B00AD24" w14:textId="77777777" w:rsidR="00BD7560" w:rsidRDefault="00BD7560" w:rsidP="00BD7560">
      <w:pPr>
        <w:keepNext/>
        <w:spacing w:after="160" w:line="259" w:lineRule="auto"/>
        <w:ind w:left="426"/>
        <w:jc w:val="center"/>
      </w:pPr>
      <w:r w:rsidRPr="00DA5D59">
        <w:rPr>
          <w:noProof/>
        </w:rPr>
        <w:drawing>
          <wp:inline distT="0" distB="0" distL="0" distR="0" wp14:anchorId="514D411B" wp14:editId="0F3A5312">
            <wp:extent cx="2438622" cy="1621895"/>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80369" cy="1649660"/>
                    </a:xfrm>
                    <a:prstGeom prst="rect">
                      <a:avLst/>
                    </a:prstGeom>
                  </pic:spPr>
                </pic:pic>
              </a:graphicData>
            </a:graphic>
          </wp:inline>
        </w:drawing>
      </w:r>
      <w:r w:rsidRPr="00DA5D59">
        <w:rPr>
          <w:noProof/>
        </w:rPr>
        <w:drawing>
          <wp:inline distT="0" distB="0" distL="0" distR="0" wp14:anchorId="5386A276" wp14:editId="294F02CD">
            <wp:extent cx="1526488" cy="162360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26488" cy="1623600"/>
                    </a:xfrm>
                    <a:prstGeom prst="rect">
                      <a:avLst/>
                    </a:prstGeom>
                  </pic:spPr>
                </pic:pic>
              </a:graphicData>
            </a:graphic>
          </wp:inline>
        </w:drawing>
      </w:r>
    </w:p>
    <w:p w14:paraId="63FF397C" w14:textId="5CC22989" w:rsidR="00BD7560" w:rsidRPr="00AD0019" w:rsidRDefault="00BD7560" w:rsidP="003356A0">
      <w:pPr>
        <w:pStyle w:val="Didascalia"/>
        <w:rPr>
          <w:rFonts w:ascii="Arial" w:hAnsi="Arial" w:cs="Arial"/>
        </w:rPr>
      </w:pPr>
      <w:bookmarkStart w:id="19" w:name="_Ref90129404"/>
      <w:r w:rsidRPr="00AD0019">
        <w:rPr>
          <w:rFonts w:ascii="Arial" w:hAnsi="Arial" w:cs="Arial"/>
        </w:rPr>
        <w:t xml:space="preserve">Figure </w:t>
      </w:r>
      <w:r w:rsidRPr="00AD0019">
        <w:rPr>
          <w:rFonts w:ascii="Arial" w:hAnsi="Arial" w:cs="Arial"/>
        </w:rPr>
        <w:fldChar w:fldCharType="begin"/>
      </w:r>
      <w:r w:rsidRPr="00AD0019">
        <w:rPr>
          <w:rFonts w:ascii="Arial" w:hAnsi="Arial" w:cs="Arial"/>
        </w:rPr>
        <w:instrText xml:space="preserve"> SEQ Figure \* ARABIC </w:instrText>
      </w:r>
      <w:r w:rsidRPr="00AD0019">
        <w:rPr>
          <w:rFonts w:ascii="Arial" w:hAnsi="Arial" w:cs="Arial"/>
        </w:rPr>
        <w:fldChar w:fldCharType="separate"/>
      </w:r>
      <w:r w:rsidR="00A71BC1">
        <w:rPr>
          <w:rFonts w:ascii="Arial" w:hAnsi="Arial" w:cs="Arial"/>
          <w:noProof/>
        </w:rPr>
        <w:t>4</w:t>
      </w:r>
      <w:r w:rsidRPr="00AD0019">
        <w:rPr>
          <w:rFonts w:ascii="Arial" w:hAnsi="Arial" w:cs="Arial"/>
        </w:rPr>
        <w:fldChar w:fldCharType="end"/>
      </w:r>
      <w:bookmarkEnd w:id="19"/>
      <w:r w:rsidRPr="00AD0019">
        <w:rPr>
          <w:rFonts w:ascii="Arial" w:hAnsi="Arial" w:cs="Arial"/>
        </w:rPr>
        <w:t xml:space="preserve"> – Fatigue cracks and thermal hysteresis build up in PDM motors </w:t>
      </w:r>
      <w:sdt>
        <w:sdtPr>
          <w:rPr>
            <w:rFonts w:ascii="Arial" w:hAnsi="Arial" w:cs="Arial"/>
          </w:rPr>
          <w:id w:val="-1420406213"/>
          <w:citation/>
        </w:sdtPr>
        <w:sdtEndPr/>
        <w:sdtContent>
          <w:r w:rsidRPr="00AD0019">
            <w:rPr>
              <w:rFonts w:ascii="Arial" w:hAnsi="Arial" w:cs="Arial"/>
            </w:rPr>
            <w:fldChar w:fldCharType="begin"/>
          </w:r>
          <w:r w:rsidRPr="00AD0019">
            <w:rPr>
              <w:rFonts w:ascii="Arial" w:hAnsi="Arial" w:cs="Arial"/>
            </w:rPr>
            <w:instrText xml:space="preserve"> CITATION Del17 \l 1040 </w:instrText>
          </w:r>
          <w:r w:rsidRPr="00AD0019">
            <w:rPr>
              <w:rFonts w:ascii="Arial" w:hAnsi="Arial" w:cs="Arial"/>
            </w:rPr>
            <w:fldChar w:fldCharType="separate"/>
          </w:r>
          <w:r w:rsidR="00994ABA" w:rsidRPr="00994ABA">
            <w:rPr>
              <w:rFonts w:ascii="Arial" w:hAnsi="Arial" w:cs="Arial"/>
              <w:noProof/>
            </w:rPr>
            <w:t>(Delpassand, 2017)</w:t>
          </w:r>
          <w:r w:rsidRPr="00AD0019">
            <w:rPr>
              <w:rFonts w:ascii="Arial" w:hAnsi="Arial" w:cs="Arial"/>
            </w:rPr>
            <w:fldChar w:fldCharType="end"/>
          </w:r>
        </w:sdtContent>
      </w:sdt>
    </w:p>
    <w:p w14:paraId="7D77B004" w14:textId="13396503" w:rsidR="0072212D" w:rsidRDefault="00A95E40" w:rsidP="0041075D">
      <w:pPr>
        <w:pStyle w:val="Titolo1"/>
        <w:numPr>
          <w:ilvl w:val="0"/>
          <w:numId w:val="6"/>
        </w:numPr>
        <w:rPr>
          <w:lang w:val="en-US"/>
        </w:rPr>
      </w:pPr>
      <w:r w:rsidRPr="00AD0019">
        <w:rPr>
          <w:sz w:val="18"/>
        </w:rPr>
        <w:lastRenderedPageBreak/>
        <w:t>Well COMPLETION</w:t>
      </w:r>
      <w:bookmarkEnd w:id="16"/>
      <w:bookmarkEnd w:id="17"/>
      <w:bookmarkEnd w:id="18"/>
      <w:r w:rsidRPr="00AD0019">
        <w:rPr>
          <w:sz w:val="18"/>
        </w:rPr>
        <w:t xml:space="preserve"> in geothermal application</w:t>
      </w:r>
    </w:p>
    <w:p w14:paraId="741C646D" w14:textId="07C5367B" w:rsidR="0072212D" w:rsidRPr="00AD0019" w:rsidRDefault="00A95E40" w:rsidP="0072212D">
      <w:pPr>
        <w:spacing w:after="160" w:line="259" w:lineRule="auto"/>
        <w:jc w:val="both"/>
        <w:rPr>
          <w:sz w:val="18"/>
          <w:szCs w:val="18"/>
          <w:lang w:val="en-US"/>
        </w:rPr>
      </w:pPr>
      <w:r w:rsidRPr="00AD0019">
        <w:rPr>
          <w:sz w:val="18"/>
          <w:szCs w:val="18"/>
          <w:lang w:val="en-US"/>
        </w:rPr>
        <w:t>Well completion, in geothermal fields, aims to control and maximize as much as possible hot fluid production. Completion strateg</w:t>
      </w:r>
      <w:r w:rsidR="001E65ED" w:rsidRPr="00AD0019">
        <w:rPr>
          <w:sz w:val="18"/>
          <w:szCs w:val="18"/>
          <w:lang w:val="en-US"/>
        </w:rPr>
        <w:t>ies</w:t>
      </w:r>
      <w:r w:rsidRPr="00AD0019">
        <w:rPr>
          <w:sz w:val="18"/>
          <w:szCs w:val="18"/>
          <w:lang w:val="en-US"/>
        </w:rPr>
        <w:t xml:space="preserve"> can be significantly different with respect to Oil &amp; Gas</w:t>
      </w:r>
      <w:r w:rsidR="00ED0A09" w:rsidRPr="00AD0019">
        <w:rPr>
          <w:sz w:val="18"/>
          <w:szCs w:val="18"/>
          <w:lang w:val="en-US"/>
        </w:rPr>
        <w:t xml:space="preserve"> wells</w:t>
      </w:r>
      <w:r w:rsidRPr="00AD0019">
        <w:rPr>
          <w:sz w:val="18"/>
          <w:szCs w:val="18"/>
          <w:lang w:val="en-US"/>
        </w:rPr>
        <w:t xml:space="preserve">. </w:t>
      </w:r>
      <w:r w:rsidR="005966E7" w:rsidRPr="00AD0019">
        <w:rPr>
          <w:sz w:val="18"/>
          <w:szCs w:val="18"/>
          <w:lang w:val="en-US"/>
        </w:rPr>
        <w:t>Usually, b</w:t>
      </w:r>
      <w:r w:rsidRPr="00AD0019">
        <w:rPr>
          <w:sz w:val="18"/>
          <w:szCs w:val="18"/>
          <w:lang w:val="en-US"/>
        </w:rPr>
        <w:t xml:space="preserve">igger casings, </w:t>
      </w:r>
      <w:r w:rsidR="0075397C">
        <w:rPr>
          <w:sz w:val="18"/>
          <w:szCs w:val="18"/>
          <w:lang w:val="en-US"/>
        </w:rPr>
        <w:t>sometimes</w:t>
      </w:r>
      <w:r w:rsidRPr="00AD0019">
        <w:rPr>
          <w:sz w:val="18"/>
          <w:szCs w:val="18"/>
          <w:lang w:val="en-US"/>
        </w:rPr>
        <w:t xml:space="preserve"> without tubing string also, </w:t>
      </w:r>
      <w:r w:rsidR="008E6929" w:rsidRPr="00AD0019">
        <w:rPr>
          <w:sz w:val="18"/>
          <w:szCs w:val="18"/>
          <w:lang w:val="en-US"/>
        </w:rPr>
        <w:t>are</w:t>
      </w:r>
      <w:r w:rsidRPr="00AD0019">
        <w:rPr>
          <w:sz w:val="18"/>
          <w:szCs w:val="18"/>
          <w:lang w:val="en-US"/>
        </w:rPr>
        <w:t xml:space="preserve"> commonly adopted to enhance hot fluid flow rate</w:t>
      </w:r>
      <w:bookmarkStart w:id="20" w:name="_Toc85727676"/>
      <w:bookmarkEnd w:id="20"/>
      <w:r w:rsidRPr="00AD0019">
        <w:rPr>
          <w:sz w:val="18"/>
          <w:szCs w:val="18"/>
          <w:lang w:val="en-US"/>
        </w:rPr>
        <w:t>.</w:t>
      </w:r>
      <w:r w:rsidR="00E5751D" w:rsidRPr="00AD0019">
        <w:rPr>
          <w:sz w:val="18"/>
          <w:szCs w:val="18"/>
          <w:lang w:val="en-US"/>
        </w:rPr>
        <w:t xml:space="preserve"> </w:t>
      </w:r>
      <w:r w:rsidR="008E6929" w:rsidRPr="00AD0019">
        <w:rPr>
          <w:sz w:val="18"/>
          <w:szCs w:val="18"/>
          <w:lang w:val="en-US"/>
        </w:rPr>
        <w:t>The last</w:t>
      </w:r>
      <w:r w:rsidRPr="00AD0019">
        <w:rPr>
          <w:sz w:val="18"/>
          <w:szCs w:val="18"/>
          <w:lang w:val="en-US"/>
        </w:rPr>
        <w:t xml:space="preserve"> production section</w:t>
      </w:r>
      <w:r w:rsidR="004C1543" w:rsidRPr="00AD0019">
        <w:rPr>
          <w:sz w:val="18"/>
          <w:szCs w:val="18"/>
          <w:lang w:val="en-US"/>
        </w:rPr>
        <w:t xml:space="preserve"> can present liner/tie-back, slotted liner or </w:t>
      </w:r>
      <w:r w:rsidR="008E6929" w:rsidRPr="00AD0019">
        <w:rPr>
          <w:sz w:val="18"/>
          <w:szCs w:val="18"/>
          <w:lang w:val="en-US"/>
        </w:rPr>
        <w:t>open-hole</w:t>
      </w:r>
      <w:r w:rsidR="004C1543" w:rsidRPr="00AD0019">
        <w:rPr>
          <w:sz w:val="18"/>
          <w:szCs w:val="18"/>
          <w:lang w:val="en-US"/>
        </w:rPr>
        <w:t xml:space="preserve"> solution depending on the reservoir characteristics. </w:t>
      </w:r>
      <w:r w:rsidR="00CE0583" w:rsidRPr="00AD0019">
        <w:rPr>
          <w:sz w:val="18"/>
          <w:szCs w:val="18"/>
          <w:lang w:val="en-US"/>
        </w:rPr>
        <w:t>Furthermore</w:t>
      </w:r>
      <w:r w:rsidRPr="00AD0019">
        <w:rPr>
          <w:sz w:val="18"/>
          <w:szCs w:val="18"/>
          <w:lang w:val="en-US"/>
        </w:rPr>
        <w:t xml:space="preserve">, an expansion spool </w:t>
      </w:r>
      <w:r w:rsidR="00CE0583" w:rsidRPr="00AD0019">
        <w:rPr>
          <w:sz w:val="18"/>
          <w:szCs w:val="18"/>
          <w:lang w:val="en-US"/>
        </w:rPr>
        <w:t xml:space="preserve">is </w:t>
      </w:r>
      <w:r w:rsidR="005966E7" w:rsidRPr="00AD0019">
        <w:rPr>
          <w:sz w:val="18"/>
          <w:szCs w:val="18"/>
          <w:lang w:val="en-US"/>
        </w:rPr>
        <w:t xml:space="preserve">usually </w:t>
      </w:r>
      <w:r w:rsidR="00CE0583" w:rsidRPr="00AD0019">
        <w:rPr>
          <w:sz w:val="18"/>
          <w:szCs w:val="18"/>
          <w:lang w:val="en-US"/>
        </w:rPr>
        <w:t>installed on</w:t>
      </w:r>
      <w:r w:rsidRPr="00AD0019">
        <w:rPr>
          <w:sz w:val="18"/>
          <w:szCs w:val="18"/>
          <w:lang w:val="en-US"/>
        </w:rPr>
        <w:t xml:space="preserve"> the permanent wellhead flange, to compensate </w:t>
      </w:r>
      <w:r w:rsidR="008E6929" w:rsidRPr="00AD0019">
        <w:rPr>
          <w:sz w:val="18"/>
          <w:szCs w:val="18"/>
          <w:lang w:val="en-US"/>
        </w:rPr>
        <w:t xml:space="preserve">for </w:t>
      </w:r>
      <w:r w:rsidRPr="00AD0019">
        <w:rPr>
          <w:sz w:val="18"/>
          <w:szCs w:val="18"/>
          <w:lang w:val="en-US"/>
        </w:rPr>
        <w:t>thermal elongation</w:t>
      </w:r>
      <w:sdt>
        <w:sdtPr>
          <w:rPr>
            <w:sz w:val="18"/>
            <w:szCs w:val="18"/>
            <w:lang w:val="en-US"/>
          </w:rPr>
          <w:id w:val="-662936275"/>
          <w:citation/>
        </w:sdtPr>
        <w:sdtEndPr/>
        <w:sdtContent>
          <w:r w:rsidR="00562B1B" w:rsidRPr="00AD0019">
            <w:rPr>
              <w:sz w:val="18"/>
              <w:szCs w:val="18"/>
              <w:lang w:val="en-US"/>
            </w:rPr>
            <w:fldChar w:fldCharType="begin"/>
          </w:r>
          <w:r w:rsidR="00562B1B" w:rsidRPr="00AD0019">
            <w:rPr>
              <w:sz w:val="18"/>
              <w:szCs w:val="18"/>
            </w:rPr>
            <w:instrText xml:space="preserve"> CITATION Abd13 \l 1040 </w:instrText>
          </w:r>
          <w:r w:rsidR="00562B1B" w:rsidRPr="00AD0019">
            <w:rPr>
              <w:sz w:val="18"/>
              <w:szCs w:val="18"/>
              <w:lang w:val="en-US"/>
            </w:rPr>
            <w:fldChar w:fldCharType="separate"/>
          </w:r>
          <w:r w:rsidR="00994ABA">
            <w:rPr>
              <w:noProof/>
              <w:sz w:val="18"/>
              <w:szCs w:val="18"/>
            </w:rPr>
            <w:t xml:space="preserve"> </w:t>
          </w:r>
          <w:r w:rsidR="00994ABA" w:rsidRPr="00994ABA">
            <w:rPr>
              <w:noProof/>
              <w:sz w:val="18"/>
              <w:szCs w:val="18"/>
            </w:rPr>
            <w:t>(Abdirasak Omar Moumin, 2013)</w:t>
          </w:r>
          <w:r w:rsidR="00562B1B" w:rsidRPr="00AD0019">
            <w:rPr>
              <w:sz w:val="18"/>
              <w:szCs w:val="18"/>
              <w:lang w:val="en-US"/>
            </w:rPr>
            <w:fldChar w:fldCharType="end"/>
          </w:r>
        </w:sdtContent>
      </w:sdt>
      <w:r w:rsidRPr="00AD0019">
        <w:rPr>
          <w:sz w:val="18"/>
          <w:szCs w:val="18"/>
          <w:lang w:val="en-US"/>
        </w:rPr>
        <w:t>.</w:t>
      </w:r>
      <w:r w:rsidR="004C1543" w:rsidRPr="00AD0019">
        <w:rPr>
          <w:sz w:val="18"/>
          <w:szCs w:val="18"/>
          <w:lang w:val="en-US"/>
        </w:rPr>
        <w:t xml:space="preserve"> </w:t>
      </w:r>
    </w:p>
    <w:p w14:paraId="09DDE2AD" w14:textId="7C6A62A1" w:rsidR="0072212D" w:rsidRDefault="004943D7" w:rsidP="00A95E40">
      <w:pPr>
        <w:spacing w:after="160" w:line="259" w:lineRule="auto"/>
        <w:ind w:left="426"/>
        <w:jc w:val="both"/>
        <w:rPr>
          <w:lang w:val="en-US"/>
        </w:rPr>
      </w:pPr>
      <w:r w:rsidRPr="00562B1B">
        <w:rPr>
          <w:rFonts w:cs="Tahoma"/>
          <w:b/>
          <w:bCs/>
          <w:caps/>
          <w:noProof/>
          <w:szCs w:val="18"/>
        </w:rPr>
        <w:drawing>
          <wp:anchor distT="0" distB="0" distL="114300" distR="114300" simplePos="0" relativeHeight="251664384" behindDoc="1" locked="0" layoutInCell="1" allowOverlap="1" wp14:anchorId="1E42D0F1" wp14:editId="525B41FA">
            <wp:simplePos x="0" y="0"/>
            <wp:positionH relativeFrom="margin">
              <wp:posOffset>2971165</wp:posOffset>
            </wp:positionH>
            <wp:positionV relativeFrom="paragraph">
              <wp:posOffset>417830</wp:posOffset>
            </wp:positionV>
            <wp:extent cx="3053715" cy="2369820"/>
            <wp:effectExtent l="0" t="0" r="0" b="0"/>
            <wp:wrapTight wrapText="bothSides">
              <wp:wrapPolygon edited="0">
                <wp:start x="0" y="0"/>
                <wp:lineTo x="0" y="21357"/>
                <wp:lineTo x="21425" y="21357"/>
                <wp:lineTo x="21425" y="0"/>
                <wp:lineTo x="0" y="0"/>
              </wp:wrapPolygon>
            </wp:wrapTight>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53715" cy="2369820"/>
                    </a:xfrm>
                    <a:prstGeom prst="rect">
                      <a:avLst/>
                    </a:prstGeom>
                  </pic:spPr>
                </pic:pic>
              </a:graphicData>
            </a:graphic>
            <wp14:sizeRelH relativeFrom="margin">
              <wp14:pctWidth>0</wp14:pctWidth>
            </wp14:sizeRelH>
            <wp14:sizeRelV relativeFrom="margin">
              <wp14:pctHeight>0</wp14:pctHeight>
            </wp14:sizeRelV>
          </wp:anchor>
        </w:drawing>
      </w:r>
      <w:r w:rsidRPr="009124A3">
        <w:rPr>
          <w:noProof/>
          <w:lang w:val="en-US"/>
        </w:rPr>
        <w:drawing>
          <wp:anchor distT="0" distB="0" distL="114300" distR="114300" simplePos="0" relativeHeight="251650048" behindDoc="1" locked="0" layoutInCell="1" allowOverlap="1" wp14:anchorId="7D2E0F49" wp14:editId="13433268">
            <wp:simplePos x="0" y="0"/>
            <wp:positionH relativeFrom="column">
              <wp:posOffset>7620</wp:posOffset>
            </wp:positionH>
            <wp:positionV relativeFrom="paragraph">
              <wp:posOffset>59690</wp:posOffset>
            </wp:positionV>
            <wp:extent cx="2644140" cy="2955925"/>
            <wp:effectExtent l="0" t="0" r="3810" b="0"/>
            <wp:wrapTight wrapText="bothSides">
              <wp:wrapPolygon edited="0">
                <wp:start x="0" y="0"/>
                <wp:lineTo x="0" y="21438"/>
                <wp:lineTo x="21476" y="21438"/>
                <wp:lineTo x="21476" y="0"/>
                <wp:lineTo x="0" y="0"/>
              </wp:wrapPolygon>
            </wp:wrapTight>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4140" cy="2955925"/>
                    </a:xfrm>
                    <a:prstGeom prst="rect">
                      <a:avLst/>
                    </a:prstGeom>
                  </pic:spPr>
                </pic:pic>
              </a:graphicData>
            </a:graphic>
            <wp14:sizeRelH relativeFrom="margin">
              <wp14:pctWidth>0</wp14:pctWidth>
            </wp14:sizeRelH>
            <wp14:sizeRelV relativeFrom="margin">
              <wp14:pctHeight>0</wp14:pctHeight>
            </wp14:sizeRelV>
          </wp:anchor>
        </w:drawing>
      </w:r>
    </w:p>
    <w:p w14:paraId="5CF4AD82" w14:textId="2564AD3C" w:rsidR="00562B1B" w:rsidRDefault="004943D7" w:rsidP="0072212D">
      <w:pPr>
        <w:spacing w:after="160" w:line="259" w:lineRule="auto"/>
        <w:ind w:left="426"/>
        <w:jc w:val="both"/>
        <w:rPr>
          <w:rFonts w:cs="Tahoma"/>
          <w:b/>
          <w:bCs/>
          <w:caps/>
          <w:szCs w:val="18"/>
        </w:rPr>
      </w:pPr>
      <w:bookmarkStart w:id="21" w:name="_Ref85728275"/>
      <w:bookmarkStart w:id="22" w:name="_Toc86072927"/>
      <w:bookmarkStart w:id="23" w:name="_Toc90453079"/>
      <w:r>
        <w:rPr>
          <w:noProof/>
        </w:rPr>
        <mc:AlternateContent>
          <mc:Choice Requires="wps">
            <w:drawing>
              <wp:anchor distT="0" distB="0" distL="114300" distR="114300" simplePos="0" relativeHeight="251671552" behindDoc="1" locked="0" layoutInCell="1" allowOverlap="1" wp14:anchorId="4205F6B6" wp14:editId="29A3303E">
                <wp:simplePos x="0" y="0"/>
                <wp:positionH relativeFrom="margin">
                  <wp:posOffset>3063240</wp:posOffset>
                </wp:positionH>
                <wp:positionV relativeFrom="paragraph">
                  <wp:posOffset>2649855</wp:posOffset>
                </wp:positionV>
                <wp:extent cx="2590800" cy="198120"/>
                <wp:effectExtent l="0" t="0" r="0" b="0"/>
                <wp:wrapTight wrapText="bothSides">
                  <wp:wrapPolygon edited="0">
                    <wp:start x="0" y="0"/>
                    <wp:lineTo x="0" y="18692"/>
                    <wp:lineTo x="21441" y="18692"/>
                    <wp:lineTo x="21441" y="0"/>
                    <wp:lineTo x="0" y="0"/>
                  </wp:wrapPolygon>
                </wp:wrapTight>
                <wp:docPr id="20" name="Casella di testo 20"/>
                <wp:cNvGraphicFramePr/>
                <a:graphic xmlns:a="http://schemas.openxmlformats.org/drawingml/2006/main">
                  <a:graphicData uri="http://schemas.microsoft.com/office/word/2010/wordprocessingShape">
                    <wps:wsp>
                      <wps:cNvSpPr txBox="1"/>
                      <wps:spPr>
                        <a:xfrm>
                          <a:off x="0" y="0"/>
                          <a:ext cx="2590800" cy="198120"/>
                        </a:xfrm>
                        <a:prstGeom prst="rect">
                          <a:avLst/>
                        </a:prstGeom>
                        <a:solidFill>
                          <a:prstClr val="white"/>
                        </a:solidFill>
                        <a:ln>
                          <a:noFill/>
                        </a:ln>
                      </wps:spPr>
                      <wps:txbx>
                        <w:txbxContent>
                          <w:p w14:paraId="163B7ED1" w14:textId="3FADF3E6" w:rsidR="00562B1B" w:rsidRPr="00ED0A09" w:rsidRDefault="00562B1B" w:rsidP="003356A0">
                            <w:pPr>
                              <w:pStyle w:val="Didascalia"/>
                              <w:rPr>
                                <w:b/>
                                <w:caps/>
                                <w:szCs w:val="18"/>
                              </w:rPr>
                            </w:pPr>
                            <w:r w:rsidRPr="00ED0A09">
                              <w:t xml:space="preserve">Figure </w:t>
                            </w:r>
                            <w:r w:rsidRPr="00ED0A09">
                              <w:fldChar w:fldCharType="begin"/>
                            </w:r>
                            <w:r w:rsidRPr="00ED0A09">
                              <w:instrText xml:space="preserve"> SEQ Figure \* ARABIC </w:instrText>
                            </w:r>
                            <w:r w:rsidRPr="00ED0A09">
                              <w:fldChar w:fldCharType="separate"/>
                            </w:r>
                            <w:r w:rsidR="00A71BC1">
                              <w:rPr>
                                <w:noProof/>
                              </w:rPr>
                              <w:t>5</w:t>
                            </w:r>
                            <w:r w:rsidRPr="00ED0A09">
                              <w:fldChar w:fldCharType="end"/>
                            </w:r>
                            <w:r w:rsidRPr="00ED0A09">
                              <w:t>: Typical Wellhead design</w:t>
                            </w:r>
                            <w:sdt>
                              <w:sdtPr>
                                <w:id w:val="-1204476128"/>
                                <w:citation/>
                              </w:sdtPr>
                              <w:sdtEndPr/>
                              <w:sdtContent>
                                <w:r w:rsidRPr="00ED0A09">
                                  <w:fldChar w:fldCharType="begin"/>
                                </w:r>
                                <w:r w:rsidRPr="00AB7C8C">
                                  <w:rPr>
                                    <w:lang w:val="en-US"/>
                                  </w:rPr>
                                  <w:instrText xml:space="preserve"> CITATION Abd13 \l 1040 </w:instrText>
                                </w:r>
                                <w:r w:rsidRPr="00ED0A09">
                                  <w:fldChar w:fldCharType="separate"/>
                                </w:r>
                                <w:r w:rsidR="00994ABA">
                                  <w:rPr>
                                    <w:noProof/>
                                    <w:lang w:val="en-US"/>
                                  </w:rPr>
                                  <w:t xml:space="preserve"> </w:t>
                                </w:r>
                                <w:r w:rsidR="00994ABA" w:rsidRPr="00994ABA">
                                  <w:rPr>
                                    <w:noProof/>
                                    <w:lang w:val="en-US"/>
                                  </w:rPr>
                                  <w:t>(Abdirasak Omar Moumin, 2013)</w:t>
                                </w:r>
                                <w:r w:rsidRPr="00ED0A09">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5F6B6" id="_x0000_t202" coordsize="21600,21600" o:spt="202" path="m,l,21600r21600,l21600,xe">
                <v:stroke joinstyle="miter"/>
                <v:path gradientshapeok="t" o:connecttype="rect"/>
              </v:shapetype>
              <v:shape id="Casella di testo 20" o:spid="_x0000_s1026" type="#_x0000_t202" style="position:absolute;left:0;text-align:left;margin-left:241.2pt;margin-top:208.65pt;width:204pt;height:15.6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" stroked="f">
                <v:textbox inset="0,0,0,0">
                  <w:txbxContent>
                    <w:p w14:paraId="163B7ED1" w14:textId="3FADF3E6" w:rsidR="00562B1B" w:rsidRPr="00ED0A09" w:rsidRDefault="00562B1B" w:rsidP="003356A0">
                      <w:pPr>
                        <w:pStyle w:val="Didascalia"/>
                        <w:rPr>
                          <w:b/>
                          <w:caps/>
                          <w:szCs w:val="18"/>
                        </w:rPr>
                      </w:pPr>
                      <w:r w:rsidRPr="00ED0A09">
                        <w:t xml:space="preserve">Figure </w:t>
                      </w:r>
                      <w:r w:rsidRPr="00ED0A09">
                        <w:fldChar w:fldCharType="begin"/>
                      </w:r>
                      <w:r w:rsidRPr="00ED0A09">
                        <w:instrText xml:space="preserve"> SEQ Figure \* ARABIC </w:instrText>
                      </w:r>
                      <w:r w:rsidRPr="00ED0A09">
                        <w:fldChar w:fldCharType="separate"/>
                      </w:r>
                      <w:r w:rsidR="00A71BC1">
                        <w:rPr>
                          <w:noProof/>
                        </w:rPr>
                        <w:t>5</w:t>
                      </w:r>
                      <w:r w:rsidRPr="00ED0A09">
                        <w:fldChar w:fldCharType="end"/>
                      </w:r>
                      <w:r w:rsidRPr="00ED0A09">
                        <w:t>: Typical Wellhead design</w:t>
                      </w:r>
                      <w:sdt>
                        <w:sdtPr>
                          <w:id w:val="-1204476128"/>
                          <w:citation/>
                        </w:sdtPr>
                        <w:sdtEndPr/>
                        <w:sdtContent>
                          <w:r w:rsidRPr="00ED0A09">
                            <w:fldChar w:fldCharType="begin"/>
                          </w:r>
                          <w:r w:rsidRPr="00AB7C8C">
                            <w:rPr>
                              <w:lang w:val="en-US"/>
                            </w:rPr>
                            <w:instrText xml:space="preserve"> CITATION Abd13 \l 1040 </w:instrText>
                          </w:r>
                          <w:r w:rsidRPr="00ED0A09">
                            <w:fldChar w:fldCharType="separate"/>
                          </w:r>
                          <w:r w:rsidR="00994ABA">
                            <w:rPr>
                              <w:noProof/>
                              <w:lang w:val="en-US"/>
                            </w:rPr>
                            <w:t xml:space="preserve"> </w:t>
                          </w:r>
                          <w:r w:rsidR="00994ABA" w:rsidRPr="00994ABA">
                            <w:rPr>
                              <w:noProof/>
                              <w:lang w:val="en-US"/>
                            </w:rPr>
                            <w:t>(Abdirasak Omar Moumin, 2013)</w:t>
                          </w:r>
                          <w:r w:rsidRPr="00ED0A09">
                            <w:fldChar w:fldCharType="end"/>
                          </w:r>
                        </w:sdtContent>
                      </w:sdt>
                    </w:p>
                  </w:txbxContent>
                </v:textbox>
                <w10:wrap type="tight" anchorx="margin"/>
              </v:shape>
            </w:pict>
          </mc:Fallback>
        </mc:AlternateContent>
      </w:r>
      <w:r>
        <w:rPr>
          <w:noProof/>
        </w:rPr>
        <mc:AlternateContent>
          <mc:Choice Requires="wps">
            <w:drawing>
              <wp:anchor distT="0" distB="0" distL="114300" distR="114300" simplePos="0" relativeHeight="251657216" behindDoc="1" locked="0" layoutInCell="1" allowOverlap="1" wp14:anchorId="017B7FE0" wp14:editId="3FBDC44A">
                <wp:simplePos x="0" y="0"/>
                <wp:positionH relativeFrom="column">
                  <wp:posOffset>567055</wp:posOffset>
                </wp:positionH>
                <wp:positionV relativeFrom="paragraph">
                  <wp:posOffset>2672715</wp:posOffset>
                </wp:positionV>
                <wp:extent cx="1821815" cy="142875"/>
                <wp:effectExtent l="0" t="0" r="6985" b="9525"/>
                <wp:wrapTight wrapText="bothSides">
                  <wp:wrapPolygon edited="0">
                    <wp:start x="0" y="0"/>
                    <wp:lineTo x="0" y="20160"/>
                    <wp:lineTo x="21457" y="20160"/>
                    <wp:lineTo x="21457" y="0"/>
                    <wp:lineTo x="0" y="0"/>
                  </wp:wrapPolygon>
                </wp:wrapTight>
                <wp:docPr id="9" name="Casella di testo 9"/>
                <wp:cNvGraphicFramePr/>
                <a:graphic xmlns:a="http://schemas.openxmlformats.org/drawingml/2006/main">
                  <a:graphicData uri="http://schemas.microsoft.com/office/word/2010/wordprocessingShape">
                    <wps:wsp>
                      <wps:cNvSpPr txBox="1"/>
                      <wps:spPr>
                        <a:xfrm>
                          <a:off x="0" y="0"/>
                          <a:ext cx="1821815" cy="142875"/>
                        </a:xfrm>
                        <a:prstGeom prst="rect">
                          <a:avLst/>
                        </a:prstGeom>
                        <a:solidFill>
                          <a:prstClr val="white"/>
                        </a:solidFill>
                        <a:ln>
                          <a:noFill/>
                        </a:ln>
                      </wps:spPr>
                      <wps:txbx>
                        <w:txbxContent>
                          <w:p w14:paraId="6CEEE8FE" w14:textId="5B90039E" w:rsidR="00CE0583" w:rsidRPr="00ED0A09" w:rsidRDefault="00CE0583" w:rsidP="003356A0">
                            <w:pPr>
                              <w:pStyle w:val="Didascalia"/>
                              <w:rPr>
                                <w:noProof/>
                                <w:szCs w:val="16"/>
                              </w:rPr>
                            </w:pPr>
                            <w:r w:rsidRPr="00ED0A09">
                              <w:t xml:space="preserve">Figure </w:t>
                            </w:r>
                            <w:r w:rsidRPr="00ED0A09">
                              <w:fldChar w:fldCharType="begin"/>
                            </w:r>
                            <w:r w:rsidRPr="00ED0A09">
                              <w:instrText xml:space="preserve"> SEQ Figure \* ARABIC </w:instrText>
                            </w:r>
                            <w:r w:rsidRPr="00ED0A09">
                              <w:fldChar w:fldCharType="separate"/>
                            </w:r>
                            <w:r w:rsidR="00A71BC1">
                              <w:rPr>
                                <w:noProof/>
                              </w:rPr>
                              <w:t>6</w:t>
                            </w:r>
                            <w:r w:rsidRPr="00ED0A09">
                              <w:fldChar w:fldCharType="end"/>
                            </w:r>
                            <w:r w:rsidRPr="00ED0A09">
                              <w:t>: Typical geothermal well completion schematic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B7FE0" id="Casella di testo 9" o:spid="_x0000_s1027" type="#_x0000_t202" style="position:absolute;left:0;text-align:left;margin-left:44.65pt;margin-top:210.45pt;width:143.45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" stroked="f">
                <v:textbox inset="0,0,0,0">
                  <w:txbxContent>
                    <w:p w14:paraId="6CEEE8FE" w14:textId="5B90039E" w:rsidR="00CE0583" w:rsidRPr="00ED0A09" w:rsidRDefault="00CE0583" w:rsidP="003356A0">
                      <w:pPr>
                        <w:pStyle w:val="Didascalia"/>
                        <w:rPr>
                          <w:noProof/>
                          <w:szCs w:val="16"/>
                        </w:rPr>
                      </w:pPr>
                      <w:r w:rsidRPr="00ED0A09">
                        <w:t xml:space="preserve">Figure </w:t>
                      </w:r>
                      <w:r w:rsidRPr="00ED0A09">
                        <w:fldChar w:fldCharType="begin"/>
                      </w:r>
                      <w:r w:rsidRPr="00ED0A09">
                        <w:instrText xml:space="preserve"> SEQ Figure \* ARABIC </w:instrText>
                      </w:r>
                      <w:r w:rsidRPr="00ED0A09">
                        <w:fldChar w:fldCharType="separate"/>
                      </w:r>
                      <w:r w:rsidR="00A71BC1">
                        <w:rPr>
                          <w:noProof/>
                        </w:rPr>
                        <w:t>6</w:t>
                      </w:r>
                      <w:r w:rsidRPr="00ED0A09">
                        <w:fldChar w:fldCharType="end"/>
                      </w:r>
                      <w:r w:rsidRPr="00ED0A09">
                        <w:t>: Typical geothermal well completion schematic</w:t>
                      </w:r>
                    </w:p>
                  </w:txbxContent>
                </v:textbox>
                <w10:wrap type="tight"/>
              </v:shape>
            </w:pict>
          </mc:Fallback>
        </mc:AlternateContent>
      </w:r>
    </w:p>
    <w:p w14:paraId="4624AC16" w14:textId="77777777" w:rsidR="004943D7" w:rsidRDefault="004943D7" w:rsidP="0072212D">
      <w:pPr>
        <w:spacing w:after="160" w:line="259" w:lineRule="auto"/>
        <w:ind w:left="426"/>
        <w:jc w:val="both"/>
        <w:rPr>
          <w:rFonts w:cs="Tahoma"/>
          <w:b/>
          <w:bCs/>
          <w:caps/>
          <w:sz w:val="18"/>
          <w:szCs w:val="18"/>
        </w:rPr>
      </w:pPr>
    </w:p>
    <w:p w14:paraId="22DAFF51" w14:textId="295AD9FA" w:rsidR="000465B2" w:rsidRPr="00AD0019" w:rsidRDefault="0041075D" w:rsidP="0072212D">
      <w:pPr>
        <w:spacing w:after="160" w:line="259" w:lineRule="auto"/>
        <w:ind w:left="426"/>
        <w:jc w:val="both"/>
        <w:rPr>
          <w:rFonts w:cs="Tahoma"/>
          <w:b/>
          <w:bCs/>
          <w:caps/>
          <w:sz w:val="18"/>
          <w:szCs w:val="18"/>
        </w:rPr>
      </w:pPr>
      <w:r>
        <w:rPr>
          <w:rFonts w:cs="Tahoma"/>
          <w:b/>
          <w:bCs/>
          <w:caps/>
          <w:sz w:val="18"/>
          <w:szCs w:val="18"/>
        </w:rPr>
        <w:t xml:space="preserve">8. </w:t>
      </w:r>
      <w:r w:rsidR="00CE0583" w:rsidRPr="00AD0019">
        <w:rPr>
          <w:rFonts w:cs="Tahoma"/>
          <w:b/>
          <w:bCs/>
          <w:caps/>
          <w:sz w:val="18"/>
          <w:szCs w:val="18"/>
        </w:rPr>
        <w:t>M</w:t>
      </w:r>
      <w:r w:rsidR="000465B2" w:rsidRPr="00AD0019">
        <w:rPr>
          <w:rFonts w:cs="Tahoma"/>
          <w:b/>
          <w:bCs/>
          <w:caps/>
          <w:sz w:val="18"/>
          <w:szCs w:val="18"/>
        </w:rPr>
        <w:t>aterials and metallurgies</w:t>
      </w:r>
      <w:bookmarkEnd w:id="21"/>
      <w:bookmarkEnd w:id="22"/>
      <w:bookmarkEnd w:id="23"/>
    </w:p>
    <w:p w14:paraId="7B4E71F0" w14:textId="68237780" w:rsidR="000A3D2B" w:rsidRDefault="00CE0583" w:rsidP="000465B2">
      <w:pPr>
        <w:spacing w:after="160" w:line="259" w:lineRule="auto"/>
        <w:ind w:left="426"/>
        <w:jc w:val="both"/>
        <w:rPr>
          <w:sz w:val="18"/>
          <w:szCs w:val="18"/>
          <w:lang w:val="en-US"/>
        </w:rPr>
      </w:pPr>
      <w:r w:rsidRPr="00AD0019">
        <w:rPr>
          <w:sz w:val="18"/>
          <w:szCs w:val="18"/>
          <w:lang w:val="en-US"/>
        </w:rPr>
        <w:t>In g</w:t>
      </w:r>
      <w:r w:rsidR="000465B2" w:rsidRPr="00AD0019">
        <w:rPr>
          <w:sz w:val="18"/>
          <w:szCs w:val="18"/>
          <w:lang w:val="en-US"/>
        </w:rPr>
        <w:t xml:space="preserve">eothermal applications material selection </w:t>
      </w:r>
      <w:r w:rsidR="001E65ED" w:rsidRPr="00AD0019">
        <w:rPr>
          <w:sz w:val="18"/>
          <w:szCs w:val="18"/>
          <w:lang w:val="en-US"/>
        </w:rPr>
        <w:t>is</w:t>
      </w:r>
      <w:r w:rsidRPr="00AD0019">
        <w:rPr>
          <w:sz w:val="18"/>
          <w:szCs w:val="18"/>
          <w:lang w:val="en-US"/>
        </w:rPr>
        <w:t xml:space="preserve"> strongly </w:t>
      </w:r>
      <w:r w:rsidR="00562B1B" w:rsidRPr="00AD0019">
        <w:rPr>
          <w:sz w:val="18"/>
          <w:szCs w:val="18"/>
          <w:lang w:val="en-US"/>
        </w:rPr>
        <w:t>influenced by</w:t>
      </w:r>
      <w:r w:rsidR="000465B2" w:rsidRPr="00AD0019">
        <w:rPr>
          <w:sz w:val="18"/>
          <w:szCs w:val="18"/>
          <w:lang w:val="en-US"/>
        </w:rPr>
        <w:t xml:space="preserve"> temperature profile,</w:t>
      </w:r>
      <w:r w:rsidR="00562B1B" w:rsidRPr="00AD0019">
        <w:rPr>
          <w:sz w:val="18"/>
          <w:szCs w:val="18"/>
          <w:lang w:val="en-US"/>
        </w:rPr>
        <w:t xml:space="preserve"> harsh environment,</w:t>
      </w:r>
      <w:r w:rsidR="00171727" w:rsidRPr="00AD0019">
        <w:rPr>
          <w:sz w:val="18"/>
          <w:szCs w:val="18"/>
          <w:lang w:val="en-US"/>
        </w:rPr>
        <w:t xml:space="preserve"> </w:t>
      </w:r>
      <w:r w:rsidRPr="00AD0019">
        <w:rPr>
          <w:sz w:val="18"/>
          <w:szCs w:val="18"/>
          <w:lang w:val="en-US"/>
        </w:rPr>
        <w:t xml:space="preserve">fluid type and </w:t>
      </w:r>
      <w:r w:rsidR="000465B2" w:rsidRPr="00AD0019">
        <w:rPr>
          <w:sz w:val="18"/>
          <w:szCs w:val="18"/>
          <w:lang w:val="en-US"/>
        </w:rPr>
        <w:t xml:space="preserve">flow rate. </w:t>
      </w:r>
      <w:r w:rsidR="00171727" w:rsidRPr="00AD0019">
        <w:rPr>
          <w:sz w:val="18"/>
          <w:szCs w:val="18"/>
          <w:lang w:val="en-US"/>
        </w:rPr>
        <w:t>T</w:t>
      </w:r>
      <w:r w:rsidR="000465B2" w:rsidRPr="00AD0019">
        <w:rPr>
          <w:rFonts w:cs="Arial"/>
          <w:sz w:val="18"/>
          <w:szCs w:val="18"/>
          <w:lang w:val="en-US"/>
        </w:rPr>
        <w:t xml:space="preserve">emperature </w:t>
      </w:r>
      <w:r w:rsidR="00171727" w:rsidRPr="00AD0019">
        <w:rPr>
          <w:rFonts w:cs="Arial"/>
          <w:sz w:val="18"/>
          <w:szCs w:val="18"/>
          <w:lang w:val="en-US"/>
        </w:rPr>
        <w:t xml:space="preserve">effect </w:t>
      </w:r>
      <w:r w:rsidR="000465B2" w:rsidRPr="00AD0019">
        <w:rPr>
          <w:rFonts w:cs="Arial"/>
          <w:sz w:val="18"/>
          <w:szCs w:val="18"/>
          <w:lang w:val="en-US"/>
        </w:rPr>
        <w:t>and</w:t>
      </w:r>
      <w:r w:rsidR="00171727" w:rsidRPr="00AD0019">
        <w:rPr>
          <w:rFonts w:cs="Arial"/>
          <w:sz w:val="18"/>
          <w:szCs w:val="18"/>
          <w:lang w:val="en-US"/>
        </w:rPr>
        <w:t xml:space="preserve"> possible </w:t>
      </w:r>
      <w:r w:rsidR="000465B2" w:rsidRPr="00AD0019">
        <w:rPr>
          <w:rFonts w:cs="Arial"/>
          <w:sz w:val="18"/>
          <w:szCs w:val="18"/>
          <w:lang w:val="en-US"/>
        </w:rPr>
        <w:t>corrosion/erosion issues</w:t>
      </w:r>
      <w:r w:rsidR="00171727" w:rsidRPr="00AD0019">
        <w:rPr>
          <w:rFonts w:cs="Arial"/>
          <w:sz w:val="18"/>
          <w:szCs w:val="18"/>
          <w:lang w:val="en-US"/>
        </w:rPr>
        <w:t xml:space="preserve"> </w:t>
      </w:r>
      <w:r w:rsidR="000A1372" w:rsidRPr="00AD0019">
        <w:rPr>
          <w:rFonts w:cs="Arial"/>
          <w:sz w:val="18"/>
          <w:szCs w:val="18"/>
          <w:lang w:val="en-US"/>
        </w:rPr>
        <w:t>must</w:t>
      </w:r>
      <w:r w:rsidR="00171727" w:rsidRPr="00AD0019">
        <w:rPr>
          <w:rFonts w:cs="Arial"/>
          <w:sz w:val="18"/>
          <w:szCs w:val="18"/>
          <w:lang w:val="en-US"/>
        </w:rPr>
        <w:t xml:space="preserve"> be properly accounted</w:t>
      </w:r>
      <w:r w:rsidRPr="00AD0019">
        <w:rPr>
          <w:rFonts w:cs="Arial"/>
          <w:sz w:val="18"/>
          <w:szCs w:val="18"/>
          <w:lang w:val="en-US"/>
        </w:rPr>
        <w:t xml:space="preserve"> trough </w:t>
      </w:r>
      <w:r w:rsidR="000A1372" w:rsidRPr="00AD0019">
        <w:rPr>
          <w:sz w:val="18"/>
          <w:szCs w:val="18"/>
          <w:lang w:val="en-US"/>
        </w:rPr>
        <w:t xml:space="preserve">software simulation </w:t>
      </w:r>
      <w:r w:rsidR="000465B2" w:rsidRPr="00AD0019">
        <w:rPr>
          <w:sz w:val="18"/>
          <w:szCs w:val="18"/>
          <w:lang w:val="en-US"/>
        </w:rPr>
        <w:t>and lab testing</w:t>
      </w:r>
      <w:r w:rsidR="000A1372" w:rsidRPr="00AD0019">
        <w:rPr>
          <w:sz w:val="18"/>
          <w:szCs w:val="18"/>
          <w:lang w:val="en-US"/>
        </w:rPr>
        <w:t>.</w:t>
      </w:r>
      <w:r w:rsidR="00562B1B" w:rsidRPr="00AD0019">
        <w:rPr>
          <w:sz w:val="18"/>
          <w:szCs w:val="18"/>
          <w:lang w:val="en-US"/>
        </w:rPr>
        <w:t xml:space="preserve"> </w:t>
      </w:r>
      <w:r w:rsidRPr="00AD0019">
        <w:rPr>
          <w:sz w:val="18"/>
          <w:szCs w:val="18"/>
          <w:lang w:val="en-US"/>
        </w:rPr>
        <w:t xml:space="preserve"> </w:t>
      </w:r>
      <w:r w:rsidR="000A1372" w:rsidRPr="00AD0019">
        <w:rPr>
          <w:sz w:val="18"/>
          <w:szCs w:val="18"/>
          <w:lang w:val="en-US"/>
        </w:rPr>
        <w:t xml:space="preserve">Generally speaking, high temperature environment does not represent an issue for tubulars and </w:t>
      </w:r>
      <w:r w:rsidR="00ED17B7" w:rsidRPr="00AD0019">
        <w:rPr>
          <w:sz w:val="18"/>
          <w:szCs w:val="18"/>
          <w:lang w:val="en-US"/>
        </w:rPr>
        <w:t xml:space="preserve">ancillaries’ metallurgy. </w:t>
      </w:r>
      <w:r w:rsidR="00562B1B" w:rsidRPr="00AD0019">
        <w:rPr>
          <w:sz w:val="18"/>
          <w:szCs w:val="18"/>
          <w:lang w:val="en-US"/>
        </w:rPr>
        <w:t>A</w:t>
      </w:r>
      <w:r w:rsidR="000A1372" w:rsidRPr="00AD0019">
        <w:rPr>
          <w:sz w:val="18"/>
          <w:szCs w:val="18"/>
          <w:lang w:val="en-US"/>
        </w:rPr>
        <w:t xml:space="preserve">lloy crystalline structure remains stable </w:t>
      </w:r>
      <w:r w:rsidR="001E65ED" w:rsidRPr="00AD0019">
        <w:rPr>
          <w:sz w:val="18"/>
          <w:szCs w:val="18"/>
          <w:lang w:val="en-US"/>
        </w:rPr>
        <w:t>at</w:t>
      </w:r>
      <w:r w:rsidR="000A1372" w:rsidRPr="00AD0019">
        <w:rPr>
          <w:sz w:val="18"/>
          <w:szCs w:val="18"/>
          <w:lang w:val="en-US"/>
        </w:rPr>
        <w:t xml:space="preserve"> temperature up to more than 400</w:t>
      </w:r>
      <w:r w:rsidR="0065708D">
        <w:rPr>
          <w:sz w:val="18"/>
          <w:szCs w:val="18"/>
          <w:lang w:val="en-US"/>
        </w:rPr>
        <w:t xml:space="preserve"> </w:t>
      </w:r>
      <w:r w:rsidR="000A1372" w:rsidRPr="00AD0019">
        <w:rPr>
          <w:sz w:val="18"/>
          <w:szCs w:val="18"/>
          <w:lang w:val="en-US"/>
        </w:rPr>
        <w:t>°C</w:t>
      </w:r>
      <w:r w:rsidR="00562B1B" w:rsidRPr="00AD0019">
        <w:rPr>
          <w:sz w:val="18"/>
          <w:szCs w:val="18"/>
          <w:lang w:val="en-US"/>
        </w:rPr>
        <w:t xml:space="preserve">, </w:t>
      </w:r>
      <w:r w:rsidR="001E65ED" w:rsidRPr="00AD0019">
        <w:rPr>
          <w:sz w:val="18"/>
          <w:szCs w:val="18"/>
          <w:lang w:val="en-US"/>
        </w:rPr>
        <w:t>even if</w:t>
      </w:r>
      <w:r w:rsidR="00562B1B" w:rsidRPr="00AD0019">
        <w:rPr>
          <w:sz w:val="18"/>
          <w:szCs w:val="18"/>
          <w:lang w:val="en-US"/>
        </w:rPr>
        <w:t xml:space="preserve"> material derating</w:t>
      </w:r>
      <w:r w:rsidR="001E65ED" w:rsidRPr="00AD0019">
        <w:rPr>
          <w:sz w:val="18"/>
          <w:szCs w:val="18"/>
          <w:lang w:val="en-US"/>
        </w:rPr>
        <w:t xml:space="preserve"> and Bauschinger effect</w:t>
      </w:r>
      <w:r w:rsidR="00562B1B" w:rsidRPr="00AD0019">
        <w:rPr>
          <w:sz w:val="18"/>
          <w:szCs w:val="18"/>
          <w:lang w:val="en-US"/>
        </w:rPr>
        <w:t xml:space="preserve"> </w:t>
      </w:r>
      <w:r w:rsidR="00240053" w:rsidRPr="00AD0019">
        <w:rPr>
          <w:sz w:val="18"/>
          <w:szCs w:val="18"/>
          <w:lang w:val="en-US"/>
        </w:rPr>
        <w:t>has experimented</w:t>
      </w:r>
      <w:r w:rsidR="000A3D2B" w:rsidRPr="00AD0019">
        <w:rPr>
          <w:sz w:val="18"/>
          <w:szCs w:val="18"/>
          <w:lang w:val="en-US"/>
        </w:rPr>
        <w:t xml:space="preserve"> </w:t>
      </w:r>
      <w:r w:rsidR="000A3D2B" w:rsidRPr="00AD0019">
        <w:rPr>
          <w:sz w:val="18"/>
          <w:szCs w:val="18"/>
          <w:lang w:val="en-US"/>
        </w:rPr>
        <w:fldChar w:fldCharType="begin"/>
      </w:r>
      <w:r w:rsidR="000A3D2B" w:rsidRPr="00AD0019">
        <w:rPr>
          <w:sz w:val="18"/>
          <w:szCs w:val="18"/>
          <w:lang w:val="en-US"/>
        </w:rPr>
        <w:instrText xml:space="preserve"> REF _Ref90129156 \h  \* MERGEFORMAT </w:instrText>
      </w:r>
      <w:r w:rsidR="000A3D2B" w:rsidRPr="00AD0019">
        <w:rPr>
          <w:sz w:val="18"/>
          <w:szCs w:val="18"/>
          <w:lang w:val="en-US"/>
        </w:rPr>
      </w:r>
      <w:r w:rsidR="000A3D2B" w:rsidRPr="00AD0019">
        <w:rPr>
          <w:sz w:val="18"/>
          <w:szCs w:val="18"/>
          <w:lang w:val="en-US"/>
        </w:rPr>
        <w:fldChar w:fldCharType="separate"/>
      </w:r>
      <w:r w:rsidR="00A71BC1" w:rsidRPr="00A71BC1">
        <w:rPr>
          <w:sz w:val="18"/>
          <w:szCs w:val="18"/>
          <w:lang w:val="en-US"/>
        </w:rPr>
        <w:t>Figure 7</w:t>
      </w:r>
      <w:r w:rsidR="000A3D2B" w:rsidRPr="00AD0019">
        <w:rPr>
          <w:sz w:val="18"/>
          <w:szCs w:val="18"/>
          <w:lang w:val="en-US"/>
        </w:rPr>
        <w:fldChar w:fldCharType="end"/>
      </w:r>
      <w:r w:rsidR="000A1372" w:rsidRPr="00AD0019">
        <w:rPr>
          <w:sz w:val="18"/>
          <w:szCs w:val="18"/>
          <w:lang w:val="en-US"/>
        </w:rPr>
        <w:t xml:space="preserve">. </w:t>
      </w:r>
      <w:r w:rsidR="00060234" w:rsidRPr="00AD0019">
        <w:rPr>
          <w:sz w:val="18"/>
          <w:szCs w:val="18"/>
          <w:lang w:val="en-US"/>
        </w:rPr>
        <w:t xml:space="preserve">Furthermore, </w:t>
      </w:r>
      <w:r w:rsidR="000465B2" w:rsidRPr="00AD0019">
        <w:rPr>
          <w:sz w:val="18"/>
          <w:szCs w:val="18"/>
          <w:lang w:val="en-US"/>
        </w:rPr>
        <w:t xml:space="preserve">thermo-mechanical cycling cause fatigue degradation on steel equipment. </w:t>
      </w:r>
      <w:r w:rsidR="000A3D2B" w:rsidRPr="00AD0019">
        <w:rPr>
          <w:sz w:val="18"/>
          <w:szCs w:val="18"/>
          <w:lang w:val="en-US"/>
        </w:rPr>
        <w:t xml:space="preserve">On top of that, chemical composition of produced fluid has </w:t>
      </w:r>
      <w:r w:rsidR="00240053" w:rsidRPr="00AD0019">
        <w:rPr>
          <w:sz w:val="18"/>
          <w:szCs w:val="18"/>
          <w:lang w:val="en-US"/>
        </w:rPr>
        <w:t xml:space="preserve">an </w:t>
      </w:r>
      <w:r w:rsidR="000A3D2B" w:rsidRPr="00AD0019">
        <w:rPr>
          <w:sz w:val="18"/>
          <w:szCs w:val="18"/>
          <w:lang w:val="en-US"/>
        </w:rPr>
        <w:t>enormous impact in terms of c</w:t>
      </w:r>
      <w:r w:rsidR="000A3D2B" w:rsidRPr="00AD0019">
        <w:rPr>
          <w:rFonts w:cs="Arial"/>
          <w:sz w:val="18"/>
          <w:szCs w:val="18"/>
          <w:lang w:val="en-US"/>
        </w:rPr>
        <w:t xml:space="preserve">orrosion mechanism, </w:t>
      </w:r>
      <w:r w:rsidR="00240053" w:rsidRPr="00AD0019">
        <w:rPr>
          <w:rFonts w:cs="Arial"/>
          <w:sz w:val="18"/>
          <w:szCs w:val="18"/>
          <w:lang w:val="en-US"/>
        </w:rPr>
        <w:t>tubular</w:t>
      </w:r>
      <w:r w:rsidR="000A3D2B" w:rsidRPr="00AD0019">
        <w:rPr>
          <w:rFonts w:cs="Arial"/>
          <w:sz w:val="18"/>
          <w:szCs w:val="18"/>
          <w:lang w:val="en-US"/>
        </w:rPr>
        <w:t xml:space="preserve"> </w:t>
      </w:r>
      <w:proofErr w:type="gramStart"/>
      <w:r w:rsidR="000A3D2B" w:rsidRPr="00AD0019">
        <w:rPr>
          <w:rFonts w:cs="Arial"/>
          <w:sz w:val="18"/>
          <w:szCs w:val="18"/>
          <w:lang w:val="en-US"/>
        </w:rPr>
        <w:t>cracking</w:t>
      </w:r>
      <w:proofErr w:type="gramEnd"/>
      <w:r w:rsidR="000A3D2B" w:rsidRPr="00AD0019">
        <w:rPr>
          <w:rFonts w:cs="Arial"/>
          <w:sz w:val="18"/>
          <w:szCs w:val="18"/>
          <w:lang w:val="en-US"/>
        </w:rPr>
        <w:t xml:space="preserve"> and brittle failure. Therefore, in the presence of </w:t>
      </w:r>
      <w:r w:rsidR="00240053" w:rsidRPr="00AD0019">
        <w:rPr>
          <w:rFonts w:cs="Arial"/>
          <w:sz w:val="18"/>
          <w:szCs w:val="18"/>
          <w:lang w:val="en-US"/>
        </w:rPr>
        <w:t xml:space="preserve">a </w:t>
      </w:r>
      <w:r w:rsidR="000A3D2B" w:rsidRPr="00AD0019">
        <w:rPr>
          <w:rFonts w:cs="Arial"/>
          <w:sz w:val="18"/>
          <w:szCs w:val="18"/>
          <w:lang w:val="en-US"/>
        </w:rPr>
        <w:t xml:space="preserve">corrosive environment </w:t>
      </w:r>
      <w:r w:rsidR="000A3D2B" w:rsidRPr="00AD0019">
        <w:rPr>
          <w:sz w:val="18"/>
          <w:szCs w:val="18"/>
          <w:lang w:val="en-US"/>
        </w:rPr>
        <w:t>is highly recommended to use sour service steel grades (e.g., L80 or T95) or CRA (e.g., 25Cr or 28Cr) for production casings.</w:t>
      </w:r>
    </w:p>
    <w:p w14:paraId="1CFD6118" w14:textId="52BB1039" w:rsidR="000465B2" w:rsidRDefault="005E3F07" w:rsidP="000465B2">
      <w:pPr>
        <w:keepNext/>
        <w:spacing w:after="160" w:line="259" w:lineRule="auto"/>
        <w:ind w:left="426"/>
        <w:jc w:val="center"/>
      </w:pPr>
      <w:r w:rsidRPr="005E3F07">
        <w:rPr>
          <w:noProof/>
        </w:rPr>
        <w:drawing>
          <wp:inline distT="0" distB="0" distL="0" distR="0" wp14:anchorId="38B343F9" wp14:editId="19B7AF98">
            <wp:extent cx="6015463" cy="2116016"/>
            <wp:effectExtent l="0" t="0" r="444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66616" cy="2134010"/>
                    </a:xfrm>
                    <a:prstGeom prst="rect">
                      <a:avLst/>
                    </a:prstGeom>
                  </pic:spPr>
                </pic:pic>
              </a:graphicData>
            </a:graphic>
          </wp:inline>
        </w:drawing>
      </w:r>
    </w:p>
    <w:p w14:paraId="3108C919" w14:textId="29D07053" w:rsidR="005E3F07" w:rsidRPr="00AD0019" w:rsidRDefault="000465B2" w:rsidP="003356A0">
      <w:pPr>
        <w:pStyle w:val="Didascalia"/>
        <w:rPr>
          <w:rFonts w:ascii="Arial" w:hAnsi="Arial" w:cs="Arial"/>
        </w:rPr>
      </w:pPr>
      <w:bookmarkStart w:id="24" w:name="_Ref90129156"/>
      <w:bookmarkStart w:id="25" w:name="_Ref129882246"/>
      <w:r w:rsidRPr="00AD0019">
        <w:rPr>
          <w:rFonts w:ascii="Arial" w:hAnsi="Arial" w:cs="Arial"/>
        </w:rPr>
        <w:t xml:space="preserve">Figure </w:t>
      </w:r>
      <w:r w:rsidRPr="00AD0019">
        <w:rPr>
          <w:rFonts w:ascii="Arial" w:hAnsi="Arial" w:cs="Arial"/>
        </w:rPr>
        <w:fldChar w:fldCharType="begin"/>
      </w:r>
      <w:r w:rsidRPr="00AD0019">
        <w:rPr>
          <w:rFonts w:ascii="Arial" w:hAnsi="Arial" w:cs="Arial"/>
        </w:rPr>
        <w:instrText xml:space="preserve"> SEQ Figure \* ARABIC </w:instrText>
      </w:r>
      <w:r w:rsidRPr="00AD0019">
        <w:rPr>
          <w:rFonts w:ascii="Arial" w:hAnsi="Arial" w:cs="Arial"/>
        </w:rPr>
        <w:fldChar w:fldCharType="separate"/>
      </w:r>
      <w:r w:rsidR="00A71BC1">
        <w:rPr>
          <w:rFonts w:ascii="Arial" w:hAnsi="Arial" w:cs="Arial"/>
          <w:noProof/>
        </w:rPr>
        <w:t>7</w:t>
      </w:r>
      <w:r w:rsidRPr="00AD0019">
        <w:rPr>
          <w:rFonts w:ascii="Arial" w:hAnsi="Arial" w:cs="Arial"/>
        </w:rPr>
        <w:fldChar w:fldCharType="end"/>
      </w:r>
      <w:bookmarkEnd w:id="24"/>
      <w:r w:rsidRPr="00AD0019">
        <w:rPr>
          <w:rFonts w:ascii="Arial" w:hAnsi="Arial" w:cs="Arial"/>
        </w:rPr>
        <w:t xml:space="preserve"> - </w:t>
      </w:r>
      <w:r w:rsidR="005E3F07" w:rsidRPr="00AD0019">
        <w:rPr>
          <w:rFonts w:ascii="Arial" w:hAnsi="Arial" w:cs="Arial"/>
        </w:rPr>
        <w:t xml:space="preserve">Steel material derating (left) and </w:t>
      </w:r>
      <w:proofErr w:type="spellStart"/>
      <w:r w:rsidR="005E3F07" w:rsidRPr="00AD0019">
        <w:rPr>
          <w:rFonts w:ascii="Arial" w:hAnsi="Arial" w:cs="Arial"/>
        </w:rPr>
        <w:t>Baushinger</w:t>
      </w:r>
      <w:proofErr w:type="spellEnd"/>
      <w:r w:rsidR="005E3F07" w:rsidRPr="00AD0019">
        <w:rPr>
          <w:rFonts w:ascii="Arial" w:hAnsi="Arial" w:cs="Arial"/>
        </w:rPr>
        <w:t xml:space="preserve"> effect (right)</w:t>
      </w:r>
      <w:sdt>
        <w:sdtPr>
          <w:rPr>
            <w:rFonts w:ascii="Arial" w:hAnsi="Arial" w:cs="Arial"/>
          </w:rPr>
          <w:id w:val="1204062599"/>
          <w:citation/>
        </w:sdtPr>
        <w:sdtEndPr/>
        <w:sdtContent>
          <w:r w:rsidR="005E3F07" w:rsidRPr="00AD0019">
            <w:rPr>
              <w:rFonts w:ascii="Arial" w:hAnsi="Arial" w:cs="Arial"/>
            </w:rPr>
            <w:fldChar w:fldCharType="begin"/>
          </w:r>
          <w:r w:rsidR="00562B1B" w:rsidRPr="00AD0019">
            <w:rPr>
              <w:rFonts w:ascii="Arial" w:hAnsi="Arial" w:cs="Arial"/>
            </w:rPr>
            <w:instrText xml:space="preserve">CITATION Yon22 \l 1040 </w:instrText>
          </w:r>
          <w:r w:rsidR="005E3F07" w:rsidRPr="00AD0019">
            <w:rPr>
              <w:rFonts w:ascii="Arial" w:hAnsi="Arial" w:cs="Arial"/>
            </w:rPr>
            <w:fldChar w:fldCharType="separate"/>
          </w:r>
          <w:r w:rsidR="00994ABA">
            <w:rPr>
              <w:rFonts w:ascii="Arial" w:hAnsi="Arial" w:cs="Arial"/>
              <w:noProof/>
            </w:rPr>
            <w:t xml:space="preserve"> </w:t>
          </w:r>
          <w:r w:rsidR="00994ABA" w:rsidRPr="00994ABA">
            <w:rPr>
              <w:rFonts w:ascii="Arial" w:hAnsi="Arial" w:cs="Arial"/>
              <w:noProof/>
            </w:rPr>
            <w:t>(Yongfeng, et al., 2022)</w:t>
          </w:r>
          <w:r w:rsidR="005E3F07" w:rsidRPr="00AD0019">
            <w:rPr>
              <w:rFonts w:ascii="Arial" w:hAnsi="Arial" w:cs="Arial"/>
            </w:rPr>
            <w:fldChar w:fldCharType="end"/>
          </w:r>
        </w:sdtContent>
      </w:sdt>
      <w:bookmarkEnd w:id="25"/>
    </w:p>
    <w:p w14:paraId="0E955296" w14:textId="6DE03983" w:rsidR="0075397C" w:rsidRDefault="0075397C" w:rsidP="003356A0">
      <w:pPr>
        <w:pStyle w:val="Titolo1"/>
        <w:rPr>
          <w:sz w:val="18"/>
        </w:rPr>
      </w:pPr>
      <w:bookmarkStart w:id="26" w:name="_Toc90453085"/>
    </w:p>
    <w:p w14:paraId="4E0B3F90" w14:textId="77777777" w:rsidR="0075397C" w:rsidRPr="0075397C" w:rsidRDefault="0075397C" w:rsidP="0075397C"/>
    <w:p w14:paraId="1E499F1D" w14:textId="77777777" w:rsidR="0041075D" w:rsidRDefault="0041075D" w:rsidP="0041075D">
      <w:pPr>
        <w:pStyle w:val="Titolo1"/>
        <w:ind w:left="0" w:firstLine="426"/>
        <w:rPr>
          <w:sz w:val="18"/>
        </w:rPr>
      </w:pPr>
    </w:p>
    <w:p w14:paraId="39B9579B" w14:textId="77777777" w:rsidR="0041075D" w:rsidRPr="00AD0019" w:rsidRDefault="0041075D" w:rsidP="0041075D">
      <w:pPr>
        <w:keepNext/>
        <w:spacing w:after="160" w:line="259" w:lineRule="auto"/>
        <w:ind w:left="426"/>
        <w:jc w:val="center"/>
        <w:rPr>
          <w:sz w:val="18"/>
          <w:szCs w:val="18"/>
        </w:rPr>
      </w:pPr>
      <w:r w:rsidRPr="00AD0019">
        <w:rPr>
          <w:noProof/>
          <w:sz w:val="18"/>
          <w:szCs w:val="18"/>
        </w:rPr>
        <w:drawing>
          <wp:inline distT="0" distB="0" distL="0" distR="0" wp14:anchorId="55412D2A" wp14:editId="406E99F8">
            <wp:extent cx="5967331" cy="2245995"/>
            <wp:effectExtent l="0" t="0" r="0" b="1905"/>
            <wp:docPr id="18" name="Immagine 7">
              <a:extLst xmlns:a="http://schemas.openxmlformats.org/drawingml/2006/main">
                <a:ext uri="{FF2B5EF4-FFF2-40B4-BE49-F238E27FC236}">
                  <a16:creationId xmlns:a16="http://schemas.microsoft.com/office/drawing/2014/main" id="{029E3923-8092-481D-ADF5-CAD1F169EC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7">
                      <a:extLst>
                        <a:ext uri="{FF2B5EF4-FFF2-40B4-BE49-F238E27FC236}">
                          <a16:creationId xmlns:a16="http://schemas.microsoft.com/office/drawing/2014/main" id="{029E3923-8092-481D-ADF5-CAD1F169EC47}"/>
                        </a:ext>
                      </a:extLst>
                    </pic:cNvPr>
                    <pic:cNvPicPr>
                      <a:picLocks noChangeAspect="1"/>
                    </pic:cNvPicPr>
                  </pic:nvPicPr>
                  <pic:blipFill>
                    <a:blip r:embed="rId19"/>
                    <a:stretch>
                      <a:fillRect/>
                    </a:stretch>
                  </pic:blipFill>
                  <pic:spPr>
                    <a:xfrm>
                      <a:off x="0" y="0"/>
                      <a:ext cx="6084265" cy="2290007"/>
                    </a:xfrm>
                    <a:prstGeom prst="rect">
                      <a:avLst/>
                    </a:prstGeom>
                  </pic:spPr>
                </pic:pic>
              </a:graphicData>
            </a:graphic>
          </wp:inline>
        </w:drawing>
      </w:r>
    </w:p>
    <w:p w14:paraId="16629F91" w14:textId="77777777" w:rsidR="0041075D" w:rsidRPr="00AD0019" w:rsidRDefault="0041075D" w:rsidP="0041075D">
      <w:pPr>
        <w:pStyle w:val="Didascalia"/>
        <w:rPr>
          <w:rFonts w:ascii="Arial" w:hAnsi="Arial" w:cs="Arial"/>
        </w:rPr>
      </w:pPr>
      <w:bookmarkStart w:id="27" w:name="_Ref90130123"/>
      <w:r w:rsidRPr="00AD0019">
        <w:rPr>
          <w:rFonts w:ascii="Arial" w:hAnsi="Arial" w:cs="Arial"/>
        </w:rPr>
        <w:t xml:space="preserve">Figure </w:t>
      </w:r>
      <w:r w:rsidRPr="00AD0019">
        <w:rPr>
          <w:rFonts w:ascii="Arial" w:hAnsi="Arial" w:cs="Arial"/>
        </w:rPr>
        <w:fldChar w:fldCharType="begin"/>
      </w:r>
      <w:r w:rsidRPr="00AD0019">
        <w:rPr>
          <w:rFonts w:ascii="Arial" w:hAnsi="Arial" w:cs="Arial"/>
        </w:rPr>
        <w:instrText xml:space="preserve"> SEQ Figure \* ARABIC </w:instrText>
      </w:r>
      <w:r w:rsidRPr="00AD0019">
        <w:rPr>
          <w:rFonts w:ascii="Arial" w:hAnsi="Arial" w:cs="Arial"/>
        </w:rPr>
        <w:fldChar w:fldCharType="separate"/>
      </w:r>
      <w:r>
        <w:rPr>
          <w:rFonts w:ascii="Arial" w:hAnsi="Arial" w:cs="Arial"/>
          <w:noProof/>
        </w:rPr>
        <w:t>8</w:t>
      </w:r>
      <w:r w:rsidRPr="00AD0019">
        <w:rPr>
          <w:rFonts w:ascii="Arial" w:hAnsi="Arial" w:cs="Arial"/>
          <w:noProof/>
        </w:rPr>
        <w:fldChar w:fldCharType="end"/>
      </w:r>
      <w:bookmarkEnd w:id="27"/>
      <w:r w:rsidRPr="00AD0019">
        <w:rPr>
          <w:rFonts w:ascii="Arial" w:hAnsi="Arial" w:cs="Arial"/>
        </w:rPr>
        <w:t xml:space="preserve"> - Bottom Hole Temperature Limit for drilling and completion equipment. in Yellow the maximum testing temperature in grey the field application</w:t>
      </w:r>
    </w:p>
    <w:p w14:paraId="60903160" w14:textId="77777777" w:rsidR="0041075D" w:rsidRDefault="0041075D" w:rsidP="0041075D"/>
    <w:p w14:paraId="16C31674" w14:textId="77777777" w:rsidR="0041075D" w:rsidRDefault="0041075D" w:rsidP="0041075D"/>
    <w:p w14:paraId="628FD5E4" w14:textId="0969ECE9" w:rsidR="0040041F" w:rsidRPr="00AD0019" w:rsidRDefault="0041075D" w:rsidP="0041075D">
      <w:pPr>
        <w:pStyle w:val="Titolo1"/>
        <w:ind w:left="0" w:firstLine="426"/>
        <w:rPr>
          <w:sz w:val="18"/>
        </w:rPr>
      </w:pPr>
      <w:r>
        <w:rPr>
          <w:sz w:val="18"/>
        </w:rPr>
        <w:t xml:space="preserve">9. </w:t>
      </w:r>
      <w:r w:rsidR="0040041F" w:rsidRPr="00AD0019">
        <w:rPr>
          <w:sz w:val="18"/>
        </w:rPr>
        <w:t>Conclusions</w:t>
      </w:r>
      <w:bookmarkEnd w:id="26"/>
    </w:p>
    <w:p w14:paraId="60814A06" w14:textId="79F8AB7D" w:rsidR="001E65ED" w:rsidRPr="00AD0019" w:rsidRDefault="001E65ED" w:rsidP="0096201C">
      <w:pPr>
        <w:spacing w:after="160" w:line="259" w:lineRule="auto"/>
        <w:ind w:left="426"/>
        <w:jc w:val="both"/>
        <w:rPr>
          <w:sz w:val="18"/>
          <w:szCs w:val="18"/>
          <w:lang w:val="en-US"/>
        </w:rPr>
      </w:pPr>
      <w:r w:rsidRPr="00AD0019">
        <w:rPr>
          <w:sz w:val="18"/>
          <w:szCs w:val="18"/>
          <w:lang w:val="en-US"/>
        </w:rPr>
        <w:t>D</w:t>
      </w:r>
      <w:r w:rsidR="0040041F" w:rsidRPr="00AD0019">
        <w:rPr>
          <w:sz w:val="18"/>
          <w:szCs w:val="18"/>
          <w:lang w:val="en-US"/>
        </w:rPr>
        <w:t xml:space="preserve">rilling and completion operations are fundamental to properly exploit </w:t>
      </w:r>
      <w:r w:rsidRPr="00AD0019">
        <w:rPr>
          <w:sz w:val="18"/>
          <w:szCs w:val="18"/>
          <w:lang w:val="en-US"/>
        </w:rPr>
        <w:t>geo</w:t>
      </w:r>
      <w:r w:rsidR="0040041F" w:rsidRPr="00AD0019">
        <w:rPr>
          <w:sz w:val="18"/>
          <w:szCs w:val="18"/>
          <w:lang w:val="en-US"/>
        </w:rPr>
        <w:t>thermal energy content</w:t>
      </w:r>
      <w:r w:rsidR="005F5950" w:rsidRPr="00AD0019">
        <w:rPr>
          <w:sz w:val="18"/>
          <w:szCs w:val="18"/>
          <w:lang w:val="en-US"/>
        </w:rPr>
        <w:t>.</w:t>
      </w:r>
      <w:r w:rsidR="0040041F" w:rsidRPr="00AD0019">
        <w:rPr>
          <w:sz w:val="18"/>
          <w:szCs w:val="18"/>
          <w:lang w:val="en-US"/>
        </w:rPr>
        <w:t xml:space="preserve"> Reservoir temperature basically constitutes </w:t>
      </w:r>
      <w:r w:rsidR="009D7737" w:rsidRPr="00AD0019">
        <w:rPr>
          <w:sz w:val="18"/>
          <w:szCs w:val="18"/>
          <w:lang w:val="en-US"/>
        </w:rPr>
        <w:t xml:space="preserve">one of </w:t>
      </w:r>
      <w:r w:rsidR="0040041F" w:rsidRPr="00AD0019">
        <w:rPr>
          <w:sz w:val="18"/>
          <w:szCs w:val="18"/>
          <w:lang w:val="en-US"/>
        </w:rPr>
        <w:t xml:space="preserve">the principal </w:t>
      </w:r>
      <w:r w:rsidR="009D7737" w:rsidRPr="00AD0019">
        <w:rPr>
          <w:sz w:val="18"/>
          <w:szCs w:val="18"/>
          <w:lang w:val="en-US"/>
        </w:rPr>
        <w:t>parameters</w:t>
      </w:r>
      <w:r w:rsidR="0040041F" w:rsidRPr="00AD0019">
        <w:rPr>
          <w:sz w:val="18"/>
          <w:szCs w:val="18"/>
          <w:lang w:val="en-US"/>
        </w:rPr>
        <w:t xml:space="preserve"> which leads most of the choices regarding geothermal system</w:t>
      </w:r>
      <w:r w:rsidR="000A3D2B" w:rsidRPr="00AD0019">
        <w:rPr>
          <w:sz w:val="18"/>
          <w:szCs w:val="18"/>
          <w:lang w:val="en-US"/>
        </w:rPr>
        <w:t xml:space="preserve">. </w:t>
      </w:r>
      <w:r w:rsidR="0040041F" w:rsidRPr="00AD0019">
        <w:rPr>
          <w:sz w:val="18"/>
          <w:szCs w:val="18"/>
          <w:lang w:val="en-US"/>
        </w:rPr>
        <w:t>High enthalpy</w:t>
      </w:r>
      <w:r w:rsidR="000A3D2B" w:rsidRPr="00AD0019">
        <w:rPr>
          <w:sz w:val="18"/>
          <w:szCs w:val="18"/>
          <w:lang w:val="en-US"/>
        </w:rPr>
        <w:t xml:space="preserve"> (T&gt;200</w:t>
      </w:r>
      <w:r w:rsidR="00914D73">
        <w:rPr>
          <w:sz w:val="18"/>
          <w:szCs w:val="18"/>
          <w:lang w:val="en-US"/>
        </w:rPr>
        <w:t xml:space="preserve"> </w:t>
      </w:r>
      <w:r w:rsidR="000A3D2B" w:rsidRPr="00AD0019">
        <w:rPr>
          <w:sz w:val="18"/>
          <w:szCs w:val="18"/>
          <w:lang w:val="en-US"/>
        </w:rPr>
        <w:t>°C)</w:t>
      </w:r>
      <w:r w:rsidR="0040041F" w:rsidRPr="00AD0019">
        <w:rPr>
          <w:sz w:val="18"/>
          <w:szCs w:val="18"/>
          <w:lang w:val="en-US"/>
        </w:rPr>
        <w:t xml:space="preserve"> scenarios present a great potential </w:t>
      </w:r>
      <w:r w:rsidR="000A3D2B" w:rsidRPr="00AD0019">
        <w:rPr>
          <w:sz w:val="18"/>
          <w:szCs w:val="18"/>
          <w:lang w:val="en-US"/>
        </w:rPr>
        <w:t>in terms of</w:t>
      </w:r>
      <w:r w:rsidR="0040041F" w:rsidRPr="00AD0019">
        <w:rPr>
          <w:sz w:val="18"/>
          <w:szCs w:val="18"/>
          <w:lang w:val="en-US"/>
        </w:rPr>
        <w:t xml:space="preserve"> </w:t>
      </w:r>
      <w:r w:rsidR="005F5950" w:rsidRPr="00AD0019">
        <w:rPr>
          <w:sz w:val="18"/>
          <w:szCs w:val="18"/>
          <w:lang w:val="en-US"/>
        </w:rPr>
        <w:t xml:space="preserve">renewable </w:t>
      </w:r>
      <w:r w:rsidR="0040041F" w:rsidRPr="00AD0019">
        <w:rPr>
          <w:sz w:val="18"/>
          <w:szCs w:val="18"/>
          <w:lang w:val="en-US"/>
        </w:rPr>
        <w:t xml:space="preserve">power production. </w:t>
      </w:r>
      <w:r w:rsidR="00BC5658" w:rsidRPr="00AD0019">
        <w:rPr>
          <w:sz w:val="18"/>
          <w:szCs w:val="18"/>
          <w:lang w:val="en-US"/>
        </w:rPr>
        <w:t>T</w:t>
      </w:r>
      <w:r w:rsidR="0040041F" w:rsidRPr="00AD0019">
        <w:rPr>
          <w:sz w:val="18"/>
          <w:szCs w:val="18"/>
          <w:lang w:val="en-US"/>
        </w:rPr>
        <w:t xml:space="preserve">his extreme </w:t>
      </w:r>
      <w:r w:rsidR="000A3D2B" w:rsidRPr="00AD0019">
        <w:rPr>
          <w:sz w:val="18"/>
          <w:szCs w:val="18"/>
          <w:lang w:val="en-US"/>
        </w:rPr>
        <w:t>condition</w:t>
      </w:r>
      <w:r w:rsidR="0040041F" w:rsidRPr="00AD0019">
        <w:rPr>
          <w:sz w:val="18"/>
          <w:szCs w:val="18"/>
          <w:lang w:val="en-US"/>
        </w:rPr>
        <w:t xml:space="preserve"> </w:t>
      </w:r>
      <w:r w:rsidR="00BD7560" w:rsidRPr="00AD0019">
        <w:rPr>
          <w:sz w:val="18"/>
          <w:szCs w:val="18"/>
          <w:lang w:val="en-US"/>
        </w:rPr>
        <w:t>presents</w:t>
      </w:r>
      <w:r w:rsidR="0040041F" w:rsidRPr="00AD0019">
        <w:rPr>
          <w:sz w:val="18"/>
          <w:szCs w:val="18"/>
          <w:lang w:val="en-US"/>
        </w:rPr>
        <w:t xml:space="preserve"> many challenges that pose a limit on the use of current drilling and completion equipment and tools.</w:t>
      </w:r>
      <w:r w:rsidR="009124A3" w:rsidRPr="00AD0019">
        <w:rPr>
          <w:sz w:val="18"/>
          <w:szCs w:val="18"/>
          <w:lang w:val="en-US"/>
        </w:rPr>
        <w:t xml:space="preserve"> </w:t>
      </w:r>
      <w:r w:rsidR="009D7737" w:rsidRPr="00AD0019">
        <w:rPr>
          <w:sz w:val="18"/>
          <w:szCs w:val="18"/>
          <w:lang w:val="en-US"/>
        </w:rPr>
        <w:t>D</w:t>
      </w:r>
      <w:r w:rsidR="0040041F" w:rsidRPr="00AD0019">
        <w:rPr>
          <w:sz w:val="18"/>
          <w:szCs w:val="18"/>
          <w:lang w:val="en-US"/>
        </w:rPr>
        <w:t xml:space="preserve">rill bits </w:t>
      </w:r>
      <w:r w:rsidR="009D7737" w:rsidRPr="00AD0019">
        <w:rPr>
          <w:sz w:val="18"/>
          <w:szCs w:val="18"/>
          <w:lang w:val="en-US"/>
        </w:rPr>
        <w:t>most</w:t>
      </w:r>
      <w:r w:rsidR="0040041F" w:rsidRPr="00AD0019">
        <w:rPr>
          <w:sz w:val="18"/>
          <w:szCs w:val="18"/>
          <w:lang w:val="en-US"/>
        </w:rPr>
        <w:t xml:space="preserve"> likely </w:t>
      </w:r>
      <w:r w:rsidR="009D7737" w:rsidRPr="00AD0019">
        <w:rPr>
          <w:sz w:val="18"/>
          <w:szCs w:val="18"/>
          <w:lang w:val="en-US"/>
        </w:rPr>
        <w:t>encounter</w:t>
      </w:r>
      <w:r w:rsidR="0040041F" w:rsidRPr="00AD0019">
        <w:rPr>
          <w:sz w:val="18"/>
          <w:szCs w:val="18"/>
          <w:lang w:val="en-US"/>
        </w:rPr>
        <w:t xml:space="preserve"> volcanic </w:t>
      </w:r>
      <w:r w:rsidR="00240053" w:rsidRPr="00AD0019">
        <w:rPr>
          <w:sz w:val="18"/>
          <w:szCs w:val="18"/>
          <w:lang w:val="en-US"/>
        </w:rPr>
        <w:t>formations</w:t>
      </w:r>
      <w:r w:rsidR="0040041F" w:rsidRPr="00AD0019">
        <w:rPr>
          <w:sz w:val="18"/>
          <w:szCs w:val="18"/>
          <w:lang w:val="en-US"/>
        </w:rPr>
        <w:t xml:space="preserve"> characterized by high strength and abrasive behavior</w:t>
      </w:r>
      <w:r w:rsidR="009D7737" w:rsidRPr="00AD0019">
        <w:rPr>
          <w:sz w:val="18"/>
          <w:szCs w:val="18"/>
          <w:lang w:val="en-US"/>
        </w:rPr>
        <w:t xml:space="preserve"> resulting in a significant bit wearing. </w:t>
      </w:r>
      <w:r w:rsidR="005F5950" w:rsidRPr="00AD0019">
        <w:rPr>
          <w:sz w:val="18"/>
          <w:szCs w:val="18"/>
          <w:lang w:val="en-US"/>
        </w:rPr>
        <w:t>D</w:t>
      </w:r>
      <w:r w:rsidR="009D7737" w:rsidRPr="00AD0019">
        <w:rPr>
          <w:sz w:val="18"/>
          <w:szCs w:val="18"/>
          <w:lang w:val="en-US"/>
        </w:rPr>
        <w:t xml:space="preserve">rilling fluids </w:t>
      </w:r>
      <w:r w:rsidR="005F5950" w:rsidRPr="00AD0019">
        <w:rPr>
          <w:sz w:val="18"/>
          <w:szCs w:val="18"/>
          <w:lang w:val="en-US"/>
        </w:rPr>
        <w:t>d</w:t>
      </w:r>
      <w:r w:rsidR="009D7737" w:rsidRPr="00AD0019">
        <w:rPr>
          <w:sz w:val="18"/>
          <w:szCs w:val="18"/>
          <w:lang w:val="en-US"/>
        </w:rPr>
        <w:t xml:space="preserve">egradation and sagging phenomena can be controlled by means of proper mud </w:t>
      </w:r>
      <w:r w:rsidR="00240053" w:rsidRPr="00AD0019">
        <w:rPr>
          <w:sz w:val="18"/>
          <w:szCs w:val="18"/>
          <w:lang w:val="en-US"/>
        </w:rPr>
        <w:t>engineering</w:t>
      </w:r>
      <w:r w:rsidR="009D7737" w:rsidRPr="00AD0019">
        <w:rPr>
          <w:sz w:val="18"/>
          <w:szCs w:val="18"/>
          <w:lang w:val="en-US"/>
        </w:rPr>
        <w:t xml:space="preserve"> and mud coolers adoption. Cement degradation and strength retrogression can be controlled by means of high silica flour content (&gt;40%) in cement formulation. </w:t>
      </w:r>
      <w:r w:rsidR="0040041F" w:rsidRPr="00AD0019">
        <w:rPr>
          <w:sz w:val="18"/>
          <w:szCs w:val="18"/>
          <w:lang w:val="en-US"/>
        </w:rPr>
        <w:t xml:space="preserve">Drilling motor and LWD/MWD tools </w:t>
      </w:r>
      <w:r w:rsidR="000A3D2B" w:rsidRPr="00AD0019">
        <w:rPr>
          <w:sz w:val="18"/>
          <w:szCs w:val="18"/>
          <w:lang w:val="en-US"/>
        </w:rPr>
        <w:t>are applicable</w:t>
      </w:r>
      <w:r w:rsidR="0040041F" w:rsidRPr="00AD0019">
        <w:rPr>
          <w:sz w:val="18"/>
          <w:szCs w:val="18"/>
          <w:lang w:val="en-US"/>
        </w:rPr>
        <w:t xml:space="preserve"> up to 175 °C, due to the presence of elastomeric and electronic part</w:t>
      </w:r>
      <w:r w:rsidRPr="00AD0019">
        <w:rPr>
          <w:sz w:val="18"/>
          <w:szCs w:val="18"/>
          <w:lang w:val="en-US"/>
        </w:rPr>
        <w:t>s</w:t>
      </w:r>
      <w:r w:rsidR="0040041F" w:rsidRPr="00AD0019">
        <w:rPr>
          <w:sz w:val="18"/>
          <w:szCs w:val="18"/>
          <w:lang w:val="en-US"/>
        </w:rPr>
        <w:t xml:space="preserve">. </w:t>
      </w:r>
      <w:r w:rsidR="009D7737" w:rsidRPr="00AD0019">
        <w:rPr>
          <w:sz w:val="18"/>
          <w:szCs w:val="18"/>
          <w:lang w:val="en-US"/>
        </w:rPr>
        <w:t>Different c</w:t>
      </w:r>
      <w:r w:rsidR="0040041F" w:rsidRPr="00AD0019">
        <w:rPr>
          <w:sz w:val="18"/>
          <w:szCs w:val="18"/>
          <w:lang w:val="en-US"/>
        </w:rPr>
        <w:t>ompletion strateg</w:t>
      </w:r>
      <w:r w:rsidRPr="00AD0019">
        <w:rPr>
          <w:sz w:val="18"/>
          <w:szCs w:val="18"/>
          <w:lang w:val="en-US"/>
        </w:rPr>
        <w:t>ies</w:t>
      </w:r>
      <w:r w:rsidR="009D7737" w:rsidRPr="00AD0019">
        <w:rPr>
          <w:sz w:val="18"/>
          <w:szCs w:val="18"/>
          <w:lang w:val="en-US"/>
        </w:rPr>
        <w:t xml:space="preserve"> can be use</w:t>
      </w:r>
      <w:r w:rsidR="000A3D2B" w:rsidRPr="00AD0019">
        <w:rPr>
          <w:sz w:val="18"/>
          <w:szCs w:val="18"/>
          <w:lang w:val="en-US"/>
        </w:rPr>
        <w:t>d</w:t>
      </w:r>
      <w:r w:rsidR="009D7737" w:rsidRPr="00AD0019">
        <w:rPr>
          <w:sz w:val="18"/>
          <w:szCs w:val="18"/>
          <w:lang w:val="en-US"/>
        </w:rPr>
        <w:t xml:space="preserve"> depending on reservoir characteristics</w:t>
      </w:r>
      <w:r w:rsidR="0040041F" w:rsidRPr="00AD0019">
        <w:rPr>
          <w:sz w:val="18"/>
          <w:szCs w:val="18"/>
          <w:lang w:val="en-US"/>
        </w:rPr>
        <w:t>.</w:t>
      </w:r>
      <w:r w:rsidR="000A3D2B" w:rsidRPr="00AD0019">
        <w:rPr>
          <w:sz w:val="18"/>
          <w:szCs w:val="18"/>
          <w:lang w:val="en-US"/>
        </w:rPr>
        <w:t xml:space="preserve"> In any case, </w:t>
      </w:r>
      <w:r w:rsidR="0040041F" w:rsidRPr="00AD0019">
        <w:rPr>
          <w:sz w:val="18"/>
          <w:szCs w:val="18"/>
          <w:lang w:val="en-US"/>
        </w:rPr>
        <w:t xml:space="preserve">expansion </w:t>
      </w:r>
      <w:r w:rsidR="00240053" w:rsidRPr="00AD0019">
        <w:rPr>
          <w:sz w:val="18"/>
          <w:szCs w:val="18"/>
          <w:lang w:val="en-US"/>
        </w:rPr>
        <w:t>spools</w:t>
      </w:r>
      <w:r w:rsidR="0040041F" w:rsidRPr="00AD0019">
        <w:rPr>
          <w:sz w:val="18"/>
          <w:szCs w:val="18"/>
          <w:lang w:val="en-US"/>
        </w:rPr>
        <w:t xml:space="preserve"> </w:t>
      </w:r>
      <w:r w:rsidRPr="00AD0019">
        <w:rPr>
          <w:sz w:val="18"/>
          <w:szCs w:val="18"/>
          <w:lang w:val="en-US"/>
        </w:rPr>
        <w:t>are usually installed to</w:t>
      </w:r>
      <w:r w:rsidR="0040041F" w:rsidRPr="00AD0019">
        <w:rPr>
          <w:sz w:val="18"/>
          <w:szCs w:val="18"/>
          <w:lang w:val="en-US"/>
        </w:rPr>
        <w:t xml:space="preserve"> compensate </w:t>
      </w:r>
      <w:r w:rsidR="00240053" w:rsidRPr="00AD0019">
        <w:rPr>
          <w:sz w:val="18"/>
          <w:szCs w:val="18"/>
          <w:lang w:val="en-US"/>
        </w:rPr>
        <w:t xml:space="preserve">for </w:t>
      </w:r>
      <w:r w:rsidR="0040041F" w:rsidRPr="00AD0019">
        <w:rPr>
          <w:sz w:val="18"/>
          <w:szCs w:val="18"/>
          <w:lang w:val="en-US"/>
        </w:rPr>
        <w:t xml:space="preserve">thermal elongation during </w:t>
      </w:r>
      <w:r w:rsidR="00914D73">
        <w:rPr>
          <w:sz w:val="18"/>
          <w:szCs w:val="18"/>
          <w:lang w:val="en-US"/>
        </w:rPr>
        <w:t xml:space="preserve">the </w:t>
      </w:r>
      <w:r w:rsidR="0040041F" w:rsidRPr="00AD0019">
        <w:rPr>
          <w:sz w:val="18"/>
          <w:szCs w:val="18"/>
          <w:lang w:val="en-US"/>
        </w:rPr>
        <w:t xml:space="preserve">production/shut-in period. </w:t>
      </w:r>
      <w:r w:rsidR="0075397C">
        <w:rPr>
          <w:sz w:val="18"/>
          <w:szCs w:val="18"/>
          <w:lang w:val="en-US"/>
        </w:rPr>
        <w:t>M</w:t>
      </w:r>
      <w:r w:rsidR="00914D73">
        <w:rPr>
          <w:sz w:val="18"/>
          <w:szCs w:val="18"/>
          <w:lang w:val="en-US"/>
        </w:rPr>
        <w:t>aterial</w:t>
      </w:r>
      <w:r w:rsidR="00914D73" w:rsidRPr="00AD0019">
        <w:rPr>
          <w:sz w:val="18"/>
          <w:szCs w:val="18"/>
          <w:lang w:val="en-US"/>
        </w:rPr>
        <w:t xml:space="preserve"> </w:t>
      </w:r>
      <w:r w:rsidR="009D7737" w:rsidRPr="00AD0019">
        <w:rPr>
          <w:sz w:val="18"/>
          <w:szCs w:val="18"/>
          <w:lang w:val="en-US"/>
        </w:rPr>
        <w:t xml:space="preserve">selection represents one of the most important </w:t>
      </w:r>
      <w:r w:rsidR="009D1536">
        <w:rPr>
          <w:sz w:val="18"/>
          <w:szCs w:val="18"/>
          <w:lang w:val="en-US"/>
        </w:rPr>
        <w:t>parts</w:t>
      </w:r>
      <w:r w:rsidR="009D7737" w:rsidRPr="00AD0019">
        <w:rPr>
          <w:sz w:val="18"/>
          <w:szCs w:val="18"/>
          <w:lang w:val="en-US"/>
        </w:rPr>
        <w:t xml:space="preserve"> of </w:t>
      </w:r>
      <w:r w:rsidR="00994ABA">
        <w:rPr>
          <w:sz w:val="18"/>
          <w:szCs w:val="18"/>
          <w:lang w:val="en-US"/>
        </w:rPr>
        <w:t xml:space="preserve">the </w:t>
      </w:r>
      <w:r w:rsidR="009D7737" w:rsidRPr="00AD0019">
        <w:rPr>
          <w:sz w:val="18"/>
          <w:szCs w:val="18"/>
          <w:lang w:val="en-US"/>
        </w:rPr>
        <w:t xml:space="preserve">well design process. Indeed, casing columns must withstand </w:t>
      </w:r>
      <w:r w:rsidR="000A3D2B" w:rsidRPr="00AD0019">
        <w:rPr>
          <w:sz w:val="18"/>
          <w:szCs w:val="18"/>
          <w:lang w:val="en-US"/>
        </w:rPr>
        <w:t xml:space="preserve">significant </w:t>
      </w:r>
      <w:r w:rsidR="009D7737" w:rsidRPr="00AD0019">
        <w:rPr>
          <w:sz w:val="18"/>
          <w:szCs w:val="18"/>
          <w:lang w:val="en-US"/>
        </w:rPr>
        <w:t xml:space="preserve">thermal load (Buckling and Bauschinger effect) and the possible presence </w:t>
      </w:r>
      <w:r w:rsidR="000A3D2B" w:rsidRPr="00AD0019">
        <w:rPr>
          <w:sz w:val="18"/>
          <w:szCs w:val="18"/>
          <w:lang w:val="en-US"/>
        </w:rPr>
        <w:t xml:space="preserve">of </w:t>
      </w:r>
      <w:r w:rsidR="009D1536">
        <w:rPr>
          <w:sz w:val="18"/>
          <w:szCs w:val="18"/>
          <w:lang w:val="en-US"/>
        </w:rPr>
        <w:t xml:space="preserve">a </w:t>
      </w:r>
      <w:r w:rsidR="000A3D2B" w:rsidRPr="00AD0019">
        <w:rPr>
          <w:sz w:val="18"/>
          <w:szCs w:val="18"/>
          <w:lang w:val="en-US"/>
        </w:rPr>
        <w:t>corrosion environment</w:t>
      </w:r>
      <w:r w:rsidR="009D7737" w:rsidRPr="00AD0019">
        <w:rPr>
          <w:sz w:val="18"/>
          <w:szCs w:val="18"/>
          <w:lang w:val="en-US"/>
        </w:rPr>
        <w:t xml:space="preserve"> </w:t>
      </w:r>
      <w:r w:rsidR="000A3D2B" w:rsidRPr="00AD0019">
        <w:rPr>
          <w:sz w:val="18"/>
          <w:szCs w:val="18"/>
          <w:lang w:val="en-US"/>
        </w:rPr>
        <w:t>(</w:t>
      </w:r>
      <w:r w:rsidR="009D7737" w:rsidRPr="00AD0019">
        <w:rPr>
          <w:sz w:val="18"/>
          <w:szCs w:val="18"/>
          <w:lang w:val="en-US"/>
        </w:rPr>
        <w:t>CO</w:t>
      </w:r>
      <w:r w:rsidR="009D7737" w:rsidRPr="00AD0019">
        <w:rPr>
          <w:sz w:val="18"/>
          <w:szCs w:val="18"/>
          <w:vertAlign w:val="subscript"/>
          <w:lang w:val="en-US"/>
        </w:rPr>
        <w:t>2</w:t>
      </w:r>
      <w:r w:rsidR="009D7737" w:rsidRPr="00AD0019">
        <w:rPr>
          <w:sz w:val="18"/>
          <w:szCs w:val="18"/>
          <w:lang w:val="en-US"/>
        </w:rPr>
        <w:t xml:space="preserve"> and H</w:t>
      </w:r>
      <w:r w:rsidR="009D7737" w:rsidRPr="00AD0019">
        <w:rPr>
          <w:sz w:val="18"/>
          <w:szCs w:val="18"/>
          <w:vertAlign w:val="subscript"/>
          <w:lang w:val="en-US"/>
        </w:rPr>
        <w:t>2</w:t>
      </w:r>
      <w:r w:rsidR="009D7737" w:rsidRPr="00AD0019">
        <w:rPr>
          <w:sz w:val="18"/>
          <w:szCs w:val="18"/>
          <w:lang w:val="en-US"/>
        </w:rPr>
        <w:t>S</w:t>
      </w:r>
      <w:r w:rsidR="000A3D2B" w:rsidRPr="00AD0019">
        <w:rPr>
          <w:sz w:val="18"/>
          <w:szCs w:val="18"/>
          <w:lang w:val="en-US"/>
        </w:rPr>
        <w:t>)</w:t>
      </w:r>
      <w:r w:rsidR="009D7737" w:rsidRPr="00AD0019">
        <w:rPr>
          <w:sz w:val="18"/>
          <w:szCs w:val="18"/>
          <w:lang w:val="en-US"/>
        </w:rPr>
        <w:t xml:space="preserve"> lead</w:t>
      </w:r>
      <w:r w:rsidRPr="00AD0019">
        <w:rPr>
          <w:sz w:val="18"/>
          <w:szCs w:val="18"/>
          <w:lang w:val="en-US"/>
        </w:rPr>
        <w:t>ing</w:t>
      </w:r>
      <w:r w:rsidR="000A3D2B" w:rsidRPr="00AD0019">
        <w:rPr>
          <w:sz w:val="18"/>
          <w:szCs w:val="18"/>
          <w:lang w:val="en-US"/>
        </w:rPr>
        <w:t>, generally,</w:t>
      </w:r>
      <w:r w:rsidR="009D7737" w:rsidRPr="00AD0019">
        <w:rPr>
          <w:sz w:val="18"/>
          <w:szCs w:val="18"/>
          <w:lang w:val="en-US"/>
        </w:rPr>
        <w:t xml:space="preserve"> to the use of sour services grades for production casings</w:t>
      </w:r>
      <w:r w:rsidR="000A3D2B" w:rsidRPr="00AD0019">
        <w:rPr>
          <w:sz w:val="18"/>
          <w:szCs w:val="18"/>
          <w:lang w:val="en-US"/>
        </w:rPr>
        <w:t>.</w:t>
      </w:r>
      <w:r w:rsidR="009124A3" w:rsidRPr="00AD0019">
        <w:rPr>
          <w:sz w:val="18"/>
          <w:szCs w:val="18"/>
          <w:lang w:val="en-US"/>
        </w:rPr>
        <w:t xml:space="preserve"> </w:t>
      </w:r>
    </w:p>
    <w:p w14:paraId="5BDD3D9B" w14:textId="28A3A04D" w:rsidR="0096201C" w:rsidRDefault="00BC5658" w:rsidP="0096201C">
      <w:pPr>
        <w:spacing w:after="160" w:line="259" w:lineRule="auto"/>
        <w:ind w:left="426"/>
        <w:jc w:val="both"/>
        <w:rPr>
          <w:sz w:val="18"/>
          <w:szCs w:val="18"/>
          <w:lang w:val="en-US"/>
        </w:rPr>
      </w:pPr>
      <w:r w:rsidRPr="00AD0019">
        <w:rPr>
          <w:sz w:val="18"/>
          <w:szCs w:val="18"/>
          <w:lang w:val="en-US"/>
        </w:rPr>
        <w:t>Finally, a</w:t>
      </w:r>
      <w:r w:rsidR="0096201C" w:rsidRPr="00AD0019">
        <w:rPr>
          <w:sz w:val="18"/>
          <w:szCs w:val="18"/>
          <w:lang w:val="en-US"/>
        </w:rPr>
        <w:t xml:space="preserve">n overview of the </w:t>
      </w:r>
      <w:r w:rsidRPr="00AD0019">
        <w:rPr>
          <w:sz w:val="18"/>
          <w:szCs w:val="18"/>
          <w:lang w:val="en-US"/>
        </w:rPr>
        <w:t xml:space="preserve">temperature </w:t>
      </w:r>
      <w:r w:rsidR="0096201C" w:rsidRPr="00AD0019">
        <w:rPr>
          <w:sz w:val="18"/>
          <w:szCs w:val="18"/>
          <w:lang w:val="en-US"/>
        </w:rPr>
        <w:t xml:space="preserve">application range is provided </w:t>
      </w:r>
      <w:r w:rsidRPr="00AD0019">
        <w:rPr>
          <w:sz w:val="18"/>
          <w:szCs w:val="18"/>
          <w:lang w:val="en-US"/>
        </w:rPr>
        <w:t xml:space="preserve">in  </w:t>
      </w:r>
      <w:r w:rsidRPr="00AD0019">
        <w:rPr>
          <w:sz w:val="18"/>
          <w:szCs w:val="18"/>
          <w:lang w:val="en-US"/>
        </w:rPr>
        <w:fldChar w:fldCharType="begin"/>
      </w:r>
      <w:r w:rsidRPr="00AD0019">
        <w:rPr>
          <w:sz w:val="18"/>
          <w:szCs w:val="18"/>
          <w:lang w:val="en-US"/>
        </w:rPr>
        <w:instrText xml:space="preserve"> REF _Ref90130123 \h </w:instrText>
      </w:r>
      <w:r w:rsidR="00914D73">
        <w:rPr>
          <w:sz w:val="18"/>
          <w:szCs w:val="18"/>
          <w:lang w:val="en-US"/>
        </w:rPr>
        <w:instrText xml:space="preserve"> \* MERGEFORMAT </w:instrText>
      </w:r>
      <w:r w:rsidRPr="00AD0019">
        <w:rPr>
          <w:sz w:val="18"/>
          <w:szCs w:val="18"/>
          <w:lang w:val="en-US"/>
        </w:rPr>
      </w:r>
      <w:r w:rsidRPr="00AD0019">
        <w:rPr>
          <w:sz w:val="18"/>
          <w:szCs w:val="18"/>
          <w:lang w:val="en-US"/>
        </w:rPr>
        <w:fldChar w:fldCharType="separate"/>
      </w:r>
      <w:r w:rsidR="00A71BC1" w:rsidRPr="00A71BC1">
        <w:rPr>
          <w:sz w:val="18"/>
          <w:szCs w:val="18"/>
        </w:rPr>
        <w:t xml:space="preserve">Figure </w:t>
      </w:r>
      <w:r w:rsidR="00A71BC1" w:rsidRPr="00A71BC1">
        <w:rPr>
          <w:noProof/>
          <w:sz w:val="18"/>
          <w:szCs w:val="18"/>
        </w:rPr>
        <w:t>8</w:t>
      </w:r>
      <w:r w:rsidRPr="00AD0019">
        <w:rPr>
          <w:sz w:val="18"/>
          <w:szCs w:val="18"/>
          <w:lang w:val="en-US"/>
        </w:rPr>
        <w:fldChar w:fldCharType="end"/>
      </w:r>
      <w:r w:rsidRPr="00AD0019">
        <w:rPr>
          <w:sz w:val="18"/>
          <w:szCs w:val="18"/>
          <w:lang w:val="en-US"/>
        </w:rPr>
        <w:t xml:space="preserve"> </w:t>
      </w:r>
      <w:r w:rsidR="0096201C" w:rsidRPr="00AD0019">
        <w:rPr>
          <w:sz w:val="18"/>
          <w:szCs w:val="18"/>
          <w:lang w:val="en-US"/>
        </w:rPr>
        <w:t>distinguis</w:t>
      </w:r>
      <w:r w:rsidRPr="00AD0019">
        <w:rPr>
          <w:sz w:val="18"/>
          <w:szCs w:val="18"/>
          <w:lang w:val="en-US"/>
        </w:rPr>
        <w:t>hing</w:t>
      </w:r>
      <w:r w:rsidR="0096201C" w:rsidRPr="00AD0019">
        <w:rPr>
          <w:sz w:val="18"/>
          <w:szCs w:val="18"/>
          <w:lang w:val="en-US"/>
        </w:rPr>
        <w:t>, for each tool, between laboratory tested temperature (in yellow) and field application temperature (in gray</w:t>
      </w:r>
      <w:r w:rsidRPr="00AD0019">
        <w:rPr>
          <w:sz w:val="18"/>
          <w:szCs w:val="18"/>
          <w:lang w:val="en-US"/>
        </w:rPr>
        <w:t>)</w:t>
      </w:r>
      <w:r w:rsidR="0096201C" w:rsidRPr="00AD0019">
        <w:rPr>
          <w:sz w:val="18"/>
          <w:szCs w:val="18"/>
          <w:lang w:val="en-US"/>
        </w:rPr>
        <w:t>.</w:t>
      </w:r>
      <w:r w:rsidRPr="00AD0019">
        <w:rPr>
          <w:sz w:val="18"/>
          <w:szCs w:val="18"/>
          <w:lang w:val="en-US"/>
        </w:rPr>
        <w:t xml:space="preserve"> Although some field applications exist in </w:t>
      </w:r>
      <w:r w:rsidR="00240053" w:rsidRPr="00AD0019">
        <w:rPr>
          <w:sz w:val="18"/>
          <w:szCs w:val="18"/>
          <w:lang w:val="en-US"/>
        </w:rPr>
        <w:t>reservoirs</w:t>
      </w:r>
      <w:r w:rsidRPr="00AD0019">
        <w:rPr>
          <w:sz w:val="18"/>
          <w:szCs w:val="18"/>
          <w:lang w:val="en-US"/>
        </w:rPr>
        <w:t xml:space="preserve"> with </w:t>
      </w:r>
      <w:r w:rsidR="00240053" w:rsidRPr="00AD0019">
        <w:rPr>
          <w:sz w:val="18"/>
          <w:szCs w:val="18"/>
          <w:lang w:val="en-US"/>
        </w:rPr>
        <w:t>temperatures</w:t>
      </w:r>
      <w:r w:rsidRPr="00AD0019">
        <w:rPr>
          <w:sz w:val="18"/>
          <w:szCs w:val="18"/>
          <w:lang w:val="en-US"/>
        </w:rPr>
        <w:t xml:space="preserve"> up to 350 °C, the available laboratory tests can certify and rate geothermal drilling and completion tools up to 250 °C. Consequently, this temperature value can</w:t>
      </w:r>
      <w:r w:rsidR="0040041F" w:rsidRPr="00AD0019">
        <w:rPr>
          <w:sz w:val="18"/>
          <w:szCs w:val="18"/>
          <w:lang w:val="en-US"/>
        </w:rPr>
        <w:t xml:space="preserve"> be selected as </w:t>
      </w:r>
      <w:r w:rsidRPr="00AD0019">
        <w:rPr>
          <w:sz w:val="18"/>
          <w:szCs w:val="18"/>
          <w:lang w:val="en-US"/>
        </w:rPr>
        <w:t>the</w:t>
      </w:r>
      <w:r w:rsidR="0040041F" w:rsidRPr="00AD0019">
        <w:rPr>
          <w:sz w:val="18"/>
          <w:szCs w:val="18"/>
          <w:lang w:val="en-US"/>
        </w:rPr>
        <w:t xml:space="preserve"> reference </w:t>
      </w:r>
      <w:r w:rsidRPr="00AD0019">
        <w:rPr>
          <w:sz w:val="18"/>
          <w:szCs w:val="18"/>
          <w:lang w:val="en-US"/>
        </w:rPr>
        <w:t>limit</w:t>
      </w:r>
      <w:r w:rsidR="0040041F" w:rsidRPr="00AD0019">
        <w:rPr>
          <w:sz w:val="18"/>
          <w:szCs w:val="18"/>
          <w:lang w:val="en-US"/>
        </w:rPr>
        <w:t xml:space="preserve">. </w:t>
      </w:r>
      <w:r w:rsidR="00A0577E" w:rsidRPr="00AD0019">
        <w:rPr>
          <w:sz w:val="18"/>
          <w:szCs w:val="18"/>
          <w:lang w:val="en-US"/>
        </w:rPr>
        <w:t xml:space="preserve">In the close future, </w:t>
      </w:r>
      <w:r w:rsidR="005F5950" w:rsidRPr="00AD0019">
        <w:rPr>
          <w:sz w:val="18"/>
          <w:szCs w:val="18"/>
          <w:lang w:val="en-US"/>
        </w:rPr>
        <w:t xml:space="preserve">the </w:t>
      </w:r>
      <w:r w:rsidR="00A0577E" w:rsidRPr="00AD0019">
        <w:rPr>
          <w:sz w:val="18"/>
          <w:szCs w:val="18"/>
          <w:lang w:val="en-US"/>
        </w:rPr>
        <w:t>develop</w:t>
      </w:r>
      <w:r w:rsidR="005F5950" w:rsidRPr="00AD0019">
        <w:rPr>
          <w:sz w:val="18"/>
          <w:szCs w:val="18"/>
          <w:lang w:val="en-US"/>
        </w:rPr>
        <w:t xml:space="preserve">ment of </w:t>
      </w:r>
      <w:r w:rsidR="00A0577E" w:rsidRPr="00AD0019">
        <w:rPr>
          <w:sz w:val="18"/>
          <w:szCs w:val="18"/>
          <w:lang w:val="en-US"/>
        </w:rPr>
        <w:t>dedicated technologies and tools</w:t>
      </w:r>
      <w:r w:rsidRPr="00AD0019">
        <w:rPr>
          <w:sz w:val="18"/>
          <w:szCs w:val="18"/>
          <w:lang w:val="en-US"/>
        </w:rPr>
        <w:t xml:space="preserve"> will</w:t>
      </w:r>
      <w:r w:rsidR="00A0577E" w:rsidRPr="00AD0019">
        <w:rPr>
          <w:sz w:val="18"/>
          <w:szCs w:val="18"/>
          <w:lang w:val="en-US"/>
        </w:rPr>
        <w:t xml:space="preserve"> </w:t>
      </w:r>
      <w:r w:rsidR="00240053" w:rsidRPr="00AD0019">
        <w:rPr>
          <w:sz w:val="18"/>
          <w:szCs w:val="18"/>
          <w:lang w:val="en-US"/>
        </w:rPr>
        <w:t>overcom</w:t>
      </w:r>
      <w:r w:rsidR="002E5E5D">
        <w:rPr>
          <w:sz w:val="18"/>
          <w:szCs w:val="18"/>
          <w:lang w:val="en-US"/>
        </w:rPr>
        <w:t xml:space="preserve">e </w:t>
      </w:r>
      <w:r w:rsidR="005F5950" w:rsidRPr="00AD0019">
        <w:rPr>
          <w:sz w:val="18"/>
          <w:szCs w:val="18"/>
          <w:lang w:val="en-US"/>
        </w:rPr>
        <w:t>actual</w:t>
      </w:r>
      <w:r w:rsidR="00A0577E" w:rsidRPr="00AD0019">
        <w:rPr>
          <w:sz w:val="18"/>
          <w:szCs w:val="18"/>
          <w:lang w:val="en-US"/>
        </w:rPr>
        <w:t xml:space="preserve"> technical and operational limits unlock</w:t>
      </w:r>
      <w:r w:rsidR="005F5950" w:rsidRPr="00AD0019">
        <w:rPr>
          <w:sz w:val="18"/>
          <w:szCs w:val="18"/>
          <w:lang w:val="en-US"/>
        </w:rPr>
        <w:t>i</w:t>
      </w:r>
      <w:r w:rsidRPr="00AD0019">
        <w:rPr>
          <w:sz w:val="18"/>
          <w:szCs w:val="18"/>
          <w:lang w:val="en-US"/>
        </w:rPr>
        <w:t xml:space="preserve">ng the full potential of </w:t>
      </w:r>
      <w:r w:rsidR="00A0577E" w:rsidRPr="00AD0019">
        <w:rPr>
          <w:sz w:val="18"/>
          <w:szCs w:val="18"/>
          <w:lang w:val="en-US"/>
        </w:rPr>
        <w:t>geothermal resources.</w:t>
      </w:r>
    </w:p>
    <w:p w14:paraId="5BA3CDCA" w14:textId="77777777" w:rsidR="004943D7" w:rsidRPr="00AD0019" w:rsidRDefault="004943D7" w:rsidP="0096201C">
      <w:pPr>
        <w:spacing w:after="160" w:line="259" w:lineRule="auto"/>
        <w:ind w:left="426"/>
        <w:jc w:val="both"/>
        <w:rPr>
          <w:sz w:val="18"/>
          <w:szCs w:val="18"/>
          <w:lang w:val="en-US"/>
        </w:rPr>
      </w:pPr>
    </w:p>
    <w:p w14:paraId="14552371" w14:textId="213D6179" w:rsidR="004943D7" w:rsidRDefault="004943D7" w:rsidP="00BC5658"/>
    <w:p w14:paraId="4AD11402" w14:textId="51F95B48" w:rsidR="004943D7" w:rsidRDefault="004943D7" w:rsidP="00BC5658"/>
    <w:p w14:paraId="662FA8BA" w14:textId="4D68E407" w:rsidR="004943D7" w:rsidRDefault="004943D7" w:rsidP="00BC5658"/>
    <w:p w14:paraId="4C00AF11" w14:textId="514906CD" w:rsidR="004943D7" w:rsidRDefault="004943D7" w:rsidP="00BC5658"/>
    <w:p w14:paraId="7996C853" w14:textId="289020E6" w:rsidR="004943D7" w:rsidRDefault="004943D7" w:rsidP="00BC5658"/>
    <w:p w14:paraId="3C4ADE10" w14:textId="1F35E2BB" w:rsidR="004943D7" w:rsidRDefault="004943D7" w:rsidP="00BC5658"/>
    <w:p w14:paraId="7147EE61" w14:textId="6F910642" w:rsidR="004943D7" w:rsidRDefault="004943D7" w:rsidP="00BC5658"/>
    <w:p w14:paraId="29A9F81B" w14:textId="789FED76" w:rsidR="004943D7" w:rsidRDefault="004943D7" w:rsidP="00BC5658"/>
    <w:p w14:paraId="2A65B6EA" w14:textId="1B26E9FB" w:rsidR="004943D7" w:rsidRDefault="004943D7" w:rsidP="00BC5658"/>
    <w:p w14:paraId="3EEAF3C9" w14:textId="5697494C" w:rsidR="004943D7" w:rsidRDefault="004943D7" w:rsidP="00BC5658"/>
    <w:p w14:paraId="04E3DC4D" w14:textId="34873AD5" w:rsidR="004943D7" w:rsidRDefault="004943D7" w:rsidP="00BC5658"/>
    <w:p w14:paraId="42E8D472" w14:textId="792AF5CC" w:rsidR="004943D7" w:rsidRDefault="004943D7" w:rsidP="00BC5658"/>
    <w:p w14:paraId="002491E4" w14:textId="15FD9832" w:rsidR="004943D7" w:rsidRDefault="004943D7" w:rsidP="00BC5658"/>
    <w:p w14:paraId="3CC46AC4" w14:textId="5640B6AD" w:rsidR="004943D7" w:rsidRDefault="004943D7" w:rsidP="00BC5658"/>
    <w:p w14:paraId="0BACF639" w14:textId="056EA75A" w:rsidR="004943D7" w:rsidRDefault="004943D7" w:rsidP="00BC5658"/>
    <w:p w14:paraId="3582AEBC" w14:textId="77777777" w:rsidR="004943D7" w:rsidRPr="00462EE5" w:rsidRDefault="004943D7" w:rsidP="00BC5658">
      <w:pPr>
        <w:rPr>
          <w:sz w:val="18"/>
          <w:szCs w:val="18"/>
        </w:rPr>
      </w:pPr>
    </w:p>
    <w:p w14:paraId="67FF05ED" w14:textId="77777777" w:rsidR="00BD7560" w:rsidRPr="00462EE5" w:rsidRDefault="00BD7560" w:rsidP="00BD7560">
      <w:pPr>
        <w:rPr>
          <w:sz w:val="18"/>
          <w:szCs w:val="18"/>
        </w:rPr>
      </w:pPr>
    </w:p>
    <w:p w14:paraId="152F3F36" w14:textId="77777777" w:rsidR="006E5C80" w:rsidRPr="00462EE5" w:rsidRDefault="006E5C80" w:rsidP="006E5C80">
      <w:pPr>
        <w:rPr>
          <w:sz w:val="18"/>
          <w:szCs w:val="18"/>
        </w:rPr>
      </w:pPr>
    </w:p>
    <w:sdt>
      <w:sdtPr>
        <w:rPr>
          <w:b w:val="0"/>
          <w:bCs w:val="0"/>
          <w:caps w:val="0"/>
          <w:sz w:val="18"/>
        </w:rPr>
        <w:id w:val="111145805"/>
        <w:bibliography/>
      </w:sdtPr>
      <w:sdtEndPr>
        <w:rPr>
          <w:b/>
          <w:bCs/>
          <w:caps/>
          <w:sz w:val="20"/>
        </w:rPr>
      </w:sdtEndPr>
      <w:sdtContent>
        <w:p w14:paraId="6BA9FAF5" w14:textId="1FF26D99" w:rsidR="00A463AE" w:rsidRPr="00EE211E" w:rsidRDefault="00EE211E" w:rsidP="00EE211E">
          <w:pPr>
            <w:pStyle w:val="Titolo1"/>
            <w:ind w:left="0"/>
            <w:rPr>
              <w:sz w:val="20"/>
            </w:rPr>
          </w:pPr>
          <w:r w:rsidRPr="00EE211E">
            <w:rPr>
              <w:caps w:val="0"/>
              <w:sz w:val="18"/>
            </w:rPr>
            <w:t>REFERENCE</w:t>
          </w:r>
        </w:p>
      </w:sdtContent>
    </w:sdt>
    <w:p w14:paraId="3DC876B8" w14:textId="77777777" w:rsidR="00EE211E" w:rsidRDefault="00EE211E" w:rsidP="00A463AE">
      <w:pPr>
        <w:pStyle w:val="Bibliografia"/>
        <w:rPr>
          <w:noProof/>
          <w:sz w:val="18"/>
          <w:szCs w:val="18"/>
        </w:rPr>
      </w:pPr>
    </w:p>
    <w:p w14:paraId="7BF1C485" w14:textId="12AE24DA" w:rsidR="00A463AE" w:rsidRPr="00462EE5" w:rsidRDefault="00A463AE" w:rsidP="00A463AE">
      <w:pPr>
        <w:pStyle w:val="Bibliografia"/>
        <w:rPr>
          <w:noProof/>
          <w:sz w:val="18"/>
          <w:szCs w:val="18"/>
        </w:rPr>
      </w:pPr>
      <w:r w:rsidRPr="00462EE5">
        <w:rPr>
          <w:noProof/>
          <w:sz w:val="18"/>
          <w:szCs w:val="18"/>
        </w:rPr>
        <w:t xml:space="preserve">Abdirasak Omar Moumin, 2013. Geothermal Well Design. </w:t>
      </w:r>
    </w:p>
    <w:p w14:paraId="050D1483" w14:textId="77777777" w:rsidR="00A463AE" w:rsidRPr="00462EE5" w:rsidRDefault="00A463AE" w:rsidP="00EE211E">
      <w:pPr>
        <w:pStyle w:val="Bibliografia"/>
        <w:ind w:left="284" w:hanging="284"/>
        <w:rPr>
          <w:noProof/>
          <w:sz w:val="18"/>
          <w:szCs w:val="18"/>
        </w:rPr>
      </w:pPr>
      <w:r w:rsidRPr="00462EE5">
        <w:rPr>
          <w:noProof/>
          <w:sz w:val="18"/>
          <w:szCs w:val="18"/>
        </w:rPr>
        <w:t xml:space="preserve">Agency, I. E., n.d. </w:t>
      </w:r>
      <w:r w:rsidRPr="00462EE5">
        <w:rPr>
          <w:i/>
          <w:iCs/>
          <w:noProof/>
          <w:sz w:val="18"/>
          <w:szCs w:val="18"/>
        </w:rPr>
        <w:t xml:space="preserve">IEA, Geothermal power generation in the Net Zero Scenario, 2000-2030, IEA, Paris. </w:t>
      </w:r>
      <w:r w:rsidRPr="00462EE5">
        <w:rPr>
          <w:noProof/>
          <w:sz w:val="18"/>
          <w:szCs w:val="18"/>
        </w:rPr>
        <w:t xml:space="preserve">[Online] </w:t>
      </w:r>
      <w:r w:rsidRPr="00462EE5">
        <w:rPr>
          <w:noProof/>
          <w:sz w:val="18"/>
          <w:szCs w:val="18"/>
        </w:rPr>
        <w:br/>
        <w:t xml:space="preserve">Available at: </w:t>
      </w:r>
      <w:r w:rsidRPr="00462EE5">
        <w:rPr>
          <w:noProof/>
          <w:sz w:val="18"/>
          <w:szCs w:val="18"/>
          <w:u w:val="single"/>
        </w:rPr>
        <w:t>https://www.iea.org/data-and-statistics/charts/geothermal-power-generation-in-the-net-zero-scenario-2000-</w:t>
      </w:r>
      <w:r>
        <w:rPr>
          <w:noProof/>
          <w:sz w:val="18"/>
          <w:szCs w:val="18"/>
          <w:u w:val="single"/>
        </w:rPr>
        <w:t xml:space="preserve"> </w:t>
      </w:r>
      <w:r w:rsidRPr="00462EE5">
        <w:rPr>
          <w:noProof/>
          <w:sz w:val="18"/>
          <w:szCs w:val="18"/>
          <w:u w:val="single"/>
        </w:rPr>
        <w:t>2030</w:t>
      </w:r>
    </w:p>
    <w:p w14:paraId="61D8922C" w14:textId="77777777" w:rsidR="00A463AE" w:rsidRPr="00462EE5" w:rsidRDefault="00A463AE" w:rsidP="00A463AE">
      <w:pPr>
        <w:pStyle w:val="Bibliografia"/>
        <w:rPr>
          <w:noProof/>
          <w:sz w:val="18"/>
          <w:szCs w:val="18"/>
        </w:rPr>
      </w:pPr>
      <w:r w:rsidRPr="00462EE5">
        <w:rPr>
          <w:noProof/>
          <w:sz w:val="18"/>
          <w:szCs w:val="18"/>
          <w:lang w:val="it-IT"/>
        </w:rPr>
        <w:t xml:space="preserve">Brommer, M. B. &amp; O' Sullivan, J. M., 2020. </w:t>
      </w:r>
      <w:r w:rsidRPr="00462EE5">
        <w:rPr>
          <w:noProof/>
          <w:sz w:val="18"/>
          <w:szCs w:val="18"/>
        </w:rPr>
        <w:t xml:space="preserve">The current status of deep Geothermal Energy. </w:t>
      </w:r>
    </w:p>
    <w:p w14:paraId="4C6C7EBF" w14:textId="77777777" w:rsidR="00A463AE" w:rsidRPr="00462EE5" w:rsidRDefault="00A463AE" w:rsidP="00A463AE">
      <w:pPr>
        <w:pStyle w:val="Bibliografia"/>
        <w:rPr>
          <w:noProof/>
          <w:sz w:val="18"/>
          <w:szCs w:val="18"/>
        </w:rPr>
      </w:pPr>
      <w:r w:rsidRPr="00462EE5">
        <w:rPr>
          <w:noProof/>
          <w:sz w:val="18"/>
          <w:szCs w:val="18"/>
        </w:rPr>
        <w:t xml:space="preserve">Collin F., W., Marshall J., R. &amp; Arlene F., A., n.d. Updating the classification of Geothermal Resources. </w:t>
      </w:r>
    </w:p>
    <w:p w14:paraId="79473A47" w14:textId="77777777" w:rsidR="00A463AE" w:rsidRPr="00462EE5" w:rsidRDefault="00A463AE" w:rsidP="00A463AE">
      <w:pPr>
        <w:pStyle w:val="Bibliografia"/>
        <w:rPr>
          <w:noProof/>
          <w:sz w:val="18"/>
          <w:szCs w:val="18"/>
        </w:rPr>
      </w:pPr>
      <w:r w:rsidRPr="00462EE5">
        <w:rPr>
          <w:noProof/>
          <w:sz w:val="18"/>
          <w:szCs w:val="18"/>
        </w:rPr>
        <w:t xml:space="preserve">Delpassand, M., 2017. STATOR LIFE OF A POSITIVE DISPLACEMENT. </w:t>
      </w:r>
    </w:p>
    <w:p w14:paraId="3C93AE47" w14:textId="77777777" w:rsidR="00A463AE" w:rsidRPr="00462EE5" w:rsidRDefault="00A463AE" w:rsidP="00A463AE">
      <w:pPr>
        <w:pStyle w:val="Bibliografia"/>
        <w:rPr>
          <w:noProof/>
          <w:sz w:val="18"/>
          <w:szCs w:val="18"/>
        </w:rPr>
      </w:pPr>
      <w:r w:rsidRPr="00462EE5">
        <w:rPr>
          <w:noProof/>
          <w:sz w:val="18"/>
          <w:szCs w:val="18"/>
        </w:rPr>
        <w:t xml:space="preserve">Finger, J. &amp; Blankenship, D., 2010. Handbook of Best Practices for Geothermal Drilling. </w:t>
      </w:r>
    </w:p>
    <w:p w14:paraId="175261DD" w14:textId="77777777" w:rsidR="00EE211E" w:rsidRDefault="00A463AE" w:rsidP="00A463AE">
      <w:pPr>
        <w:pStyle w:val="Bibliografia"/>
        <w:rPr>
          <w:noProof/>
          <w:sz w:val="18"/>
          <w:szCs w:val="18"/>
        </w:rPr>
      </w:pPr>
      <w:r w:rsidRPr="00462EE5">
        <w:rPr>
          <w:noProof/>
          <w:sz w:val="18"/>
          <w:szCs w:val="18"/>
        </w:rPr>
        <w:t xml:space="preserve">Hernandez, R. &amp; Nguyen, H., 2010. Reverse-Circulation Cementing and Foamed Latex Cement Enable Drilling in Lost </w:t>
      </w:r>
    </w:p>
    <w:p w14:paraId="0891B6A2" w14:textId="4BA86C5F" w:rsidR="00A463AE" w:rsidRPr="00462EE5" w:rsidRDefault="00EE211E" w:rsidP="00A463AE">
      <w:pPr>
        <w:pStyle w:val="Bibliografia"/>
        <w:rPr>
          <w:noProof/>
          <w:sz w:val="18"/>
          <w:szCs w:val="18"/>
        </w:rPr>
      </w:pPr>
      <w:r>
        <w:rPr>
          <w:noProof/>
          <w:sz w:val="18"/>
          <w:szCs w:val="18"/>
        </w:rPr>
        <w:t xml:space="preserve">    </w:t>
      </w:r>
      <w:r w:rsidR="00A463AE" w:rsidRPr="00462EE5">
        <w:rPr>
          <w:noProof/>
          <w:sz w:val="18"/>
          <w:szCs w:val="18"/>
        </w:rPr>
        <w:t xml:space="preserve">Circulation Zones. </w:t>
      </w:r>
    </w:p>
    <w:p w14:paraId="59181A59" w14:textId="77777777" w:rsidR="00A463AE" w:rsidRPr="00462EE5" w:rsidRDefault="00A463AE" w:rsidP="00A463AE">
      <w:pPr>
        <w:pStyle w:val="Bibliografia"/>
        <w:rPr>
          <w:noProof/>
          <w:sz w:val="18"/>
          <w:szCs w:val="18"/>
        </w:rPr>
      </w:pPr>
      <w:r w:rsidRPr="00462EE5">
        <w:rPr>
          <w:noProof/>
          <w:sz w:val="18"/>
          <w:szCs w:val="18"/>
        </w:rPr>
        <w:t xml:space="preserve">Kalda, G. S. et al., n.d. Load Hystory and Buckling of the production casing in a high temperature geothermal well. </w:t>
      </w:r>
    </w:p>
    <w:p w14:paraId="0CB7BCB3" w14:textId="77777777" w:rsidR="00A463AE" w:rsidRPr="00462EE5" w:rsidRDefault="00A463AE" w:rsidP="00A463AE">
      <w:pPr>
        <w:pStyle w:val="Bibliografia"/>
        <w:rPr>
          <w:noProof/>
          <w:sz w:val="18"/>
          <w:szCs w:val="18"/>
        </w:rPr>
      </w:pPr>
      <w:r w:rsidRPr="00462EE5">
        <w:rPr>
          <w:noProof/>
          <w:sz w:val="18"/>
          <w:szCs w:val="18"/>
        </w:rPr>
        <w:t xml:space="preserve">Kruspe, T., 2018. High Temperature 300°C Measurement While Drilling. </w:t>
      </w:r>
    </w:p>
    <w:p w14:paraId="7FCED5DF" w14:textId="77777777" w:rsidR="00A463AE" w:rsidRPr="00462EE5" w:rsidRDefault="00A463AE" w:rsidP="00A463AE">
      <w:pPr>
        <w:pStyle w:val="Bibliografia"/>
        <w:rPr>
          <w:noProof/>
          <w:sz w:val="18"/>
          <w:szCs w:val="18"/>
        </w:rPr>
      </w:pPr>
      <w:r w:rsidRPr="00462EE5">
        <w:rPr>
          <w:noProof/>
          <w:sz w:val="18"/>
          <w:szCs w:val="18"/>
        </w:rPr>
        <w:t xml:space="preserve">Stefanson, A. et al., 2018. A 300 Degree Celsius Directional Drilling System. </w:t>
      </w:r>
    </w:p>
    <w:p w14:paraId="3CEFCAB7" w14:textId="77777777" w:rsidR="00A463AE" w:rsidRPr="00462EE5" w:rsidRDefault="00A463AE" w:rsidP="00A463AE">
      <w:pPr>
        <w:pStyle w:val="Bibliografia"/>
        <w:rPr>
          <w:noProof/>
          <w:sz w:val="18"/>
          <w:szCs w:val="18"/>
        </w:rPr>
      </w:pPr>
      <w:r w:rsidRPr="00462EE5">
        <w:rPr>
          <w:noProof/>
          <w:sz w:val="18"/>
          <w:szCs w:val="18"/>
        </w:rPr>
        <w:t xml:space="preserve">Wise, W. et al., 2010. HP/HT Well: Fluid Selection, Planning and Lessons Learned. </w:t>
      </w:r>
    </w:p>
    <w:p w14:paraId="403DCE69" w14:textId="73C787DE" w:rsidR="006E5C80" w:rsidRPr="0096201C" w:rsidRDefault="00A463AE" w:rsidP="00A463AE">
      <w:pPr>
        <w:rPr>
          <w:sz w:val="20"/>
          <w:szCs w:val="18"/>
        </w:rPr>
      </w:pPr>
      <w:r w:rsidRPr="00462EE5">
        <w:rPr>
          <w:noProof/>
          <w:sz w:val="18"/>
          <w:szCs w:val="18"/>
        </w:rPr>
        <w:t>Yongfeng</w:t>
      </w:r>
      <w:r w:rsidR="00EE211E">
        <w:rPr>
          <w:noProof/>
          <w:sz w:val="18"/>
          <w:szCs w:val="18"/>
        </w:rPr>
        <w:t>.</w:t>
      </w:r>
      <w:r w:rsidRPr="00462EE5">
        <w:rPr>
          <w:noProof/>
          <w:sz w:val="18"/>
          <w:szCs w:val="18"/>
        </w:rPr>
        <w:t xml:space="preserve"> K., Robello, S. &amp; Vagish, K., 2022. Casing Failures in High Temperature Geothermal Wells: An Analytical Study</w:t>
      </w:r>
    </w:p>
    <w:sectPr w:rsidR="006E5C80" w:rsidRPr="0096201C" w:rsidSect="00BD756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01133" w14:textId="77777777" w:rsidR="006D1748" w:rsidRDefault="006D1748" w:rsidP="00996265">
      <w:r>
        <w:separator/>
      </w:r>
    </w:p>
  </w:endnote>
  <w:endnote w:type="continuationSeparator" w:id="0">
    <w:p w14:paraId="5F676E95" w14:textId="77777777" w:rsidR="006D1748" w:rsidRDefault="006D1748" w:rsidP="00996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7237D" w14:textId="77777777" w:rsidR="006D1748" w:rsidRDefault="006D1748" w:rsidP="00996265">
      <w:r>
        <w:separator/>
      </w:r>
    </w:p>
  </w:footnote>
  <w:footnote w:type="continuationSeparator" w:id="0">
    <w:p w14:paraId="316B0B30" w14:textId="77777777" w:rsidR="006D1748" w:rsidRDefault="006D1748" w:rsidP="009962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D4516F"/>
    <w:multiLevelType w:val="singleLevel"/>
    <w:tmpl w:val="227A2AE8"/>
    <w:lvl w:ilvl="0">
      <w:start w:val="1"/>
      <w:numFmt w:val="none"/>
      <w:pStyle w:val="TBullet"/>
      <w:lvlText w:val=""/>
      <w:legacy w:legacy="1" w:legacySpace="0" w:legacyIndent="283"/>
      <w:lvlJc w:val="left"/>
      <w:rPr>
        <w:rFonts w:ascii="Symbol" w:hAnsi="Symbol" w:hint="default"/>
      </w:rPr>
    </w:lvl>
  </w:abstractNum>
  <w:abstractNum w:abstractNumId="1" w15:restartNumberingAfterBreak="0">
    <w:nsid w:val="37C53135"/>
    <w:multiLevelType w:val="hybridMultilevel"/>
    <w:tmpl w:val="06C4D7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1120734"/>
    <w:multiLevelType w:val="multilevel"/>
    <w:tmpl w:val="43FA4F7C"/>
    <w:lvl w:ilvl="0">
      <w:start w:val="1"/>
      <w:numFmt w:val="decimal"/>
      <w:lvlText w:val="%1."/>
      <w:lvlJc w:val="left"/>
      <w:pPr>
        <w:tabs>
          <w:tab w:val="num" w:pos="0"/>
        </w:tabs>
        <w:ind w:left="360" w:hanging="360"/>
      </w:pPr>
      <w:rPr>
        <w:rFonts w:hint="default"/>
        <w:b/>
        <w:i w:val="0"/>
        <w:caps/>
        <w:strike w:val="0"/>
        <w:dstrike w:val="0"/>
        <w:shadow w:val="0"/>
        <w:emboss w:val="0"/>
        <w:imprint w:val="0"/>
        <w:sz w:val="28"/>
        <w:szCs w:val="28"/>
        <w:vertAlign w:val="baseline"/>
      </w:rPr>
    </w:lvl>
    <w:lvl w:ilvl="1">
      <w:start w:val="1"/>
      <w:numFmt w:val="decimal"/>
      <w:lvlText w:val="%1.%2"/>
      <w:lvlJc w:val="left"/>
      <w:pPr>
        <w:tabs>
          <w:tab w:val="num" w:pos="851"/>
        </w:tabs>
        <w:ind w:left="851" w:hanging="851"/>
      </w:pPr>
      <w:rPr>
        <w:rFonts w:ascii="Arial" w:hAnsi="Arial" w:hint="default"/>
        <w:b/>
        <w:i w:val="0"/>
        <w:sz w:val="22"/>
        <w:szCs w:val="22"/>
      </w:rPr>
    </w:lvl>
    <w:lvl w:ilvl="2">
      <w:start w:val="1"/>
      <w:numFmt w:val="decimal"/>
      <w:pStyle w:val="Titolo3"/>
      <w:lvlText w:val="%1.%2.%3"/>
      <w:lvlJc w:val="left"/>
      <w:pPr>
        <w:tabs>
          <w:tab w:val="num" w:pos="851"/>
        </w:tabs>
        <w:ind w:left="851" w:hanging="851"/>
      </w:pPr>
      <w:rPr>
        <w:rFonts w:ascii="Arial" w:hAnsi="Arial" w:hint="default"/>
        <w:b/>
        <w:i w:val="0"/>
        <w:sz w:val="24"/>
        <w:szCs w:val="24"/>
      </w:rPr>
    </w:lvl>
    <w:lvl w:ilvl="3">
      <w:start w:val="1"/>
      <w:numFmt w:val="decimal"/>
      <w:lvlText w:val="%1.%2.%3.%4"/>
      <w:lvlJc w:val="left"/>
      <w:pPr>
        <w:tabs>
          <w:tab w:val="num" w:pos="1418"/>
        </w:tabs>
        <w:ind w:left="1418" w:hanging="1418"/>
      </w:pPr>
      <w:rPr>
        <w:rFonts w:hint="default"/>
      </w:rPr>
    </w:lvl>
    <w:lvl w:ilvl="4">
      <w:start w:val="1"/>
      <w:numFmt w:val="decimal"/>
      <w:pStyle w:val="Titolo5"/>
      <w:lvlText w:val="%1.%2.%3.%4.%5"/>
      <w:lvlJc w:val="left"/>
      <w:pPr>
        <w:tabs>
          <w:tab w:val="num" w:pos="0"/>
        </w:tabs>
        <w:ind w:left="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rPr>
    </w:lvl>
    <w:lvl w:ilvl="5">
      <w:start w:val="1"/>
      <w:numFmt w:val="decimal"/>
      <w:pStyle w:val="Titolo6"/>
      <w:lvlText w:val="%1.%2.%3.%4.%5.%6"/>
      <w:lvlJc w:val="left"/>
      <w:pPr>
        <w:tabs>
          <w:tab w:val="num" w:pos="0"/>
        </w:tabs>
        <w:ind w:left="0" w:firstLine="0"/>
      </w:pPr>
      <w:rPr>
        <w:rFonts w:hint="default"/>
      </w:rPr>
    </w:lvl>
    <w:lvl w:ilvl="6">
      <w:start w:val="1"/>
      <w:numFmt w:val="decimal"/>
      <w:pStyle w:val="Titolo7"/>
      <w:lvlText w:val="%1.%2.%3.%4.%5.%6.%7"/>
      <w:lvlJc w:val="left"/>
      <w:pPr>
        <w:tabs>
          <w:tab w:val="num" w:pos="0"/>
        </w:tabs>
        <w:ind w:left="0" w:firstLine="0"/>
      </w:pPr>
      <w:rPr>
        <w:rFonts w:hint="default"/>
      </w:rPr>
    </w:lvl>
    <w:lvl w:ilvl="7">
      <w:start w:val="1"/>
      <w:numFmt w:val="decimal"/>
      <w:pStyle w:val="Titolo8"/>
      <w:lvlText w:val="%1.%2.%3.%4.%5.%6.%7.%8"/>
      <w:lvlJc w:val="left"/>
      <w:pPr>
        <w:tabs>
          <w:tab w:val="num" w:pos="0"/>
        </w:tabs>
        <w:ind w:left="0" w:firstLine="0"/>
      </w:pPr>
      <w:rPr>
        <w:rFonts w:hint="default"/>
      </w:rPr>
    </w:lvl>
    <w:lvl w:ilvl="8">
      <w:start w:val="1"/>
      <w:numFmt w:val="decimal"/>
      <w:pStyle w:val="Titolo9"/>
      <w:lvlText w:val="%1.%2.%3.%4.%5.%6.%7.%8.%9"/>
      <w:lvlJc w:val="left"/>
      <w:pPr>
        <w:tabs>
          <w:tab w:val="num" w:pos="0"/>
        </w:tabs>
        <w:ind w:left="0" w:firstLine="0"/>
      </w:pPr>
      <w:rPr>
        <w:rFonts w:hint="default"/>
      </w:rPr>
    </w:lvl>
  </w:abstractNum>
  <w:abstractNum w:abstractNumId="3" w15:restartNumberingAfterBreak="0">
    <w:nsid w:val="415E73FE"/>
    <w:multiLevelType w:val="hybridMultilevel"/>
    <w:tmpl w:val="ECBEF186"/>
    <w:lvl w:ilvl="0" w:tplc="221CD6E6">
      <w:start w:val="1"/>
      <w:numFmt w:val="decimal"/>
      <w:lvlText w:val="%1."/>
      <w:lvlJc w:val="left"/>
      <w:pPr>
        <w:ind w:left="720" w:hanging="360"/>
      </w:pPr>
      <w:rPr>
        <w:rFonts w:hint="default"/>
        <w:sz w:val="18"/>
        <w:szCs w:val="1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34747936">
    <w:abstractNumId w:val="2"/>
  </w:num>
  <w:num w:numId="2" w16cid:durableId="1106732493">
    <w:abstractNumId w:val="1"/>
  </w:num>
  <w:num w:numId="3" w16cid:durableId="685600525">
    <w:abstractNumId w:val="2"/>
  </w:num>
  <w:num w:numId="4" w16cid:durableId="80836597">
    <w:abstractNumId w:val="0"/>
  </w:num>
  <w:num w:numId="5" w16cid:durableId="679236404">
    <w:abstractNumId w:val="2"/>
  </w:num>
  <w:num w:numId="6" w16cid:durableId="11539123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283"/>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265"/>
    <w:rsid w:val="00016631"/>
    <w:rsid w:val="000465B2"/>
    <w:rsid w:val="00060234"/>
    <w:rsid w:val="000A1372"/>
    <w:rsid w:val="000A3D2B"/>
    <w:rsid w:val="000B1D69"/>
    <w:rsid w:val="000F3B03"/>
    <w:rsid w:val="00160DBE"/>
    <w:rsid w:val="00171727"/>
    <w:rsid w:val="001A5247"/>
    <w:rsid w:val="001C7E76"/>
    <w:rsid w:val="001D3E91"/>
    <w:rsid w:val="001E65ED"/>
    <w:rsid w:val="001F73A4"/>
    <w:rsid w:val="002004E4"/>
    <w:rsid w:val="0021353C"/>
    <w:rsid w:val="00240053"/>
    <w:rsid w:val="00244A58"/>
    <w:rsid w:val="002A1D78"/>
    <w:rsid w:val="002C084C"/>
    <w:rsid w:val="002E5E5D"/>
    <w:rsid w:val="003253BE"/>
    <w:rsid w:val="003356A0"/>
    <w:rsid w:val="003462FE"/>
    <w:rsid w:val="00351A2F"/>
    <w:rsid w:val="003C5761"/>
    <w:rsid w:val="003C5E1B"/>
    <w:rsid w:val="003D3641"/>
    <w:rsid w:val="003D5747"/>
    <w:rsid w:val="003D7022"/>
    <w:rsid w:val="003D759B"/>
    <w:rsid w:val="0040041F"/>
    <w:rsid w:val="0041075D"/>
    <w:rsid w:val="0042016B"/>
    <w:rsid w:val="00462EE5"/>
    <w:rsid w:val="0048139D"/>
    <w:rsid w:val="004943D7"/>
    <w:rsid w:val="004B1E40"/>
    <w:rsid w:val="004C1543"/>
    <w:rsid w:val="0051495A"/>
    <w:rsid w:val="00520B0D"/>
    <w:rsid w:val="00523504"/>
    <w:rsid w:val="005325C1"/>
    <w:rsid w:val="0054726C"/>
    <w:rsid w:val="00562B1B"/>
    <w:rsid w:val="00593397"/>
    <w:rsid w:val="005966E7"/>
    <w:rsid w:val="005E3F07"/>
    <w:rsid w:val="005F3FA5"/>
    <w:rsid w:val="005F5950"/>
    <w:rsid w:val="0065708D"/>
    <w:rsid w:val="006D1748"/>
    <w:rsid w:val="006D461A"/>
    <w:rsid w:val="006E5C80"/>
    <w:rsid w:val="00721E27"/>
    <w:rsid w:val="0072212D"/>
    <w:rsid w:val="00745D1B"/>
    <w:rsid w:val="007463E6"/>
    <w:rsid w:val="0075397C"/>
    <w:rsid w:val="00790474"/>
    <w:rsid w:val="00805DA5"/>
    <w:rsid w:val="0085246D"/>
    <w:rsid w:val="00892782"/>
    <w:rsid w:val="008A43F6"/>
    <w:rsid w:val="008C7A8C"/>
    <w:rsid w:val="008E6929"/>
    <w:rsid w:val="008F0D7C"/>
    <w:rsid w:val="0090196D"/>
    <w:rsid w:val="009124A3"/>
    <w:rsid w:val="00914D73"/>
    <w:rsid w:val="00916694"/>
    <w:rsid w:val="00931691"/>
    <w:rsid w:val="00944B0D"/>
    <w:rsid w:val="00944FAD"/>
    <w:rsid w:val="00952766"/>
    <w:rsid w:val="00952C0A"/>
    <w:rsid w:val="0096201C"/>
    <w:rsid w:val="00972D9F"/>
    <w:rsid w:val="00983E3B"/>
    <w:rsid w:val="00994ABA"/>
    <w:rsid w:val="00996265"/>
    <w:rsid w:val="009D1536"/>
    <w:rsid w:val="009D7737"/>
    <w:rsid w:val="00A0577E"/>
    <w:rsid w:val="00A1563A"/>
    <w:rsid w:val="00A41EC2"/>
    <w:rsid w:val="00A463AE"/>
    <w:rsid w:val="00A61CDE"/>
    <w:rsid w:val="00A71BC1"/>
    <w:rsid w:val="00A95E40"/>
    <w:rsid w:val="00AB4D0A"/>
    <w:rsid w:val="00AB7C8C"/>
    <w:rsid w:val="00AD0019"/>
    <w:rsid w:val="00B027FF"/>
    <w:rsid w:val="00B22EDD"/>
    <w:rsid w:val="00B629B4"/>
    <w:rsid w:val="00B94FAA"/>
    <w:rsid w:val="00BA3FCC"/>
    <w:rsid w:val="00BB0DD9"/>
    <w:rsid w:val="00BB60BC"/>
    <w:rsid w:val="00BC0D4B"/>
    <w:rsid w:val="00BC5658"/>
    <w:rsid w:val="00BD7560"/>
    <w:rsid w:val="00BF7BF7"/>
    <w:rsid w:val="00C115C4"/>
    <w:rsid w:val="00C176BC"/>
    <w:rsid w:val="00C17F4D"/>
    <w:rsid w:val="00CE0583"/>
    <w:rsid w:val="00D141A6"/>
    <w:rsid w:val="00D81F20"/>
    <w:rsid w:val="00D91B75"/>
    <w:rsid w:val="00DA5D59"/>
    <w:rsid w:val="00DF79F1"/>
    <w:rsid w:val="00E02068"/>
    <w:rsid w:val="00E22C4A"/>
    <w:rsid w:val="00E5751D"/>
    <w:rsid w:val="00E8164B"/>
    <w:rsid w:val="00E9194A"/>
    <w:rsid w:val="00EB0C89"/>
    <w:rsid w:val="00ED0A09"/>
    <w:rsid w:val="00ED17B7"/>
    <w:rsid w:val="00EE211E"/>
    <w:rsid w:val="00F1372B"/>
    <w:rsid w:val="00F90487"/>
    <w:rsid w:val="00FF70B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ECAFCA7"/>
  <w15:chartTrackingRefBased/>
  <w15:docId w15:val="{23232485-5E0C-4E39-8E28-D90018A35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96265"/>
    <w:pPr>
      <w:widowControl w:val="0"/>
      <w:spacing w:after="0" w:line="240" w:lineRule="auto"/>
    </w:pPr>
    <w:rPr>
      <w:rFonts w:ascii="Arial" w:eastAsia="Times New Roman" w:hAnsi="Arial" w:cs="Times New Roman"/>
      <w:szCs w:val="20"/>
      <w:lang w:val="en-GB" w:eastAsia="it-IT"/>
    </w:rPr>
  </w:style>
  <w:style w:type="paragraph" w:styleId="Titolo1">
    <w:name w:val="heading 1"/>
    <w:aliases w:val="Modulo,Titolo 1 Carattere1,Titolo 1 Carattere Carattere,Titolo 1 Carattere1 Carattere,Titolo 1 Carattere Carattere Carattere,HEADING 1,.,X.,headmain,section,H1,L1,§1.,Hoofdstuk,- 1st Order Heading,Titolo 0,Primo titolo,HEADING1,1 heading 1"/>
    <w:next w:val="Normale"/>
    <w:link w:val="Titolo1Carattere"/>
    <w:autoRedefine/>
    <w:uiPriority w:val="9"/>
    <w:qFormat/>
    <w:rsid w:val="003356A0"/>
    <w:pPr>
      <w:spacing w:after="120" w:line="240" w:lineRule="auto"/>
      <w:ind w:left="360" w:right="113"/>
      <w:outlineLvl w:val="0"/>
    </w:pPr>
    <w:rPr>
      <w:rFonts w:ascii="Arial" w:eastAsia="Times New Roman" w:hAnsi="Arial" w:cs="Tahoma"/>
      <w:b/>
      <w:bCs/>
      <w:caps/>
      <w:szCs w:val="18"/>
      <w:lang w:val="en-GB" w:eastAsia="it-IT"/>
    </w:rPr>
  </w:style>
  <w:style w:type="paragraph" w:styleId="Titolo2">
    <w:name w:val="heading 2"/>
    <w:aliases w:val="Oggetto,Titolo 2 Carattere Carattere Carattere,Titolo 21,Titolo 2 Carattere Carattere,Heading 2 no bold,A Head,Reset numbering,h2,2,Heading 2subnumbered,2 headline,h1,21,A.B.C.,2 headline1,h5,211,h21,A.B.C.1,heading 21,2 headline2,h6,212,h22,h7"/>
    <w:basedOn w:val="Normale"/>
    <w:next w:val="Normale"/>
    <w:link w:val="Titolo2Carattere"/>
    <w:autoRedefine/>
    <w:qFormat/>
    <w:rsid w:val="00790474"/>
    <w:pPr>
      <w:spacing w:before="240" w:after="240"/>
      <w:ind w:left="851" w:right="113" w:hanging="425"/>
      <w:jc w:val="both"/>
      <w:outlineLvl w:val="1"/>
    </w:pPr>
    <w:rPr>
      <w:rFonts w:cs="Tahoma"/>
      <w:b/>
      <w:bCs/>
      <w:caps/>
      <w:lang w:val="it-IT"/>
    </w:rPr>
  </w:style>
  <w:style w:type="paragraph" w:styleId="Titolo3">
    <w:name w:val="heading 3"/>
    <w:aliases w:val="Sotto-oggetto,B Head,ITEM Titolo 3,Subparagraaf,H3,§1.1.1.,HT Heading 3,OG Heading 3,Map Label,Heading 3 Tech Docs,Underrubrik2,ZTitolo 3,Titolo 3 Carattere Carattere,- 1.1.1,Titolo 3 Carattere1 Carattere,Titolo 3 Carattere Carattere Carattere"/>
    <w:basedOn w:val="Normale"/>
    <w:next w:val="Normale"/>
    <w:link w:val="Titolo3Carattere"/>
    <w:autoRedefine/>
    <w:qFormat/>
    <w:rsid w:val="00996265"/>
    <w:pPr>
      <w:numPr>
        <w:ilvl w:val="2"/>
        <w:numId w:val="1"/>
      </w:numPr>
      <w:spacing w:before="240" w:after="240"/>
      <w:ind w:right="113"/>
      <w:jc w:val="both"/>
      <w:outlineLvl w:val="2"/>
    </w:pPr>
    <w:rPr>
      <w:b/>
      <w:caps/>
      <w:noProof/>
      <w:sz w:val="24"/>
      <w:szCs w:val="24"/>
      <w:lang w:val="en-US"/>
    </w:rPr>
  </w:style>
  <w:style w:type="paragraph" w:styleId="Titolo4">
    <w:name w:val="heading 4"/>
    <w:basedOn w:val="Normale"/>
    <w:next w:val="Normale"/>
    <w:link w:val="Titolo4Carattere"/>
    <w:uiPriority w:val="9"/>
    <w:semiHidden/>
    <w:unhideWhenUsed/>
    <w:qFormat/>
    <w:rsid w:val="00996265"/>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Titolo4"/>
    <w:next w:val="Normale"/>
    <w:link w:val="Titolo5Carattere"/>
    <w:autoRedefine/>
    <w:qFormat/>
    <w:rsid w:val="00996265"/>
    <w:pPr>
      <w:keepNext w:val="0"/>
      <w:keepLines w:val="0"/>
      <w:numPr>
        <w:ilvl w:val="4"/>
        <w:numId w:val="1"/>
      </w:numPr>
      <w:spacing w:before="240" w:after="240"/>
      <w:ind w:right="113"/>
      <w:jc w:val="both"/>
      <w:outlineLvl w:val="4"/>
    </w:pPr>
    <w:rPr>
      <w:rFonts w:ascii="Arial" w:eastAsia="Times New Roman" w:hAnsi="Arial" w:cs="Times New Roman"/>
      <w:b/>
      <w:bCs/>
      <w:iCs w:val="0"/>
      <w:caps/>
      <w:noProof/>
      <w:color w:val="auto"/>
      <w:sz w:val="24"/>
      <w:szCs w:val="24"/>
      <w:lang w:val="en-US" w:eastAsia="ko-KR"/>
    </w:rPr>
  </w:style>
  <w:style w:type="paragraph" w:styleId="Titolo6">
    <w:name w:val="heading 6"/>
    <w:basedOn w:val="Normale"/>
    <w:next w:val="Normale"/>
    <w:link w:val="Titolo6Carattere"/>
    <w:autoRedefine/>
    <w:qFormat/>
    <w:rsid w:val="00996265"/>
    <w:pPr>
      <w:numPr>
        <w:ilvl w:val="5"/>
        <w:numId w:val="1"/>
      </w:numPr>
      <w:tabs>
        <w:tab w:val="left" w:pos="1276"/>
      </w:tabs>
      <w:spacing w:before="240" w:after="240"/>
      <w:ind w:right="255"/>
      <w:jc w:val="both"/>
      <w:outlineLvl w:val="5"/>
    </w:pPr>
    <w:rPr>
      <w:b/>
      <w:noProof/>
      <w:lang w:val="it-IT"/>
    </w:rPr>
  </w:style>
  <w:style w:type="paragraph" w:styleId="Titolo7">
    <w:name w:val="heading 7"/>
    <w:basedOn w:val="Normale"/>
    <w:next w:val="Normale"/>
    <w:link w:val="Titolo7Carattere"/>
    <w:qFormat/>
    <w:rsid w:val="00996265"/>
    <w:pPr>
      <w:numPr>
        <w:ilvl w:val="6"/>
        <w:numId w:val="1"/>
      </w:numPr>
      <w:tabs>
        <w:tab w:val="left" w:pos="1296"/>
      </w:tabs>
      <w:spacing w:before="240" w:after="120"/>
      <w:ind w:right="255"/>
      <w:jc w:val="both"/>
      <w:outlineLvl w:val="6"/>
    </w:pPr>
    <w:rPr>
      <w:caps/>
      <w:noProof/>
    </w:rPr>
  </w:style>
  <w:style w:type="paragraph" w:styleId="Titolo8">
    <w:name w:val="heading 8"/>
    <w:basedOn w:val="Normale"/>
    <w:next w:val="Normale"/>
    <w:link w:val="Titolo8Carattere"/>
    <w:qFormat/>
    <w:rsid w:val="00996265"/>
    <w:pPr>
      <w:numPr>
        <w:ilvl w:val="7"/>
        <w:numId w:val="1"/>
      </w:numPr>
      <w:tabs>
        <w:tab w:val="left" w:pos="1440"/>
      </w:tabs>
      <w:spacing w:before="240" w:after="120"/>
      <w:ind w:right="255"/>
      <w:jc w:val="both"/>
      <w:outlineLvl w:val="7"/>
    </w:pPr>
    <w:rPr>
      <w:caps/>
      <w:noProof/>
    </w:rPr>
  </w:style>
  <w:style w:type="paragraph" w:styleId="Titolo9">
    <w:name w:val="heading 9"/>
    <w:basedOn w:val="Normale"/>
    <w:next w:val="Normale"/>
    <w:link w:val="Titolo9Carattere"/>
    <w:qFormat/>
    <w:rsid w:val="00996265"/>
    <w:pPr>
      <w:numPr>
        <w:ilvl w:val="8"/>
        <w:numId w:val="1"/>
      </w:numPr>
      <w:tabs>
        <w:tab w:val="left" w:pos="1584"/>
      </w:tabs>
      <w:spacing w:before="240" w:after="120"/>
      <w:ind w:right="255"/>
      <w:jc w:val="both"/>
      <w:outlineLvl w:val="8"/>
    </w:pPr>
    <w:rPr>
      <w:caps/>
      <w:noProo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Modulo Carattere,Titolo 1 Carattere1 Carattere1,Titolo 1 Carattere Carattere Carattere1,Titolo 1 Carattere1 Carattere Carattere,Titolo 1 Carattere Carattere Carattere Carattere,HEADING 1 Carattere,. Carattere,X. Carattere,H1 Carattere"/>
    <w:basedOn w:val="Carpredefinitoparagrafo"/>
    <w:link w:val="Titolo1"/>
    <w:uiPriority w:val="9"/>
    <w:rsid w:val="003356A0"/>
    <w:rPr>
      <w:rFonts w:ascii="Arial" w:eastAsia="Times New Roman" w:hAnsi="Arial" w:cs="Tahoma"/>
      <w:b/>
      <w:bCs/>
      <w:caps/>
      <w:szCs w:val="18"/>
      <w:lang w:val="en-GB" w:eastAsia="it-IT"/>
    </w:rPr>
  </w:style>
  <w:style w:type="character" w:customStyle="1" w:styleId="Titolo2Carattere">
    <w:name w:val="Titolo 2 Carattere"/>
    <w:aliases w:val="Oggetto Carattere,Titolo 2 Carattere Carattere Carattere Carattere,Titolo 21 Carattere,Titolo 2 Carattere Carattere Carattere1,Heading 2 no bold Carattere,A Head Carattere,Reset numbering Carattere,h2 Carattere,2 Carattere"/>
    <w:basedOn w:val="Carpredefinitoparagrafo"/>
    <w:link w:val="Titolo2"/>
    <w:rsid w:val="00790474"/>
    <w:rPr>
      <w:rFonts w:ascii="Arial" w:eastAsia="Times New Roman" w:hAnsi="Arial" w:cs="Tahoma"/>
      <w:b/>
      <w:bCs/>
      <w:caps/>
      <w:szCs w:val="20"/>
      <w:lang w:eastAsia="it-IT"/>
    </w:rPr>
  </w:style>
  <w:style w:type="character" w:customStyle="1" w:styleId="Titolo3Carattere">
    <w:name w:val="Titolo 3 Carattere"/>
    <w:aliases w:val="Sotto-oggetto Carattere,B Head Carattere,ITEM Titolo 3 Carattere,Subparagraaf Carattere,H3 Carattere,§1.1.1. Carattere,HT Heading 3 Carattere,OG Heading 3 Carattere,Map Label Carattere,Heading 3 Tech Docs Carattere,ZTitolo 3 Carattere"/>
    <w:basedOn w:val="Carpredefinitoparagrafo"/>
    <w:link w:val="Titolo3"/>
    <w:rsid w:val="00996265"/>
    <w:rPr>
      <w:rFonts w:ascii="Arial" w:eastAsia="Times New Roman" w:hAnsi="Arial" w:cs="Times New Roman"/>
      <w:b/>
      <w:caps/>
      <w:noProof/>
      <w:sz w:val="24"/>
      <w:szCs w:val="24"/>
      <w:lang w:val="en-US" w:eastAsia="it-IT"/>
    </w:rPr>
  </w:style>
  <w:style w:type="character" w:customStyle="1" w:styleId="Titolo5Carattere">
    <w:name w:val="Titolo 5 Carattere"/>
    <w:basedOn w:val="Carpredefinitoparagrafo"/>
    <w:link w:val="Titolo5"/>
    <w:rsid w:val="00996265"/>
    <w:rPr>
      <w:rFonts w:ascii="Arial" w:eastAsia="Times New Roman" w:hAnsi="Arial" w:cs="Times New Roman"/>
      <w:b/>
      <w:bCs/>
      <w:i/>
      <w:caps/>
      <w:noProof/>
      <w:sz w:val="24"/>
      <w:szCs w:val="24"/>
      <w:lang w:val="en-US" w:eastAsia="ko-KR"/>
    </w:rPr>
  </w:style>
  <w:style w:type="character" w:customStyle="1" w:styleId="Titolo6Carattere">
    <w:name w:val="Titolo 6 Carattere"/>
    <w:basedOn w:val="Carpredefinitoparagrafo"/>
    <w:link w:val="Titolo6"/>
    <w:rsid w:val="00996265"/>
    <w:rPr>
      <w:rFonts w:ascii="Arial" w:eastAsia="Times New Roman" w:hAnsi="Arial" w:cs="Times New Roman"/>
      <w:b/>
      <w:noProof/>
      <w:szCs w:val="20"/>
      <w:lang w:eastAsia="it-IT"/>
    </w:rPr>
  </w:style>
  <w:style w:type="character" w:customStyle="1" w:styleId="Titolo7Carattere">
    <w:name w:val="Titolo 7 Carattere"/>
    <w:basedOn w:val="Carpredefinitoparagrafo"/>
    <w:link w:val="Titolo7"/>
    <w:rsid w:val="00996265"/>
    <w:rPr>
      <w:rFonts w:ascii="Arial" w:eastAsia="Times New Roman" w:hAnsi="Arial" w:cs="Times New Roman"/>
      <w:caps/>
      <w:noProof/>
      <w:szCs w:val="20"/>
      <w:lang w:val="en-GB" w:eastAsia="it-IT"/>
    </w:rPr>
  </w:style>
  <w:style w:type="character" w:customStyle="1" w:styleId="Titolo8Carattere">
    <w:name w:val="Titolo 8 Carattere"/>
    <w:basedOn w:val="Carpredefinitoparagrafo"/>
    <w:link w:val="Titolo8"/>
    <w:rsid w:val="00996265"/>
    <w:rPr>
      <w:rFonts w:ascii="Arial" w:eastAsia="Times New Roman" w:hAnsi="Arial" w:cs="Times New Roman"/>
      <w:caps/>
      <w:noProof/>
      <w:szCs w:val="20"/>
      <w:lang w:val="en-GB" w:eastAsia="it-IT"/>
    </w:rPr>
  </w:style>
  <w:style w:type="character" w:customStyle="1" w:styleId="Titolo9Carattere">
    <w:name w:val="Titolo 9 Carattere"/>
    <w:basedOn w:val="Carpredefinitoparagrafo"/>
    <w:link w:val="Titolo9"/>
    <w:rsid w:val="00996265"/>
    <w:rPr>
      <w:rFonts w:ascii="Arial" w:eastAsia="Times New Roman" w:hAnsi="Arial" w:cs="Times New Roman"/>
      <w:caps/>
      <w:noProof/>
      <w:szCs w:val="20"/>
      <w:lang w:val="en-GB" w:eastAsia="it-IT"/>
    </w:rPr>
  </w:style>
  <w:style w:type="character" w:styleId="Rimandonotaapidipagina">
    <w:name w:val="footnote reference"/>
    <w:uiPriority w:val="99"/>
    <w:semiHidden/>
    <w:rsid w:val="00996265"/>
    <w:rPr>
      <w:rFonts w:ascii="Arial" w:hAnsi="Arial"/>
      <w:position w:val="6"/>
      <w:sz w:val="16"/>
    </w:rPr>
  </w:style>
  <w:style w:type="paragraph" w:styleId="Testonotaapidipagina">
    <w:name w:val="footnote text"/>
    <w:basedOn w:val="Normale"/>
    <w:link w:val="TestonotaapidipaginaCarattere"/>
    <w:uiPriority w:val="99"/>
    <w:semiHidden/>
    <w:rsid w:val="00996265"/>
  </w:style>
  <w:style w:type="character" w:customStyle="1" w:styleId="TestonotaapidipaginaCarattere">
    <w:name w:val="Testo nota a piè di pagina Carattere"/>
    <w:basedOn w:val="Carpredefinitoparagrafo"/>
    <w:link w:val="Testonotaapidipagina"/>
    <w:uiPriority w:val="99"/>
    <w:semiHidden/>
    <w:rsid w:val="00996265"/>
    <w:rPr>
      <w:rFonts w:ascii="Arial" w:eastAsia="Times New Roman" w:hAnsi="Arial" w:cs="Times New Roman"/>
      <w:szCs w:val="20"/>
      <w:lang w:val="en-GB" w:eastAsia="it-IT"/>
    </w:rPr>
  </w:style>
  <w:style w:type="paragraph" w:styleId="Didascalia">
    <w:name w:val="caption"/>
    <w:aliases w:val="Carattere,DNV-cap,riferimento,Didascalia Carattere1 Carattere,Didascalia Carattere Carattere Carattere,Didascalia Carattere1 Carattere Carattere Carattere,Didascalia Carattere Carattere Carattere Carattere Carattere,Char,Titl"/>
    <w:basedOn w:val="Normale"/>
    <w:next w:val="Normale"/>
    <w:link w:val="DidascaliaCarattere"/>
    <w:autoRedefine/>
    <w:uiPriority w:val="35"/>
    <w:qFormat/>
    <w:rsid w:val="003356A0"/>
    <w:pPr>
      <w:spacing w:before="60" w:after="240"/>
      <w:jc w:val="center"/>
    </w:pPr>
    <w:rPr>
      <w:rFonts w:ascii="Verdana" w:hAnsi="Verdana"/>
      <w:bCs/>
      <w:sz w:val="12"/>
      <w:szCs w:val="12"/>
    </w:rPr>
  </w:style>
  <w:style w:type="character" w:customStyle="1" w:styleId="DidascaliaCarattere">
    <w:name w:val="Didascalia Carattere"/>
    <w:aliases w:val="Carattere Carattere,DNV-cap Carattere,riferimento Carattere,Didascalia Carattere1 Carattere Carattere,Didascalia Carattere Carattere Carattere Carattere,Didascalia Carattere1 Carattere Carattere Carattere Carattere,Char Carattere"/>
    <w:link w:val="Didascalia"/>
    <w:uiPriority w:val="35"/>
    <w:locked/>
    <w:rsid w:val="003356A0"/>
    <w:rPr>
      <w:rFonts w:ascii="Verdana" w:eastAsia="Times New Roman" w:hAnsi="Verdana" w:cs="Times New Roman"/>
      <w:bCs/>
      <w:sz w:val="12"/>
      <w:szCs w:val="12"/>
      <w:lang w:val="en-GB" w:eastAsia="it-IT"/>
    </w:rPr>
  </w:style>
  <w:style w:type="paragraph" w:styleId="Paragrafoelenco">
    <w:name w:val="List Paragraph"/>
    <w:aliases w:val="CAFC Bullets,List P1,Titolo  3,Casella di testo,List SSTTAG,Holis indice,Parágrafo da Lista1,Bullet List,FooterText,Johan bulletList Paragraph,Bullet L1,Lvl 1 Bullet,List Paragraph lettered,titulo 4,Párrafo de lista7,Articulo,HEADING 3"/>
    <w:basedOn w:val="Normale"/>
    <w:link w:val="ParagrafoelencoCarattere"/>
    <w:uiPriority w:val="34"/>
    <w:qFormat/>
    <w:rsid w:val="00996265"/>
    <w:pPr>
      <w:widowControl/>
      <w:spacing w:after="160" w:line="259" w:lineRule="auto"/>
      <w:ind w:left="720"/>
      <w:contextualSpacing/>
    </w:pPr>
    <w:rPr>
      <w:rFonts w:ascii="Calibri" w:eastAsia="Calibri" w:hAnsi="Calibri"/>
      <w:szCs w:val="22"/>
      <w:lang w:val="it-IT" w:eastAsia="en-US"/>
    </w:rPr>
  </w:style>
  <w:style w:type="character" w:customStyle="1" w:styleId="ParagrafoelencoCarattere">
    <w:name w:val="Paragrafo elenco Carattere"/>
    <w:aliases w:val="CAFC Bullets Carattere,List P1 Carattere,Titolo  3 Carattere,Casella di testo Carattere,List SSTTAG Carattere,Holis indice Carattere,Parágrafo da Lista1 Carattere,Bullet List Carattere,FooterText Carattere,Bullet L1 Carattere"/>
    <w:link w:val="Paragrafoelenco"/>
    <w:uiPriority w:val="34"/>
    <w:qFormat/>
    <w:locked/>
    <w:rsid w:val="00996265"/>
    <w:rPr>
      <w:rFonts w:ascii="Calibri" w:eastAsia="Calibri" w:hAnsi="Calibri" w:cs="Times New Roman"/>
    </w:rPr>
  </w:style>
  <w:style w:type="character" w:customStyle="1" w:styleId="Titolo4Carattere">
    <w:name w:val="Titolo 4 Carattere"/>
    <w:basedOn w:val="Carpredefinitoparagrafo"/>
    <w:link w:val="Titolo4"/>
    <w:uiPriority w:val="9"/>
    <w:semiHidden/>
    <w:rsid w:val="00996265"/>
    <w:rPr>
      <w:rFonts w:asciiTheme="majorHAnsi" w:eastAsiaTheme="majorEastAsia" w:hAnsiTheme="majorHAnsi" w:cstheme="majorBidi"/>
      <w:i/>
      <w:iCs/>
      <w:color w:val="2F5496" w:themeColor="accent1" w:themeShade="BF"/>
      <w:szCs w:val="20"/>
      <w:lang w:val="en-GB" w:eastAsia="it-IT"/>
    </w:rPr>
  </w:style>
  <w:style w:type="paragraph" w:styleId="Bibliografia">
    <w:name w:val="Bibliography"/>
    <w:basedOn w:val="Normale"/>
    <w:next w:val="Normale"/>
    <w:uiPriority w:val="37"/>
    <w:unhideWhenUsed/>
    <w:rsid w:val="008A43F6"/>
  </w:style>
  <w:style w:type="paragraph" w:customStyle="1" w:styleId="CETAuthors">
    <w:name w:val="CET Authors"/>
    <w:basedOn w:val="Normale"/>
    <w:link w:val="CETAuthorsCarattere"/>
    <w:qFormat/>
    <w:rsid w:val="008C7A8C"/>
    <w:pPr>
      <w:keepNext/>
      <w:widowControl/>
      <w:tabs>
        <w:tab w:val="right" w:pos="7100"/>
      </w:tabs>
      <w:suppressAutoHyphens/>
      <w:spacing w:after="120" w:line="264" w:lineRule="auto"/>
      <w:jc w:val="both"/>
    </w:pPr>
    <w:rPr>
      <w:noProof/>
      <w:sz w:val="24"/>
      <w:lang w:eastAsia="en-US"/>
    </w:rPr>
  </w:style>
  <w:style w:type="paragraph" w:customStyle="1" w:styleId="CETTitle">
    <w:name w:val="CET Title"/>
    <w:next w:val="CETAuthors"/>
    <w:link w:val="CETTitleCarattere"/>
    <w:rsid w:val="008C7A8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8C7A8C"/>
    <w:rPr>
      <w:rFonts w:ascii="Arial" w:eastAsia="Times New Roman" w:hAnsi="Arial" w:cs="Times New Roman"/>
      <w:noProof/>
      <w:sz w:val="24"/>
      <w:szCs w:val="20"/>
      <w:lang w:val="en-GB"/>
    </w:rPr>
  </w:style>
  <w:style w:type="character" w:customStyle="1" w:styleId="CETTitleCarattere">
    <w:name w:val="CET Title Carattere"/>
    <w:link w:val="CETTitle"/>
    <w:rsid w:val="008C7A8C"/>
    <w:rPr>
      <w:rFonts w:ascii="Arial" w:eastAsia="Times New Roman" w:hAnsi="Arial" w:cs="Times New Roman"/>
      <w:sz w:val="32"/>
      <w:szCs w:val="20"/>
      <w:lang w:val="en-GB"/>
    </w:rPr>
  </w:style>
  <w:style w:type="paragraph" w:customStyle="1" w:styleId="CETAddress">
    <w:name w:val="CET Address"/>
    <w:link w:val="CETAddressCarattere"/>
    <w:qFormat/>
    <w:rsid w:val="008C7A8C"/>
    <w:pPr>
      <w:keepNext/>
      <w:suppressAutoHyphens/>
      <w:spacing w:after="0" w:line="276" w:lineRule="auto"/>
      <w:contextualSpacing/>
    </w:pPr>
    <w:rPr>
      <w:rFonts w:ascii="Arial" w:eastAsia="Times New Roman" w:hAnsi="Arial" w:cs="Times New Roman"/>
      <w:noProof/>
      <w:sz w:val="16"/>
      <w:szCs w:val="20"/>
      <w:lang w:val="en-GB"/>
    </w:rPr>
  </w:style>
  <w:style w:type="paragraph" w:customStyle="1" w:styleId="CETemail">
    <w:name w:val="CET email"/>
    <w:next w:val="Normale"/>
    <w:rsid w:val="008C7A8C"/>
    <w:pPr>
      <w:spacing w:after="240" w:line="276" w:lineRule="auto"/>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8C7A8C"/>
    <w:rPr>
      <w:rFonts w:ascii="Arial" w:eastAsia="Times New Roman" w:hAnsi="Arial" w:cs="Times New Roman"/>
      <w:noProof/>
      <w:sz w:val="16"/>
      <w:szCs w:val="20"/>
      <w:lang w:val="en-GB"/>
    </w:rPr>
  </w:style>
  <w:style w:type="character" w:styleId="Collegamentoipertestuale">
    <w:name w:val="Hyperlink"/>
    <w:basedOn w:val="Carpredefinitoparagrafo"/>
    <w:uiPriority w:val="99"/>
    <w:unhideWhenUsed/>
    <w:rsid w:val="008C7A8C"/>
    <w:rPr>
      <w:color w:val="0563C1" w:themeColor="hyperlink"/>
      <w:u w:val="single"/>
    </w:rPr>
  </w:style>
  <w:style w:type="paragraph" w:customStyle="1" w:styleId="TBullet">
    <w:name w:val="T Bullet"/>
    <w:basedOn w:val="Normale"/>
    <w:autoRedefine/>
    <w:rsid w:val="00972D9F"/>
    <w:pPr>
      <w:numPr>
        <w:numId w:val="4"/>
      </w:numPr>
      <w:tabs>
        <w:tab w:val="left" w:pos="4536"/>
      </w:tabs>
      <w:spacing w:before="60" w:after="60"/>
      <w:jc w:val="both"/>
    </w:pPr>
    <w:rPr>
      <w:rFonts w:eastAsia="Batang"/>
      <w:bCs/>
      <w:iCs/>
      <w:szCs w:val="22"/>
      <w:lang w:eastAsia="ko-KR"/>
    </w:rPr>
  </w:style>
  <w:style w:type="character" w:styleId="Rimandocommento">
    <w:name w:val="annotation reference"/>
    <w:basedOn w:val="Carpredefinitoparagrafo"/>
    <w:uiPriority w:val="99"/>
    <w:semiHidden/>
    <w:unhideWhenUsed/>
    <w:rsid w:val="00523504"/>
    <w:rPr>
      <w:sz w:val="16"/>
      <w:szCs w:val="16"/>
    </w:rPr>
  </w:style>
  <w:style w:type="paragraph" w:styleId="Testocommento">
    <w:name w:val="annotation text"/>
    <w:basedOn w:val="Normale"/>
    <w:link w:val="TestocommentoCarattere"/>
    <w:uiPriority w:val="99"/>
    <w:semiHidden/>
    <w:unhideWhenUsed/>
    <w:rsid w:val="00523504"/>
    <w:rPr>
      <w:sz w:val="20"/>
    </w:rPr>
  </w:style>
  <w:style w:type="character" w:customStyle="1" w:styleId="TestocommentoCarattere">
    <w:name w:val="Testo commento Carattere"/>
    <w:basedOn w:val="Carpredefinitoparagrafo"/>
    <w:link w:val="Testocommento"/>
    <w:uiPriority w:val="99"/>
    <w:semiHidden/>
    <w:rsid w:val="00523504"/>
    <w:rPr>
      <w:rFonts w:ascii="Arial" w:eastAsia="Times New Roman" w:hAnsi="Arial" w:cs="Times New Roman"/>
      <w:sz w:val="20"/>
      <w:szCs w:val="20"/>
      <w:lang w:val="en-GB" w:eastAsia="it-IT"/>
    </w:rPr>
  </w:style>
  <w:style w:type="paragraph" w:styleId="Soggettocommento">
    <w:name w:val="annotation subject"/>
    <w:basedOn w:val="Testocommento"/>
    <w:next w:val="Testocommento"/>
    <w:link w:val="SoggettocommentoCarattere"/>
    <w:uiPriority w:val="99"/>
    <w:semiHidden/>
    <w:unhideWhenUsed/>
    <w:rsid w:val="00523504"/>
    <w:rPr>
      <w:b/>
      <w:bCs/>
    </w:rPr>
  </w:style>
  <w:style w:type="character" w:customStyle="1" w:styleId="SoggettocommentoCarattere">
    <w:name w:val="Soggetto commento Carattere"/>
    <w:basedOn w:val="TestocommentoCarattere"/>
    <w:link w:val="Soggettocommento"/>
    <w:uiPriority w:val="99"/>
    <w:semiHidden/>
    <w:rsid w:val="00523504"/>
    <w:rPr>
      <w:rFonts w:ascii="Arial" w:eastAsia="Times New Roman" w:hAnsi="Arial" w:cs="Times New Roman"/>
      <w:b/>
      <w:bCs/>
      <w:sz w:val="20"/>
      <w:szCs w:val="20"/>
      <w:lang w:val="en-GB" w:eastAsia="it-IT"/>
    </w:rPr>
  </w:style>
  <w:style w:type="paragraph" w:styleId="Revisione">
    <w:name w:val="Revision"/>
    <w:hidden/>
    <w:uiPriority w:val="99"/>
    <w:semiHidden/>
    <w:rsid w:val="00721E27"/>
    <w:pPr>
      <w:spacing w:after="0" w:line="240" w:lineRule="auto"/>
    </w:pPr>
    <w:rPr>
      <w:rFonts w:ascii="Arial" w:eastAsia="Times New Roman" w:hAnsi="Arial" w:cs="Times New Roman"/>
      <w:szCs w:val="20"/>
      <w:lang w:val="en-GB"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0169">
      <w:bodyDiv w:val="1"/>
      <w:marLeft w:val="0"/>
      <w:marRight w:val="0"/>
      <w:marTop w:val="0"/>
      <w:marBottom w:val="0"/>
      <w:divBdr>
        <w:top w:val="none" w:sz="0" w:space="0" w:color="auto"/>
        <w:left w:val="none" w:sz="0" w:space="0" w:color="auto"/>
        <w:bottom w:val="none" w:sz="0" w:space="0" w:color="auto"/>
        <w:right w:val="none" w:sz="0" w:space="0" w:color="auto"/>
      </w:divBdr>
    </w:div>
    <w:div w:id="15469049">
      <w:bodyDiv w:val="1"/>
      <w:marLeft w:val="0"/>
      <w:marRight w:val="0"/>
      <w:marTop w:val="0"/>
      <w:marBottom w:val="0"/>
      <w:divBdr>
        <w:top w:val="none" w:sz="0" w:space="0" w:color="auto"/>
        <w:left w:val="none" w:sz="0" w:space="0" w:color="auto"/>
        <w:bottom w:val="none" w:sz="0" w:space="0" w:color="auto"/>
        <w:right w:val="none" w:sz="0" w:space="0" w:color="auto"/>
      </w:divBdr>
    </w:div>
    <w:div w:id="15887314">
      <w:bodyDiv w:val="1"/>
      <w:marLeft w:val="0"/>
      <w:marRight w:val="0"/>
      <w:marTop w:val="0"/>
      <w:marBottom w:val="0"/>
      <w:divBdr>
        <w:top w:val="none" w:sz="0" w:space="0" w:color="auto"/>
        <w:left w:val="none" w:sz="0" w:space="0" w:color="auto"/>
        <w:bottom w:val="none" w:sz="0" w:space="0" w:color="auto"/>
        <w:right w:val="none" w:sz="0" w:space="0" w:color="auto"/>
      </w:divBdr>
    </w:div>
    <w:div w:id="27268381">
      <w:bodyDiv w:val="1"/>
      <w:marLeft w:val="0"/>
      <w:marRight w:val="0"/>
      <w:marTop w:val="0"/>
      <w:marBottom w:val="0"/>
      <w:divBdr>
        <w:top w:val="none" w:sz="0" w:space="0" w:color="auto"/>
        <w:left w:val="none" w:sz="0" w:space="0" w:color="auto"/>
        <w:bottom w:val="none" w:sz="0" w:space="0" w:color="auto"/>
        <w:right w:val="none" w:sz="0" w:space="0" w:color="auto"/>
      </w:divBdr>
    </w:div>
    <w:div w:id="36124677">
      <w:bodyDiv w:val="1"/>
      <w:marLeft w:val="0"/>
      <w:marRight w:val="0"/>
      <w:marTop w:val="0"/>
      <w:marBottom w:val="0"/>
      <w:divBdr>
        <w:top w:val="none" w:sz="0" w:space="0" w:color="auto"/>
        <w:left w:val="none" w:sz="0" w:space="0" w:color="auto"/>
        <w:bottom w:val="none" w:sz="0" w:space="0" w:color="auto"/>
        <w:right w:val="none" w:sz="0" w:space="0" w:color="auto"/>
      </w:divBdr>
    </w:div>
    <w:div w:id="39087857">
      <w:bodyDiv w:val="1"/>
      <w:marLeft w:val="0"/>
      <w:marRight w:val="0"/>
      <w:marTop w:val="0"/>
      <w:marBottom w:val="0"/>
      <w:divBdr>
        <w:top w:val="none" w:sz="0" w:space="0" w:color="auto"/>
        <w:left w:val="none" w:sz="0" w:space="0" w:color="auto"/>
        <w:bottom w:val="none" w:sz="0" w:space="0" w:color="auto"/>
        <w:right w:val="none" w:sz="0" w:space="0" w:color="auto"/>
      </w:divBdr>
    </w:div>
    <w:div w:id="46691125">
      <w:bodyDiv w:val="1"/>
      <w:marLeft w:val="0"/>
      <w:marRight w:val="0"/>
      <w:marTop w:val="0"/>
      <w:marBottom w:val="0"/>
      <w:divBdr>
        <w:top w:val="none" w:sz="0" w:space="0" w:color="auto"/>
        <w:left w:val="none" w:sz="0" w:space="0" w:color="auto"/>
        <w:bottom w:val="none" w:sz="0" w:space="0" w:color="auto"/>
        <w:right w:val="none" w:sz="0" w:space="0" w:color="auto"/>
      </w:divBdr>
    </w:div>
    <w:div w:id="50470344">
      <w:bodyDiv w:val="1"/>
      <w:marLeft w:val="0"/>
      <w:marRight w:val="0"/>
      <w:marTop w:val="0"/>
      <w:marBottom w:val="0"/>
      <w:divBdr>
        <w:top w:val="none" w:sz="0" w:space="0" w:color="auto"/>
        <w:left w:val="none" w:sz="0" w:space="0" w:color="auto"/>
        <w:bottom w:val="none" w:sz="0" w:space="0" w:color="auto"/>
        <w:right w:val="none" w:sz="0" w:space="0" w:color="auto"/>
      </w:divBdr>
    </w:div>
    <w:div w:id="58990159">
      <w:bodyDiv w:val="1"/>
      <w:marLeft w:val="0"/>
      <w:marRight w:val="0"/>
      <w:marTop w:val="0"/>
      <w:marBottom w:val="0"/>
      <w:divBdr>
        <w:top w:val="none" w:sz="0" w:space="0" w:color="auto"/>
        <w:left w:val="none" w:sz="0" w:space="0" w:color="auto"/>
        <w:bottom w:val="none" w:sz="0" w:space="0" w:color="auto"/>
        <w:right w:val="none" w:sz="0" w:space="0" w:color="auto"/>
      </w:divBdr>
    </w:div>
    <w:div w:id="62870942">
      <w:bodyDiv w:val="1"/>
      <w:marLeft w:val="0"/>
      <w:marRight w:val="0"/>
      <w:marTop w:val="0"/>
      <w:marBottom w:val="0"/>
      <w:divBdr>
        <w:top w:val="none" w:sz="0" w:space="0" w:color="auto"/>
        <w:left w:val="none" w:sz="0" w:space="0" w:color="auto"/>
        <w:bottom w:val="none" w:sz="0" w:space="0" w:color="auto"/>
        <w:right w:val="none" w:sz="0" w:space="0" w:color="auto"/>
      </w:divBdr>
    </w:div>
    <w:div w:id="97141984">
      <w:bodyDiv w:val="1"/>
      <w:marLeft w:val="0"/>
      <w:marRight w:val="0"/>
      <w:marTop w:val="0"/>
      <w:marBottom w:val="0"/>
      <w:divBdr>
        <w:top w:val="none" w:sz="0" w:space="0" w:color="auto"/>
        <w:left w:val="none" w:sz="0" w:space="0" w:color="auto"/>
        <w:bottom w:val="none" w:sz="0" w:space="0" w:color="auto"/>
        <w:right w:val="none" w:sz="0" w:space="0" w:color="auto"/>
      </w:divBdr>
    </w:div>
    <w:div w:id="108472208">
      <w:bodyDiv w:val="1"/>
      <w:marLeft w:val="0"/>
      <w:marRight w:val="0"/>
      <w:marTop w:val="0"/>
      <w:marBottom w:val="0"/>
      <w:divBdr>
        <w:top w:val="none" w:sz="0" w:space="0" w:color="auto"/>
        <w:left w:val="none" w:sz="0" w:space="0" w:color="auto"/>
        <w:bottom w:val="none" w:sz="0" w:space="0" w:color="auto"/>
        <w:right w:val="none" w:sz="0" w:space="0" w:color="auto"/>
      </w:divBdr>
    </w:div>
    <w:div w:id="114569282">
      <w:bodyDiv w:val="1"/>
      <w:marLeft w:val="0"/>
      <w:marRight w:val="0"/>
      <w:marTop w:val="0"/>
      <w:marBottom w:val="0"/>
      <w:divBdr>
        <w:top w:val="none" w:sz="0" w:space="0" w:color="auto"/>
        <w:left w:val="none" w:sz="0" w:space="0" w:color="auto"/>
        <w:bottom w:val="none" w:sz="0" w:space="0" w:color="auto"/>
        <w:right w:val="none" w:sz="0" w:space="0" w:color="auto"/>
      </w:divBdr>
    </w:div>
    <w:div w:id="126820316">
      <w:bodyDiv w:val="1"/>
      <w:marLeft w:val="0"/>
      <w:marRight w:val="0"/>
      <w:marTop w:val="0"/>
      <w:marBottom w:val="0"/>
      <w:divBdr>
        <w:top w:val="none" w:sz="0" w:space="0" w:color="auto"/>
        <w:left w:val="none" w:sz="0" w:space="0" w:color="auto"/>
        <w:bottom w:val="none" w:sz="0" w:space="0" w:color="auto"/>
        <w:right w:val="none" w:sz="0" w:space="0" w:color="auto"/>
      </w:divBdr>
    </w:div>
    <w:div w:id="128058112">
      <w:bodyDiv w:val="1"/>
      <w:marLeft w:val="0"/>
      <w:marRight w:val="0"/>
      <w:marTop w:val="0"/>
      <w:marBottom w:val="0"/>
      <w:divBdr>
        <w:top w:val="none" w:sz="0" w:space="0" w:color="auto"/>
        <w:left w:val="none" w:sz="0" w:space="0" w:color="auto"/>
        <w:bottom w:val="none" w:sz="0" w:space="0" w:color="auto"/>
        <w:right w:val="none" w:sz="0" w:space="0" w:color="auto"/>
      </w:divBdr>
    </w:div>
    <w:div w:id="148837353">
      <w:bodyDiv w:val="1"/>
      <w:marLeft w:val="0"/>
      <w:marRight w:val="0"/>
      <w:marTop w:val="0"/>
      <w:marBottom w:val="0"/>
      <w:divBdr>
        <w:top w:val="none" w:sz="0" w:space="0" w:color="auto"/>
        <w:left w:val="none" w:sz="0" w:space="0" w:color="auto"/>
        <w:bottom w:val="none" w:sz="0" w:space="0" w:color="auto"/>
        <w:right w:val="none" w:sz="0" w:space="0" w:color="auto"/>
      </w:divBdr>
    </w:div>
    <w:div w:id="170485913">
      <w:bodyDiv w:val="1"/>
      <w:marLeft w:val="0"/>
      <w:marRight w:val="0"/>
      <w:marTop w:val="0"/>
      <w:marBottom w:val="0"/>
      <w:divBdr>
        <w:top w:val="none" w:sz="0" w:space="0" w:color="auto"/>
        <w:left w:val="none" w:sz="0" w:space="0" w:color="auto"/>
        <w:bottom w:val="none" w:sz="0" w:space="0" w:color="auto"/>
        <w:right w:val="none" w:sz="0" w:space="0" w:color="auto"/>
      </w:divBdr>
    </w:div>
    <w:div w:id="182672940">
      <w:bodyDiv w:val="1"/>
      <w:marLeft w:val="0"/>
      <w:marRight w:val="0"/>
      <w:marTop w:val="0"/>
      <w:marBottom w:val="0"/>
      <w:divBdr>
        <w:top w:val="none" w:sz="0" w:space="0" w:color="auto"/>
        <w:left w:val="none" w:sz="0" w:space="0" w:color="auto"/>
        <w:bottom w:val="none" w:sz="0" w:space="0" w:color="auto"/>
        <w:right w:val="none" w:sz="0" w:space="0" w:color="auto"/>
      </w:divBdr>
    </w:div>
    <w:div w:id="194201573">
      <w:bodyDiv w:val="1"/>
      <w:marLeft w:val="0"/>
      <w:marRight w:val="0"/>
      <w:marTop w:val="0"/>
      <w:marBottom w:val="0"/>
      <w:divBdr>
        <w:top w:val="none" w:sz="0" w:space="0" w:color="auto"/>
        <w:left w:val="none" w:sz="0" w:space="0" w:color="auto"/>
        <w:bottom w:val="none" w:sz="0" w:space="0" w:color="auto"/>
        <w:right w:val="none" w:sz="0" w:space="0" w:color="auto"/>
      </w:divBdr>
    </w:div>
    <w:div w:id="203255412">
      <w:bodyDiv w:val="1"/>
      <w:marLeft w:val="0"/>
      <w:marRight w:val="0"/>
      <w:marTop w:val="0"/>
      <w:marBottom w:val="0"/>
      <w:divBdr>
        <w:top w:val="none" w:sz="0" w:space="0" w:color="auto"/>
        <w:left w:val="none" w:sz="0" w:space="0" w:color="auto"/>
        <w:bottom w:val="none" w:sz="0" w:space="0" w:color="auto"/>
        <w:right w:val="none" w:sz="0" w:space="0" w:color="auto"/>
      </w:divBdr>
    </w:div>
    <w:div w:id="221255920">
      <w:bodyDiv w:val="1"/>
      <w:marLeft w:val="0"/>
      <w:marRight w:val="0"/>
      <w:marTop w:val="0"/>
      <w:marBottom w:val="0"/>
      <w:divBdr>
        <w:top w:val="none" w:sz="0" w:space="0" w:color="auto"/>
        <w:left w:val="none" w:sz="0" w:space="0" w:color="auto"/>
        <w:bottom w:val="none" w:sz="0" w:space="0" w:color="auto"/>
        <w:right w:val="none" w:sz="0" w:space="0" w:color="auto"/>
      </w:divBdr>
    </w:div>
    <w:div w:id="222251255">
      <w:bodyDiv w:val="1"/>
      <w:marLeft w:val="0"/>
      <w:marRight w:val="0"/>
      <w:marTop w:val="0"/>
      <w:marBottom w:val="0"/>
      <w:divBdr>
        <w:top w:val="none" w:sz="0" w:space="0" w:color="auto"/>
        <w:left w:val="none" w:sz="0" w:space="0" w:color="auto"/>
        <w:bottom w:val="none" w:sz="0" w:space="0" w:color="auto"/>
        <w:right w:val="none" w:sz="0" w:space="0" w:color="auto"/>
      </w:divBdr>
    </w:div>
    <w:div w:id="248194367">
      <w:bodyDiv w:val="1"/>
      <w:marLeft w:val="0"/>
      <w:marRight w:val="0"/>
      <w:marTop w:val="0"/>
      <w:marBottom w:val="0"/>
      <w:divBdr>
        <w:top w:val="none" w:sz="0" w:space="0" w:color="auto"/>
        <w:left w:val="none" w:sz="0" w:space="0" w:color="auto"/>
        <w:bottom w:val="none" w:sz="0" w:space="0" w:color="auto"/>
        <w:right w:val="none" w:sz="0" w:space="0" w:color="auto"/>
      </w:divBdr>
    </w:div>
    <w:div w:id="257829794">
      <w:bodyDiv w:val="1"/>
      <w:marLeft w:val="0"/>
      <w:marRight w:val="0"/>
      <w:marTop w:val="0"/>
      <w:marBottom w:val="0"/>
      <w:divBdr>
        <w:top w:val="none" w:sz="0" w:space="0" w:color="auto"/>
        <w:left w:val="none" w:sz="0" w:space="0" w:color="auto"/>
        <w:bottom w:val="none" w:sz="0" w:space="0" w:color="auto"/>
        <w:right w:val="none" w:sz="0" w:space="0" w:color="auto"/>
      </w:divBdr>
    </w:div>
    <w:div w:id="268318822">
      <w:bodyDiv w:val="1"/>
      <w:marLeft w:val="0"/>
      <w:marRight w:val="0"/>
      <w:marTop w:val="0"/>
      <w:marBottom w:val="0"/>
      <w:divBdr>
        <w:top w:val="none" w:sz="0" w:space="0" w:color="auto"/>
        <w:left w:val="none" w:sz="0" w:space="0" w:color="auto"/>
        <w:bottom w:val="none" w:sz="0" w:space="0" w:color="auto"/>
        <w:right w:val="none" w:sz="0" w:space="0" w:color="auto"/>
      </w:divBdr>
    </w:div>
    <w:div w:id="271592899">
      <w:bodyDiv w:val="1"/>
      <w:marLeft w:val="0"/>
      <w:marRight w:val="0"/>
      <w:marTop w:val="0"/>
      <w:marBottom w:val="0"/>
      <w:divBdr>
        <w:top w:val="none" w:sz="0" w:space="0" w:color="auto"/>
        <w:left w:val="none" w:sz="0" w:space="0" w:color="auto"/>
        <w:bottom w:val="none" w:sz="0" w:space="0" w:color="auto"/>
        <w:right w:val="none" w:sz="0" w:space="0" w:color="auto"/>
      </w:divBdr>
    </w:div>
    <w:div w:id="273637339">
      <w:bodyDiv w:val="1"/>
      <w:marLeft w:val="0"/>
      <w:marRight w:val="0"/>
      <w:marTop w:val="0"/>
      <w:marBottom w:val="0"/>
      <w:divBdr>
        <w:top w:val="none" w:sz="0" w:space="0" w:color="auto"/>
        <w:left w:val="none" w:sz="0" w:space="0" w:color="auto"/>
        <w:bottom w:val="none" w:sz="0" w:space="0" w:color="auto"/>
        <w:right w:val="none" w:sz="0" w:space="0" w:color="auto"/>
      </w:divBdr>
    </w:div>
    <w:div w:id="274990426">
      <w:bodyDiv w:val="1"/>
      <w:marLeft w:val="0"/>
      <w:marRight w:val="0"/>
      <w:marTop w:val="0"/>
      <w:marBottom w:val="0"/>
      <w:divBdr>
        <w:top w:val="none" w:sz="0" w:space="0" w:color="auto"/>
        <w:left w:val="none" w:sz="0" w:space="0" w:color="auto"/>
        <w:bottom w:val="none" w:sz="0" w:space="0" w:color="auto"/>
        <w:right w:val="none" w:sz="0" w:space="0" w:color="auto"/>
      </w:divBdr>
    </w:div>
    <w:div w:id="281810930">
      <w:bodyDiv w:val="1"/>
      <w:marLeft w:val="0"/>
      <w:marRight w:val="0"/>
      <w:marTop w:val="0"/>
      <w:marBottom w:val="0"/>
      <w:divBdr>
        <w:top w:val="none" w:sz="0" w:space="0" w:color="auto"/>
        <w:left w:val="none" w:sz="0" w:space="0" w:color="auto"/>
        <w:bottom w:val="none" w:sz="0" w:space="0" w:color="auto"/>
        <w:right w:val="none" w:sz="0" w:space="0" w:color="auto"/>
      </w:divBdr>
    </w:div>
    <w:div w:id="329066823">
      <w:bodyDiv w:val="1"/>
      <w:marLeft w:val="0"/>
      <w:marRight w:val="0"/>
      <w:marTop w:val="0"/>
      <w:marBottom w:val="0"/>
      <w:divBdr>
        <w:top w:val="none" w:sz="0" w:space="0" w:color="auto"/>
        <w:left w:val="none" w:sz="0" w:space="0" w:color="auto"/>
        <w:bottom w:val="none" w:sz="0" w:space="0" w:color="auto"/>
        <w:right w:val="none" w:sz="0" w:space="0" w:color="auto"/>
      </w:divBdr>
    </w:div>
    <w:div w:id="344863578">
      <w:bodyDiv w:val="1"/>
      <w:marLeft w:val="0"/>
      <w:marRight w:val="0"/>
      <w:marTop w:val="0"/>
      <w:marBottom w:val="0"/>
      <w:divBdr>
        <w:top w:val="none" w:sz="0" w:space="0" w:color="auto"/>
        <w:left w:val="none" w:sz="0" w:space="0" w:color="auto"/>
        <w:bottom w:val="none" w:sz="0" w:space="0" w:color="auto"/>
        <w:right w:val="none" w:sz="0" w:space="0" w:color="auto"/>
      </w:divBdr>
    </w:div>
    <w:div w:id="348336452">
      <w:bodyDiv w:val="1"/>
      <w:marLeft w:val="0"/>
      <w:marRight w:val="0"/>
      <w:marTop w:val="0"/>
      <w:marBottom w:val="0"/>
      <w:divBdr>
        <w:top w:val="none" w:sz="0" w:space="0" w:color="auto"/>
        <w:left w:val="none" w:sz="0" w:space="0" w:color="auto"/>
        <w:bottom w:val="none" w:sz="0" w:space="0" w:color="auto"/>
        <w:right w:val="none" w:sz="0" w:space="0" w:color="auto"/>
      </w:divBdr>
    </w:div>
    <w:div w:id="353187407">
      <w:bodyDiv w:val="1"/>
      <w:marLeft w:val="0"/>
      <w:marRight w:val="0"/>
      <w:marTop w:val="0"/>
      <w:marBottom w:val="0"/>
      <w:divBdr>
        <w:top w:val="none" w:sz="0" w:space="0" w:color="auto"/>
        <w:left w:val="none" w:sz="0" w:space="0" w:color="auto"/>
        <w:bottom w:val="none" w:sz="0" w:space="0" w:color="auto"/>
        <w:right w:val="none" w:sz="0" w:space="0" w:color="auto"/>
      </w:divBdr>
    </w:div>
    <w:div w:id="375083217">
      <w:bodyDiv w:val="1"/>
      <w:marLeft w:val="0"/>
      <w:marRight w:val="0"/>
      <w:marTop w:val="0"/>
      <w:marBottom w:val="0"/>
      <w:divBdr>
        <w:top w:val="none" w:sz="0" w:space="0" w:color="auto"/>
        <w:left w:val="none" w:sz="0" w:space="0" w:color="auto"/>
        <w:bottom w:val="none" w:sz="0" w:space="0" w:color="auto"/>
        <w:right w:val="none" w:sz="0" w:space="0" w:color="auto"/>
      </w:divBdr>
    </w:div>
    <w:div w:id="418597936">
      <w:bodyDiv w:val="1"/>
      <w:marLeft w:val="0"/>
      <w:marRight w:val="0"/>
      <w:marTop w:val="0"/>
      <w:marBottom w:val="0"/>
      <w:divBdr>
        <w:top w:val="none" w:sz="0" w:space="0" w:color="auto"/>
        <w:left w:val="none" w:sz="0" w:space="0" w:color="auto"/>
        <w:bottom w:val="none" w:sz="0" w:space="0" w:color="auto"/>
        <w:right w:val="none" w:sz="0" w:space="0" w:color="auto"/>
      </w:divBdr>
    </w:div>
    <w:div w:id="441652566">
      <w:bodyDiv w:val="1"/>
      <w:marLeft w:val="0"/>
      <w:marRight w:val="0"/>
      <w:marTop w:val="0"/>
      <w:marBottom w:val="0"/>
      <w:divBdr>
        <w:top w:val="none" w:sz="0" w:space="0" w:color="auto"/>
        <w:left w:val="none" w:sz="0" w:space="0" w:color="auto"/>
        <w:bottom w:val="none" w:sz="0" w:space="0" w:color="auto"/>
        <w:right w:val="none" w:sz="0" w:space="0" w:color="auto"/>
      </w:divBdr>
    </w:div>
    <w:div w:id="441923105">
      <w:bodyDiv w:val="1"/>
      <w:marLeft w:val="0"/>
      <w:marRight w:val="0"/>
      <w:marTop w:val="0"/>
      <w:marBottom w:val="0"/>
      <w:divBdr>
        <w:top w:val="none" w:sz="0" w:space="0" w:color="auto"/>
        <w:left w:val="none" w:sz="0" w:space="0" w:color="auto"/>
        <w:bottom w:val="none" w:sz="0" w:space="0" w:color="auto"/>
        <w:right w:val="none" w:sz="0" w:space="0" w:color="auto"/>
      </w:divBdr>
    </w:div>
    <w:div w:id="471559704">
      <w:bodyDiv w:val="1"/>
      <w:marLeft w:val="0"/>
      <w:marRight w:val="0"/>
      <w:marTop w:val="0"/>
      <w:marBottom w:val="0"/>
      <w:divBdr>
        <w:top w:val="none" w:sz="0" w:space="0" w:color="auto"/>
        <w:left w:val="none" w:sz="0" w:space="0" w:color="auto"/>
        <w:bottom w:val="none" w:sz="0" w:space="0" w:color="auto"/>
        <w:right w:val="none" w:sz="0" w:space="0" w:color="auto"/>
      </w:divBdr>
    </w:div>
    <w:div w:id="479922954">
      <w:bodyDiv w:val="1"/>
      <w:marLeft w:val="0"/>
      <w:marRight w:val="0"/>
      <w:marTop w:val="0"/>
      <w:marBottom w:val="0"/>
      <w:divBdr>
        <w:top w:val="none" w:sz="0" w:space="0" w:color="auto"/>
        <w:left w:val="none" w:sz="0" w:space="0" w:color="auto"/>
        <w:bottom w:val="none" w:sz="0" w:space="0" w:color="auto"/>
        <w:right w:val="none" w:sz="0" w:space="0" w:color="auto"/>
      </w:divBdr>
    </w:div>
    <w:div w:id="481965348">
      <w:bodyDiv w:val="1"/>
      <w:marLeft w:val="0"/>
      <w:marRight w:val="0"/>
      <w:marTop w:val="0"/>
      <w:marBottom w:val="0"/>
      <w:divBdr>
        <w:top w:val="none" w:sz="0" w:space="0" w:color="auto"/>
        <w:left w:val="none" w:sz="0" w:space="0" w:color="auto"/>
        <w:bottom w:val="none" w:sz="0" w:space="0" w:color="auto"/>
        <w:right w:val="none" w:sz="0" w:space="0" w:color="auto"/>
      </w:divBdr>
    </w:div>
    <w:div w:id="483159031">
      <w:bodyDiv w:val="1"/>
      <w:marLeft w:val="0"/>
      <w:marRight w:val="0"/>
      <w:marTop w:val="0"/>
      <w:marBottom w:val="0"/>
      <w:divBdr>
        <w:top w:val="none" w:sz="0" w:space="0" w:color="auto"/>
        <w:left w:val="none" w:sz="0" w:space="0" w:color="auto"/>
        <w:bottom w:val="none" w:sz="0" w:space="0" w:color="auto"/>
        <w:right w:val="none" w:sz="0" w:space="0" w:color="auto"/>
      </w:divBdr>
    </w:div>
    <w:div w:id="496070066">
      <w:bodyDiv w:val="1"/>
      <w:marLeft w:val="0"/>
      <w:marRight w:val="0"/>
      <w:marTop w:val="0"/>
      <w:marBottom w:val="0"/>
      <w:divBdr>
        <w:top w:val="none" w:sz="0" w:space="0" w:color="auto"/>
        <w:left w:val="none" w:sz="0" w:space="0" w:color="auto"/>
        <w:bottom w:val="none" w:sz="0" w:space="0" w:color="auto"/>
        <w:right w:val="none" w:sz="0" w:space="0" w:color="auto"/>
      </w:divBdr>
    </w:div>
    <w:div w:id="510997488">
      <w:bodyDiv w:val="1"/>
      <w:marLeft w:val="0"/>
      <w:marRight w:val="0"/>
      <w:marTop w:val="0"/>
      <w:marBottom w:val="0"/>
      <w:divBdr>
        <w:top w:val="none" w:sz="0" w:space="0" w:color="auto"/>
        <w:left w:val="none" w:sz="0" w:space="0" w:color="auto"/>
        <w:bottom w:val="none" w:sz="0" w:space="0" w:color="auto"/>
        <w:right w:val="none" w:sz="0" w:space="0" w:color="auto"/>
      </w:divBdr>
    </w:div>
    <w:div w:id="546526547">
      <w:bodyDiv w:val="1"/>
      <w:marLeft w:val="0"/>
      <w:marRight w:val="0"/>
      <w:marTop w:val="0"/>
      <w:marBottom w:val="0"/>
      <w:divBdr>
        <w:top w:val="none" w:sz="0" w:space="0" w:color="auto"/>
        <w:left w:val="none" w:sz="0" w:space="0" w:color="auto"/>
        <w:bottom w:val="none" w:sz="0" w:space="0" w:color="auto"/>
        <w:right w:val="none" w:sz="0" w:space="0" w:color="auto"/>
      </w:divBdr>
    </w:div>
    <w:div w:id="552349276">
      <w:bodyDiv w:val="1"/>
      <w:marLeft w:val="0"/>
      <w:marRight w:val="0"/>
      <w:marTop w:val="0"/>
      <w:marBottom w:val="0"/>
      <w:divBdr>
        <w:top w:val="none" w:sz="0" w:space="0" w:color="auto"/>
        <w:left w:val="none" w:sz="0" w:space="0" w:color="auto"/>
        <w:bottom w:val="none" w:sz="0" w:space="0" w:color="auto"/>
        <w:right w:val="none" w:sz="0" w:space="0" w:color="auto"/>
      </w:divBdr>
    </w:div>
    <w:div w:id="557740424">
      <w:bodyDiv w:val="1"/>
      <w:marLeft w:val="0"/>
      <w:marRight w:val="0"/>
      <w:marTop w:val="0"/>
      <w:marBottom w:val="0"/>
      <w:divBdr>
        <w:top w:val="none" w:sz="0" w:space="0" w:color="auto"/>
        <w:left w:val="none" w:sz="0" w:space="0" w:color="auto"/>
        <w:bottom w:val="none" w:sz="0" w:space="0" w:color="auto"/>
        <w:right w:val="none" w:sz="0" w:space="0" w:color="auto"/>
      </w:divBdr>
    </w:div>
    <w:div w:id="565339914">
      <w:bodyDiv w:val="1"/>
      <w:marLeft w:val="0"/>
      <w:marRight w:val="0"/>
      <w:marTop w:val="0"/>
      <w:marBottom w:val="0"/>
      <w:divBdr>
        <w:top w:val="none" w:sz="0" w:space="0" w:color="auto"/>
        <w:left w:val="none" w:sz="0" w:space="0" w:color="auto"/>
        <w:bottom w:val="none" w:sz="0" w:space="0" w:color="auto"/>
        <w:right w:val="none" w:sz="0" w:space="0" w:color="auto"/>
      </w:divBdr>
    </w:div>
    <w:div w:id="574974392">
      <w:bodyDiv w:val="1"/>
      <w:marLeft w:val="0"/>
      <w:marRight w:val="0"/>
      <w:marTop w:val="0"/>
      <w:marBottom w:val="0"/>
      <w:divBdr>
        <w:top w:val="none" w:sz="0" w:space="0" w:color="auto"/>
        <w:left w:val="none" w:sz="0" w:space="0" w:color="auto"/>
        <w:bottom w:val="none" w:sz="0" w:space="0" w:color="auto"/>
        <w:right w:val="none" w:sz="0" w:space="0" w:color="auto"/>
      </w:divBdr>
    </w:div>
    <w:div w:id="595553091">
      <w:bodyDiv w:val="1"/>
      <w:marLeft w:val="0"/>
      <w:marRight w:val="0"/>
      <w:marTop w:val="0"/>
      <w:marBottom w:val="0"/>
      <w:divBdr>
        <w:top w:val="none" w:sz="0" w:space="0" w:color="auto"/>
        <w:left w:val="none" w:sz="0" w:space="0" w:color="auto"/>
        <w:bottom w:val="none" w:sz="0" w:space="0" w:color="auto"/>
        <w:right w:val="none" w:sz="0" w:space="0" w:color="auto"/>
      </w:divBdr>
    </w:div>
    <w:div w:id="596714942">
      <w:bodyDiv w:val="1"/>
      <w:marLeft w:val="0"/>
      <w:marRight w:val="0"/>
      <w:marTop w:val="0"/>
      <w:marBottom w:val="0"/>
      <w:divBdr>
        <w:top w:val="none" w:sz="0" w:space="0" w:color="auto"/>
        <w:left w:val="none" w:sz="0" w:space="0" w:color="auto"/>
        <w:bottom w:val="none" w:sz="0" w:space="0" w:color="auto"/>
        <w:right w:val="none" w:sz="0" w:space="0" w:color="auto"/>
      </w:divBdr>
    </w:div>
    <w:div w:id="602956866">
      <w:bodyDiv w:val="1"/>
      <w:marLeft w:val="0"/>
      <w:marRight w:val="0"/>
      <w:marTop w:val="0"/>
      <w:marBottom w:val="0"/>
      <w:divBdr>
        <w:top w:val="none" w:sz="0" w:space="0" w:color="auto"/>
        <w:left w:val="none" w:sz="0" w:space="0" w:color="auto"/>
        <w:bottom w:val="none" w:sz="0" w:space="0" w:color="auto"/>
        <w:right w:val="none" w:sz="0" w:space="0" w:color="auto"/>
      </w:divBdr>
    </w:div>
    <w:div w:id="609433241">
      <w:bodyDiv w:val="1"/>
      <w:marLeft w:val="0"/>
      <w:marRight w:val="0"/>
      <w:marTop w:val="0"/>
      <w:marBottom w:val="0"/>
      <w:divBdr>
        <w:top w:val="none" w:sz="0" w:space="0" w:color="auto"/>
        <w:left w:val="none" w:sz="0" w:space="0" w:color="auto"/>
        <w:bottom w:val="none" w:sz="0" w:space="0" w:color="auto"/>
        <w:right w:val="none" w:sz="0" w:space="0" w:color="auto"/>
      </w:divBdr>
    </w:div>
    <w:div w:id="611713523">
      <w:bodyDiv w:val="1"/>
      <w:marLeft w:val="0"/>
      <w:marRight w:val="0"/>
      <w:marTop w:val="0"/>
      <w:marBottom w:val="0"/>
      <w:divBdr>
        <w:top w:val="none" w:sz="0" w:space="0" w:color="auto"/>
        <w:left w:val="none" w:sz="0" w:space="0" w:color="auto"/>
        <w:bottom w:val="none" w:sz="0" w:space="0" w:color="auto"/>
        <w:right w:val="none" w:sz="0" w:space="0" w:color="auto"/>
      </w:divBdr>
    </w:div>
    <w:div w:id="625624725">
      <w:bodyDiv w:val="1"/>
      <w:marLeft w:val="0"/>
      <w:marRight w:val="0"/>
      <w:marTop w:val="0"/>
      <w:marBottom w:val="0"/>
      <w:divBdr>
        <w:top w:val="none" w:sz="0" w:space="0" w:color="auto"/>
        <w:left w:val="none" w:sz="0" w:space="0" w:color="auto"/>
        <w:bottom w:val="none" w:sz="0" w:space="0" w:color="auto"/>
        <w:right w:val="none" w:sz="0" w:space="0" w:color="auto"/>
      </w:divBdr>
    </w:div>
    <w:div w:id="642731938">
      <w:bodyDiv w:val="1"/>
      <w:marLeft w:val="0"/>
      <w:marRight w:val="0"/>
      <w:marTop w:val="0"/>
      <w:marBottom w:val="0"/>
      <w:divBdr>
        <w:top w:val="none" w:sz="0" w:space="0" w:color="auto"/>
        <w:left w:val="none" w:sz="0" w:space="0" w:color="auto"/>
        <w:bottom w:val="none" w:sz="0" w:space="0" w:color="auto"/>
        <w:right w:val="none" w:sz="0" w:space="0" w:color="auto"/>
      </w:divBdr>
    </w:div>
    <w:div w:id="662052256">
      <w:bodyDiv w:val="1"/>
      <w:marLeft w:val="0"/>
      <w:marRight w:val="0"/>
      <w:marTop w:val="0"/>
      <w:marBottom w:val="0"/>
      <w:divBdr>
        <w:top w:val="none" w:sz="0" w:space="0" w:color="auto"/>
        <w:left w:val="none" w:sz="0" w:space="0" w:color="auto"/>
        <w:bottom w:val="none" w:sz="0" w:space="0" w:color="auto"/>
        <w:right w:val="none" w:sz="0" w:space="0" w:color="auto"/>
      </w:divBdr>
    </w:div>
    <w:div w:id="693965965">
      <w:bodyDiv w:val="1"/>
      <w:marLeft w:val="0"/>
      <w:marRight w:val="0"/>
      <w:marTop w:val="0"/>
      <w:marBottom w:val="0"/>
      <w:divBdr>
        <w:top w:val="none" w:sz="0" w:space="0" w:color="auto"/>
        <w:left w:val="none" w:sz="0" w:space="0" w:color="auto"/>
        <w:bottom w:val="none" w:sz="0" w:space="0" w:color="auto"/>
        <w:right w:val="none" w:sz="0" w:space="0" w:color="auto"/>
      </w:divBdr>
    </w:div>
    <w:div w:id="698900373">
      <w:bodyDiv w:val="1"/>
      <w:marLeft w:val="0"/>
      <w:marRight w:val="0"/>
      <w:marTop w:val="0"/>
      <w:marBottom w:val="0"/>
      <w:divBdr>
        <w:top w:val="none" w:sz="0" w:space="0" w:color="auto"/>
        <w:left w:val="none" w:sz="0" w:space="0" w:color="auto"/>
        <w:bottom w:val="none" w:sz="0" w:space="0" w:color="auto"/>
        <w:right w:val="none" w:sz="0" w:space="0" w:color="auto"/>
      </w:divBdr>
    </w:div>
    <w:div w:id="735711813">
      <w:bodyDiv w:val="1"/>
      <w:marLeft w:val="0"/>
      <w:marRight w:val="0"/>
      <w:marTop w:val="0"/>
      <w:marBottom w:val="0"/>
      <w:divBdr>
        <w:top w:val="none" w:sz="0" w:space="0" w:color="auto"/>
        <w:left w:val="none" w:sz="0" w:space="0" w:color="auto"/>
        <w:bottom w:val="none" w:sz="0" w:space="0" w:color="auto"/>
        <w:right w:val="none" w:sz="0" w:space="0" w:color="auto"/>
      </w:divBdr>
    </w:div>
    <w:div w:id="760611299">
      <w:bodyDiv w:val="1"/>
      <w:marLeft w:val="0"/>
      <w:marRight w:val="0"/>
      <w:marTop w:val="0"/>
      <w:marBottom w:val="0"/>
      <w:divBdr>
        <w:top w:val="none" w:sz="0" w:space="0" w:color="auto"/>
        <w:left w:val="none" w:sz="0" w:space="0" w:color="auto"/>
        <w:bottom w:val="none" w:sz="0" w:space="0" w:color="auto"/>
        <w:right w:val="none" w:sz="0" w:space="0" w:color="auto"/>
      </w:divBdr>
    </w:div>
    <w:div w:id="802887274">
      <w:bodyDiv w:val="1"/>
      <w:marLeft w:val="0"/>
      <w:marRight w:val="0"/>
      <w:marTop w:val="0"/>
      <w:marBottom w:val="0"/>
      <w:divBdr>
        <w:top w:val="none" w:sz="0" w:space="0" w:color="auto"/>
        <w:left w:val="none" w:sz="0" w:space="0" w:color="auto"/>
        <w:bottom w:val="none" w:sz="0" w:space="0" w:color="auto"/>
        <w:right w:val="none" w:sz="0" w:space="0" w:color="auto"/>
      </w:divBdr>
    </w:div>
    <w:div w:id="822818997">
      <w:bodyDiv w:val="1"/>
      <w:marLeft w:val="0"/>
      <w:marRight w:val="0"/>
      <w:marTop w:val="0"/>
      <w:marBottom w:val="0"/>
      <w:divBdr>
        <w:top w:val="none" w:sz="0" w:space="0" w:color="auto"/>
        <w:left w:val="none" w:sz="0" w:space="0" w:color="auto"/>
        <w:bottom w:val="none" w:sz="0" w:space="0" w:color="auto"/>
        <w:right w:val="none" w:sz="0" w:space="0" w:color="auto"/>
      </w:divBdr>
    </w:div>
    <w:div w:id="841550582">
      <w:bodyDiv w:val="1"/>
      <w:marLeft w:val="0"/>
      <w:marRight w:val="0"/>
      <w:marTop w:val="0"/>
      <w:marBottom w:val="0"/>
      <w:divBdr>
        <w:top w:val="none" w:sz="0" w:space="0" w:color="auto"/>
        <w:left w:val="none" w:sz="0" w:space="0" w:color="auto"/>
        <w:bottom w:val="none" w:sz="0" w:space="0" w:color="auto"/>
        <w:right w:val="none" w:sz="0" w:space="0" w:color="auto"/>
      </w:divBdr>
    </w:div>
    <w:div w:id="854273608">
      <w:bodyDiv w:val="1"/>
      <w:marLeft w:val="0"/>
      <w:marRight w:val="0"/>
      <w:marTop w:val="0"/>
      <w:marBottom w:val="0"/>
      <w:divBdr>
        <w:top w:val="none" w:sz="0" w:space="0" w:color="auto"/>
        <w:left w:val="none" w:sz="0" w:space="0" w:color="auto"/>
        <w:bottom w:val="none" w:sz="0" w:space="0" w:color="auto"/>
        <w:right w:val="none" w:sz="0" w:space="0" w:color="auto"/>
      </w:divBdr>
    </w:div>
    <w:div w:id="868953122">
      <w:bodyDiv w:val="1"/>
      <w:marLeft w:val="0"/>
      <w:marRight w:val="0"/>
      <w:marTop w:val="0"/>
      <w:marBottom w:val="0"/>
      <w:divBdr>
        <w:top w:val="none" w:sz="0" w:space="0" w:color="auto"/>
        <w:left w:val="none" w:sz="0" w:space="0" w:color="auto"/>
        <w:bottom w:val="none" w:sz="0" w:space="0" w:color="auto"/>
        <w:right w:val="none" w:sz="0" w:space="0" w:color="auto"/>
      </w:divBdr>
    </w:div>
    <w:div w:id="902060509">
      <w:bodyDiv w:val="1"/>
      <w:marLeft w:val="0"/>
      <w:marRight w:val="0"/>
      <w:marTop w:val="0"/>
      <w:marBottom w:val="0"/>
      <w:divBdr>
        <w:top w:val="none" w:sz="0" w:space="0" w:color="auto"/>
        <w:left w:val="none" w:sz="0" w:space="0" w:color="auto"/>
        <w:bottom w:val="none" w:sz="0" w:space="0" w:color="auto"/>
        <w:right w:val="none" w:sz="0" w:space="0" w:color="auto"/>
      </w:divBdr>
    </w:div>
    <w:div w:id="911550033">
      <w:bodyDiv w:val="1"/>
      <w:marLeft w:val="0"/>
      <w:marRight w:val="0"/>
      <w:marTop w:val="0"/>
      <w:marBottom w:val="0"/>
      <w:divBdr>
        <w:top w:val="none" w:sz="0" w:space="0" w:color="auto"/>
        <w:left w:val="none" w:sz="0" w:space="0" w:color="auto"/>
        <w:bottom w:val="none" w:sz="0" w:space="0" w:color="auto"/>
        <w:right w:val="none" w:sz="0" w:space="0" w:color="auto"/>
      </w:divBdr>
    </w:div>
    <w:div w:id="918100088">
      <w:bodyDiv w:val="1"/>
      <w:marLeft w:val="0"/>
      <w:marRight w:val="0"/>
      <w:marTop w:val="0"/>
      <w:marBottom w:val="0"/>
      <w:divBdr>
        <w:top w:val="none" w:sz="0" w:space="0" w:color="auto"/>
        <w:left w:val="none" w:sz="0" w:space="0" w:color="auto"/>
        <w:bottom w:val="none" w:sz="0" w:space="0" w:color="auto"/>
        <w:right w:val="none" w:sz="0" w:space="0" w:color="auto"/>
      </w:divBdr>
    </w:div>
    <w:div w:id="919174944">
      <w:bodyDiv w:val="1"/>
      <w:marLeft w:val="0"/>
      <w:marRight w:val="0"/>
      <w:marTop w:val="0"/>
      <w:marBottom w:val="0"/>
      <w:divBdr>
        <w:top w:val="none" w:sz="0" w:space="0" w:color="auto"/>
        <w:left w:val="none" w:sz="0" w:space="0" w:color="auto"/>
        <w:bottom w:val="none" w:sz="0" w:space="0" w:color="auto"/>
        <w:right w:val="none" w:sz="0" w:space="0" w:color="auto"/>
      </w:divBdr>
    </w:div>
    <w:div w:id="924144198">
      <w:bodyDiv w:val="1"/>
      <w:marLeft w:val="0"/>
      <w:marRight w:val="0"/>
      <w:marTop w:val="0"/>
      <w:marBottom w:val="0"/>
      <w:divBdr>
        <w:top w:val="none" w:sz="0" w:space="0" w:color="auto"/>
        <w:left w:val="none" w:sz="0" w:space="0" w:color="auto"/>
        <w:bottom w:val="none" w:sz="0" w:space="0" w:color="auto"/>
        <w:right w:val="none" w:sz="0" w:space="0" w:color="auto"/>
      </w:divBdr>
    </w:div>
    <w:div w:id="940189139">
      <w:bodyDiv w:val="1"/>
      <w:marLeft w:val="0"/>
      <w:marRight w:val="0"/>
      <w:marTop w:val="0"/>
      <w:marBottom w:val="0"/>
      <w:divBdr>
        <w:top w:val="none" w:sz="0" w:space="0" w:color="auto"/>
        <w:left w:val="none" w:sz="0" w:space="0" w:color="auto"/>
        <w:bottom w:val="none" w:sz="0" w:space="0" w:color="auto"/>
        <w:right w:val="none" w:sz="0" w:space="0" w:color="auto"/>
      </w:divBdr>
    </w:div>
    <w:div w:id="1000504103">
      <w:bodyDiv w:val="1"/>
      <w:marLeft w:val="0"/>
      <w:marRight w:val="0"/>
      <w:marTop w:val="0"/>
      <w:marBottom w:val="0"/>
      <w:divBdr>
        <w:top w:val="none" w:sz="0" w:space="0" w:color="auto"/>
        <w:left w:val="none" w:sz="0" w:space="0" w:color="auto"/>
        <w:bottom w:val="none" w:sz="0" w:space="0" w:color="auto"/>
        <w:right w:val="none" w:sz="0" w:space="0" w:color="auto"/>
      </w:divBdr>
    </w:div>
    <w:div w:id="1007637743">
      <w:bodyDiv w:val="1"/>
      <w:marLeft w:val="0"/>
      <w:marRight w:val="0"/>
      <w:marTop w:val="0"/>
      <w:marBottom w:val="0"/>
      <w:divBdr>
        <w:top w:val="none" w:sz="0" w:space="0" w:color="auto"/>
        <w:left w:val="none" w:sz="0" w:space="0" w:color="auto"/>
        <w:bottom w:val="none" w:sz="0" w:space="0" w:color="auto"/>
        <w:right w:val="none" w:sz="0" w:space="0" w:color="auto"/>
      </w:divBdr>
    </w:div>
    <w:div w:id="1027561978">
      <w:bodyDiv w:val="1"/>
      <w:marLeft w:val="0"/>
      <w:marRight w:val="0"/>
      <w:marTop w:val="0"/>
      <w:marBottom w:val="0"/>
      <w:divBdr>
        <w:top w:val="none" w:sz="0" w:space="0" w:color="auto"/>
        <w:left w:val="none" w:sz="0" w:space="0" w:color="auto"/>
        <w:bottom w:val="none" w:sz="0" w:space="0" w:color="auto"/>
        <w:right w:val="none" w:sz="0" w:space="0" w:color="auto"/>
      </w:divBdr>
    </w:div>
    <w:div w:id="1033459666">
      <w:bodyDiv w:val="1"/>
      <w:marLeft w:val="0"/>
      <w:marRight w:val="0"/>
      <w:marTop w:val="0"/>
      <w:marBottom w:val="0"/>
      <w:divBdr>
        <w:top w:val="none" w:sz="0" w:space="0" w:color="auto"/>
        <w:left w:val="none" w:sz="0" w:space="0" w:color="auto"/>
        <w:bottom w:val="none" w:sz="0" w:space="0" w:color="auto"/>
        <w:right w:val="none" w:sz="0" w:space="0" w:color="auto"/>
      </w:divBdr>
    </w:div>
    <w:div w:id="1079061761">
      <w:bodyDiv w:val="1"/>
      <w:marLeft w:val="0"/>
      <w:marRight w:val="0"/>
      <w:marTop w:val="0"/>
      <w:marBottom w:val="0"/>
      <w:divBdr>
        <w:top w:val="none" w:sz="0" w:space="0" w:color="auto"/>
        <w:left w:val="none" w:sz="0" w:space="0" w:color="auto"/>
        <w:bottom w:val="none" w:sz="0" w:space="0" w:color="auto"/>
        <w:right w:val="none" w:sz="0" w:space="0" w:color="auto"/>
      </w:divBdr>
    </w:div>
    <w:div w:id="1082213913">
      <w:bodyDiv w:val="1"/>
      <w:marLeft w:val="0"/>
      <w:marRight w:val="0"/>
      <w:marTop w:val="0"/>
      <w:marBottom w:val="0"/>
      <w:divBdr>
        <w:top w:val="none" w:sz="0" w:space="0" w:color="auto"/>
        <w:left w:val="none" w:sz="0" w:space="0" w:color="auto"/>
        <w:bottom w:val="none" w:sz="0" w:space="0" w:color="auto"/>
        <w:right w:val="none" w:sz="0" w:space="0" w:color="auto"/>
      </w:divBdr>
    </w:div>
    <w:div w:id="1128473913">
      <w:bodyDiv w:val="1"/>
      <w:marLeft w:val="0"/>
      <w:marRight w:val="0"/>
      <w:marTop w:val="0"/>
      <w:marBottom w:val="0"/>
      <w:divBdr>
        <w:top w:val="none" w:sz="0" w:space="0" w:color="auto"/>
        <w:left w:val="none" w:sz="0" w:space="0" w:color="auto"/>
        <w:bottom w:val="none" w:sz="0" w:space="0" w:color="auto"/>
        <w:right w:val="none" w:sz="0" w:space="0" w:color="auto"/>
      </w:divBdr>
    </w:div>
    <w:div w:id="1128858334">
      <w:bodyDiv w:val="1"/>
      <w:marLeft w:val="0"/>
      <w:marRight w:val="0"/>
      <w:marTop w:val="0"/>
      <w:marBottom w:val="0"/>
      <w:divBdr>
        <w:top w:val="none" w:sz="0" w:space="0" w:color="auto"/>
        <w:left w:val="none" w:sz="0" w:space="0" w:color="auto"/>
        <w:bottom w:val="none" w:sz="0" w:space="0" w:color="auto"/>
        <w:right w:val="none" w:sz="0" w:space="0" w:color="auto"/>
      </w:divBdr>
    </w:div>
    <w:div w:id="1165319030">
      <w:bodyDiv w:val="1"/>
      <w:marLeft w:val="0"/>
      <w:marRight w:val="0"/>
      <w:marTop w:val="0"/>
      <w:marBottom w:val="0"/>
      <w:divBdr>
        <w:top w:val="none" w:sz="0" w:space="0" w:color="auto"/>
        <w:left w:val="none" w:sz="0" w:space="0" w:color="auto"/>
        <w:bottom w:val="none" w:sz="0" w:space="0" w:color="auto"/>
        <w:right w:val="none" w:sz="0" w:space="0" w:color="auto"/>
      </w:divBdr>
    </w:div>
    <w:div w:id="1171412048">
      <w:bodyDiv w:val="1"/>
      <w:marLeft w:val="0"/>
      <w:marRight w:val="0"/>
      <w:marTop w:val="0"/>
      <w:marBottom w:val="0"/>
      <w:divBdr>
        <w:top w:val="none" w:sz="0" w:space="0" w:color="auto"/>
        <w:left w:val="none" w:sz="0" w:space="0" w:color="auto"/>
        <w:bottom w:val="none" w:sz="0" w:space="0" w:color="auto"/>
        <w:right w:val="none" w:sz="0" w:space="0" w:color="auto"/>
      </w:divBdr>
    </w:div>
    <w:div w:id="1186014748">
      <w:bodyDiv w:val="1"/>
      <w:marLeft w:val="0"/>
      <w:marRight w:val="0"/>
      <w:marTop w:val="0"/>
      <w:marBottom w:val="0"/>
      <w:divBdr>
        <w:top w:val="none" w:sz="0" w:space="0" w:color="auto"/>
        <w:left w:val="none" w:sz="0" w:space="0" w:color="auto"/>
        <w:bottom w:val="none" w:sz="0" w:space="0" w:color="auto"/>
        <w:right w:val="none" w:sz="0" w:space="0" w:color="auto"/>
      </w:divBdr>
    </w:div>
    <w:div w:id="1235316348">
      <w:bodyDiv w:val="1"/>
      <w:marLeft w:val="0"/>
      <w:marRight w:val="0"/>
      <w:marTop w:val="0"/>
      <w:marBottom w:val="0"/>
      <w:divBdr>
        <w:top w:val="none" w:sz="0" w:space="0" w:color="auto"/>
        <w:left w:val="none" w:sz="0" w:space="0" w:color="auto"/>
        <w:bottom w:val="none" w:sz="0" w:space="0" w:color="auto"/>
        <w:right w:val="none" w:sz="0" w:space="0" w:color="auto"/>
      </w:divBdr>
    </w:div>
    <w:div w:id="1235814802">
      <w:bodyDiv w:val="1"/>
      <w:marLeft w:val="0"/>
      <w:marRight w:val="0"/>
      <w:marTop w:val="0"/>
      <w:marBottom w:val="0"/>
      <w:divBdr>
        <w:top w:val="none" w:sz="0" w:space="0" w:color="auto"/>
        <w:left w:val="none" w:sz="0" w:space="0" w:color="auto"/>
        <w:bottom w:val="none" w:sz="0" w:space="0" w:color="auto"/>
        <w:right w:val="none" w:sz="0" w:space="0" w:color="auto"/>
      </w:divBdr>
    </w:div>
    <w:div w:id="1240869211">
      <w:bodyDiv w:val="1"/>
      <w:marLeft w:val="0"/>
      <w:marRight w:val="0"/>
      <w:marTop w:val="0"/>
      <w:marBottom w:val="0"/>
      <w:divBdr>
        <w:top w:val="none" w:sz="0" w:space="0" w:color="auto"/>
        <w:left w:val="none" w:sz="0" w:space="0" w:color="auto"/>
        <w:bottom w:val="none" w:sz="0" w:space="0" w:color="auto"/>
        <w:right w:val="none" w:sz="0" w:space="0" w:color="auto"/>
      </w:divBdr>
    </w:div>
    <w:div w:id="1254239616">
      <w:bodyDiv w:val="1"/>
      <w:marLeft w:val="0"/>
      <w:marRight w:val="0"/>
      <w:marTop w:val="0"/>
      <w:marBottom w:val="0"/>
      <w:divBdr>
        <w:top w:val="none" w:sz="0" w:space="0" w:color="auto"/>
        <w:left w:val="none" w:sz="0" w:space="0" w:color="auto"/>
        <w:bottom w:val="none" w:sz="0" w:space="0" w:color="auto"/>
        <w:right w:val="none" w:sz="0" w:space="0" w:color="auto"/>
      </w:divBdr>
    </w:div>
    <w:div w:id="1256094612">
      <w:bodyDiv w:val="1"/>
      <w:marLeft w:val="0"/>
      <w:marRight w:val="0"/>
      <w:marTop w:val="0"/>
      <w:marBottom w:val="0"/>
      <w:divBdr>
        <w:top w:val="none" w:sz="0" w:space="0" w:color="auto"/>
        <w:left w:val="none" w:sz="0" w:space="0" w:color="auto"/>
        <w:bottom w:val="none" w:sz="0" w:space="0" w:color="auto"/>
        <w:right w:val="none" w:sz="0" w:space="0" w:color="auto"/>
      </w:divBdr>
    </w:div>
    <w:div w:id="1260066886">
      <w:bodyDiv w:val="1"/>
      <w:marLeft w:val="0"/>
      <w:marRight w:val="0"/>
      <w:marTop w:val="0"/>
      <w:marBottom w:val="0"/>
      <w:divBdr>
        <w:top w:val="none" w:sz="0" w:space="0" w:color="auto"/>
        <w:left w:val="none" w:sz="0" w:space="0" w:color="auto"/>
        <w:bottom w:val="none" w:sz="0" w:space="0" w:color="auto"/>
        <w:right w:val="none" w:sz="0" w:space="0" w:color="auto"/>
      </w:divBdr>
    </w:div>
    <w:div w:id="1277056023">
      <w:bodyDiv w:val="1"/>
      <w:marLeft w:val="0"/>
      <w:marRight w:val="0"/>
      <w:marTop w:val="0"/>
      <w:marBottom w:val="0"/>
      <w:divBdr>
        <w:top w:val="none" w:sz="0" w:space="0" w:color="auto"/>
        <w:left w:val="none" w:sz="0" w:space="0" w:color="auto"/>
        <w:bottom w:val="none" w:sz="0" w:space="0" w:color="auto"/>
        <w:right w:val="none" w:sz="0" w:space="0" w:color="auto"/>
      </w:divBdr>
    </w:div>
    <w:div w:id="1292050443">
      <w:bodyDiv w:val="1"/>
      <w:marLeft w:val="0"/>
      <w:marRight w:val="0"/>
      <w:marTop w:val="0"/>
      <w:marBottom w:val="0"/>
      <w:divBdr>
        <w:top w:val="none" w:sz="0" w:space="0" w:color="auto"/>
        <w:left w:val="none" w:sz="0" w:space="0" w:color="auto"/>
        <w:bottom w:val="none" w:sz="0" w:space="0" w:color="auto"/>
        <w:right w:val="none" w:sz="0" w:space="0" w:color="auto"/>
      </w:divBdr>
    </w:div>
    <w:div w:id="1295867714">
      <w:bodyDiv w:val="1"/>
      <w:marLeft w:val="0"/>
      <w:marRight w:val="0"/>
      <w:marTop w:val="0"/>
      <w:marBottom w:val="0"/>
      <w:divBdr>
        <w:top w:val="none" w:sz="0" w:space="0" w:color="auto"/>
        <w:left w:val="none" w:sz="0" w:space="0" w:color="auto"/>
        <w:bottom w:val="none" w:sz="0" w:space="0" w:color="auto"/>
        <w:right w:val="none" w:sz="0" w:space="0" w:color="auto"/>
      </w:divBdr>
    </w:div>
    <w:div w:id="1305430349">
      <w:bodyDiv w:val="1"/>
      <w:marLeft w:val="0"/>
      <w:marRight w:val="0"/>
      <w:marTop w:val="0"/>
      <w:marBottom w:val="0"/>
      <w:divBdr>
        <w:top w:val="none" w:sz="0" w:space="0" w:color="auto"/>
        <w:left w:val="none" w:sz="0" w:space="0" w:color="auto"/>
        <w:bottom w:val="none" w:sz="0" w:space="0" w:color="auto"/>
        <w:right w:val="none" w:sz="0" w:space="0" w:color="auto"/>
      </w:divBdr>
    </w:div>
    <w:div w:id="1315179270">
      <w:bodyDiv w:val="1"/>
      <w:marLeft w:val="0"/>
      <w:marRight w:val="0"/>
      <w:marTop w:val="0"/>
      <w:marBottom w:val="0"/>
      <w:divBdr>
        <w:top w:val="none" w:sz="0" w:space="0" w:color="auto"/>
        <w:left w:val="none" w:sz="0" w:space="0" w:color="auto"/>
        <w:bottom w:val="none" w:sz="0" w:space="0" w:color="auto"/>
        <w:right w:val="none" w:sz="0" w:space="0" w:color="auto"/>
      </w:divBdr>
    </w:div>
    <w:div w:id="1347488625">
      <w:bodyDiv w:val="1"/>
      <w:marLeft w:val="0"/>
      <w:marRight w:val="0"/>
      <w:marTop w:val="0"/>
      <w:marBottom w:val="0"/>
      <w:divBdr>
        <w:top w:val="none" w:sz="0" w:space="0" w:color="auto"/>
        <w:left w:val="none" w:sz="0" w:space="0" w:color="auto"/>
        <w:bottom w:val="none" w:sz="0" w:space="0" w:color="auto"/>
        <w:right w:val="none" w:sz="0" w:space="0" w:color="auto"/>
      </w:divBdr>
    </w:div>
    <w:div w:id="1353994123">
      <w:bodyDiv w:val="1"/>
      <w:marLeft w:val="0"/>
      <w:marRight w:val="0"/>
      <w:marTop w:val="0"/>
      <w:marBottom w:val="0"/>
      <w:divBdr>
        <w:top w:val="none" w:sz="0" w:space="0" w:color="auto"/>
        <w:left w:val="none" w:sz="0" w:space="0" w:color="auto"/>
        <w:bottom w:val="none" w:sz="0" w:space="0" w:color="auto"/>
        <w:right w:val="none" w:sz="0" w:space="0" w:color="auto"/>
      </w:divBdr>
    </w:div>
    <w:div w:id="1354696922">
      <w:bodyDiv w:val="1"/>
      <w:marLeft w:val="0"/>
      <w:marRight w:val="0"/>
      <w:marTop w:val="0"/>
      <w:marBottom w:val="0"/>
      <w:divBdr>
        <w:top w:val="none" w:sz="0" w:space="0" w:color="auto"/>
        <w:left w:val="none" w:sz="0" w:space="0" w:color="auto"/>
        <w:bottom w:val="none" w:sz="0" w:space="0" w:color="auto"/>
        <w:right w:val="none" w:sz="0" w:space="0" w:color="auto"/>
      </w:divBdr>
    </w:div>
    <w:div w:id="1358238343">
      <w:bodyDiv w:val="1"/>
      <w:marLeft w:val="0"/>
      <w:marRight w:val="0"/>
      <w:marTop w:val="0"/>
      <w:marBottom w:val="0"/>
      <w:divBdr>
        <w:top w:val="none" w:sz="0" w:space="0" w:color="auto"/>
        <w:left w:val="none" w:sz="0" w:space="0" w:color="auto"/>
        <w:bottom w:val="none" w:sz="0" w:space="0" w:color="auto"/>
        <w:right w:val="none" w:sz="0" w:space="0" w:color="auto"/>
      </w:divBdr>
    </w:div>
    <w:div w:id="1384866998">
      <w:bodyDiv w:val="1"/>
      <w:marLeft w:val="0"/>
      <w:marRight w:val="0"/>
      <w:marTop w:val="0"/>
      <w:marBottom w:val="0"/>
      <w:divBdr>
        <w:top w:val="none" w:sz="0" w:space="0" w:color="auto"/>
        <w:left w:val="none" w:sz="0" w:space="0" w:color="auto"/>
        <w:bottom w:val="none" w:sz="0" w:space="0" w:color="auto"/>
        <w:right w:val="none" w:sz="0" w:space="0" w:color="auto"/>
      </w:divBdr>
    </w:div>
    <w:div w:id="1402212672">
      <w:bodyDiv w:val="1"/>
      <w:marLeft w:val="0"/>
      <w:marRight w:val="0"/>
      <w:marTop w:val="0"/>
      <w:marBottom w:val="0"/>
      <w:divBdr>
        <w:top w:val="none" w:sz="0" w:space="0" w:color="auto"/>
        <w:left w:val="none" w:sz="0" w:space="0" w:color="auto"/>
        <w:bottom w:val="none" w:sz="0" w:space="0" w:color="auto"/>
        <w:right w:val="none" w:sz="0" w:space="0" w:color="auto"/>
      </w:divBdr>
    </w:div>
    <w:div w:id="1429816520">
      <w:bodyDiv w:val="1"/>
      <w:marLeft w:val="0"/>
      <w:marRight w:val="0"/>
      <w:marTop w:val="0"/>
      <w:marBottom w:val="0"/>
      <w:divBdr>
        <w:top w:val="none" w:sz="0" w:space="0" w:color="auto"/>
        <w:left w:val="none" w:sz="0" w:space="0" w:color="auto"/>
        <w:bottom w:val="none" w:sz="0" w:space="0" w:color="auto"/>
        <w:right w:val="none" w:sz="0" w:space="0" w:color="auto"/>
      </w:divBdr>
    </w:div>
    <w:div w:id="1446804293">
      <w:bodyDiv w:val="1"/>
      <w:marLeft w:val="0"/>
      <w:marRight w:val="0"/>
      <w:marTop w:val="0"/>
      <w:marBottom w:val="0"/>
      <w:divBdr>
        <w:top w:val="none" w:sz="0" w:space="0" w:color="auto"/>
        <w:left w:val="none" w:sz="0" w:space="0" w:color="auto"/>
        <w:bottom w:val="none" w:sz="0" w:space="0" w:color="auto"/>
        <w:right w:val="none" w:sz="0" w:space="0" w:color="auto"/>
      </w:divBdr>
    </w:div>
    <w:div w:id="1457679085">
      <w:bodyDiv w:val="1"/>
      <w:marLeft w:val="0"/>
      <w:marRight w:val="0"/>
      <w:marTop w:val="0"/>
      <w:marBottom w:val="0"/>
      <w:divBdr>
        <w:top w:val="none" w:sz="0" w:space="0" w:color="auto"/>
        <w:left w:val="none" w:sz="0" w:space="0" w:color="auto"/>
        <w:bottom w:val="none" w:sz="0" w:space="0" w:color="auto"/>
        <w:right w:val="none" w:sz="0" w:space="0" w:color="auto"/>
      </w:divBdr>
    </w:div>
    <w:div w:id="1469854931">
      <w:bodyDiv w:val="1"/>
      <w:marLeft w:val="0"/>
      <w:marRight w:val="0"/>
      <w:marTop w:val="0"/>
      <w:marBottom w:val="0"/>
      <w:divBdr>
        <w:top w:val="none" w:sz="0" w:space="0" w:color="auto"/>
        <w:left w:val="none" w:sz="0" w:space="0" w:color="auto"/>
        <w:bottom w:val="none" w:sz="0" w:space="0" w:color="auto"/>
        <w:right w:val="none" w:sz="0" w:space="0" w:color="auto"/>
      </w:divBdr>
    </w:div>
    <w:div w:id="1487013833">
      <w:bodyDiv w:val="1"/>
      <w:marLeft w:val="0"/>
      <w:marRight w:val="0"/>
      <w:marTop w:val="0"/>
      <w:marBottom w:val="0"/>
      <w:divBdr>
        <w:top w:val="none" w:sz="0" w:space="0" w:color="auto"/>
        <w:left w:val="none" w:sz="0" w:space="0" w:color="auto"/>
        <w:bottom w:val="none" w:sz="0" w:space="0" w:color="auto"/>
        <w:right w:val="none" w:sz="0" w:space="0" w:color="auto"/>
      </w:divBdr>
    </w:div>
    <w:div w:id="1490513732">
      <w:bodyDiv w:val="1"/>
      <w:marLeft w:val="0"/>
      <w:marRight w:val="0"/>
      <w:marTop w:val="0"/>
      <w:marBottom w:val="0"/>
      <w:divBdr>
        <w:top w:val="none" w:sz="0" w:space="0" w:color="auto"/>
        <w:left w:val="none" w:sz="0" w:space="0" w:color="auto"/>
        <w:bottom w:val="none" w:sz="0" w:space="0" w:color="auto"/>
        <w:right w:val="none" w:sz="0" w:space="0" w:color="auto"/>
      </w:divBdr>
    </w:div>
    <w:div w:id="1499618145">
      <w:bodyDiv w:val="1"/>
      <w:marLeft w:val="0"/>
      <w:marRight w:val="0"/>
      <w:marTop w:val="0"/>
      <w:marBottom w:val="0"/>
      <w:divBdr>
        <w:top w:val="none" w:sz="0" w:space="0" w:color="auto"/>
        <w:left w:val="none" w:sz="0" w:space="0" w:color="auto"/>
        <w:bottom w:val="none" w:sz="0" w:space="0" w:color="auto"/>
        <w:right w:val="none" w:sz="0" w:space="0" w:color="auto"/>
      </w:divBdr>
    </w:div>
    <w:div w:id="1515223406">
      <w:bodyDiv w:val="1"/>
      <w:marLeft w:val="0"/>
      <w:marRight w:val="0"/>
      <w:marTop w:val="0"/>
      <w:marBottom w:val="0"/>
      <w:divBdr>
        <w:top w:val="none" w:sz="0" w:space="0" w:color="auto"/>
        <w:left w:val="none" w:sz="0" w:space="0" w:color="auto"/>
        <w:bottom w:val="none" w:sz="0" w:space="0" w:color="auto"/>
        <w:right w:val="none" w:sz="0" w:space="0" w:color="auto"/>
      </w:divBdr>
    </w:div>
    <w:div w:id="1523976876">
      <w:bodyDiv w:val="1"/>
      <w:marLeft w:val="0"/>
      <w:marRight w:val="0"/>
      <w:marTop w:val="0"/>
      <w:marBottom w:val="0"/>
      <w:divBdr>
        <w:top w:val="none" w:sz="0" w:space="0" w:color="auto"/>
        <w:left w:val="none" w:sz="0" w:space="0" w:color="auto"/>
        <w:bottom w:val="none" w:sz="0" w:space="0" w:color="auto"/>
        <w:right w:val="none" w:sz="0" w:space="0" w:color="auto"/>
      </w:divBdr>
    </w:div>
    <w:div w:id="1534419361">
      <w:bodyDiv w:val="1"/>
      <w:marLeft w:val="0"/>
      <w:marRight w:val="0"/>
      <w:marTop w:val="0"/>
      <w:marBottom w:val="0"/>
      <w:divBdr>
        <w:top w:val="none" w:sz="0" w:space="0" w:color="auto"/>
        <w:left w:val="none" w:sz="0" w:space="0" w:color="auto"/>
        <w:bottom w:val="none" w:sz="0" w:space="0" w:color="auto"/>
        <w:right w:val="none" w:sz="0" w:space="0" w:color="auto"/>
      </w:divBdr>
    </w:div>
    <w:div w:id="1534491205">
      <w:bodyDiv w:val="1"/>
      <w:marLeft w:val="0"/>
      <w:marRight w:val="0"/>
      <w:marTop w:val="0"/>
      <w:marBottom w:val="0"/>
      <w:divBdr>
        <w:top w:val="none" w:sz="0" w:space="0" w:color="auto"/>
        <w:left w:val="none" w:sz="0" w:space="0" w:color="auto"/>
        <w:bottom w:val="none" w:sz="0" w:space="0" w:color="auto"/>
        <w:right w:val="none" w:sz="0" w:space="0" w:color="auto"/>
      </w:divBdr>
    </w:div>
    <w:div w:id="1553347242">
      <w:bodyDiv w:val="1"/>
      <w:marLeft w:val="0"/>
      <w:marRight w:val="0"/>
      <w:marTop w:val="0"/>
      <w:marBottom w:val="0"/>
      <w:divBdr>
        <w:top w:val="none" w:sz="0" w:space="0" w:color="auto"/>
        <w:left w:val="none" w:sz="0" w:space="0" w:color="auto"/>
        <w:bottom w:val="none" w:sz="0" w:space="0" w:color="auto"/>
        <w:right w:val="none" w:sz="0" w:space="0" w:color="auto"/>
      </w:divBdr>
    </w:div>
    <w:div w:id="1611430374">
      <w:bodyDiv w:val="1"/>
      <w:marLeft w:val="0"/>
      <w:marRight w:val="0"/>
      <w:marTop w:val="0"/>
      <w:marBottom w:val="0"/>
      <w:divBdr>
        <w:top w:val="none" w:sz="0" w:space="0" w:color="auto"/>
        <w:left w:val="none" w:sz="0" w:space="0" w:color="auto"/>
        <w:bottom w:val="none" w:sz="0" w:space="0" w:color="auto"/>
        <w:right w:val="none" w:sz="0" w:space="0" w:color="auto"/>
      </w:divBdr>
    </w:div>
    <w:div w:id="1645307353">
      <w:bodyDiv w:val="1"/>
      <w:marLeft w:val="0"/>
      <w:marRight w:val="0"/>
      <w:marTop w:val="0"/>
      <w:marBottom w:val="0"/>
      <w:divBdr>
        <w:top w:val="none" w:sz="0" w:space="0" w:color="auto"/>
        <w:left w:val="none" w:sz="0" w:space="0" w:color="auto"/>
        <w:bottom w:val="none" w:sz="0" w:space="0" w:color="auto"/>
        <w:right w:val="none" w:sz="0" w:space="0" w:color="auto"/>
      </w:divBdr>
    </w:div>
    <w:div w:id="1673331893">
      <w:bodyDiv w:val="1"/>
      <w:marLeft w:val="0"/>
      <w:marRight w:val="0"/>
      <w:marTop w:val="0"/>
      <w:marBottom w:val="0"/>
      <w:divBdr>
        <w:top w:val="none" w:sz="0" w:space="0" w:color="auto"/>
        <w:left w:val="none" w:sz="0" w:space="0" w:color="auto"/>
        <w:bottom w:val="none" w:sz="0" w:space="0" w:color="auto"/>
        <w:right w:val="none" w:sz="0" w:space="0" w:color="auto"/>
      </w:divBdr>
    </w:div>
    <w:div w:id="1694726361">
      <w:bodyDiv w:val="1"/>
      <w:marLeft w:val="0"/>
      <w:marRight w:val="0"/>
      <w:marTop w:val="0"/>
      <w:marBottom w:val="0"/>
      <w:divBdr>
        <w:top w:val="none" w:sz="0" w:space="0" w:color="auto"/>
        <w:left w:val="none" w:sz="0" w:space="0" w:color="auto"/>
        <w:bottom w:val="none" w:sz="0" w:space="0" w:color="auto"/>
        <w:right w:val="none" w:sz="0" w:space="0" w:color="auto"/>
      </w:divBdr>
    </w:div>
    <w:div w:id="1709529810">
      <w:bodyDiv w:val="1"/>
      <w:marLeft w:val="0"/>
      <w:marRight w:val="0"/>
      <w:marTop w:val="0"/>
      <w:marBottom w:val="0"/>
      <w:divBdr>
        <w:top w:val="none" w:sz="0" w:space="0" w:color="auto"/>
        <w:left w:val="none" w:sz="0" w:space="0" w:color="auto"/>
        <w:bottom w:val="none" w:sz="0" w:space="0" w:color="auto"/>
        <w:right w:val="none" w:sz="0" w:space="0" w:color="auto"/>
      </w:divBdr>
    </w:div>
    <w:div w:id="1726483548">
      <w:bodyDiv w:val="1"/>
      <w:marLeft w:val="0"/>
      <w:marRight w:val="0"/>
      <w:marTop w:val="0"/>
      <w:marBottom w:val="0"/>
      <w:divBdr>
        <w:top w:val="none" w:sz="0" w:space="0" w:color="auto"/>
        <w:left w:val="none" w:sz="0" w:space="0" w:color="auto"/>
        <w:bottom w:val="none" w:sz="0" w:space="0" w:color="auto"/>
        <w:right w:val="none" w:sz="0" w:space="0" w:color="auto"/>
      </w:divBdr>
    </w:div>
    <w:div w:id="1730884530">
      <w:bodyDiv w:val="1"/>
      <w:marLeft w:val="0"/>
      <w:marRight w:val="0"/>
      <w:marTop w:val="0"/>
      <w:marBottom w:val="0"/>
      <w:divBdr>
        <w:top w:val="none" w:sz="0" w:space="0" w:color="auto"/>
        <w:left w:val="none" w:sz="0" w:space="0" w:color="auto"/>
        <w:bottom w:val="none" w:sz="0" w:space="0" w:color="auto"/>
        <w:right w:val="none" w:sz="0" w:space="0" w:color="auto"/>
      </w:divBdr>
    </w:div>
    <w:div w:id="1733386735">
      <w:bodyDiv w:val="1"/>
      <w:marLeft w:val="0"/>
      <w:marRight w:val="0"/>
      <w:marTop w:val="0"/>
      <w:marBottom w:val="0"/>
      <w:divBdr>
        <w:top w:val="none" w:sz="0" w:space="0" w:color="auto"/>
        <w:left w:val="none" w:sz="0" w:space="0" w:color="auto"/>
        <w:bottom w:val="none" w:sz="0" w:space="0" w:color="auto"/>
        <w:right w:val="none" w:sz="0" w:space="0" w:color="auto"/>
      </w:divBdr>
    </w:div>
    <w:div w:id="1733455784">
      <w:bodyDiv w:val="1"/>
      <w:marLeft w:val="0"/>
      <w:marRight w:val="0"/>
      <w:marTop w:val="0"/>
      <w:marBottom w:val="0"/>
      <w:divBdr>
        <w:top w:val="none" w:sz="0" w:space="0" w:color="auto"/>
        <w:left w:val="none" w:sz="0" w:space="0" w:color="auto"/>
        <w:bottom w:val="none" w:sz="0" w:space="0" w:color="auto"/>
        <w:right w:val="none" w:sz="0" w:space="0" w:color="auto"/>
      </w:divBdr>
    </w:div>
    <w:div w:id="1747800658">
      <w:bodyDiv w:val="1"/>
      <w:marLeft w:val="0"/>
      <w:marRight w:val="0"/>
      <w:marTop w:val="0"/>
      <w:marBottom w:val="0"/>
      <w:divBdr>
        <w:top w:val="none" w:sz="0" w:space="0" w:color="auto"/>
        <w:left w:val="none" w:sz="0" w:space="0" w:color="auto"/>
        <w:bottom w:val="none" w:sz="0" w:space="0" w:color="auto"/>
        <w:right w:val="none" w:sz="0" w:space="0" w:color="auto"/>
      </w:divBdr>
    </w:div>
    <w:div w:id="1748067220">
      <w:bodyDiv w:val="1"/>
      <w:marLeft w:val="0"/>
      <w:marRight w:val="0"/>
      <w:marTop w:val="0"/>
      <w:marBottom w:val="0"/>
      <w:divBdr>
        <w:top w:val="none" w:sz="0" w:space="0" w:color="auto"/>
        <w:left w:val="none" w:sz="0" w:space="0" w:color="auto"/>
        <w:bottom w:val="none" w:sz="0" w:space="0" w:color="auto"/>
        <w:right w:val="none" w:sz="0" w:space="0" w:color="auto"/>
      </w:divBdr>
    </w:div>
    <w:div w:id="1811480976">
      <w:bodyDiv w:val="1"/>
      <w:marLeft w:val="0"/>
      <w:marRight w:val="0"/>
      <w:marTop w:val="0"/>
      <w:marBottom w:val="0"/>
      <w:divBdr>
        <w:top w:val="none" w:sz="0" w:space="0" w:color="auto"/>
        <w:left w:val="none" w:sz="0" w:space="0" w:color="auto"/>
        <w:bottom w:val="none" w:sz="0" w:space="0" w:color="auto"/>
        <w:right w:val="none" w:sz="0" w:space="0" w:color="auto"/>
      </w:divBdr>
    </w:div>
    <w:div w:id="1813986890">
      <w:bodyDiv w:val="1"/>
      <w:marLeft w:val="0"/>
      <w:marRight w:val="0"/>
      <w:marTop w:val="0"/>
      <w:marBottom w:val="0"/>
      <w:divBdr>
        <w:top w:val="none" w:sz="0" w:space="0" w:color="auto"/>
        <w:left w:val="none" w:sz="0" w:space="0" w:color="auto"/>
        <w:bottom w:val="none" w:sz="0" w:space="0" w:color="auto"/>
        <w:right w:val="none" w:sz="0" w:space="0" w:color="auto"/>
      </w:divBdr>
    </w:div>
    <w:div w:id="1821389115">
      <w:bodyDiv w:val="1"/>
      <w:marLeft w:val="0"/>
      <w:marRight w:val="0"/>
      <w:marTop w:val="0"/>
      <w:marBottom w:val="0"/>
      <w:divBdr>
        <w:top w:val="none" w:sz="0" w:space="0" w:color="auto"/>
        <w:left w:val="none" w:sz="0" w:space="0" w:color="auto"/>
        <w:bottom w:val="none" w:sz="0" w:space="0" w:color="auto"/>
        <w:right w:val="none" w:sz="0" w:space="0" w:color="auto"/>
      </w:divBdr>
    </w:div>
    <w:div w:id="1825007167">
      <w:bodyDiv w:val="1"/>
      <w:marLeft w:val="0"/>
      <w:marRight w:val="0"/>
      <w:marTop w:val="0"/>
      <w:marBottom w:val="0"/>
      <w:divBdr>
        <w:top w:val="none" w:sz="0" w:space="0" w:color="auto"/>
        <w:left w:val="none" w:sz="0" w:space="0" w:color="auto"/>
        <w:bottom w:val="none" w:sz="0" w:space="0" w:color="auto"/>
        <w:right w:val="none" w:sz="0" w:space="0" w:color="auto"/>
      </w:divBdr>
    </w:div>
    <w:div w:id="1828787858">
      <w:bodyDiv w:val="1"/>
      <w:marLeft w:val="0"/>
      <w:marRight w:val="0"/>
      <w:marTop w:val="0"/>
      <w:marBottom w:val="0"/>
      <w:divBdr>
        <w:top w:val="none" w:sz="0" w:space="0" w:color="auto"/>
        <w:left w:val="none" w:sz="0" w:space="0" w:color="auto"/>
        <w:bottom w:val="none" w:sz="0" w:space="0" w:color="auto"/>
        <w:right w:val="none" w:sz="0" w:space="0" w:color="auto"/>
      </w:divBdr>
    </w:div>
    <w:div w:id="1836993220">
      <w:bodyDiv w:val="1"/>
      <w:marLeft w:val="0"/>
      <w:marRight w:val="0"/>
      <w:marTop w:val="0"/>
      <w:marBottom w:val="0"/>
      <w:divBdr>
        <w:top w:val="none" w:sz="0" w:space="0" w:color="auto"/>
        <w:left w:val="none" w:sz="0" w:space="0" w:color="auto"/>
        <w:bottom w:val="none" w:sz="0" w:space="0" w:color="auto"/>
        <w:right w:val="none" w:sz="0" w:space="0" w:color="auto"/>
      </w:divBdr>
    </w:div>
    <w:div w:id="1843735366">
      <w:bodyDiv w:val="1"/>
      <w:marLeft w:val="0"/>
      <w:marRight w:val="0"/>
      <w:marTop w:val="0"/>
      <w:marBottom w:val="0"/>
      <w:divBdr>
        <w:top w:val="none" w:sz="0" w:space="0" w:color="auto"/>
        <w:left w:val="none" w:sz="0" w:space="0" w:color="auto"/>
        <w:bottom w:val="none" w:sz="0" w:space="0" w:color="auto"/>
        <w:right w:val="none" w:sz="0" w:space="0" w:color="auto"/>
      </w:divBdr>
    </w:div>
    <w:div w:id="1854412907">
      <w:bodyDiv w:val="1"/>
      <w:marLeft w:val="0"/>
      <w:marRight w:val="0"/>
      <w:marTop w:val="0"/>
      <w:marBottom w:val="0"/>
      <w:divBdr>
        <w:top w:val="none" w:sz="0" w:space="0" w:color="auto"/>
        <w:left w:val="none" w:sz="0" w:space="0" w:color="auto"/>
        <w:bottom w:val="none" w:sz="0" w:space="0" w:color="auto"/>
        <w:right w:val="none" w:sz="0" w:space="0" w:color="auto"/>
      </w:divBdr>
    </w:div>
    <w:div w:id="1865827059">
      <w:bodyDiv w:val="1"/>
      <w:marLeft w:val="0"/>
      <w:marRight w:val="0"/>
      <w:marTop w:val="0"/>
      <w:marBottom w:val="0"/>
      <w:divBdr>
        <w:top w:val="none" w:sz="0" w:space="0" w:color="auto"/>
        <w:left w:val="none" w:sz="0" w:space="0" w:color="auto"/>
        <w:bottom w:val="none" w:sz="0" w:space="0" w:color="auto"/>
        <w:right w:val="none" w:sz="0" w:space="0" w:color="auto"/>
      </w:divBdr>
    </w:div>
    <w:div w:id="1896962945">
      <w:bodyDiv w:val="1"/>
      <w:marLeft w:val="0"/>
      <w:marRight w:val="0"/>
      <w:marTop w:val="0"/>
      <w:marBottom w:val="0"/>
      <w:divBdr>
        <w:top w:val="none" w:sz="0" w:space="0" w:color="auto"/>
        <w:left w:val="none" w:sz="0" w:space="0" w:color="auto"/>
        <w:bottom w:val="none" w:sz="0" w:space="0" w:color="auto"/>
        <w:right w:val="none" w:sz="0" w:space="0" w:color="auto"/>
      </w:divBdr>
    </w:div>
    <w:div w:id="1901011724">
      <w:bodyDiv w:val="1"/>
      <w:marLeft w:val="0"/>
      <w:marRight w:val="0"/>
      <w:marTop w:val="0"/>
      <w:marBottom w:val="0"/>
      <w:divBdr>
        <w:top w:val="none" w:sz="0" w:space="0" w:color="auto"/>
        <w:left w:val="none" w:sz="0" w:space="0" w:color="auto"/>
        <w:bottom w:val="none" w:sz="0" w:space="0" w:color="auto"/>
        <w:right w:val="none" w:sz="0" w:space="0" w:color="auto"/>
      </w:divBdr>
    </w:div>
    <w:div w:id="1902330001">
      <w:bodyDiv w:val="1"/>
      <w:marLeft w:val="0"/>
      <w:marRight w:val="0"/>
      <w:marTop w:val="0"/>
      <w:marBottom w:val="0"/>
      <w:divBdr>
        <w:top w:val="none" w:sz="0" w:space="0" w:color="auto"/>
        <w:left w:val="none" w:sz="0" w:space="0" w:color="auto"/>
        <w:bottom w:val="none" w:sz="0" w:space="0" w:color="auto"/>
        <w:right w:val="none" w:sz="0" w:space="0" w:color="auto"/>
      </w:divBdr>
    </w:div>
    <w:div w:id="1924757561">
      <w:bodyDiv w:val="1"/>
      <w:marLeft w:val="0"/>
      <w:marRight w:val="0"/>
      <w:marTop w:val="0"/>
      <w:marBottom w:val="0"/>
      <w:divBdr>
        <w:top w:val="none" w:sz="0" w:space="0" w:color="auto"/>
        <w:left w:val="none" w:sz="0" w:space="0" w:color="auto"/>
        <w:bottom w:val="none" w:sz="0" w:space="0" w:color="auto"/>
        <w:right w:val="none" w:sz="0" w:space="0" w:color="auto"/>
      </w:divBdr>
    </w:div>
    <w:div w:id="1950161797">
      <w:bodyDiv w:val="1"/>
      <w:marLeft w:val="0"/>
      <w:marRight w:val="0"/>
      <w:marTop w:val="0"/>
      <w:marBottom w:val="0"/>
      <w:divBdr>
        <w:top w:val="none" w:sz="0" w:space="0" w:color="auto"/>
        <w:left w:val="none" w:sz="0" w:space="0" w:color="auto"/>
        <w:bottom w:val="none" w:sz="0" w:space="0" w:color="auto"/>
        <w:right w:val="none" w:sz="0" w:space="0" w:color="auto"/>
      </w:divBdr>
    </w:div>
    <w:div w:id="1958944047">
      <w:bodyDiv w:val="1"/>
      <w:marLeft w:val="0"/>
      <w:marRight w:val="0"/>
      <w:marTop w:val="0"/>
      <w:marBottom w:val="0"/>
      <w:divBdr>
        <w:top w:val="none" w:sz="0" w:space="0" w:color="auto"/>
        <w:left w:val="none" w:sz="0" w:space="0" w:color="auto"/>
        <w:bottom w:val="none" w:sz="0" w:space="0" w:color="auto"/>
        <w:right w:val="none" w:sz="0" w:space="0" w:color="auto"/>
      </w:divBdr>
    </w:div>
    <w:div w:id="1963724605">
      <w:bodyDiv w:val="1"/>
      <w:marLeft w:val="0"/>
      <w:marRight w:val="0"/>
      <w:marTop w:val="0"/>
      <w:marBottom w:val="0"/>
      <w:divBdr>
        <w:top w:val="none" w:sz="0" w:space="0" w:color="auto"/>
        <w:left w:val="none" w:sz="0" w:space="0" w:color="auto"/>
        <w:bottom w:val="none" w:sz="0" w:space="0" w:color="auto"/>
        <w:right w:val="none" w:sz="0" w:space="0" w:color="auto"/>
      </w:divBdr>
    </w:div>
    <w:div w:id="1964265791">
      <w:bodyDiv w:val="1"/>
      <w:marLeft w:val="0"/>
      <w:marRight w:val="0"/>
      <w:marTop w:val="0"/>
      <w:marBottom w:val="0"/>
      <w:divBdr>
        <w:top w:val="none" w:sz="0" w:space="0" w:color="auto"/>
        <w:left w:val="none" w:sz="0" w:space="0" w:color="auto"/>
        <w:bottom w:val="none" w:sz="0" w:space="0" w:color="auto"/>
        <w:right w:val="none" w:sz="0" w:space="0" w:color="auto"/>
      </w:divBdr>
    </w:div>
    <w:div w:id="1985743463">
      <w:bodyDiv w:val="1"/>
      <w:marLeft w:val="0"/>
      <w:marRight w:val="0"/>
      <w:marTop w:val="0"/>
      <w:marBottom w:val="0"/>
      <w:divBdr>
        <w:top w:val="none" w:sz="0" w:space="0" w:color="auto"/>
        <w:left w:val="none" w:sz="0" w:space="0" w:color="auto"/>
        <w:bottom w:val="none" w:sz="0" w:space="0" w:color="auto"/>
        <w:right w:val="none" w:sz="0" w:space="0" w:color="auto"/>
      </w:divBdr>
    </w:div>
    <w:div w:id="2025813667">
      <w:bodyDiv w:val="1"/>
      <w:marLeft w:val="0"/>
      <w:marRight w:val="0"/>
      <w:marTop w:val="0"/>
      <w:marBottom w:val="0"/>
      <w:divBdr>
        <w:top w:val="none" w:sz="0" w:space="0" w:color="auto"/>
        <w:left w:val="none" w:sz="0" w:space="0" w:color="auto"/>
        <w:bottom w:val="none" w:sz="0" w:space="0" w:color="auto"/>
        <w:right w:val="none" w:sz="0" w:space="0" w:color="auto"/>
      </w:divBdr>
    </w:div>
    <w:div w:id="2033801464">
      <w:bodyDiv w:val="1"/>
      <w:marLeft w:val="0"/>
      <w:marRight w:val="0"/>
      <w:marTop w:val="0"/>
      <w:marBottom w:val="0"/>
      <w:divBdr>
        <w:top w:val="none" w:sz="0" w:space="0" w:color="auto"/>
        <w:left w:val="none" w:sz="0" w:space="0" w:color="auto"/>
        <w:bottom w:val="none" w:sz="0" w:space="0" w:color="auto"/>
        <w:right w:val="none" w:sz="0" w:space="0" w:color="auto"/>
      </w:divBdr>
    </w:div>
    <w:div w:id="2046247062">
      <w:bodyDiv w:val="1"/>
      <w:marLeft w:val="0"/>
      <w:marRight w:val="0"/>
      <w:marTop w:val="0"/>
      <w:marBottom w:val="0"/>
      <w:divBdr>
        <w:top w:val="none" w:sz="0" w:space="0" w:color="auto"/>
        <w:left w:val="none" w:sz="0" w:space="0" w:color="auto"/>
        <w:bottom w:val="none" w:sz="0" w:space="0" w:color="auto"/>
        <w:right w:val="none" w:sz="0" w:space="0" w:color="auto"/>
      </w:divBdr>
    </w:div>
    <w:div w:id="2055428323">
      <w:bodyDiv w:val="1"/>
      <w:marLeft w:val="0"/>
      <w:marRight w:val="0"/>
      <w:marTop w:val="0"/>
      <w:marBottom w:val="0"/>
      <w:divBdr>
        <w:top w:val="none" w:sz="0" w:space="0" w:color="auto"/>
        <w:left w:val="none" w:sz="0" w:space="0" w:color="auto"/>
        <w:bottom w:val="none" w:sz="0" w:space="0" w:color="auto"/>
        <w:right w:val="none" w:sz="0" w:space="0" w:color="auto"/>
      </w:divBdr>
    </w:div>
    <w:div w:id="2065983359">
      <w:bodyDiv w:val="1"/>
      <w:marLeft w:val="0"/>
      <w:marRight w:val="0"/>
      <w:marTop w:val="0"/>
      <w:marBottom w:val="0"/>
      <w:divBdr>
        <w:top w:val="none" w:sz="0" w:space="0" w:color="auto"/>
        <w:left w:val="none" w:sz="0" w:space="0" w:color="auto"/>
        <w:bottom w:val="none" w:sz="0" w:space="0" w:color="auto"/>
        <w:right w:val="none" w:sz="0" w:space="0" w:color="auto"/>
      </w:divBdr>
    </w:div>
    <w:div w:id="2073499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mailto:daniele.farina@eni.com"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Int</b:Tag>
    <b:SourceType>InternetSite</b:SourceType>
    <b:Guid>{5E9FECB8-FCAB-4A7D-9D8D-7A0DBE604680}</b:Guid>
    <b:Title>IEA, Geothermal power generation in the Net Zero Scenario, 2000-2030, IEA, Paris </b:Title>
    <b:Author>
      <b:Author>
        <b:NameList>
          <b:Person>
            <b:Last>Agency</b:Last>
            <b:First>International</b:First>
            <b:Middle>Energy</b:Middle>
          </b:Person>
        </b:NameList>
      </b:Author>
    </b:Author>
    <b:URL>https://www.iea.org/data-and-statistics/charts/geothermal-power-generation-in-the-net-zero-scenario-2000-2030</b:URL>
    <b:RefOrder>11</b:RefOrder>
  </b:Source>
  <b:Source xmlns:b="http://schemas.openxmlformats.org/officeDocument/2006/bibliography">
    <b:Tag>Del17</b:Tag>
    <b:SourceType>JournalArticle</b:SourceType>
    <b:Guid>{BF53D258-6C3F-42B2-9B92-85B040B82648}</b:Guid>
    <b:Title>STATOR LIFE OF A POSITIVE DISPLACEMENT</b:Title>
    <b:Year>2017</b:Year>
    <b:Author>
      <b:Author>
        <b:NameList>
          <b:Person>
            <b:Last>Delpassand</b:Last>
            <b:First>Majid</b:First>
          </b:Person>
        </b:NameList>
      </b:Author>
    </b:Author>
    <b:RefOrder>8</b:RefOrder>
  </b:Source>
  <b:Source>
    <b:Tag>Col</b:Tag>
    <b:SourceType>JournalArticle</b:SourceType>
    <b:Guid>{A54109C7-F4D1-4DED-BD8D-A27D3DF927F2}</b:Guid>
    <b:Title>Updating the classification of Geothermal Resources</b:Title>
    <b:Author>
      <b:Author>
        <b:NameList>
          <b:Person>
            <b:Last>Collin F.</b:Last>
            <b:First>Williams</b:First>
          </b:Person>
          <b:Person>
            <b:Last>Marshall J.</b:Last>
            <b:First>Reed</b:First>
          </b:Person>
          <b:Person>
            <b:Last>Arlene F.</b:Last>
            <b:First>Anderson</b:First>
          </b:Person>
        </b:NameList>
      </b:Author>
    </b:Author>
    <b:RefOrder>1</b:RefOrder>
  </b:Source>
  <b:Source>
    <b:Tag>Bro20</b:Tag>
    <b:SourceType>JournalArticle</b:SourceType>
    <b:Guid>{678FF9CB-FF85-4BA6-93B4-9D23ABB6F458}</b:Guid>
    <b:Title>The current status of deep Geothermal Energy</b:Title>
    <b:Year>2020</b:Year>
    <b:Author>
      <b:Author>
        <b:NameList>
          <b:Person>
            <b:Last>Brommer</b:Last>
            <b:First>Marit B.</b:First>
          </b:Person>
          <b:Person>
            <b:Last>O' Sullivan</b:Last>
            <b:First>Jhon M.</b:First>
          </b:Person>
        </b:NameList>
      </b:Author>
    </b:Author>
    <b:RefOrder>2</b:RefOrder>
  </b:Source>
  <b:Source>
    <b:Tag>Fin10</b:Tag>
    <b:SourceType>JournalArticle</b:SourceType>
    <b:Guid>{12DE38EB-7E25-41DE-8056-5C871A39D137}</b:Guid>
    <b:Title>Handbook of Best Practices for Geothermal Drilling</b:Title>
    <b:Year>2010</b:Year>
    <b:Author>
      <b:Author>
        <b:NameList>
          <b:Person>
            <b:Last>Finger</b:Last>
            <b:First>Jhon</b:First>
          </b:Person>
          <b:Person>
            <b:Last>Blankenship</b:Last>
            <b:First>Doug</b:First>
          </b:Person>
        </b:NameList>
      </b:Author>
    </b:Author>
    <b:RefOrder>3</b:RefOrder>
  </b:Source>
  <b:Source>
    <b:Tag>Ste18</b:Tag>
    <b:SourceType>JournalArticle</b:SourceType>
    <b:Guid>{757FF291-5C74-44D5-80C3-E546456BD4E9}</b:Guid>
    <b:Title>A 300 Degree Celsius Directional Drilling System</b:Title>
    <b:Year>2018</b:Year>
    <b:Author>
      <b:Author>
        <b:NameList>
          <b:Person>
            <b:Last>Stefanson</b:Last>
            <b:First>Ari</b:First>
          </b:Person>
          <b:Person>
            <b:Last>Orka</b:Last>
            <b:First>HS</b:First>
          </b:Person>
          <b:Person>
            <b:Last>Duerhot</b:Last>
            <b:First>Ralf</b:First>
          </b:Person>
          <b:Person>
            <b:Last>Schroder</b:Last>
            <b:First>Jhon</b:First>
          </b:Person>
          <b:Person>
            <b:Last>Macpherson</b:Last>
            <b:First>Jhon</b:First>
          </b:Person>
          <b:Person>
            <b:Last>Hohl</b:Last>
            <b:First>Carsten</b:First>
          </b:Person>
          <b:Person>
            <b:Last>Kruspe</b:Last>
            <b:First>Thomas</b:First>
          </b:Person>
          <b:Person>
            <b:Last>Eriksen</b:Last>
            <b:First>Tor-Jan</b:First>
          </b:Person>
          <b:Person>
            <b:Last>Hughes</b:Last>
            <b:First>Baker</b:First>
          </b:Person>
        </b:NameList>
      </b:Author>
    </b:Author>
    <b:RefOrder>4</b:RefOrder>
  </b:Source>
  <b:Source>
    <b:Tag>Wis10</b:Tag>
    <b:SourceType>JournalArticle</b:SourceType>
    <b:Guid>{62072965-FA07-44F9-9FF0-6425FBD96DF1}</b:Guid>
    <b:Title>HP/HT Well: Fluid Selection, Planning and Lessons Learned</b:Title>
    <b:Year>2010</b:Year>
    <b:Author>
      <b:Author>
        <b:NameList>
          <b:Person>
            <b:Last>Wise</b:Last>
            <b:First>Wade</b:First>
          </b:Person>
          <b:Person>
            <b:Last>Gusler</b:Last>
            <b:First>William</b:First>
          </b:Person>
          <b:Person>
            <b:Last>Hansen</b:Last>
            <b:First>Nels</b:First>
          </b:Person>
          <b:Person>
            <b:Last>Teutsch</b:Last>
            <b:First>Brian</b:First>
          </b:Person>
          <b:Person>
            <b:Last>Thomas</b:Last>
            <b:First>Dominic</b:First>
          </b:Person>
        </b:NameList>
      </b:Author>
    </b:Author>
    <b:RefOrder>5</b:RefOrder>
  </b:Source>
  <b:Source>
    <b:Tag>Her10</b:Tag>
    <b:SourceType>JournalArticle</b:SourceType>
    <b:Guid>{5BB0B10C-7278-4E41-93A3-52DCDC49574D}</b:Guid>
    <b:Title>Reverse-Circulation Cementing and Foamed Latex Cement Enable Drilling in Lost Circulation Zones</b:Title>
    <b:Year>2010</b:Year>
    <b:Author>
      <b:Author>
        <b:NameList>
          <b:Person>
            <b:Last>Hernandez</b:Last>
            <b:First>Rafael</b:First>
          </b:Person>
          <b:Person>
            <b:Last>Nguyen</b:Last>
            <b:First>Hao</b:First>
          </b:Person>
        </b:NameList>
      </b:Author>
    </b:Author>
    <b:RefOrder>6</b:RefOrder>
  </b:Source>
  <b:Source>
    <b:Tag>Kru18</b:Tag>
    <b:SourceType>JournalArticle</b:SourceType>
    <b:Guid>{CF78DB8C-61B2-4708-806B-718C88AF04A6}</b:Guid>
    <b:Title>High Temperature 300°C Measurement While Drilling</b:Title>
    <b:Year>2018</b:Year>
    <b:Author>
      <b:Author>
        <b:NameList>
          <b:Person>
            <b:Last>Kruspe</b:Last>
            <b:First>Thomas</b:First>
          </b:Person>
        </b:NameList>
      </b:Author>
    </b:Author>
    <b:RefOrder>7</b:RefOrder>
  </b:Source>
  <b:Source>
    <b:Tag>Abd13</b:Tag>
    <b:SourceType>JournalArticle</b:SourceType>
    <b:Guid>{619B99F9-0304-4DDE-BA3D-D6DECCA96803}</b:Guid>
    <b:Title>Geothermal Well Design</b:Title>
    <b:Year>2013</b:Year>
    <b:Author>
      <b:Author>
        <b:NameList>
          <b:Person>
            <b:Last>Abdirasak Omar Moumin</b:Last>
          </b:Person>
        </b:NameList>
      </b:Author>
    </b:Author>
    <b:RefOrder>9</b:RefOrder>
  </b:Source>
  <b:Source>
    <b:Tag>Yon22</b:Tag>
    <b:SourceType>JournalArticle</b:SourceType>
    <b:Guid>{A31D154B-AEE6-4FB8-860D-B06D60FA5C33}</b:Guid>
    <b:Title>Casing Failures in High Temperature Geothermal Wells: An Analytical Study</b:Title>
    <b:Year>2022</b:Year>
    <b:Author>
      <b:Author>
        <b:NameList>
          <b:Person>
            <b:Last>Yongfeng</b:Last>
            <b:First> Kang</b:First>
          </b:Person>
          <b:Person>
            <b:Last>Robello</b:Last>
            <b:First>Samuel</b:First>
          </b:Person>
          <b:Person>
            <b:Last>Vagish</b:Last>
            <b:First>Kumar</b:First>
          </b:Person>
        </b:NameList>
      </b:Author>
    </b:Author>
    <b:RefOrder>10</b:RefOrder>
  </b:Source>
  <b:Source>
    <b:Tag>Kal</b:Tag>
    <b:SourceType>JournalArticle</b:SourceType>
    <b:Guid>{28399BB4-3B75-4206-A0E0-B07312AB701B}</b:Guid>
    <b:Title>Load Hystory and Buckling of the production casing in a high temperature geothermal well</b:Title>
    <b:Author>
      <b:Author>
        <b:NameList>
          <b:Person>
            <b:Last>Kalda</b:Last>
            <b:First>Gunnar Skúlason </b:First>
          </b:Person>
          <b:Person>
            <b:Last>Jónsson</b:Last>
            <b:First>Magnús Þ.</b:First>
          </b:Person>
          <b:Person>
            <b:Last>Pálsson</b:Last>
            <b:First>Halldór</b:First>
          </b:Person>
          <b:Person>
            <b:Last>Karlsdóttir</b:Last>
            <b:First> Sigrún N.</b:First>
          </b:Person>
          <b:Person>
            <b:Last>Þorbjörnsson</b:Last>
            <b:First> Ingólfur Ö.</b:First>
          </b:Person>
        </b:NameList>
      </b:Author>
    </b:Author>
    <b:RefOrder>12</b:RefOrder>
  </b:Source>
</b:Sources>
</file>

<file path=customXml/itemProps1.xml><?xml version="1.0" encoding="utf-8"?>
<ds:datastoreItem xmlns:ds="http://schemas.openxmlformats.org/officeDocument/2006/customXml" ds:itemID="{521455D7-952F-426A-876E-D883E17AF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2369</Words>
  <Characters>13504</Characters>
  <Application>Microsoft Office Word</Application>
  <DocSecurity>0</DocSecurity>
  <Lines>112</Lines>
  <Paragraphs>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Farina Daniele</dc:creator>
  <cp:keywords/>
  <dc:description/>
  <cp:lastModifiedBy>Farina Daniele</cp:lastModifiedBy>
  <cp:revision>2</cp:revision>
  <cp:lastPrinted>2023-03-30T12:19:00Z</cp:lastPrinted>
  <dcterms:created xsi:type="dcterms:W3CDTF">2023-07-07T10:06:00Z</dcterms:created>
  <dcterms:modified xsi:type="dcterms:W3CDTF">2023-07-07T10:06:00Z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f3c8cda4538ca7b7db657a135a04d82b21f526cdaa5029fbd7a8e607611d7332</vt:lpwstr>
  </property>
</Properties>
</file>