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8"/>
        <w:tblW w:w="0" w:type="auto"/>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46"/>
        <w:gridCol w:w="1843"/>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2" w:hRule="atLeast"/>
          <w:jc w:val="center"/>
        </w:trPr>
        <w:tc>
          <w:tcPr>
            <w:tcW w:w="6946" w:type="dxa"/>
            <w:vMerge w:val="restart"/>
            <w:tcBorders>
              <w:right w:val="single" w:color="auto" w:sz="4" w:space="0"/>
            </w:tcBorders>
          </w:tcPr>
          <w:p>
            <w:pPr>
              <w:tabs>
                <w:tab w:val="left" w:pos="-108"/>
              </w:tabs>
              <w:ind w:left="-108"/>
              <w:jc w:val="left"/>
              <w:rPr>
                <w:rFonts w:cs="Arial"/>
                <w:b/>
                <w:bCs/>
                <w:i/>
                <w:iCs/>
                <w:color w:val="000066"/>
                <w:sz w:val="12"/>
                <w:szCs w:val="12"/>
                <w:lang w:eastAsia="it-IT"/>
              </w:rPr>
            </w:pPr>
            <w:r>
              <w:rPr>
                <w:rFonts w:ascii="AdvP6960" w:hAnsi="AdvP6960" w:cs="AdvP6960"/>
                <w:color w:val="241F20"/>
                <w:szCs w:val="18"/>
                <w:lang w:val="it-IT" w:eastAsia="it-IT"/>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cet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40080" cy="373380"/>
                          </a:xfrm>
                          <a:prstGeom prst="rect">
                            <a:avLst/>
                          </a:prstGeom>
                          <a:noFill/>
                          <a:ln>
                            <a:noFill/>
                          </a:ln>
                        </pic:spPr>
                      </pic:pic>
                    </a:graphicData>
                  </a:graphic>
                </wp:inline>
              </w:drawing>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type="textWrapping"/>
            </w:r>
          </w:p>
          <w:p>
            <w:pPr>
              <w:tabs>
                <w:tab w:val="left" w:pos="-108"/>
              </w:tabs>
              <w:ind w:left="-108"/>
              <w:rPr>
                <w:rFonts w:cs="Arial"/>
                <w:b/>
                <w:bCs/>
                <w:i/>
                <w:iCs/>
                <w:color w:val="000066"/>
                <w:sz w:val="22"/>
                <w:szCs w:val="22"/>
                <w:lang w:eastAsia="it-IT"/>
              </w:rPr>
            </w:pPr>
            <w:r>
              <w:rPr>
                <w:rFonts w:cs="Arial"/>
                <w:b/>
                <w:bCs/>
                <w:i/>
                <w:iCs/>
                <w:color w:val="000066"/>
                <w:sz w:val="22"/>
                <w:szCs w:val="22"/>
                <w:lang w:eastAsia="it-IT"/>
              </w:rPr>
              <w:t>VOL.    , 2023</w:t>
            </w:r>
          </w:p>
        </w:tc>
        <w:tc>
          <w:tcPr>
            <w:tcW w:w="1843" w:type="dxa"/>
            <w:tcBorders>
              <w:left w:val="single" w:color="auto" w:sz="4" w:space="0"/>
              <w:bottom w:val="nil"/>
              <w:right w:val="single" w:color="auto" w:sz="4" w:space="0"/>
            </w:tcBorders>
          </w:tcPr>
          <w:p>
            <w:pPr>
              <w:spacing w:line="140" w:lineRule="atLeast"/>
              <w:jc w:val="right"/>
              <w:rPr>
                <w:rFonts w:cs="Arial"/>
                <w:sz w:val="14"/>
                <w:szCs w:val="14"/>
              </w:rPr>
            </w:pPr>
            <w:r>
              <w:rPr>
                <w:rFonts w:cs="Arial"/>
                <w:sz w:val="14"/>
                <w:szCs w:val="14"/>
              </w:rPr>
              <w:t>A publication of</w:t>
            </w:r>
          </w:p>
          <w:p>
            <w:pPr>
              <w:jc w:val="right"/>
            </w:pPr>
            <w:r>
              <w:rPr>
                <w:lang w:val="it-IT" w:eastAsia="it-IT"/>
              </w:rPr>
              <w:drawing>
                <wp:inline distT="0" distB="0" distL="0" distR="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aidiclogo_grand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70560" cy="358140"/>
                          </a:xfrm>
                          <a:prstGeom prst="rect">
                            <a:avLst/>
                          </a:prstGeom>
                          <a:noFill/>
                          <a:ln>
                            <a:noFill/>
                          </a:ln>
                        </pic:spPr>
                      </pic:pic>
                    </a:graphicData>
                  </a:graphic>
                </wp:inline>
              </w:drawing>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946" w:type="dxa"/>
            <w:vMerge w:val="continue"/>
            <w:tcBorders>
              <w:right w:val="single" w:color="auto" w:sz="4" w:space="0"/>
            </w:tcBorders>
          </w:tcPr>
          <w:p>
            <w:pPr>
              <w:tabs>
                <w:tab w:val="left" w:pos="-108"/>
              </w:tabs>
            </w:pPr>
          </w:p>
        </w:tc>
        <w:tc>
          <w:tcPr>
            <w:tcW w:w="1843" w:type="dxa"/>
            <w:tcBorders>
              <w:left w:val="single" w:color="auto" w:sz="4" w:space="0"/>
              <w:bottom w:val="nil"/>
              <w:right w:val="single" w:color="auto" w:sz="4" w:space="0"/>
            </w:tcBorders>
          </w:tcPr>
          <w:p>
            <w:pPr>
              <w:spacing w:line="140" w:lineRule="atLeast"/>
              <w:jc w:val="right"/>
              <w:rPr>
                <w:rFonts w:cs="Arial"/>
                <w:sz w:val="14"/>
                <w:szCs w:val="14"/>
              </w:rPr>
            </w:pPr>
            <w:r>
              <w:rPr>
                <w:rFonts w:cs="Arial"/>
                <w:sz w:val="14"/>
                <w:szCs w:val="14"/>
              </w:rPr>
              <w:t>The Italian Association</w:t>
            </w:r>
          </w:p>
          <w:p>
            <w:pPr>
              <w:spacing w:line="140" w:lineRule="atLeast"/>
              <w:jc w:val="right"/>
              <w:rPr>
                <w:rFonts w:cs="Arial"/>
                <w:sz w:val="14"/>
                <w:szCs w:val="14"/>
              </w:rPr>
            </w:pPr>
            <w:r>
              <w:rPr>
                <w:rFonts w:cs="Arial"/>
                <w:sz w:val="14"/>
                <w:szCs w:val="14"/>
              </w:rPr>
              <w:t>of Chemical Engineering</w:t>
            </w:r>
          </w:p>
          <w:p>
            <w:pPr>
              <w:spacing w:line="140" w:lineRule="atLeast"/>
              <w:jc w:val="right"/>
              <w:rPr>
                <w:rFonts w:cs="Arial"/>
                <w:sz w:val="13"/>
                <w:szCs w:val="13"/>
              </w:rPr>
            </w:pPr>
            <w:r>
              <w:rPr>
                <w:rFonts w:cs="Arial"/>
                <w:sz w:val="13"/>
                <w:szCs w:val="13"/>
              </w:rPr>
              <w:t>Online at www.cetjournal.it</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8789" w:type="dxa"/>
            <w:gridSpan w:val="2"/>
          </w:tcPr>
          <w:p>
            <w:pPr>
              <w:ind w:left="-107"/>
              <w:outlineLvl w:val="2"/>
              <w:rPr>
                <w:rFonts w:ascii="Tahoma" w:hAnsi="Tahoma" w:cs="Tahoma"/>
                <w:bCs/>
                <w:color w:val="000000"/>
                <w:sz w:val="14"/>
                <w:szCs w:val="14"/>
                <w:lang w:val="it-IT" w:eastAsia="it-IT"/>
              </w:rPr>
            </w:pPr>
            <w:r>
              <w:rPr>
                <w:rFonts w:ascii="Tahoma" w:hAnsi="Tahoma" w:cs="Tahoma"/>
                <w:iCs/>
                <w:color w:val="333333"/>
                <w:sz w:val="14"/>
                <w:szCs w:val="14"/>
                <w:lang w:val="it-IT" w:eastAsia="it-IT"/>
              </w:rPr>
              <w:t>Guest Editors:</w:t>
            </w:r>
            <w:r>
              <w:rPr>
                <w:rFonts w:ascii="Tahoma" w:hAnsi="Tahoma" w:cs="Tahoma"/>
                <w:color w:val="000000"/>
                <w:sz w:val="14"/>
                <w:szCs w:val="14"/>
                <w:shd w:val="clear" w:color="auto" w:fill="FFFFFF"/>
                <w:lang w:val="it-IT"/>
              </w:rPr>
              <w:t xml:space="preserve"> </w:t>
            </w:r>
            <w:r>
              <w:rPr>
                <w:sz w:val="14"/>
                <w:szCs w:val="14"/>
                <w:lang w:val="it-IT"/>
              </w:rPr>
              <w:t>David Bogle, Flavio Manenti, Piero Salatino</w:t>
            </w:r>
          </w:p>
          <w:p>
            <w:pPr>
              <w:tabs>
                <w:tab w:val="left" w:pos="-108"/>
              </w:tabs>
              <w:spacing w:line="140" w:lineRule="atLeast"/>
              <w:ind w:left="-107"/>
              <w:jc w:val="left"/>
            </w:pPr>
            <w:r>
              <w:rPr>
                <w:rFonts w:ascii="Tahoma" w:hAnsi="Tahoma" w:cs="Tahoma"/>
                <w:iCs/>
                <w:color w:val="333333"/>
                <w:sz w:val="14"/>
                <w:szCs w:val="14"/>
                <w:lang w:eastAsia="it-IT"/>
              </w:rPr>
              <w:t>Copyright © 2023, AIDIC Servizi S.r.l.</w:t>
            </w:r>
            <w:r>
              <w:rPr>
                <w:rFonts w:ascii="Tahoma" w:hAnsi="Tahoma" w:cs="Tahoma"/>
                <w:iCs/>
                <w:color w:val="333333"/>
                <w:sz w:val="14"/>
                <w:szCs w:val="14"/>
                <w:lang w:eastAsia="it-IT"/>
              </w:rPr>
              <w:br w:type="textWrapping"/>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979-12-81206-04-5</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p>
        </w:tc>
      </w:tr>
    </w:tbl>
    <w:p>
      <w:pPr>
        <w:pStyle w:val="95"/>
      </w:pPr>
      <w:r>
        <w:rPr>
          <w:rFonts w:hint="eastAsia"/>
        </w:rPr>
        <w:t>High throughput screening for CO</w:t>
      </w:r>
      <w:r>
        <w:rPr>
          <w:rFonts w:hint="eastAsia"/>
          <w:vertAlign w:val="subscript"/>
        </w:rPr>
        <w:t>2</w:t>
      </w:r>
      <w:r>
        <w:rPr>
          <w:rFonts w:hint="eastAsia"/>
        </w:rPr>
        <w:t xml:space="preserve"> capture by MOF pressure swing adsorption </w:t>
      </w:r>
      <w:r>
        <w:t>b</w:t>
      </w:r>
      <w:r>
        <w:rPr>
          <w:rFonts w:hint="eastAsia"/>
        </w:rPr>
        <w:t xml:space="preserve">ased on </w:t>
      </w:r>
      <w:r>
        <w:t>m</w:t>
      </w:r>
      <w:r>
        <w:rPr>
          <w:rFonts w:hint="eastAsia"/>
        </w:rPr>
        <w:t xml:space="preserve">aximum </w:t>
      </w:r>
      <w:r>
        <w:t>e</w:t>
      </w:r>
      <w:r>
        <w:rPr>
          <w:rFonts w:hint="eastAsia"/>
        </w:rPr>
        <w:t xml:space="preserve">conomic </w:t>
      </w:r>
      <w:r>
        <w:t>b</w:t>
      </w:r>
      <w:r>
        <w:rPr>
          <w:rFonts w:hint="eastAsia"/>
        </w:rPr>
        <w:t>enefit</w:t>
      </w:r>
    </w:p>
    <w:p>
      <w:pPr>
        <w:pStyle w:val="94"/>
        <w:jc w:val="center"/>
        <w:rPr>
          <w:rFonts w:eastAsia="宋体"/>
          <w:lang w:val="en-US" w:eastAsia="zh-CN"/>
        </w:rPr>
      </w:pPr>
      <w:r>
        <w:rPr>
          <w:rFonts w:hint="eastAsia" w:eastAsia="宋体"/>
          <w:lang w:val="en-US" w:eastAsia="zh-CN"/>
        </w:rPr>
        <w:t>Hong Xu</w:t>
      </w:r>
      <w:r>
        <w:rPr>
          <w:vertAlign w:val="superscript"/>
        </w:rPr>
        <w:t>a</w:t>
      </w:r>
      <w:r>
        <w:rPr>
          <w:rFonts w:hint="eastAsia" w:eastAsia="宋体"/>
          <w:vertAlign w:val="superscript"/>
          <w:lang w:val="en-US" w:eastAsia="zh-CN"/>
        </w:rPr>
        <w:t>,b,c</w:t>
      </w:r>
      <w:r>
        <w:t xml:space="preserve">, </w:t>
      </w:r>
      <w:r>
        <w:rPr>
          <w:rFonts w:hint="eastAsia" w:eastAsia="宋体"/>
          <w:lang w:val="en-US" w:eastAsia="zh-CN"/>
        </w:rPr>
        <w:t>Yali Yao</w:t>
      </w:r>
      <w:r>
        <w:rPr>
          <w:rFonts w:hint="eastAsia" w:eastAsia="宋体"/>
          <w:vertAlign w:val="superscript"/>
          <w:lang w:val="en-US" w:eastAsia="zh-CN"/>
        </w:rPr>
        <w:t>a</w:t>
      </w:r>
      <w:r>
        <w:t>,</w:t>
      </w:r>
      <w:r>
        <w:rPr>
          <w:rFonts w:hint="eastAsia" w:eastAsia="宋体"/>
          <w:lang w:val="en-US" w:eastAsia="zh-CN"/>
        </w:rPr>
        <w:t xml:space="preserve"> Xinying Liu</w:t>
      </w:r>
      <w:r>
        <w:rPr>
          <w:rFonts w:hint="eastAsia" w:eastAsia="宋体"/>
          <w:vertAlign w:val="superscript"/>
          <w:lang w:val="en-US" w:eastAsia="zh-CN"/>
        </w:rPr>
        <w:t>a</w:t>
      </w:r>
      <w:r>
        <w:t>*</w:t>
      </w:r>
    </w:p>
    <w:p>
      <w:pPr>
        <w:pStyle w:val="99"/>
      </w:pPr>
      <w:r>
        <w:rPr>
          <w:rFonts w:hint="eastAsia" w:eastAsia="宋体"/>
          <w:vertAlign w:val="superscript"/>
          <w:lang w:val="en-US" w:eastAsia="zh-CN"/>
        </w:rPr>
        <w:t xml:space="preserve">a </w:t>
      </w:r>
      <w:bookmarkStart w:id="0" w:name="OLE_LINK14"/>
      <w:r>
        <w:rPr>
          <w:rFonts w:hint="eastAsia"/>
        </w:rPr>
        <w:t>Institute for Catalysis and Energy Solutions</w:t>
      </w:r>
      <w:bookmarkEnd w:id="0"/>
      <w:r>
        <w:rPr>
          <w:rFonts w:hint="eastAsia"/>
        </w:rPr>
        <w:t>, University of South Africa (UNISA), South Africa</w:t>
      </w:r>
      <w:r>
        <w:t>.</w:t>
      </w:r>
    </w:p>
    <w:p>
      <w:pPr>
        <w:pStyle w:val="99"/>
      </w:pPr>
      <w:r>
        <w:rPr>
          <w:rFonts w:hint="eastAsia" w:eastAsia="宋体"/>
          <w:vertAlign w:val="superscript"/>
          <w:lang w:val="en-US" w:eastAsia="zh-CN"/>
        </w:rPr>
        <w:t>b</w:t>
      </w:r>
      <w:r>
        <w:rPr>
          <w:rFonts w:hint="eastAsia"/>
        </w:rPr>
        <w:t xml:space="preserve"> </w:t>
      </w:r>
      <w:bookmarkStart w:id="1" w:name="OLE_LINK24"/>
      <w:r>
        <w:rPr>
          <w:rFonts w:hint="eastAsia"/>
        </w:rPr>
        <w:t>College of Chemistry and Pharmaceutical Engineering</w:t>
      </w:r>
      <w:bookmarkEnd w:id="1"/>
      <w:r>
        <w:rPr>
          <w:rFonts w:hint="eastAsia"/>
        </w:rPr>
        <w:t>,</w:t>
      </w:r>
      <w:bookmarkStart w:id="2" w:name="OLE_LINK23"/>
      <w:r>
        <w:rPr>
          <w:rFonts w:hint="eastAsia"/>
        </w:rPr>
        <w:t xml:space="preserve"> Hebei University of Science and Technology, Shijiazhuang 050018</w:t>
      </w:r>
      <w:bookmarkEnd w:id="2"/>
      <w:r>
        <w:rPr>
          <w:rFonts w:hint="eastAsia"/>
        </w:rPr>
        <w:t>, China</w:t>
      </w:r>
      <w:r>
        <w:t>.</w:t>
      </w:r>
    </w:p>
    <w:p>
      <w:pPr>
        <w:pStyle w:val="99"/>
      </w:pPr>
      <w:r>
        <w:rPr>
          <w:rFonts w:hint="eastAsia" w:eastAsia="宋体"/>
          <w:vertAlign w:val="superscript"/>
          <w:lang w:val="en-US" w:eastAsia="zh-CN"/>
        </w:rPr>
        <w:t>c</w:t>
      </w:r>
      <w:r>
        <w:rPr>
          <w:rFonts w:hint="eastAsia"/>
        </w:rPr>
        <w:t xml:space="preserve"> International Joint Laboratory of New Energy, Hebei University of Science and Technology, Shijiazhuang 050091, China.</w:t>
      </w:r>
    </w:p>
    <w:p>
      <w:pPr>
        <w:pStyle w:val="152"/>
        <w:ind w:left="0" w:firstLine="0"/>
      </w:pPr>
      <w:bookmarkStart w:id="3" w:name="OLE_LINK1"/>
    </w:p>
    <w:p>
      <w:pPr>
        <w:pStyle w:val="152"/>
        <w:ind w:left="0" w:firstLine="0"/>
      </w:pPr>
      <w:bookmarkStart w:id="4" w:name="OLE_LINK19"/>
      <w:r>
        <w:rPr>
          <w:rFonts w:hint="eastAsia"/>
        </w:rPr>
        <w:t xml:space="preserve">The seriousness of the greenhouse effect has forced more and more national and international institutions to </w:t>
      </w:r>
      <w:r>
        <w:t>actively develop carbon dioxide separation technologies,</w:t>
      </w:r>
      <w:r>
        <w:rPr>
          <w:rFonts w:hint="eastAsia"/>
        </w:rPr>
        <w:t xml:space="preserve"> capture and storage technologies to control CO</w:t>
      </w:r>
      <w:r>
        <w:rPr>
          <w:rFonts w:hint="eastAsia"/>
          <w:vertAlign w:val="subscript"/>
        </w:rPr>
        <w:t>2</w:t>
      </w:r>
      <w:r>
        <w:rPr>
          <w:rFonts w:hint="eastAsia"/>
        </w:rPr>
        <w:t xml:space="preserve"> emissions. Among the many CO</w:t>
      </w:r>
      <w:r>
        <w:rPr>
          <w:rFonts w:hint="eastAsia"/>
          <w:vertAlign w:val="subscript"/>
        </w:rPr>
        <w:t>2</w:t>
      </w:r>
      <w:r>
        <w:rPr>
          <w:rFonts w:hint="eastAsia"/>
        </w:rPr>
        <w:t xml:space="preserve"> separation technologies, adsorption separation is a common method </w:t>
      </w:r>
      <w:r>
        <w:t xml:space="preserve">used </w:t>
      </w:r>
      <w:r>
        <w:rPr>
          <w:rFonts w:hint="eastAsia"/>
        </w:rPr>
        <w:t xml:space="preserve">in mixed gas separation technology at present. Pressure swing adsorption (PSA) </w:t>
      </w:r>
      <w:r>
        <w:t>has less</w:t>
      </w:r>
      <w:r>
        <w:rPr>
          <w:rFonts w:hint="eastAsia"/>
        </w:rPr>
        <w:t xml:space="preserve"> regeneration time and </w:t>
      </w:r>
      <w:r>
        <w:t>less</w:t>
      </w:r>
      <w:r>
        <w:rPr>
          <w:rFonts w:hint="eastAsia"/>
        </w:rPr>
        <w:t xml:space="preserve"> energy consumption</w:t>
      </w:r>
      <w:r>
        <w:t>, so</w:t>
      </w:r>
      <w:r>
        <w:rPr>
          <w:rFonts w:hint="eastAsia"/>
        </w:rPr>
        <w:t xml:space="preserve"> is used </w:t>
      </w:r>
      <w:r>
        <w:t xml:space="preserve">more widely </w:t>
      </w:r>
      <w:r>
        <w:rPr>
          <w:rFonts w:hint="eastAsia"/>
        </w:rPr>
        <w:t xml:space="preserve">than </w:t>
      </w:r>
      <w:bookmarkStart w:id="5" w:name="OLE_LINK20"/>
      <w:r>
        <w:rPr>
          <w:rFonts w:hint="eastAsia"/>
        </w:rPr>
        <w:t xml:space="preserve">temperature swing </w:t>
      </w:r>
      <w:r>
        <w:t xml:space="preserve">adsorption (TSA) and vacuum </w:t>
      </w:r>
      <w:r>
        <w:rPr>
          <w:rFonts w:hint="eastAsia" w:eastAsia="宋体"/>
          <w:lang w:val="en-US" w:eastAsia="zh-CN"/>
        </w:rPr>
        <w:t xml:space="preserve">swing </w:t>
      </w:r>
      <w:r>
        <w:t>adsorption (VSA), which are the other two</w:t>
      </w:r>
      <w:bookmarkEnd w:id="5"/>
      <w:r>
        <w:t xml:space="preserve"> types of adsorption separation technologies. However, the adsorption capacity and adsorption selectivity of the existing adsorbents are poor, resulting in high energy </w:t>
      </w:r>
      <w:r>
        <w:rPr>
          <w:highlight w:val="none"/>
        </w:rPr>
        <w:t xml:space="preserve">consumption. </w:t>
      </w:r>
      <w:bookmarkEnd w:id="4"/>
      <w:r>
        <w:rPr>
          <w:highlight w:val="none"/>
        </w:rPr>
        <w:t>This study is based on the results of industrial process simulation of flue gas from power plants</w:t>
      </w:r>
      <w:r>
        <w:rPr>
          <w:rFonts w:hint="eastAsia" w:eastAsia="宋体"/>
          <w:highlight w:val="none"/>
          <w:vertAlign w:val="superscript"/>
          <w:lang w:val="en-US" w:eastAsia="zh-CN"/>
        </w:rPr>
        <w:t xml:space="preserve"> </w:t>
      </w:r>
      <w:r>
        <w:rPr>
          <w:rFonts w:hint="eastAsia" w:eastAsia="宋体"/>
          <w:highlight w:val="none"/>
          <w:vertAlign w:val="baseline"/>
          <w:lang w:val="en-US" w:eastAsia="zh-CN"/>
        </w:rPr>
        <w:t>[</w:t>
      </w:r>
      <w:r>
        <w:rPr>
          <w:rFonts w:hint="eastAsia"/>
          <w:highlight w:val="none"/>
          <w:lang w:val="en-US" w:eastAsia="zh-CN"/>
        </w:rPr>
        <w:t xml:space="preserve">Sai </w:t>
      </w:r>
      <w:r>
        <w:rPr>
          <w:highlight w:val="none"/>
          <w:lang w:val="en-US" w:eastAsia="zh-CN"/>
        </w:rPr>
        <w:t>et al.</w:t>
      </w:r>
      <w:r>
        <w:rPr>
          <w:rFonts w:hint="eastAsia"/>
          <w:highlight w:val="none"/>
          <w:lang w:val="en-US" w:eastAsia="zh-CN"/>
        </w:rPr>
        <w:t xml:space="preserve"> </w:t>
      </w:r>
      <w:r>
        <w:rPr>
          <w:highlight w:val="none"/>
          <w:lang w:val="en-US" w:eastAsia="zh-CN"/>
        </w:rPr>
        <w:t>2022</w:t>
      </w:r>
      <w:r>
        <w:rPr>
          <w:rFonts w:hint="eastAsia" w:eastAsia="宋体"/>
          <w:highlight w:val="none"/>
          <w:vertAlign w:val="baseline"/>
          <w:lang w:val="en-US" w:eastAsia="zh-CN"/>
        </w:rPr>
        <w:t>]</w:t>
      </w:r>
      <w:r>
        <w:rPr>
          <w:highlight w:val="none"/>
        </w:rPr>
        <w:t>,</w:t>
      </w:r>
      <w:r>
        <w:rPr>
          <w:rFonts w:hint="eastAsia" w:eastAsia="宋体"/>
          <w:highlight w:val="none"/>
          <w:lang w:val="en-US" w:eastAsia="zh-CN"/>
        </w:rPr>
        <w:t xml:space="preserve"> when </w:t>
      </w:r>
      <w:r>
        <w:rPr>
          <w:highlight w:val="none"/>
        </w:rPr>
        <w:t>the economic benefits of CO</w:t>
      </w:r>
      <w:r>
        <w:rPr>
          <w:highlight w:val="none"/>
          <w:vertAlign w:val="subscript"/>
        </w:rPr>
        <w:t>2</w:t>
      </w:r>
      <w:r>
        <w:rPr>
          <w:rFonts w:eastAsia="宋体"/>
          <w:highlight w:val="none"/>
          <w:vertAlign w:val="subscript"/>
          <w:lang w:val="en-US" w:eastAsia="zh-CN"/>
        </w:rPr>
        <w:t xml:space="preserve"> </w:t>
      </w:r>
      <w:r>
        <w:rPr>
          <w:highlight w:val="none"/>
        </w:rPr>
        <w:t>/</w:t>
      </w:r>
      <w:r>
        <w:rPr>
          <w:rFonts w:eastAsia="宋体"/>
          <w:highlight w:val="none"/>
          <w:lang w:val="en-US" w:eastAsia="zh-CN"/>
        </w:rPr>
        <w:t xml:space="preserve"> </w:t>
      </w:r>
      <w:r>
        <w:rPr>
          <w:highlight w:val="none"/>
        </w:rPr>
        <w:t>N</w:t>
      </w:r>
      <w:r>
        <w:rPr>
          <w:highlight w:val="none"/>
          <w:vertAlign w:val="subscript"/>
        </w:rPr>
        <w:t>2</w:t>
      </w:r>
      <w:r>
        <w:rPr>
          <w:highlight w:val="none"/>
        </w:rPr>
        <w:t xml:space="preserve"> mixed gas PSA separation process are optimal</w:t>
      </w:r>
      <w:r>
        <w:rPr>
          <w:rFonts w:hint="eastAsia" w:eastAsia="宋体"/>
          <w:highlight w:val="none"/>
          <w:lang w:val="en-US" w:eastAsia="zh-CN"/>
        </w:rPr>
        <w:t xml:space="preserve">, </w:t>
      </w:r>
      <w:r>
        <w:rPr>
          <w:highlight w:val="none"/>
        </w:rPr>
        <w:t>the adsorption capacity of MOF mat</w:t>
      </w:r>
      <w:r>
        <w:t>erial is within a certain range.</w:t>
      </w:r>
      <w:r>
        <w:rPr>
          <w:rFonts w:hint="eastAsia"/>
        </w:rPr>
        <w:t xml:space="preserve"> More than 4000 computation-ready, </w:t>
      </w:r>
      <w:r>
        <w:t>experimental metal-organic frameworks (CoRE MOFs) were calculated using Grand Canonical Monte Carlo (GCMC) high-throughput simulation, the PSA process of 1bar</w:t>
      </w:r>
      <w:r>
        <w:rPr>
          <w:rFonts w:eastAsia="宋体"/>
          <w:lang w:val="en-US" w:eastAsia="zh-CN"/>
        </w:rPr>
        <w:t xml:space="preserve"> and a temperature of 298K, </w:t>
      </w:r>
      <w:r>
        <w:t xml:space="preserve">obtained 142 MOFs with </w:t>
      </w:r>
      <w:r>
        <w:rPr>
          <w:rFonts w:eastAsia="宋体"/>
          <w:lang w:val="en-US" w:eastAsia="zh-CN"/>
        </w:rPr>
        <w:t>potential</w:t>
      </w:r>
      <w:r>
        <w:t xml:space="preserve"> performance.</w:t>
      </w:r>
      <w:r>
        <w:rPr>
          <w:rFonts w:hint="eastAsia"/>
        </w:rPr>
        <w:t xml:space="preserve"> </w:t>
      </w:r>
      <w:r>
        <w:rPr>
          <w:rFonts w:hint="eastAsia" w:eastAsia="宋体"/>
          <w:lang w:val="en-US" w:eastAsia="zh-CN"/>
        </w:rPr>
        <w:t>B</w:t>
      </w:r>
      <w:r>
        <w:t>y comparing the optimal conditions required for CO</w:t>
      </w:r>
      <w:r>
        <w:rPr>
          <w:vertAlign w:val="subscript"/>
        </w:rPr>
        <w:t>2</w:t>
      </w:r>
      <w:r>
        <w:t xml:space="preserve"> capture in industrial simulation, we successively screened 14 and 11 kinds of MOF materials with good commercial application value and potential in industrial separation of CO</w:t>
      </w:r>
      <w:r>
        <w:rPr>
          <w:vertAlign w:val="subscript"/>
        </w:rPr>
        <w:t>2</w:t>
      </w:r>
      <w:r>
        <w:rPr>
          <w:rFonts w:eastAsia="宋体"/>
          <w:lang w:val="en-US" w:eastAsia="zh-CN"/>
        </w:rPr>
        <w:t xml:space="preserve"> </w:t>
      </w:r>
      <w:r>
        <w:t xml:space="preserve">suitable for four-stage and six-stage industrial separation respectively. </w:t>
      </w:r>
      <w:r>
        <w:rPr>
          <w:rFonts w:eastAsia="宋体"/>
          <w:lang w:val="en-US" w:eastAsia="zh-CN"/>
        </w:rPr>
        <w:t>It was</w:t>
      </w:r>
      <w:r>
        <w:t xml:space="preserve"> found that materials containing</w:t>
      </w:r>
      <w:r>
        <w:rPr>
          <w:rFonts w:hint="eastAsia" w:eastAsia="宋体"/>
          <w:lang w:val="en-US" w:eastAsia="zh-CN"/>
        </w:rPr>
        <w:t xml:space="preserve"> </w:t>
      </w:r>
      <w:r>
        <w:t xml:space="preserve">Cu, Co, Ga, Mn, V, F, Br and Zn </w:t>
      </w:r>
      <w:r>
        <w:rPr>
          <w:rFonts w:hint="eastAsia" w:eastAsia="宋体"/>
          <w:lang w:val="en-US" w:eastAsia="zh-CN"/>
        </w:rPr>
        <w:t xml:space="preserve">or </w:t>
      </w:r>
      <w:r>
        <w:rPr>
          <w:rFonts w:hint="eastAsia"/>
          <w:highlight w:val="none"/>
          <w:lang w:val="en-US" w:eastAsia="zh-CN"/>
        </w:rPr>
        <w:t>nitrogen functional groups</w:t>
      </w:r>
      <w:r>
        <w:rPr>
          <w:rFonts w:hint="eastAsia" w:eastAsia="宋体"/>
          <w:lang w:val="en-US" w:eastAsia="zh-CN"/>
        </w:rPr>
        <w:t xml:space="preserve"> </w:t>
      </w:r>
      <w:r>
        <w:t>are more likely to adsorb and separate CO</w:t>
      </w:r>
      <w:r>
        <w:rPr>
          <w:vertAlign w:val="subscript"/>
        </w:rPr>
        <w:t>2</w:t>
      </w:r>
      <w:r>
        <w:t xml:space="preserve">. </w:t>
      </w:r>
      <w:r>
        <w:rPr>
          <w:rFonts w:eastAsia="宋体"/>
          <w:lang w:val="en-US" w:eastAsia="zh-CN"/>
        </w:rPr>
        <w:t>By</w:t>
      </w:r>
      <w:r>
        <w:t xml:space="preserve"> calculated the adsorption properties of the MOFs at other industrial concentration of CO</w:t>
      </w:r>
      <w:r>
        <w:rPr>
          <w:vertAlign w:val="subscript"/>
        </w:rPr>
        <w:t>2</w:t>
      </w:r>
      <w:r>
        <w:t xml:space="preserve"> (1.25%, 2.1%, 2.55%, 3.5%, 7.5%, 20%, 30%) using the 142 kinds of good materials screened at </w:t>
      </w:r>
      <w:bookmarkStart w:id="6" w:name="OLE_LINK22"/>
      <w:r>
        <w:t>13%</w:t>
      </w:r>
      <w:bookmarkEnd w:id="6"/>
      <w:r>
        <w:t xml:space="preserve"> CO</w:t>
      </w:r>
      <w:r>
        <w:rPr>
          <w:vertAlign w:val="subscript"/>
        </w:rPr>
        <w:t>2</w:t>
      </w:r>
      <w:r>
        <w:t xml:space="preserve"> of flue gas from power plants</w:t>
      </w:r>
      <w:r>
        <w:rPr>
          <w:rFonts w:eastAsia="宋体"/>
          <w:lang w:val="en-US" w:eastAsia="zh-CN"/>
        </w:rPr>
        <w:t xml:space="preserve">, </w:t>
      </w:r>
      <w:r>
        <w:t>obtained the materials suitable for adsorption and separation at these ratios through the same screening conditions.</w:t>
      </w:r>
      <w:r>
        <w:rPr>
          <w:rFonts w:eastAsia="宋体"/>
          <w:lang w:val="en-US" w:eastAsia="zh-CN"/>
        </w:rPr>
        <w:t xml:space="preserve"> </w:t>
      </w:r>
      <w:r>
        <w:t>When increasing the proportion of CO</w:t>
      </w:r>
      <w:r>
        <w:rPr>
          <w:vertAlign w:val="subscript"/>
        </w:rPr>
        <w:t>2</w:t>
      </w:r>
      <w:r>
        <w:t>, the number of selected materials meeting the requirements increased.</w:t>
      </w:r>
      <w:r>
        <w:rPr>
          <w:rFonts w:hint="eastAsia"/>
        </w:rPr>
        <w:t xml:space="preserve"> The adsorption and separation performance of these materials </w:t>
      </w:r>
      <w:r>
        <w:t>with</w:t>
      </w:r>
      <w:r>
        <w:rPr>
          <w:rFonts w:hint="eastAsia"/>
        </w:rPr>
        <w:t xml:space="preserve"> different proportions of CO</w:t>
      </w:r>
      <w:r>
        <w:rPr>
          <w:rFonts w:hint="eastAsia"/>
          <w:vertAlign w:val="subscript"/>
        </w:rPr>
        <w:t>2</w:t>
      </w:r>
      <w:r>
        <w:rPr>
          <w:rFonts w:hint="eastAsia"/>
        </w:rPr>
        <w:t xml:space="preserve"> </w:t>
      </w:r>
      <w:r>
        <w:t>were found to be</w:t>
      </w:r>
      <w:r>
        <w:rPr>
          <w:rFonts w:hint="eastAsia"/>
        </w:rPr>
        <w:t xml:space="preserve"> outstanding and the amount of suitable material screened at these ratios was directly proportional to the CO</w:t>
      </w:r>
      <w:r>
        <w:rPr>
          <w:rFonts w:hint="eastAsia"/>
          <w:vertAlign w:val="subscript"/>
        </w:rPr>
        <w:t>2</w:t>
      </w:r>
      <w:r>
        <w:rPr>
          <w:rFonts w:hint="eastAsia"/>
        </w:rPr>
        <w:t xml:space="preserve"> </w:t>
      </w:r>
      <w:r>
        <w:t>content. These materials are likely to improve the economic efficiency of industrial CO</w:t>
      </w:r>
      <w:r>
        <w:rPr>
          <w:vertAlign w:val="subscript"/>
        </w:rPr>
        <w:t>2</w:t>
      </w:r>
      <w:r>
        <w:t xml:space="preserve"> adsorption and separation.</w:t>
      </w:r>
    </w:p>
    <w:bookmarkEnd w:id="3"/>
    <w:p>
      <w:pPr>
        <w:pStyle w:val="98"/>
        <w:numPr>
          <w:ilvl w:val="2"/>
          <w:numId w:val="0"/>
        </w:numPr>
        <w:rPr>
          <w:lang w:val="en-GB" w:eastAsia="zh-CN"/>
        </w:rPr>
      </w:pPr>
      <w:r>
        <w:rPr>
          <w:rFonts w:hint="eastAsia"/>
          <w:lang w:eastAsia="zh-CN"/>
        </w:rPr>
        <w:t xml:space="preserve">1. </w:t>
      </w:r>
      <w:r>
        <w:rPr>
          <w:rFonts w:hint="eastAsia"/>
          <w:lang w:val="en-GB" w:eastAsia="zh-CN"/>
        </w:rPr>
        <w:t>Introduction</w:t>
      </w:r>
    </w:p>
    <w:p>
      <w:pPr>
        <w:pStyle w:val="5"/>
        <w:rPr>
          <w:rFonts w:eastAsia="宋体"/>
          <w:highlight w:val="none"/>
          <w:lang w:eastAsia="zh-CN"/>
        </w:rPr>
      </w:pPr>
      <w:bookmarkStart w:id="7" w:name="OLE_LINK21"/>
      <w:r>
        <w:rPr>
          <w:rFonts w:hint="eastAsia"/>
          <w:lang w:val="en-GB"/>
        </w:rPr>
        <w:t xml:space="preserve">In recent </w:t>
      </w:r>
      <w:r>
        <w:rPr>
          <w:lang w:val="en-GB"/>
        </w:rPr>
        <w:t xml:space="preserve">years, </w:t>
      </w:r>
      <w:r>
        <w:rPr>
          <w:rFonts w:eastAsia="宋体"/>
          <w:lang w:eastAsia="zh-CN"/>
        </w:rPr>
        <w:t xml:space="preserve">global </w:t>
      </w:r>
      <w:r>
        <w:rPr>
          <w:lang w:val="en-GB"/>
        </w:rPr>
        <w:t>climate change caused by greenhouse gases, closely related to the increasing atmospheric CO</w:t>
      </w:r>
      <w:r>
        <w:rPr>
          <w:vertAlign w:val="subscript"/>
          <w:lang w:val="en-GB"/>
        </w:rPr>
        <w:t>2</w:t>
      </w:r>
      <w:r>
        <w:rPr>
          <w:lang w:val="en-GB"/>
        </w:rPr>
        <w:t xml:space="preserve"> concentration</w:t>
      </w:r>
      <w:r>
        <w:rPr>
          <w:rFonts w:eastAsia="宋体"/>
          <w:lang w:eastAsia="zh-CN"/>
        </w:rPr>
        <w:t>.</w:t>
      </w:r>
      <w:r>
        <w:rPr>
          <w:rFonts w:hint="eastAsia" w:eastAsia="宋体"/>
          <w:lang w:eastAsia="zh-CN"/>
        </w:rPr>
        <w:t xml:space="preserve"> </w:t>
      </w:r>
      <w:r>
        <w:rPr>
          <w:rFonts w:eastAsia="宋体"/>
          <w:lang w:eastAsia="zh-CN"/>
        </w:rPr>
        <w:t>There is an</w:t>
      </w:r>
      <w:r>
        <w:rPr>
          <w:rFonts w:hint="eastAsia" w:eastAsia="宋体"/>
          <w:lang w:eastAsia="zh-CN"/>
        </w:rPr>
        <w:t xml:space="preserve"> urgent</w:t>
      </w:r>
      <w:r>
        <w:rPr>
          <w:rFonts w:eastAsia="宋体"/>
          <w:lang w:eastAsia="zh-CN"/>
        </w:rPr>
        <w:t xml:space="preserve"> need</w:t>
      </w:r>
      <w:r>
        <w:rPr>
          <w:rFonts w:hint="eastAsia" w:eastAsia="宋体"/>
          <w:lang w:eastAsia="zh-CN"/>
        </w:rPr>
        <w:t xml:space="preserve"> to </w:t>
      </w:r>
      <w:r>
        <w:rPr>
          <w:rFonts w:eastAsia="宋体"/>
          <w:lang w:eastAsia="zh-CN"/>
        </w:rPr>
        <w:t>revise the energy structure, develop</w:t>
      </w:r>
      <w:r>
        <w:rPr>
          <w:rFonts w:hint="eastAsia" w:eastAsia="宋体"/>
          <w:lang w:eastAsia="zh-CN"/>
        </w:rPr>
        <w:t xml:space="preserve"> low-carbon and carbon-free energy, improve energy efficiency, and </w:t>
      </w:r>
      <w:r>
        <w:rPr>
          <w:rFonts w:eastAsia="宋体"/>
          <w:lang w:eastAsia="zh-CN"/>
        </w:rPr>
        <w:t xml:space="preserve">to </w:t>
      </w:r>
      <w:r>
        <w:rPr>
          <w:rFonts w:hint="eastAsia" w:eastAsia="宋体"/>
          <w:lang w:eastAsia="zh-CN"/>
        </w:rPr>
        <w:t>actively develop carbon dioxide separation, capture and storage technology</w:t>
      </w:r>
      <w:r>
        <w:rPr>
          <w:rFonts w:eastAsia="宋体"/>
          <w:lang w:eastAsia="zh-CN"/>
        </w:rPr>
        <w:t>, in order</w:t>
      </w:r>
      <w:r>
        <w:rPr>
          <w:rFonts w:hint="eastAsia" w:eastAsia="宋体"/>
          <w:lang w:eastAsia="zh-CN"/>
        </w:rPr>
        <w:t xml:space="preserve"> to control carbon dioxide emissions. The immediate driver of CO</w:t>
      </w:r>
      <w:r>
        <w:rPr>
          <w:rFonts w:hint="eastAsia" w:eastAsia="宋体"/>
          <w:vertAlign w:val="subscript"/>
          <w:lang w:eastAsia="zh-CN"/>
        </w:rPr>
        <w:t>2</w:t>
      </w:r>
      <w:r>
        <w:rPr>
          <w:rFonts w:hint="eastAsia" w:eastAsia="宋体"/>
          <w:lang w:eastAsia="zh-CN"/>
        </w:rPr>
        <w:t xml:space="preserve"> is the burning of fo</w:t>
      </w:r>
      <w:r>
        <w:rPr>
          <w:rFonts w:hint="eastAsia" w:eastAsia="宋体"/>
          <w:highlight w:val="none"/>
          <w:lang w:eastAsia="zh-CN"/>
        </w:rPr>
        <w:t>ssil fuels, including coal and oil, which accounts for 89% of global CO</w:t>
      </w:r>
      <w:r>
        <w:rPr>
          <w:rFonts w:hint="eastAsia" w:eastAsia="宋体"/>
          <w:highlight w:val="none"/>
          <w:vertAlign w:val="subscript"/>
          <w:lang w:eastAsia="zh-CN"/>
        </w:rPr>
        <w:t>2</w:t>
      </w:r>
      <w:r>
        <w:rPr>
          <w:rFonts w:hint="eastAsia" w:eastAsia="宋体"/>
          <w:highlight w:val="none"/>
          <w:lang w:eastAsia="zh-CN"/>
        </w:rPr>
        <w:t xml:space="preserve"> emissions. </w:t>
      </w:r>
      <w:r>
        <w:rPr>
          <w:rFonts w:eastAsia="宋体"/>
          <w:highlight w:val="none"/>
          <w:lang w:eastAsia="zh-CN"/>
        </w:rPr>
        <w:t>A r</w:t>
      </w:r>
      <w:r>
        <w:rPr>
          <w:rFonts w:hint="eastAsia" w:eastAsia="宋体"/>
          <w:highlight w:val="none"/>
          <w:lang w:eastAsia="zh-CN"/>
        </w:rPr>
        <w:t>eduction in energy-related CO</w:t>
      </w:r>
      <w:r>
        <w:rPr>
          <w:rFonts w:hint="eastAsia" w:eastAsia="宋体"/>
          <w:highlight w:val="none"/>
          <w:vertAlign w:val="subscript"/>
          <w:lang w:eastAsia="zh-CN"/>
        </w:rPr>
        <w:t>2</w:t>
      </w:r>
      <w:r>
        <w:rPr>
          <w:rFonts w:hint="eastAsia" w:eastAsia="宋体"/>
          <w:highlight w:val="none"/>
          <w:lang w:eastAsia="zh-CN"/>
        </w:rPr>
        <w:t xml:space="preserve"> emissions c</w:t>
      </w:r>
      <w:r>
        <w:rPr>
          <w:rFonts w:eastAsia="宋体"/>
          <w:highlight w:val="none"/>
          <w:lang w:eastAsia="zh-CN"/>
        </w:rPr>
        <w:t>ould</w:t>
      </w:r>
      <w:r>
        <w:rPr>
          <w:rFonts w:hint="eastAsia" w:eastAsia="宋体"/>
          <w:highlight w:val="none"/>
          <w:lang w:eastAsia="zh-CN"/>
        </w:rPr>
        <w:t xml:space="preserve"> be achieved by switching to renewable energy sources and improving energy efficiency</w:t>
      </w:r>
      <w:r>
        <w:rPr>
          <w:rFonts w:hint="eastAsia" w:ascii="Arial" w:hAnsi="Arial" w:eastAsia="宋体"/>
          <w:highlight w:val="none"/>
          <w:vertAlign w:val="baseline"/>
          <w:lang w:eastAsia="zh-CN"/>
        </w:rPr>
        <w:t xml:space="preserve"> [</w:t>
      </w:r>
      <w:r>
        <w:rPr>
          <w:rFonts w:hint="eastAsia"/>
          <w:highlight w:val="none"/>
          <w:lang w:val="en-US" w:eastAsia="zh-CN"/>
        </w:rPr>
        <w:t xml:space="preserve">Zhao et al., </w:t>
      </w:r>
      <w:r>
        <w:rPr>
          <w:highlight w:val="none"/>
          <w:lang w:val="en-US" w:eastAsia="zh-CN"/>
        </w:rPr>
        <w:t>2019</w:t>
      </w:r>
      <w:r>
        <w:rPr>
          <w:rFonts w:hint="eastAsia" w:eastAsia="宋体"/>
          <w:highlight w:val="none"/>
          <w:vertAlign w:val="baseline"/>
          <w:lang w:eastAsia="zh-CN"/>
        </w:rPr>
        <w:t>]</w:t>
      </w:r>
      <w:r>
        <w:rPr>
          <w:rFonts w:hint="eastAsia" w:eastAsia="宋体"/>
          <w:highlight w:val="none"/>
          <w:lang w:eastAsia="zh-CN"/>
        </w:rPr>
        <w:t>.</w:t>
      </w:r>
      <w:bookmarkEnd w:id="7"/>
      <w:r>
        <w:rPr>
          <w:rFonts w:hint="eastAsia" w:eastAsia="宋体"/>
          <w:highlight w:val="none"/>
          <w:lang w:eastAsia="zh-CN"/>
        </w:rPr>
        <w:t xml:space="preserve"> </w:t>
      </w:r>
    </w:p>
    <w:p>
      <w:pPr>
        <w:pStyle w:val="5"/>
        <w:rPr>
          <w:rFonts w:eastAsia="宋体"/>
          <w:lang w:eastAsia="zh-CN"/>
        </w:rPr>
      </w:pPr>
      <w:r>
        <w:rPr>
          <w:rFonts w:hint="eastAsia" w:eastAsia="宋体"/>
          <w:highlight w:val="none"/>
          <w:lang w:eastAsia="zh-CN"/>
        </w:rPr>
        <w:t>Among the many gas separation technologies,</w:t>
      </w:r>
      <w:r>
        <w:rPr>
          <w:rFonts w:hint="eastAsia" w:eastAsia="宋体"/>
          <w:lang w:eastAsia="zh-CN"/>
        </w:rPr>
        <w:t xml:space="preserve"> adsorption separation is commonly used at present. In particular, pressure swing adsorption (PSA), which has</w:t>
      </w:r>
      <w:r>
        <w:rPr>
          <w:rFonts w:eastAsia="宋体"/>
          <w:lang w:eastAsia="zh-CN"/>
        </w:rPr>
        <w:t xml:space="preserve"> a</w:t>
      </w:r>
      <w:r>
        <w:rPr>
          <w:rFonts w:hint="eastAsia" w:eastAsia="宋体"/>
          <w:lang w:eastAsia="zh-CN"/>
        </w:rPr>
        <w:t xml:space="preserve"> short regeneration time and low energy consumption, is more widely used than </w:t>
      </w:r>
      <w:r>
        <w:rPr>
          <w:rFonts w:hint="eastAsia"/>
          <w:lang w:val="en-GB"/>
        </w:rPr>
        <w:t>temperature swing adsorption (TSA) and vacuum adsorption (VSA)</w:t>
      </w:r>
      <w:r>
        <w:rPr>
          <w:rFonts w:hint="eastAsia" w:eastAsia="宋体"/>
          <w:lang w:eastAsia="zh-CN"/>
        </w:rPr>
        <w:t xml:space="preserve">. However, </w:t>
      </w:r>
      <w:r>
        <w:rPr>
          <w:rFonts w:eastAsia="宋体"/>
          <w:lang w:eastAsia="zh-CN"/>
        </w:rPr>
        <w:t>i</w:t>
      </w:r>
      <w:r>
        <w:rPr>
          <w:rFonts w:hint="eastAsia" w:eastAsia="宋体"/>
          <w:lang w:eastAsia="zh-CN"/>
        </w:rPr>
        <w:t xml:space="preserve">t is </w:t>
      </w:r>
      <w:r>
        <w:rPr>
          <w:rFonts w:eastAsia="宋体"/>
          <w:lang w:eastAsia="zh-CN"/>
        </w:rPr>
        <w:t xml:space="preserve">not </w:t>
      </w:r>
      <w:r>
        <w:rPr>
          <w:rFonts w:hint="eastAsia" w:eastAsia="宋体"/>
          <w:lang w:eastAsia="zh-CN"/>
        </w:rPr>
        <w:t xml:space="preserve">often </w:t>
      </w:r>
      <w:r>
        <w:rPr>
          <w:rFonts w:eastAsia="宋体"/>
          <w:lang w:eastAsia="zh-CN"/>
        </w:rPr>
        <w:t>understood</w:t>
      </w:r>
      <w:r>
        <w:rPr>
          <w:rFonts w:hint="eastAsia" w:eastAsia="宋体"/>
          <w:lang w:eastAsia="zh-CN"/>
        </w:rPr>
        <w:t xml:space="preserve"> that the better the adsorption performance of the material does not mean the better the economic benefit.</w:t>
      </w:r>
    </w:p>
    <w:p>
      <w:pPr>
        <w:pStyle w:val="5"/>
        <w:rPr>
          <w:highlight w:val="none"/>
          <w:lang w:val="en-GB"/>
        </w:rPr>
      </w:pPr>
      <w:r>
        <w:rPr>
          <w:rFonts w:hint="eastAsia"/>
          <w:lang w:val="en-GB"/>
        </w:rPr>
        <w:t>Metal-</w:t>
      </w:r>
      <w:r>
        <w:rPr>
          <w:rFonts w:hint="eastAsia"/>
          <w:highlight w:val="none"/>
          <w:lang w:val="en-GB"/>
        </w:rPr>
        <w:t xml:space="preserve">organic frameworks (MOFs) </w:t>
      </w:r>
      <w:r>
        <w:rPr>
          <w:highlight w:val="none"/>
          <w:lang w:val="en-GB"/>
        </w:rPr>
        <w:t>are</w:t>
      </w:r>
      <w:r>
        <w:rPr>
          <w:rFonts w:hint="eastAsia"/>
          <w:highlight w:val="none"/>
          <w:lang w:val="en-GB"/>
        </w:rPr>
        <w:t xml:space="preserve"> an attractive class of porous nanomaterials </w:t>
      </w:r>
      <w:r>
        <w:rPr>
          <w:highlight w:val="none"/>
          <w:lang w:val="en-GB"/>
        </w:rPr>
        <w:t>that were discovered</w:t>
      </w:r>
      <w:r>
        <w:rPr>
          <w:rFonts w:hint="eastAsia"/>
          <w:highlight w:val="none"/>
          <w:lang w:val="en-GB"/>
        </w:rPr>
        <w:t xml:space="preserve"> in the mid-1990s</w:t>
      </w:r>
      <w:r>
        <w:rPr>
          <w:rFonts w:hint="eastAsia"/>
          <w:highlight w:val="none"/>
          <w:vertAlign w:val="baseline"/>
          <w:lang w:val="en-GB"/>
        </w:rPr>
        <w:t xml:space="preserve"> [</w:t>
      </w:r>
      <w:r>
        <w:rPr>
          <w:highlight w:val="none"/>
          <w:vertAlign w:val="baseline"/>
          <w:lang w:val="en-US" w:eastAsia="zh-CN"/>
        </w:rPr>
        <w:t>Liang et.al.</w:t>
      </w:r>
      <w:r>
        <w:rPr>
          <w:rFonts w:hint="eastAsia"/>
          <w:highlight w:val="none"/>
          <w:vertAlign w:val="baseline"/>
          <w:lang w:val="en-US" w:eastAsia="zh-CN"/>
        </w:rPr>
        <w:t>,</w:t>
      </w:r>
      <w:r>
        <w:rPr>
          <w:highlight w:val="none"/>
          <w:vertAlign w:val="baseline"/>
          <w:lang w:val="en-US" w:eastAsia="zh-CN"/>
        </w:rPr>
        <w:t xml:space="preserve"> 2020</w:t>
      </w:r>
      <w:r>
        <w:rPr>
          <w:rFonts w:hint="eastAsia"/>
          <w:highlight w:val="none"/>
          <w:vertAlign w:val="baseline"/>
          <w:lang w:val="en-US" w:eastAsia="zh-CN"/>
        </w:rPr>
        <w:t xml:space="preserve">, </w:t>
      </w:r>
      <w:r>
        <w:rPr>
          <w:highlight w:val="none"/>
          <w:lang w:val="en-US" w:eastAsia="zh-CN"/>
        </w:rPr>
        <w:t>Furukawa</w:t>
      </w:r>
      <w:r>
        <w:rPr>
          <w:rFonts w:hint="eastAsia"/>
          <w:highlight w:val="none"/>
          <w:lang w:val="en-US" w:eastAsia="zh-CN"/>
        </w:rPr>
        <w:t xml:space="preserve"> et al.,</w:t>
      </w:r>
      <w:r>
        <w:rPr>
          <w:highlight w:val="none"/>
          <w:lang w:val="en-US" w:eastAsia="zh-CN"/>
        </w:rPr>
        <w:t xml:space="preserve"> 2013</w:t>
      </w:r>
      <w:r>
        <w:rPr>
          <w:rFonts w:hint="eastAsia"/>
          <w:highlight w:val="none"/>
          <w:lang w:val="en-US" w:eastAsia="zh-CN"/>
        </w:rPr>
        <w:t xml:space="preserve">, </w:t>
      </w:r>
      <w:r>
        <w:rPr>
          <w:highlight w:val="none"/>
          <w:lang w:val="en-US" w:eastAsia="zh-CN"/>
        </w:rPr>
        <w:t>Ploetz</w:t>
      </w:r>
      <w:r>
        <w:rPr>
          <w:rFonts w:hint="eastAsia"/>
          <w:highlight w:val="none"/>
          <w:lang w:val="en-US" w:eastAsia="zh-CN"/>
        </w:rPr>
        <w:t xml:space="preserve"> et al.,</w:t>
      </w:r>
      <w:r>
        <w:rPr>
          <w:highlight w:val="none"/>
          <w:lang w:val="en-US" w:eastAsia="zh-CN"/>
        </w:rPr>
        <w:t xml:space="preserve"> 2020</w:t>
      </w:r>
      <w:r>
        <w:rPr>
          <w:rFonts w:hint="eastAsia"/>
          <w:highlight w:val="none"/>
          <w:vertAlign w:val="baseline"/>
          <w:lang w:val="en-GB"/>
        </w:rPr>
        <w:t>]</w:t>
      </w:r>
      <w:r>
        <w:rPr>
          <w:rFonts w:hint="eastAsia"/>
          <w:highlight w:val="none"/>
          <w:lang w:val="en-GB"/>
        </w:rPr>
        <w:t>.</w:t>
      </w:r>
      <w:r>
        <w:rPr>
          <w:rFonts w:hint="eastAsia" w:eastAsia="宋体"/>
          <w:highlight w:val="none"/>
          <w:lang w:val="en-US" w:eastAsia="zh-CN"/>
        </w:rPr>
        <w:t xml:space="preserve"> </w:t>
      </w:r>
      <w:r>
        <w:rPr>
          <w:rFonts w:hint="eastAsia"/>
          <w:highlight w:val="none"/>
          <w:lang w:val="en-GB"/>
        </w:rPr>
        <w:t xml:space="preserve">Transition metal ions and organic ligands connect by self-assembly and form porous crystalline materials with </w:t>
      </w:r>
      <w:r>
        <w:rPr>
          <w:highlight w:val="none"/>
          <w:lang w:val="en-GB"/>
        </w:rPr>
        <w:t xml:space="preserve">a </w:t>
      </w:r>
      <w:r>
        <w:rPr>
          <w:rFonts w:hint="eastAsia"/>
          <w:highlight w:val="none"/>
          <w:lang w:val="en-GB"/>
        </w:rPr>
        <w:t xml:space="preserve">periodic network structure </w:t>
      </w:r>
      <w:r>
        <w:rPr>
          <w:rFonts w:hint="eastAsia"/>
          <w:highlight w:val="none"/>
          <w:vertAlign w:val="baseline"/>
          <w:lang w:val="en-GB"/>
        </w:rPr>
        <w:t>[</w:t>
      </w:r>
      <w:r>
        <w:rPr>
          <w:highlight w:val="none"/>
          <w:lang w:val="en-US" w:eastAsia="zh-CN"/>
        </w:rPr>
        <w:t>Yang et al.</w:t>
      </w:r>
      <w:r>
        <w:rPr>
          <w:rFonts w:hint="eastAsia"/>
          <w:highlight w:val="none"/>
          <w:lang w:val="en-US" w:eastAsia="zh-CN"/>
        </w:rPr>
        <w:t xml:space="preserve">, </w:t>
      </w:r>
      <w:r>
        <w:rPr>
          <w:highlight w:val="none"/>
          <w:lang w:val="en-US" w:eastAsia="zh-CN"/>
        </w:rPr>
        <w:t>2012,</w:t>
      </w:r>
      <w:r>
        <w:rPr>
          <w:highlight w:val="none"/>
          <w:vertAlign w:val="baseline"/>
          <w:lang w:val="en-US" w:eastAsia="zh-CN"/>
        </w:rPr>
        <w:t xml:space="preserve"> </w:t>
      </w:r>
      <w:r>
        <w:rPr>
          <w:highlight w:val="none"/>
          <w:lang w:val="en-US" w:eastAsia="zh-CN"/>
        </w:rPr>
        <w:t>Hungerford</w:t>
      </w:r>
      <w:r>
        <w:rPr>
          <w:rFonts w:hint="eastAsia"/>
          <w:highlight w:val="none"/>
          <w:lang w:val="en-US" w:eastAsia="zh-CN"/>
        </w:rPr>
        <w:t xml:space="preserve"> et al.,</w:t>
      </w:r>
      <w:r>
        <w:rPr>
          <w:highlight w:val="none"/>
          <w:lang w:val="en-US" w:eastAsia="zh-CN"/>
        </w:rPr>
        <w:t xml:space="preserve"> 2018</w:t>
      </w:r>
      <w:r>
        <w:rPr>
          <w:rFonts w:hint="eastAsia"/>
          <w:highlight w:val="none"/>
          <w:vertAlign w:val="baseline"/>
          <w:lang w:val="en-GB"/>
        </w:rPr>
        <w:t>]</w:t>
      </w:r>
      <w:r>
        <w:rPr>
          <w:rFonts w:hint="eastAsia"/>
          <w:highlight w:val="none"/>
          <w:lang w:val="en-GB"/>
        </w:rPr>
        <w:t xml:space="preserve">. It </w:t>
      </w:r>
      <w:r>
        <w:rPr>
          <w:highlight w:val="none"/>
          <w:lang w:val="en-GB"/>
        </w:rPr>
        <w:t>is</w:t>
      </w:r>
      <w:r>
        <w:rPr>
          <w:rFonts w:hint="eastAsia"/>
          <w:highlight w:val="none"/>
          <w:lang w:val="en-GB"/>
        </w:rPr>
        <w:t xml:space="preserve"> characteri</w:t>
      </w:r>
      <w:r>
        <w:rPr>
          <w:highlight w:val="none"/>
          <w:lang w:val="en-GB"/>
        </w:rPr>
        <w:t>sed by: a</w:t>
      </w:r>
      <w:r>
        <w:rPr>
          <w:rFonts w:hint="eastAsia"/>
          <w:highlight w:val="none"/>
          <w:lang w:val="en-GB"/>
        </w:rPr>
        <w:t xml:space="preserve"> high specific surface area</w:t>
      </w:r>
      <w:r>
        <w:rPr>
          <w:highlight w:val="none"/>
          <w:lang w:val="en-GB"/>
        </w:rPr>
        <w:t>;</w:t>
      </w:r>
      <w:r>
        <w:rPr>
          <w:rFonts w:hint="eastAsia"/>
          <w:highlight w:val="none"/>
          <w:lang w:val="en-GB"/>
        </w:rPr>
        <w:t xml:space="preserve"> adjustable pore size</w:t>
      </w:r>
      <w:r>
        <w:rPr>
          <w:highlight w:val="none"/>
          <w:lang w:val="en-GB"/>
        </w:rPr>
        <w:t>;</w:t>
      </w:r>
      <w:r>
        <w:rPr>
          <w:rFonts w:hint="eastAsia"/>
          <w:highlight w:val="none"/>
          <w:lang w:val="en-GB"/>
        </w:rPr>
        <w:t xml:space="preserve"> structural diversity</w:t>
      </w:r>
      <w:r>
        <w:rPr>
          <w:highlight w:val="none"/>
          <w:lang w:val="en-GB"/>
        </w:rPr>
        <w:t>;</w:t>
      </w:r>
      <w:r>
        <w:rPr>
          <w:rFonts w:hint="eastAsia"/>
          <w:highlight w:val="none"/>
          <w:lang w:val="en-GB"/>
        </w:rPr>
        <w:t xml:space="preserve"> good chemical stability</w:t>
      </w:r>
      <w:r>
        <w:rPr>
          <w:highlight w:val="none"/>
          <w:lang w:val="en-GB"/>
        </w:rPr>
        <w:t>. It</w:t>
      </w:r>
      <w:r>
        <w:rPr>
          <w:rFonts w:hint="eastAsia"/>
          <w:highlight w:val="none"/>
          <w:lang w:val="en-GB"/>
        </w:rPr>
        <w:t xml:space="preserve"> is </w:t>
      </w:r>
      <w:r>
        <w:rPr>
          <w:highlight w:val="none"/>
          <w:lang w:val="en-GB"/>
        </w:rPr>
        <w:t>a popular</w:t>
      </w:r>
      <w:r>
        <w:rPr>
          <w:rFonts w:hint="eastAsia"/>
          <w:highlight w:val="none"/>
          <w:lang w:val="en-GB"/>
        </w:rPr>
        <w:t xml:space="preserve"> field </w:t>
      </w:r>
      <w:r>
        <w:rPr>
          <w:highlight w:val="none"/>
          <w:lang w:val="en-GB"/>
        </w:rPr>
        <w:t>in</w:t>
      </w:r>
      <w:r>
        <w:rPr>
          <w:rFonts w:hint="eastAsia"/>
          <w:highlight w:val="none"/>
          <w:lang w:val="en-GB"/>
        </w:rPr>
        <w:t xml:space="preserve"> chemical and material</w:t>
      </w:r>
      <w:r>
        <w:rPr>
          <w:highlight w:val="none"/>
          <w:lang w:val="en-GB"/>
        </w:rPr>
        <w:t>s</w:t>
      </w:r>
      <w:r>
        <w:rPr>
          <w:rFonts w:hint="eastAsia"/>
          <w:highlight w:val="none"/>
          <w:lang w:val="en-GB"/>
        </w:rPr>
        <w:t xml:space="preserve"> research </w:t>
      </w:r>
      <w:r>
        <w:rPr>
          <w:rFonts w:hint="eastAsia"/>
          <w:highlight w:val="none"/>
          <w:vertAlign w:val="baseline"/>
          <w:lang w:val="en-GB"/>
        </w:rPr>
        <w:t>[Liu</w:t>
      </w:r>
      <w:r>
        <w:rPr>
          <w:rFonts w:hint="eastAsia" w:eastAsia="宋体"/>
          <w:highlight w:val="none"/>
          <w:vertAlign w:val="baseline"/>
          <w:lang w:val="en-US" w:eastAsia="zh-CN"/>
        </w:rPr>
        <w:t xml:space="preserve"> et al., </w:t>
      </w:r>
      <w:r>
        <w:rPr>
          <w:rFonts w:hint="eastAsia"/>
          <w:highlight w:val="none"/>
          <w:vertAlign w:val="baseline"/>
          <w:lang w:val="en-GB"/>
        </w:rPr>
        <w:t>2021</w:t>
      </w:r>
      <w:r>
        <w:rPr>
          <w:rFonts w:hint="eastAsia" w:eastAsia="宋体"/>
          <w:highlight w:val="none"/>
          <w:vertAlign w:val="baseline"/>
          <w:lang w:val="en-US" w:eastAsia="zh-CN"/>
        </w:rPr>
        <w:t>,</w:t>
      </w:r>
      <w:r>
        <w:rPr>
          <w:highlight w:val="none"/>
          <w:lang w:val="en-US" w:eastAsia="zh-CN"/>
        </w:rPr>
        <w:t>Camille</w:t>
      </w:r>
      <w:r>
        <w:rPr>
          <w:rFonts w:hint="eastAsia"/>
          <w:highlight w:val="none"/>
          <w:lang w:val="en-US" w:eastAsia="zh-CN"/>
        </w:rPr>
        <w:t xml:space="preserve"> et al., </w:t>
      </w:r>
      <w:r>
        <w:rPr>
          <w:highlight w:val="none"/>
          <w:lang w:val="en-US" w:eastAsia="zh-CN"/>
        </w:rPr>
        <w:t>2018</w:t>
      </w:r>
      <w:r>
        <w:rPr>
          <w:rFonts w:hint="eastAsia"/>
          <w:highlight w:val="none"/>
          <w:vertAlign w:val="baseline"/>
          <w:lang w:val="en-GB"/>
        </w:rPr>
        <w:t>]</w:t>
      </w:r>
      <w:r>
        <w:rPr>
          <w:rFonts w:hint="eastAsia"/>
          <w:highlight w:val="none"/>
          <w:lang w:val="en-GB"/>
        </w:rPr>
        <w:t>.</w:t>
      </w:r>
      <w:r>
        <w:rPr>
          <w:rFonts w:hint="eastAsia" w:eastAsia="宋体"/>
          <w:highlight w:val="none"/>
          <w:vertAlign w:val="baseline"/>
          <w:lang w:val="en-US" w:eastAsia="zh-CN"/>
        </w:rPr>
        <w:t xml:space="preserve"> </w:t>
      </w:r>
      <w:r>
        <w:rPr>
          <w:rFonts w:hint="eastAsia"/>
          <w:highlight w:val="none"/>
          <w:lang w:val="en-GB"/>
        </w:rPr>
        <w:t>Based on combinatorial chemistry, it is easy to design and accurately control the pore chemical characteristics and pore size of MOFs at the molecular level, so as to control their gas adsorption and separation properties.</w:t>
      </w:r>
    </w:p>
    <w:p>
      <w:pPr>
        <w:pStyle w:val="5"/>
        <w:rPr>
          <w:lang w:val="en-GB"/>
        </w:rPr>
      </w:pPr>
      <w:r>
        <w:rPr>
          <w:highlight w:val="none"/>
          <w:lang w:val="en-GB"/>
        </w:rPr>
        <w:t xml:space="preserve">Based on the industrial process simulation conclusion of the adsorption capacity range of </w:t>
      </w:r>
      <w:r>
        <w:rPr>
          <w:rFonts w:eastAsia="宋体"/>
          <w:highlight w:val="none"/>
          <w:lang w:val="en-GB" w:eastAsia="zh-CN"/>
        </w:rPr>
        <w:t>CO</w:t>
      </w:r>
      <w:r>
        <w:rPr>
          <w:rFonts w:eastAsia="宋体"/>
          <w:highlight w:val="none"/>
          <w:vertAlign w:val="subscript"/>
          <w:lang w:val="en-GB" w:eastAsia="zh-CN"/>
        </w:rPr>
        <w:t>2</w:t>
      </w:r>
      <w:r>
        <w:rPr>
          <w:rFonts w:eastAsia="宋体"/>
          <w:highlight w:val="none"/>
          <w:lang w:val="en-GB" w:eastAsia="zh-CN"/>
        </w:rPr>
        <w:t xml:space="preserve"> / N</w:t>
      </w:r>
      <w:r>
        <w:rPr>
          <w:rFonts w:eastAsia="宋体"/>
          <w:highlight w:val="none"/>
          <w:vertAlign w:val="subscript"/>
          <w:lang w:val="en-GB" w:eastAsia="zh-CN"/>
        </w:rPr>
        <w:t>2</w:t>
      </w:r>
      <w:r>
        <w:rPr>
          <w:rFonts w:eastAsia="宋体"/>
          <w:highlight w:val="none"/>
          <w:lang w:val="en-GB" w:eastAsia="zh-CN"/>
        </w:rPr>
        <w:t xml:space="preserve"> </w:t>
      </w:r>
      <w:r>
        <w:rPr>
          <w:highlight w:val="none"/>
          <w:lang w:val="en-GB"/>
        </w:rPr>
        <w:t>PSA separation process at the best economic benefit</w:t>
      </w:r>
      <w:r>
        <w:rPr>
          <w:rFonts w:hint="eastAsia" w:eastAsia="宋体"/>
          <w:highlight w:val="none"/>
          <w:lang w:val="en-US" w:eastAsia="zh-CN"/>
        </w:rPr>
        <w:t xml:space="preserve"> </w:t>
      </w:r>
      <w:r>
        <w:rPr>
          <w:rFonts w:hint="eastAsia" w:eastAsia="宋体"/>
          <w:highlight w:val="none"/>
          <w:vertAlign w:val="baseline"/>
          <w:lang w:val="en-US" w:eastAsia="zh-CN"/>
        </w:rPr>
        <w:t>[</w:t>
      </w:r>
      <w:r>
        <w:rPr>
          <w:rFonts w:hint="eastAsia"/>
          <w:highlight w:val="none"/>
          <w:lang w:val="en-US" w:eastAsia="zh-CN"/>
        </w:rPr>
        <w:t xml:space="preserve">Sai </w:t>
      </w:r>
      <w:r>
        <w:rPr>
          <w:highlight w:val="none"/>
          <w:lang w:val="en-US" w:eastAsia="zh-CN"/>
        </w:rPr>
        <w:t>et al.</w:t>
      </w:r>
      <w:r>
        <w:rPr>
          <w:rFonts w:hint="eastAsia"/>
          <w:highlight w:val="none"/>
          <w:lang w:val="en-US" w:eastAsia="zh-CN"/>
        </w:rPr>
        <w:t xml:space="preserve"> </w:t>
      </w:r>
      <w:r>
        <w:rPr>
          <w:highlight w:val="none"/>
          <w:lang w:val="en-US" w:eastAsia="zh-CN"/>
        </w:rPr>
        <w:t>2022</w:t>
      </w:r>
      <w:r>
        <w:rPr>
          <w:rFonts w:hint="eastAsia" w:eastAsia="宋体"/>
          <w:highlight w:val="none"/>
          <w:vertAlign w:val="baseline"/>
          <w:lang w:val="en-US" w:eastAsia="zh-CN"/>
        </w:rPr>
        <w:t>]</w:t>
      </w:r>
      <w:r>
        <w:rPr>
          <w:highlight w:val="none"/>
          <w:lang w:val="en-GB"/>
        </w:rPr>
        <w:t xml:space="preserve">, </w:t>
      </w:r>
      <w:r>
        <w:rPr>
          <w:rFonts w:eastAsia="宋体"/>
          <w:highlight w:val="none"/>
          <w:lang w:eastAsia="zh-CN"/>
        </w:rPr>
        <w:t>a</w:t>
      </w:r>
      <w:r>
        <w:rPr>
          <w:highlight w:val="none"/>
          <w:lang w:val="en-GB"/>
        </w:rPr>
        <w:t xml:space="preserve"> total of</w:t>
      </w:r>
      <w:r>
        <w:rPr>
          <w:lang w:val="en-GB"/>
        </w:rPr>
        <w:t xml:space="preserve"> 4188 computation-ready, experimental metal-organic frameworks</w:t>
      </w:r>
      <w:r>
        <w:rPr>
          <w:rFonts w:eastAsia="宋体"/>
          <w:lang w:eastAsia="zh-CN"/>
        </w:rPr>
        <w:t xml:space="preserve"> (</w:t>
      </w:r>
      <w:r>
        <w:rPr>
          <w:lang w:val="en-GB"/>
        </w:rPr>
        <w:t>CoRE MOFs</w:t>
      </w:r>
      <w:r>
        <w:rPr>
          <w:rFonts w:eastAsia="宋体"/>
          <w:lang w:eastAsia="zh-CN"/>
        </w:rPr>
        <w:t xml:space="preserve">) </w:t>
      </w:r>
      <w:r>
        <w:rPr>
          <w:lang w:val="en-GB"/>
        </w:rPr>
        <w:t>were screened by Grand Canonical Monte Carlo</w:t>
      </w:r>
      <w:r>
        <w:rPr>
          <w:rFonts w:eastAsia="宋体"/>
          <w:lang w:eastAsia="zh-CN"/>
        </w:rPr>
        <w:t xml:space="preserve"> (</w:t>
      </w:r>
      <w:r>
        <w:rPr>
          <w:lang w:val="en-GB"/>
        </w:rPr>
        <w:t>GCMC</w:t>
      </w:r>
      <w:r>
        <w:rPr>
          <w:rFonts w:eastAsia="宋体"/>
          <w:lang w:eastAsia="zh-CN"/>
        </w:rPr>
        <w:t>)</w:t>
      </w:r>
      <w:r>
        <w:rPr>
          <w:lang w:val="en-GB"/>
        </w:rPr>
        <w:t xml:space="preserve"> high-throughput simulation. The adsorption capacity, selectivity and adsorption properties of CO</w:t>
      </w:r>
      <w:r>
        <w:rPr>
          <w:vertAlign w:val="subscript"/>
          <w:lang w:val="en-GB"/>
        </w:rPr>
        <w:t>2</w:t>
      </w:r>
      <w:r>
        <w:rPr>
          <w:lang w:val="en-GB"/>
        </w:rPr>
        <w:t xml:space="preserve"> and N</w:t>
      </w:r>
      <w:r>
        <w:rPr>
          <w:vertAlign w:val="subscript"/>
          <w:lang w:val="en-GB"/>
        </w:rPr>
        <w:t>2</w:t>
      </w:r>
      <w:r>
        <w:rPr>
          <w:lang w:val="en-GB"/>
        </w:rPr>
        <w:t xml:space="preserve"> were obtained. Then, by comparing the optimal conditions required for CO</w:t>
      </w:r>
      <w:r>
        <w:rPr>
          <w:vertAlign w:val="subscript"/>
          <w:lang w:val="en-GB"/>
        </w:rPr>
        <w:t>2</w:t>
      </w:r>
      <w:r>
        <w:rPr>
          <w:lang w:val="en-GB"/>
        </w:rPr>
        <w:t xml:space="preserve"> capture in industrial simulation and combining with the relevant screening experience in molecular simulation, 11 MOF materials suitable for industrial level 4 separation and 14 MOF materials suitable for level 6 separation were obtained in accordance with the conditions of CO</w:t>
      </w:r>
      <w:r>
        <w:rPr>
          <w:vertAlign w:val="subscript"/>
          <w:lang w:val="en-GB"/>
        </w:rPr>
        <w:t>2</w:t>
      </w:r>
      <w:r>
        <w:rPr>
          <w:lang w:val="en-GB"/>
        </w:rPr>
        <w:t xml:space="preserve"> adsorption capacity, selectivity and N</w:t>
      </w:r>
      <w:r>
        <w:rPr>
          <w:vertAlign w:val="subscript"/>
          <w:lang w:val="en-GB"/>
        </w:rPr>
        <w:t>2</w:t>
      </w:r>
      <w:r>
        <w:rPr>
          <w:lang w:val="en-GB"/>
        </w:rPr>
        <w:t xml:space="preserve"> adsorption capacity.</w:t>
      </w:r>
      <w:r>
        <w:rPr>
          <w:rFonts w:hint="eastAsia"/>
          <w:lang w:val="en-GB"/>
        </w:rPr>
        <w:t xml:space="preserve"> </w:t>
      </w:r>
      <w:r>
        <w:rPr>
          <w:lang w:val="en-GB"/>
        </w:rPr>
        <w:t>By</w:t>
      </w:r>
      <w:r>
        <w:rPr>
          <w:rFonts w:hint="eastAsia"/>
          <w:lang w:val="en-GB"/>
        </w:rPr>
        <w:t xml:space="preserve"> comparison and screening, the MOF materials with good performance and the best economic benefits were </w:t>
      </w:r>
      <w:r>
        <w:rPr>
          <w:lang w:val="en-GB"/>
        </w:rPr>
        <w:t>determined</w:t>
      </w:r>
      <w:r>
        <w:rPr>
          <w:rFonts w:hint="eastAsia"/>
          <w:lang w:val="en-GB"/>
        </w:rPr>
        <w:t xml:space="preserve">, </w:t>
      </w:r>
      <w:r>
        <w:rPr>
          <w:lang w:val="en-GB"/>
        </w:rPr>
        <w:t>which suggests</w:t>
      </w:r>
      <w:r>
        <w:rPr>
          <w:rFonts w:hint="eastAsia"/>
          <w:lang w:val="en-GB"/>
        </w:rPr>
        <w:t xml:space="preserve"> that these materials</w:t>
      </w:r>
      <w:r>
        <w:rPr>
          <w:lang w:val="en-GB"/>
        </w:rPr>
        <w:t xml:space="preserve"> would</w:t>
      </w:r>
      <w:r>
        <w:rPr>
          <w:rFonts w:hint="eastAsia"/>
          <w:lang w:val="en-GB"/>
        </w:rPr>
        <w:t xml:space="preserve"> have better commercial application value and potential. </w:t>
      </w:r>
    </w:p>
    <w:p>
      <w:pPr>
        <w:pStyle w:val="98"/>
        <w:numPr>
          <w:ilvl w:val="2"/>
          <w:numId w:val="0"/>
        </w:numPr>
        <w:rPr>
          <w:bCs/>
          <w:lang w:val="en-GB"/>
        </w:rPr>
      </w:pPr>
      <w:r>
        <w:rPr>
          <w:rFonts w:hint="eastAsia"/>
          <w:lang w:val="en-GB" w:eastAsia="zh-CN"/>
        </w:rPr>
        <w:t>2. Grand Canonical Monte Carlo (GCMC) simulation method</w:t>
      </w:r>
    </w:p>
    <w:p>
      <w:pPr>
        <w:pStyle w:val="5"/>
        <w:rPr>
          <w:rFonts w:eastAsia="宋体"/>
          <w:lang w:eastAsia="zh-CN"/>
        </w:rPr>
      </w:pPr>
      <w:r>
        <w:rPr>
          <w:rFonts w:hint="eastAsia"/>
          <w:lang w:val="en-GB"/>
        </w:rPr>
        <w:t xml:space="preserve">GCMC simulation is a standard method </w:t>
      </w:r>
      <w:r>
        <w:rPr>
          <w:lang w:val="en-GB"/>
        </w:rPr>
        <w:t xml:space="preserve">used </w:t>
      </w:r>
      <w:r>
        <w:rPr>
          <w:rFonts w:hint="eastAsia"/>
          <w:lang w:val="en-GB"/>
        </w:rPr>
        <w:t>to investigate the adsorption behavior of guest molecules in porous ma</w:t>
      </w:r>
      <w:r>
        <w:rPr>
          <w:rFonts w:hint="eastAsia"/>
          <w:highlight w:val="none"/>
          <w:lang w:val="en-GB"/>
        </w:rPr>
        <w:t>terials</w:t>
      </w:r>
      <w:r>
        <w:rPr>
          <w:rFonts w:hint="eastAsia" w:eastAsia="宋体"/>
          <w:highlight w:val="none"/>
          <w:lang w:eastAsia="zh-CN"/>
        </w:rPr>
        <w:t xml:space="preserve"> </w:t>
      </w:r>
      <w:r>
        <w:rPr>
          <w:rFonts w:hint="eastAsia"/>
          <w:highlight w:val="none"/>
          <w:vertAlign w:val="baseline"/>
          <w:lang w:val="en-GB"/>
        </w:rPr>
        <w:t>[</w:t>
      </w:r>
      <w:r>
        <w:rPr>
          <w:rFonts w:hint="eastAsia"/>
          <w:highlight w:val="none"/>
          <w:lang w:val="en-US" w:eastAsia="zh-CN"/>
        </w:rPr>
        <w:t xml:space="preserve">Li et al., </w:t>
      </w:r>
      <w:r>
        <w:rPr>
          <w:highlight w:val="none"/>
          <w:lang w:val="en-US" w:eastAsia="zh-CN"/>
        </w:rPr>
        <w:t>2021</w:t>
      </w:r>
      <w:r>
        <w:rPr>
          <w:rFonts w:hint="eastAsia"/>
          <w:highlight w:val="none"/>
          <w:lang w:val="en-US" w:eastAsia="zh-CN"/>
        </w:rPr>
        <w:t xml:space="preserve">,Wu et al., </w:t>
      </w:r>
      <w:r>
        <w:rPr>
          <w:highlight w:val="none"/>
          <w:lang w:val="en-US" w:eastAsia="zh-CN"/>
        </w:rPr>
        <w:t>2021</w:t>
      </w:r>
      <w:r>
        <w:rPr>
          <w:rFonts w:hint="eastAsia"/>
          <w:highlight w:val="none"/>
          <w:vertAlign w:val="baseline"/>
          <w:lang w:val="en-GB"/>
        </w:rPr>
        <w:t>].</w:t>
      </w:r>
      <w:r>
        <w:rPr>
          <w:rFonts w:hint="eastAsia"/>
          <w:highlight w:val="none"/>
          <w:lang w:val="en-GB"/>
        </w:rPr>
        <w:t xml:space="preserve"> </w:t>
      </w:r>
      <w:r>
        <w:rPr>
          <w:highlight w:val="none"/>
          <w:lang w:val="en-GB"/>
        </w:rPr>
        <w:t>High-throughput-based complex adsorption and diffusion simulation suite (HT-CADSS) based on GCMC method developed by Professor Zhong's group of Tianjin Polytechnic University was used to conducted to evaluate the absorption performance of MOFs</w:t>
      </w:r>
      <w:r>
        <w:rPr>
          <w:rFonts w:eastAsia="宋体"/>
          <w:highlight w:val="none"/>
          <w:lang w:eastAsia="zh-CN"/>
        </w:rPr>
        <w:t xml:space="preserve"> </w:t>
      </w:r>
      <w:r>
        <w:rPr>
          <w:highlight w:val="none"/>
          <w:vertAlign w:val="baseline"/>
          <w:lang w:val="en-GB"/>
        </w:rPr>
        <w:t>[</w:t>
      </w:r>
      <w:r>
        <w:rPr>
          <w:highlight w:val="none"/>
        </w:rPr>
        <w:fldChar w:fldCharType="begin"/>
      </w:r>
      <w:r>
        <w:rPr>
          <w:highlight w:val="none"/>
        </w:rPr>
        <w:instrText xml:space="preserve"> HYPERLINK "https://www.nstl.gov.cn/search.html?t=JournalPaper&amp;q=5L2c6ICF77yaWWFuIFRvbmdhbg" \t "https://www.nstl.gov.cn/_blank" </w:instrText>
      </w:r>
      <w:r>
        <w:rPr>
          <w:highlight w:val="none"/>
        </w:rPr>
        <w:fldChar w:fldCharType="separate"/>
      </w:r>
      <w:r>
        <w:rPr>
          <w:rFonts w:hint="eastAsia"/>
          <w:highlight w:val="none"/>
          <w:lang w:val="en-US" w:eastAsia="zh-CN"/>
        </w:rPr>
        <w:t>Yan Tongan</w:t>
      </w:r>
      <w:r>
        <w:rPr>
          <w:rFonts w:hint="eastAsia"/>
          <w:highlight w:val="none"/>
          <w:lang w:val="en-US" w:eastAsia="zh-CN"/>
        </w:rPr>
        <w:fldChar w:fldCharType="end"/>
      </w:r>
      <w:r>
        <w:rPr>
          <w:rFonts w:hint="eastAsia"/>
          <w:highlight w:val="none"/>
          <w:lang w:val="en-US" w:eastAsia="zh-CN"/>
        </w:rPr>
        <w:t xml:space="preserve">, </w:t>
      </w:r>
      <w:r>
        <w:rPr>
          <w:highlight w:val="none"/>
          <w:lang w:val="en-US" w:eastAsia="zh-CN"/>
        </w:rPr>
        <w:t>2019</w:t>
      </w:r>
      <w:r>
        <w:rPr>
          <w:rFonts w:hint="eastAsia"/>
          <w:highlight w:val="none"/>
          <w:vertAlign w:val="baseline"/>
          <w:lang w:val="en-GB"/>
        </w:rPr>
        <w:t>].</w:t>
      </w:r>
      <w:r>
        <w:rPr>
          <w:rFonts w:hint="eastAsia"/>
          <w:highlight w:val="none"/>
          <w:lang w:val="en-GB"/>
        </w:rPr>
        <w:t xml:space="preserve"> This software package has been widely used to study the adsorption and separation </w:t>
      </w:r>
      <w:r>
        <w:rPr>
          <w:highlight w:val="none"/>
          <w:lang w:val="en-GB"/>
        </w:rPr>
        <w:t>performance of porous materials used with various gases, such as</w:t>
      </w:r>
      <w:r>
        <w:rPr>
          <w:rFonts w:hint="eastAsia"/>
          <w:highlight w:val="none"/>
          <w:lang w:val="en-GB"/>
        </w:rPr>
        <w:t xml:space="preserve"> MOF and zeolite. Materials Studio was used to </w:t>
      </w:r>
      <w:r>
        <w:rPr>
          <w:highlight w:val="none"/>
          <w:lang w:val="en-GB"/>
        </w:rPr>
        <w:t>determine</w:t>
      </w:r>
      <w:r>
        <w:rPr>
          <w:rFonts w:hint="eastAsia"/>
          <w:highlight w:val="none"/>
          <w:lang w:val="en-GB"/>
        </w:rPr>
        <w:t xml:space="preserve"> the crystal structure of the materials.</w:t>
      </w:r>
      <w:r>
        <w:rPr>
          <w:rFonts w:hint="eastAsia" w:eastAsia="宋体"/>
          <w:highlight w:val="none"/>
          <w:lang w:eastAsia="zh-CN"/>
        </w:rPr>
        <w:t xml:space="preserve"> </w:t>
      </w:r>
      <w:r>
        <w:rPr>
          <w:rFonts w:hint="eastAsia"/>
          <w:highlight w:val="none"/>
          <w:lang w:val="en-GB"/>
        </w:rPr>
        <w:t xml:space="preserve">MOF skeleton atoms </w:t>
      </w:r>
      <w:r>
        <w:rPr>
          <w:highlight w:val="none"/>
          <w:lang w:val="en-GB"/>
        </w:rPr>
        <w:t>were described using the</w:t>
      </w:r>
      <w:r>
        <w:rPr>
          <w:lang w:val="en-GB"/>
        </w:rPr>
        <w:t xml:space="preserve"> standard </w:t>
      </w:r>
      <w:r>
        <w:rPr>
          <w:rFonts w:hint="eastAsia"/>
          <w:lang w:val="en-GB"/>
        </w:rPr>
        <w:t>Universal force field (UFF)</w:t>
      </w:r>
      <w:r>
        <w:rPr>
          <w:lang w:val="en-GB"/>
        </w:rPr>
        <w:t xml:space="preserve"> and Dreiding force field, guest molecules were described using the </w:t>
      </w:r>
      <w:r>
        <w:rPr>
          <w:rFonts w:hint="eastAsia"/>
          <w:lang w:val="en-GB"/>
        </w:rPr>
        <w:t>transferable potentials for phase equilibria</w:t>
      </w:r>
      <w:r>
        <w:rPr>
          <w:rFonts w:hint="eastAsia" w:eastAsia="宋体"/>
          <w:lang w:val="en-US" w:eastAsia="zh-CN"/>
        </w:rPr>
        <w:t xml:space="preserve"> (</w:t>
      </w:r>
      <w:r>
        <w:rPr>
          <w:lang w:val="en-GB"/>
        </w:rPr>
        <w:t>TraPPE</w:t>
      </w:r>
      <w:r>
        <w:rPr>
          <w:rFonts w:hint="eastAsia" w:eastAsia="宋体"/>
          <w:lang w:val="en-US" w:eastAsia="zh-CN"/>
        </w:rPr>
        <w:t>)</w:t>
      </w:r>
      <w:r>
        <w:rPr>
          <w:lang w:val="en-GB"/>
        </w:rPr>
        <w:t xml:space="preserve"> model.</w:t>
      </w:r>
      <w:r>
        <w:rPr>
          <w:rFonts w:hint="eastAsia"/>
          <w:lang w:val="en-GB"/>
        </w:rPr>
        <w:t xml:space="preserve"> The Van</w:t>
      </w:r>
      <w:r>
        <w:rPr>
          <w:lang w:val="en-GB"/>
        </w:rPr>
        <w:t xml:space="preserve"> </w:t>
      </w:r>
      <w:r>
        <w:rPr>
          <w:rFonts w:hint="eastAsia"/>
          <w:lang w:val="en-GB"/>
        </w:rPr>
        <w:t>der</w:t>
      </w:r>
      <w:r>
        <w:rPr>
          <w:rFonts w:hint="eastAsia" w:eastAsia="宋体"/>
          <w:lang w:eastAsia="zh-CN"/>
        </w:rPr>
        <w:t xml:space="preserve"> </w:t>
      </w:r>
      <w:r>
        <w:rPr>
          <w:rFonts w:hint="eastAsia"/>
          <w:lang w:val="en-GB"/>
        </w:rPr>
        <w:t>Waals interaction between framework atoms and guest molecules</w:t>
      </w:r>
      <w:r>
        <w:rPr>
          <w:lang w:val="en-GB"/>
        </w:rPr>
        <w:t xml:space="preserve"> was</w:t>
      </w:r>
      <w:r>
        <w:rPr>
          <w:rFonts w:hint="eastAsia"/>
          <w:lang w:val="en-GB"/>
        </w:rPr>
        <w:t xml:space="preserve"> modeled using the Lennard-Jones (LJ) potential model. The skeleton atomic charge of MOF material was calculated </w:t>
      </w:r>
      <w:r>
        <w:rPr>
          <w:lang w:val="en-GB"/>
        </w:rPr>
        <w:t>using the</w:t>
      </w:r>
      <w:r>
        <w:rPr>
          <w:rFonts w:hint="eastAsia"/>
          <w:lang w:val="en-GB"/>
        </w:rPr>
        <w:t xml:space="preserve"> Charge Equilibration </w:t>
      </w:r>
      <w:r>
        <w:rPr>
          <w:rFonts w:hint="eastAsia" w:eastAsia="宋体"/>
          <w:lang w:val="en-US" w:eastAsia="zh-CN"/>
        </w:rPr>
        <w:t>(</w:t>
      </w:r>
      <w:r>
        <w:rPr>
          <w:rFonts w:hint="eastAsia"/>
          <w:lang w:val="en-GB"/>
        </w:rPr>
        <w:t>Qeq</w:t>
      </w:r>
      <w:r>
        <w:rPr>
          <w:rFonts w:hint="eastAsia" w:eastAsia="宋体"/>
          <w:lang w:val="en-US" w:eastAsia="zh-CN"/>
        </w:rPr>
        <w:t>)</w:t>
      </w:r>
      <w:r>
        <w:rPr>
          <w:rFonts w:hint="eastAsia"/>
          <w:lang w:val="en-GB"/>
        </w:rPr>
        <w:t xml:space="preserve"> method. Durin</w:t>
      </w:r>
      <w:r>
        <w:rPr>
          <w:lang w:val="en-GB"/>
        </w:rPr>
        <w:t>g the simulation, the structure of the MOF material was considered to be a rigid model.</w:t>
      </w:r>
      <w:r>
        <w:rPr>
          <w:rFonts w:hint="eastAsia" w:eastAsia="宋体"/>
          <w:lang w:eastAsia="zh-CN"/>
        </w:rPr>
        <w:t xml:space="preserve"> </w:t>
      </w:r>
    </w:p>
    <w:p>
      <w:pPr>
        <w:pStyle w:val="5"/>
        <w:rPr>
          <w:rFonts w:eastAsia="宋体"/>
          <w:lang w:eastAsia="zh-CN"/>
        </w:rPr>
      </w:pPr>
      <w:r>
        <w:rPr>
          <w:rFonts w:hint="eastAsia"/>
          <w:lang w:val="en-GB"/>
        </w:rPr>
        <w:t xml:space="preserve">Materials with </w:t>
      </w:r>
      <w:r>
        <w:rPr>
          <w:lang w:val="en-GB"/>
        </w:rPr>
        <w:t>a pore limiting</w:t>
      </w:r>
      <w:r>
        <w:rPr>
          <w:rFonts w:hint="eastAsia" w:eastAsia="宋体"/>
          <w:lang w:val="en-US" w:eastAsia="zh-CN"/>
        </w:rPr>
        <w:t xml:space="preserve"> </w:t>
      </w:r>
      <w:r>
        <w:rPr>
          <w:lang w:val="en-GB"/>
        </w:rPr>
        <w:t>diameter (PLD)</w:t>
      </w:r>
      <w:r>
        <w:rPr>
          <w:rFonts w:hint="eastAsia"/>
          <w:lang w:val="en-GB"/>
        </w:rPr>
        <w:t xml:space="preserve"> below 3.3</w:t>
      </w:r>
      <w:r>
        <w:rPr>
          <w:rFonts w:hint="eastAsia" w:eastAsia="宋体"/>
          <w:lang w:eastAsia="zh-CN"/>
        </w:rPr>
        <w:t xml:space="preserve"> </w:t>
      </w:r>
      <w:r>
        <w:rPr>
          <w:rFonts w:cs="Arial"/>
          <w:lang w:val="en-GB"/>
        </w:rPr>
        <w:t>Å</w:t>
      </w:r>
      <w:r>
        <w:rPr>
          <w:rFonts w:hint="eastAsia" w:eastAsia="宋体"/>
          <w:lang w:eastAsia="zh-CN"/>
        </w:rPr>
        <w:t xml:space="preserve"> </w:t>
      </w:r>
      <w:r>
        <w:rPr>
          <w:rFonts w:hint="eastAsia"/>
          <w:lang w:val="en-GB"/>
        </w:rPr>
        <w:t>were eliminated to ensure that CO</w:t>
      </w:r>
      <w:r>
        <w:rPr>
          <w:rFonts w:hint="eastAsia"/>
          <w:vertAlign w:val="subscript"/>
          <w:lang w:val="en-GB"/>
        </w:rPr>
        <w:t>2</w:t>
      </w:r>
      <w:r>
        <w:rPr>
          <w:rFonts w:hint="eastAsia"/>
          <w:lang w:val="en-GB"/>
        </w:rPr>
        <w:t xml:space="preserve"> (molecular </w:t>
      </w:r>
      <w:r>
        <w:rPr>
          <w:lang w:val="en-GB"/>
        </w:rPr>
        <w:t>dynamic diameter=3.3</w:t>
      </w:r>
      <w:r>
        <w:rPr>
          <w:rFonts w:eastAsia="宋体"/>
          <w:lang w:eastAsia="zh-CN"/>
        </w:rPr>
        <w:t xml:space="preserve"> </w:t>
      </w:r>
      <w:r>
        <w:rPr>
          <w:rFonts w:cs="Arial"/>
          <w:lang w:val="en-GB"/>
        </w:rPr>
        <w:t>Å</w:t>
      </w:r>
      <w:r>
        <w:rPr>
          <w:lang w:val="en-GB"/>
        </w:rPr>
        <w:t xml:space="preserve">) were adsorbed by the materials selected, </w:t>
      </w:r>
      <w:bookmarkStart w:id="8" w:name="OLE_LINK6"/>
      <w:r>
        <w:rPr>
          <w:lang w:val="en-GB"/>
        </w:rPr>
        <w:t>4188 MOFs met the requirements were obtained.</w:t>
      </w:r>
      <w:r>
        <w:rPr>
          <w:rFonts w:hint="eastAsia"/>
          <w:lang w:val="en-GB"/>
        </w:rPr>
        <w:t xml:space="preserve"> </w:t>
      </w:r>
      <w:bookmarkEnd w:id="8"/>
      <w:r>
        <w:rPr>
          <w:rFonts w:hint="eastAsia"/>
          <w:lang w:val="en-GB"/>
        </w:rPr>
        <w:t>All the GCMC simulations were performed at a constant temperature of 298K</w:t>
      </w:r>
      <w:r>
        <w:rPr>
          <w:rFonts w:hint="eastAsia" w:eastAsia="宋体"/>
          <w:lang w:eastAsia="zh-CN"/>
        </w:rPr>
        <w:t xml:space="preserve">. </w:t>
      </w:r>
      <w:r>
        <w:rPr>
          <w:rFonts w:hint="eastAsia"/>
          <w:lang w:val="en-GB"/>
        </w:rPr>
        <w:t>A pressure of 1bar was used for preliminary screening in the first</w:t>
      </w:r>
      <w:bookmarkStart w:id="9" w:name="OLE_LINK7"/>
      <w:r>
        <w:rPr>
          <w:rFonts w:hint="eastAsia"/>
          <w:lang w:val="en-GB"/>
        </w:rPr>
        <w:t xml:space="preserve"> </w:t>
      </w:r>
      <w:r>
        <w:rPr>
          <w:rFonts w:hint="eastAsia" w:eastAsia="宋体"/>
          <w:lang w:eastAsia="zh-CN"/>
        </w:rPr>
        <w:t>step</w:t>
      </w:r>
      <w:bookmarkEnd w:id="9"/>
      <w:r>
        <w:rPr>
          <w:rFonts w:hint="eastAsia"/>
          <w:lang w:val="en-GB"/>
        </w:rPr>
        <w:t xml:space="preserve"> and a total of 8 pressure points were used for screening in the second </w:t>
      </w:r>
      <w:r>
        <w:rPr>
          <w:rFonts w:hint="eastAsia" w:eastAsia="宋体"/>
          <w:lang w:eastAsia="zh-CN"/>
        </w:rPr>
        <w:t>screening step</w:t>
      </w:r>
      <w:r>
        <w:rPr>
          <w:rFonts w:eastAsia="宋体"/>
          <w:lang w:eastAsia="zh-CN"/>
        </w:rPr>
        <w:t>, i.e.</w:t>
      </w:r>
      <w:r>
        <w:rPr>
          <w:rFonts w:hint="eastAsia"/>
          <w:lang w:val="en-GB"/>
        </w:rPr>
        <w:t xml:space="preserve"> 0.05</w:t>
      </w:r>
      <w:r>
        <w:rPr>
          <w:rFonts w:hint="eastAsia" w:eastAsia="宋体"/>
          <w:lang w:eastAsia="zh-CN"/>
        </w:rPr>
        <w:t xml:space="preserve">, </w:t>
      </w:r>
      <w:r>
        <w:rPr>
          <w:rFonts w:hint="eastAsia"/>
          <w:lang w:val="en-GB"/>
        </w:rPr>
        <w:t>0.1</w:t>
      </w:r>
      <w:r>
        <w:rPr>
          <w:rFonts w:hint="eastAsia" w:eastAsia="宋体"/>
          <w:lang w:eastAsia="zh-CN"/>
        </w:rPr>
        <w:t xml:space="preserve">, </w:t>
      </w:r>
      <w:r>
        <w:rPr>
          <w:rFonts w:hint="eastAsia"/>
          <w:lang w:val="en-GB"/>
        </w:rPr>
        <w:t>0.15</w:t>
      </w:r>
      <w:r>
        <w:rPr>
          <w:rFonts w:hint="eastAsia" w:eastAsia="宋体"/>
          <w:lang w:eastAsia="zh-CN"/>
        </w:rPr>
        <w:t xml:space="preserve">, </w:t>
      </w:r>
      <w:r>
        <w:rPr>
          <w:rFonts w:hint="eastAsia"/>
          <w:lang w:val="en-GB"/>
        </w:rPr>
        <w:t>0.2</w:t>
      </w:r>
      <w:r>
        <w:rPr>
          <w:rFonts w:hint="eastAsia" w:eastAsia="宋体"/>
          <w:lang w:eastAsia="zh-CN"/>
        </w:rPr>
        <w:t xml:space="preserve">, </w:t>
      </w:r>
      <w:r>
        <w:rPr>
          <w:rFonts w:hint="eastAsia"/>
          <w:lang w:val="en-GB"/>
        </w:rPr>
        <w:t>0.4</w:t>
      </w:r>
      <w:r>
        <w:rPr>
          <w:rFonts w:hint="eastAsia" w:eastAsia="宋体"/>
          <w:lang w:eastAsia="zh-CN"/>
        </w:rPr>
        <w:t xml:space="preserve">, </w:t>
      </w:r>
      <w:r>
        <w:rPr>
          <w:rFonts w:hint="eastAsia"/>
          <w:lang w:val="en-GB"/>
        </w:rPr>
        <w:t>0.6</w:t>
      </w:r>
      <w:r>
        <w:rPr>
          <w:rFonts w:hint="eastAsia" w:eastAsia="宋体"/>
          <w:lang w:eastAsia="zh-CN"/>
        </w:rPr>
        <w:t xml:space="preserve">, </w:t>
      </w:r>
      <w:r>
        <w:rPr>
          <w:rFonts w:hint="eastAsia"/>
          <w:lang w:val="en-GB"/>
        </w:rPr>
        <w:t>0.8</w:t>
      </w:r>
      <w:r>
        <w:rPr>
          <w:rFonts w:hint="eastAsia" w:eastAsia="宋体"/>
          <w:lang w:eastAsia="zh-CN"/>
        </w:rPr>
        <w:t xml:space="preserve"> and </w:t>
      </w:r>
      <w:r>
        <w:rPr>
          <w:rFonts w:hint="eastAsia"/>
          <w:lang w:val="en-GB"/>
        </w:rPr>
        <w:t>1bar.</w:t>
      </w:r>
      <w:r>
        <w:rPr>
          <w:rFonts w:hint="eastAsia" w:eastAsia="宋体"/>
          <w:lang w:eastAsia="zh-CN"/>
        </w:rPr>
        <w:t xml:space="preserve"> </w:t>
      </w:r>
      <w:r>
        <w:rPr>
          <w:rFonts w:eastAsia="宋体"/>
          <w:lang w:eastAsia="zh-CN"/>
        </w:rPr>
        <w:t>Due to the large amount of MOFs, by using the better material obtained by coarse screening in the first step and then fine calculation in the second step can greatly save the screening time.</w:t>
      </w:r>
      <w:r>
        <w:rPr>
          <w:lang w:val="en-GB"/>
        </w:rPr>
        <w:t>13% CO</w:t>
      </w:r>
      <w:r>
        <w:rPr>
          <w:vertAlign w:val="subscript"/>
          <w:lang w:val="en-GB"/>
        </w:rPr>
        <w:t>2</w:t>
      </w:r>
      <w:r>
        <w:rPr>
          <w:lang w:val="en-GB"/>
        </w:rPr>
        <w:t xml:space="preserve"> ratio of industrial coal-fired power plant is adopted</w:t>
      </w:r>
      <w:r>
        <w:rPr>
          <w:rFonts w:eastAsia="宋体"/>
          <w:lang w:eastAsia="zh-CN"/>
        </w:rPr>
        <w:t xml:space="preserve"> for the above two steps</w:t>
      </w:r>
      <w:r>
        <w:rPr>
          <w:lang w:val="en-GB"/>
        </w:rPr>
        <w:t>.</w:t>
      </w:r>
      <w:r>
        <w:rPr>
          <w:rFonts w:hint="eastAsia" w:eastAsia="宋体"/>
          <w:lang w:eastAsia="zh-CN"/>
        </w:rPr>
        <w:t xml:space="preserve"> </w:t>
      </w:r>
    </w:p>
    <w:p>
      <w:pPr>
        <w:pStyle w:val="5"/>
        <w:rPr>
          <w:rFonts w:eastAsia="宋体"/>
          <w:lang w:eastAsia="zh-CN"/>
        </w:rPr>
      </w:pPr>
      <w:r>
        <w:rPr>
          <w:rFonts w:hint="eastAsia" w:eastAsia="宋体"/>
          <w:lang w:eastAsia="zh-CN"/>
        </w:rPr>
        <w:t>T</w:t>
      </w:r>
      <w:r>
        <w:rPr>
          <w:rFonts w:hint="eastAsia"/>
          <w:lang w:val="en-GB"/>
        </w:rPr>
        <w:t>he formula use</w:t>
      </w:r>
      <w:r>
        <w:rPr>
          <w:lang w:val="en-GB"/>
        </w:rPr>
        <w:t>d was</w:t>
      </w:r>
      <w:r>
        <w:rPr>
          <w:rFonts w:hint="eastAsia" w:eastAsia="宋体"/>
          <w:lang w:eastAsia="zh-CN"/>
        </w:rPr>
        <w:t>:</w:t>
      </w:r>
    </w:p>
    <w:tbl>
      <w:tblPr>
        <w:tblStyle w:val="88"/>
        <w:tblW w:w="5000" w:type="pct"/>
        <w:tblInd w:w="0" w:type="dxa"/>
        <w:tblLayout w:type="autofit"/>
        <w:tblCellMar>
          <w:top w:w="0" w:type="dxa"/>
          <w:left w:w="108" w:type="dxa"/>
          <w:bottom w:w="0" w:type="dxa"/>
          <w:right w:w="108" w:type="dxa"/>
        </w:tblCellMar>
      </w:tblPr>
      <w:tblGrid>
        <w:gridCol w:w="8188"/>
        <w:gridCol w:w="815"/>
      </w:tblGrid>
      <w:tr>
        <w:tblPrEx>
          <w:tblCellMar>
            <w:top w:w="0" w:type="dxa"/>
            <w:left w:w="108" w:type="dxa"/>
            <w:bottom w:w="0" w:type="dxa"/>
            <w:right w:w="108" w:type="dxa"/>
          </w:tblCellMar>
        </w:tblPrEx>
        <w:trPr>
          <w:trHeight w:val="539" w:hRule="atLeast"/>
        </w:trPr>
        <w:tc>
          <w:tcPr>
            <w:tcW w:w="8188" w:type="dxa"/>
            <w:shd w:val="clear" w:color="auto" w:fill="auto"/>
            <w:vAlign w:val="center"/>
          </w:tcPr>
          <w:p>
            <w:pPr>
              <w:pStyle w:val="155"/>
              <w:jc w:val="both"/>
            </w:pPr>
            <w:bookmarkStart w:id="10" w:name="OLE_LINK17"/>
            <w:r>
              <w:rPr>
                <w:rFonts w:cs="Arial"/>
                <w:szCs w:val="18"/>
              </w:rPr>
              <w:t>S</w:t>
            </w:r>
            <w:r>
              <w:rPr>
                <w:rFonts w:cs="Arial"/>
                <w:szCs w:val="18"/>
                <w:vertAlign w:val="subscript"/>
              </w:rPr>
              <w:t>i/j</w:t>
            </w:r>
            <w:bookmarkEnd w:id="10"/>
            <w:r>
              <w:rPr>
                <w:rFonts w:cs="Arial"/>
                <w:szCs w:val="18"/>
                <w:vertAlign w:val="superscript"/>
              </w:rPr>
              <w:t>ads</w:t>
            </w:r>
            <w:r>
              <w:rPr>
                <w:rFonts w:cs="Arial"/>
                <w:szCs w:val="18"/>
              </w:rPr>
              <w:t>= (</w:t>
            </w:r>
            <w:r>
              <w:rPr>
                <w:rFonts w:hint="eastAsia" w:eastAsia="宋体" w:cs="Arial"/>
                <w:szCs w:val="18"/>
                <w:lang w:val="en-US" w:eastAsia="zh-CN"/>
              </w:rPr>
              <w:t xml:space="preserve"> </w:t>
            </w:r>
            <w:r>
              <w:rPr>
                <w:rFonts w:cs="Arial"/>
                <w:szCs w:val="18"/>
              </w:rPr>
              <w:t>x</w:t>
            </w:r>
            <w:r>
              <w:rPr>
                <w:rFonts w:cs="Arial"/>
                <w:szCs w:val="18"/>
                <w:vertAlign w:val="subscript"/>
              </w:rPr>
              <w:t>i</w:t>
            </w:r>
            <w:r>
              <w:rPr>
                <w:rFonts w:hint="eastAsia" w:eastAsia="宋体" w:cs="Arial"/>
                <w:szCs w:val="18"/>
                <w:vertAlign w:val="subscript"/>
                <w:lang w:val="en-US" w:eastAsia="zh-CN"/>
              </w:rPr>
              <w:t xml:space="preserve"> </w:t>
            </w:r>
            <w:r>
              <w:rPr>
                <w:rFonts w:cs="Arial"/>
                <w:szCs w:val="18"/>
              </w:rPr>
              <w:t>/</w:t>
            </w:r>
            <w:r>
              <w:rPr>
                <w:rFonts w:hint="eastAsia" w:eastAsia="宋体" w:cs="Arial"/>
                <w:szCs w:val="18"/>
                <w:lang w:val="en-US" w:eastAsia="zh-CN"/>
              </w:rPr>
              <w:t xml:space="preserve"> </w:t>
            </w:r>
            <w:r>
              <w:rPr>
                <w:rFonts w:cs="Arial"/>
                <w:szCs w:val="18"/>
              </w:rPr>
              <w:t>x</w:t>
            </w:r>
            <w:r>
              <w:rPr>
                <w:rFonts w:cs="Arial"/>
                <w:szCs w:val="18"/>
                <w:vertAlign w:val="subscript"/>
              </w:rPr>
              <w:t>j</w:t>
            </w:r>
            <w:r>
              <w:rPr>
                <w:rFonts w:hint="eastAsia" w:eastAsia="宋体" w:cs="Arial"/>
                <w:szCs w:val="18"/>
                <w:vertAlign w:val="subscript"/>
                <w:lang w:val="en-US" w:eastAsia="zh-CN"/>
              </w:rPr>
              <w:t xml:space="preserve"> </w:t>
            </w:r>
            <w:r>
              <w:rPr>
                <w:rFonts w:cs="Arial"/>
                <w:szCs w:val="18"/>
              </w:rPr>
              <w:t>)</w:t>
            </w:r>
            <w:r>
              <w:rPr>
                <w:rFonts w:hint="eastAsia" w:eastAsia="宋体" w:cs="Arial"/>
                <w:szCs w:val="18"/>
                <w:lang w:val="en-US" w:eastAsia="zh-CN"/>
              </w:rPr>
              <w:t xml:space="preserve"> </w:t>
            </w:r>
            <w:r>
              <w:rPr>
                <w:rFonts w:hint="eastAsia" w:ascii="微软雅黑" w:hAnsi="微软雅黑" w:eastAsia="微软雅黑" w:cs="微软雅黑"/>
                <w:szCs w:val="18"/>
              </w:rPr>
              <w:t>·</w:t>
            </w:r>
            <w:r>
              <w:rPr>
                <w:rFonts w:hint="eastAsia" w:ascii="微软雅黑" w:hAnsi="微软雅黑" w:eastAsia="微软雅黑" w:cs="微软雅黑"/>
                <w:szCs w:val="18"/>
                <w:lang w:val="en-US" w:eastAsia="zh-CN"/>
              </w:rPr>
              <w:t xml:space="preserve"> </w:t>
            </w:r>
            <w:r>
              <w:rPr>
                <w:rFonts w:cs="Arial"/>
                <w:szCs w:val="18"/>
              </w:rPr>
              <w:t>(</w:t>
            </w:r>
            <w:r>
              <w:rPr>
                <w:rFonts w:hint="eastAsia" w:eastAsia="宋体" w:cs="Arial"/>
                <w:szCs w:val="18"/>
                <w:lang w:val="en-US" w:eastAsia="zh-CN"/>
              </w:rPr>
              <w:t xml:space="preserve"> </w:t>
            </w:r>
            <w:r>
              <w:rPr>
                <w:rFonts w:cs="Arial"/>
                <w:szCs w:val="18"/>
              </w:rPr>
              <w:t>y</w:t>
            </w:r>
            <w:r>
              <w:rPr>
                <w:rFonts w:cs="Arial"/>
                <w:szCs w:val="18"/>
                <w:vertAlign w:val="subscript"/>
              </w:rPr>
              <w:t>j</w:t>
            </w:r>
            <w:r>
              <w:rPr>
                <w:rFonts w:hint="eastAsia" w:eastAsia="宋体" w:cs="Arial"/>
                <w:szCs w:val="18"/>
                <w:vertAlign w:val="subscript"/>
                <w:lang w:val="en-US" w:eastAsia="zh-CN"/>
              </w:rPr>
              <w:t xml:space="preserve"> </w:t>
            </w:r>
            <w:r>
              <w:rPr>
                <w:rFonts w:cs="Arial"/>
                <w:szCs w:val="18"/>
              </w:rPr>
              <w:t>/</w:t>
            </w:r>
            <w:r>
              <w:rPr>
                <w:rFonts w:hint="eastAsia" w:eastAsia="宋体" w:cs="Arial"/>
                <w:szCs w:val="18"/>
                <w:lang w:val="en-US" w:eastAsia="zh-CN"/>
              </w:rPr>
              <w:t xml:space="preserve"> </w:t>
            </w:r>
            <w:r>
              <w:rPr>
                <w:rFonts w:cs="Arial"/>
                <w:szCs w:val="18"/>
              </w:rPr>
              <w:t>y</w:t>
            </w:r>
            <w:r>
              <w:rPr>
                <w:rFonts w:cs="Arial"/>
                <w:szCs w:val="18"/>
                <w:vertAlign w:val="subscript"/>
              </w:rPr>
              <w:t>i</w:t>
            </w:r>
            <w:r>
              <w:rPr>
                <w:rFonts w:hint="eastAsia" w:eastAsia="宋体" w:cs="Arial"/>
                <w:szCs w:val="18"/>
                <w:vertAlign w:val="subscript"/>
                <w:lang w:val="en-US" w:eastAsia="zh-CN"/>
              </w:rPr>
              <w:t xml:space="preserve"> </w:t>
            </w:r>
            <w:r>
              <w:rPr>
                <w:rFonts w:cs="Arial"/>
                <w:szCs w:val="18"/>
              </w:rPr>
              <w:t>)</w:t>
            </w:r>
          </w:p>
        </w:tc>
        <w:tc>
          <w:tcPr>
            <w:tcW w:w="815" w:type="dxa"/>
            <w:shd w:val="clear" w:color="auto" w:fill="auto"/>
            <w:vAlign w:val="center"/>
          </w:tcPr>
          <w:p>
            <w:pPr>
              <w:pStyle w:val="155"/>
              <w:jc w:val="right"/>
            </w:pPr>
            <w:r>
              <w:rPr>
                <w:rFonts w:hint="eastAsia" w:eastAsia="宋体" w:cs="Arial"/>
                <w:szCs w:val="18"/>
                <w:lang w:val="en-US" w:eastAsia="zh-CN"/>
              </w:rPr>
              <w:t>Eq(1)</w:t>
            </w:r>
          </w:p>
        </w:tc>
      </w:tr>
      <w:tr>
        <w:tblPrEx>
          <w:tblCellMar>
            <w:top w:w="0" w:type="dxa"/>
            <w:left w:w="108" w:type="dxa"/>
            <w:bottom w:w="0" w:type="dxa"/>
            <w:right w:w="108" w:type="dxa"/>
          </w:tblCellMar>
        </w:tblPrEx>
        <w:trPr>
          <w:trHeight w:val="517" w:hRule="atLeast"/>
        </w:trPr>
        <w:tc>
          <w:tcPr>
            <w:tcW w:w="8188" w:type="dxa"/>
            <w:shd w:val="clear" w:color="auto" w:fill="auto"/>
            <w:vAlign w:val="center"/>
          </w:tcPr>
          <w:p>
            <w:pPr>
              <w:pStyle w:val="155"/>
              <w:rPr>
                <w:lang w:val="it-IT" w:eastAsia="it-IT"/>
              </w:rPr>
            </w:pPr>
            <w:bookmarkStart w:id="11" w:name="OLE_LINK4"/>
            <w:r>
              <w:rPr>
                <w:rFonts w:cs="Arial"/>
                <w:szCs w:val="18"/>
                <w:lang w:val="el-GR"/>
              </w:rPr>
              <w:t>Δ</w:t>
            </w:r>
            <w:r>
              <w:rPr>
                <w:rFonts w:cs="Arial"/>
                <w:szCs w:val="18"/>
              </w:rPr>
              <w:t>N</w:t>
            </w:r>
            <w:r>
              <w:rPr>
                <w:rFonts w:cs="Arial"/>
                <w:szCs w:val="18"/>
                <w:vertAlign w:val="subscript"/>
              </w:rPr>
              <w:t>i</w:t>
            </w:r>
            <w:r>
              <w:rPr>
                <w:rFonts w:cs="Arial"/>
                <w:szCs w:val="18"/>
              </w:rPr>
              <w:t xml:space="preserve"> </w:t>
            </w:r>
            <w:bookmarkEnd w:id="11"/>
            <w:r>
              <w:rPr>
                <w:rFonts w:cs="Arial"/>
                <w:szCs w:val="18"/>
              </w:rPr>
              <w:t>= N</w:t>
            </w:r>
            <w:r>
              <w:rPr>
                <w:rFonts w:cs="Arial"/>
                <w:szCs w:val="18"/>
                <w:vertAlign w:val="subscript"/>
              </w:rPr>
              <w:t>i</w:t>
            </w:r>
            <w:r>
              <w:rPr>
                <w:rFonts w:cs="Arial"/>
                <w:szCs w:val="18"/>
                <w:vertAlign w:val="superscript"/>
              </w:rPr>
              <w:t>ads</w:t>
            </w:r>
            <w:r>
              <w:rPr>
                <w:rFonts w:cs="Arial"/>
                <w:szCs w:val="18"/>
              </w:rPr>
              <w:t xml:space="preserve"> - N</w:t>
            </w:r>
            <w:r>
              <w:rPr>
                <w:rFonts w:cs="Arial"/>
                <w:szCs w:val="18"/>
                <w:vertAlign w:val="subscript"/>
              </w:rPr>
              <w:t>i</w:t>
            </w:r>
            <w:r>
              <w:rPr>
                <w:rFonts w:cs="Arial"/>
                <w:szCs w:val="18"/>
                <w:vertAlign w:val="superscript"/>
              </w:rPr>
              <w:t>des</w:t>
            </w:r>
            <w:r>
              <w:rPr>
                <w:rFonts w:cs="Arial"/>
                <w:szCs w:val="18"/>
              </w:rPr>
              <w:t xml:space="preserve"> </w:t>
            </w:r>
          </w:p>
        </w:tc>
        <w:tc>
          <w:tcPr>
            <w:tcW w:w="815" w:type="dxa"/>
            <w:shd w:val="clear" w:color="auto" w:fill="auto"/>
            <w:vAlign w:val="center"/>
          </w:tcPr>
          <w:p>
            <w:pPr>
              <w:pStyle w:val="155"/>
              <w:jc w:val="right"/>
            </w:pPr>
            <w:r>
              <w:rPr>
                <w:rFonts w:hint="eastAsia" w:eastAsia="宋体" w:cs="Arial"/>
                <w:szCs w:val="18"/>
                <w:lang w:val="en-US" w:eastAsia="zh-CN"/>
              </w:rPr>
              <w:t>Eq(2)</w:t>
            </w:r>
          </w:p>
        </w:tc>
      </w:tr>
      <w:tr>
        <w:tblPrEx>
          <w:tblCellMar>
            <w:top w:w="0" w:type="dxa"/>
            <w:left w:w="108" w:type="dxa"/>
            <w:bottom w:w="0" w:type="dxa"/>
            <w:right w:w="108" w:type="dxa"/>
          </w:tblCellMar>
        </w:tblPrEx>
        <w:trPr>
          <w:trHeight w:val="517" w:hRule="atLeast"/>
        </w:trPr>
        <w:tc>
          <w:tcPr>
            <w:tcW w:w="8188" w:type="dxa"/>
            <w:shd w:val="clear" w:color="auto" w:fill="auto"/>
            <w:vAlign w:val="center"/>
          </w:tcPr>
          <w:p>
            <w:pPr>
              <w:pStyle w:val="155"/>
              <w:rPr>
                <w:rFonts w:cs="Arial"/>
                <w:szCs w:val="18"/>
                <w:lang w:val="el-GR"/>
              </w:rPr>
            </w:pPr>
            <w:r>
              <w:rPr>
                <w:rFonts w:cs="Arial"/>
                <w:szCs w:val="18"/>
                <w:lang w:val="el-GR"/>
              </w:rPr>
              <w:t>Δ</w:t>
            </w:r>
            <w:r>
              <w:rPr>
                <w:rFonts w:cs="Arial"/>
                <w:szCs w:val="18"/>
              </w:rPr>
              <w:t>N</w:t>
            </w:r>
            <w:r>
              <w:rPr>
                <w:rFonts w:hint="eastAsia" w:eastAsia="宋体" w:cs="Arial"/>
                <w:szCs w:val="18"/>
                <w:vertAlign w:val="subscript"/>
                <w:lang w:val="en-US" w:eastAsia="zh-CN"/>
              </w:rPr>
              <w:t>j</w:t>
            </w:r>
            <w:r>
              <w:rPr>
                <w:rFonts w:cs="Arial"/>
                <w:szCs w:val="18"/>
              </w:rPr>
              <w:t xml:space="preserve"> = N</w:t>
            </w:r>
            <w:r>
              <w:rPr>
                <w:rFonts w:hint="eastAsia" w:eastAsia="宋体" w:cs="Arial"/>
                <w:szCs w:val="18"/>
                <w:vertAlign w:val="subscript"/>
                <w:lang w:val="en-US" w:eastAsia="zh-CN"/>
              </w:rPr>
              <w:t>j</w:t>
            </w:r>
            <w:r>
              <w:rPr>
                <w:rFonts w:cs="Arial"/>
                <w:szCs w:val="18"/>
                <w:vertAlign w:val="superscript"/>
              </w:rPr>
              <w:t>ads</w:t>
            </w:r>
            <w:r>
              <w:rPr>
                <w:rFonts w:cs="Arial"/>
                <w:szCs w:val="18"/>
              </w:rPr>
              <w:t xml:space="preserve"> - N</w:t>
            </w:r>
            <w:r>
              <w:rPr>
                <w:rFonts w:hint="eastAsia" w:eastAsia="宋体" w:cs="Arial"/>
                <w:szCs w:val="18"/>
                <w:vertAlign w:val="subscript"/>
                <w:lang w:val="en-US" w:eastAsia="zh-CN"/>
              </w:rPr>
              <w:t>j</w:t>
            </w:r>
            <w:r>
              <w:rPr>
                <w:rFonts w:cs="Arial"/>
                <w:szCs w:val="18"/>
                <w:vertAlign w:val="superscript"/>
              </w:rPr>
              <w:t>des</w:t>
            </w:r>
            <w:r>
              <w:rPr>
                <w:rFonts w:cs="Arial"/>
                <w:szCs w:val="18"/>
              </w:rPr>
              <w:t xml:space="preserve"> </w:t>
            </w:r>
          </w:p>
        </w:tc>
        <w:tc>
          <w:tcPr>
            <w:tcW w:w="815" w:type="dxa"/>
            <w:shd w:val="clear" w:color="auto" w:fill="auto"/>
            <w:vAlign w:val="center"/>
          </w:tcPr>
          <w:p>
            <w:pPr>
              <w:pStyle w:val="155"/>
              <w:jc w:val="right"/>
              <w:rPr>
                <w:rFonts w:eastAsia="宋体" w:cs="Arial"/>
                <w:szCs w:val="18"/>
                <w:lang w:val="en-US" w:eastAsia="zh-CN"/>
              </w:rPr>
            </w:pPr>
          </w:p>
        </w:tc>
      </w:tr>
    </w:tbl>
    <w:p>
      <w:pPr>
        <w:pStyle w:val="5"/>
        <w:rPr>
          <w:lang w:val="en-GB"/>
        </w:rPr>
      </w:pPr>
    </w:p>
    <w:p>
      <w:pPr>
        <w:pStyle w:val="5"/>
        <w:rPr>
          <w:rFonts w:eastAsia="宋体"/>
          <w:lang w:eastAsia="zh-CN"/>
        </w:rPr>
      </w:pPr>
      <w:r>
        <w:rPr>
          <w:lang w:val="en-GB"/>
        </w:rPr>
        <w:t xml:space="preserve">Where: </w:t>
      </w:r>
      <w:r>
        <w:rPr>
          <w:rFonts w:hint="eastAsia"/>
          <w:lang w:val="en-GB"/>
        </w:rPr>
        <w:t xml:space="preserve">x and y are the molar fraction of gas molecules in </w:t>
      </w:r>
      <w:r>
        <w:rPr>
          <w:lang w:val="en-GB"/>
        </w:rPr>
        <w:t xml:space="preserve">the </w:t>
      </w:r>
      <w:r>
        <w:rPr>
          <w:rFonts w:hint="eastAsia"/>
          <w:lang w:val="en-GB"/>
        </w:rPr>
        <w:t xml:space="preserve">adsorbed phase and bulk phase; </w:t>
      </w:r>
      <w:r>
        <w:rPr>
          <w:rFonts w:cs="Arial"/>
          <w:szCs w:val="18"/>
        </w:rPr>
        <w:t>S</w:t>
      </w:r>
      <w:r>
        <w:rPr>
          <w:rFonts w:cs="Arial"/>
          <w:szCs w:val="18"/>
          <w:vertAlign w:val="subscript"/>
        </w:rPr>
        <w:t>i/j</w:t>
      </w:r>
      <w:r>
        <w:rPr>
          <w:rFonts w:cs="Arial"/>
          <w:szCs w:val="18"/>
          <w:vertAlign w:val="superscript"/>
        </w:rPr>
        <w:t>ads</w:t>
      </w:r>
      <w:r>
        <w:rPr>
          <w:rFonts w:hint="eastAsia"/>
          <w:lang w:val="en-GB"/>
        </w:rPr>
        <w:t xml:space="preserve"> represents selectivity under adsorption pressure; </w:t>
      </w:r>
      <w:r>
        <w:rPr>
          <w:rFonts w:cs="Arial"/>
          <w:szCs w:val="18"/>
        </w:rPr>
        <w:t>N</w:t>
      </w:r>
      <w:r>
        <w:rPr>
          <w:rFonts w:cs="Arial"/>
          <w:szCs w:val="18"/>
          <w:vertAlign w:val="subscript"/>
        </w:rPr>
        <w:t>i</w:t>
      </w:r>
      <w:r>
        <w:rPr>
          <w:rFonts w:cs="Arial"/>
          <w:szCs w:val="18"/>
          <w:vertAlign w:val="superscript"/>
        </w:rPr>
        <w:t>ads</w:t>
      </w:r>
      <w:r>
        <w:rPr>
          <w:rFonts w:hint="eastAsia"/>
          <w:lang w:val="en-GB"/>
        </w:rPr>
        <w:t xml:space="preserve"> and </w:t>
      </w:r>
      <w:r>
        <w:rPr>
          <w:rFonts w:cs="Arial"/>
          <w:szCs w:val="18"/>
        </w:rPr>
        <w:t>N</w:t>
      </w:r>
      <w:r>
        <w:rPr>
          <w:rFonts w:cs="Arial"/>
          <w:szCs w:val="18"/>
          <w:vertAlign w:val="subscript"/>
        </w:rPr>
        <w:t>i</w:t>
      </w:r>
      <w:r>
        <w:rPr>
          <w:rFonts w:cs="Arial"/>
          <w:szCs w:val="18"/>
          <w:vertAlign w:val="superscript"/>
        </w:rPr>
        <w:t>des</w:t>
      </w:r>
      <w:r>
        <w:rPr>
          <w:rFonts w:hint="eastAsia"/>
          <w:lang w:val="en-GB"/>
        </w:rPr>
        <w:t xml:space="preserve"> represent </w:t>
      </w:r>
      <w:r>
        <w:rPr>
          <w:lang w:val="en-GB"/>
        </w:rPr>
        <w:t xml:space="preserve">the </w:t>
      </w:r>
      <w:r>
        <w:rPr>
          <w:rFonts w:hint="eastAsia"/>
          <w:lang w:val="en-GB"/>
        </w:rPr>
        <w:t>adsorption</w:t>
      </w:r>
      <w:r>
        <w:rPr>
          <w:rFonts w:hint="eastAsia" w:eastAsia="宋体"/>
          <w:lang w:eastAsia="zh-CN"/>
        </w:rPr>
        <w:t xml:space="preserve"> </w:t>
      </w:r>
      <w:r>
        <w:rPr>
          <w:rFonts w:hint="eastAsia"/>
          <w:lang w:val="en-GB"/>
        </w:rPr>
        <w:t>capacity of</w:t>
      </w:r>
      <w:r>
        <w:rPr>
          <w:rFonts w:hint="eastAsia" w:eastAsia="宋体"/>
          <w:lang w:eastAsia="zh-CN"/>
        </w:rPr>
        <w:t xml:space="preserve"> </w:t>
      </w:r>
      <w:r>
        <w:rPr>
          <w:rFonts w:hint="eastAsia"/>
          <w:lang w:val="en-GB"/>
        </w:rPr>
        <w:t>component i (</w:t>
      </w:r>
      <w:r>
        <w:rPr>
          <w:rFonts w:eastAsia="宋体"/>
          <w:lang w:eastAsia="zh-CN"/>
        </w:rPr>
        <w:t>“</w:t>
      </w:r>
      <w:r>
        <w:rPr>
          <w:rFonts w:hint="eastAsia" w:eastAsia="宋体"/>
          <w:lang w:eastAsia="zh-CN"/>
        </w:rPr>
        <w:t xml:space="preserve"> </w:t>
      </w:r>
      <w:r>
        <w:rPr>
          <w:rFonts w:hint="eastAsia"/>
          <w:lang w:val="en-GB"/>
        </w:rPr>
        <w:t>i</w:t>
      </w:r>
      <w:r>
        <w:rPr>
          <w:rFonts w:hint="eastAsia" w:eastAsia="宋体"/>
          <w:lang w:eastAsia="zh-CN"/>
        </w:rPr>
        <w:t xml:space="preserve"> </w:t>
      </w:r>
      <w:r>
        <w:rPr>
          <w:rFonts w:eastAsia="宋体"/>
          <w:lang w:eastAsia="zh-CN"/>
        </w:rPr>
        <w:t>”</w:t>
      </w:r>
      <w:r>
        <w:rPr>
          <w:rFonts w:hint="eastAsia"/>
          <w:lang w:val="en-GB"/>
        </w:rPr>
        <w:t xml:space="preserve"> is</w:t>
      </w:r>
      <w:r>
        <w:rPr>
          <w:rFonts w:hint="eastAsia" w:eastAsia="宋体"/>
          <w:lang w:eastAsia="zh-CN"/>
        </w:rPr>
        <w:t xml:space="preserve"> </w:t>
      </w:r>
      <w:r>
        <w:rPr>
          <w:rFonts w:hint="eastAsia"/>
          <w:lang w:val="en-GB"/>
        </w:rPr>
        <w:t>the target adsorbed gas</w:t>
      </w:r>
      <w:r>
        <w:rPr>
          <w:rFonts w:hint="eastAsia" w:eastAsia="宋体"/>
          <w:lang w:eastAsia="zh-CN"/>
        </w:rPr>
        <w:t>, CO</w:t>
      </w:r>
      <w:r>
        <w:rPr>
          <w:rFonts w:hint="eastAsia" w:eastAsia="宋体"/>
          <w:vertAlign w:val="subscript"/>
          <w:lang w:eastAsia="zh-CN"/>
        </w:rPr>
        <w:t>2</w:t>
      </w:r>
      <w:r>
        <w:rPr>
          <w:rFonts w:hint="eastAsia"/>
          <w:lang w:val="en-GB"/>
        </w:rPr>
        <w:t xml:space="preserve">) under adsorption pressure and </w:t>
      </w:r>
      <w:r>
        <w:rPr>
          <w:rFonts w:hint="eastAsia" w:eastAsia="宋体"/>
          <w:lang w:eastAsia="zh-CN"/>
        </w:rPr>
        <w:t>d</w:t>
      </w:r>
      <w:r>
        <w:rPr>
          <w:rFonts w:hint="eastAsia"/>
          <w:lang w:val="en-GB"/>
        </w:rPr>
        <w:t>esorption pressure;</w:t>
      </w:r>
      <w:r>
        <w:rPr>
          <w:rFonts w:hint="eastAsia" w:eastAsia="宋体"/>
          <w:lang w:eastAsia="zh-CN"/>
        </w:rPr>
        <w:t xml:space="preserve"> </w:t>
      </w:r>
      <w:r>
        <w:rPr>
          <w:rFonts w:cs="Arial"/>
          <w:szCs w:val="18"/>
        </w:rPr>
        <w:t>N</w:t>
      </w:r>
      <w:r>
        <w:rPr>
          <w:rFonts w:hint="eastAsia" w:eastAsia="宋体" w:cs="Arial"/>
          <w:szCs w:val="18"/>
          <w:vertAlign w:val="subscript"/>
          <w:lang w:eastAsia="zh-CN"/>
        </w:rPr>
        <w:t>j</w:t>
      </w:r>
      <w:r>
        <w:rPr>
          <w:rFonts w:cs="Arial"/>
          <w:szCs w:val="18"/>
          <w:vertAlign w:val="superscript"/>
        </w:rPr>
        <w:t>ads</w:t>
      </w:r>
      <w:r>
        <w:rPr>
          <w:rFonts w:hint="eastAsia"/>
          <w:lang w:val="en-GB"/>
        </w:rPr>
        <w:t xml:space="preserve"> and </w:t>
      </w:r>
      <w:r>
        <w:rPr>
          <w:rFonts w:cs="Arial"/>
          <w:szCs w:val="18"/>
        </w:rPr>
        <w:t>N</w:t>
      </w:r>
      <w:r>
        <w:rPr>
          <w:rFonts w:hint="eastAsia" w:eastAsia="宋体" w:cs="Arial"/>
          <w:szCs w:val="18"/>
          <w:vertAlign w:val="subscript"/>
          <w:lang w:eastAsia="zh-CN"/>
        </w:rPr>
        <w:t>j</w:t>
      </w:r>
      <w:r>
        <w:rPr>
          <w:rFonts w:cs="Arial"/>
          <w:szCs w:val="18"/>
          <w:vertAlign w:val="superscript"/>
        </w:rPr>
        <w:t>des</w:t>
      </w:r>
      <w:r>
        <w:rPr>
          <w:rFonts w:hint="eastAsia"/>
          <w:lang w:val="en-GB"/>
        </w:rPr>
        <w:t xml:space="preserve"> represent adsorption</w:t>
      </w:r>
      <w:r>
        <w:rPr>
          <w:rFonts w:hint="eastAsia" w:eastAsia="宋体"/>
          <w:lang w:eastAsia="zh-CN"/>
        </w:rPr>
        <w:t xml:space="preserve"> </w:t>
      </w:r>
      <w:r>
        <w:rPr>
          <w:rFonts w:hint="eastAsia"/>
          <w:lang w:val="en-GB"/>
        </w:rPr>
        <w:t>capacity of</w:t>
      </w:r>
      <w:r>
        <w:rPr>
          <w:rFonts w:hint="eastAsia" w:eastAsia="宋体"/>
          <w:lang w:eastAsia="zh-CN"/>
        </w:rPr>
        <w:t xml:space="preserve"> </w:t>
      </w:r>
      <w:r>
        <w:rPr>
          <w:rFonts w:hint="eastAsia"/>
          <w:lang w:val="en-GB"/>
        </w:rPr>
        <w:t>component i (</w:t>
      </w:r>
      <w:r>
        <w:rPr>
          <w:rFonts w:eastAsia="宋体"/>
          <w:lang w:eastAsia="zh-CN"/>
        </w:rPr>
        <w:t>“</w:t>
      </w:r>
      <w:r>
        <w:rPr>
          <w:rFonts w:hint="eastAsia" w:eastAsia="宋体"/>
          <w:lang w:eastAsia="zh-CN"/>
        </w:rPr>
        <w:t xml:space="preserve"> j </w:t>
      </w:r>
      <w:r>
        <w:rPr>
          <w:rFonts w:eastAsia="宋体"/>
          <w:lang w:eastAsia="zh-CN"/>
        </w:rPr>
        <w:t>”</w:t>
      </w:r>
      <w:r>
        <w:rPr>
          <w:rFonts w:hint="eastAsia"/>
          <w:lang w:val="en-GB"/>
        </w:rPr>
        <w:t xml:space="preserve"> is</w:t>
      </w:r>
      <w:r>
        <w:rPr>
          <w:rFonts w:hint="eastAsia" w:eastAsia="宋体"/>
          <w:lang w:eastAsia="zh-CN"/>
        </w:rPr>
        <w:t xml:space="preserve"> </w:t>
      </w:r>
      <w:r>
        <w:rPr>
          <w:rFonts w:hint="eastAsia"/>
          <w:lang w:val="en-GB"/>
        </w:rPr>
        <w:t>the foreign gas</w:t>
      </w:r>
      <w:r>
        <w:rPr>
          <w:rFonts w:hint="eastAsia" w:eastAsia="宋体"/>
          <w:lang w:eastAsia="zh-CN"/>
        </w:rPr>
        <w:t>, N</w:t>
      </w:r>
      <w:r>
        <w:rPr>
          <w:rFonts w:hint="eastAsia" w:eastAsia="宋体"/>
          <w:vertAlign w:val="subscript"/>
          <w:lang w:eastAsia="zh-CN"/>
        </w:rPr>
        <w:t>2</w:t>
      </w:r>
      <w:r>
        <w:rPr>
          <w:rFonts w:hint="eastAsia"/>
          <w:lang w:val="en-GB"/>
        </w:rPr>
        <w:t xml:space="preserve">) under adsorption pressure and </w:t>
      </w:r>
      <w:r>
        <w:rPr>
          <w:rFonts w:hint="eastAsia" w:eastAsia="宋体"/>
          <w:lang w:eastAsia="zh-CN"/>
        </w:rPr>
        <w:t>d</w:t>
      </w:r>
      <w:r>
        <w:rPr>
          <w:rFonts w:hint="eastAsia"/>
          <w:lang w:val="en-GB"/>
        </w:rPr>
        <w:t>esorption pressure</w:t>
      </w:r>
      <w:r>
        <w:rPr>
          <w:lang w:val="en-GB"/>
        </w:rPr>
        <w:t>;</w:t>
      </w:r>
      <w:r>
        <w:rPr>
          <w:rFonts w:hint="eastAsia" w:eastAsia="宋体"/>
          <w:lang w:eastAsia="zh-CN"/>
        </w:rPr>
        <w:t xml:space="preserve"> </w:t>
      </w:r>
      <w:r>
        <w:rPr>
          <w:rFonts w:cs="Arial"/>
          <w:szCs w:val="18"/>
          <w:lang w:val="el-GR"/>
        </w:rPr>
        <w:t>Δ</w:t>
      </w:r>
      <w:r>
        <w:rPr>
          <w:rFonts w:cs="Arial"/>
          <w:szCs w:val="18"/>
        </w:rPr>
        <w:t>N</w:t>
      </w:r>
      <w:r>
        <w:rPr>
          <w:rFonts w:cs="Arial"/>
          <w:szCs w:val="18"/>
          <w:vertAlign w:val="subscript"/>
        </w:rPr>
        <w:t>i</w:t>
      </w:r>
      <w:r>
        <w:rPr>
          <w:rFonts w:hint="eastAsia" w:eastAsia="宋体" w:cs="Arial"/>
          <w:szCs w:val="18"/>
          <w:lang w:eastAsia="zh-CN"/>
        </w:rPr>
        <w:t xml:space="preserve"> </w:t>
      </w:r>
      <w:r>
        <w:rPr>
          <w:rFonts w:hint="eastAsia"/>
          <w:lang w:val="en-GB"/>
        </w:rPr>
        <w:t>represents</w:t>
      </w:r>
      <w:r>
        <w:rPr>
          <w:lang w:val="en-GB"/>
        </w:rPr>
        <w:t xml:space="preserve"> the</w:t>
      </w:r>
      <w:r>
        <w:rPr>
          <w:rFonts w:hint="eastAsia"/>
          <w:lang w:val="en-GB"/>
        </w:rPr>
        <w:t xml:space="preserve"> working</w:t>
      </w:r>
      <w:r>
        <w:rPr>
          <w:rFonts w:hint="eastAsia" w:eastAsia="宋体"/>
          <w:lang w:eastAsia="zh-CN"/>
        </w:rPr>
        <w:t xml:space="preserve"> </w:t>
      </w:r>
      <w:r>
        <w:rPr>
          <w:rFonts w:hint="eastAsia"/>
          <w:lang w:val="en-GB"/>
        </w:rPr>
        <w:t>capacity of component i</w:t>
      </w:r>
      <w:r>
        <w:rPr>
          <w:lang w:val="en-GB"/>
        </w:rPr>
        <w:t>;</w:t>
      </w:r>
      <w:r>
        <w:rPr>
          <w:rFonts w:hint="eastAsia" w:eastAsia="宋体"/>
          <w:lang w:eastAsia="zh-CN"/>
        </w:rPr>
        <w:t xml:space="preserve"> </w:t>
      </w:r>
      <w:r>
        <w:rPr>
          <w:rFonts w:cs="Arial"/>
          <w:szCs w:val="18"/>
          <w:lang w:val="el-GR"/>
        </w:rPr>
        <w:t>Δ</w:t>
      </w:r>
      <w:r>
        <w:rPr>
          <w:rFonts w:cs="Arial"/>
          <w:szCs w:val="18"/>
        </w:rPr>
        <w:t>N</w:t>
      </w:r>
      <w:r>
        <w:rPr>
          <w:rFonts w:hint="eastAsia" w:eastAsia="宋体" w:cs="Arial"/>
          <w:szCs w:val="18"/>
          <w:lang w:eastAsia="zh-CN"/>
        </w:rPr>
        <w:t xml:space="preserve">j </w:t>
      </w:r>
      <w:r>
        <w:rPr>
          <w:rFonts w:hint="eastAsia"/>
          <w:lang w:val="en-GB"/>
        </w:rPr>
        <w:t>represents</w:t>
      </w:r>
      <w:r>
        <w:rPr>
          <w:lang w:val="en-GB"/>
        </w:rPr>
        <w:t xml:space="preserve"> the</w:t>
      </w:r>
      <w:r>
        <w:rPr>
          <w:rFonts w:hint="eastAsia"/>
          <w:lang w:val="en-GB"/>
        </w:rPr>
        <w:t xml:space="preserve"> working</w:t>
      </w:r>
      <w:r>
        <w:rPr>
          <w:rFonts w:hint="eastAsia" w:eastAsia="宋体"/>
          <w:lang w:eastAsia="zh-CN"/>
        </w:rPr>
        <w:t xml:space="preserve"> </w:t>
      </w:r>
      <w:r>
        <w:rPr>
          <w:rFonts w:hint="eastAsia"/>
          <w:lang w:val="en-GB"/>
        </w:rPr>
        <w:t xml:space="preserve">capacity of component </w:t>
      </w:r>
      <w:r>
        <w:rPr>
          <w:rFonts w:hint="eastAsia" w:eastAsia="宋体"/>
          <w:lang w:eastAsia="zh-CN"/>
        </w:rPr>
        <w:t>j.</w:t>
      </w:r>
    </w:p>
    <w:p>
      <w:pPr>
        <w:pStyle w:val="98"/>
        <w:numPr>
          <w:ilvl w:val="2"/>
          <w:numId w:val="0"/>
        </w:numPr>
        <w:rPr>
          <w:lang w:eastAsia="zh-CN"/>
        </w:rPr>
      </w:pPr>
      <w:r>
        <w:rPr>
          <w:rFonts w:hint="eastAsia"/>
          <w:lang w:eastAsia="zh-CN"/>
        </w:rPr>
        <w:t>3. Result</w:t>
      </w:r>
    </w:p>
    <w:p>
      <w:pPr>
        <w:pStyle w:val="98"/>
        <w:numPr>
          <w:ilvl w:val="2"/>
          <w:numId w:val="0"/>
        </w:numPr>
        <w:rPr>
          <w:lang w:eastAsia="zh-CN"/>
        </w:rPr>
      </w:pPr>
      <w:r>
        <w:rPr>
          <w:rFonts w:hint="eastAsia"/>
          <w:lang w:eastAsia="zh-CN"/>
        </w:rPr>
        <w:t>3.1 GCMC large-scale screening of the first step</w:t>
      </w:r>
    </w:p>
    <w:p>
      <w:pPr>
        <w:pStyle w:val="5"/>
        <w:ind w:right="-1"/>
        <w:rPr>
          <w:rFonts w:eastAsia="宋体" w:cs="Arial"/>
          <w:szCs w:val="18"/>
          <w:lang w:eastAsia="zh-CN"/>
        </w:rPr>
      </w:pPr>
      <w:r>
        <w:rPr>
          <w:rFonts w:hint="eastAsia"/>
          <w:lang w:val="en-GB"/>
        </w:rPr>
        <w:t>After the first step</w:t>
      </w:r>
      <w:r>
        <w:rPr>
          <w:rFonts w:hint="eastAsia" w:eastAsia="宋体"/>
          <w:lang w:eastAsia="zh-CN"/>
        </w:rPr>
        <w:t xml:space="preserve"> GCMC calculation </w:t>
      </w:r>
      <w:r>
        <w:rPr>
          <w:rFonts w:hint="eastAsia"/>
          <w:lang w:val="en-GB"/>
        </w:rPr>
        <w:t xml:space="preserve">of 4188 </w:t>
      </w:r>
      <w:r>
        <w:rPr>
          <w:rFonts w:hint="eastAsia" w:eastAsia="宋体"/>
          <w:lang w:eastAsia="zh-CN"/>
        </w:rPr>
        <w:t>MOF</w:t>
      </w:r>
      <w:r>
        <w:rPr>
          <w:rFonts w:hint="eastAsia"/>
          <w:lang w:val="en-GB"/>
        </w:rPr>
        <w:t>s, the adsorption properties were obtained</w:t>
      </w:r>
      <w:r>
        <w:rPr>
          <w:rFonts w:hint="eastAsia" w:eastAsia="宋体"/>
          <w:lang w:eastAsia="zh-CN"/>
        </w:rPr>
        <w:t xml:space="preserve"> and</w:t>
      </w:r>
      <w:r>
        <w:rPr>
          <w:rFonts w:hint="eastAsia"/>
          <w:lang w:val="en-GB"/>
        </w:rPr>
        <w:t xml:space="preserve"> the three</w:t>
      </w:r>
      <w:r>
        <w:rPr>
          <w:rFonts w:hint="eastAsia" w:eastAsia="宋体"/>
          <w:lang w:eastAsia="zh-CN"/>
        </w:rPr>
        <w:t xml:space="preserve"> </w:t>
      </w:r>
      <w:r>
        <w:rPr>
          <w:rFonts w:hint="eastAsia"/>
          <w:lang w:val="en-GB"/>
        </w:rPr>
        <w:t>most</w:t>
      </w:r>
      <w:r>
        <w:rPr>
          <w:rFonts w:hint="eastAsia" w:eastAsia="宋体"/>
          <w:lang w:eastAsia="zh-CN"/>
        </w:rPr>
        <w:t xml:space="preserve"> </w:t>
      </w:r>
      <w:r>
        <w:rPr>
          <w:rFonts w:hint="eastAsia"/>
          <w:lang w:val="en-GB"/>
        </w:rPr>
        <w:t>important adsorption properties</w:t>
      </w:r>
      <w:r>
        <w:rPr>
          <w:rFonts w:hint="eastAsia" w:eastAsia="宋体"/>
          <w:lang w:eastAsia="zh-CN"/>
        </w:rPr>
        <w:t xml:space="preserve"> were </w:t>
      </w:r>
      <w:r>
        <w:rPr>
          <w:rFonts w:hint="eastAsia"/>
          <w:lang w:val="en-GB"/>
        </w:rPr>
        <w:t>focus</w:t>
      </w:r>
      <w:r>
        <w:rPr>
          <w:rFonts w:hint="eastAsia" w:eastAsia="宋体"/>
          <w:lang w:eastAsia="zh-CN"/>
        </w:rPr>
        <w:t>ed</w:t>
      </w:r>
      <w:r>
        <w:rPr>
          <w:rFonts w:hint="eastAsia"/>
          <w:lang w:val="en-GB"/>
        </w:rPr>
        <w:t xml:space="preserve"> on</w:t>
      </w:r>
      <w:r>
        <w:rPr>
          <w:lang w:val="en-GB"/>
        </w:rPr>
        <w:t>, i.e.</w:t>
      </w:r>
      <w:r>
        <w:rPr>
          <w:rFonts w:hint="eastAsia"/>
          <w:lang w:val="en-GB"/>
        </w:rPr>
        <w:t xml:space="preserve">: </w:t>
      </w:r>
      <w:r>
        <w:rPr>
          <w:rFonts w:hint="eastAsia" w:eastAsia="宋体"/>
          <w:lang w:eastAsia="zh-CN"/>
        </w:rPr>
        <w:t>CO</w:t>
      </w:r>
      <w:r>
        <w:rPr>
          <w:rFonts w:hint="eastAsia" w:eastAsia="宋体"/>
          <w:vertAlign w:val="subscript"/>
          <w:lang w:eastAsia="zh-CN"/>
        </w:rPr>
        <w:t xml:space="preserve">2 </w:t>
      </w:r>
      <w:r>
        <w:rPr>
          <w:rFonts w:hint="eastAsia" w:eastAsia="宋体"/>
          <w:lang w:eastAsia="zh-CN"/>
        </w:rPr>
        <w:t>/ N</w:t>
      </w:r>
      <w:r>
        <w:rPr>
          <w:rFonts w:hint="eastAsia" w:eastAsia="宋体"/>
          <w:vertAlign w:val="subscript"/>
          <w:lang w:eastAsia="zh-CN"/>
        </w:rPr>
        <w:t>2</w:t>
      </w:r>
      <w:r>
        <w:rPr>
          <w:rFonts w:hint="eastAsia" w:eastAsia="宋体"/>
          <w:lang w:eastAsia="zh-CN"/>
        </w:rPr>
        <w:t xml:space="preserve"> </w:t>
      </w:r>
      <w:r>
        <w:rPr>
          <w:rFonts w:hint="eastAsia"/>
          <w:lang w:val="en-GB"/>
        </w:rPr>
        <w:t>selectivity</w:t>
      </w:r>
      <w:r>
        <w:rPr>
          <w:rFonts w:hint="eastAsia" w:eastAsia="宋体"/>
          <w:lang w:eastAsia="zh-CN"/>
        </w:rPr>
        <w:t xml:space="preserve"> (</w:t>
      </w:r>
      <w:r>
        <w:rPr>
          <w:rFonts w:cs="Arial"/>
          <w:szCs w:val="18"/>
        </w:rPr>
        <w:t>S</w:t>
      </w:r>
      <w:r>
        <w:rPr>
          <w:rFonts w:cs="Arial"/>
          <w:szCs w:val="18"/>
          <w:vertAlign w:val="subscript"/>
        </w:rPr>
        <w:t>i/j</w:t>
      </w:r>
      <w:r>
        <w:rPr>
          <w:rFonts w:cs="Arial"/>
          <w:szCs w:val="18"/>
          <w:vertAlign w:val="superscript"/>
        </w:rPr>
        <w:t>ads</w:t>
      </w:r>
      <w:r>
        <w:rPr>
          <w:rFonts w:hint="eastAsia" w:eastAsia="宋体"/>
          <w:lang w:eastAsia="zh-CN"/>
        </w:rPr>
        <w:t>)</w:t>
      </w:r>
      <w:r>
        <w:rPr>
          <w:lang w:val="en-GB"/>
        </w:rPr>
        <w:t>;</w:t>
      </w:r>
      <w:r>
        <w:rPr>
          <w:rFonts w:hint="eastAsia"/>
          <w:lang w:val="en-GB"/>
        </w:rPr>
        <w:t xml:space="preserve"> CO</w:t>
      </w:r>
      <w:r>
        <w:rPr>
          <w:rFonts w:hint="eastAsia"/>
          <w:vertAlign w:val="subscript"/>
          <w:lang w:val="en-GB"/>
        </w:rPr>
        <w:t>2</w:t>
      </w:r>
      <w:r>
        <w:rPr>
          <w:rFonts w:hint="eastAsia" w:eastAsia="宋体"/>
          <w:vertAlign w:val="subscript"/>
          <w:lang w:eastAsia="zh-CN"/>
        </w:rPr>
        <w:t xml:space="preserve"> </w:t>
      </w:r>
      <w:r>
        <w:rPr>
          <w:rFonts w:hint="eastAsia"/>
          <w:lang w:val="en-GB"/>
        </w:rPr>
        <w:t>adsorption capacity</w:t>
      </w:r>
      <w:r>
        <w:rPr>
          <w:rFonts w:hint="eastAsia" w:eastAsia="宋体"/>
          <w:lang w:eastAsia="zh-CN"/>
        </w:rPr>
        <w:t xml:space="preserve"> (</w:t>
      </w:r>
      <w:r>
        <w:rPr>
          <w:rFonts w:cs="Arial"/>
          <w:szCs w:val="18"/>
        </w:rPr>
        <w:t>N</w:t>
      </w:r>
      <w:r>
        <w:rPr>
          <w:rFonts w:cs="Arial"/>
          <w:szCs w:val="18"/>
          <w:vertAlign w:val="subscript"/>
        </w:rPr>
        <w:t>i</w:t>
      </w:r>
      <w:r>
        <w:rPr>
          <w:rFonts w:cs="Arial"/>
          <w:szCs w:val="18"/>
          <w:vertAlign w:val="superscript"/>
        </w:rPr>
        <w:t>ads</w:t>
      </w:r>
      <w:r>
        <w:rPr>
          <w:rFonts w:hint="eastAsia" w:eastAsia="宋体"/>
          <w:lang w:eastAsia="zh-CN"/>
        </w:rPr>
        <w:t>)</w:t>
      </w:r>
      <w:r>
        <w:rPr>
          <w:rFonts w:eastAsia="宋体"/>
          <w:lang w:eastAsia="zh-CN"/>
        </w:rPr>
        <w:t>;</w:t>
      </w:r>
      <w:r>
        <w:rPr>
          <w:rFonts w:hint="eastAsia"/>
          <w:lang w:val="en-GB"/>
        </w:rPr>
        <w:t>N</w:t>
      </w:r>
      <w:r>
        <w:rPr>
          <w:rFonts w:hint="eastAsia"/>
          <w:vertAlign w:val="subscript"/>
          <w:lang w:val="en-GB"/>
        </w:rPr>
        <w:t>2</w:t>
      </w:r>
      <w:r>
        <w:rPr>
          <w:rFonts w:hint="eastAsia" w:eastAsia="宋体"/>
          <w:lang w:eastAsia="zh-CN"/>
        </w:rPr>
        <w:t xml:space="preserve"> </w:t>
      </w:r>
      <w:r>
        <w:rPr>
          <w:rFonts w:hint="eastAsia"/>
          <w:lang w:val="en-GB"/>
        </w:rPr>
        <w:t>adsorption capacity</w:t>
      </w:r>
      <w:r>
        <w:rPr>
          <w:rFonts w:hint="eastAsia" w:eastAsia="宋体"/>
          <w:lang w:eastAsia="zh-CN"/>
        </w:rPr>
        <w:t xml:space="preserve"> (</w:t>
      </w:r>
      <w:r>
        <w:rPr>
          <w:rFonts w:cs="Arial"/>
          <w:szCs w:val="18"/>
        </w:rPr>
        <w:t>N</w:t>
      </w:r>
      <w:r>
        <w:rPr>
          <w:rFonts w:hint="eastAsia" w:eastAsia="宋体" w:cs="Arial"/>
          <w:szCs w:val="18"/>
          <w:vertAlign w:val="subscript"/>
          <w:lang w:eastAsia="zh-CN"/>
        </w:rPr>
        <w:t>j</w:t>
      </w:r>
      <w:r>
        <w:rPr>
          <w:rFonts w:cs="Arial"/>
          <w:szCs w:val="18"/>
          <w:vertAlign w:val="superscript"/>
        </w:rPr>
        <w:t>ads</w:t>
      </w:r>
      <w:r>
        <w:rPr>
          <w:rFonts w:hint="eastAsia" w:eastAsia="宋体"/>
          <w:lang w:eastAsia="zh-CN"/>
        </w:rPr>
        <w:t>). T</w:t>
      </w:r>
      <w:r>
        <w:rPr>
          <w:rFonts w:hint="eastAsia"/>
          <w:lang w:val="en-GB"/>
        </w:rPr>
        <w:t xml:space="preserve">o determine </w:t>
      </w:r>
      <w:r>
        <w:rPr>
          <w:rFonts w:hint="eastAsia" w:eastAsia="宋体"/>
          <w:lang w:eastAsia="zh-CN"/>
        </w:rPr>
        <w:t xml:space="preserve">the </w:t>
      </w:r>
      <w:r>
        <w:rPr>
          <w:rFonts w:hint="eastAsia"/>
          <w:lang w:val="en-GB"/>
        </w:rPr>
        <w:t xml:space="preserve">specific values of these three screening </w:t>
      </w:r>
      <w:r>
        <w:rPr>
          <w:lang w:val="en-GB"/>
        </w:rPr>
        <w:t>conditions</w:t>
      </w:r>
      <w:r>
        <w:rPr>
          <w:rFonts w:eastAsia="宋体"/>
          <w:lang w:eastAsia="zh-CN"/>
        </w:rPr>
        <w:t>,</w:t>
      </w:r>
      <w:r>
        <w:rPr>
          <w:lang w:val="en-GB"/>
        </w:rPr>
        <w:t xml:space="preserve"> </w:t>
      </w:r>
      <w:r>
        <w:rPr>
          <w:rFonts w:eastAsia="宋体"/>
          <w:lang w:eastAsia="zh-CN"/>
        </w:rPr>
        <w:t xml:space="preserve">we </w:t>
      </w:r>
      <w:r>
        <w:rPr>
          <w:lang w:val="en-GB"/>
        </w:rPr>
        <w:t>refer</w:t>
      </w:r>
      <w:r>
        <w:rPr>
          <w:rFonts w:eastAsia="宋体"/>
          <w:lang w:eastAsia="zh-CN"/>
        </w:rPr>
        <w:t xml:space="preserve">ed </w:t>
      </w:r>
      <w:r>
        <w:rPr>
          <w:lang w:val="en-GB"/>
        </w:rPr>
        <w:t>the conclusio</w:t>
      </w:r>
      <w:r>
        <w:rPr>
          <w:highlight w:val="none"/>
          <w:lang w:val="en-GB"/>
        </w:rPr>
        <w:t>ns given in the</w:t>
      </w:r>
      <w:r>
        <w:rPr>
          <w:rFonts w:eastAsia="宋体"/>
          <w:highlight w:val="none"/>
          <w:lang w:eastAsia="zh-CN"/>
        </w:rPr>
        <w:t xml:space="preserve"> techno-economic investigation</w:t>
      </w:r>
      <w:r>
        <w:rPr>
          <w:highlight w:val="none"/>
          <w:lang w:val="en-GB"/>
        </w:rPr>
        <w:t xml:space="preserve"> </w:t>
      </w:r>
      <w:r>
        <w:rPr>
          <w:rFonts w:eastAsia="宋体"/>
          <w:highlight w:val="none"/>
          <w:lang w:eastAsia="zh-CN"/>
        </w:rPr>
        <w:t>study of how novel solid sorbents reduce the cost of post-combustion CO</w:t>
      </w:r>
      <w:r>
        <w:rPr>
          <w:rFonts w:eastAsia="宋体"/>
          <w:highlight w:val="none"/>
          <w:vertAlign w:val="subscript"/>
          <w:lang w:eastAsia="zh-CN"/>
        </w:rPr>
        <w:t>2</w:t>
      </w:r>
      <w:r>
        <w:rPr>
          <w:rFonts w:eastAsia="宋体"/>
          <w:highlight w:val="none"/>
          <w:lang w:eastAsia="zh-CN"/>
        </w:rPr>
        <w:t xml:space="preserve"> capture</w:t>
      </w:r>
      <w:r>
        <w:rPr>
          <w:rFonts w:hint="eastAsia" w:eastAsia="宋体"/>
          <w:highlight w:val="none"/>
          <w:lang w:val="en-US" w:eastAsia="zh-CN"/>
        </w:rPr>
        <w:t xml:space="preserve"> </w:t>
      </w:r>
      <w:r>
        <w:rPr>
          <w:rFonts w:hint="eastAsia" w:eastAsia="宋体"/>
          <w:highlight w:val="none"/>
          <w:vertAlign w:val="baseline"/>
          <w:lang w:val="en-US" w:eastAsia="zh-CN"/>
        </w:rPr>
        <w:t>[</w:t>
      </w:r>
      <w:r>
        <w:rPr>
          <w:rFonts w:hint="eastAsia"/>
          <w:highlight w:val="none"/>
          <w:lang w:val="en-US" w:eastAsia="zh-CN"/>
        </w:rPr>
        <w:t xml:space="preserve">Sai </w:t>
      </w:r>
      <w:r>
        <w:rPr>
          <w:highlight w:val="none"/>
          <w:lang w:val="en-US" w:eastAsia="zh-CN"/>
        </w:rPr>
        <w:t>et al.</w:t>
      </w:r>
      <w:r>
        <w:rPr>
          <w:rFonts w:hint="eastAsia"/>
          <w:highlight w:val="none"/>
          <w:lang w:val="en-US" w:eastAsia="zh-CN"/>
        </w:rPr>
        <w:t xml:space="preserve"> </w:t>
      </w:r>
      <w:r>
        <w:rPr>
          <w:highlight w:val="none"/>
          <w:lang w:val="en-US" w:eastAsia="zh-CN"/>
        </w:rPr>
        <w:t>2022</w:t>
      </w:r>
      <w:r>
        <w:rPr>
          <w:rFonts w:hint="eastAsia" w:eastAsia="宋体"/>
          <w:highlight w:val="none"/>
          <w:vertAlign w:val="baseline"/>
          <w:lang w:val="en-US" w:eastAsia="zh-CN"/>
        </w:rPr>
        <w:t>]</w:t>
      </w:r>
      <w:r>
        <w:rPr>
          <w:rFonts w:eastAsia="宋体"/>
          <w:highlight w:val="none"/>
          <w:lang w:eastAsia="zh-CN"/>
        </w:rPr>
        <w:t>. The study gives two range of industrial conditions: four step and six step single-stage pressure - vacuum swing adsorption.</w:t>
      </w:r>
      <w:r>
        <w:rPr>
          <w:rFonts w:eastAsia="宋体"/>
          <w:lang w:eastAsia="zh-CN"/>
        </w:rPr>
        <w:t xml:space="preserve"> To maximize the economic benefit of the two industrial conditions, the most suitable CO</w:t>
      </w:r>
      <w:r>
        <w:rPr>
          <w:rFonts w:eastAsia="宋体"/>
          <w:vertAlign w:val="subscript"/>
          <w:lang w:eastAsia="zh-CN"/>
        </w:rPr>
        <w:t>2</w:t>
      </w:r>
      <w:r>
        <w:rPr>
          <w:rFonts w:eastAsia="宋体"/>
          <w:lang w:eastAsia="zh-CN"/>
        </w:rPr>
        <w:t xml:space="preserve"> capacity of the material is different.</w:t>
      </w:r>
      <w:r>
        <w:rPr>
          <w:rFonts w:hint="eastAsia" w:eastAsia="宋体"/>
          <w:lang w:eastAsia="zh-CN"/>
        </w:rPr>
        <w:t xml:space="preserve"> As shown in Table 1, </w:t>
      </w:r>
      <w:r>
        <w:rPr>
          <w:rFonts w:hint="eastAsia"/>
          <w:lang w:val="en-GB"/>
        </w:rPr>
        <w:t xml:space="preserve"> </w:t>
      </w:r>
      <w:bookmarkStart w:id="12" w:name="OLE_LINK18"/>
      <w:r>
        <w:rPr>
          <w:lang w:val="en-GB"/>
        </w:rPr>
        <w:t xml:space="preserve">the </w:t>
      </w:r>
      <w:r>
        <w:rPr>
          <w:rFonts w:cs="Arial"/>
          <w:szCs w:val="18"/>
        </w:rPr>
        <w:t>N</w:t>
      </w:r>
      <w:r>
        <w:rPr>
          <w:rFonts w:hint="eastAsia" w:eastAsia="宋体" w:cs="Arial"/>
          <w:szCs w:val="18"/>
          <w:vertAlign w:val="subscript"/>
          <w:lang w:eastAsia="zh-CN"/>
        </w:rPr>
        <w:t>i</w:t>
      </w:r>
      <w:r>
        <w:rPr>
          <w:rFonts w:cs="Arial"/>
          <w:szCs w:val="18"/>
          <w:vertAlign w:val="superscript"/>
        </w:rPr>
        <w:t>ads</w:t>
      </w:r>
      <w:bookmarkEnd w:id="12"/>
      <w:r>
        <w:rPr>
          <w:rFonts w:hint="eastAsia" w:eastAsia="宋体"/>
          <w:lang w:eastAsia="zh-CN"/>
        </w:rPr>
        <w:t xml:space="preserve"> of MOFs </w:t>
      </w:r>
      <w:r>
        <w:rPr>
          <w:rFonts w:eastAsia="宋体"/>
          <w:lang w:eastAsia="zh-CN"/>
        </w:rPr>
        <w:t xml:space="preserve">was divided into two ranges, it should be controlled between 1.9-3.5 </w:t>
      </w:r>
      <w:bookmarkStart w:id="13" w:name="OLE_LINK3"/>
      <w:r>
        <w:rPr>
          <w:rFonts w:eastAsia="宋体"/>
          <w:lang w:eastAsia="zh-CN"/>
        </w:rPr>
        <w:t>mol/kg</w:t>
      </w:r>
      <w:bookmarkEnd w:id="13"/>
      <w:r>
        <w:rPr>
          <w:rFonts w:eastAsia="宋体"/>
          <w:lang w:eastAsia="zh-CN"/>
        </w:rPr>
        <w:t xml:space="preserve"> and </w:t>
      </w:r>
      <w:r>
        <w:rPr>
          <w:lang w:val="en-GB"/>
        </w:rPr>
        <w:t>5.5-8.5</w:t>
      </w:r>
      <w:r>
        <w:rPr>
          <w:rFonts w:eastAsia="宋体"/>
          <w:lang w:eastAsia="zh-CN"/>
        </w:rPr>
        <w:t xml:space="preserve"> mol/kg under the condition of range 1 and range 2 respectively, which can maximize the economic benefit of the corresponding adsorption process. </w:t>
      </w:r>
      <w:r>
        <w:rPr>
          <w:rFonts w:cs="Arial"/>
          <w:szCs w:val="18"/>
        </w:rPr>
        <w:t>S</w:t>
      </w:r>
      <w:r>
        <w:rPr>
          <w:rFonts w:cs="Arial"/>
          <w:szCs w:val="18"/>
          <w:vertAlign w:val="subscript"/>
        </w:rPr>
        <w:t>i/j</w:t>
      </w:r>
      <w:r>
        <w:rPr>
          <w:rFonts w:cs="Arial"/>
          <w:szCs w:val="18"/>
          <w:vertAlign w:val="superscript"/>
        </w:rPr>
        <w:t>ads</w:t>
      </w:r>
      <w:r>
        <w:rPr>
          <w:rFonts w:eastAsia="宋体"/>
          <w:lang w:eastAsia="zh-CN"/>
        </w:rPr>
        <w:t xml:space="preserve"> was set to a value more than 300 represent the material has desirable selection properties. </w:t>
      </w:r>
      <w:r>
        <w:rPr>
          <w:rFonts w:cs="Arial"/>
          <w:szCs w:val="18"/>
        </w:rPr>
        <w:t>N</w:t>
      </w:r>
      <w:r>
        <w:rPr>
          <w:rFonts w:eastAsia="宋体" w:cs="Arial"/>
          <w:szCs w:val="18"/>
          <w:vertAlign w:val="subscript"/>
          <w:lang w:eastAsia="zh-CN"/>
        </w:rPr>
        <w:t>j</w:t>
      </w:r>
      <w:r>
        <w:rPr>
          <w:rFonts w:cs="Arial"/>
          <w:szCs w:val="18"/>
          <w:vertAlign w:val="superscript"/>
        </w:rPr>
        <w:t>ads</w:t>
      </w:r>
      <w:r>
        <w:rPr>
          <w:rFonts w:eastAsia="宋体" w:cs="Arial"/>
          <w:szCs w:val="18"/>
          <w:lang w:eastAsia="zh-CN"/>
        </w:rPr>
        <w:t xml:space="preserve"> is set </w:t>
      </w:r>
      <w:r>
        <w:rPr>
          <w:rFonts w:eastAsia="宋体"/>
          <w:lang w:eastAsia="zh-CN"/>
        </w:rPr>
        <w:t xml:space="preserve">to a value less than 0.07 mol/kg </w:t>
      </w:r>
      <w:r>
        <w:rPr>
          <w:rFonts w:eastAsia="宋体" w:cs="Arial"/>
          <w:szCs w:val="18"/>
          <w:lang w:eastAsia="zh-CN"/>
        </w:rPr>
        <w:t>according to a conclusion in the literature that the lower the adsorption amount of N</w:t>
      </w:r>
      <w:r>
        <w:rPr>
          <w:rFonts w:eastAsia="宋体" w:cs="Arial"/>
          <w:szCs w:val="18"/>
          <w:vertAlign w:val="subscript"/>
          <w:lang w:eastAsia="zh-CN"/>
        </w:rPr>
        <w:t>2</w:t>
      </w:r>
      <w:r>
        <w:rPr>
          <w:rFonts w:eastAsia="宋体" w:cs="Arial"/>
          <w:szCs w:val="18"/>
          <w:lang w:eastAsia="zh-CN"/>
        </w:rPr>
        <w:t xml:space="preserve">, the better the material performance. </w:t>
      </w:r>
      <w:r>
        <w:rPr>
          <w:lang w:eastAsia="zh-CN"/>
        </w:rPr>
        <w:t>Under the up three screening conditions, MOFs with potential CO</w:t>
      </w:r>
      <w:r>
        <w:rPr>
          <w:vertAlign w:val="subscript"/>
          <w:lang w:eastAsia="zh-CN"/>
        </w:rPr>
        <w:t>2</w:t>
      </w:r>
      <w:r>
        <w:rPr>
          <w:lang w:eastAsia="zh-CN"/>
        </w:rPr>
        <w:t xml:space="preserve"> adsorptive property were screened respectively. Figure 1 shows the </w:t>
      </w:r>
      <w:bookmarkStart w:id="14" w:name="OLE_LINK11"/>
      <w:r>
        <w:rPr>
          <w:lang w:eastAsia="zh-CN"/>
        </w:rPr>
        <w:t>CO</w:t>
      </w:r>
      <w:r>
        <w:rPr>
          <w:vertAlign w:val="subscript"/>
          <w:lang w:eastAsia="zh-CN"/>
        </w:rPr>
        <w:t>2</w:t>
      </w:r>
      <w:r>
        <w:rPr>
          <w:lang w:eastAsia="zh-CN"/>
        </w:rPr>
        <w:t xml:space="preserve"> capacity, N</w:t>
      </w:r>
      <w:r>
        <w:rPr>
          <w:vertAlign w:val="subscript"/>
          <w:lang w:eastAsia="zh-CN"/>
        </w:rPr>
        <w:t>2</w:t>
      </w:r>
      <w:r>
        <w:rPr>
          <w:lang w:eastAsia="zh-CN"/>
        </w:rPr>
        <w:t xml:space="preserve"> capacity and selectivity of the 69 and 73 potential MOFs</w:t>
      </w:r>
      <w:bookmarkEnd w:id="14"/>
      <w:r>
        <w:rPr>
          <w:lang w:eastAsia="zh-CN"/>
        </w:rPr>
        <w:t>, a total of 142 materials. The greater amount of CO</w:t>
      </w:r>
      <w:r>
        <w:rPr>
          <w:vertAlign w:val="subscript"/>
          <w:lang w:eastAsia="zh-CN"/>
        </w:rPr>
        <w:t>2</w:t>
      </w:r>
      <w:r>
        <w:rPr>
          <w:lang w:eastAsia="zh-CN"/>
        </w:rPr>
        <w:t xml:space="preserve"> capacity and the smaller amount of N</w:t>
      </w:r>
      <w:r>
        <w:rPr>
          <w:vertAlign w:val="subscript"/>
          <w:lang w:eastAsia="zh-CN"/>
        </w:rPr>
        <w:t xml:space="preserve">2 </w:t>
      </w:r>
      <w:r>
        <w:rPr>
          <w:lang w:eastAsia="zh-CN"/>
        </w:rPr>
        <w:t>capacity, the greater amount of the CO</w:t>
      </w:r>
      <w:r>
        <w:rPr>
          <w:vertAlign w:val="subscript"/>
          <w:lang w:eastAsia="zh-CN"/>
        </w:rPr>
        <w:t>2</w:t>
      </w:r>
      <w:r>
        <w:rPr>
          <w:lang w:eastAsia="zh-CN"/>
        </w:rPr>
        <w:t xml:space="preserve"> / N</w:t>
      </w:r>
      <w:r>
        <w:rPr>
          <w:vertAlign w:val="subscript"/>
          <w:lang w:eastAsia="zh-CN"/>
        </w:rPr>
        <w:t>2</w:t>
      </w:r>
      <w:r>
        <w:rPr>
          <w:lang w:eastAsia="zh-CN"/>
        </w:rPr>
        <w:t xml:space="preserve"> selectivity. The selectivity of most range 1 materials is in the 300-1500 range and range 2 MOFs is in the 500-3000 range, only a few materials appears in the tens of thousands of extremely high values.</w:t>
      </w:r>
    </w:p>
    <w:p>
      <w:pPr>
        <w:pStyle w:val="152"/>
        <w:ind w:left="0" w:firstLine="0"/>
        <w:rPr>
          <w:rFonts w:eastAsia="宋体"/>
          <w:lang w:val="en-US" w:eastAsia="zh-CN"/>
        </w:rPr>
      </w:pPr>
    </w:p>
    <w:p>
      <w:pPr>
        <w:pStyle w:val="152"/>
        <w:ind w:left="0" w:firstLine="0"/>
        <w:rPr>
          <w:rFonts w:eastAsia="宋体"/>
          <w:lang w:val="en-US" w:eastAsia="zh-CN"/>
        </w:rPr>
      </w:pPr>
      <w:r>
        <w:rPr>
          <w:rFonts w:hint="eastAsia" w:eastAsia="宋体"/>
          <w:lang w:val="en-US" w:eastAsia="zh-CN"/>
        </w:rPr>
        <w:t xml:space="preserve">Table 1. </w:t>
      </w:r>
      <w:bookmarkStart w:id="15" w:name="OLE_LINK8"/>
      <w:r>
        <w:rPr>
          <w:rFonts w:hint="eastAsia" w:eastAsia="宋体"/>
          <w:lang w:val="en-US" w:eastAsia="zh-CN"/>
        </w:rPr>
        <w:t xml:space="preserve">Three screening conditions </w:t>
      </w:r>
      <w:r>
        <w:rPr>
          <w:rFonts w:eastAsia="宋体"/>
          <w:lang w:val="en-US" w:eastAsia="zh-CN"/>
        </w:rPr>
        <w:t xml:space="preserve">used </w:t>
      </w:r>
      <w:r>
        <w:rPr>
          <w:rFonts w:hint="eastAsia" w:eastAsia="宋体"/>
          <w:lang w:val="en-US" w:eastAsia="zh-CN"/>
        </w:rPr>
        <w:t>in the first step.</w:t>
      </w:r>
    </w:p>
    <w:bookmarkEnd w:id="15"/>
    <w:p>
      <w:pPr>
        <w:pStyle w:val="152"/>
        <w:ind w:left="0" w:firstLine="0"/>
        <w:rPr>
          <w:rFonts w:eastAsia="宋体"/>
          <w:lang w:val="en-US" w:eastAsia="zh-CN"/>
        </w:rPr>
      </w:pPr>
    </w:p>
    <w:tbl>
      <w:tblPr>
        <w:tblStyle w:val="88"/>
        <w:tblW w:w="0" w:type="auto"/>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3098"/>
        <w:gridCol w:w="2025"/>
        <w:gridCol w:w="1920"/>
        <w:gridCol w:w="1135"/>
        <w:gridCol w:w="568"/>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098" w:type="dxa"/>
            <w:tcBorders>
              <w:top w:val="single" w:color="008000" w:sz="12" w:space="0"/>
              <w:bottom w:val="single" w:color="008000" w:sz="6" w:space="0"/>
            </w:tcBorders>
            <w:shd w:val="clear" w:color="auto" w:fill="FFFFFF"/>
          </w:tcPr>
          <w:p>
            <w:pPr>
              <w:pStyle w:val="5"/>
              <w:ind w:right="222"/>
              <w:rPr>
                <w:sz w:val="16"/>
                <w:szCs w:val="16"/>
                <w:lang w:val="en-GB"/>
              </w:rPr>
            </w:pPr>
            <w:bookmarkStart w:id="16" w:name="OLE_LINK2"/>
            <w:r>
              <w:rPr>
                <w:rFonts w:eastAsia="宋体"/>
                <w:sz w:val="16"/>
                <w:szCs w:val="16"/>
                <w:lang w:eastAsia="zh-CN"/>
              </w:rPr>
              <w:t>S</w:t>
            </w:r>
            <w:r>
              <w:rPr>
                <w:sz w:val="16"/>
                <w:szCs w:val="16"/>
                <w:lang w:val="en-GB"/>
              </w:rPr>
              <w:t>creening conditions</w:t>
            </w:r>
            <w:r>
              <w:rPr>
                <w:rFonts w:eastAsia="宋体"/>
                <w:sz w:val="16"/>
                <w:szCs w:val="16"/>
                <w:lang w:eastAsia="zh-CN"/>
              </w:rPr>
              <w:t xml:space="preserve"> used in the first step</w:t>
            </w:r>
            <w:r>
              <w:rPr>
                <w:sz w:val="16"/>
                <w:szCs w:val="16"/>
                <w:lang w:val="en-GB"/>
              </w:rPr>
              <w:t xml:space="preserve"> </w:t>
            </w:r>
            <w:bookmarkEnd w:id="16"/>
          </w:p>
        </w:tc>
        <w:tc>
          <w:tcPr>
            <w:tcW w:w="2025" w:type="dxa"/>
            <w:tcBorders>
              <w:top w:val="single" w:color="008000" w:sz="12" w:space="0"/>
              <w:bottom w:val="single" w:color="008000" w:sz="6" w:space="0"/>
            </w:tcBorders>
            <w:shd w:val="clear" w:color="auto" w:fill="FFFFFF"/>
          </w:tcPr>
          <w:p>
            <w:pPr>
              <w:pStyle w:val="5"/>
              <w:rPr>
                <w:rFonts w:eastAsia="宋体"/>
                <w:sz w:val="16"/>
                <w:szCs w:val="16"/>
                <w:lang w:eastAsia="zh-CN"/>
              </w:rPr>
            </w:pPr>
            <w:r>
              <w:rPr>
                <w:rFonts w:cs="Arial"/>
                <w:sz w:val="16"/>
                <w:szCs w:val="16"/>
              </w:rPr>
              <w:t>N</w:t>
            </w:r>
            <w:r>
              <w:rPr>
                <w:rFonts w:eastAsia="宋体" w:cs="Arial"/>
                <w:sz w:val="16"/>
                <w:szCs w:val="16"/>
                <w:vertAlign w:val="subscript"/>
                <w:lang w:eastAsia="zh-CN"/>
              </w:rPr>
              <w:t>i</w:t>
            </w:r>
            <w:r>
              <w:rPr>
                <w:rFonts w:cs="Arial"/>
                <w:sz w:val="16"/>
                <w:szCs w:val="16"/>
                <w:vertAlign w:val="superscript"/>
              </w:rPr>
              <w:t>ads</w:t>
            </w:r>
            <w:r>
              <w:rPr>
                <w:rFonts w:eastAsia="宋体" w:cs="Arial"/>
                <w:sz w:val="16"/>
                <w:szCs w:val="16"/>
                <w:vertAlign w:val="superscript"/>
                <w:lang w:eastAsia="zh-CN"/>
              </w:rPr>
              <w:t xml:space="preserve"> </w:t>
            </w:r>
            <w:r>
              <w:rPr>
                <w:rFonts w:eastAsia="宋体"/>
                <w:sz w:val="16"/>
                <w:szCs w:val="16"/>
                <w:lang w:eastAsia="zh-CN"/>
              </w:rPr>
              <w:t>of range 1 (</w:t>
            </w:r>
            <w:r>
              <w:rPr>
                <w:sz w:val="16"/>
                <w:szCs w:val="16"/>
                <w:lang w:val="en-GB"/>
              </w:rPr>
              <w:t>mol/kg</w:t>
            </w:r>
            <w:r>
              <w:rPr>
                <w:rFonts w:eastAsia="宋体"/>
                <w:sz w:val="16"/>
                <w:szCs w:val="16"/>
                <w:lang w:eastAsia="zh-CN"/>
              </w:rPr>
              <w:t>)</w:t>
            </w:r>
          </w:p>
        </w:tc>
        <w:tc>
          <w:tcPr>
            <w:tcW w:w="1920" w:type="dxa"/>
            <w:tcBorders>
              <w:top w:val="single" w:color="008000" w:sz="12" w:space="0"/>
              <w:bottom w:val="single" w:color="008000" w:sz="6" w:space="0"/>
            </w:tcBorders>
            <w:shd w:val="clear" w:color="auto" w:fill="FFFFFF"/>
          </w:tcPr>
          <w:p>
            <w:pPr>
              <w:pStyle w:val="5"/>
              <w:rPr>
                <w:rFonts w:eastAsia="宋体"/>
                <w:sz w:val="16"/>
                <w:szCs w:val="16"/>
                <w:lang w:val="en-GB" w:eastAsia="zh-CN"/>
              </w:rPr>
            </w:pPr>
            <w:r>
              <w:rPr>
                <w:rFonts w:cs="Arial"/>
                <w:sz w:val="16"/>
                <w:szCs w:val="16"/>
              </w:rPr>
              <w:t>N</w:t>
            </w:r>
            <w:r>
              <w:rPr>
                <w:rFonts w:eastAsia="宋体" w:cs="Arial"/>
                <w:sz w:val="16"/>
                <w:szCs w:val="16"/>
                <w:vertAlign w:val="subscript"/>
                <w:lang w:eastAsia="zh-CN"/>
              </w:rPr>
              <w:t>i</w:t>
            </w:r>
            <w:r>
              <w:rPr>
                <w:rFonts w:cs="Arial"/>
                <w:sz w:val="16"/>
                <w:szCs w:val="16"/>
                <w:vertAlign w:val="superscript"/>
              </w:rPr>
              <w:t>ads</w:t>
            </w:r>
            <w:r>
              <w:rPr>
                <w:sz w:val="16"/>
                <w:szCs w:val="16"/>
                <w:lang w:val="en-GB"/>
              </w:rPr>
              <w:t xml:space="preserve"> </w:t>
            </w:r>
            <w:r>
              <w:rPr>
                <w:rFonts w:eastAsia="宋体"/>
                <w:sz w:val="16"/>
                <w:szCs w:val="16"/>
                <w:lang w:eastAsia="zh-CN"/>
              </w:rPr>
              <w:t>of range 1 (</w:t>
            </w:r>
            <w:r>
              <w:rPr>
                <w:sz w:val="16"/>
                <w:szCs w:val="16"/>
                <w:lang w:val="en-GB"/>
              </w:rPr>
              <w:t>mol/kg</w:t>
            </w:r>
            <w:r>
              <w:rPr>
                <w:rFonts w:eastAsia="宋体"/>
                <w:sz w:val="16"/>
                <w:szCs w:val="16"/>
                <w:lang w:eastAsia="zh-CN"/>
              </w:rPr>
              <w:t>)</w:t>
            </w:r>
          </w:p>
        </w:tc>
        <w:tc>
          <w:tcPr>
            <w:tcW w:w="1135" w:type="dxa"/>
            <w:tcBorders>
              <w:top w:val="single" w:color="008000" w:sz="12" w:space="0"/>
              <w:bottom w:val="single" w:color="008000" w:sz="6" w:space="0"/>
            </w:tcBorders>
            <w:shd w:val="clear" w:color="auto" w:fill="FFFFFF"/>
          </w:tcPr>
          <w:p>
            <w:pPr>
              <w:pStyle w:val="5"/>
              <w:ind w:right="-1"/>
              <w:rPr>
                <w:rFonts w:eastAsia="宋体" w:cs="Arial"/>
                <w:sz w:val="16"/>
                <w:szCs w:val="16"/>
                <w:lang w:eastAsia="zh-CN"/>
              </w:rPr>
            </w:pPr>
            <w:r>
              <w:rPr>
                <w:rFonts w:cs="Arial"/>
                <w:sz w:val="16"/>
                <w:szCs w:val="16"/>
              </w:rPr>
              <w:t>N</w:t>
            </w:r>
            <w:r>
              <w:rPr>
                <w:rFonts w:eastAsia="宋体" w:cs="Arial"/>
                <w:sz w:val="16"/>
                <w:szCs w:val="16"/>
                <w:vertAlign w:val="subscript"/>
                <w:lang w:eastAsia="zh-CN"/>
              </w:rPr>
              <w:t>j</w:t>
            </w:r>
            <w:r>
              <w:rPr>
                <w:rFonts w:cs="Arial"/>
                <w:sz w:val="16"/>
                <w:szCs w:val="16"/>
                <w:vertAlign w:val="superscript"/>
              </w:rPr>
              <w:t>ads</w:t>
            </w:r>
            <w:r>
              <w:rPr>
                <w:rFonts w:eastAsia="宋体" w:cs="Arial"/>
                <w:sz w:val="16"/>
                <w:szCs w:val="16"/>
                <w:vertAlign w:val="superscript"/>
                <w:lang w:eastAsia="zh-CN"/>
              </w:rPr>
              <w:t xml:space="preserve"> </w:t>
            </w:r>
            <w:r>
              <w:rPr>
                <w:rFonts w:eastAsia="宋体" w:cs="Arial"/>
                <w:sz w:val="16"/>
                <w:szCs w:val="16"/>
                <w:lang w:eastAsia="zh-CN"/>
              </w:rPr>
              <w:t>(</w:t>
            </w:r>
            <w:r>
              <w:rPr>
                <w:sz w:val="16"/>
                <w:szCs w:val="16"/>
                <w:lang w:val="en-GB"/>
              </w:rPr>
              <w:t>mol/kg</w:t>
            </w:r>
            <w:r>
              <w:rPr>
                <w:rFonts w:eastAsia="宋体"/>
                <w:sz w:val="16"/>
                <w:szCs w:val="16"/>
                <w:lang w:eastAsia="zh-CN"/>
              </w:rPr>
              <w:t>)</w:t>
            </w:r>
          </w:p>
        </w:tc>
        <w:tc>
          <w:tcPr>
            <w:tcW w:w="568" w:type="dxa"/>
            <w:tcBorders>
              <w:top w:val="single" w:color="008000" w:sz="12" w:space="0"/>
              <w:bottom w:val="single" w:color="008000" w:sz="6" w:space="0"/>
            </w:tcBorders>
            <w:shd w:val="clear" w:color="auto" w:fill="FFFFFF"/>
          </w:tcPr>
          <w:p>
            <w:pPr>
              <w:pStyle w:val="5"/>
              <w:rPr>
                <w:sz w:val="16"/>
                <w:szCs w:val="16"/>
                <w:lang w:val="en-GB"/>
              </w:rPr>
            </w:pPr>
            <w:r>
              <w:rPr>
                <w:rFonts w:cs="Arial"/>
                <w:sz w:val="16"/>
                <w:szCs w:val="16"/>
              </w:rPr>
              <w:t>S</w:t>
            </w:r>
            <w:r>
              <w:rPr>
                <w:rFonts w:cs="Arial"/>
                <w:sz w:val="16"/>
                <w:szCs w:val="16"/>
                <w:vertAlign w:val="subscript"/>
              </w:rPr>
              <w:t>i/j</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098" w:type="dxa"/>
            <w:shd w:val="clear" w:color="auto" w:fill="FFFFFF"/>
          </w:tcPr>
          <w:p>
            <w:pPr>
              <w:pStyle w:val="5"/>
              <w:rPr>
                <w:rFonts w:eastAsia="宋体"/>
                <w:sz w:val="16"/>
                <w:szCs w:val="16"/>
                <w:lang w:eastAsia="zh-CN"/>
              </w:rPr>
            </w:pPr>
            <w:r>
              <w:rPr>
                <w:rFonts w:eastAsia="宋体"/>
                <w:sz w:val="16"/>
                <w:szCs w:val="16"/>
                <w:lang w:eastAsia="zh-CN"/>
              </w:rPr>
              <w:t>Value</w:t>
            </w:r>
          </w:p>
        </w:tc>
        <w:tc>
          <w:tcPr>
            <w:tcW w:w="2025" w:type="dxa"/>
            <w:shd w:val="clear" w:color="auto" w:fill="FFFFFF"/>
          </w:tcPr>
          <w:p>
            <w:pPr>
              <w:pStyle w:val="5"/>
              <w:rPr>
                <w:sz w:val="16"/>
                <w:szCs w:val="16"/>
                <w:lang w:val="en-GB"/>
              </w:rPr>
            </w:pPr>
            <w:r>
              <w:rPr>
                <w:sz w:val="16"/>
                <w:szCs w:val="16"/>
                <w:lang w:val="en-GB"/>
              </w:rPr>
              <w:t>1.9-3.5</w:t>
            </w:r>
          </w:p>
        </w:tc>
        <w:tc>
          <w:tcPr>
            <w:tcW w:w="1920" w:type="dxa"/>
            <w:shd w:val="clear" w:color="auto" w:fill="FFFFFF"/>
          </w:tcPr>
          <w:p>
            <w:pPr>
              <w:pStyle w:val="5"/>
              <w:rPr>
                <w:sz w:val="16"/>
                <w:szCs w:val="16"/>
                <w:lang w:val="en-GB"/>
              </w:rPr>
            </w:pPr>
            <w:r>
              <w:rPr>
                <w:sz w:val="16"/>
                <w:szCs w:val="16"/>
                <w:lang w:val="en-GB"/>
              </w:rPr>
              <w:t>5.5-8.5</w:t>
            </w:r>
          </w:p>
        </w:tc>
        <w:tc>
          <w:tcPr>
            <w:tcW w:w="1135" w:type="dxa"/>
            <w:shd w:val="clear" w:color="auto" w:fill="FFFFFF"/>
          </w:tcPr>
          <w:p>
            <w:pPr>
              <w:pStyle w:val="5"/>
              <w:ind w:right="-1"/>
              <w:rPr>
                <w:rFonts w:eastAsia="宋体" w:cs="Arial"/>
                <w:sz w:val="16"/>
                <w:szCs w:val="16"/>
                <w:lang w:eastAsia="zh-CN"/>
              </w:rPr>
            </w:pPr>
            <w:r>
              <w:rPr>
                <w:rFonts w:eastAsia="宋体" w:cs="Arial"/>
                <w:sz w:val="16"/>
                <w:szCs w:val="16"/>
                <w:lang w:eastAsia="zh-CN"/>
              </w:rPr>
              <w:t>&lt;0.07 mol/kg</w:t>
            </w:r>
          </w:p>
        </w:tc>
        <w:tc>
          <w:tcPr>
            <w:tcW w:w="568" w:type="dxa"/>
            <w:shd w:val="clear" w:color="auto" w:fill="FFFFFF"/>
          </w:tcPr>
          <w:p>
            <w:pPr>
              <w:pStyle w:val="5"/>
              <w:ind w:right="-1"/>
              <w:rPr>
                <w:rFonts w:eastAsia="宋体" w:cs="Arial"/>
                <w:sz w:val="16"/>
                <w:szCs w:val="16"/>
                <w:lang w:eastAsia="zh-CN"/>
              </w:rPr>
            </w:pPr>
            <w:r>
              <w:rPr>
                <w:rFonts w:eastAsia="宋体" w:cs="Arial"/>
                <w:sz w:val="16"/>
                <w:szCs w:val="16"/>
                <w:lang w:eastAsia="zh-CN"/>
              </w:rPr>
              <w:t>&gt;300</w:t>
            </w:r>
          </w:p>
        </w:tc>
      </w:tr>
    </w:tbl>
    <w:p>
      <w:pPr>
        <w:pStyle w:val="152"/>
        <w:ind w:left="0" w:firstLine="0"/>
        <w:rPr>
          <w:rFonts w:eastAsia="宋体"/>
          <w:lang w:val="en-US" w:eastAsia="zh-CN"/>
        </w:rPr>
      </w:pPr>
    </w:p>
    <w:p>
      <w:pPr>
        <w:pStyle w:val="152"/>
        <w:ind w:left="0" w:firstLine="0"/>
        <w:rPr>
          <w:rFonts w:eastAsia="宋体"/>
          <w:lang w:val="en-US" w:eastAsia="zh-CN"/>
        </w:rPr>
      </w:pPr>
    </w:p>
    <w:p>
      <w:pPr>
        <w:pStyle w:val="152"/>
        <w:ind w:left="0" w:firstLine="0"/>
        <w:rPr>
          <w:rFonts w:hint="eastAsia" w:eastAsia="宋体"/>
          <w:lang w:eastAsia="zh-CN"/>
        </w:rPr>
      </w:pPr>
      <w:r>
        <w:rPr>
          <w:rFonts w:hint="eastAsia" w:eastAsia="宋体"/>
          <w:lang w:eastAsia="zh-CN"/>
        </w:rPr>
        <w:drawing>
          <wp:inline distT="0" distB="0" distL="114300" distR="114300">
            <wp:extent cx="2745105" cy="1923415"/>
            <wp:effectExtent l="0" t="0" r="7620" b="635"/>
            <wp:docPr id="4" name="图片 4"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raph1"/>
                    <pic:cNvPicPr>
                      <a:picLocks noChangeAspect="1"/>
                    </pic:cNvPicPr>
                  </pic:nvPicPr>
                  <pic:blipFill>
                    <a:blip r:embed="rId8"/>
                    <a:stretch>
                      <a:fillRect/>
                    </a:stretch>
                  </pic:blipFill>
                  <pic:spPr>
                    <a:xfrm>
                      <a:off x="0" y="0"/>
                      <a:ext cx="2745105" cy="1923415"/>
                    </a:xfrm>
                    <a:prstGeom prst="rect">
                      <a:avLst/>
                    </a:prstGeom>
                  </pic:spPr>
                </pic:pic>
              </a:graphicData>
            </a:graphic>
          </wp:inline>
        </w:drawing>
      </w:r>
      <w:r>
        <w:rPr>
          <w:rFonts w:hint="eastAsia" w:eastAsia="宋体"/>
          <w:lang w:eastAsia="zh-CN"/>
        </w:rPr>
        <w:drawing>
          <wp:inline distT="0" distB="0" distL="114300" distR="114300">
            <wp:extent cx="2741930" cy="1921510"/>
            <wp:effectExtent l="0" t="0" r="1270" b="2540"/>
            <wp:docPr id="7" name="图片 7" descr="Grap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raph3"/>
                    <pic:cNvPicPr>
                      <a:picLocks noChangeAspect="1"/>
                    </pic:cNvPicPr>
                  </pic:nvPicPr>
                  <pic:blipFill>
                    <a:blip r:embed="rId9"/>
                    <a:stretch>
                      <a:fillRect/>
                    </a:stretch>
                  </pic:blipFill>
                  <pic:spPr>
                    <a:xfrm>
                      <a:off x="0" y="0"/>
                      <a:ext cx="2741930" cy="1921510"/>
                    </a:xfrm>
                    <a:prstGeom prst="rect">
                      <a:avLst/>
                    </a:prstGeom>
                  </pic:spPr>
                </pic:pic>
              </a:graphicData>
            </a:graphic>
          </wp:inline>
        </w:drawing>
      </w:r>
      <w:r>
        <w:rPr>
          <w:rFonts w:hint="eastAsia" w:eastAsia="宋体"/>
          <w:lang w:eastAsia="zh-CN"/>
        </w:rPr>
        <w:drawing>
          <wp:inline distT="0" distB="0" distL="114300" distR="114300">
            <wp:extent cx="2749550" cy="1927225"/>
            <wp:effectExtent l="0" t="0" r="3175" b="6350"/>
            <wp:docPr id="3" name="图片 3" descr="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raph2"/>
                    <pic:cNvPicPr>
                      <a:picLocks noChangeAspect="1"/>
                    </pic:cNvPicPr>
                  </pic:nvPicPr>
                  <pic:blipFill>
                    <a:blip r:embed="rId10"/>
                    <a:stretch>
                      <a:fillRect/>
                    </a:stretch>
                  </pic:blipFill>
                  <pic:spPr>
                    <a:xfrm>
                      <a:off x="0" y="0"/>
                      <a:ext cx="2749550" cy="1927225"/>
                    </a:xfrm>
                    <a:prstGeom prst="rect">
                      <a:avLst/>
                    </a:prstGeom>
                  </pic:spPr>
                </pic:pic>
              </a:graphicData>
            </a:graphic>
          </wp:inline>
        </w:drawing>
      </w:r>
    </w:p>
    <w:p>
      <w:pPr>
        <w:pStyle w:val="152"/>
        <w:ind w:left="0" w:firstLine="0"/>
        <w:rPr>
          <w:lang w:val="en-US" w:eastAsia="zh-CN"/>
        </w:rPr>
      </w:pPr>
      <w:r>
        <w:rPr>
          <w:rFonts w:hint="eastAsia" w:eastAsia="宋体"/>
          <w:lang w:val="en-US" w:eastAsia="zh-CN"/>
        </w:rPr>
        <w:t xml:space="preserve">Figure 1. </w:t>
      </w:r>
      <w:r>
        <w:rPr>
          <w:rFonts w:hint="eastAsia"/>
          <w:lang w:val="en-US" w:eastAsia="zh-CN"/>
        </w:rPr>
        <w:t>CO</w:t>
      </w:r>
      <w:r>
        <w:rPr>
          <w:rFonts w:hint="eastAsia"/>
          <w:vertAlign w:val="subscript"/>
          <w:lang w:val="en-US" w:eastAsia="zh-CN"/>
        </w:rPr>
        <w:t>2</w:t>
      </w:r>
      <w:r>
        <w:rPr>
          <w:rFonts w:hint="eastAsia"/>
          <w:lang w:val="en-US" w:eastAsia="zh-CN"/>
        </w:rPr>
        <w:t xml:space="preserve"> capacity, N</w:t>
      </w:r>
      <w:r>
        <w:rPr>
          <w:rFonts w:hint="eastAsia"/>
          <w:vertAlign w:val="subscript"/>
          <w:lang w:val="en-US" w:eastAsia="zh-CN"/>
        </w:rPr>
        <w:t>2</w:t>
      </w:r>
      <w:r>
        <w:rPr>
          <w:rFonts w:hint="eastAsia"/>
          <w:lang w:val="en-US" w:eastAsia="zh-CN"/>
        </w:rPr>
        <w:t xml:space="preserve"> capacity and CO</w:t>
      </w:r>
      <w:r>
        <w:rPr>
          <w:rFonts w:hint="eastAsia"/>
          <w:vertAlign w:val="subscript"/>
          <w:lang w:val="en-US" w:eastAsia="zh-CN"/>
        </w:rPr>
        <w:t>2</w:t>
      </w:r>
      <w:r>
        <w:rPr>
          <w:rFonts w:hint="eastAsia"/>
          <w:lang w:val="en-US" w:eastAsia="zh-CN"/>
        </w:rPr>
        <w:t xml:space="preserve"> / N</w:t>
      </w:r>
      <w:r>
        <w:rPr>
          <w:rFonts w:hint="eastAsia"/>
          <w:vertAlign w:val="subscript"/>
          <w:lang w:val="en-US" w:eastAsia="zh-CN"/>
        </w:rPr>
        <w:t>2</w:t>
      </w:r>
      <w:r>
        <w:rPr>
          <w:rFonts w:hint="eastAsia"/>
          <w:lang w:val="en-US" w:eastAsia="zh-CN"/>
        </w:rPr>
        <w:t xml:space="preserve"> selectivity of the 142 potential MOFs</w:t>
      </w:r>
      <w:r>
        <w:rPr>
          <w:lang w:val="en-US" w:eastAsia="zh-CN"/>
        </w:rPr>
        <w:t xml:space="preserve"> (69 MOFs from range 1 and 73 MOFs from range 2).</w:t>
      </w:r>
    </w:p>
    <w:p>
      <w:pPr>
        <w:pStyle w:val="98"/>
        <w:numPr>
          <w:ilvl w:val="2"/>
          <w:numId w:val="0"/>
        </w:numPr>
        <w:rPr>
          <w:lang w:eastAsia="zh-CN"/>
        </w:rPr>
      </w:pPr>
      <w:r>
        <w:rPr>
          <w:rFonts w:hint="eastAsia"/>
          <w:lang w:eastAsia="zh-CN"/>
        </w:rPr>
        <w:t>3.2 GCMC large-scale screening of the second step</w:t>
      </w:r>
    </w:p>
    <w:p>
      <w:pPr>
        <w:pStyle w:val="108"/>
        <w:ind w:left="0" w:firstLine="0"/>
        <w:rPr>
          <w:lang w:val="en-US" w:eastAsia="zh-CN"/>
        </w:rPr>
      </w:pPr>
      <w:r>
        <w:rPr>
          <w:rFonts w:hint="eastAsia"/>
          <w:lang w:val="en-US" w:eastAsia="zh-CN"/>
        </w:rPr>
        <w:t xml:space="preserve">The 142 materials selected in the first step were calculated again </w:t>
      </w:r>
      <w:r>
        <w:rPr>
          <w:lang w:val="en-US" w:eastAsia="zh-CN"/>
        </w:rPr>
        <w:t>using</w:t>
      </w:r>
      <w:r>
        <w:rPr>
          <w:rFonts w:hint="eastAsia"/>
          <w:lang w:val="en-US" w:eastAsia="zh-CN"/>
        </w:rPr>
        <w:t xml:space="preserve"> 8 pressure points (0.5-1.0bar) at 298K. Multiple </w:t>
      </w:r>
      <w:r>
        <w:rPr>
          <w:lang w:val="en-US" w:eastAsia="zh-CN"/>
        </w:rPr>
        <w:t>pressure points can be calculated to obtain an important reference index of the adsorption performance of the material: working capacity, and obtain the adsorption isotherm of the MOF's selective adsorption of the guest molecule. See the screening conditions in tab. 2, under the condition of 1bar adsorption and 0.1 bar desorption, CO</w:t>
      </w:r>
      <w:r>
        <w:rPr>
          <w:vertAlign w:val="subscript"/>
          <w:lang w:val="en-US" w:eastAsia="zh-CN"/>
        </w:rPr>
        <w:t>2</w:t>
      </w:r>
      <w:r>
        <w:rPr>
          <w:lang w:val="en-US" w:eastAsia="zh-CN"/>
        </w:rPr>
        <w:t xml:space="preserve"> working capacity (</w:t>
      </w:r>
      <w:r>
        <w:rPr>
          <w:rFonts w:cs="Arial"/>
          <w:szCs w:val="18"/>
          <w:lang w:val="el-GR"/>
        </w:rPr>
        <w:t>Δ</w:t>
      </w:r>
      <w:r>
        <w:rPr>
          <w:rFonts w:cs="Arial"/>
          <w:szCs w:val="18"/>
        </w:rPr>
        <w:t>N</w:t>
      </w:r>
      <w:r>
        <w:rPr>
          <w:rFonts w:cs="Arial"/>
          <w:szCs w:val="18"/>
          <w:vertAlign w:val="subscript"/>
        </w:rPr>
        <w:t>i</w:t>
      </w:r>
      <w:r>
        <w:rPr>
          <w:lang w:val="en-US" w:eastAsia="zh-CN"/>
        </w:rPr>
        <w:t xml:space="preserve">) is chosen the value greater than 1.5 mol/kg and greater than 3mol/kg of range 1’ and range 2’. Pass this filter, 14 kinds of range1’ and 11 kinds of range 2’ MOFs with the best performance were obtained, respectively. Fig. 2 indicate the </w:t>
      </w:r>
      <w:bookmarkStart w:id="17" w:name="OLE_LINK10"/>
      <w:r>
        <w:rPr>
          <w:lang w:val="en-US" w:eastAsia="zh-CN"/>
        </w:rPr>
        <w:t>CO</w:t>
      </w:r>
      <w:r>
        <w:rPr>
          <w:vertAlign w:val="subscript"/>
          <w:lang w:val="en-US" w:eastAsia="zh-CN"/>
        </w:rPr>
        <w:t>2</w:t>
      </w:r>
      <w:r>
        <w:rPr>
          <w:lang w:val="en-US" w:eastAsia="zh-CN"/>
        </w:rPr>
        <w:t xml:space="preserve"> working capacity of the top MOFs. The capacity increase trend of the materials we screened was basically consistent with the trend in the industrial simulation results, which was suitable for the adsorption and separation of CO</w:t>
      </w:r>
      <w:r>
        <w:rPr>
          <w:vertAlign w:val="subscript"/>
          <w:lang w:val="en-US" w:eastAsia="zh-CN"/>
        </w:rPr>
        <w:t xml:space="preserve">2 </w:t>
      </w:r>
      <w:r>
        <w:rPr>
          <w:lang w:val="en-US" w:eastAsia="zh-CN"/>
        </w:rPr>
        <w:t>/ N</w:t>
      </w:r>
      <w:r>
        <w:rPr>
          <w:vertAlign w:val="subscript"/>
          <w:lang w:val="en-US" w:eastAsia="zh-CN"/>
        </w:rPr>
        <w:t>2</w:t>
      </w:r>
      <w:r>
        <w:rPr>
          <w:lang w:val="en-US" w:eastAsia="zh-CN"/>
        </w:rPr>
        <w:t xml:space="preserve"> mixed gas at 13% CO</w:t>
      </w:r>
      <w:r>
        <w:rPr>
          <w:vertAlign w:val="subscript"/>
          <w:lang w:val="en-US" w:eastAsia="zh-CN"/>
        </w:rPr>
        <w:t>2</w:t>
      </w:r>
      <w:r>
        <w:rPr>
          <w:lang w:val="en-US" w:eastAsia="zh-CN"/>
        </w:rPr>
        <w:t xml:space="preserve"> content.</w:t>
      </w:r>
      <w:r>
        <w:rPr>
          <w:rFonts w:hint="eastAsia"/>
          <w:lang w:val="en-US" w:eastAsia="zh-CN"/>
        </w:rPr>
        <w:t xml:space="preserve"> </w:t>
      </w:r>
    </w:p>
    <w:bookmarkEnd w:id="17"/>
    <w:p>
      <w:pPr>
        <w:pStyle w:val="152"/>
        <w:ind w:left="0" w:firstLine="0"/>
        <w:rPr>
          <w:lang w:val="en-US" w:eastAsia="zh-CN"/>
        </w:rPr>
      </w:pPr>
    </w:p>
    <w:p>
      <w:pPr>
        <w:pStyle w:val="152"/>
        <w:ind w:left="0" w:firstLine="0"/>
        <w:rPr>
          <w:rFonts w:eastAsia="宋体"/>
          <w:lang w:val="en-US" w:eastAsia="zh-CN"/>
        </w:rPr>
      </w:pPr>
      <w:r>
        <w:rPr>
          <w:rFonts w:hint="eastAsia" w:eastAsia="宋体"/>
          <w:lang w:val="en-US" w:eastAsia="zh-CN"/>
        </w:rPr>
        <w:t>Table 2. Screening condition</w:t>
      </w:r>
      <w:r>
        <w:rPr>
          <w:rFonts w:eastAsia="宋体"/>
          <w:lang w:val="en-US" w:eastAsia="zh-CN"/>
        </w:rPr>
        <w:t>s used</w:t>
      </w:r>
      <w:r>
        <w:rPr>
          <w:rFonts w:hint="eastAsia" w:eastAsia="宋体"/>
          <w:lang w:val="en-US" w:eastAsia="zh-CN"/>
        </w:rPr>
        <w:t xml:space="preserve"> in the second step.</w:t>
      </w:r>
    </w:p>
    <w:p>
      <w:pPr>
        <w:pStyle w:val="152"/>
        <w:ind w:left="0" w:firstLine="0"/>
        <w:rPr>
          <w:rFonts w:eastAsia="宋体"/>
          <w:lang w:val="en-US" w:eastAsia="zh-CN"/>
        </w:rPr>
      </w:pPr>
    </w:p>
    <w:tbl>
      <w:tblPr>
        <w:tblStyle w:val="88"/>
        <w:tblW w:w="0" w:type="auto"/>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3328"/>
        <w:gridCol w:w="2735"/>
        <w:gridCol w:w="2683"/>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328" w:type="dxa"/>
            <w:shd w:val="clear" w:color="auto" w:fill="FFFFFF"/>
          </w:tcPr>
          <w:p>
            <w:pPr>
              <w:pStyle w:val="5"/>
              <w:ind w:right="92"/>
              <w:rPr>
                <w:sz w:val="16"/>
                <w:szCs w:val="16"/>
                <w:lang w:val="en-GB"/>
              </w:rPr>
            </w:pPr>
            <w:r>
              <w:rPr>
                <w:sz w:val="16"/>
                <w:szCs w:val="16"/>
                <w:lang w:val="en-GB"/>
              </w:rPr>
              <w:t>Screening conditions</w:t>
            </w:r>
            <w:r>
              <w:rPr>
                <w:rFonts w:eastAsia="宋体"/>
                <w:sz w:val="16"/>
                <w:szCs w:val="16"/>
                <w:lang w:eastAsia="zh-CN"/>
              </w:rPr>
              <w:t xml:space="preserve"> used in the second step</w:t>
            </w:r>
            <w:r>
              <w:rPr>
                <w:sz w:val="16"/>
                <w:szCs w:val="16"/>
                <w:lang w:val="en-GB"/>
              </w:rPr>
              <w:t xml:space="preserve"> </w:t>
            </w:r>
          </w:p>
        </w:tc>
        <w:tc>
          <w:tcPr>
            <w:tcW w:w="2735" w:type="dxa"/>
            <w:shd w:val="clear" w:color="auto" w:fill="FFFFFF"/>
          </w:tcPr>
          <w:p>
            <w:pPr>
              <w:pStyle w:val="5"/>
              <w:rPr>
                <w:rFonts w:eastAsia="宋体"/>
                <w:sz w:val="16"/>
                <w:szCs w:val="16"/>
                <w:lang w:eastAsia="zh-CN"/>
              </w:rPr>
            </w:pPr>
            <w:bookmarkStart w:id="18" w:name="OLE_LINK9"/>
            <w:r>
              <w:rPr>
                <w:rFonts w:cs="Arial"/>
                <w:sz w:val="16"/>
                <w:szCs w:val="16"/>
                <w:lang w:val="el-GR"/>
              </w:rPr>
              <w:t>Δ</w:t>
            </w:r>
            <w:r>
              <w:rPr>
                <w:rFonts w:cs="Arial"/>
                <w:sz w:val="16"/>
                <w:szCs w:val="16"/>
              </w:rPr>
              <w:t>N</w:t>
            </w:r>
            <w:r>
              <w:rPr>
                <w:rFonts w:cs="Arial"/>
                <w:sz w:val="16"/>
                <w:szCs w:val="16"/>
                <w:vertAlign w:val="subscript"/>
              </w:rPr>
              <w:t>i</w:t>
            </w:r>
            <w:r>
              <w:rPr>
                <w:rFonts w:cs="Arial"/>
                <w:sz w:val="16"/>
                <w:szCs w:val="16"/>
              </w:rPr>
              <w:t xml:space="preserve"> </w:t>
            </w:r>
            <w:r>
              <w:rPr>
                <w:rFonts w:eastAsia="宋体" w:cs="Arial"/>
                <w:sz w:val="16"/>
                <w:szCs w:val="16"/>
                <w:lang w:eastAsia="zh-CN"/>
              </w:rPr>
              <w:t>of</w:t>
            </w:r>
            <w:r>
              <w:rPr>
                <w:rFonts w:eastAsia="宋体"/>
                <w:sz w:val="16"/>
                <w:szCs w:val="16"/>
                <w:lang w:eastAsia="zh-CN"/>
              </w:rPr>
              <w:t xml:space="preserve"> range 1</w:t>
            </w:r>
            <w:bookmarkEnd w:id="18"/>
            <w:r>
              <w:rPr>
                <w:rFonts w:eastAsia="宋体"/>
                <w:sz w:val="16"/>
                <w:szCs w:val="16"/>
                <w:lang w:eastAsia="zh-CN"/>
              </w:rPr>
              <w:t>’ (</w:t>
            </w:r>
            <w:r>
              <w:rPr>
                <w:sz w:val="16"/>
                <w:szCs w:val="16"/>
                <w:lang w:val="en-GB"/>
              </w:rPr>
              <w:t>mol/kg</w:t>
            </w:r>
            <w:r>
              <w:rPr>
                <w:rFonts w:eastAsia="宋体"/>
                <w:sz w:val="16"/>
                <w:szCs w:val="16"/>
                <w:lang w:eastAsia="zh-CN"/>
              </w:rPr>
              <w:t>)</w:t>
            </w:r>
          </w:p>
        </w:tc>
        <w:tc>
          <w:tcPr>
            <w:tcW w:w="2683" w:type="dxa"/>
            <w:shd w:val="clear" w:color="auto" w:fill="FFFFFF"/>
          </w:tcPr>
          <w:p>
            <w:pPr>
              <w:pStyle w:val="5"/>
              <w:rPr>
                <w:rFonts w:eastAsia="宋体"/>
                <w:sz w:val="16"/>
                <w:szCs w:val="16"/>
                <w:lang w:eastAsia="zh-CN"/>
              </w:rPr>
            </w:pPr>
            <w:r>
              <w:rPr>
                <w:rFonts w:cs="Arial"/>
                <w:sz w:val="16"/>
                <w:szCs w:val="16"/>
                <w:lang w:val="el-GR"/>
              </w:rPr>
              <w:t>Δ</w:t>
            </w:r>
            <w:r>
              <w:rPr>
                <w:rFonts w:cs="Arial"/>
                <w:sz w:val="16"/>
                <w:szCs w:val="16"/>
              </w:rPr>
              <w:t>N</w:t>
            </w:r>
            <w:r>
              <w:rPr>
                <w:rFonts w:eastAsia="宋体" w:cs="Arial"/>
                <w:sz w:val="16"/>
                <w:szCs w:val="16"/>
                <w:vertAlign w:val="subscript"/>
                <w:lang w:eastAsia="zh-CN"/>
              </w:rPr>
              <w:t xml:space="preserve">i </w:t>
            </w:r>
            <w:r>
              <w:rPr>
                <w:rFonts w:eastAsia="宋体"/>
                <w:sz w:val="16"/>
                <w:szCs w:val="16"/>
                <w:lang w:eastAsia="zh-CN"/>
              </w:rPr>
              <w:t>of range 2’ (</w:t>
            </w:r>
            <w:r>
              <w:rPr>
                <w:sz w:val="16"/>
                <w:szCs w:val="16"/>
                <w:lang w:val="en-GB"/>
              </w:rPr>
              <w:t>mol/kg</w:t>
            </w:r>
            <w:r>
              <w:rPr>
                <w:rFonts w:eastAsia="宋体"/>
                <w:sz w:val="16"/>
                <w:szCs w:val="16"/>
                <w:lang w:eastAsia="zh-CN"/>
              </w:rPr>
              <w:t>)</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328" w:type="dxa"/>
            <w:shd w:val="clear" w:color="auto" w:fill="FFFFFF"/>
          </w:tcPr>
          <w:p>
            <w:pPr>
              <w:pStyle w:val="5"/>
              <w:rPr>
                <w:rFonts w:eastAsia="宋体"/>
                <w:sz w:val="16"/>
                <w:szCs w:val="16"/>
                <w:lang w:val="en-GB" w:eastAsia="zh-CN"/>
              </w:rPr>
            </w:pPr>
            <w:r>
              <w:rPr>
                <w:rFonts w:eastAsia="宋体"/>
                <w:sz w:val="16"/>
                <w:szCs w:val="16"/>
                <w:lang w:eastAsia="zh-CN"/>
              </w:rPr>
              <w:t>Value</w:t>
            </w:r>
          </w:p>
        </w:tc>
        <w:tc>
          <w:tcPr>
            <w:tcW w:w="2735" w:type="dxa"/>
            <w:shd w:val="clear" w:color="auto" w:fill="FFFFFF"/>
          </w:tcPr>
          <w:p>
            <w:pPr>
              <w:pStyle w:val="5"/>
              <w:ind w:right="-1"/>
              <w:rPr>
                <w:rFonts w:eastAsia="宋体" w:cs="Arial"/>
                <w:sz w:val="16"/>
                <w:szCs w:val="16"/>
                <w:lang w:eastAsia="zh-CN"/>
              </w:rPr>
            </w:pPr>
            <w:r>
              <w:rPr>
                <w:rFonts w:eastAsia="宋体"/>
                <w:sz w:val="16"/>
                <w:szCs w:val="16"/>
                <w:lang w:eastAsia="zh-CN"/>
              </w:rPr>
              <w:t>&gt;1.5mol/kg</w:t>
            </w:r>
          </w:p>
        </w:tc>
        <w:tc>
          <w:tcPr>
            <w:tcW w:w="2683" w:type="dxa"/>
            <w:shd w:val="clear" w:color="auto" w:fill="FFFFFF"/>
          </w:tcPr>
          <w:p>
            <w:pPr>
              <w:pStyle w:val="5"/>
              <w:ind w:right="-1"/>
              <w:rPr>
                <w:rFonts w:eastAsia="宋体" w:cs="Arial"/>
                <w:sz w:val="16"/>
                <w:szCs w:val="16"/>
                <w:lang w:eastAsia="zh-CN"/>
              </w:rPr>
            </w:pPr>
            <w:r>
              <w:rPr>
                <w:rFonts w:eastAsia="宋体"/>
                <w:sz w:val="16"/>
                <w:szCs w:val="16"/>
                <w:lang w:eastAsia="zh-CN"/>
              </w:rPr>
              <w:t>&gt;3mol/kg</w:t>
            </w:r>
          </w:p>
        </w:tc>
      </w:tr>
    </w:tbl>
    <w:p>
      <w:pPr>
        <w:pStyle w:val="98"/>
        <w:numPr>
          <w:ilvl w:val="2"/>
          <w:numId w:val="0"/>
        </w:numPr>
      </w:pPr>
    </w:p>
    <w:p>
      <w:pPr>
        <w:rPr>
          <w:rFonts w:hint="eastAsia" w:eastAsia="宋体"/>
          <w:lang w:eastAsia="zh-CN"/>
        </w:rPr>
      </w:pPr>
      <w:r>
        <w:rPr>
          <w:rFonts w:hint="eastAsia" w:eastAsia="宋体"/>
          <w:lang w:eastAsia="zh-CN"/>
        </w:rPr>
        <w:drawing>
          <wp:inline distT="0" distB="0" distL="114300" distR="114300">
            <wp:extent cx="2344420" cy="1818005"/>
            <wp:effectExtent l="0" t="0" r="8255" b="127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1"/>
                    <a:stretch>
                      <a:fillRect/>
                    </a:stretch>
                  </pic:blipFill>
                  <pic:spPr>
                    <a:xfrm>
                      <a:off x="0" y="0"/>
                      <a:ext cx="2344420" cy="1818005"/>
                    </a:xfrm>
                    <a:prstGeom prst="rect">
                      <a:avLst/>
                    </a:prstGeom>
                  </pic:spPr>
                </pic:pic>
              </a:graphicData>
            </a:graphic>
          </wp:inline>
        </w:drawing>
      </w:r>
      <w:r>
        <w:rPr>
          <w:rFonts w:hint="eastAsia" w:eastAsia="宋体"/>
          <w:lang w:eastAsia="zh-CN"/>
        </w:rPr>
        <w:drawing>
          <wp:inline distT="0" distB="0" distL="114300" distR="114300">
            <wp:extent cx="2432050" cy="1875790"/>
            <wp:effectExtent l="0" t="0" r="6350" b="635"/>
            <wp:docPr id="8" name="图片 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2"/>
                    <pic:cNvPicPr>
                      <a:picLocks noChangeAspect="1"/>
                    </pic:cNvPicPr>
                  </pic:nvPicPr>
                  <pic:blipFill>
                    <a:blip r:embed="rId12"/>
                    <a:stretch>
                      <a:fillRect/>
                    </a:stretch>
                  </pic:blipFill>
                  <pic:spPr>
                    <a:xfrm>
                      <a:off x="0" y="0"/>
                      <a:ext cx="2432050" cy="1875790"/>
                    </a:xfrm>
                    <a:prstGeom prst="rect">
                      <a:avLst/>
                    </a:prstGeom>
                  </pic:spPr>
                </pic:pic>
              </a:graphicData>
            </a:graphic>
          </wp:inline>
        </w:drawing>
      </w:r>
    </w:p>
    <w:p/>
    <w:p>
      <w:pPr>
        <w:pStyle w:val="5"/>
        <w:rPr>
          <w:rFonts w:eastAsia="宋体"/>
          <w:lang w:eastAsia="zh-CN"/>
        </w:rPr>
      </w:pPr>
      <w:r>
        <w:rPr>
          <w:rFonts w:hint="eastAsia" w:eastAsia="宋体"/>
          <w:lang w:eastAsia="zh-CN"/>
        </w:rPr>
        <w:t>Figure 2. CO</w:t>
      </w:r>
      <w:r>
        <w:rPr>
          <w:rFonts w:hint="eastAsia" w:eastAsia="宋体"/>
          <w:vertAlign w:val="subscript"/>
          <w:lang w:eastAsia="zh-CN"/>
        </w:rPr>
        <w:t>2</w:t>
      </w:r>
      <w:r>
        <w:rPr>
          <w:rFonts w:hint="eastAsia" w:eastAsia="宋体"/>
          <w:lang w:eastAsia="zh-CN"/>
        </w:rPr>
        <w:t xml:space="preserve"> working capacity of the </w:t>
      </w:r>
      <w:bookmarkStart w:id="19" w:name="OLE_LINK12"/>
      <w:r>
        <w:rPr>
          <w:rFonts w:hint="eastAsia" w:eastAsia="宋体"/>
          <w:lang w:eastAsia="zh-CN"/>
        </w:rPr>
        <w:t>top 25 MOFs</w:t>
      </w:r>
      <w:bookmarkEnd w:id="19"/>
      <w:r>
        <w:rPr>
          <w:rFonts w:hint="eastAsia" w:eastAsia="宋体"/>
          <w:lang w:eastAsia="zh-CN"/>
        </w:rPr>
        <w:t xml:space="preserve">. </w:t>
      </w:r>
    </w:p>
    <w:p>
      <w:pPr>
        <w:pStyle w:val="5"/>
        <w:rPr>
          <w:rFonts w:eastAsia="宋体"/>
          <w:lang w:eastAsia="zh-CN"/>
        </w:rPr>
      </w:pPr>
      <w:r>
        <w:rPr>
          <w:rFonts w:hint="eastAsia" w:eastAsia="宋体"/>
          <w:lang w:eastAsia="zh-CN"/>
        </w:rPr>
        <w:t>(a) CO</w:t>
      </w:r>
      <w:r>
        <w:rPr>
          <w:rFonts w:hint="eastAsia" w:eastAsia="宋体"/>
          <w:vertAlign w:val="subscript"/>
          <w:lang w:eastAsia="zh-CN"/>
        </w:rPr>
        <w:t>2</w:t>
      </w:r>
      <w:r>
        <w:rPr>
          <w:rFonts w:hint="eastAsia" w:eastAsia="宋体"/>
          <w:lang w:eastAsia="zh-CN"/>
        </w:rPr>
        <w:t xml:space="preserve"> working capacity of </w:t>
      </w:r>
      <w:r>
        <w:rPr>
          <w:rFonts w:eastAsia="宋体"/>
          <w:lang w:eastAsia="zh-CN"/>
        </w:rPr>
        <w:t xml:space="preserve">14 </w:t>
      </w:r>
      <w:bookmarkStart w:id="20" w:name="OLE_LINK16"/>
      <w:r>
        <w:rPr>
          <w:rFonts w:eastAsia="宋体"/>
          <w:lang w:eastAsia="zh-CN"/>
        </w:rPr>
        <w:t>MOFs</w:t>
      </w:r>
      <w:bookmarkEnd w:id="20"/>
      <w:r>
        <w:rPr>
          <w:rFonts w:eastAsia="宋体"/>
          <w:lang w:eastAsia="zh-CN"/>
        </w:rPr>
        <w:t xml:space="preserve"> of range 1’. (b) CO</w:t>
      </w:r>
      <w:r>
        <w:rPr>
          <w:rFonts w:eastAsia="宋体"/>
          <w:vertAlign w:val="subscript"/>
          <w:lang w:eastAsia="zh-CN"/>
        </w:rPr>
        <w:t>2</w:t>
      </w:r>
      <w:r>
        <w:rPr>
          <w:rFonts w:eastAsia="宋体"/>
          <w:lang w:eastAsia="zh-CN"/>
        </w:rPr>
        <w:t xml:space="preserve"> working capacity of 11 MOFs of range 2’.</w:t>
      </w:r>
      <w:r>
        <w:rPr>
          <w:rFonts w:hint="eastAsia" w:eastAsia="宋体"/>
          <w:lang w:eastAsia="zh-CN"/>
        </w:rPr>
        <w:t xml:space="preserve"> </w:t>
      </w:r>
    </w:p>
    <w:p>
      <w:pPr>
        <w:pStyle w:val="5"/>
        <w:rPr>
          <w:rFonts w:eastAsia="宋体"/>
          <w:lang w:eastAsia="zh-CN"/>
        </w:rPr>
      </w:pPr>
    </w:p>
    <w:p>
      <w:pPr>
        <w:pStyle w:val="108"/>
        <w:numPr>
          <w:ilvl w:val="0"/>
          <w:numId w:val="0"/>
        </w:numPr>
        <w:ind w:leftChars="0"/>
        <w:rPr>
          <w:rFonts w:hint="default"/>
          <w:highlight w:val="none"/>
          <w:lang w:val="en-US" w:eastAsia="zh-CN"/>
        </w:rPr>
      </w:pPr>
      <w:r>
        <w:rPr>
          <w:rFonts w:hint="eastAsia"/>
          <w:lang w:val="en-US" w:eastAsia="zh-CN"/>
        </w:rPr>
        <w:t xml:space="preserve">By analyzing the atom and </w:t>
      </w:r>
      <w:r>
        <w:rPr>
          <w:rFonts w:eastAsia="宋体"/>
          <w:lang w:val="en-US" w:eastAsia="zh-CN"/>
        </w:rPr>
        <w:t>f</w:t>
      </w:r>
      <w:r>
        <w:rPr>
          <w:rFonts w:hint="eastAsia" w:eastAsia="宋体"/>
          <w:lang w:val="en-US" w:eastAsia="zh-CN"/>
        </w:rPr>
        <w:t>unctional group of the top MOFs</w:t>
      </w:r>
      <w:r>
        <w:rPr>
          <w:rFonts w:hint="eastAsia"/>
          <w:lang w:val="en-US" w:eastAsia="zh-CN"/>
        </w:rPr>
        <w:t xml:space="preserve">, 14 MOFs </w:t>
      </w:r>
      <w:r>
        <w:rPr>
          <w:lang w:val="en-US" w:eastAsia="zh-CN"/>
        </w:rPr>
        <w:t>screened by range 1’ were</w:t>
      </w:r>
      <w:r>
        <w:rPr>
          <w:rFonts w:hint="eastAsia"/>
          <w:lang w:val="en-US" w:eastAsia="zh-CN"/>
        </w:rPr>
        <w:t xml:space="preserve"> analyzed. As shown in </w:t>
      </w:r>
      <w:r>
        <w:rPr>
          <w:lang w:val="en-US" w:eastAsia="zh-CN"/>
        </w:rPr>
        <w:t>T</w:t>
      </w:r>
      <w:r>
        <w:rPr>
          <w:rFonts w:hint="eastAsia"/>
          <w:lang w:val="en-US" w:eastAsia="zh-CN"/>
        </w:rPr>
        <w:t xml:space="preserve">able 3, it </w:t>
      </w:r>
      <w:r>
        <w:rPr>
          <w:lang w:val="en-US" w:eastAsia="zh-CN"/>
        </w:rPr>
        <w:t>wa</w:t>
      </w:r>
      <w:r>
        <w:rPr>
          <w:rFonts w:hint="eastAsia"/>
          <w:lang w:val="en-US" w:eastAsia="zh-CN"/>
        </w:rPr>
        <w:t>s found that there are 4, 4, 4, 2, 2, 2, 1 and 1 MOFs containing Cu, Co, Ga, Mn, V, F, Br an</w:t>
      </w:r>
      <w:r>
        <w:rPr>
          <w:rFonts w:hint="eastAsia"/>
          <w:highlight w:val="none"/>
          <w:lang w:val="en-US" w:eastAsia="zh-CN"/>
        </w:rPr>
        <w:t>d Zn, respectively. Cu has been proved that copper metal–organic frameworks have high CO</w:t>
      </w:r>
      <w:r>
        <w:rPr>
          <w:rFonts w:hint="eastAsia"/>
          <w:highlight w:val="none"/>
          <w:vertAlign w:val="subscript"/>
          <w:lang w:val="en-US" w:eastAsia="zh-CN"/>
        </w:rPr>
        <w:t>2</w:t>
      </w:r>
      <w:r>
        <w:rPr>
          <w:rFonts w:hint="eastAsia"/>
          <w:highlight w:val="none"/>
          <w:lang w:val="en-US" w:eastAsia="zh-CN"/>
        </w:rPr>
        <w:t xml:space="preserve"> adsorption capacity</w:t>
      </w:r>
      <w:r>
        <w:rPr>
          <w:rFonts w:hint="eastAsia"/>
          <w:highlight w:val="none"/>
          <w:vertAlign w:val="baseline"/>
          <w:lang w:val="en-US" w:eastAsia="zh-CN"/>
        </w:rPr>
        <w:t>[</w:t>
      </w:r>
      <w:r>
        <w:rPr>
          <w:rFonts w:hint="eastAsia"/>
          <w:highlight w:val="none"/>
          <w:lang w:eastAsia="zh-CN"/>
        </w:rPr>
        <w:t>Lssig</w:t>
      </w:r>
      <w:r>
        <w:rPr>
          <w:rFonts w:hint="eastAsia"/>
          <w:highlight w:val="none"/>
          <w:lang w:val="en-US" w:eastAsia="zh-CN"/>
        </w:rPr>
        <w:t xml:space="preserve"> </w:t>
      </w:r>
      <w:r>
        <w:rPr>
          <w:rFonts w:hint="eastAsia"/>
          <w:highlight w:val="none"/>
          <w:lang w:eastAsia="zh-CN"/>
        </w:rPr>
        <w:t>et al.,</w:t>
      </w:r>
      <w:r>
        <w:rPr>
          <w:rFonts w:hint="eastAsia"/>
          <w:highlight w:val="none"/>
          <w:lang w:val="en-US" w:eastAsia="zh-CN"/>
        </w:rPr>
        <w:t xml:space="preserve"> </w:t>
      </w:r>
      <w:r>
        <w:rPr>
          <w:rFonts w:hint="eastAsia"/>
          <w:highlight w:val="none"/>
          <w:lang w:eastAsia="zh-CN"/>
        </w:rPr>
        <w:t>2011</w:t>
      </w:r>
      <w:r>
        <w:rPr>
          <w:rFonts w:hint="eastAsia"/>
          <w:highlight w:val="none"/>
          <w:vertAlign w:val="baseline"/>
          <w:lang w:val="en-US" w:eastAsia="zh-CN"/>
        </w:rPr>
        <w:t xml:space="preserve">, </w:t>
      </w:r>
      <w:r>
        <w:rPr>
          <w:rFonts w:hint="eastAsia"/>
          <w:highlight w:val="none"/>
          <w:lang w:eastAsia="zh-CN"/>
        </w:rPr>
        <w:t>Sanz</w:t>
      </w:r>
      <w:r>
        <w:rPr>
          <w:rFonts w:hint="eastAsia"/>
          <w:highlight w:val="none"/>
          <w:lang w:val="en-US" w:eastAsia="zh-CN"/>
        </w:rPr>
        <w:t xml:space="preserve"> </w:t>
      </w:r>
      <w:r>
        <w:rPr>
          <w:rFonts w:hint="eastAsia"/>
          <w:highlight w:val="none"/>
          <w:lang w:eastAsia="zh-CN"/>
        </w:rPr>
        <w:t>et al., 2013</w:t>
      </w:r>
      <w:r>
        <w:rPr>
          <w:rFonts w:hint="eastAsia"/>
          <w:highlight w:val="none"/>
          <w:vertAlign w:val="baseline"/>
          <w:lang w:val="en-US" w:eastAsia="zh-CN"/>
        </w:rPr>
        <w:t>]</w:t>
      </w:r>
      <w:r>
        <w:rPr>
          <w:rFonts w:hint="eastAsia"/>
          <w:highlight w:val="none"/>
          <w:lang w:val="en-US" w:eastAsia="zh-CN"/>
        </w:rPr>
        <w:t>. The nitrogen functional groups exert a beneficial influence on CO</w:t>
      </w:r>
      <w:r>
        <w:rPr>
          <w:rFonts w:hint="eastAsia"/>
          <w:highlight w:val="none"/>
          <w:vertAlign w:val="subscript"/>
          <w:lang w:val="en-US" w:eastAsia="zh-CN"/>
        </w:rPr>
        <w:t>2</w:t>
      </w:r>
      <w:r>
        <w:rPr>
          <w:rFonts w:hint="eastAsia"/>
          <w:highlight w:val="none"/>
          <w:lang w:val="en-US" w:eastAsia="zh-CN"/>
        </w:rPr>
        <w:t xml:space="preserve"> capture at 298K, -P-O- bond has no positive effect on the adsorption and separation of CO</w:t>
      </w:r>
      <w:r>
        <w:rPr>
          <w:rFonts w:hint="eastAsia"/>
          <w:highlight w:val="none"/>
          <w:vertAlign w:val="subscript"/>
          <w:lang w:val="en-US" w:eastAsia="zh-CN"/>
        </w:rPr>
        <w:t xml:space="preserve">2 </w:t>
      </w:r>
      <w:r>
        <w:rPr>
          <w:rFonts w:hint="eastAsia"/>
          <w:highlight w:val="none"/>
          <w:vertAlign w:val="baseline"/>
          <w:lang w:val="en-US" w:eastAsia="zh-CN"/>
        </w:rPr>
        <w:t>[</w:t>
      </w:r>
      <w:r>
        <w:rPr>
          <w:rFonts w:hint="eastAsia"/>
          <w:highlight w:val="none"/>
          <w:lang w:eastAsia="zh-CN"/>
        </w:rPr>
        <w:t>Sanchez</w:t>
      </w:r>
      <w:r>
        <w:rPr>
          <w:rFonts w:hint="eastAsia"/>
          <w:highlight w:val="none"/>
          <w:lang w:val="en-US" w:eastAsia="zh-CN"/>
        </w:rPr>
        <w:t xml:space="preserve"> </w:t>
      </w:r>
      <w:r>
        <w:rPr>
          <w:rFonts w:hint="eastAsia"/>
          <w:highlight w:val="none"/>
          <w:lang w:eastAsia="zh-CN"/>
        </w:rPr>
        <w:t>et al., 2014</w:t>
      </w:r>
      <w:r>
        <w:rPr>
          <w:rFonts w:hint="eastAsia"/>
          <w:highlight w:val="none"/>
          <w:vertAlign w:val="baseline"/>
          <w:lang w:val="en-US" w:eastAsia="zh-CN"/>
        </w:rPr>
        <w:t>]</w:t>
      </w:r>
      <w:r>
        <w:rPr>
          <w:rFonts w:hint="eastAsia"/>
          <w:highlight w:val="none"/>
          <w:lang w:val="en-US" w:eastAsia="zh-CN"/>
        </w:rPr>
        <w:t xml:space="preserve">. MOFs with </w:t>
      </w:r>
      <w:r>
        <w:rPr>
          <w:rFonts w:hint="eastAsia"/>
          <w:lang w:val="en-US" w:eastAsia="zh-CN"/>
        </w:rPr>
        <w:t>Co, Ga, Mn, V, F, Br an</w:t>
      </w:r>
      <w:r>
        <w:rPr>
          <w:rFonts w:hint="eastAsia"/>
          <w:highlight w:val="none"/>
          <w:lang w:val="en-US" w:eastAsia="zh-CN"/>
        </w:rPr>
        <w:t>d Zn also have a good adsorption performance. The action mechanism of these elements needs further study.</w:t>
      </w:r>
    </w:p>
    <w:p>
      <w:pPr>
        <w:pStyle w:val="108"/>
        <w:ind w:left="0" w:firstLine="0"/>
        <w:rPr>
          <w:lang w:val="en-US" w:eastAsia="zh-CN"/>
        </w:rPr>
      </w:pPr>
    </w:p>
    <w:p>
      <w:pPr>
        <w:pStyle w:val="108"/>
        <w:ind w:left="0" w:firstLine="0"/>
        <w:rPr>
          <w:lang w:val="en-US" w:eastAsia="zh-CN"/>
        </w:rPr>
      </w:pPr>
      <w:r>
        <w:rPr>
          <w:rFonts w:hint="eastAsia"/>
          <w:lang w:val="en-US" w:eastAsia="zh-CN"/>
        </w:rPr>
        <w:t xml:space="preserve">Table 3. CO2 capacity at 1 bar and structural analysis of 14 </w:t>
      </w:r>
      <w:r>
        <w:rPr>
          <w:lang w:val="en-US" w:eastAsia="zh-CN"/>
        </w:rPr>
        <w:t>MOFs screened by range 1’</w:t>
      </w:r>
      <w:r>
        <w:rPr>
          <w:rFonts w:hint="eastAsia"/>
          <w:lang w:val="en-US" w:eastAsia="zh-CN"/>
        </w:rPr>
        <w:t xml:space="preserve"> </w:t>
      </w:r>
    </w:p>
    <w:p>
      <w:pPr>
        <w:pStyle w:val="5"/>
        <w:rPr>
          <w:lang w:eastAsia="zh-CN"/>
        </w:rPr>
      </w:pPr>
    </w:p>
    <w:tbl>
      <w:tblPr>
        <w:tblStyle w:val="88"/>
        <w:tblW w:w="0" w:type="auto"/>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358"/>
        <w:gridCol w:w="948"/>
        <w:gridCol w:w="2247"/>
        <w:gridCol w:w="1605"/>
        <w:gridCol w:w="3627"/>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58" w:type="dxa"/>
            <w:shd w:val="clear" w:color="auto" w:fill="FFFFFF"/>
          </w:tcPr>
          <w:p>
            <w:pPr>
              <w:pStyle w:val="5"/>
              <w:jc w:val="left"/>
              <w:rPr>
                <w:rFonts w:eastAsia="宋体"/>
                <w:sz w:val="16"/>
                <w:szCs w:val="16"/>
              </w:rPr>
            </w:pPr>
            <w:r>
              <w:rPr>
                <w:rFonts w:eastAsia="宋体"/>
                <w:sz w:val="16"/>
                <w:szCs w:val="16"/>
                <w:lang w:eastAsia="zh-CN"/>
              </w:rPr>
              <w:t>ID</w:t>
            </w:r>
          </w:p>
        </w:tc>
        <w:tc>
          <w:tcPr>
            <w:tcW w:w="948" w:type="dxa"/>
            <w:shd w:val="clear" w:color="auto" w:fill="FFFFFF"/>
          </w:tcPr>
          <w:p>
            <w:pPr>
              <w:pStyle w:val="5"/>
              <w:jc w:val="left"/>
              <w:rPr>
                <w:rFonts w:eastAsia="宋体"/>
                <w:sz w:val="16"/>
                <w:szCs w:val="16"/>
                <w:lang w:eastAsia="zh-CN"/>
              </w:rPr>
            </w:pPr>
            <w:r>
              <w:rPr>
                <w:rFonts w:eastAsia="宋体"/>
                <w:sz w:val="16"/>
                <w:szCs w:val="16"/>
                <w:lang w:eastAsia="zh-CN"/>
              </w:rPr>
              <w:t>MOF ID</w:t>
            </w:r>
          </w:p>
        </w:tc>
        <w:tc>
          <w:tcPr>
            <w:tcW w:w="2247" w:type="dxa"/>
            <w:shd w:val="clear" w:color="auto" w:fill="FFFFFF"/>
          </w:tcPr>
          <w:p>
            <w:pPr>
              <w:pStyle w:val="5"/>
              <w:jc w:val="left"/>
              <w:rPr>
                <w:rFonts w:eastAsia="宋体"/>
                <w:sz w:val="16"/>
                <w:szCs w:val="16"/>
                <w:lang w:eastAsia="zh-CN"/>
              </w:rPr>
            </w:pPr>
            <w:r>
              <w:rPr>
                <w:rFonts w:hint="eastAsia" w:eastAsia="宋体"/>
                <w:sz w:val="16"/>
                <w:szCs w:val="16"/>
                <w:lang w:eastAsia="zh-CN"/>
              </w:rPr>
              <w:t>1.0bar CO2 capacity (mol/kg)</w:t>
            </w:r>
          </w:p>
        </w:tc>
        <w:tc>
          <w:tcPr>
            <w:tcW w:w="1605" w:type="dxa"/>
            <w:shd w:val="clear" w:color="auto" w:fill="FFFFFF"/>
          </w:tcPr>
          <w:p>
            <w:pPr>
              <w:pStyle w:val="5"/>
              <w:jc w:val="left"/>
              <w:rPr>
                <w:rFonts w:eastAsia="宋体"/>
                <w:sz w:val="16"/>
                <w:szCs w:val="16"/>
                <w:lang w:val="en-GB" w:eastAsia="zh-CN"/>
              </w:rPr>
            </w:pPr>
            <w:r>
              <w:rPr>
                <w:rFonts w:eastAsia="宋体"/>
                <w:sz w:val="16"/>
                <w:szCs w:val="16"/>
                <w:lang w:eastAsia="zh-CN"/>
              </w:rPr>
              <w:t>Cell Atom</w:t>
            </w:r>
          </w:p>
        </w:tc>
        <w:tc>
          <w:tcPr>
            <w:tcW w:w="3627" w:type="dxa"/>
            <w:shd w:val="clear" w:color="auto" w:fill="FFFFFF"/>
          </w:tcPr>
          <w:p>
            <w:pPr>
              <w:pStyle w:val="5"/>
              <w:jc w:val="left"/>
              <w:rPr>
                <w:rFonts w:eastAsia="宋体"/>
                <w:sz w:val="16"/>
                <w:szCs w:val="16"/>
                <w:lang w:eastAsia="zh-CN"/>
              </w:rPr>
            </w:pPr>
            <w:r>
              <w:rPr>
                <w:rFonts w:eastAsia="宋体"/>
                <w:sz w:val="16"/>
                <w:szCs w:val="16"/>
                <w:lang w:eastAsia="zh-CN"/>
              </w:rPr>
              <w:t>Functionalization</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5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1</w:t>
            </w:r>
          </w:p>
        </w:tc>
        <w:tc>
          <w:tcPr>
            <w:tcW w:w="94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AHOKOX</w:t>
            </w:r>
          </w:p>
        </w:tc>
        <w:tc>
          <w:tcPr>
            <w:tcW w:w="2247" w:type="dxa"/>
            <w:shd w:val="clear" w:color="auto" w:fill="FFFFFF"/>
            <w:vAlign w:val="bottom"/>
          </w:tcPr>
          <w:p>
            <w:pPr>
              <w:pStyle w:val="5"/>
              <w:jc w:val="left"/>
              <w:rPr>
                <w:rFonts w:hint="default" w:ascii="Arial" w:hAnsi="Arial" w:eastAsia="宋体"/>
                <w:sz w:val="16"/>
                <w:szCs w:val="16"/>
                <w:lang w:val="en-GB" w:eastAsia="zh-CN"/>
              </w:rPr>
            </w:pPr>
            <w:r>
              <w:rPr>
                <w:rFonts w:hint="default" w:ascii="Arial" w:hAnsi="Arial" w:eastAsia="宋体"/>
                <w:sz w:val="16"/>
                <w:szCs w:val="16"/>
                <w:lang w:eastAsia="zh-CN"/>
              </w:rPr>
              <w:t>3.41</w:t>
            </w:r>
          </w:p>
        </w:tc>
        <w:tc>
          <w:tcPr>
            <w:tcW w:w="1605"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Cu</w:t>
            </w:r>
            <w:r>
              <w:rPr>
                <w:rFonts w:hint="eastAsia" w:ascii="Arial" w:hAnsi="Arial" w:eastAsia="宋体"/>
                <w:sz w:val="16"/>
                <w:szCs w:val="16"/>
                <w:lang w:val="en-US" w:eastAsia="zh-CN"/>
              </w:rPr>
              <w:t>,</w:t>
            </w:r>
            <w:r>
              <w:rPr>
                <w:rFonts w:hint="default" w:ascii="Arial" w:hAnsi="Arial" w:eastAsia="宋体"/>
                <w:sz w:val="16"/>
                <w:szCs w:val="16"/>
                <w:lang w:eastAsia="zh-CN"/>
              </w:rPr>
              <w:t> P</w:t>
            </w:r>
            <w:r>
              <w:rPr>
                <w:rFonts w:hint="eastAsia" w:ascii="Arial" w:hAnsi="Arial" w:eastAsia="宋体"/>
                <w:sz w:val="16"/>
                <w:szCs w:val="16"/>
                <w:lang w:val="en-US" w:eastAsia="zh-CN"/>
              </w:rPr>
              <w:t>,</w:t>
            </w:r>
            <w:r>
              <w:rPr>
                <w:rFonts w:hint="default" w:ascii="Arial" w:hAnsi="Arial" w:eastAsia="宋体"/>
                <w:sz w:val="16"/>
                <w:szCs w:val="16"/>
                <w:lang w:eastAsia="zh-CN"/>
              </w:rPr>
              <w:t> C</w:t>
            </w:r>
            <w:r>
              <w:rPr>
                <w:rFonts w:hint="eastAsia" w:ascii="Arial" w:hAnsi="Arial" w:eastAsia="宋体"/>
                <w:sz w:val="16"/>
                <w:szCs w:val="16"/>
                <w:lang w:val="en-US" w:eastAsia="zh-CN"/>
              </w:rPr>
              <w:t>,</w:t>
            </w:r>
            <w:r>
              <w:rPr>
                <w:rFonts w:hint="default" w:ascii="Arial" w:hAnsi="Arial" w:eastAsia="宋体"/>
                <w:sz w:val="16"/>
                <w:szCs w:val="16"/>
                <w:lang w:eastAsia="zh-CN"/>
              </w:rPr>
              <w:t> H</w:t>
            </w:r>
            <w:r>
              <w:rPr>
                <w:rFonts w:hint="eastAsia" w:ascii="Arial" w:hAnsi="Arial" w:eastAsia="宋体"/>
                <w:sz w:val="16"/>
                <w:szCs w:val="16"/>
                <w:lang w:val="en-US" w:eastAsia="zh-CN"/>
              </w:rPr>
              <w:t>,</w:t>
            </w:r>
            <w:r>
              <w:rPr>
                <w:rFonts w:hint="default" w:ascii="Arial" w:hAnsi="Arial" w:eastAsia="宋体"/>
                <w:sz w:val="16"/>
                <w:szCs w:val="16"/>
                <w:lang w:eastAsia="zh-CN"/>
              </w:rPr>
              <w:t> O</w:t>
            </w:r>
          </w:p>
        </w:tc>
        <w:tc>
          <w:tcPr>
            <w:tcW w:w="3627"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-O-Cu-O-,-CH2-CH2-CH2-CH2-CH2-,O-P-O</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5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2</w:t>
            </w:r>
          </w:p>
        </w:tc>
        <w:tc>
          <w:tcPr>
            <w:tcW w:w="94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VUFBEE</w:t>
            </w:r>
          </w:p>
        </w:tc>
        <w:tc>
          <w:tcPr>
            <w:tcW w:w="2247" w:type="dxa"/>
            <w:shd w:val="clear" w:color="auto" w:fill="FFFFFF"/>
            <w:vAlign w:val="bottom"/>
          </w:tcPr>
          <w:p>
            <w:pPr>
              <w:pStyle w:val="5"/>
              <w:jc w:val="left"/>
              <w:rPr>
                <w:rFonts w:hint="default" w:ascii="Arial" w:hAnsi="Arial" w:eastAsia="宋体"/>
                <w:sz w:val="16"/>
                <w:szCs w:val="16"/>
                <w:lang w:val="en-GB" w:eastAsia="zh-CN"/>
              </w:rPr>
            </w:pPr>
            <w:r>
              <w:rPr>
                <w:rFonts w:hint="default" w:ascii="Arial" w:hAnsi="Arial" w:eastAsia="宋体"/>
                <w:sz w:val="16"/>
                <w:szCs w:val="16"/>
                <w:lang w:eastAsia="zh-CN"/>
              </w:rPr>
              <w:t>3.37</w:t>
            </w:r>
          </w:p>
        </w:tc>
        <w:tc>
          <w:tcPr>
            <w:tcW w:w="1605"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V</w:t>
            </w:r>
            <w:r>
              <w:rPr>
                <w:rFonts w:hint="eastAsia" w:ascii="Arial" w:hAnsi="Arial" w:eastAsia="宋体"/>
                <w:sz w:val="16"/>
                <w:szCs w:val="16"/>
                <w:lang w:val="en-US" w:eastAsia="zh-CN"/>
              </w:rPr>
              <w:t>,</w:t>
            </w:r>
            <w:r>
              <w:rPr>
                <w:rFonts w:hint="default" w:ascii="Arial" w:hAnsi="Arial" w:eastAsia="宋体"/>
                <w:sz w:val="16"/>
                <w:szCs w:val="16"/>
                <w:lang w:eastAsia="zh-CN"/>
              </w:rPr>
              <w:t> Mn</w:t>
            </w:r>
            <w:r>
              <w:rPr>
                <w:rFonts w:hint="eastAsia" w:ascii="Arial" w:hAnsi="Arial" w:eastAsia="宋体"/>
                <w:sz w:val="16"/>
                <w:szCs w:val="16"/>
                <w:lang w:val="en-US" w:eastAsia="zh-CN"/>
              </w:rPr>
              <w:t>,</w:t>
            </w:r>
            <w:r>
              <w:rPr>
                <w:rFonts w:hint="default" w:ascii="Arial" w:hAnsi="Arial" w:eastAsia="宋体"/>
                <w:sz w:val="16"/>
                <w:szCs w:val="16"/>
                <w:lang w:eastAsia="zh-CN"/>
              </w:rPr>
              <w:t> P</w:t>
            </w:r>
            <w:r>
              <w:rPr>
                <w:rFonts w:hint="eastAsia" w:ascii="Arial" w:hAnsi="Arial" w:eastAsia="宋体"/>
                <w:sz w:val="16"/>
                <w:szCs w:val="16"/>
                <w:lang w:val="en-US" w:eastAsia="zh-CN"/>
              </w:rPr>
              <w:t>,</w:t>
            </w:r>
            <w:r>
              <w:rPr>
                <w:rFonts w:hint="default" w:ascii="Arial" w:hAnsi="Arial" w:eastAsia="宋体"/>
                <w:sz w:val="16"/>
                <w:szCs w:val="16"/>
                <w:lang w:eastAsia="zh-CN"/>
              </w:rPr>
              <w:t> H</w:t>
            </w:r>
            <w:r>
              <w:rPr>
                <w:rFonts w:hint="eastAsia" w:ascii="Arial" w:hAnsi="Arial" w:eastAsia="宋体"/>
                <w:sz w:val="16"/>
                <w:szCs w:val="16"/>
                <w:lang w:val="en-US" w:eastAsia="zh-CN"/>
              </w:rPr>
              <w:t>,</w:t>
            </w:r>
            <w:r>
              <w:rPr>
                <w:rFonts w:hint="default" w:ascii="Arial" w:hAnsi="Arial" w:eastAsia="宋体"/>
                <w:sz w:val="16"/>
                <w:szCs w:val="16"/>
                <w:lang w:eastAsia="zh-CN"/>
              </w:rPr>
              <w:t> O </w:t>
            </w:r>
          </w:p>
        </w:tc>
        <w:tc>
          <w:tcPr>
            <w:tcW w:w="3627"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-Mn-O4-,-V-O4-, -P-O4-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5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3</w:t>
            </w:r>
          </w:p>
        </w:tc>
        <w:tc>
          <w:tcPr>
            <w:tcW w:w="94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VOHQEO</w:t>
            </w:r>
          </w:p>
        </w:tc>
        <w:tc>
          <w:tcPr>
            <w:tcW w:w="2247" w:type="dxa"/>
            <w:shd w:val="clear" w:color="auto" w:fill="FFFFFF"/>
            <w:vAlign w:val="bottom"/>
          </w:tcPr>
          <w:p>
            <w:pPr>
              <w:pStyle w:val="5"/>
              <w:jc w:val="left"/>
              <w:rPr>
                <w:rFonts w:hint="default" w:ascii="Arial" w:hAnsi="Arial" w:eastAsia="宋体"/>
                <w:sz w:val="16"/>
                <w:szCs w:val="16"/>
                <w:lang w:val="en-GB" w:eastAsia="zh-CN"/>
              </w:rPr>
            </w:pPr>
            <w:r>
              <w:rPr>
                <w:rFonts w:hint="default" w:ascii="Arial" w:hAnsi="Arial" w:eastAsia="宋体"/>
                <w:sz w:val="16"/>
                <w:szCs w:val="16"/>
                <w:lang w:eastAsia="zh-CN"/>
              </w:rPr>
              <w:t>3.22</w:t>
            </w:r>
          </w:p>
        </w:tc>
        <w:tc>
          <w:tcPr>
            <w:tcW w:w="1605"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F</w:t>
            </w:r>
            <w:r>
              <w:rPr>
                <w:rFonts w:hint="eastAsia" w:ascii="Arial" w:hAnsi="Arial" w:eastAsia="宋体"/>
                <w:sz w:val="16"/>
                <w:szCs w:val="16"/>
                <w:lang w:val="en-US" w:eastAsia="zh-CN"/>
              </w:rPr>
              <w:t>,</w:t>
            </w:r>
            <w:r>
              <w:rPr>
                <w:rFonts w:hint="default" w:ascii="Arial" w:hAnsi="Arial" w:eastAsia="宋体"/>
                <w:sz w:val="16"/>
                <w:szCs w:val="16"/>
                <w:lang w:eastAsia="zh-CN"/>
              </w:rPr>
              <w:t> Ga</w:t>
            </w:r>
            <w:r>
              <w:rPr>
                <w:rFonts w:hint="eastAsia" w:ascii="Arial" w:hAnsi="Arial" w:eastAsia="宋体"/>
                <w:sz w:val="16"/>
                <w:szCs w:val="16"/>
                <w:lang w:val="en-US" w:eastAsia="zh-CN"/>
              </w:rPr>
              <w:t>,</w:t>
            </w:r>
            <w:r>
              <w:rPr>
                <w:rFonts w:hint="default" w:ascii="Arial" w:hAnsi="Arial" w:eastAsia="宋体"/>
                <w:sz w:val="16"/>
                <w:szCs w:val="16"/>
                <w:lang w:eastAsia="zh-CN"/>
              </w:rPr>
              <w:t> P</w:t>
            </w:r>
            <w:r>
              <w:rPr>
                <w:rFonts w:hint="eastAsia" w:ascii="Arial" w:hAnsi="Arial" w:eastAsia="宋体"/>
                <w:sz w:val="16"/>
                <w:szCs w:val="16"/>
                <w:lang w:val="en-US" w:eastAsia="zh-CN"/>
              </w:rPr>
              <w:t>,</w:t>
            </w:r>
            <w:r>
              <w:rPr>
                <w:rFonts w:hint="default" w:ascii="Arial" w:hAnsi="Arial" w:eastAsia="宋体"/>
                <w:sz w:val="16"/>
                <w:szCs w:val="16"/>
                <w:lang w:eastAsia="zh-CN"/>
              </w:rPr>
              <w:t> H</w:t>
            </w:r>
            <w:r>
              <w:rPr>
                <w:rFonts w:hint="eastAsia" w:ascii="Arial" w:hAnsi="Arial" w:eastAsia="宋体"/>
                <w:sz w:val="16"/>
                <w:szCs w:val="16"/>
                <w:lang w:val="en-US" w:eastAsia="zh-CN"/>
              </w:rPr>
              <w:t>,</w:t>
            </w:r>
            <w:r>
              <w:rPr>
                <w:rFonts w:hint="default" w:ascii="Arial" w:hAnsi="Arial" w:eastAsia="宋体"/>
                <w:sz w:val="16"/>
                <w:szCs w:val="16"/>
                <w:lang w:eastAsia="zh-CN"/>
              </w:rPr>
              <w:t> O </w:t>
            </w:r>
          </w:p>
        </w:tc>
        <w:tc>
          <w:tcPr>
            <w:tcW w:w="3627"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-Ga-O4-, F-Ga-O3-, -P-O4-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5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4</w:t>
            </w:r>
          </w:p>
        </w:tc>
        <w:tc>
          <w:tcPr>
            <w:tcW w:w="94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EVEGIV</w:t>
            </w:r>
          </w:p>
        </w:tc>
        <w:tc>
          <w:tcPr>
            <w:tcW w:w="2247" w:type="dxa"/>
            <w:shd w:val="clear" w:color="auto" w:fill="FFFFFF"/>
            <w:vAlign w:val="bottom"/>
          </w:tcPr>
          <w:p>
            <w:pPr>
              <w:pStyle w:val="5"/>
              <w:jc w:val="left"/>
              <w:rPr>
                <w:rFonts w:hint="default" w:ascii="Arial" w:hAnsi="Arial" w:eastAsia="宋体"/>
                <w:sz w:val="16"/>
                <w:szCs w:val="16"/>
                <w:lang w:val="en-GB" w:eastAsia="zh-CN"/>
              </w:rPr>
            </w:pPr>
            <w:r>
              <w:rPr>
                <w:rFonts w:hint="default" w:ascii="Arial" w:hAnsi="Arial" w:eastAsia="宋体"/>
                <w:sz w:val="16"/>
                <w:szCs w:val="16"/>
                <w:lang w:eastAsia="zh-CN"/>
              </w:rPr>
              <w:t>3.19</w:t>
            </w:r>
          </w:p>
        </w:tc>
        <w:tc>
          <w:tcPr>
            <w:tcW w:w="1605"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Cu</w:t>
            </w:r>
            <w:r>
              <w:rPr>
                <w:rFonts w:hint="eastAsia" w:ascii="Arial" w:hAnsi="Arial" w:eastAsia="宋体"/>
                <w:sz w:val="16"/>
                <w:szCs w:val="16"/>
                <w:lang w:val="en-US" w:eastAsia="zh-CN"/>
              </w:rPr>
              <w:t>,</w:t>
            </w:r>
            <w:r>
              <w:rPr>
                <w:rFonts w:hint="default" w:ascii="Arial" w:hAnsi="Arial" w:eastAsia="宋体"/>
                <w:sz w:val="16"/>
                <w:szCs w:val="16"/>
                <w:lang w:eastAsia="zh-CN"/>
              </w:rPr>
              <w:t> C</w:t>
            </w:r>
            <w:r>
              <w:rPr>
                <w:rFonts w:hint="eastAsia" w:ascii="Arial" w:hAnsi="Arial" w:eastAsia="宋体"/>
                <w:sz w:val="16"/>
                <w:szCs w:val="16"/>
                <w:lang w:val="en-US" w:eastAsia="zh-CN"/>
              </w:rPr>
              <w:t>,</w:t>
            </w:r>
            <w:r>
              <w:rPr>
                <w:rFonts w:hint="default" w:ascii="Arial" w:hAnsi="Arial" w:eastAsia="宋体"/>
                <w:sz w:val="16"/>
                <w:szCs w:val="16"/>
                <w:lang w:eastAsia="zh-CN"/>
              </w:rPr>
              <w:t> H</w:t>
            </w:r>
            <w:r>
              <w:rPr>
                <w:rFonts w:hint="eastAsia" w:ascii="Arial" w:hAnsi="Arial" w:eastAsia="宋体"/>
                <w:sz w:val="16"/>
                <w:szCs w:val="16"/>
                <w:lang w:val="en-US" w:eastAsia="zh-CN"/>
              </w:rPr>
              <w:t>,</w:t>
            </w:r>
            <w:r>
              <w:rPr>
                <w:rFonts w:hint="default" w:ascii="Arial" w:hAnsi="Arial" w:eastAsia="宋体"/>
                <w:sz w:val="16"/>
                <w:szCs w:val="16"/>
                <w:lang w:eastAsia="zh-CN"/>
              </w:rPr>
              <w:t> O</w:t>
            </w:r>
            <w:r>
              <w:rPr>
                <w:rFonts w:hint="eastAsia" w:ascii="Arial" w:hAnsi="Arial" w:eastAsia="宋体"/>
                <w:sz w:val="16"/>
                <w:szCs w:val="16"/>
                <w:lang w:val="en-US" w:eastAsia="zh-CN"/>
              </w:rPr>
              <w:t>,</w:t>
            </w:r>
            <w:r>
              <w:rPr>
                <w:rFonts w:hint="default" w:ascii="Arial" w:hAnsi="Arial" w:eastAsia="宋体"/>
                <w:sz w:val="16"/>
                <w:szCs w:val="16"/>
                <w:lang w:eastAsia="zh-CN"/>
              </w:rPr>
              <w:t> N</w:t>
            </w:r>
          </w:p>
        </w:tc>
        <w:tc>
          <w:tcPr>
            <w:tcW w:w="3627"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-Cu-N4-, -N-Cu-</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5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5</w:t>
            </w:r>
          </w:p>
        </w:tc>
        <w:tc>
          <w:tcPr>
            <w:tcW w:w="94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VEYVEC</w:t>
            </w:r>
          </w:p>
        </w:tc>
        <w:tc>
          <w:tcPr>
            <w:tcW w:w="2247" w:type="dxa"/>
            <w:shd w:val="clear" w:color="auto" w:fill="FFFFFF"/>
            <w:vAlign w:val="bottom"/>
          </w:tcPr>
          <w:p>
            <w:pPr>
              <w:pStyle w:val="5"/>
              <w:jc w:val="left"/>
              <w:rPr>
                <w:rFonts w:hint="default" w:ascii="Arial" w:hAnsi="Arial" w:eastAsia="宋体"/>
                <w:sz w:val="16"/>
                <w:szCs w:val="16"/>
                <w:lang w:val="en-GB" w:eastAsia="zh-CN"/>
              </w:rPr>
            </w:pPr>
            <w:r>
              <w:rPr>
                <w:rFonts w:hint="default" w:ascii="Arial" w:hAnsi="Arial" w:eastAsia="宋体"/>
                <w:sz w:val="16"/>
                <w:szCs w:val="16"/>
                <w:lang w:eastAsia="zh-CN"/>
              </w:rPr>
              <w:t>3.16</w:t>
            </w:r>
          </w:p>
        </w:tc>
        <w:tc>
          <w:tcPr>
            <w:tcW w:w="1605"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Co</w:t>
            </w:r>
            <w:r>
              <w:rPr>
                <w:rFonts w:hint="eastAsia" w:ascii="Arial" w:hAnsi="Arial" w:eastAsia="宋体"/>
                <w:sz w:val="16"/>
                <w:szCs w:val="16"/>
                <w:lang w:val="en-US" w:eastAsia="zh-CN"/>
              </w:rPr>
              <w:t>,</w:t>
            </w:r>
            <w:r>
              <w:rPr>
                <w:rFonts w:hint="default" w:ascii="Arial" w:hAnsi="Arial" w:eastAsia="宋体"/>
                <w:sz w:val="16"/>
                <w:szCs w:val="16"/>
                <w:lang w:eastAsia="zh-CN"/>
              </w:rPr>
              <w:t> C</w:t>
            </w:r>
            <w:r>
              <w:rPr>
                <w:rFonts w:hint="eastAsia" w:ascii="Arial" w:hAnsi="Arial" w:eastAsia="宋体"/>
                <w:sz w:val="16"/>
                <w:szCs w:val="16"/>
                <w:lang w:val="en-US" w:eastAsia="zh-CN"/>
              </w:rPr>
              <w:t>,</w:t>
            </w:r>
            <w:r>
              <w:rPr>
                <w:rFonts w:hint="default" w:ascii="Arial" w:hAnsi="Arial" w:eastAsia="宋体"/>
                <w:sz w:val="16"/>
                <w:szCs w:val="16"/>
                <w:lang w:eastAsia="zh-CN"/>
              </w:rPr>
              <w:t> H</w:t>
            </w:r>
            <w:r>
              <w:rPr>
                <w:rFonts w:hint="eastAsia" w:ascii="Arial" w:hAnsi="Arial" w:eastAsia="宋体"/>
                <w:sz w:val="16"/>
                <w:szCs w:val="16"/>
                <w:lang w:val="en-US" w:eastAsia="zh-CN"/>
              </w:rPr>
              <w:t>,</w:t>
            </w:r>
            <w:r>
              <w:rPr>
                <w:rFonts w:hint="default" w:ascii="Arial" w:hAnsi="Arial" w:eastAsia="宋体"/>
                <w:sz w:val="16"/>
                <w:szCs w:val="16"/>
                <w:lang w:eastAsia="zh-CN"/>
              </w:rPr>
              <w:t> O</w:t>
            </w:r>
            <w:r>
              <w:rPr>
                <w:rFonts w:hint="eastAsia" w:ascii="Arial" w:hAnsi="Arial" w:eastAsia="宋体"/>
                <w:sz w:val="16"/>
                <w:szCs w:val="16"/>
                <w:lang w:val="en-US" w:eastAsia="zh-CN"/>
              </w:rPr>
              <w:t>,</w:t>
            </w:r>
            <w:r>
              <w:rPr>
                <w:rFonts w:hint="default" w:ascii="Arial" w:hAnsi="Arial" w:eastAsia="宋体"/>
                <w:sz w:val="16"/>
                <w:szCs w:val="16"/>
                <w:lang w:eastAsia="zh-CN"/>
              </w:rPr>
              <w:t> N</w:t>
            </w:r>
          </w:p>
        </w:tc>
        <w:tc>
          <w:tcPr>
            <w:tcW w:w="3627"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-N2-Co-O2-, -OH, -O-Co, O-C=O, H-O-H</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5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6</w:t>
            </w:r>
          </w:p>
        </w:tc>
        <w:tc>
          <w:tcPr>
            <w:tcW w:w="94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OPAMOI</w:t>
            </w:r>
          </w:p>
        </w:tc>
        <w:tc>
          <w:tcPr>
            <w:tcW w:w="2247" w:type="dxa"/>
            <w:shd w:val="clear" w:color="auto" w:fill="FFFFFF"/>
            <w:vAlign w:val="bottom"/>
          </w:tcPr>
          <w:p>
            <w:pPr>
              <w:pStyle w:val="5"/>
              <w:jc w:val="left"/>
              <w:rPr>
                <w:rFonts w:hint="default" w:ascii="Arial" w:hAnsi="Arial" w:eastAsia="宋体"/>
                <w:sz w:val="16"/>
                <w:szCs w:val="16"/>
                <w:lang w:val="en-GB" w:eastAsia="zh-CN"/>
              </w:rPr>
            </w:pPr>
            <w:r>
              <w:rPr>
                <w:rFonts w:hint="default" w:ascii="Arial" w:hAnsi="Arial" w:eastAsia="宋体"/>
                <w:sz w:val="16"/>
                <w:szCs w:val="16"/>
                <w:lang w:eastAsia="zh-CN"/>
              </w:rPr>
              <w:t>3.13</w:t>
            </w:r>
          </w:p>
        </w:tc>
        <w:tc>
          <w:tcPr>
            <w:tcW w:w="1605"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 V</w:t>
            </w:r>
            <w:r>
              <w:rPr>
                <w:rFonts w:hint="eastAsia" w:ascii="Arial" w:hAnsi="Arial" w:eastAsia="宋体"/>
                <w:sz w:val="16"/>
                <w:szCs w:val="16"/>
                <w:lang w:val="en-US" w:eastAsia="zh-CN"/>
              </w:rPr>
              <w:t>,</w:t>
            </w:r>
            <w:r>
              <w:rPr>
                <w:rFonts w:hint="default" w:ascii="Arial" w:hAnsi="Arial" w:eastAsia="宋体"/>
                <w:sz w:val="16"/>
                <w:szCs w:val="16"/>
                <w:lang w:eastAsia="zh-CN"/>
              </w:rPr>
              <w:t> Co</w:t>
            </w:r>
            <w:r>
              <w:rPr>
                <w:rFonts w:hint="eastAsia" w:ascii="Arial" w:hAnsi="Arial" w:eastAsia="宋体"/>
                <w:sz w:val="16"/>
                <w:szCs w:val="16"/>
                <w:lang w:val="en-US" w:eastAsia="zh-CN"/>
              </w:rPr>
              <w:t>,</w:t>
            </w:r>
            <w:r>
              <w:rPr>
                <w:rFonts w:hint="default" w:ascii="Arial" w:hAnsi="Arial" w:eastAsia="宋体"/>
                <w:sz w:val="16"/>
                <w:szCs w:val="16"/>
                <w:lang w:eastAsia="zh-CN"/>
              </w:rPr>
              <w:t> P</w:t>
            </w:r>
            <w:r>
              <w:rPr>
                <w:rFonts w:hint="eastAsia" w:ascii="Arial" w:hAnsi="Arial" w:eastAsia="宋体"/>
                <w:sz w:val="16"/>
                <w:szCs w:val="16"/>
                <w:lang w:val="en-US" w:eastAsia="zh-CN"/>
              </w:rPr>
              <w:t>,</w:t>
            </w:r>
            <w:r>
              <w:rPr>
                <w:rFonts w:hint="default" w:ascii="Arial" w:hAnsi="Arial" w:eastAsia="宋体"/>
                <w:sz w:val="16"/>
                <w:szCs w:val="16"/>
                <w:lang w:eastAsia="zh-CN"/>
              </w:rPr>
              <w:t> H</w:t>
            </w:r>
            <w:r>
              <w:rPr>
                <w:rFonts w:hint="eastAsia" w:ascii="Arial" w:hAnsi="Arial" w:eastAsia="宋体"/>
                <w:sz w:val="16"/>
                <w:szCs w:val="16"/>
                <w:lang w:val="en-US" w:eastAsia="zh-CN"/>
              </w:rPr>
              <w:t>,</w:t>
            </w:r>
            <w:r>
              <w:rPr>
                <w:rFonts w:hint="default" w:ascii="Arial" w:hAnsi="Arial" w:eastAsia="宋体"/>
                <w:sz w:val="16"/>
                <w:szCs w:val="16"/>
                <w:lang w:eastAsia="zh-CN"/>
              </w:rPr>
              <w:t> O</w:t>
            </w:r>
          </w:p>
        </w:tc>
        <w:tc>
          <w:tcPr>
            <w:tcW w:w="3627"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-V-O4-, O-Co-O, -P-O4-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5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7</w:t>
            </w:r>
          </w:p>
        </w:tc>
        <w:tc>
          <w:tcPr>
            <w:tcW w:w="94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DEPSEW</w:t>
            </w:r>
          </w:p>
        </w:tc>
        <w:tc>
          <w:tcPr>
            <w:tcW w:w="2247" w:type="dxa"/>
            <w:shd w:val="clear" w:color="auto" w:fill="FFFFFF"/>
            <w:vAlign w:val="bottom"/>
          </w:tcPr>
          <w:p>
            <w:pPr>
              <w:pStyle w:val="5"/>
              <w:jc w:val="left"/>
              <w:rPr>
                <w:rFonts w:hint="default" w:ascii="Arial" w:hAnsi="Arial" w:eastAsia="宋体"/>
                <w:sz w:val="16"/>
                <w:szCs w:val="16"/>
                <w:lang w:val="en-GB" w:eastAsia="zh-CN"/>
              </w:rPr>
            </w:pPr>
            <w:r>
              <w:rPr>
                <w:rFonts w:hint="default" w:ascii="Arial" w:hAnsi="Arial" w:eastAsia="宋体"/>
                <w:sz w:val="16"/>
                <w:szCs w:val="16"/>
                <w:lang w:eastAsia="zh-CN"/>
              </w:rPr>
              <w:t>2.98</w:t>
            </w:r>
          </w:p>
        </w:tc>
        <w:tc>
          <w:tcPr>
            <w:tcW w:w="1605"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Ga</w:t>
            </w:r>
            <w:r>
              <w:rPr>
                <w:rFonts w:hint="eastAsia" w:ascii="Arial" w:hAnsi="Arial" w:eastAsia="宋体"/>
                <w:sz w:val="16"/>
                <w:szCs w:val="16"/>
                <w:lang w:val="en-US" w:eastAsia="zh-CN"/>
              </w:rPr>
              <w:t>,</w:t>
            </w:r>
            <w:r>
              <w:rPr>
                <w:rFonts w:hint="default" w:ascii="Arial" w:hAnsi="Arial" w:eastAsia="宋体"/>
                <w:sz w:val="16"/>
                <w:szCs w:val="16"/>
                <w:lang w:eastAsia="zh-CN"/>
              </w:rPr>
              <w:t> P</w:t>
            </w:r>
            <w:r>
              <w:rPr>
                <w:rFonts w:hint="eastAsia" w:ascii="Arial" w:hAnsi="Arial" w:eastAsia="宋体"/>
                <w:sz w:val="16"/>
                <w:szCs w:val="16"/>
                <w:lang w:val="en-US" w:eastAsia="zh-CN"/>
              </w:rPr>
              <w:t>,</w:t>
            </w:r>
            <w:r>
              <w:rPr>
                <w:rFonts w:hint="default" w:ascii="Arial" w:hAnsi="Arial" w:eastAsia="宋体"/>
                <w:sz w:val="16"/>
                <w:szCs w:val="16"/>
                <w:lang w:eastAsia="zh-CN"/>
              </w:rPr>
              <w:t> H</w:t>
            </w:r>
            <w:r>
              <w:rPr>
                <w:rFonts w:hint="eastAsia" w:ascii="Arial" w:hAnsi="Arial" w:eastAsia="宋体"/>
                <w:sz w:val="16"/>
                <w:szCs w:val="16"/>
                <w:lang w:val="en-US" w:eastAsia="zh-CN"/>
              </w:rPr>
              <w:t>,</w:t>
            </w:r>
            <w:r>
              <w:rPr>
                <w:rFonts w:hint="default" w:ascii="Arial" w:hAnsi="Arial" w:eastAsia="宋体"/>
                <w:sz w:val="16"/>
                <w:szCs w:val="16"/>
                <w:lang w:eastAsia="zh-CN"/>
              </w:rPr>
              <w:t> O</w:t>
            </w:r>
          </w:p>
        </w:tc>
        <w:tc>
          <w:tcPr>
            <w:tcW w:w="3627"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O-Zn-O, -Ga-O4-, Ga-O, -P-O4-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5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8</w:t>
            </w:r>
          </w:p>
        </w:tc>
        <w:tc>
          <w:tcPr>
            <w:tcW w:w="94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DEPTOH</w:t>
            </w:r>
          </w:p>
        </w:tc>
        <w:tc>
          <w:tcPr>
            <w:tcW w:w="2247" w:type="dxa"/>
            <w:shd w:val="clear" w:color="auto" w:fill="FFFFFF"/>
            <w:vAlign w:val="bottom"/>
          </w:tcPr>
          <w:p>
            <w:pPr>
              <w:pStyle w:val="5"/>
              <w:jc w:val="left"/>
              <w:rPr>
                <w:rFonts w:hint="default" w:ascii="Arial" w:hAnsi="Arial" w:eastAsia="宋体"/>
                <w:sz w:val="16"/>
                <w:szCs w:val="16"/>
                <w:lang w:val="en-GB" w:eastAsia="zh-CN"/>
              </w:rPr>
            </w:pPr>
            <w:r>
              <w:rPr>
                <w:rFonts w:hint="default" w:ascii="Arial" w:hAnsi="Arial" w:eastAsia="宋体"/>
                <w:sz w:val="16"/>
                <w:szCs w:val="16"/>
                <w:lang w:eastAsia="zh-CN"/>
              </w:rPr>
              <w:t>2.96</w:t>
            </w:r>
          </w:p>
        </w:tc>
        <w:tc>
          <w:tcPr>
            <w:tcW w:w="1605"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Ga</w:t>
            </w:r>
            <w:r>
              <w:rPr>
                <w:rFonts w:hint="eastAsia" w:ascii="Arial" w:hAnsi="Arial" w:eastAsia="宋体"/>
                <w:sz w:val="16"/>
                <w:szCs w:val="16"/>
                <w:lang w:val="en-US" w:eastAsia="zh-CN"/>
              </w:rPr>
              <w:t>,</w:t>
            </w:r>
            <w:r>
              <w:rPr>
                <w:rFonts w:hint="default" w:ascii="Arial" w:hAnsi="Arial" w:eastAsia="宋体"/>
                <w:sz w:val="16"/>
                <w:szCs w:val="16"/>
                <w:lang w:eastAsia="zh-CN"/>
              </w:rPr>
              <w:t> P</w:t>
            </w:r>
            <w:r>
              <w:rPr>
                <w:rFonts w:hint="eastAsia" w:ascii="Arial" w:hAnsi="Arial" w:eastAsia="宋体"/>
                <w:sz w:val="16"/>
                <w:szCs w:val="16"/>
                <w:lang w:val="en-US" w:eastAsia="zh-CN"/>
              </w:rPr>
              <w:t>,</w:t>
            </w:r>
            <w:r>
              <w:rPr>
                <w:rFonts w:hint="default" w:ascii="Arial" w:hAnsi="Arial" w:eastAsia="宋体"/>
                <w:sz w:val="16"/>
                <w:szCs w:val="16"/>
                <w:lang w:eastAsia="zh-CN"/>
              </w:rPr>
              <w:t> H</w:t>
            </w:r>
            <w:r>
              <w:rPr>
                <w:rFonts w:hint="eastAsia" w:ascii="Arial" w:hAnsi="Arial" w:eastAsia="宋体"/>
                <w:sz w:val="16"/>
                <w:szCs w:val="16"/>
                <w:lang w:val="en-US" w:eastAsia="zh-CN"/>
              </w:rPr>
              <w:t>,</w:t>
            </w:r>
            <w:r>
              <w:rPr>
                <w:rFonts w:hint="default" w:ascii="Arial" w:hAnsi="Arial" w:eastAsia="宋体"/>
                <w:sz w:val="16"/>
                <w:szCs w:val="16"/>
                <w:lang w:eastAsia="zh-CN"/>
              </w:rPr>
              <w:t> O</w:t>
            </w:r>
          </w:p>
        </w:tc>
        <w:tc>
          <w:tcPr>
            <w:tcW w:w="3627"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 O-Co-O, -Ga-O4-, Ga-O, -P-O4-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5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9</w:t>
            </w:r>
          </w:p>
        </w:tc>
        <w:tc>
          <w:tcPr>
            <w:tcW w:w="94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XUWSUD</w:t>
            </w:r>
          </w:p>
        </w:tc>
        <w:tc>
          <w:tcPr>
            <w:tcW w:w="2247" w:type="dxa"/>
            <w:shd w:val="clear" w:color="auto" w:fill="FFFFFF"/>
            <w:vAlign w:val="bottom"/>
          </w:tcPr>
          <w:p>
            <w:pPr>
              <w:pStyle w:val="5"/>
              <w:jc w:val="left"/>
              <w:rPr>
                <w:rFonts w:hint="default" w:ascii="Arial" w:hAnsi="Arial" w:eastAsia="宋体"/>
                <w:sz w:val="16"/>
                <w:szCs w:val="16"/>
                <w:lang w:val="en-GB" w:eastAsia="zh-CN"/>
              </w:rPr>
            </w:pPr>
            <w:r>
              <w:rPr>
                <w:rFonts w:hint="default" w:ascii="Arial" w:hAnsi="Arial" w:eastAsia="宋体"/>
                <w:sz w:val="16"/>
                <w:szCs w:val="16"/>
                <w:lang w:eastAsia="zh-CN"/>
              </w:rPr>
              <w:t>2.86</w:t>
            </w:r>
          </w:p>
        </w:tc>
        <w:tc>
          <w:tcPr>
            <w:tcW w:w="1605"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Mn</w:t>
            </w:r>
            <w:r>
              <w:rPr>
                <w:rFonts w:hint="eastAsia" w:ascii="Arial" w:hAnsi="Arial" w:eastAsia="宋体"/>
                <w:sz w:val="16"/>
                <w:szCs w:val="16"/>
                <w:lang w:val="en-US" w:eastAsia="zh-CN"/>
              </w:rPr>
              <w:t>,</w:t>
            </w:r>
            <w:r>
              <w:rPr>
                <w:rFonts w:hint="default" w:ascii="Arial" w:hAnsi="Arial" w:eastAsia="宋体"/>
                <w:sz w:val="16"/>
                <w:szCs w:val="16"/>
                <w:lang w:eastAsia="zh-CN"/>
              </w:rPr>
              <w:t> Ga</w:t>
            </w:r>
            <w:r>
              <w:rPr>
                <w:rFonts w:hint="eastAsia" w:ascii="Arial" w:hAnsi="Arial" w:eastAsia="宋体"/>
                <w:sz w:val="16"/>
                <w:szCs w:val="16"/>
                <w:lang w:val="en-US" w:eastAsia="zh-CN"/>
              </w:rPr>
              <w:t>,</w:t>
            </w:r>
            <w:r>
              <w:rPr>
                <w:rFonts w:hint="default" w:ascii="Arial" w:hAnsi="Arial" w:eastAsia="宋体"/>
                <w:sz w:val="16"/>
                <w:szCs w:val="16"/>
                <w:lang w:eastAsia="zh-CN"/>
              </w:rPr>
              <w:t> P</w:t>
            </w:r>
            <w:r>
              <w:rPr>
                <w:rFonts w:hint="eastAsia" w:ascii="Arial" w:hAnsi="Arial" w:eastAsia="宋体"/>
                <w:sz w:val="16"/>
                <w:szCs w:val="16"/>
                <w:lang w:val="en-US" w:eastAsia="zh-CN"/>
              </w:rPr>
              <w:t>,</w:t>
            </w:r>
            <w:r>
              <w:rPr>
                <w:rFonts w:hint="default" w:ascii="Arial" w:hAnsi="Arial" w:eastAsia="宋体"/>
                <w:sz w:val="16"/>
                <w:szCs w:val="16"/>
                <w:lang w:eastAsia="zh-CN"/>
              </w:rPr>
              <w:t> H</w:t>
            </w:r>
            <w:r>
              <w:rPr>
                <w:rFonts w:hint="eastAsia" w:ascii="Arial" w:hAnsi="Arial" w:eastAsia="宋体"/>
                <w:sz w:val="16"/>
                <w:szCs w:val="16"/>
                <w:lang w:val="en-US" w:eastAsia="zh-CN"/>
              </w:rPr>
              <w:t>,</w:t>
            </w:r>
            <w:r>
              <w:rPr>
                <w:rFonts w:hint="default" w:ascii="Arial" w:hAnsi="Arial" w:eastAsia="宋体"/>
                <w:sz w:val="16"/>
                <w:szCs w:val="16"/>
                <w:lang w:eastAsia="zh-CN"/>
              </w:rPr>
              <w:t> O</w:t>
            </w:r>
          </w:p>
        </w:tc>
        <w:tc>
          <w:tcPr>
            <w:tcW w:w="3627"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-Ga-O4-, -Mn-O4-  -P-O4-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5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10</w:t>
            </w:r>
          </w:p>
        </w:tc>
        <w:tc>
          <w:tcPr>
            <w:tcW w:w="94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AHOKIR</w:t>
            </w:r>
          </w:p>
        </w:tc>
        <w:tc>
          <w:tcPr>
            <w:tcW w:w="2247" w:type="dxa"/>
            <w:shd w:val="clear" w:color="auto" w:fill="FFFFFF"/>
            <w:vAlign w:val="bottom"/>
          </w:tcPr>
          <w:p>
            <w:pPr>
              <w:pStyle w:val="5"/>
              <w:jc w:val="left"/>
              <w:rPr>
                <w:rFonts w:hint="default" w:ascii="Arial" w:hAnsi="Arial" w:eastAsia="宋体"/>
                <w:sz w:val="16"/>
                <w:szCs w:val="16"/>
                <w:lang w:val="en-GB" w:eastAsia="zh-CN"/>
              </w:rPr>
            </w:pPr>
            <w:r>
              <w:rPr>
                <w:rFonts w:hint="default" w:ascii="Arial" w:hAnsi="Arial" w:eastAsia="宋体"/>
                <w:sz w:val="16"/>
                <w:szCs w:val="16"/>
                <w:lang w:eastAsia="zh-CN"/>
              </w:rPr>
              <w:t>2.77</w:t>
            </w:r>
          </w:p>
        </w:tc>
        <w:tc>
          <w:tcPr>
            <w:tcW w:w="1605"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Cu</w:t>
            </w:r>
            <w:r>
              <w:rPr>
                <w:rFonts w:hint="eastAsia" w:ascii="Arial" w:hAnsi="Arial" w:eastAsia="宋体"/>
                <w:sz w:val="16"/>
                <w:szCs w:val="16"/>
                <w:lang w:val="en-US" w:eastAsia="zh-CN"/>
              </w:rPr>
              <w:t>,</w:t>
            </w:r>
            <w:r>
              <w:rPr>
                <w:rFonts w:hint="default" w:ascii="Arial" w:hAnsi="Arial" w:eastAsia="宋体"/>
                <w:sz w:val="16"/>
                <w:szCs w:val="16"/>
                <w:lang w:eastAsia="zh-CN"/>
              </w:rPr>
              <w:t> P</w:t>
            </w:r>
            <w:r>
              <w:rPr>
                <w:rFonts w:hint="eastAsia" w:ascii="Arial" w:hAnsi="Arial" w:eastAsia="宋体"/>
                <w:sz w:val="16"/>
                <w:szCs w:val="16"/>
                <w:lang w:val="en-US" w:eastAsia="zh-CN"/>
              </w:rPr>
              <w:t>,</w:t>
            </w:r>
            <w:r>
              <w:rPr>
                <w:rFonts w:hint="default" w:ascii="Arial" w:hAnsi="Arial" w:eastAsia="宋体"/>
                <w:sz w:val="16"/>
                <w:szCs w:val="16"/>
                <w:lang w:eastAsia="zh-CN"/>
              </w:rPr>
              <w:t> C</w:t>
            </w:r>
            <w:r>
              <w:rPr>
                <w:rFonts w:hint="eastAsia" w:ascii="Arial" w:hAnsi="Arial" w:eastAsia="宋体"/>
                <w:sz w:val="16"/>
                <w:szCs w:val="16"/>
                <w:lang w:val="en-US" w:eastAsia="zh-CN"/>
              </w:rPr>
              <w:t>,</w:t>
            </w:r>
            <w:r>
              <w:rPr>
                <w:rFonts w:hint="default" w:ascii="Arial" w:hAnsi="Arial" w:eastAsia="宋体"/>
                <w:sz w:val="16"/>
                <w:szCs w:val="16"/>
                <w:lang w:eastAsia="zh-CN"/>
              </w:rPr>
              <w:t> H</w:t>
            </w:r>
            <w:r>
              <w:rPr>
                <w:rFonts w:hint="eastAsia" w:ascii="Arial" w:hAnsi="Arial" w:eastAsia="宋体"/>
                <w:sz w:val="16"/>
                <w:szCs w:val="16"/>
                <w:lang w:val="en-US" w:eastAsia="zh-CN"/>
              </w:rPr>
              <w:t>,</w:t>
            </w:r>
            <w:r>
              <w:rPr>
                <w:rFonts w:hint="default" w:ascii="Arial" w:hAnsi="Arial" w:eastAsia="宋体"/>
                <w:sz w:val="16"/>
                <w:szCs w:val="16"/>
                <w:lang w:eastAsia="zh-CN"/>
              </w:rPr>
              <w:t> O</w:t>
            </w:r>
          </w:p>
        </w:tc>
        <w:tc>
          <w:tcPr>
            <w:tcW w:w="3627"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-O-Cu-O-,-CH2-CH2-CH2-,O-P-O</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5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11</w:t>
            </w:r>
          </w:p>
        </w:tc>
        <w:tc>
          <w:tcPr>
            <w:tcW w:w="94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XOJWEZ</w:t>
            </w:r>
          </w:p>
        </w:tc>
        <w:tc>
          <w:tcPr>
            <w:tcW w:w="2247" w:type="dxa"/>
            <w:shd w:val="clear" w:color="auto" w:fill="FFFFFF"/>
            <w:vAlign w:val="bottom"/>
          </w:tcPr>
          <w:p>
            <w:pPr>
              <w:pStyle w:val="5"/>
              <w:jc w:val="left"/>
              <w:rPr>
                <w:rFonts w:hint="default" w:ascii="Arial" w:hAnsi="Arial" w:eastAsia="宋体"/>
                <w:sz w:val="16"/>
                <w:szCs w:val="16"/>
                <w:lang w:val="en-GB" w:eastAsia="zh-CN"/>
              </w:rPr>
            </w:pPr>
            <w:r>
              <w:rPr>
                <w:rFonts w:hint="default" w:ascii="Arial" w:hAnsi="Arial" w:eastAsia="宋体"/>
                <w:sz w:val="16"/>
                <w:szCs w:val="16"/>
                <w:lang w:eastAsia="zh-CN"/>
              </w:rPr>
              <w:t>2.72</w:t>
            </w:r>
          </w:p>
        </w:tc>
        <w:tc>
          <w:tcPr>
            <w:tcW w:w="1605"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Cu</w:t>
            </w:r>
            <w:r>
              <w:rPr>
                <w:rFonts w:hint="eastAsia" w:ascii="Arial" w:hAnsi="Arial" w:eastAsia="宋体"/>
                <w:sz w:val="16"/>
                <w:szCs w:val="16"/>
                <w:lang w:val="en-US" w:eastAsia="zh-CN"/>
              </w:rPr>
              <w:t>,</w:t>
            </w:r>
            <w:r>
              <w:rPr>
                <w:rFonts w:hint="default" w:ascii="Arial" w:hAnsi="Arial" w:eastAsia="宋体"/>
                <w:sz w:val="16"/>
                <w:szCs w:val="16"/>
                <w:lang w:eastAsia="zh-CN"/>
              </w:rPr>
              <w:t> Br</w:t>
            </w:r>
            <w:r>
              <w:rPr>
                <w:rFonts w:hint="eastAsia" w:ascii="Arial" w:hAnsi="Arial" w:eastAsia="宋体"/>
                <w:sz w:val="16"/>
                <w:szCs w:val="16"/>
                <w:lang w:val="en-US" w:eastAsia="zh-CN"/>
              </w:rPr>
              <w:t>,</w:t>
            </w:r>
            <w:r>
              <w:rPr>
                <w:rFonts w:hint="default" w:ascii="Arial" w:hAnsi="Arial" w:eastAsia="宋体"/>
                <w:sz w:val="16"/>
                <w:szCs w:val="16"/>
                <w:lang w:eastAsia="zh-CN"/>
              </w:rPr>
              <w:t> C</w:t>
            </w:r>
            <w:r>
              <w:rPr>
                <w:rFonts w:hint="eastAsia" w:ascii="Arial" w:hAnsi="Arial" w:eastAsia="宋体"/>
                <w:sz w:val="16"/>
                <w:szCs w:val="16"/>
                <w:lang w:val="en-US" w:eastAsia="zh-CN"/>
              </w:rPr>
              <w:t>,</w:t>
            </w:r>
            <w:r>
              <w:rPr>
                <w:rFonts w:hint="default" w:ascii="Arial" w:hAnsi="Arial" w:eastAsia="宋体"/>
                <w:sz w:val="16"/>
                <w:szCs w:val="16"/>
                <w:lang w:eastAsia="zh-CN"/>
              </w:rPr>
              <w:t> H</w:t>
            </w:r>
            <w:r>
              <w:rPr>
                <w:rFonts w:hint="eastAsia" w:ascii="Arial" w:hAnsi="Arial" w:eastAsia="宋体"/>
                <w:sz w:val="16"/>
                <w:szCs w:val="16"/>
                <w:lang w:val="en-US" w:eastAsia="zh-CN"/>
              </w:rPr>
              <w:t>,</w:t>
            </w:r>
            <w:r>
              <w:rPr>
                <w:rFonts w:hint="default" w:ascii="Arial" w:hAnsi="Arial" w:eastAsia="宋体"/>
                <w:sz w:val="16"/>
                <w:szCs w:val="16"/>
                <w:lang w:eastAsia="zh-CN"/>
              </w:rPr>
              <w:t> N</w:t>
            </w:r>
          </w:p>
        </w:tc>
        <w:tc>
          <w:tcPr>
            <w:tcW w:w="3627"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-N-Cu-N-, -N-Cu-Br-,-CH3</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5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12</w:t>
            </w:r>
          </w:p>
        </w:tc>
        <w:tc>
          <w:tcPr>
            <w:tcW w:w="94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RACZEC</w:t>
            </w:r>
          </w:p>
        </w:tc>
        <w:tc>
          <w:tcPr>
            <w:tcW w:w="2247" w:type="dxa"/>
            <w:shd w:val="clear" w:color="auto" w:fill="FFFFFF"/>
            <w:vAlign w:val="bottom"/>
          </w:tcPr>
          <w:p>
            <w:pPr>
              <w:pStyle w:val="5"/>
              <w:jc w:val="left"/>
              <w:rPr>
                <w:rFonts w:hint="default" w:ascii="Arial" w:hAnsi="Arial" w:eastAsia="宋体"/>
                <w:sz w:val="16"/>
                <w:szCs w:val="16"/>
                <w:lang w:val="en-GB" w:eastAsia="zh-CN"/>
              </w:rPr>
            </w:pPr>
            <w:r>
              <w:rPr>
                <w:rFonts w:hint="default" w:ascii="Arial" w:hAnsi="Arial" w:eastAsia="宋体"/>
                <w:sz w:val="16"/>
                <w:szCs w:val="16"/>
                <w:lang w:eastAsia="zh-CN"/>
              </w:rPr>
              <w:t>2.45</w:t>
            </w:r>
          </w:p>
        </w:tc>
        <w:tc>
          <w:tcPr>
            <w:tcW w:w="1605"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F</w:t>
            </w:r>
            <w:r>
              <w:rPr>
                <w:rFonts w:hint="eastAsia" w:ascii="Arial" w:hAnsi="Arial" w:eastAsia="宋体"/>
                <w:sz w:val="16"/>
                <w:szCs w:val="16"/>
                <w:lang w:val="en-US" w:eastAsia="zh-CN"/>
              </w:rPr>
              <w:t>,</w:t>
            </w:r>
            <w:r>
              <w:rPr>
                <w:rFonts w:hint="default" w:ascii="Arial" w:hAnsi="Arial" w:eastAsia="宋体"/>
                <w:sz w:val="16"/>
                <w:szCs w:val="16"/>
                <w:lang w:eastAsia="zh-CN"/>
              </w:rPr>
              <w:t> Co</w:t>
            </w:r>
            <w:r>
              <w:rPr>
                <w:rFonts w:hint="eastAsia" w:ascii="Arial" w:hAnsi="Arial" w:eastAsia="宋体"/>
                <w:sz w:val="16"/>
                <w:szCs w:val="16"/>
                <w:lang w:val="en-US" w:eastAsia="zh-CN"/>
              </w:rPr>
              <w:t>,</w:t>
            </w:r>
            <w:r>
              <w:rPr>
                <w:rFonts w:hint="default" w:ascii="Arial" w:hAnsi="Arial" w:eastAsia="宋体"/>
                <w:sz w:val="16"/>
                <w:szCs w:val="16"/>
                <w:lang w:eastAsia="zh-CN"/>
              </w:rPr>
              <w:t> C</w:t>
            </w:r>
            <w:r>
              <w:rPr>
                <w:rFonts w:hint="eastAsia" w:ascii="Arial" w:hAnsi="Arial" w:eastAsia="宋体"/>
                <w:sz w:val="16"/>
                <w:szCs w:val="16"/>
                <w:lang w:val="en-US" w:eastAsia="zh-CN"/>
              </w:rPr>
              <w:t>,</w:t>
            </w:r>
            <w:r>
              <w:rPr>
                <w:rFonts w:hint="default" w:ascii="Arial" w:hAnsi="Arial" w:eastAsia="宋体"/>
                <w:sz w:val="16"/>
                <w:szCs w:val="16"/>
                <w:lang w:eastAsia="zh-CN"/>
              </w:rPr>
              <w:t> H</w:t>
            </w:r>
            <w:r>
              <w:rPr>
                <w:rFonts w:hint="eastAsia" w:ascii="Arial" w:hAnsi="Arial" w:eastAsia="宋体"/>
                <w:sz w:val="16"/>
                <w:szCs w:val="16"/>
                <w:lang w:val="en-US" w:eastAsia="zh-CN"/>
              </w:rPr>
              <w:t>,</w:t>
            </w:r>
            <w:r>
              <w:rPr>
                <w:rFonts w:hint="default" w:ascii="Arial" w:hAnsi="Arial" w:eastAsia="宋体"/>
                <w:sz w:val="16"/>
                <w:szCs w:val="16"/>
                <w:lang w:eastAsia="zh-CN"/>
              </w:rPr>
              <w:t> O</w:t>
            </w:r>
            <w:r>
              <w:rPr>
                <w:rFonts w:hint="eastAsia" w:ascii="Arial" w:hAnsi="Arial" w:eastAsia="宋体"/>
                <w:sz w:val="16"/>
                <w:szCs w:val="16"/>
                <w:lang w:val="en-US" w:eastAsia="zh-CN"/>
              </w:rPr>
              <w:t>,</w:t>
            </w:r>
            <w:r>
              <w:rPr>
                <w:rFonts w:hint="default" w:ascii="Arial" w:hAnsi="Arial" w:eastAsia="宋体"/>
                <w:sz w:val="16"/>
                <w:szCs w:val="16"/>
                <w:lang w:eastAsia="zh-CN"/>
              </w:rPr>
              <w:t> N</w:t>
            </w:r>
          </w:p>
        </w:tc>
        <w:tc>
          <w:tcPr>
            <w:tcW w:w="3627"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Co-O-Co,-N-Co-O4-,-N-Co</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5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13</w:t>
            </w:r>
          </w:p>
        </w:tc>
        <w:tc>
          <w:tcPr>
            <w:tcW w:w="94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TANMIH</w:t>
            </w:r>
          </w:p>
        </w:tc>
        <w:tc>
          <w:tcPr>
            <w:tcW w:w="2247" w:type="dxa"/>
            <w:shd w:val="clear" w:color="auto" w:fill="FFFFFF"/>
            <w:vAlign w:val="bottom"/>
          </w:tcPr>
          <w:p>
            <w:pPr>
              <w:pStyle w:val="5"/>
              <w:jc w:val="left"/>
              <w:rPr>
                <w:rFonts w:hint="default" w:ascii="Arial" w:hAnsi="Arial" w:eastAsia="宋体"/>
                <w:sz w:val="16"/>
                <w:szCs w:val="16"/>
                <w:lang w:val="en-GB" w:eastAsia="zh-CN"/>
              </w:rPr>
            </w:pPr>
            <w:r>
              <w:rPr>
                <w:rFonts w:hint="default" w:ascii="Arial" w:hAnsi="Arial" w:eastAsia="宋体"/>
                <w:sz w:val="16"/>
                <w:szCs w:val="16"/>
                <w:lang w:eastAsia="zh-CN"/>
              </w:rPr>
              <w:t>2.12</w:t>
            </w:r>
          </w:p>
        </w:tc>
        <w:tc>
          <w:tcPr>
            <w:tcW w:w="1605"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Co</w:t>
            </w:r>
            <w:r>
              <w:rPr>
                <w:rFonts w:hint="eastAsia" w:ascii="Arial" w:hAnsi="Arial" w:eastAsia="宋体"/>
                <w:sz w:val="16"/>
                <w:szCs w:val="16"/>
                <w:lang w:val="en-US" w:eastAsia="zh-CN"/>
              </w:rPr>
              <w:t>,</w:t>
            </w:r>
            <w:r>
              <w:rPr>
                <w:rFonts w:hint="default" w:ascii="Arial" w:hAnsi="Arial" w:eastAsia="宋体"/>
                <w:sz w:val="16"/>
                <w:szCs w:val="16"/>
                <w:lang w:eastAsia="zh-CN"/>
              </w:rPr>
              <w:t> C</w:t>
            </w:r>
            <w:r>
              <w:rPr>
                <w:rFonts w:hint="eastAsia" w:ascii="Arial" w:hAnsi="Arial" w:eastAsia="宋体"/>
                <w:sz w:val="16"/>
                <w:szCs w:val="16"/>
                <w:lang w:val="en-US" w:eastAsia="zh-CN"/>
              </w:rPr>
              <w:t>,</w:t>
            </w:r>
            <w:r>
              <w:rPr>
                <w:rFonts w:hint="default" w:ascii="Arial" w:hAnsi="Arial" w:eastAsia="宋体"/>
                <w:sz w:val="16"/>
                <w:szCs w:val="16"/>
                <w:lang w:eastAsia="zh-CN"/>
              </w:rPr>
              <w:t> H</w:t>
            </w:r>
            <w:r>
              <w:rPr>
                <w:rFonts w:hint="eastAsia" w:ascii="Arial" w:hAnsi="Arial" w:eastAsia="宋体"/>
                <w:sz w:val="16"/>
                <w:szCs w:val="16"/>
                <w:lang w:val="en-US" w:eastAsia="zh-CN"/>
              </w:rPr>
              <w:t>,</w:t>
            </w:r>
            <w:r>
              <w:rPr>
                <w:rFonts w:hint="default" w:ascii="Arial" w:hAnsi="Arial" w:eastAsia="宋体"/>
                <w:sz w:val="16"/>
                <w:szCs w:val="16"/>
                <w:lang w:eastAsia="zh-CN"/>
              </w:rPr>
              <w:t> O</w:t>
            </w:r>
            <w:r>
              <w:rPr>
                <w:rFonts w:hint="eastAsia" w:ascii="Arial" w:hAnsi="Arial" w:eastAsia="宋体"/>
                <w:sz w:val="16"/>
                <w:szCs w:val="16"/>
                <w:lang w:val="en-US" w:eastAsia="zh-CN"/>
              </w:rPr>
              <w:t>,</w:t>
            </w:r>
            <w:r>
              <w:rPr>
                <w:rFonts w:hint="default" w:ascii="Arial" w:hAnsi="Arial" w:eastAsia="宋体"/>
                <w:sz w:val="16"/>
                <w:szCs w:val="16"/>
                <w:lang w:eastAsia="zh-CN"/>
              </w:rPr>
              <w:t> N</w:t>
            </w:r>
          </w:p>
        </w:tc>
        <w:tc>
          <w:tcPr>
            <w:tcW w:w="3627"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-Co-</w:t>
            </w:r>
            <w:r>
              <w:rPr>
                <w:rFonts w:hint="eastAsia" w:eastAsia="宋体"/>
                <w:sz w:val="16"/>
                <w:szCs w:val="16"/>
                <w:lang w:val="en-US" w:eastAsia="zh-CN"/>
              </w:rPr>
              <w:t>O</w:t>
            </w:r>
            <w:r>
              <w:rPr>
                <w:rFonts w:hint="default" w:ascii="Arial" w:hAnsi="Arial" w:eastAsia="宋体"/>
                <w:sz w:val="16"/>
                <w:szCs w:val="16"/>
                <w:lang w:eastAsia="zh-CN"/>
              </w:rPr>
              <w:t>6-, -N2-Co-O4-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5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14</w:t>
            </w:r>
          </w:p>
        </w:tc>
        <w:tc>
          <w:tcPr>
            <w:tcW w:w="948" w:type="dxa"/>
            <w:shd w:val="clear" w:color="auto" w:fill="FFFFFF"/>
            <w:vAlign w:val="bottom"/>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DAFSOV</w:t>
            </w:r>
          </w:p>
        </w:tc>
        <w:tc>
          <w:tcPr>
            <w:tcW w:w="2247" w:type="dxa"/>
            <w:shd w:val="clear" w:color="auto" w:fill="FFFFFF"/>
            <w:vAlign w:val="bottom"/>
          </w:tcPr>
          <w:p>
            <w:pPr>
              <w:pStyle w:val="5"/>
              <w:jc w:val="left"/>
              <w:rPr>
                <w:rFonts w:hint="default" w:ascii="Arial" w:hAnsi="Arial" w:eastAsia="宋体"/>
                <w:sz w:val="16"/>
                <w:szCs w:val="16"/>
                <w:lang w:val="en-US" w:eastAsia="zh-CN"/>
              </w:rPr>
            </w:pPr>
            <w:r>
              <w:rPr>
                <w:rFonts w:hint="eastAsia" w:ascii="Arial" w:hAnsi="Arial" w:eastAsia="宋体"/>
                <w:sz w:val="16"/>
                <w:szCs w:val="16"/>
                <w:lang w:val="en-US" w:eastAsia="zh-CN"/>
              </w:rPr>
              <w:t>1.99</w:t>
            </w:r>
          </w:p>
        </w:tc>
        <w:tc>
          <w:tcPr>
            <w:tcW w:w="1605"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Zn</w:t>
            </w:r>
            <w:r>
              <w:rPr>
                <w:rFonts w:hint="eastAsia" w:ascii="Arial" w:hAnsi="Arial" w:eastAsia="宋体"/>
                <w:sz w:val="16"/>
                <w:szCs w:val="16"/>
                <w:lang w:val="en-US" w:eastAsia="zh-CN"/>
              </w:rPr>
              <w:t>,</w:t>
            </w:r>
            <w:r>
              <w:rPr>
                <w:rFonts w:hint="default" w:ascii="Arial" w:hAnsi="Arial" w:eastAsia="宋体"/>
                <w:sz w:val="16"/>
                <w:szCs w:val="16"/>
                <w:lang w:eastAsia="zh-CN"/>
              </w:rPr>
              <w:t> C</w:t>
            </w:r>
            <w:r>
              <w:rPr>
                <w:rFonts w:hint="eastAsia" w:ascii="Arial" w:hAnsi="Arial" w:eastAsia="宋体"/>
                <w:sz w:val="16"/>
                <w:szCs w:val="16"/>
                <w:lang w:val="en-US" w:eastAsia="zh-CN"/>
              </w:rPr>
              <w:t>,</w:t>
            </w:r>
            <w:r>
              <w:rPr>
                <w:rFonts w:hint="default" w:ascii="Arial" w:hAnsi="Arial" w:eastAsia="宋体"/>
                <w:sz w:val="16"/>
                <w:szCs w:val="16"/>
                <w:lang w:eastAsia="zh-CN"/>
              </w:rPr>
              <w:t> H</w:t>
            </w:r>
            <w:r>
              <w:rPr>
                <w:rFonts w:hint="eastAsia" w:ascii="Arial" w:hAnsi="Arial" w:eastAsia="宋体"/>
                <w:sz w:val="16"/>
                <w:szCs w:val="16"/>
                <w:lang w:val="en-US" w:eastAsia="zh-CN"/>
              </w:rPr>
              <w:t>,</w:t>
            </w:r>
            <w:r>
              <w:rPr>
                <w:rFonts w:hint="default" w:ascii="Arial" w:hAnsi="Arial" w:eastAsia="宋体"/>
                <w:sz w:val="16"/>
                <w:szCs w:val="16"/>
                <w:lang w:eastAsia="zh-CN"/>
              </w:rPr>
              <w:t> O</w:t>
            </w:r>
            <w:r>
              <w:rPr>
                <w:rFonts w:hint="eastAsia" w:ascii="Arial" w:hAnsi="Arial" w:eastAsia="宋体"/>
                <w:sz w:val="16"/>
                <w:szCs w:val="16"/>
                <w:lang w:val="en-US" w:eastAsia="zh-CN"/>
              </w:rPr>
              <w:t>,</w:t>
            </w:r>
            <w:r>
              <w:rPr>
                <w:rFonts w:hint="default" w:ascii="Arial" w:hAnsi="Arial" w:eastAsia="宋体"/>
                <w:sz w:val="16"/>
                <w:szCs w:val="16"/>
                <w:lang w:eastAsia="zh-CN"/>
              </w:rPr>
              <w:t> N </w:t>
            </w:r>
          </w:p>
        </w:tc>
        <w:tc>
          <w:tcPr>
            <w:tcW w:w="3627" w:type="dxa"/>
            <w:shd w:val="clear" w:color="auto" w:fill="FFFFFF"/>
            <w:vAlign w:val="top"/>
          </w:tcPr>
          <w:p>
            <w:pPr>
              <w:pStyle w:val="5"/>
              <w:jc w:val="left"/>
              <w:rPr>
                <w:rFonts w:hint="default" w:ascii="Arial" w:hAnsi="Arial" w:eastAsia="宋体"/>
                <w:sz w:val="16"/>
                <w:szCs w:val="16"/>
                <w:lang w:eastAsia="zh-CN"/>
              </w:rPr>
            </w:pPr>
            <w:r>
              <w:rPr>
                <w:rFonts w:hint="default" w:ascii="Arial" w:hAnsi="Arial" w:eastAsia="宋体"/>
                <w:sz w:val="16"/>
                <w:szCs w:val="16"/>
                <w:lang w:eastAsia="zh-CN"/>
              </w:rPr>
              <w:t>-O2-Zn-N-</w:t>
            </w:r>
          </w:p>
        </w:tc>
      </w:tr>
    </w:tbl>
    <w:p>
      <w:pPr>
        <w:pStyle w:val="5"/>
        <w:jc w:val="left"/>
        <w:rPr>
          <w:rFonts w:hint="default" w:ascii="Arial" w:hAnsi="Arial" w:eastAsia="宋体"/>
          <w:sz w:val="16"/>
          <w:szCs w:val="16"/>
          <w:lang w:eastAsia="zh-CN"/>
        </w:rPr>
      </w:pPr>
    </w:p>
    <w:p>
      <w:pPr>
        <w:pStyle w:val="98"/>
        <w:numPr>
          <w:ilvl w:val="2"/>
          <w:numId w:val="0"/>
        </w:numPr>
        <w:rPr>
          <w:lang w:eastAsia="zh-CN"/>
        </w:rPr>
      </w:pPr>
      <w:r>
        <w:rPr>
          <w:rFonts w:hint="eastAsia"/>
          <w:lang w:eastAsia="zh-CN"/>
        </w:rPr>
        <w:t xml:space="preserve">3.3 </w:t>
      </w:r>
      <w:bookmarkStart w:id="21" w:name="OLE_LINK5"/>
      <w:r>
        <w:rPr>
          <w:rFonts w:hint="eastAsia"/>
          <w:lang w:eastAsia="zh-CN"/>
        </w:rPr>
        <w:t xml:space="preserve"> The adsorption properties of 142 potential MOFs at other CO</w:t>
      </w:r>
      <w:r>
        <w:rPr>
          <w:rFonts w:hint="eastAsia"/>
          <w:vertAlign w:val="subscript"/>
          <w:lang w:eastAsia="zh-CN"/>
        </w:rPr>
        <w:t>2</w:t>
      </w:r>
      <w:r>
        <w:rPr>
          <w:rFonts w:hint="eastAsia"/>
          <w:lang w:eastAsia="zh-CN"/>
        </w:rPr>
        <w:t xml:space="preserve"> ratios</w:t>
      </w:r>
      <w:bookmarkEnd w:id="21"/>
    </w:p>
    <w:p>
      <w:pPr>
        <w:pStyle w:val="108"/>
        <w:ind w:left="0" w:firstLine="0"/>
      </w:pPr>
      <w:r>
        <w:rPr>
          <w:rFonts w:hint="eastAsia"/>
          <w:lang w:val="en-US" w:eastAsia="zh-CN"/>
        </w:rPr>
        <w:t xml:space="preserve">In order to meet the requirements of different industrial conditions and explore the adsorption capacity of this screening method </w:t>
      </w:r>
      <w:r>
        <w:rPr>
          <w:lang w:val="en-US" w:eastAsia="zh-CN"/>
        </w:rPr>
        <w:t>when using</w:t>
      </w:r>
      <w:r>
        <w:rPr>
          <w:rFonts w:hint="eastAsia"/>
          <w:lang w:val="en-US" w:eastAsia="zh-CN"/>
        </w:rPr>
        <w:t xml:space="preserve"> other concentrations of CO</w:t>
      </w:r>
      <w:r>
        <w:rPr>
          <w:rFonts w:hint="eastAsia"/>
          <w:vertAlign w:val="subscript"/>
          <w:lang w:val="en-US" w:eastAsia="zh-CN"/>
        </w:rPr>
        <w:t>2</w:t>
      </w:r>
      <w:r>
        <w:rPr>
          <w:rFonts w:hint="eastAsia"/>
          <w:lang w:val="en-US" w:eastAsia="zh-CN"/>
        </w:rPr>
        <w:t>, we calculated the adsorption performance of 142 MOFs at CO</w:t>
      </w:r>
      <w:r>
        <w:rPr>
          <w:rFonts w:hint="eastAsia"/>
          <w:vertAlign w:val="subscript"/>
          <w:lang w:val="en-US" w:eastAsia="zh-CN"/>
        </w:rPr>
        <w:t>2</w:t>
      </w:r>
      <w:r>
        <w:rPr>
          <w:rFonts w:hint="eastAsia"/>
          <w:lang w:val="en-US" w:eastAsia="zh-CN"/>
        </w:rPr>
        <w:t xml:space="preserve"> concentration</w:t>
      </w:r>
      <w:r>
        <w:rPr>
          <w:lang w:val="en-US" w:eastAsia="zh-CN"/>
        </w:rPr>
        <w:t>s</w:t>
      </w:r>
      <w:r>
        <w:rPr>
          <w:rFonts w:hint="eastAsia"/>
          <w:lang w:val="en-US" w:eastAsia="zh-CN"/>
        </w:rPr>
        <w:t xml:space="preserve"> of </w:t>
      </w:r>
      <w:bookmarkStart w:id="22" w:name="OLE_LINK13"/>
      <w:r>
        <w:rPr>
          <w:rFonts w:hint="eastAsia"/>
          <w:lang w:val="en-US" w:eastAsia="zh-CN"/>
        </w:rPr>
        <w:t>1.25%, 2.1%, 2.55%, 3.5%, 7.5%, 20%</w:t>
      </w:r>
      <w:r>
        <w:rPr>
          <w:lang w:val="en-US" w:eastAsia="zh-CN"/>
        </w:rPr>
        <w:t xml:space="preserve"> and</w:t>
      </w:r>
      <w:r>
        <w:rPr>
          <w:rFonts w:hint="eastAsia"/>
          <w:lang w:val="en-US" w:eastAsia="zh-CN"/>
        </w:rPr>
        <w:t xml:space="preserve"> </w:t>
      </w:r>
      <w:r>
        <w:rPr>
          <w:rFonts w:hint="eastAsia"/>
          <w:highlight w:val="none"/>
          <w:lang w:val="en-US" w:eastAsia="zh-CN"/>
        </w:rPr>
        <w:t>30%</w:t>
      </w:r>
      <w:bookmarkEnd w:id="22"/>
      <w:r>
        <w:rPr>
          <w:highlight w:val="none"/>
          <w:lang w:val="en-US" w:eastAsia="zh-CN"/>
        </w:rPr>
        <w:t>.</w:t>
      </w:r>
      <w:r>
        <w:rPr>
          <w:rFonts w:hint="eastAsia"/>
          <w:highlight w:val="none"/>
          <w:vertAlign w:val="baseline"/>
          <w:lang w:val="en-US" w:eastAsia="zh-CN"/>
        </w:rPr>
        <w:t xml:space="preserve"> [</w:t>
      </w:r>
      <w:r>
        <w:rPr>
          <w:rFonts w:hint="eastAsia"/>
          <w:highlight w:val="none"/>
          <w:lang w:val="en-US" w:eastAsia="zh-CN"/>
        </w:rPr>
        <w:t xml:space="preserve">Sai </w:t>
      </w:r>
      <w:r>
        <w:rPr>
          <w:highlight w:val="none"/>
          <w:lang w:val="en-US" w:eastAsia="zh-CN"/>
        </w:rPr>
        <w:t>et al.</w:t>
      </w:r>
      <w:r>
        <w:rPr>
          <w:rFonts w:hint="eastAsia"/>
          <w:highlight w:val="none"/>
          <w:lang w:val="en-US" w:eastAsia="zh-CN"/>
        </w:rPr>
        <w:t xml:space="preserve">, </w:t>
      </w:r>
      <w:r>
        <w:rPr>
          <w:highlight w:val="none"/>
          <w:lang w:val="en-US" w:eastAsia="zh-CN"/>
        </w:rPr>
        <w:t>2022</w:t>
      </w:r>
      <w:r>
        <w:rPr>
          <w:rFonts w:hint="eastAsia"/>
          <w:highlight w:val="none"/>
          <w:vertAlign w:val="baseline"/>
          <w:lang w:val="en-US" w:eastAsia="zh-CN"/>
        </w:rPr>
        <w:t xml:space="preserve">, </w:t>
      </w:r>
      <w:r>
        <w:rPr>
          <w:highlight w:val="none"/>
          <w:lang w:eastAsia="zh-CN"/>
        </w:rPr>
        <w:t>David et al.</w:t>
      </w:r>
      <w:r>
        <w:rPr>
          <w:rFonts w:hint="eastAsia"/>
          <w:highlight w:val="none"/>
          <w:lang w:val="en-US" w:eastAsia="zh-CN"/>
        </w:rPr>
        <w:t>,</w:t>
      </w:r>
      <w:r>
        <w:rPr>
          <w:highlight w:val="none"/>
          <w:lang w:eastAsia="zh-CN"/>
        </w:rPr>
        <w:t xml:space="preserve"> 2020</w:t>
      </w:r>
      <w:r>
        <w:rPr>
          <w:rFonts w:hint="eastAsia"/>
          <w:highlight w:val="none"/>
          <w:vertAlign w:val="baseline"/>
          <w:lang w:val="en-US" w:eastAsia="zh-CN"/>
        </w:rPr>
        <w:t>]</w:t>
      </w:r>
      <w:r>
        <w:rPr>
          <w:rFonts w:hint="eastAsia"/>
          <w:highlight w:val="none"/>
          <w:lang w:val="en-US" w:eastAsia="zh-CN"/>
        </w:rPr>
        <w:t>.</w:t>
      </w:r>
      <w:r>
        <w:rPr>
          <w:highlight w:val="none"/>
          <w:lang w:val="en-US" w:eastAsia="zh-CN"/>
        </w:rPr>
        <w:t>T</w:t>
      </w:r>
      <w:r>
        <w:rPr>
          <w:rFonts w:hint="eastAsia"/>
          <w:highlight w:val="none"/>
          <w:lang w:val="en-US" w:eastAsia="zh-CN"/>
        </w:rPr>
        <w:t xml:space="preserve">he pressure points selected </w:t>
      </w:r>
      <w:r>
        <w:rPr>
          <w:highlight w:val="none"/>
          <w:lang w:val="en-US" w:eastAsia="zh-CN"/>
        </w:rPr>
        <w:t xml:space="preserve">were </w:t>
      </w:r>
      <w:r>
        <w:rPr>
          <w:rFonts w:hint="eastAsia"/>
          <w:highlight w:val="none"/>
          <w:lang w:val="en-US" w:eastAsia="zh-CN"/>
        </w:rPr>
        <w:t xml:space="preserve">1bar and 0.1bar. As shown in </w:t>
      </w:r>
      <w:r>
        <w:rPr>
          <w:highlight w:val="none"/>
          <w:lang w:val="en-US" w:eastAsia="zh-CN"/>
        </w:rPr>
        <w:t>T</w:t>
      </w:r>
      <w:r>
        <w:rPr>
          <w:rFonts w:hint="eastAsia"/>
          <w:highlight w:val="none"/>
          <w:lang w:val="en-US" w:eastAsia="zh-CN"/>
        </w:rPr>
        <w:t xml:space="preserve">able 4, these materials still have good adsorption </w:t>
      </w:r>
      <w:r>
        <w:rPr>
          <w:highlight w:val="none"/>
          <w:lang w:val="en-US" w:eastAsia="zh-CN"/>
        </w:rPr>
        <w:t>capacity under the 7 CO</w:t>
      </w:r>
      <w:r>
        <w:rPr>
          <w:highlight w:val="none"/>
          <w:vertAlign w:val="subscript"/>
          <w:lang w:val="en-US" w:eastAsia="zh-CN"/>
        </w:rPr>
        <w:t>2</w:t>
      </w:r>
      <w:r>
        <w:rPr>
          <w:highlight w:val="none"/>
          <w:lang w:val="en-US" w:eastAsia="zh-CN"/>
        </w:rPr>
        <w:t xml:space="preserve"> ratios. This indicates that the material with good performance screened at 13% CO</w:t>
      </w:r>
      <w:r>
        <w:rPr>
          <w:highlight w:val="none"/>
          <w:vertAlign w:val="subscript"/>
          <w:lang w:val="en-US" w:eastAsia="zh-CN"/>
        </w:rPr>
        <w:t>2</w:t>
      </w:r>
      <w:r>
        <w:rPr>
          <w:highlight w:val="none"/>
          <w:lang w:val="en-US" w:eastAsia="zh-CN"/>
        </w:rPr>
        <w:t xml:space="preserve"> content is also suitable for the separation of CO</w:t>
      </w:r>
      <w:r>
        <w:rPr>
          <w:highlight w:val="none"/>
          <w:vertAlign w:val="subscript"/>
          <w:lang w:val="en-US" w:eastAsia="zh-CN"/>
        </w:rPr>
        <w:t>2</w:t>
      </w:r>
      <w:r>
        <w:rPr>
          <w:highlight w:val="none"/>
          <w:lang w:val="en-US" w:eastAsia="zh-CN"/>
        </w:rPr>
        <w:t xml:space="preserve"> / N</w:t>
      </w:r>
      <w:r>
        <w:rPr>
          <w:highlight w:val="none"/>
          <w:vertAlign w:val="subscript"/>
          <w:lang w:val="en-US" w:eastAsia="zh-CN"/>
        </w:rPr>
        <w:t>2</w:t>
      </w:r>
      <w:r>
        <w:rPr>
          <w:highlight w:val="none"/>
          <w:lang w:val="en-US" w:eastAsia="zh-CN"/>
        </w:rPr>
        <w:t xml:space="preserve"> mixe</w:t>
      </w:r>
      <w:r>
        <w:rPr>
          <w:lang w:val="en-US" w:eastAsia="zh-CN"/>
        </w:rPr>
        <w:t>d gas with other proportions</w:t>
      </w:r>
      <w:r>
        <w:rPr>
          <w:rFonts w:hint="eastAsia"/>
          <w:lang w:val="en-US" w:eastAsia="zh-CN"/>
        </w:rPr>
        <w:t>. The MOFs screened can be used at different CO</w:t>
      </w:r>
      <w:r>
        <w:rPr>
          <w:rFonts w:hint="eastAsia"/>
          <w:vertAlign w:val="subscript"/>
          <w:lang w:val="en-US" w:eastAsia="zh-CN"/>
        </w:rPr>
        <w:t>2</w:t>
      </w:r>
      <w:r>
        <w:rPr>
          <w:rFonts w:hint="eastAsia"/>
          <w:lang w:val="en-US" w:eastAsia="zh-CN"/>
        </w:rPr>
        <w:t xml:space="preserve"> levels and are suitable for most industrial situations where CO</w:t>
      </w:r>
      <w:r>
        <w:rPr>
          <w:rFonts w:hint="eastAsia"/>
          <w:vertAlign w:val="subscript"/>
          <w:lang w:val="en-US" w:eastAsia="zh-CN"/>
        </w:rPr>
        <w:t>2</w:t>
      </w:r>
      <w:r>
        <w:rPr>
          <w:rFonts w:hint="eastAsia"/>
          <w:lang w:val="en-US" w:eastAsia="zh-CN"/>
        </w:rPr>
        <w:t xml:space="preserve"> adsorption and separation is required. </w:t>
      </w:r>
      <w:r>
        <w:rPr>
          <w:lang w:val="en-US" w:eastAsia="zh-CN"/>
        </w:rPr>
        <w:t>In terms of</w:t>
      </w:r>
      <w:r>
        <w:rPr>
          <w:rFonts w:hint="eastAsia"/>
          <w:lang w:val="en-US" w:eastAsia="zh-CN"/>
        </w:rPr>
        <w:t xml:space="preserve"> the amount of material that was screened, </w:t>
      </w:r>
      <w:r>
        <w:rPr>
          <w:lang w:val="en-US" w:eastAsia="zh-CN"/>
        </w:rPr>
        <w:t xml:space="preserve">it was </w:t>
      </w:r>
      <w:r>
        <w:rPr>
          <w:rFonts w:hint="eastAsia"/>
          <w:lang w:val="en-US" w:eastAsia="zh-CN"/>
        </w:rPr>
        <w:t xml:space="preserve">found that the overall trend is </w:t>
      </w:r>
      <w:r>
        <w:rPr>
          <w:lang w:val="en-US" w:eastAsia="zh-CN"/>
        </w:rPr>
        <w:t>that the higher the proportion of</w:t>
      </w:r>
      <w:r>
        <w:rPr>
          <w:rFonts w:hint="eastAsia"/>
          <w:lang w:val="en-US" w:eastAsia="zh-CN"/>
        </w:rPr>
        <w:t xml:space="preserve"> </w:t>
      </w:r>
      <w:r>
        <w:rPr>
          <w:lang w:val="en-US" w:eastAsia="zh-CN"/>
        </w:rPr>
        <w:t>CO</w:t>
      </w:r>
      <w:r>
        <w:rPr>
          <w:vertAlign w:val="subscript"/>
          <w:lang w:val="en-US" w:eastAsia="zh-CN"/>
        </w:rPr>
        <w:t>2</w:t>
      </w:r>
      <w:r>
        <w:rPr>
          <w:lang w:val="en-US" w:eastAsia="zh-CN"/>
        </w:rPr>
        <w:t>, the more qualified materials. This is consistent with the finding that the higher the concentration of CO</w:t>
      </w:r>
      <w:r>
        <w:rPr>
          <w:vertAlign w:val="subscript"/>
          <w:lang w:val="en-US" w:eastAsia="zh-CN"/>
        </w:rPr>
        <w:t>2</w:t>
      </w:r>
      <w:r>
        <w:rPr>
          <w:lang w:val="en-US" w:eastAsia="zh-CN"/>
        </w:rPr>
        <w:t>, the better the selectivity of the material for CO</w:t>
      </w:r>
      <w:r>
        <w:rPr>
          <w:vertAlign w:val="subscript"/>
          <w:lang w:val="en-US" w:eastAsia="zh-CN"/>
        </w:rPr>
        <w:t>2.</w:t>
      </w:r>
    </w:p>
    <w:p>
      <w:pPr>
        <w:pStyle w:val="108"/>
        <w:ind w:left="0" w:firstLine="0"/>
      </w:pPr>
    </w:p>
    <w:p>
      <w:pPr>
        <w:pStyle w:val="108"/>
        <w:numPr>
          <w:ilvl w:val="0"/>
          <w:numId w:val="0"/>
        </w:numPr>
        <w:ind w:leftChars="0"/>
        <w:rPr>
          <w:rFonts w:hint="default"/>
          <w:lang w:val="en-US"/>
        </w:rPr>
      </w:pPr>
      <w:r>
        <w:rPr>
          <w:rFonts w:hint="eastAsia" w:eastAsia="宋体"/>
          <w:lang w:val="en-US" w:eastAsia="zh-CN"/>
        </w:rPr>
        <w:t xml:space="preserve">Table 4. The number of </w:t>
      </w:r>
      <w:bookmarkStart w:id="23" w:name="OLE_LINK27"/>
      <w:r>
        <w:rPr>
          <w:rFonts w:hint="eastAsia" w:eastAsia="宋体"/>
          <w:lang w:val="en-US" w:eastAsia="zh-CN"/>
        </w:rPr>
        <w:t>top MOFs</w:t>
      </w:r>
      <w:bookmarkEnd w:id="23"/>
      <w:r>
        <w:rPr>
          <w:rFonts w:hint="eastAsia" w:eastAsia="宋体"/>
          <w:lang w:val="en-US" w:eastAsia="zh-CN"/>
        </w:rPr>
        <w:t xml:space="preserve"> screened under the CO</w:t>
      </w:r>
      <w:r>
        <w:rPr>
          <w:rFonts w:hint="eastAsia" w:eastAsia="宋体"/>
          <w:vertAlign w:val="subscript"/>
          <w:lang w:val="en-US" w:eastAsia="zh-CN"/>
        </w:rPr>
        <w:t>2</w:t>
      </w:r>
      <w:r>
        <w:rPr>
          <w:rFonts w:hint="eastAsia" w:eastAsia="宋体"/>
          <w:lang w:val="en-US" w:eastAsia="zh-CN"/>
        </w:rPr>
        <w:t xml:space="preserve"> ratio for other 7 industrial conditions ( 1.25%, 2.1%, 2.55%, 3.5%, 7.5%, 20%, 30% ) </w:t>
      </w:r>
      <w:r>
        <w:rPr>
          <w:rFonts w:hint="eastAsia"/>
          <w:lang w:val="en-US" w:eastAsia="zh-CN"/>
        </w:rPr>
        <w:t xml:space="preserve">Na and Nb is the number of MOFs screened by the 3 screening conditions in table 1, Nb is the number of MOFs screened by the 4 screening conditions in table 1 and table 2. </w:t>
      </w:r>
    </w:p>
    <w:p>
      <w:pPr>
        <w:pStyle w:val="108"/>
        <w:ind w:left="0" w:firstLine="0"/>
        <w:rPr>
          <w:rFonts w:eastAsia="宋体"/>
          <w:vertAlign w:val="subscript"/>
          <w:lang w:val="en-US" w:eastAsia="zh-CN"/>
        </w:rPr>
      </w:pPr>
    </w:p>
    <w:tbl>
      <w:tblPr>
        <w:tblStyle w:val="88"/>
        <w:tblW w:w="0" w:type="auto"/>
        <w:tblInd w:w="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2408"/>
        <w:gridCol w:w="2040"/>
        <w:gridCol w:w="1970"/>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2408" w:type="dxa"/>
            <w:shd w:val="clear" w:color="auto" w:fill="FFFFFF"/>
          </w:tcPr>
          <w:p>
            <w:pPr>
              <w:pStyle w:val="108"/>
              <w:ind w:left="0" w:firstLine="0"/>
              <w:rPr>
                <w:sz w:val="16"/>
                <w:szCs w:val="16"/>
                <w:lang w:val="en-US"/>
              </w:rPr>
            </w:pPr>
            <w:r>
              <w:rPr>
                <w:sz w:val="16"/>
                <w:szCs w:val="16"/>
                <w:lang w:val="en-US" w:eastAsia="zh-CN"/>
              </w:rPr>
              <w:t>CO</w:t>
            </w:r>
            <w:r>
              <w:rPr>
                <w:sz w:val="16"/>
                <w:szCs w:val="16"/>
                <w:vertAlign w:val="subscript"/>
                <w:lang w:val="en-US" w:eastAsia="zh-CN"/>
              </w:rPr>
              <w:t>2</w:t>
            </w:r>
            <w:r>
              <w:rPr>
                <w:sz w:val="16"/>
                <w:szCs w:val="16"/>
                <w:lang w:val="en-US" w:eastAsia="zh-CN"/>
              </w:rPr>
              <w:t xml:space="preserve"> concentration</w:t>
            </w:r>
          </w:p>
        </w:tc>
        <w:tc>
          <w:tcPr>
            <w:tcW w:w="2040" w:type="dxa"/>
            <w:shd w:val="clear" w:color="auto" w:fill="FFFFFF"/>
          </w:tcPr>
          <w:p>
            <w:pPr>
              <w:pStyle w:val="108"/>
              <w:ind w:left="0" w:firstLine="0"/>
              <w:rPr>
                <w:sz w:val="16"/>
                <w:szCs w:val="16"/>
                <w:lang w:val="en-US" w:eastAsia="zh-CN"/>
              </w:rPr>
            </w:pPr>
            <w:r>
              <w:rPr>
                <w:sz w:val="16"/>
                <w:szCs w:val="16"/>
                <w:lang w:val="en-US" w:eastAsia="zh-CN"/>
              </w:rPr>
              <w:t>Na</w:t>
            </w:r>
          </w:p>
        </w:tc>
        <w:tc>
          <w:tcPr>
            <w:tcW w:w="1970" w:type="dxa"/>
            <w:shd w:val="clear" w:color="auto" w:fill="FFFFFF"/>
          </w:tcPr>
          <w:p>
            <w:pPr>
              <w:pStyle w:val="108"/>
              <w:ind w:left="0" w:firstLine="0"/>
              <w:rPr>
                <w:sz w:val="16"/>
                <w:szCs w:val="16"/>
                <w:lang w:eastAsia="zh-CN"/>
              </w:rPr>
            </w:pPr>
            <w:r>
              <w:rPr>
                <w:sz w:val="16"/>
                <w:szCs w:val="16"/>
                <w:lang w:val="en-US" w:eastAsia="zh-CN"/>
              </w:rPr>
              <w:t>Nb</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0" w:type="dxa"/>
            <w:bottom w:w="0" w:type="dxa"/>
            <w:right w:w="0" w:type="dxa"/>
          </w:tblCellMar>
        </w:tblPrEx>
        <w:tc>
          <w:tcPr>
            <w:tcW w:w="2408" w:type="dxa"/>
            <w:shd w:val="clear" w:color="auto" w:fill="FFFFFF"/>
          </w:tcPr>
          <w:p>
            <w:pPr>
              <w:pStyle w:val="108"/>
              <w:ind w:left="0" w:firstLine="0"/>
              <w:rPr>
                <w:sz w:val="16"/>
                <w:szCs w:val="16"/>
                <w:lang w:val="en-US" w:eastAsia="zh-CN"/>
              </w:rPr>
            </w:pPr>
            <w:r>
              <w:rPr>
                <w:sz w:val="16"/>
                <w:szCs w:val="16"/>
                <w:lang w:val="en-US" w:eastAsia="zh-CN"/>
              </w:rPr>
              <w:t>1.25%</w:t>
            </w:r>
          </w:p>
        </w:tc>
        <w:tc>
          <w:tcPr>
            <w:tcW w:w="2040" w:type="dxa"/>
            <w:shd w:val="clear" w:color="auto" w:fill="FFFFFF"/>
          </w:tcPr>
          <w:p>
            <w:pPr>
              <w:pStyle w:val="108"/>
              <w:ind w:left="0" w:firstLine="0"/>
              <w:rPr>
                <w:sz w:val="16"/>
                <w:szCs w:val="16"/>
                <w:lang w:val="en-US" w:eastAsia="zh-CN"/>
              </w:rPr>
            </w:pPr>
            <w:r>
              <w:rPr>
                <w:sz w:val="16"/>
                <w:szCs w:val="16"/>
                <w:lang w:val="en-US" w:eastAsia="zh-CN"/>
              </w:rPr>
              <w:t>36</w:t>
            </w:r>
          </w:p>
        </w:tc>
        <w:tc>
          <w:tcPr>
            <w:tcW w:w="1970" w:type="dxa"/>
            <w:shd w:val="clear" w:color="auto" w:fill="FFFFFF"/>
          </w:tcPr>
          <w:p>
            <w:pPr>
              <w:pStyle w:val="108"/>
              <w:ind w:left="0" w:firstLine="0"/>
              <w:rPr>
                <w:sz w:val="16"/>
                <w:szCs w:val="16"/>
                <w:lang w:val="en-US" w:eastAsia="zh-CN"/>
              </w:rPr>
            </w:pPr>
            <w:r>
              <w:rPr>
                <w:sz w:val="16"/>
                <w:szCs w:val="16"/>
                <w:lang w:val="en-US" w:eastAsia="zh-CN"/>
              </w:rPr>
              <w:t>5</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0" w:type="dxa"/>
            <w:bottom w:w="0" w:type="dxa"/>
            <w:right w:w="0" w:type="dxa"/>
          </w:tblCellMar>
        </w:tblPrEx>
        <w:tc>
          <w:tcPr>
            <w:tcW w:w="2408" w:type="dxa"/>
            <w:shd w:val="clear" w:color="auto" w:fill="FFFFFF"/>
          </w:tcPr>
          <w:p>
            <w:pPr>
              <w:pStyle w:val="108"/>
              <w:ind w:left="0" w:firstLine="0"/>
              <w:rPr>
                <w:sz w:val="16"/>
                <w:szCs w:val="16"/>
                <w:lang w:val="en-US" w:eastAsia="zh-CN"/>
              </w:rPr>
            </w:pPr>
            <w:r>
              <w:rPr>
                <w:sz w:val="16"/>
                <w:szCs w:val="16"/>
                <w:lang w:val="en-US" w:eastAsia="zh-CN"/>
              </w:rPr>
              <w:t>2.10%</w:t>
            </w:r>
          </w:p>
        </w:tc>
        <w:tc>
          <w:tcPr>
            <w:tcW w:w="2040" w:type="dxa"/>
            <w:shd w:val="clear" w:color="auto" w:fill="FFFFFF"/>
          </w:tcPr>
          <w:p>
            <w:pPr>
              <w:pStyle w:val="108"/>
              <w:ind w:left="0" w:firstLine="0"/>
              <w:rPr>
                <w:sz w:val="16"/>
                <w:szCs w:val="16"/>
                <w:lang w:val="en-US" w:eastAsia="zh-CN"/>
              </w:rPr>
            </w:pPr>
            <w:r>
              <w:rPr>
                <w:sz w:val="16"/>
                <w:szCs w:val="16"/>
                <w:lang w:val="en-US" w:eastAsia="zh-CN"/>
              </w:rPr>
              <w:t>47</w:t>
            </w:r>
          </w:p>
        </w:tc>
        <w:tc>
          <w:tcPr>
            <w:tcW w:w="1970" w:type="dxa"/>
            <w:shd w:val="clear" w:color="auto" w:fill="FFFFFF"/>
          </w:tcPr>
          <w:p>
            <w:pPr>
              <w:pStyle w:val="108"/>
              <w:ind w:left="0" w:firstLine="0"/>
              <w:rPr>
                <w:sz w:val="16"/>
                <w:szCs w:val="16"/>
                <w:lang w:val="en-US" w:eastAsia="zh-CN"/>
              </w:rPr>
            </w:pPr>
            <w:r>
              <w:rPr>
                <w:sz w:val="16"/>
                <w:szCs w:val="16"/>
                <w:lang w:val="en-US" w:eastAsia="zh-CN"/>
              </w:rPr>
              <w:t>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0" w:type="dxa"/>
            <w:bottom w:w="0" w:type="dxa"/>
            <w:right w:w="0" w:type="dxa"/>
          </w:tblCellMar>
        </w:tblPrEx>
        <w:tc>
          <w:tcPr>
            <w:tcW w:w="2408" w:type="dxa"/>
            <w:shd w:val="clear" w:color="auto" w:fill="FFFFFF"/>
          </w:tcPr>
          <w:p>
            <w:pPr>
              <w:pStyle w:val="108"/>
              <w:ind w:left="0" w:firstLine="0"/>
              <w:rPr>
                <w:sz w:val="16"/>
                <w:szCs w:val="16"/>
                <w:lang w:val="en-US" w:eastAsia="zh-CN"/>
              </w:rPr>
            </w:pPr>
            <w:r>
              <w:rPr>
                <w:sz w:val="16"/>
                <w:szCs w:val="16"/>
                <w:lang w:val="en-US" w:eastAsia="zh-CN"/>
              </w:rPr>
              <w:t>2.55%</w:t>
            </w:r>
          </w:p>
        </w:tc>
        <w:tc>
          <w:tcPr>
            <w:tcW w:w="2040" w:type="dxa"/>
            <w:shd w:val="clear" w:color="auto" w:fill="FFFFFF"/>
          </w:tcPr>
          <w:p>
            <w:pPr>
              <w:pStyle w:val="108"/>
              <w:ind w:left="0" w:firstLine="0"/>
              <w:rPr>
                <w:sz w:val="16"/>
                <w:szCs w:val="16"/>
                <w:lang w:val="en-US" w:eastAsia="zh-CN"/>
              </w:rPr>
            </w:pPr>
            <w:r>
              <w:rPr>
                <w:sz w:val="16"/>
                <w:szCs w:val="16"/>
                <w:lang w:val="en-US" w:eastAsia="zh-CN"/>
              </w:rPr>
              <w:t>53</w:t>
            </w:r>
          </w:p>
        </w:tc>
        <w:tc>
          <w:tcPr>
            <w:tcW w:w="1970" w:type="dxa"/>
            <w:shd w:val="clear" w:color="auto" w:fill="FFFFFF"/>
          </w:tcPr>
          <w:p>
            <w:pPr>
              <w:pStyle w:val="108"/>
              <w:ind w:left="0" w:firstLine="0"/>
              <w:rPr>
                <w:sz w:val="16"/>
                <w:szCs w:val="16"/>
                <w:lang w:val="en-US" w:eastAsia="zh-CN"/>
              </w:rPr>
            </w:pPr>
            <w:r>
              <w:rPr>
                <w:sz w:val="16"/>
                <w:szCs w:val="16"/>
                <w:lang w:val="en-US" w:eastAsia="zh-CN"/>
              </w:rPr>
              <w:t>10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0" w:type="dxa"/>
            <w:bottom w:w="0" w:type="dxa"/>
            <w:right w:w="0" w:type="dxa"/>
          </w:tblCellMar>
        </w:tblPrEx>
        <w:tc>
          <w:tcPr>
            <w:tcW w:w="2408" w:type="dxa"/>
            <w:shd w:val="clear" w:color="auto" w:fill="FFFFFF"/>
          </w:tcPr>
          <w:p>
            <w:pPr>
              <w:pStyle w:val="108"/>
              <w:ind w:left="0" w:firstLine="0"/>
              <w:rPr>
                <w:sz w:val="16"/>
                <w:szCs w:val="16"/>
                <w:lang w:val="en-US" w:eastAsia="zh-CN"/>
              </w:rPr>
            </w:pPr>
            <w:r>
              <w:rPr>
                <w:sz w:val="16"/>
                <w:szCs w:val="16"/>
                <w:lang w:val="en-US" w:eastAsia="zh-CN"/>
              </w:rPr>
              <w:t>3.50%</w:t>
            </w:r>
          </w:p>
        </w:tc>
        <w:tc>
          <w:tcPr>
            <w:tcW w:w="2040" w:type="dxa"/>
            <w:shd w:val="clear" w:color="auto" w:fill="FFFFFF"/>
          </w:tcPr>
          <w:p>
            <w:pPr>
              <w:pStyle w:val="108"/>
              <w:ind w:left="0" w:firstLine="0"/>
              <w:rPr>
                <w:sz w:val="16"/>
                <w:szCs w:val="16"/>
                <w:lang w:val="en-US" w:eastAsia="zh-CN"/>
              </w:rPr>
            </w:pPr>
            <w:r>
              <w:rPr>
                <w:sz w:val="16"/>
                <w:szCs w:val="16"/>
                <w:lang w:val="en-US" w:eastAsia="zh-CN"/>
              </w:rPr>
              <w:t>63</w:t>
            </w:r>
          </w:p>
        </w:tc>
        <w:tc>
          <w:tcPr>
            <w:tcW w:w="1970" w:type="dxa"/>
            <w:shd w:val="clear" w:color="auto" w:fill="FFFFFF"/>
          </w:tcPr>
          <w:p>
            <w:pPr>
              <w:pStyle w:val="108"/>
              <w:ind w:left="0" w:firstLine="0"/>
              <w:rPr>
                <w:sz w:val="16"/>
                <w:szCs w:val="16"/>
                <w:lang w:val="en-US" w:eastAsia="zh-CN"/>
              </w:rPr>
            </w:pPr>
            <w:r>
              <w:rPr>
                <w:sz w:val="16"/>
                <w:szCs w:val="16"/>
                <w:lang w:val="en-US" w:eastAsia="zh-CN"/>
              </w:rPr>
              <w:t>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0" w:type="dxa"/>
            <w:bottom w:w="0" w:type="dxa"/>
            <w:right w:w="0" w:type="dxa"/>
          </w:tblCellMar>
        </w:tblPrEx>
        <w:tc>
          <w:tcPr>
            <w:tcW w:w="2408" w:type="dxa"/>
            <w:shd w:val="clear" w:color="auto" w:fill="FFFFFF"/>
          </w:tcPr>
          <w:p>
            <w:pPr>
              <w:pStyle w:val="108"/>
              <w:ind w:left="0" w:firstLine="0"/>
              <w:rPr>
                <w:sz w:val="16"/>
                <w:szCs w:val="16"/>
                <w:lang w:val="en-US" w:eastAsia="zh-CN"/>
              </w:rPr>
            </w:pPr>
            <w:r>
              <w:rPr>
                <w:sz w:val="16"/>
                <w:szCs w:val="16"/>
                <w:lang w:val="en-US" w:eastAsia="zh-CN"/>
              </w:rPr>
              <w:t>7.50%</w:t>
            </w:r>
          </w:p>
        </w:tc>
        <w:tc>
          <w:tcPr>
            <w:tcW w:w="2040" w:type="dxa"/>
            <w:shd w:val="clear" w:color="auto" w:fill="FFFFFF"/>
          </w:tcPr>
          <w:p>
            <w:pPr>
              <w:pStyle w:val="108"/>
              <w:ind w:left="0" w:firstLine="0"/>
              <w:rPr>
                <w:sz w:val="16"/>
                <w:szCs w:val="16"/>
                <w:lang w:val="en-US" w:eastAsia="zh-CN"/>
              </w:rPr>
            </w:pPr>
            <w:r>
              <w:rPr>
                <w:sz w:val="16"/>
                <w:szCs w:val="16"/>
                <w:lang w:val="en-US" w:eastAsia="zh-CN"/>
              </w:rPr>
              <w:t>92</w:t>
            </w:r>
          </w:p>
        </w:tc>
        <w:tc>
          <w:tcPr>
            <w:tcW w:w="1970" w:type="dxa"/>
            <w:shd w:val="clear" w:color="auto" w:fill="FFFFFF"/>
          </w:tcPr>
          <w:p>
            <w:pPr>
              <w:pStyle w:val="108"/>
              <w:ind w:left="0" w:firstLine="0"/>
              <w:rPr>
                <w:sz w:val="16"/>
                <w:szCs w:val="16"/>
                <w:lang w:val="en-US" w:eastAsia="zh-CN"/>
              </w:rPr>
            </w:pPr>
            <w:r>
              <w:rPr>
                <w:sz w:val="16"/>
                <w:szCs w:val="16"/>
                <w:lang w:val="en-US" w:eastAsia="zh-CN"/>
              </w:rPr>
              <w:t>17</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2408" w:type="dxa"/>
            <w:shd w:val="clear" w:color="auto" w:fill="FFFFFF"/>
          </w:tcPr>
          <w:p>
            <w:pPr>
              <w:pStyle w:val="108"/>
              <w:ind w:left="0" w:firstLine="0"/>
              <w:rPr>
                <w:sz w:val="16"/>
                <w:szCs w:val="16"/>
                <w:lang w:val="en-US" w:eastAsia="zh-CN"/>
              </w:rPr>
            </w:pPr>
            <w:r>
              <w:rPr>
                <w:sz w:val="16"/>
                <w:szCs w:val="16"/>
                <w:lang w:val="en-US" w:eastAsia="zh-CN"/>
              </w:rPr>
              <w:t>20%</w:t>
            </w:r>
          </w:p>
        </w:tc>
        <w:tc>
          <w:tcPr>
            <w:tcW w:w="2040" w:type="dxa"/>
            <w:shd w:val="clear" w:color="auto" w:fill="FFFFFF"/>
          </w:tcPr>
          <w:p>
            <w:pPr>
              <w:pStyle w:val="108"/>
              <w:ind w:left="0" w:firstLine="0"/>
              <w:rPr>
                <w:sz w:val="16"/>
                <w:szCs w:val="16"/>
                <w:lang w:val="en-US" w:eastAsia="zh-CN"/>
              </w:rPr>
            </w:pPr>
            <w:r>
              <w:rPr>
                <w:sz w:val="16"/>
                <w:szCs w:val="16"/>
                <w:lang w:val="en-US" w:eastAsia="zh-CN"/>
              </w:rPr>
              <w:t>137</w:t>
            </w:r>
          </w:p>
        </w:tc>
        <w:tc>
          <w:tcPr>
            <w:tcW w:w="1970" w:type="dxa"/>
            <w:shd w:val="clear" w:color="auto" w:fill="FFFFFF"/>
          </w:tcPr>
          <w:p>
            <w:pPr>
              <w:pStyle w:val="108"/>
              <w:ind w:left="0" w:firstLine="0"/>
              <w:rPr>
                <w:sz w:val="16"/>
                <w:szCs w:val="16"/>
                <w:lang w:val="en-US" w:eastAsia="zh-CN"/>
              </w:rPr>
            </w:pPr>
            <w:r>
              <w:rPr>
                <w:sz w:val="16"/>
                <w:szCs w:val="16"/>
                <w:lang w:val="en-US" w:eastAsia="zh-CN"/>
              </w:rPr>
              <w:t>36</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0" w:type="dxa"/>
            <w:bottom w:w="0" w:type="dxa"/>
            <w:right w:w="0" w:type="dxa"/>
          </w:tblCellMar>
        </w:tblPrEx>
        <w:tc>
          <w:tcPr>
            <w:tcW w:w="2408" w:type="dxa"/>
            <w:shd w:val="clear" w:color="auto" w:fill="FFFFFF"/>
          </w:tcPr>
          <w:p>
            <w:pPr>
              <w:pStyle w:val="108"/>
              <w:ind w:left="0" w:firstLine="0"/>
              <w:rPr>
                <w:sz w:val="16"/>
                <w:szCs w:val="16"/>
                <w:lang w:val="en-US" w:eastAsia="zh-CN"/>
              </w:rPr>
            </w:pPr>
            <w:r>
              <w:rPr>
                <w:sz w:val="16"/>
                <w:szCs w:val="16"/>
                <w:lang w:val="en-US" w:eastAsia="zh-CN"/>
              </w:rPr>
              <w:t>30%</w:t>
            </w:r>
          </w:p>
        </w:tc>
        <w:tc>
          <w:tcPr>
            <w:tcW w:w="2040" w:type="dxa"/>
            <w:shd w:val="clear" w:color="auto" w:fill="FFFFFF"/>
          </w:tcPr>
          <w:p>
            <w:pPr>
              <w:pStyle w:val="108"/>
              <w:ind w:left="0" w:firstLine="0"/>
              <w:rPr>
                <w:sz w:val="16"/>
                <w:szCs w:val="16"/>
                <w:lang w:val="en-US" w:eastAsia="zh-CN"/>
              </w:rPr>
            </w:pPr>
            <w:r>
              <w:rPr>
                <w:sz w:val="16"/>
                <w:szCs w:val="16"/>
                <w:lang w:val="en-US" w:eastAsia="zh-CN"/>
              </w:rPr>
              <w:t>139</w:t>
            </w:r>
          </w:p>
        </w:tc>
        <w:tc>
          <w:tcPr>
            <w:tcW w:w="1970" w:type="dxa"/>
            <w:shd w:val="clear" w:color="auto" w:fill="FFFFFF"/>
          </w:tcPr>
          <w:p>
            <w:pPr>
              <w:pStyle w:val="108"/>
              <w:ind w:left="0" w:firstLine="0"/>
              <w:rPr>
                <w:sz w:val="16"/>
                <w:szCs w:val="16"/>
                <w:lang w:val="en-US" w:eastAsia="zh-CN"/>
              </w:rPr>
            </w:pPr>
            <w:r>
              <w:rPr>
                <w:sz w:val="16"/>
                <w:szCs w:val="16"/>
                <w:lang w:val="en-US" w:eastAsia="zh-CN"/>
              </w:rPr>
              <w:t>33</w:t>
            </w:r>
          </w:p>
        </w:tc>
      </w:tr>
    </w:tbl>
    <w:p>
      <w:pPr>
        <w:pStyle w:val="154"/>
        <w:numPr>
          <w:ilvl w:val="0"/>
          <w:numId w:val="15"/>
        </w:numPr>
      </w:pPr>
      <w:r>
        <w:t>Conclusion</w:t>
      </w:r>
    </w:p>
    <w:p>
      <w:pPr>
        <w:pStyle w:val="5"/>
        <w:rPr>
          <w:rFonts w:hint="eastAsia"/>
        </w:rPr>
      </w:pPr>
      <w:r>
        <w:t xml:space="preserve">Based on the maximum economic benefits in industrial studies, we screened 4188 </w:t>
      </w:r>
      <w:r>
        <w:rPr>
          <w:lang w:val="en-GB"/>
        </w:rPr>
        <w:t>CoRE</w:t>
      </w:r>
      <w:r>
        <w:rPr>
          <w:rFonts w:eastAsia="宋体"/>
          <w:lang w:eastAsia="zh-CN"/>
        </w:rPr>
        <w:t xml:space="preserve"> </w:t>
      </w:r>
      <w:r>
        <w:t xml:space="preserve">MOFs </w:t>
      </w:r>
      <w:r>
        <w:rPr>
          <w:rFonts w:eastAsia="宋体"/>
          <w:lang w:eastAsia="zh-CN"/>
        </w:rPr>
        <w:t xml:space="preserve">(PLD &gt; 3.3 </w:t>
      </w:r>
      <w:r>
        <w:rPr>
          <w:rFonts w:eastAsia="宋体" w:cs="Arial"/>
          <w:lang w:eastAsia="zh-CN"/>
        </w:rPr>
        <w:t>Å</w:t>
      </w:r>
      <w:r>
        <w:rPr>
          <w:rFonts w:eastAsia="宋体"/>
          <w:lang w:eastAsia="zh-CN"/>
        </w:rPr>
        <w:t xml:space="preserve">) </w:t>
      </w:r>
      <w:r>
        <w:t>by using a two-step GCMC high-throughput calculation</w:t>
      </w:r>
      <w:r>
        <w:rPr>
          <w:rFonts w:eastAsia="宋体"/>
          <w:lang w:eastAsia="zh-CN"/>
        </w:rPr>
        <w:t>.</w:t>
      </w:r>
      <w:r>
        <w:t xml:space="preserve"> </w:t>
      </w:r>
      <w:r>
        <w:rPr>
          <w:rFonts w:eastAsia="宋体"/>
          <w:lang w:eastAsia="zh-CN"/>
        </w:rPr>
        <w:t>S</w:t>
      </w:r>
      <w:r>
        <w:t>etting 4 screening conditions include: CO</w:t>
      </w:r>
      <w:r>
        <w:rPr>
          <w:vertAlign w:val="subscript"/>
        </w:rPr>
        <w:t>2</w:t>
      </w:r>
      <w:r>
        <w:t xml:space="preserve"> adsorption capacity, N</w:t>
      </w:r>
      <w:r>
        <w:rPr>
          <w:vertAlign w:val="subscript"/>
        </w:rPr>
        <w:t>2</w:t>
      </w:r>
      <w:r>
        <w:t xml:space="preserve"> adsorption capacity, CO</w:t>
      </w:r>
      <w:r>
        <w:rPr>
          <w:vertAlign w:val="subscript"/>
        </w:rPr>
        <w:t>2</w:t>
      </w:r>
      <w:r>
        <w:t xml:space="preserve"> selectivity and CO</w:t>
      </w:r>
      <w:r>
        <w:rPr>
          <w:vertAlign w:val="subscript"/>
        </w:rPr>
        <w:t>2</w:t>
      </w:r>
      <w:r>
        <w:t xml:space="preserve"> working capacity.</w:t>
      </w:r>
      <w:r>
        <w:rPr>
          <w:rFonts w:hint="eastAsia"/>
        </w:rPr>
        <w:t xml:space="preserve"> The most suitable 14 and</w:t>
      </w:r>
      <w:r>
        <w:rPr>
          <w:rFonts w:hint="eastAsia" w:eastAsia="宋体"/>
          <w:lang w:eastAsia="zh-CN"/>
        </w:rPr>
        <w:t xml:space="preserve"> </w:t>
      </w:r>
      <w:r>
        <w:rPr>
          <w:rFonts w:hint="eastAsia"/>
        </w:rPr>
        <w:t>11 MOFs for six</w:t>
      </w:r>
      <w:r>
        <w:t>-step</w:t>
      </w:r>
      <w:r>
        <w:rPr>
          <w:rFonts w:hint="eastAsia" w:eastAsia="宋体"/>
          <w:lang w:eastAsia="zh-CN"/>
        </w:rPr>
        <w:t xml:space="preserve"> </w:t>
      </w:r>
      <w:r>
        <w:rPr>
          <w:rFonts w:hint="eastAsia"/>
        </w:rPr>
        <w:t>and four-step industrial separation of CO</w:t>
      </w:r>
      <w:r>
        <w:rPr>
          <w:rFonts w:hint="eastAsia"/>
          <w:vertAlign w:val="subscript"/>
        </w:rPr>
        <w:t>2</w:t>
      </w:r>
      <w:r>
        <w:rPr>
          <w:rFonts w:hint="eastAsia"/>
        </w:rPr>
        <w:t xml:space="preserve"> gas were obtained. By analyzing </w:t>
      </w:r>
      <w:r>
        <w:rPr>
          <w:rFonts w:hint="eastAsia" w:eastAsia="宋体"/>
          <w:lang w:eastAsia="zh-CN"/>
        </w:rPr>
        <w:t>the 14</w:t>
      </w:r>
      <w:r>
        <w:rPr>
          <w:rFonts w:hint="eastAsia"/>
        </w:rPr>
        <w:t xml:space="preserve"> materials</w:t>
      </w:r>
      <w:r>
        <w:rPr>
          <w:rFonts w:hint="eastAsia" w:eastAsia="宋体"/>
          <w:lang w:eastAsia="zh-CN"/>
        </w:rPr>
        <w:t xml:space="preserve"> in range 1</w:t>
      </w:r>
      <w:r>
        <w:rPr>
          <w:rFonts w:hint="eastAsia"/>
        </w:rPr>
        <w:t xml:space="preserve">, the elements </w:t>
      </w:r>
      <w:r>
        <w:rPr>
          <w:rFonts w:hint="eastAsia" w:eastAsia="宋体"/>
          <w:lang w:eastAsia="zh-CN"/>
        </w:rPr>
        <w:t>(</w:t>
      </w:r>
      <w:r>
        <w:rPr>
          <w:rFonts w:hint="eastAsia"/>
          <w:lang w:val="en-GB"/>
        </w:rPr>
        <w:t xml:space="preserve"> Cu, Co, Ga, Mn, V, F, Br</w:t>
      </w:r>
      <w:r>
        <w:rPr>
          <w:rFonts w:hint="eastAsia" w:eastAsia="宋体"/>
          <w:lang w:eastAsia="zh-CN"/>
        </w:rPr>
        <w:t xml:space="preserve">, </w:t>
      </w:r>
      <w:r>
        <w:rPr>
          <w:rFonts w:hint="eastAsia"/>
          <w:lang w:val="en-GB"/>
        </w:rPr>
        <w:t>Zn</w:t>
      </w:r>
      <w:r>
        <w:rPr>
          <w:rFonts w:hint="eastAsia" w:eastAsia="宋体"/>
          <w:lang w:eastAsia="zh-CN"/>
        </w:rPr>
        <w:t xml:space="preserve">) </w:t>
      </w:r>
      <w:r>
        <w:rPr>
          <w:rFonts w:hint="eastAsia"/>
        </w:rPr>
        <w:t>and</w:t>
      </w:r>
      <w:r>
        <w:rPr>
          <w:rFonts w:hint="eastAsia"/>
          <w:lang w:val="en-US" w:eastAsia="zh-CN"/>
        </w:rPr>
        <w:t xml:space="preserve"> </w:t>
      </w:r>
      <w:r>
        <w:rPr>
          <w:rFonts w:hint="eastAsia"/>
          <w:highlight w:val="none"/>
          <w:lang w:val="en-US" w:eastAsia="zh-CN"/>
        </w:rPr>
        <w:t>the nitrogen functional groups</w:t>
      </w:r>
      <w:r>
        <w:rPr>
          <w:rFonts w:hint="eastAsia" w:eastAsia="宋体"/>
          <w:lang w:val="en-US" w:eastAsia="zh-CN"/>
        </w:rPr>
        <w:t xml:space="preserve"> </w:t>
      </w:r>
      <w:r>
        <w:t xml:space="preserve">that are </w:t>
      </w:r>
      <w:r>
        <w:rPr>
          <w:rFonts w:hint="eastAsia"/>
        </w:rPr>
        <w:t>most conducive to CO</w:t>
      </w:r>
      <w:r>
        <w:rPr>
          <w:rFonts w:hint="eastAsia"/>
          <w:vertAlign w:val="subscript"/>
        </w:rPr>
        <w:t>2</w:t>
      </w:r>
      <w:r>
        <w:rPr>
          <w:rFonts w:hint="eastAsia"/>
        </w:rPr>
        <w:t xml:space="preserve"> adsorption and separation were </w:t>
      </w:r>
      <w:r>
        <w:t>identified</w:t>
      </w:r>
      <w:r>
        <w:rPr>
          <w:rFonts w:hint="eastAsia"/>
        </w:rPr>
        <w:t>. T</w:t>
      </w:r>
      <w:r>
        <w:t>hrough the calculation and screening of the materials obtained in the first step, the adsorption separation calculation was carried out under other CO</w:t>
      </w:r>
      <w:r>
        <w:rPr>
          <w:vertAlign w:val="subscript"/>
        </w:rPr>
        <w:t>2</w:t>
      </w:r>
      <w:r>
        <w:t xml:space="preserve"> ratios, and it was verified that these materials are not only suitable for the carbon dioxide content of 13ppm, but also suitable for the adsorption and separation of CO</w:t>
      </w:r>
      <w:r>
        <w:rPr>
          <w:vertAlign w:val="subscript"/>
        </w:rPr>
        <w:t>2</w:t>
      </w:r>
      <w:r>
        <w:t xml:space="preserve"> gas in other industries</w:t>
      </w:r>
      <w:r>
        <w:rPr>
          <w:rFonts w:hint="eastAsia"/>
        </w:rPr>
        <w:t>.</w:t>
      </w:r>
      <w:r>
        <w:rPr>
          <w:rFonts w:hint="eastAsia" w:eastAsia="宋体"/>
          <w:lang w:eastAsia="zh-CN"/>
        </w:rPr>
        <w:t xml:space="preserve"> </w:t>
      </w:r>
      <w:r>
        <w:rPr>
          <w:rFonts w:hint="eastAsia"/>
        </w:rPr>
        <w:t>This study on the benefits of industrial separation</w:t>
      </w:r>
      <w:r>
        <w:t xml:space="preserve"> should</w:t>
      </w:r>
      <w:r>
        <w:rPr>
          <w:rFonts w:hint="eastAsia"/>
        </w:rPr>
        <w:t xml:space="preserve"> provide some reference value for </w:t>
      </w:r>
      <w:r>
        <w:t>use in</w:t>
      </w:r>
      <w:r>
        <w:rPr>
          <w:rFonts w:hint="eastAsia"/>
        </w:rPr>
        <w:t xml:space="preserve"> industrial separation of CO</w:t>
      </w:r>
      <w:r>
        <w:rPr>
          <w:rFonts w:hint="eastAsia"/>
          <w:vertAlign w:val="subscript"/>
        </w:rPr>
        <w:t>2</w:t>
      </w:r>
      <w:r>
        <w:rPr>
          <w:rFonts w:hint="eastAsia"/>
        </w:rPr>
        <w:t>.</w:t>
      </w:r>
    </w:p>
    <w:p>
      <w:pPr>
        <w:pStyle w:val="154"/>
        <w:rPr>
          <w:rFonts w:hint="eastAsia"/>
        </w:rPr>
      </w:pPr>
      <w:r>
        <w:t>Acknowledgments</w:t>
      </w:r>
    </w:p>
    <w:p>
      <w:pPr>
        <w:pStyle w:val="5"/>
        <w:rPr>
          <w:rFonts w:hint="eastAsia" w:eastAsia="宋体"/>
          <w:lang w:val="en-US" w:eastAsia="zh-CN"/>
        </w:rPr>
      </w:pPr>
      <w:r>
        <w:rPr>
          <w:rFonts w:hint="eastAsia"/>
          <w:lang w:val="en-GB"/>
        </w:rPr>
        <w:t xml:space="preserve">The authors gratefully acknowledge the </w:t>
      </w:r>
      <w:r>
        <w:rPr>
          <w:rFonts w:hint="eastAsia" w:eastAsia="宋体"/>
          <w:lang w:val="en-US" w:eastAsia="zh-CN"/>
        </w:rPr>
        <w:t xml:space="preserve">financial </w:t>
      </w:r>
      <w:r>
        <w:rPr>
          <w:rFonts w:hint="eastAsia"/>
          <w:lang w:val="en-GB"/>
        </w:rPr>
        <w:t>support of</w:t>
      </w:r>
      <w:r>
        <w:rPr>
          <w:rFonts w:hint="eastAsia" w:eastAsia="宋体"/>
          <w:lang w:val="en-US" w:eastAsia="zh-CN"/>
        </w:rPr>
        <w:t xml:space="preserve"> </w:t>
      </w:r>
      <w:r>
        <w:rPr>
          <w:rFonts w:hint="eastAsia"/>
          <w:lang w:val="en-GB"/>
        </w:rPr>
        <w:t xml:space="preserve">South Africa National Research Foundation </w:t>
      </w:r>
      <w:r>
        <w:rPr>
          <w:rFonts w:hint="eastAsia" w:eastAsia="宋体"/>
          <w:lang w:val="en-US" w:eastAsia="zh-CN"/>
        </w:rPr>
        <w:t xml:space="preserve">(no. </w:t>
      </w:r>
      <w:r>
        <w:rPr>
          <w:rFonts w:hint="eastAsia"/>
          <w:lang w:val="en-GB"/>
        </w:rPr>
        <w:t>137947</w:t>
      </w:r>
      <w:r>
        <w:rPr>
          <w:rFonts w:hint="eastAsia" w:eastAsia="宋体"/>
          <w:lang w:val="en-US" w:eastAsia="zh-CN"/>
        </w:rPr>
        <w:t xml:space="preserve">). This work also supported by </w:t>
      </w:r>
      <w:r>
        <w:rPr>
          <w:rFonts w:hint="eastAsia"/>
        </w:rPr>
        <w:t>College of Chemistry and Pharmaceutical Engineering</w:t>
      </w:r>
      <w:r>
        <w:rPr>
          <w:rFonts w:hint="eastAsia" w:eastAsia="宋体"/>
          <w:lang w:val="en-US" w:eastAsia="zh-CN"/>
        </w:rPr>
        <w:t xml:space="preserve"> of </w:t>
      </w:r>
      <w:r>
        <w:rPr>
          <w:rFonts w:hint="eastAsia"/>
        </w:rPr>
        <w:t>Hebei University of Science and Technology</w:t>
      </w:r>
      <w:r>
        <w:rPr>
          <w:rFonts w:hint="eastAsia" w:eastAsia="宋体"/>
          <w:lang w:val="en-US" w:eastAsia="zh-CN"/>
        </w:rPr>
        <w:t>.</w:t>
      </w:r>
      <w:bookmarkStart w:id="25" w:name="_GoBack"/>
      <w:bookmarkEnd w:id="25"/>
    </w:p>
    <w:p>
      <w:pPr>
        <w:pStyle w:val="154"/>
      </w:pPr>
      <w:r>
        <w:t>References</w:t>
      </w:r>
    </w:p>
    <w:p>
      <w:pPr>
        <w:pStyle w:val="108"/>
        <w:spacing w:after="0"/>
        <w:rPr>
          <w:rFonts w:ascii="Arial" w:hAnsi="Arial"/>
          <w:szCs w:val="20"/>
          <w:lang w:val="en-US" w:eastAsia="zh-CN"/>
        </w:rPr>
      </w:pPr>
      <w:r>
        <w:rPr>
          <w:rFonts w:ascii="Arial" w:hAnsi="Arial"/>
          <w:szCs w:val="20"/>
          <w:lang w:val="en-US" w:eastAsia="zh-CN"/>
        </w:rPr>
        <w:t>Camille P</w:t>
      </w:r>
      <w:r>
        <w:rPr>
          <w:rFonts w:hint="eastAsia" w:ascii="Arial" w:hAnsi="Arial"/>
          <w:szCs w:val="20"/>
          <w:lang w:val="en-US" w:eastAsia="zh-CN"/>
        </w:rPr>
        <w:t xml:space="preserve">., </w:t>
      </w:r>
      <w:r>
        <w:rPr>
          <w:rFonts w:ascii="Arial" w:hAnsi="Arial"/>
          <w:szCs w:val="20"/>
          <w:lang w:val="en-US" w:eastAsia="zh-CN"/>
        </w:rPr>
        <w:t>2018, Present and future of MOF research in the field of adsorption and molecular separation</w:t>
      </w:r>
      <w:r>
        <w:rPr>
          <w:rFonts w:hint="eastAsia" w:ascii="Arial" w:hAnsi="Arial"/>
          <w:szCs w:val="20"/>
          <w:lang w:val="en-US" w:eastAsia="zh-CN"/>
        </w:rPr>
        <w:t xml:space="preserve">. </w:t>
      </w:r>
      <w:r>
        <w:rPr>
          <w:rFonts w:ascii="Arial" w:hAnsi="Arial"/>
          <w:szCs w:val="20"/>
          <w:lang w:val="en-US" w:eastAsia="zh-CN"/>
        </w:rPr>
        <w:t>Current Opinion in Chemical Engineering</w:t>
      </w:r>
      <w:r>
        <w:rPr>
          <w:rFonts w:hint="eastAsia" w:ascii="Arial" w:hAnsi="Arial"/>
          <w:szCs w:val="20"/>
          <w:lang w:val="en-US" w:eastAsia="zh-CN"/>
        </w:rPr>
        <w:t xml:space="preserve">, </w:t>
      </w:r>
      <w:r>
        <w:rPr>
          <w:rFonts w:ascii="Arial" w:hAnsi="Arial"/>
          <w:szCs w:val="20"/>
          <w:lang w:val="en-US" w:eastAsia="zh-CN"/>
        </w:rPr>
        <w:t>20</w:t>
      </w:r>
      <w:r>
        <w:rPr>
          <w:rFonts w:hint="eastAsia" w:ascii="Arial" w:hAnsi="Arial"/>
          <w:szCs w:val="20"/>
          <w:lang w:val="en-US" w:eastAsia="zh-CN"/>
        </w:rPr>
        <w:t xml:space="preserve">, </w:t>
      </w:r>
      <w:r>
        <w:rPr>
          <w:rFonts w:ascii="Arial" w:hAnsi="Arial"/>
          <w:szCs w:val="20"/>
          <w:lang w:val="en-US" w:eastAsia="zh-CN"/>
        </w:rPr>
        <w:t>132</w:t>
      </w:r>
      <w:r>
        <w:rPr>
          <w:rFonts w:hint="eastAsia" w:ascii="Arial" w:hAnsi="Arial"/>
          <w:szCs w:val="20"/>
          <w:lang w:val="en-US" w:eastAsia="zh-CN"/>
        </w:rPr>
        <w:t>-</w:t>
      </w:r>
      <w:r>
        <w:rPr>
          <w:rFonts w:ascii="Arial" w:hAnsi="Arial"/>
          <w:szCs w:val="20"/>
          <w:lang w:val="en-US" w:eastAsia="zh-CN"/>
        </w:rPr>
        <w:t>142</w:t>
      </w:r>
      <w:r>
        <w:rPr>
          <w:rFonts w:hint="eastAsia" w:ascii="Arial" w:hAnsi="Arial"/>
          <w:szCs w:val="20"/>
          <w:lang w:val="en-US" w:eastAsia="zh-CN"/>
        </w:rPr>
        <w:t>.</w:t>
      </w:r>
    </w:p>
    <w:p>
      <w:pPr>
        <w:pStyle w:val="108"/>
        <w:spacing w:after="0"/>
        <w:rPr>
          <w:rFonts w:ascii="Arial" w:hAnsi="Arial"/>
          <w:szCs w:val="20"/>
          <w:lang w:eastAsia="zh-CN"/>
        </w:rPr>
      </w:pPr>
      <w:r>
        <w:rPr>
          <w:rFonts w:ascii="Arial" w:hAnsi="Arial"/>
          <w:szCs w:val="20"/>
          <w:lang w:eastAsia="zh-CN"/>
        </w:rPr>
        <w:t>David Danaci et al.</w:t>
      </w:r>
      <w:r>
        <w:rPr>
          <w:rFonts w:hint="eastAsia" w:ascii="Arial" w:hAnsi="Arial"/>
          <w:szCs w:val="20"/>
          <w:lang w:val="en-US" w:eastAsia="zh-CN"/>
        </w:rPr>
        <w:t xml:space="preserve">, </w:t>
      </w:r>
      <w:r>
        <w:rPr>
          <w:rFonts w:ascii="Arial" w:hAnsi="Arial"/>
          <w:szCs w:val="20"/>
          <w:lang w:eastAsia="zh-CN"/>
        </w:rPr>
        <w:t>2020,</w:t>
      </w:r>
      <w:r>
        <w:rPr>
          <w:rFonts w:hint="eastAsia" w:ascii="Arial" w:hAnsi="Arial"/>
          <w:szCs w:val="20"/>
          <w:lang w:val="en-US" w:eastAsia="zh-CN"/>
        </w:rPr>
        <w:t xml:space="preserve"> </w:t>
      </w:r>
      <w:r>
        <w:rPr>
          <w:rFonts w:ascii="Arial" w:hAnsi="Arial"/>
          <w:szCs w:val="20"/>
          <w:lang w:eastAsia="zh-CN"/>
        </w:rPr>
        <w:t>Exploring the limits of adsorption-based CO</w:t>
      </w:r>
      <w:r>
        <w:rPr>
          <w:rFonts w:ascii="Arial" w:hAnsi="Arial"/>
          <w:szCs w:val="20"/>
          <w:vertAlign w:val="subscript"/>
          <w:lang w:eastAsia="zh-CN"/>
        </w:rPr>
        <w:t>2</w:t>
      </w:r>
      <w:r>
        <w:rPr>
          <w:rFonts w:ascii="Arial" w:hAnsi="Arial"/>
          <w:szCs w:val="20"/>
          <w:lang w:eastAsia="zh-CN"/>
        </w:rPr>
        <w:t xml:space="preserve"> capture using MOFs with PVSA – from molecular design to process economics. Mol. Syst. Des. Eng., 5, 212</w:t>
      </w:r>
      <w:r>
        <w:rPr>
          <w:rFonts w:hint="eastAsia" w:ascii="Arial" w:hAnsi="Arial"/>
          <w:szCs w:val="20"/>
          <w:lang w:val="en-US" w:eastAsia="zh-CN"/>
        </w:rPr>
        <w:t>-231</w:t>
      </w:r>
      <w:r>
        <w:rPr>
          <w:rFonts w:ascii="Arial" w:hAnsi="Arial"/>
          <w:szCs w:val="20"/>
          <w:lang w:eastAsia="zh-CN"/>
        </w:rPr>
        <w:t>.</w:t>
      </w:r>
    </w:p>
    <w:p>
      <w:pPr>
        <w:pStyle w:val="108"/>
        <w:spacing w:after="0"/>
        <w:rPr>
          <w:rFonts w:ascii="Arial" w:hAnsi="Arial"/>
          <w:szCs w:val="20"/>
          <w:lang w:val="en-US" w:eastAsia="zh-CN"/>
        </w:rPr>
      </w:pPr>
      <w:r>
        <w:rPr>
          <w:rFonts w:ascii="Arial" w:hAnsi="Arial"/>
          <w:szCs w:val="20"/>
          <w:lang w:val="en-US" w:eastAsia="zh-CN"/>
        </w:rPr>
        <w:t>Furukawa</w:t>
      </w:r>
      <w:r>
        <w:rPr>
          <w:rFonts w:hint="eastAsia" w:ascii="Arial" w:hAnsi="Arial"/>
          <w:szCs w:val="20"/>
          <w:lang w:val="en-US" w:eastAsia="zh-CN"/>
        </w:rPr>
        <w:t xml:space="preserve"> </w:t>
      </w:r>
      <w:r>
        <w:rPr>
          <w:rFonts w:ascii="Arial" w:hAnsi="Arial"/>
          <w:szCs w:val="20"/>
          <w:lang w:val="en-US" w:eastAsia="zh-CN"/>
        </w:rPr>
        <w:t>H.,  Cordova</w:t>
      </w:r>
      <w:r>
        <w:rPr>
          <w:rFonts w:hint="eastAsia" w:ascii="Arial" w:hAnsi="Arial"/>
          <w:szCs w:val="20"/>
          <w:lang w:val="en-US" w:eastAsia="zh-CN"/>
        </w:rPr>
        <w:t xml:space="preserve"> </w:t>
      </w:r>
      <w:r>
        <w:rPr>
          <w:rFonts w:ascii="Arial" w:hAnsi="Arial"/>
          <w:szCs w:val="20"/>
          <w:lang w:val="en-US" w:eastAsia="zh-CN"/>
        </w:rPr>
        <w:t>K.E., O’Keeffe</w:t>
      </w:r>
      <w:r>
        <w:rPr>
          <w:rFonts w:hint="eastAsia" w:ascii="Arial" w:hAnsi="Arial"/>
          <w:szCs w:val="20"/>
          <w:lang w:val="en-US" w:eastAsia="zh-CN"/>
        </w:rPr>
        <w:t xml:space="preserve"> </w:t>
      </w:r>
      <w:r>
        <w:rPr>
          <w:rFonts w:ascii="Arial" w:hAnsi="Arial"/>
          <w:szCs w:val="20"/>
          <w:lang w:val="en-US" w:eastAsia="zh-CN"/>
        </w:rPr>
        <w:t>M., Yaghi</w:t>
      </w:r>
      <w:r>
        <w:rPr>
          <w:rFonts w:hint="eastAsia" w:ascii="Arial" w:hAnsi="Arial"/>
          <w:szCs w:val="20"/>
          <w:lang w:val="en-US" w:eastAsia="zh-CN"/>
        </w:rPr>
        <w:t xml:space="preserve"> </w:t>
      </w:r>
      <w:r>
        <w:rPr>
          <w:rFonts w:ascii="Arial" w:hAnsi="Arial"/>
          <w:szCs w:val="20"/>
          <w:lang w:val="en-US" w:eastAsia="zh-CN"/>
        </w:rPr>
        <w:t>O.M.</w:t>
      </w:r>
      <w:r>
        <w:rPr>
          <w:rFonts w:hint="eastAsia" w:ascii="Arial" w:hAnsi="Arial"/>
          <w:szCs w:val="20"/>
          <w:lang w:val="en-US" w:eastAsia="zh-CN"/>
        </w:rPr>
        <w:t>,</w:t>
      </w:r>
      <w:r>
        <w:rPr>
          <w:rFonts w:ascii="Arial" w:hAnsi="Arial"/>
          <w:szCs w:val="20"/>
          <w:lang w:val="en-US" w:eastAsia="zh-CN"/>
        </w:rPr>
        <w:t xml:space="preserve"> 2013,</w:t>
      </w:r>
      <w:r>
        <w:rPr>
          <w:rFonts w:hint="eastAsia" w:ascii="Arial" w:hAnsi="Arial"/>
          <w:szCs w:val="20"/>
          <w:lang w:val="en-US" w:eastAsia="zh-CN"/>
        </w:rPr>
        <w:t xml:space="preserve"> </w:t>
      </w:r>
      <w:r>
        <w:rPr>
          <w:rFonts w:ascii="Arial" w:hAnsi="Arial"/>
          <w:szCs w:val="20"/>
          <w:lang w:val="en-US" w:eastAsia="zh-CN"/>
        </w:rPr>
        <w:t>The chemistry and applications of metal-organic frameworks</w:t>
      </w:r>
      <w:r>
        <w:rPr>
          <w:rFonts w:hint="eastAsia" w:ascii="Arial" w:hAnsi="Arial"/>
          <w:szCs w:val="20"/>
          <w:lang w:val="en-US" w:eastAsia="zh-CN"/>
        </w:rPr>
        <w:t xml:space="preserve">. </w:t>
      </w:r>
      <w:r>
        <w:rPr>
          <w:rFonts w:ascii="Arial" w:hAnsi="Arial"/>
          <w:szCs w:val="20"/>
          <w:lang w:val="en-US" w:eastAsia="zh-CN"/>
        </w:rPr>
        <w:t>Science,  341, 1230444</w:t>
      </w:r>
      <w:r>
        <w:rPr>
          <w:rFonts w:hint="eastAsia" w:ascii="Arial" w:hAnsi="Arial"/>
          <w:szCs w:val="20"/>
          <w:lang w:val="en-US" w:eastAsia="zh-CN"/>
        </w:rPr>
        <w:t>-1230455</w:t>
      </w:r>
      <w:r>
        <w:rPr>
          <w:rFonts w:ascii="Arial" w:hAnsi="Arial"/>
          <w:szCs w:val="20"/>
          <w:lang w:val="en-US" w:eastAsia="zh-CN"/>
        </w:rPr>
        <w:t>.</w:t>
      </w:r>
    </w:p>
    <w:p>
      <w:pPr>
        <w:pStyle w:val="108"/>
        <w:spacing w:after="0"/>
        <w:rPr>
          <w:rFonts w:ascii="Arial" w:hAnsi="Arial"/>
          <w:szCs w:val="20"/>
          <w:lang w:val="en-US" w:eastAsia="zh-CN"/>
        </w:rPr>
      </w:pPr>
      <w:r>
        <w:rPr>
          <w:rFonts w:ascii="Arial" w:hAnsi="Arial"/>
          <w:szCs w:val="20"/>
          <w:lang w:val="en-US" w:eastAsia="zh-CN"/>
        </w:rPr>
        <w:t>Hungerford</w:t>
      </w:r>
      <w:r>
        <w:rPr>
          <w:rFonts w:hint="eastAsia" w:ascii="Arial" w:hAnsi="Arial"/>
          <w:szCs w:val="20"/>
          <w:lang w:val="en-US" w:eastAsia="zh-CN"/>
        </w:rPr>
        <w:t xml:space="preserve"> </w:t>
      </w:r>
      <w:r>
        <w:rPr>
          <w:rFonts w:ascii="Arial" w:hAnsi="Arial"/>
          <w:szCs w:val="20"/>
          <w:lang w:val="en-US" w:eastAsia="zh-CN"/>
        </w:rPr>
        <w:t>J.</w:t>
      </w:r>
      <w:r>
        <w:rPr>
          <w:rFonts w:hint="eastAsia" w:ascii="Arial" w:hAnsi="Arial"/>
          <w:szCs w:val="20"/>
          <w:lang w:val="en-US" w:eastAsia="zh-CN"/>
        </w:rPr>
        <w:t>,</w:t>
      </w:r>
      <w:r>
        <w:rPr>
          <w:rFonts w:ascii="Arial" w:hAnsi="Arial"/>
          <w:szCs w:val="20"/>
          <w:lang w:val="en-US" w:eastAsia="zh-CN"/>
        </w:rPr>
        <w:t xml:space="preserve"> Bhattacharyya</w:t>
      </w:r>
      <w:r>
        <w:rPr>
          <w:rFonts w:hint="eastAsia" w:ascii="Arial" w:hAnsi="Arial"/>
          <w:szCs w:val="20"/>
          <w:lang w:val="en-US" w:eastAsia="zh-CN"/>
        </w:rPr>
        <w:t xml:space="preserve"> </w:t>
      </w:r>
      <w:r>
        <w:rPr>
          <w:rFonts w:ascii="Arial" w:hAnsi="Arial"/>
          <w:szCs w:val="20"/>
          <w:lang w:val="en-US" w:eastAsia="zh-CN"/>
        </w:rPr>
        <w:t>S., Tumuluri</w:t>
      </w:r>
      <w:r>
        <w:rPr>
          <w:rFonts w:hint="eastAsia" w:ascii="Arial" w:hAnsi="Arial"/>
          <w:szCs w:val="20"/>
          <w:lang w:val="en-US" w:eastAsia="zh-CN"/>
        </w:rPr>
        <w:t xml:space="preserve"> </w:t>
      </w:r>
      <w:r>
        <w:rPr>
          <w:rFonts w:ascii="Arial" w:hAnsi="Arial"/>
          <w:szCs w:val="20"/>
          <w:lang w:val="en-US" w:eastAsia="zh-CN"/>
        </w:rPr>
        <w:t>U., Nair</w:t>
      </w:r>
      <w:r>
        <w:rPr>
          <w:rFonts w:hint="eastAsia" w:ascii="Arial" w:hAnsi="Arial"/>
          <w:szCs w:val="20"/>
          <w:lang w:val="en-US" w:eastAsia="zh-CN"/>
        </w:rPr>
        <w:t xml:space="preserve"> </w:t>
      </w:r>
      <w:r>
        <w:rPr>
          <w:rFonts w:ascii="Arial" w:hAnsi="Arial"/>
          <w:szCs w:val="20"/>
          <w:lang w:val="en-US" w:eastAsia="zh-CN"/>
        </w:rPr>
        <w:t>S., Wu</w:t>
      </w:r>
      <w:r>
        <w:rPr>
          <w:rFonts w:hint="eastAsia" w:ascii="Arial" w:hAnsi="Arial"/>
          <w:szCs w:val="20"/>
          <w:lang w:val="en-US" w:eastAsia="zh-CN"/>
        </w:rPr>
        <w:t xml:space="preserve"> </w:t>
      </w:r>
      <w:r>
        <w:rPr>
          <w:rFonts w:ascii="Arial" w:hAnsi="Arial"/>
          <w:szCs w:val="20"/>
          <w:lang w:val="en-US" w:eastAsia="zh-CN"/>
        </w:rPr>
        <w:t>Z., Walton</w:t>
      </w:r>
      <w:r>
        <w:rPr>
          <w:rFonts w:hint="eastAsia" w:ascii="Arial" w:hAnsi="Arial"/>
          <w:szCs w:val="20"/>
          <w:lang w:val="en-US" w:eastAsia="zh-CN"/>
        </w:rPr>
        <w:t xml:space="preserve"> </w:t>
      </w:r>
      <w:r>
        <w:rPr>
          <w:rFonts w:ascii="Arial" w:hAnsi="Arial"/>
          <w:szCs w:val="20"/>
          <w:lang w:val="en-US" w:eastAsia="zh-CN"/>
        </w:rPr>
        <w:t>K.S.</w:t>
      </w:r>
      <w:r>
        <w:rPr>
          <w:rFonts w:hint="eastAsia" w:ascii="Arial" w:hAnsi="Arial"/>
          <w:szCs w:val="20"/>
          <w:lang w:val="en-US" w:eastAsia="zh-CN"/>
        </w:rPr>
        <w:t>,</w:t>
      </w:r>
      <w:r>
        <w:rPr>
          <w:rFonts w:ascii="Arial" w:hAnsi="Arial"/>
          <w:szCs w:val="20"/>
          <w:lang w:val="en-US" w:eastAsia="zh-CN"/>
        </w:rPr>
        <w:t xml:space="preserve"> 2018, DMOF-1 as a representative MOF for SO2 adsorption in both humid and dry conditions</w:t>
      </w:r>
      <w:r>
        <w:rPr>
          <w:rFonts w:hint="eastAsia" w:ascii="Arial" w:hAnsi="Arial"/>
          <w:szCs w:val="20"/>
          <w:lang w:val="en-US" w:eastAsia="zh-CN"/>
        </w:rPr>
        <w:t xml:space="preserve">., </w:t>
      </w:r>
      <w:r>
        <w:rPr>
          <w:rFonts w:ascii="Arial" w:hAnsi="Arial"/>
          <w:szCs w:val="20"/>
          <w:lang w:val="en-US" w:eastAsia="zh-CN"/>
        </w:rPr>
        <w:t>J. Phy. Chem. C, 122, 23493</w:t>
      </w:r>
      <w:r>
        <w:rPr>
          <w:rFonts w:hint="eastAsia" w:ascii="Arial" w:hAnsi="Arial"/>
          <w:szCs w:val="20"/>
          <w:lang w:val="en-US" w:eastAsia="zh-CN"/>
        </w:rPr>
        <w:t>-23500</w:t>
      </w:r>
      <w:r>
        <w:rPr>
          <w:rFonts w:ascii="Arial" w:hAnsi="Arial"/>
          <w:szCs w:val="20"/>
          <w:lang w:val="en-US" w:eastAsia="zh-CN"/>
        </w:rPr>
        <w:t>.</w:t>
      </w:r>
    </w:p>
    <w:p>
      <w:pPr>
        <w:pStyle w:val="108"/>
        <w:spacing w:after="0"/>
        <w:rPr>
          <w:rFonts w:ascii="Arial" w:hAnsi="Arial"/>
          <w:szCs w:val="20"/>
          <w:lang w:val="en-US" w:eastAsia="zh-CN"/>
        </w:rPr>
      </w:pPr>
      <w:bookmarkStart w:id="24" w:name="OLE_LINK15"/>
      <w:r>
        <w:rPr>
          <w:rFonts w:hint="eastAsia" w:ascii="Arial" w:hAnsi="Arial"/>
          <w:szCs w:val="20"/>
          <w:lang w:val="en-US" w:eastAsia="zh-CN"/>
        </w:rPr>
        <w:t xml:space="preserve">Li Y. Z. et al., </w:t>
      </w:r>
      <w:r>
        <w:rPr>
          <w:rFonts w:ascii="Arial" w:hAnsi="Arial"/>
          <w:szCs w:val="20"/>
          <w:lang w:val="en-US" w:eastAsia="zh-CN"/>
        </w:rPr>
        <w:t>2021, Multiple functions of gas separation and vapor adsorption in a new MOF with open tubular channels</w:t>
      </w:r>
      <w:r>
        <w:rPr>
          <w:rFonts w:hint="eastAsia" w:ascii="Arial" w:hAnsi="Arial"/>
          <w:szCs w:val="20"/>
          <w:lang w:val="en-US" w:eastAsia="zh-CN"/>
        </w:rPr>
        <w:t xml:space="preserve">. </w:t>
      </w:r>
      <w:r>
        <w:rPr>
          <w:rFonts w:ascii="Arial" w:hAnsi="Arial"/>
          <w:szCs w:val="20"/>
          <w:lang w:val="en-US" w:eastAsia="zh-CN"/>
        </w:rPr>
        <w:t>ACS</w:t>
      </w:r>
      <w:r>
        <w:rPr>
          <w:rFonts w:hint="eastAsia" w:ascii="Arial" w:hAnsi="Arial"/>
          <w:szCs w:val="20"/>
          <w:lang w:val="en-US" w:eastAsia="zh-CN"/>
        </w:rPr>
        <w:t xml:space="preserve"> </w:t>
      </w:r>
      <w:r>
        <w:rPr>
          <w:rFonts w:ascii="Arial" w:hAnsi="Arial"/>
          <w:szCs w:val="20"/>
          <w:lang w:val="en-US" w:eastAsia="zh-CN"/>
        </w:rPr>
        <w:t>Appl. Mater. Interfaces</w:t>
      </w:r>
      <w:r>
        <w:rPr>
          <w:rFonts w:hint="eastAsia" w:ascii="Arial" w:hAnsi="Arial"/>
          <w:szCs w:val="20"/>
          <w:lang w:val="en-US" w:eastAsia="zh-CN"/>
        </w:rPr>
        <w:t xml:space="preserve">, </w:t>
      </w:r>
      <w:r>
        <w:rPr>
          <w:rFonts w:ascii="Arial" w:hAnsi="Arial"/>
          <w:szCs w:val="20"/>
          <w:lang w:val="en-US" w:eastAsia="zh-CN"/>
        </w:rPr>
        <w:t>13, 4102−4109</w:t>
      </w:r>
      <w:r>
        <w:rPr>
          <w:rFonts w:hint="eastAsia" w:ascii="Arial" w:hAnsi="Arial"/>
          <w:szCs w:val="20"/>
          <w:lang w:val="en-US" w:eastAsia="zh-CN"/>
        </w:rPr>
        <w:t>.</w:t>
      </w:r>
      <w:bookmarkEnd w:id="24"/>
    </w:p>
    <w:p>
      <w:pPr>
        <w:pStyle w:val="108"/>
        <w:spacing w:after="0"/>
        <w:rPr>
          <w:rFonts w:ascii="Arial" w:hAnsi="Arial"/>
          <w:szCs w:val="20"/>
          <w:lang w:val="en-US" w:eastAsia="zh-CN"/>
        </w:rPr>
      </w:pPr>
      <w:r>
        <w:rPr>
          <w:rFonts w:ascii="Arial" w:hAnsi="Arial"/>
          <w:szCs w:val="20"/>
          <w:lang w:val="en-US" w:eastAsia="zh-CN"/>
        </w:rPr>
        <w:t>Liang</w:t>
      </w:r>
      <w:r>
        <w:rPr>
          <w:rFonts w:hint="eastAsia" w:ascii="Arial" w:hAnsi="Arial"/>
          <w:szCs w:val="20"/>
          <w:lang w:val="en-US" w:eastAsia="zh-CN"/>
        </w:rPr>
        <w:t xml:space="preserve"> </w:t>
      </w:r>
      <w:r>
        <w:rPr>
          <w:rFonts w:ascii="Arial" w:hAnsi="Arial"/>
          <w:szCs w:val="20"/>
          <w:lang w:val="en-US" w:eastAsia="zh-CN"/>
        </w:rPr>
        <w:t>J.</w:t>
      </w:r>
      <w:r>
        <w:rPr>
          <w:rFonts w:hint="eastAsia" w:ascii="Arial" w:hAnsi="Arial"/>
          <w:szCs w:val="20"/>
          <w:lang w:val="en-US" w:eastAsia="zh-CN"/>
        </w:rPr>
        <w:t xml:space="preserve"> </w:t>
      </w:r>
      <w:r>
        <w:rPr>
          <w:rFonts w:ascii="Arial" w:hAnsi="Arial"/>
          <w:szCs w:val="20"/>
          <w:lang w:val="en-US" w:eastAsia="zh-CN"/>
        </w:rPr>
        <w:t>et</w:t>
      </w:r>
      <w:r>
        <w:rPr>
          <w:rFonts w:hint="eastAsia" w:ascii="Arial" w:hAnsi="Arial"/>
          <w:szCs w:val="20"/>
          <w:lang w:val="en-US" w:eastAsia="zh-CN"/>
        </w:rPr>
        <w:t xml:space="preserve"> </w:t>
      </w:r>
      <w:r>
        <w:rPr>
          <w:rFonts w:ascii="Arial" w:hAnsi="Arial"/>
          <w:szCs w:val="20"/>
          <w:lang w:val="en-US" w:eastAsia="zh-CN"/>
        </w:rPr>
        <w:t>al.</w:t>
      </w:r>
      <w:r>
        <w:rPr>
          <w:rFonts w:hint="eastAsia" w:ascii="Arial" w:hAnsi="Arial"/>
          <w:szCs w:val="20"/>
          <w:lang w:val="en-US" w:eastAsia="zh-CN"/>
        </w:rPr>
        <w:t xml:space="preserve">, </w:t>
      </w:r>
      <w:r>
        <w:rPr>
          <w:rFonts w:ascii="Arial" w:hAnsi="Arial"/>
          <w:szCs w:val="20"/>
          <w:lang w:val="en-US" w:eastAsia="zh-CN"/>
        </w:rPr>
        <w:t>2020,</w:t>
      </w:r>
      <w:r>
        <w:rPr>
          <w:rFonts w:hint="eastAsia" w:ascii="Arial" w:hAnsi="Arial"/>
          <w:szCs w:val="20"/>
          <w:lang w:val="en-US" w:eastAsia="zh-CN"/>
        </w:rPr>
        <w:t xml:space="preserve"> </w:t>
      </w:r>
      <w:r>
        <w:rPr>
          <w:rFonts w:ascii="Arial" w:hAnsi="Arial"/>
          <w:szCs w:val="20"/>
          <w:lang w:val="en-US" w:eastAsia="zh-CN"/>
        </w:rPr>
        <w:t>A chemically stable cucurbituril-based hydrogen-bonded organic framework for potential SO2/CO2 separation</w:t>
      </w:r>
      <w:r>
        <w:rPr>
          <w:rFonts w:hint="eastAsia" w:ascii="Arial" w:hAnsi="Arial"/>
          <w:szCs w:val="20"/>
          <w:lang w:val="en-US" w:eastAsia="zh-CN"/>
        </w:rPr>
        <w:t xml:space="preserve">., </w:t>
      </w:r>
      <w:r>
        <w:rPr>
          <w:rFonts w:ascii="Arial" w:hAnsi="Arial"/>
          <w:szCs w:val="20"/>
          <w:lang w:val="en-US" w:eastAsia="zh-CN"/>
        </w:rPr>
        <w:t>J. Mater. Chem. A, 8, 19799</w:t>
      </w:r>
      <w:r>
        <w:rPr>
          <w:rFonts w:hint="eastAsia" w:ascii="Arial" w:hAnsi="Arial"/>
          <w:szCs w:val="20"/>
          <w:lang w:val="en-US" w:eastAsia="zh-CN"/>
        </w:rPr>
        <w:t>-19805</w:t>
      </w:r>
      <w:r>
        <w:rPr>
          <w:rFonts w:ascii="Arial" w:hAnsi="Arial"/>
          <w:szCs w:val="20"/>
          <w:lang w:val="en-US" w:eastAsia="zh-CN"/>
        </w:rPr>
        <w:t>.</w:t>
      </w:r>
    </w:p>
    <w:p>
      <w:pPr>
        <w:pStyle w:val="108"/>
        <w:spacing w:after="0"/>
        <w:rPr>
          <w:rFonts w:ascii="Arial" w:hAnsi="Arial"/>
          <w:szCs w:val="20"/>
          <w:lang w:val="en-US" w:eastAsia="zh-CN"/>
        </w:rPr>
      </w:pPr>
      <w:r>
        <w:rPr>
          <w:rFonts w:ascii="Arial" w:hAnsi="Arial"/>
          <w:szCs w:val="20"/>
          <w:lang w:val="en-US" w:eastAsia="zh-CN"/>
        </w:rPr>
        <w:t>Liu</w:t>
      </w:r>
      <w:r>
        <w:rPr>
          <w:rFonts w:hint="eastAsia" w:ascii="Arial" w:hAnsi="Arial"/>
          <w:szCs w:val="20"/>
          <w:lang w:val="en-US" w:eastAsia="zh-CN"/>
        </w:rPr>
        <w:t xml:space="preserve"> </w:t>
      </w:r>
      <w:r>
        <w:rPr>
          <w:rFonts w:ascii="Arial" w:hAnsi="Arial"/>
          <w:szCs w:val="20"/>
          <w:lang w:val="en-US" w:eastAsia="zh-CN"/>
        </w:rPr>
        <w:t>J. X., Li</w:t>
      </w:r>
      <w:r>
        <w:rPr>
          <w:rFonts w:hint="eastAsia" w:ascii="Arial" w:hAnsi="Arial"/>
          <w:szCs w:val="20"/>
          <w:lang w:val="en-US" w:eastAsia="zh-CN"/>
        </w:rPr>
        <w:t xml:space="preserve"> </w:t>
      </w:r>
      <w:r>
        <w:rPr>
          <w:rFonts w:ascii="Arial" w:hAnsi="Arial"/>
          <w:szCs w:val="20"/>
          <w:lang w:val="en-US" w:eastAsia="zh-CN"/>
        </w:rPr>
        <w:t>J., Tao</w:t>
      </w:r>
      <w:r>
        <w:rPr>
          <w:rFonts w:hint="eastAsia" w:ascii="Arial" w:hAnsi="Arial"/>
          <w:szCs w:val="20"/>
          <w:lang w:val="en-US" w:eastAsia="zh-CN"/>
        </w:rPr>
        <w:t xml:space="preserve"> </w:t>
      </w:r>
      <w:r>
        <w:rPr>
          <w:rFonts w:ascii="Arial" w:hAnsi="Arial"/>
          <w:szCs w:val="20"/>
          <w:lang w:val="en-US" w:eastAsia="zh-CN"/>
        </w:rPr>
        <w:t>W. Q., Li</w:t>
      </w:r>
      <w:r>
        <w:rPr>
          <w:rFonts w:hint="eastAsia" w:ascii="Arial" w:hAnsi="Arial"/>
          <w:szCs w:val="20"/>
          <w:lang w:val="en-US" w:eastAsia="zh-CN"/>
        </w:rPr>
        <w:t xml:space="preserve">, </w:t>
      </w:r>
      <w:r>
        <w:rPr>
          <w:rFonts w:ascii="Arial" w:hAnsi="Arial"/>
          <w:szCs w:val="20"/>
          <w:lang w:val="en-US" w:eastAsia="zh-CN"/>
        </w:rPr>
        <w:t>Z.</w:t>
      </w:r>
      <w:r>
        <w:rPr>
          <w:rFonts w:hint="eastAsia" w:ascii="Arial" w:hAnsi="Arial"/>
          <w:szCs w:val="20"/>
          <w:lang w:val="en-US" w:eastAsia="zh-CN"/>
        </w:rPr>
        <w:t>,</w:t>
      </w:r>
      <w:r>
        <w:rPr>
          <w:rFonts w:ascii="Arial" w:hAnsi="Arial"/>
          <w:szCs w:val="20"/>
          <w:lang w:val="en-US" w:eastAsia="zh-CN"/>
        </w:rPr>
        <w:t xml:space="preserve"> 2021, 3.Al-based metal-organic framework MFM-300 and MIL-160 for SO</w:t>
      </w:r>
      <w:r>
        <w:rPr>
          <w:rFonts w:ascii="Arial" w:hAnsi="Arial"/>
          <w:szCs w:val="20"/>
          <w:vertAlign w:val="subscript"/>
          <w:lang w:val="en-US" w:eastAsia="zh-CN"/>
        </w:rPr>
        <w:t>2</w:t>
      </w:r>
      <w:r>
        <w:rPr>
          <w:rFonts w:ascii="Arial" w:hAnsi="Arial"/>
          <w:szCs w:val="20"/>
          <w:lang w:val="en-US" w:eastAsia="zh-CN"/>
        </w:rPr>
        <w:t xml:space="preserve"> capture: A molecular simulation study</w:t>
      </w:r>
      <w:r>
        <w:rPr>
          <w:rFonts w:hint="eastAsia" w:ascii="Arial" w:hAnsi="Arial"/>
          <w:szCs w:val="20"/>
          <w:lang w:val="en-US" w:eastAsia="zh-CN"/>
        </w:rPr>
        <w:t xml:space="preserve">. </w:t>
      </w:r>
      <w:r>
        <w:rPr>
          <w:rFonts w:ascii="Arial" w:hAnsi="Arial"/>
          <w:szCs w:val="20"/>
          <w:lang w:val="en-US" w:eastAsia="zh-CN"/>
        </w:rPr>
        <w:t>Fluid Phase Equilibr., 536, 112963</w:t>
      </w:r>
      <w:r>
        <w:rPr>
          <w:rFonts w:hint="eastAsia" w:ascii="Arial" w:hAnsi="Arial"/>
          <w:szCs w:val="20"/>
          <w:lang w:val="en-US" w:eastAsia="zh-CN"/>
        </w:rPr>
        <w:t>-</w:t>
      </w:r>
      <w:r>
        <w:rPr>
          <w:rFonts w:ascii="Arial" w:hAnsi="Arial"/>
          <w:szCs w:val="20"/>
          <w:lang w:val="en-US" w:eastAsia="zh-CN"/>
        </w:rPr>
        <w:t>1129</w:t>
      </w:r>
      <w:r>
        <w:rPr>
          <w:rFonts w:hint="eastAsia" w:ascii="Arial" w:hAnsi="Arial"/>
          <w:szCs w:val="20"/>
          <w:lang w:val="en-US" w:eastAsia="zh-CN"/>
        </w:rPr>
        <w:t>70</w:t>
      </w:r>
      <w:r>
        <w:rPr>
          <w:rFonts w:ascii="Arial" w:hAnsi="Arial"/>
          <w:szCs w:val="20"/>
          <w:lang w:val="en-US" w:eastAsia="zh-CN"/>
        </w:rPr>
        <w:t>.</w:t>
      </w:r>
    </w:p>
    <w:p>
      <w:pPr>
        <w:pStyle w:val="108"/>
        <w:spacing w:after="0"/>
        <w:rPr>
          <w:rFonts w:hint="eastAsia" w:ascii="Arial" w:hAnsi="Arial"/>
          <w:szCs w:val="20"/>
          <w:lang w:eastAsia="zh-CN"/>
        </w:rPr>
      </w:pPr>
      <w:r>
        <w:rPr>
          <w:rFonts w:hint="eastAsia" w:ascii="Arial" w:hAnsi="Arial"/>
          <w:szCs w:val="20"/>
          <w:lang w:eastAsia="zh-CN"/>
        </w:rPr>
        <w:t>Lssig D. et al.,</w:t>
      </w:r>
      <w:r>
        <w:rPr>
          <w:rFonts w:hint="eastAsia" w:ascii="Arial" w:hAnsi="Arial"/>
          <w:szCs w:val="20"/>
          <w:lang w:val="en-US" w:eastAsia="zh-CN"/>
        </w:rPr>
        <w:t xml:space="preserve"> </w:t>
      </w:r>
      <w:r>
        <w:rPr>
          <w:rFonts w:hint="eastAsia" w:ascii="Arial" w:hAnsi="Arial"/>
          <w:szCs w:val="20"/>
          <w:lang w:eastAsia="zh-CN"/>
        </w:rPr>
        <w:t>2011</w:t>
      </w:r>
      <w:r>
        <w:rPr>
          <w:rFonts w:hint="eastAsia" w:ascii="Arial" w:hAnsi="Arial"/>
          <w:szCs w:val="20"/>
          <w:lang w:val="en-US" w:eastAsia="zh-CN"/>
        </w:rPr>
        <w:t xml:space="preserve">, </w:t>
      </w:r>
      <w:r>
        <w:rPr>
          <w:rFonts w:hint="eastAsia" w:ascii="Arial" w:hAnsi="Arial"/>
          <w:szCs w:val="20"/>
          <w:lang w:eastAsia="zh-CN"/>
        </w:rPr>
        <w:t>A Microporous Copper Metal–Organic Framework with High H</w:t>
      </w:r>
      <w:r>
        <w:rPr>
          <w:rFonts w:hint="eastAsia" w:ascii="Arial" w:hAnsi="Arial"/>
          <w:szCs w:val="20"/>
          <w:vertAlign w:val="subscript"/>
          <w:lang w:eastAsia="zh-CN"/>
        </w:rPr>
        <w:t>2</w:t>
      </w:r>
      <w:r>
        <w:rPr>
          <w:rFonts w:hint="eastAsia" w:ascii="Arial" w:hAnsi="Arial"/>
          <w:szCs w:val="20"/>
          <w:lang w:eastAsia="zh-CN"/>
        </w:rPr>
        <w:t xml:space="preserve"> and CO</w:t>
      </w:r>
      <w:r>
        <w:rPr>
          <w:rFonts w:hint="eastAsia" w:ascii="Arial" w:hAnsi="Arial"/>
          <w:szCs w:val="20"/>
          <w:vertAlign w:val="subscript"/>
          <w:lang w:eastAsia="zh-CN"/>
        </w:rPr>
        <w:t>2</w:t>
      </w:r>
      <w:r>
        <w:rPr>
          <w:rFonts w:hint="eastAsia" w:ascii="Arial" w:hAnsi="Arial"/>
          <w:szCs w:val="20"/>
          <w:lang w:eastAsia="zh-CN"/>
        </w:rPr>
        <w:t xml:space="preserve"> Adsorption Capacity at Ambient Pressure. Angew. Chem</w:t>
      </w:r>
      <w:r>
        <w:rPr>
          <w:rFonts w:hint="eastAsia" w:ascii="Arial" w:hAnsi="Arial"/>
          <w:szCs w:val="20"/>
          <w:lang w:val="en-US" w:eastAsia="zh-CN"/>
        </w:rPr>
        <w:t xml:space="preserve">, </w:t>
      </w:r>
      <w:r>
        <w:rPr>
          <w:rFonts w:hint="eastAsia" w:ascii="Arial" w:hAnsi="Arial"/>
          <w:szCs w:val="20"/>
          <w:lang w:eastAsia="zh-CN"/>
        </w:rPr>
        <w:t>123, 10528-10532.</w:t>
      </w:r>
    </w:p>
    <w:p>
      <w:pPr>
        <w:pStyle w:val="108"/>
        <w:spacing w:after="0"/>
        <w:rPr>
          <w:rFonts w:ascii="Arial" w:hAnsi="Arial"/>
          <w:szCs w:val="20"/>
          <w:lang w:val="en-US" w:eastAsia="zh-CN"/>
        </w:rPr>
      </w:pPr>
      <w:r>
        <w:rPr>
          <w:rFonts w:ascii="Arial" w:hAnsi="Arial"/>
          <w:szCs w:val="20"/>
          <w:lang w:val="en-US" w:eastAsia="zh-CN"/>
        </w:rPr>
        <w:t>Mansi S. S</w:t>
      </w:r>
      <w:r>
        <w:rPr>
          <w:rFonts w:hint="eastAsia" w:ascii="Arial" w:hAnsi="Arial"/>
          <w:szCs w:val="20"/>
          <w:lang w:val="en-US" w:eastAsia="zh-CN"/>
        </w:rPr>
        <w:t>.</w:t>
      </w:r>
      <w:r>
        <w:rPr>
          <w:rFonts w:ascii="Arial" w:hAnsi="Arial"/>
          <w:szCs w:val="20"/>
          <w:lang w:val="en-US" w:eastAsia="zh-CN"/>
        </w:rPr>
        <w:t>, Michael T</w:t>
      </w:r>
      <w:r>
        <w:rPr>
          <w:rFonts w:hint="eastAsia" w:ascii="Arial" w:hAnsi="Arial"/>
          <w:szCs w:val="20"/>
          <w:lang w:val="en-US" w:eastAsia="zh-CN"/>
        </w:rPr>
        <w:t>.</w:t>
      </w:r>
      <w:r>
        <w:rPr>
          <w:rFonts w:ascii="Arial" w:hAnsi="Arial"/>
          <w:szCs w:val="20"/>
          <w:lang w:val="en-US" w:eastAsia="zh-CN"/>
        </w:rPr>
        <w:t>, Siepmann</w:t>
      </w:r>
      <w:r>
        <w:rPr>
          <w:rFonts w:hint="eastAsia" w:ascii="Arial" w:hAnsi="Arial"/>
          <w:szCs w:val="20"/>
          <w:lang w:val="en-US" w:eastAsia="zh-CN"/>
        </w:rPr>
        <w:t xml:space="preserve"> </w:t>
      </w:r>
      <w:r>
        <w:rPr>
          <w:rFonts w:ascii="Arial" w:hAnsi="Arial"/>
          <w:szCs w:val="20"/>
          <w:lang w:val="en-US" w:eastAsia="zh-CN"/>
        </w:rPr>
        <w:t xml:space="preserve">J. </w:t>
      </w:r>
      <w:r>
        <w:rPr>
          <w:rFonts w:hint="eastAsia" w:ascii="Arial" w:hAnsi="Arial"/>
          <w:szCs w:val="20"/>
          <w:lang w:val="en-US" w:eastAsia="zh-CN"/>
        </w:rPr>
        <w:t xml:space="preserve">L. </w:t>
      </w:r>
      <w:r>
        <w:rPr>
          <w:rFonts w:ascii="Arial" w:hAnsi="Arial"/>
          <w:szCs w:val="20"/>
          <w:lang w:val="en-US" w:eastAsia="zh-CN"/>
        </w:rPr>
        <w:t>2017, Hydrogen sulfide capture: From absorption in polar liquids to oxide, zeolite, and metal–organic framework adsorbents and membranes</w:t>
      </w:r>
      <w:r>
        <w:rPr>
          <w:rFonts w:hint="eastAsia" w:ascii="Arial" w:hAnsi="Arial"/>
          <w:szCs w:val="20"/>
          <w:lang w:val="en-US" w:eastAsia="zh-CN"/>
        </w:rPr>
        <w:t xml:space="preserve">. </w:t>
      </w:r>
      <w:r>
        <w:rPr>
          <w:rFonts w:ascii="Arial" w:hAnsi="Arial"/>
          <w:szCs w:val="20"/>
          <w:lang w:val="en-US" w:eastAsia="zh-CN"/>
        </w:rPr>
        <w:t>Chem. Rev.</w:t>
      </w:r>
      <w:r>
        <w:rPr>
          <w:rFonts w:hint="eastAsia" w:ascii="Arial" w:hAnsi="Arial"/>
          <w:szCs w:val="20"/>
          <w:lang w:val="en-US" w:eastAsia="zh-CN"/>
        </w:rPr>
        <w:t xml:space="preserve">, </w:t>
      </w:r>
      <w:r>
        <w:rPr>
          <w:rFonts w:ascii="Arial" w:hAnsi="Arial"/>
          <w:szCs w:val="20"/>
          <w:lang w:val="en-US" w:eastAsia="zh-CN"/>
        </w:rPr>
        <w:t>117, 9755−9803</w:t>
      </w:r>
      <w:r>
        <w:rPr>
          <w:rFonts w:hint="eastAsia" w:ascii="Arial" w:hAnsi="Arial"/>
          <w:szCs w:val="20"/>
          <w:lang w:val="en-US" w:eastAsia="zh-CN"/>
        </w:rPr>
        <w:t>.</w:t>
      </w:r>
    </w:p>
    <w:p>
      <w:pPr>
        <w:pStyle w:val="108"/>
        <w:spacing w:after="0"/>
        <w:rPr>
          <w:rFonts w:ascii="Arial" w:hAnsi="Arial"/>
          <w:szCs w:val="20"/>
          <w:lang w:val="en-US" w:eastAsia="zh-CN"/>
        </w:rPr>
      </w:pPr>
      <w:r>
        <w:rPr>
          <w:rFonts w:ascii="Arial" w:hAnsi="Arial"/>
          <w:szCs w:val="20"/>
          <w:lang w:val="en-US" w:eastAsia="zh-CN"/>
        </w:rPr>
        <w:t>Ploetz</w:t>
      </w:r>
      <w:r>
        <w:rPr>
          <w:rFonts w:hint="eastAsia" w:ascii="Arial" w:hAnsi="Arial"/>
          <w:szCs w:val="20"/>
          <w:lang w:val="en-US" w:eastAsia="zh-CN"/>
        </w:rPr>
        <w:t xml:space="preserve"> </w:t>
      </w:r>
      <w:r>
        <w:rPr>
          <w:rFonts w:ascii="Arial" w:hAnsi="Arial"/>
          <w:szCs w:val="20"/>
          <w:lang w:val="en-US" w:eastAsia="zh-CN"/>
        </w:rPr>
        <w:t>E., Engelke</w:t>
      </w:r>
      <w:r>
        <w:rPr>
          <w:rFonts w:hint="eastAsia" w:ascii="Arial" w:hAnsi="Arial"/>
          <w:szCs w:val="20"/>
          <w:lang w:val="en-US" w:eastAsia="zh-CN"/>
        </w:rPr>
        <w:t xml:space="preserve"> </w:t>
      </w:r>
      <w:r>
        <w:rPr>
          <w:rFonts w:ascii="Arial" w:hAnsi="Arial"/>
          <w:szCs w:val="20"/>
          <w:lang w:val="en-US" w:eastAsia="zh-CN"/>
        </w:rPr>
        <w:t>H., Lächelt</w:t>
      </w:r>
      <w:r>
        <w:rPr>
          <w:rFonts w:hint="eastAsia" w:ascii="Arial" w:hAnsi="Arial"/>
          <w:szCs w:val="20"/>
          <w:lang w:val="en-US" w:eastAsia="zh-CN"/>
        </w:rPr>
        <w:t xml:space="preserve"> </w:t>
      </w:r>
      <w:r>
        <w:rPr>
          <w:rFonts w:ascii="Arial" w:hAnsi="Arial"/>
          <w:szCs w:val="20"/>
          <w:lang w:val="en-US" w:eastAsia="zh-CN"/>
        </w:rPr>
        <w:t>U., Wuttke</w:t>
      </w:r>
      <w:r>
        <w:rPr>
          <w:rFonts w:hint="eastAsia" w:ascii="Arial" w:hAnsi="Arial"/>
          <w:szCs w:val="20"/>
          <w:lang w:val="en-US" w:eastAsia="zh-CN"/>
        </w:rPr>
        <w:t xml:space="preserve"> </w:t>
      </w:r>
      <w:r>
        <w:rPr>
          <w:rFonts w:ascii="Arial" w:hAnsi="Arial"/>
          <w:szCs w:val="20"/>
          <w:lang w:val="en-US" w:eastAsia="zh-CN"/>
        </w:rPr>
        <w:t>S.</w:t>
      </w:r>
      <w:r>
        <w:rPr>
          <w:rFonts w:hint="eastAsia" w:ascii="Arial" w:hAnsi="Arial"/>
          <w:szCs w:val="20"/>
          <w:lang w:val="en-US" w:eastAsia="zh-CN"/>
        </w:rPr>
        <w:t>,</w:t>
      </w:r>
      <w:r>
        <w:rPr>
          <w:rFonts w:ascii="Arial" w:hAnsi="Arial"/>
          <w:szCs w:val="20"/>
          <w:lang w:val="en-US" w:eastAsia="zh-CN"/>
        </w:rPr>
        <w:t xml:space="preserve"> 2020, The chemistry of reticular framework nanoparticles: MOF, ZIF, and COF Materials</w:t>
      </w:r>
      <w:r>
        <w:rPr>
          <w:rFonts w:hint="eastAsia" w:ascii="Arial" w:hAnsi="Arial"/>
          <w:szCs w:val="20"/>
          <w:lang w:val="en-US" w:eastAsia="zh-CN"/>
        </w:rPr>
        <w:t xml:space="preserve">. </w:t>
      </w:r>
      <w:r>
        <w:rPr>
          <w:rFonts w:ascii="Arial" w:hAnsi="Arial"/>
          <w:szCs w:val="20"/>
          <w:lang w:val="en-US" w:eastAsia="zh-CN"/>
        </w:rPr>
        <w:t>Adv</w:t>
      </w:r>
      <w:r>
        <w:rPr>
          <w:rFonts w:hint="eastAsia" w:ascii="Arial" w:hAnsi="Arial"/>
          <w:szCs w:val="20"/>
          <w:lang w:val="en-US" w:eastAsia="zh-CN"/>
        </w:rPr>
        <w:t xml:space="preserve">. </w:t>
      </w:r>
      <w:r>
        <w:rPr>
          <w:rFonts w:ascii="Arial" w:hAnsi="Arial"/>
          <w:szCs w:val="20"/>
          <w:lang w:val="en-US" w:eastAsia="zh-CN"/>
        </w:rPr>
        <w:t>Funct. Mater., 1909062</w:t>
      </w:r>
      <w:r>
        <w:rPr>
          <w:rFonts w:hint="eastAsia" w:ascii="Arial" w:hAnsi="Arial"/>
          <w:szCs w:val="20"/>
          <w:lang w:val="en-US" w:eastAsia="zh-CN"/>
        </w:rPr>
        <w:t>-1909138</w:t>
      </w:r>
      <w:r>
        <w:rPr>
          <w:rFonts w:ascii="Arial" w:hAnsi="Arial"/>
          <w:szCs w:val="20"/>
          <w:lang w:val="en-US" w:eastAsia="zh-CN"/>
        </w:rPr>
        <w:t>.</w:t>
      </w:r>
    </w:p>
    <w:p>
      <w:pPr>
        <w:pStyle w:val="108"/>
        <w:spacing w:after="0"/>
        <w:rPr>
          <w:rFonts w:ascii="Arial" w:hAnsi="Arial"/>
          <w:szCs w:val="20"/>
          <w:lang w:val="en-US" w:eastAsia="zh-CN"/>
        </w:rPr>
      </w:pPr>
      <w:r>
        <w:rPr>
          <w:rFonts w:hint="eastAsia" w:ascii="Arial" w:hAnsi="Arial"/>
          <w:szCs w:val="20"/>
          <w:lang w:val="en-US" w:eastAsia="zh-CN"/>
        </w:rPr>
        <w:t xml:space="preserve">Sai G. </w:t>
      </w:r>
      <w:r>
        <w:rPr>
          <w:rFonts w:ascii="Arial" w:hAnsi="Arial"/>
          <w:szCs w:val="20"/>
          <w:lang w:val="en-US" w:eastAsia="zh-CN"/>
        </w:rPr>
        <w:t>S</w:t>
      </w:r>
      <w:r>
        <w:rPr>
          <w:rFonts w:hint="eastAsia" w:ascii="Arial" w:hAnsi="Arial"/>
          <w:szCs w:val="20"/>
          <w:lang w:val="en-US" w:eastAsia="zh-CN"/>
        </w:rPr>
        <w:t xml:space="preserve">. </w:t>
      </w:r>
      <w:r>
        <w:rPr>
          <w:rFonts w:ascii="Arial" w:hAnsi="Arial"/>
          <w:szCs w:val="20"/>
          <w:lang w:val="en-US" w:eastAsia="zh-CN"/>
        </w:rPr>
        <w:t>et al.</w:t>
      </w:r>
      <w:r>
        <w:rPr>
          <w:rFonts w:hint="eastAsia" w:ascii="Arial" w:hAnsi="Arial"/>
          <w:szCs w:val="20"/>
          <w:lang w:val="en-US" w:eastAsia="zh-CN"/>
        </w:rPr>
        <w:t xml:space="preserve">, </w:t>
      </w:r>
      <w:r>
        <w:rPr>
          <w:rFonts w:ascii="Arial" w:hAnsi="Arial"/>
          <w:szCs w:val="20"/>
          <w:lang w:val="en-US" w:eastAsia="zh-CN"/>
        </w:rPr>
        <w:t>2022</w:t>
      </w:r>
      <w:r>
        <w:rPr>
          <w:rFonts w:hint="eastAsia" w:ascii="Arial" w:hAnsi="Arial"/>
          <w:szCs w:val="20"/>
          <w:lang w:val="en-US" w:eastAsia="zh-CN"/>
        </w:rPr>
        <w:t xml:space="preserve">, </w:t>
      </w:r>
      <w:r>
        <w:rPr>
          <w:rFonts w:ascii="Arial" w:hAnsi="Arial"/>
          <w:szCs w:val="20"/>
          <w:lang w:val="en-US" w:eastAsia="zh-CN"/>
        </w:rPr>
        <w:t xml:space="preserve">How much can novel solid sorbents reduce the cost of post-combustion </w:t>
      </w:r>
      <w:r>
        <w:rPr>
          <w:rFonts w:hint="eastAsia" w:ascii="Arial" w:hAnsi="Arial"/>
          <w:szCs w:val="20"/>
          <w:lang w:val="en-US" w:eastAsia="zh-CN"/>
        </w:rPr>
        <w:t>CO</w:t>
      </w:r>
      <w:r>
        <w:rPr>
          <w:rFonts w:hint="eastAsia" w:ascii="Arial" w:hAnsi="Arial"/>
          <w:szCs w:val="20"/>
          <w:vertAlign w:val="subscript"/>
          <w:lang w:val="en-US" w:eastAsia="zh-CN"/>
        </w:rPr>
        <w:t>2</w:t>
      </w:r>
      <w:r>
        <w:rPr>
          <w:rFonts w:hint="eastAsia" w:ascii="Arial" w:hAnsi="Arial"/>
          <w:szCs w:val="20"/>
          <w:lang w:val="en-US" w:eastAsia="zh-CN"/>
        </w:rPr>
        <w:t xml:space="preserve"> </w:t>
      </w:r>
      <w:r>
        <w:rPr>
          <w:rFonts w:ascii="Arial" w:hAnsi="Arial"/>
          <w:szCs w:val="20"/>
          <w:lang w:val="en-US" w:eastAsia="zh-CN"/>
        </w:rPr>
        <w:t>capture? A techno-economic investigation on the cost limits of pressure–vacuum swing adsorption. Applied Energy</w:t>
      </w:r>
      <w:r>
        <w:rPr>
          <w:rFonts w:hint="eastAsia" w:ascii="Arial" w:hAnsi="Arial"/>
          <w:szCs w:val="20"/>
          <w:lang w:val="en-US" w:eastAsia="zh-CN"/>
        </w:rPr>
        <w:t xml:space="preserve">, </w:t>
      </w:r>
      <w:r>
        <w:rPr>
          <w:rFonts w:ascii="Arial" w:hAnsi="Arial"/>
          <w:szCs w:val="20"/>
          <w:lang w:val="en-US" w:eastAsia="zh-CN"/>
        </w:rPr>
        <w:t>306</w:t>
      </w:r>
      <w:r>
        <w:rPr>
          <w:rFonts w:hint="eastAsia" w:ascii="Arial" w:hAnsi="Arial"/>
          <w:szCs w:val="20"/>
          <w:lang w:val="en-US" w:eastAsia="zh-CN"/>
        </w:rPr>
        <w:t xml:space="preserve">, </w:t>
      </w:r>
      <w:r>
        <w:rPr>
          <w:rFonts w:ascii="Arial" w:hAnsi="Arial"/>
          <w:szCs w:val="20"/>
          <w:lang w:val="en-US" w:eastAsia="zh-CN"/>
        </w:rPr>
        <w:t>117955–</w:t>
      </w:r>
      <w:r>
        <w:rPr>
          <w:rFonts w:hint="eastAsia" w:ascii="Arial" w:hAnsi="Arial"/>
          <w:szCs w:val="20"/>
          <w:lang w:val="en-US" w:eastAsia="zh-CN"/>
        </w:rPr>
        <w:t>117968</w:t>
      </w:r>
      <w:r>
        <w:rPr>
          <w:rFonts w:ascii="Arial" w:hAnsi="Arial"/>
          <w:szCs w:val="20"/>
          <w:lang w:val="en-US" w:eastAsia="zh-CN"/>
        </w:rPr>
        <w:t>.</w:t>
      </w:r>
    </w:p>
    <w:p>
      <w:pPr>
        <w:pStyle w:val="108"/>
        <w:spacing w:after="0"/>
        <w:rPr>
          <w:rFonts w:hint="eastAsia" w:ascii="Arial" w:hAnsi="Arial"/>
          <w:szCs w:val="20"/>
          <w:lang w:eastAsia="zh-CN"/>
        </w:rPr>
      </w:pPr>
      <w:r>
        <w:rPr>
          <w:rFonts w:hint="eastAsia" w:ascii="Arial" w:hAnsi="Arial"/>
          <w:szCs w:val="20"/>
          <w:lang w:eastAsia="zh-CN"/>
        </w:rPr>
        <w:t>Sanz R. et al., 2013</w:t>
      </w:r>
      <w:r>
        <w:rPr>
          <w:rFonts w:hint="eastAsia" w:ascii="Arial" w:hAnsi="Arial"/>
          <w:szCs w:val="20"/>
          <w:lang w:val="en-US" w:eastAsia="zh-CN"/>
        </w:rPr>
        <w:t>,</w:t>
      </w:r>
      <w:r>
        <w:rPr>
          <w:rFonts w:hint="eastAsia" w:ascii="Arial" w:hAnsi="Arial"/>
          <w:szCs w:val="20"/>
          <w:lang w:eastAsia="zh-CN"/>
        </w:rPr>
        <w:t xml:space="preserve"> Synthesis of a honeycomb-like Cu-based metal–organic framework and its carbon dioxide adsorption behaviour. Dalton Trans., 42, 2392-2398.</w:t>
      </w:r>
    </w:p>
    <w:p>
      <w:pPr>
        <w:pStyle w:val="108"/>
        <w:spacing w:after="0"/>
        <w:rPr>
          <w:rFonts w:ascii="Arial" w:hAnsi="Arial"/>
          <w:szCs w:val="20"/>
          <w:lang w:eastAsia="zh-CN"/>
        </w:rPr>
      </w:pPr>
      <w:r>
        <w:rPr>
          <w:rFonts w:hint="eastAsia" w:ascii="Arial" w:hAnsi="Arial"/>
          <w:szCs w:val="20"/>
          <w:lang w:eastAsia="zh-CN"/>
        </w:rPr>
        <w:t>Sanchez A. S. et al., 2014,</w:t>
      </w:r>
      <w:r>
        <w:rPr>
          <w:rFonts w:hint="eastAsia" w:ascii="Arial" w:hAnsi="Arial"/>
          <w:szCs w:val="20"/>
          <w:lang w:val="en-US" w:eastAsia="zh-CN"/>
        </w:rPr>
        <w:t xml:space="preserve"> </w:t>
      </w:r>
      <w:r>
        <w:rPr>
          <w:rFonts w:hint="eastAsia" w:ascii="Arial" w:hAnsi="Arial"/>
          <w:szCs w:val="20"/>
          <w:lang w:eastAsia="zh-CN"/>
        </w:rPr>
        <w:t>Influence of Porous Texture and Surface Chemistry on the CO</w:t>
      </w:r>
      <w:r>
        <w:rPr>
          <w:rFonts w:hint="eastAsia" w:ascii="Arial" w:hAnsi="Arial"/>
          <w:szCs w:val="20"/>
          <w:vertAlign w:val="subscript"/>
          <w:lang w:eastAsia="zh-CN"/>
        </w:rPr>
        <w:t>2</w:t>
      </w:r>
      <w:r>
        <w:rPr>
          <w:rFonts w:hint="eastAsia" w:ascii="Arial" w:hAnsi="Arial"/>
          <w:szCs w:val="20"/>
          <w:lang w:eastAsia="zh-CN"/>
        </w:rPr>
        <w:t xml:space="preserve"> Adsorption Capacity of Porous Carbons: Acidic and Basic Site Interactions. ACS Appl. Mater. Interfaces</w:t>
      </w:r>
      <w:r>
        <w:rPr>
          <w:rFonts w:hint="eastAsia" w:ascii="Arial" w:hAnsi="Arial"/>
          <w:szCs w:val="20"/>
          <w:lang w:val="en-US" w:eastAsia="zh-CN"/>
        </w:rPr>
        <w:t>,</w:t>
      </w:r>
      <w:r>
        <w:rPr>
          <w:rFonts w:hint="eastAsia" w:ascii="Arial" w:hAnsi="Arial"/>
          <w:szCs w:val="20"/>
          <w:lang w:eastAsia="zh-CN"/>
        </w:rPr>
        <w:t xml:space="preserve"> 6, 23, 21237-21247.</w:t>
      </w:r>
    </w:p>
    <w:p>
      <w:pPr>
        <w:pStyle w:val="108"/>
        <w:spacing w:after="0"/>
        <w:rPr>
          <w:rFonts w:ascii="Arial" w:hAnsi="Arial"/>
          <w:szCs w:val="20"/>
          <w:lang w:val="en-US" w:eastAsia="zh-CN"/>
        </w:rPr>
      </w:pPr>
      <w:r>
        <w:rPr>
          <w:rFonts w:ascii="Arial" w:hAnsi="Arial"/>
          <w:szCs w:val="20"/>
          <w:lang w:val="en-US" w:eastAsia="zh-CN"/>
        </w:rPr>
        <w:t>Yang</w:t>
      </w:r>
      <w:r>
        <w:rPr>
          <w:rFonts w:hint="eastAsia" w:ascii="Arial" w:hAnsi="Arial"/>
          <w:szCs w:val="20"/>
          <w:lang w:val="en-US" w:eastAsia="zh-CN"/>
        </w:rPr>
        <w:t xml:space="preserve"> </w:t>
      </w:r>
      <w:r>
        <w:rPr>
          <w:rFonts w:ascii="Arial" w:hAnsi="Arial"/>
          <w:szCs w:val="20"/>
          <w:lang w:val="en-US" w:eastAsia="zh-CN"/>
        </w:rPr>
        <w:t>S. et al.</w:t>
      </w:r>
      <w:r>
        <w:rPr>
          <w:rFonts w:hint="eastAsia" w:ascii="Arial" w:hAnsi="Arial"/>
          <w:szCs w:val="20"/>
          <w:lang w:val="en-US" w:eastAsia="zh-CN"/>
        </w:rPr>
        <w:t xml:space="preserve">, </w:t>
      </w:r>
      <w:r>
        <w:rPr>
          <w:rFonts w:ascii="Arial" w:hAnsi="Arial"/>
          <w:szCs w:val="20"/>
          <w:lang w:val="en-US" w:eastAsia="zh-CN"/>
        </w:rPr>
        <w:t>2012, Selectivity and direct visualization of carbon dioxide and sulfur dioxide in a decorated porous host</w:t>
      </w:r>
      <w:r>
        <w:rPr>
          <w:rFonts w:hint="eastAsia" w:ascii="Arial" w:hAnsi="Arial"/>
          <w:szCs w:val="20"/>
          <w:lang w:val="en-US" w:eastAsia="zh-CN"/>
        </w:rPr>
        <w:t xml:space="preserve">., </w:t>
      </w:r>
      <w:r>
        <w:rPr>
          <w:rFonts w:ascii="Arial" w:hAnsi="Arial"/>
          <w:szCs w:val="20"/>
          <w:lang w:val="en-US" w:eastAsia="zh-CN"/>
        </w:rPr>
        <w:t>Nat. Chem., 4, 887</w:t>
      </w:r>
      <w:r>
        <w:rPr>
          <w:rFonts w:hint="eastAsia" w:ascii="Arial" w:hAnsi="Arial"/>
          <w:szCs w:val="20"/>
          <w:lang w:val="en-US" w:eastAsia="zh-CN"/>
        </w:rPr>
        <w:t>-894</w:t>
      </w:r>
      <w:r>
        <w:rPr>
          <w:rFonts w:ascii="Arial" w:hAnsi="Arial"/>
          <w:szCs w:val="20"/>
          <w:lang w:val="en-US" w:eastAsia="zh-CN"/>
        </w:rPr>
        <w:t>.</w:t>
      </w:r>
    </w:p>
    <w:p>
      <w:pPr>
        <w:pStyle w:val="108"/>
        <w:spacing w:after="0"/>
        <w:rPr>
          <w:rFonts w:hint="eastAsia" w:ascii="Arial" w:hAnsi="Arial"/>
          <w:szCs w:val="20"/>
          <w:lang w:val="en-US" w:eastAsia="zh-CN"/>
        </w:rPr>
      </w:pPr>
      <w:r>
        <w:rPr>
          <w:rFonts w:ascii="Arial" w:hAnsi="Arial"/>
          <w:szCs w:val="20"/>
        </w:rPr>
        <w:fldChar w:fldCharType="begin"/>
      </w:r>
      <w:r>
        <w:rPr>
          <w:rFonts w:ascii="Arial" w:hAnsi="Arial"/>
          <w:szCs w:val="20"/>
        </w:rPr>
        <w:instrText xml:space="preserve"> HYPERLINK "https://www.nstl.gov.cn/search.html?t=JournalPaper&amp;q=5L2c6ICF77yaWWFuIFRvbmdhbg" \t "https://www.nstl.gov.cn/_blank" </w:instrText>
      </w:r>
      <w:r>
        <w:rPr>
          <w:rFonts w:ascii="Arial" w:hAnsi="Arial"/>
          <w:szCs w:val="20"/>
        </w:rPr>
        <w:fldChar w:fldCharType="separate"/>
      </w:r>
      <w:r>
        <w:rPr>
          <w:rFonts w:hint="eastAsia" w:ascii="Arial" w:hAnsi="Arial"/>
          <w:szCs w:val="20"/>
          <w:lang w:val="en-US" w:eastAsia="zh-CN"/>
        </w:rPr>
        <w:t>Yan T.</w:t>
      </w:r>
      <w:r>
        <w:rPr>
          <w:rFonts w:hint="eastAsia" w:ascii="Arial" w:hAnsi="Arial"/>
          <w:szCs w:val="20"/>
          <w:lang w:val="en-US" w:eastAsia="zh-CN"/>
        </w:rPr>
        <w:fldChar w:fldCharType="end"/>
      </w:r>
      <w:r>
        <w:rPr>
          <w:rFonts w:hint="eastAsia" w:ascii="Arial" w:hAnsi="Arial"/>
          <w:szCs w:val="20"/>
          <w:lang w:val="en-US" w:eastAsia="zh-CN"/>
        </w:rPr>
        <w:t xml:space="preserve">, </w:t>
      </w:r>
      <w:r>
        <w:rPr>
          <w:rFonts w:ascii="Arial" w:hAnsi="Arial"/>
          <w:szCs w:val="20"/>
          <w:lang w:val="en-US" w:eastAsia="zh-CN"/>
        </w:rPr>
        <w:t>2019,</w:t>
      </w:r>
      <w:r>
        <w:rPr>
          <w:rFonts w:hint="eastAsia" w:ascii="Arial" w:hAnsi="Arial"/>
          <w:szCs w:val="20"/>
          <w:lang w:val="en-US" w:eastAsia="zh-CN"/>
        </w:rPr>
        <w:t xml:space="preserve"> Large‐</w:t>
      </w:r>
      <w:r>
        <w:rPr>
          <w:rFonts w:ascii="Arial" w:hAnsi="Arial"/>
          <w:szCs w:val="20"/>
          <w:lang w:val="en-US" w:eastAsia="zh-CN"/>
        </w:rPr>
        <w:t>s</w:t>
      </w:r>
      <w:r>
        <w:rPr>
          <w:rFonts w:hint="eastAsia" w:ascii="Arial" w:hAnsi="Arial"/>
          <w:szCs w:val="20"/>
          <w:lang w:val="en-US" w:eastAsia="zh-CN"/>
        </w:rPr>
        <w:t xml:space="preserve">cale </w:t>
      </w:r>
      <w:r>
        <w:rPr>
          <w:rFonts w:ascii="Arial" w:hAnsi="Arial"/>
          <w:szCs w:val="20"/>
          <w:lang w:val="en-US" w:eastAsia="zh-CN"/>
        </w:rPr>
        <w:t>s</w:t>
      </w:r>
      <w:r>
        <w:rPr>
          <w:rFonts w:hint="eastAsia" w:ascii="Arial" w:hAnsi="Arial"/>
          <w:szCs w:val="20"/>
          <w:lang w:val="en-US" w:eastAsia="zh-CN"/>
        </w:rPr>
        <w:t xml:space="preserve">creening and </w:t>
      </w:r>
      <w:r>
        <w:rPr>
          <w:rFonts w:ascii="Arial" w:hAnsi="Arial"/>
          <w:szCs w:val="20"/>
          <w:lang w:val="en-US" w:eastAsia="zh-CN"/>
        </w:rPr>
        <w:t>d</w:t>
      </w:r>
      <w:r>
        <w:rPr>
          <w:rFonts w:hint="eastAsia" w:ascii="Arial" w:hAnsi="Arial"/>
          <w:szCs w:val="20"/>
          <w:lang w:val="en-US" w:eastAsia="zh-CN"/>
        </w:rPr>
        <w:t xml:space="preserve">esign of </w:t>
      </w:r>
      <w:r>
        <w:rPr>
          <w:rFonts w:ascii="Arial" w:hAnsi="Arial"/>
          <w:szCs w:val="20"/>
          <w:lang w:val="en-US" w:eastAsia="zh-CN"/>
        </w:rPr>
        <w:t>m</w:t>
      </w:r>
      <w:r>
        <w:rPr>
          <w:rFonts w:hint="eastAsia" w:ascii="Arial" w:hAnsi="Arial"/>
          <w:szCs w:val="20"/>
          <w:lang w:val="en-US" w:eastAsia="zh-CN"/>
        </w:rPr>
        <w:t>etal–</w:t>
      </w:r>
      <w:r>
        <w:rPr>
          <w:rFonts w:ascii="Arial" w:hAnsi="Arial"/>
          <w:szCs w:val="20"/>
          <w:lang w:val="en-US" w:eastAsia="zh-CN"/>
        </w:rPr>
        <w:t>o</w:t>
      </w:r>
      <w:r>
        <w:rPr>
          <w:rFonts w:hint="eastAsia" w:ascii="Arial" w:hAnsi="Arial"/>
          <w:szCs w:val="20"/>
          <w:lang w:val="en-US" w:eastAsia="zh-CN"/>
        </w:rPr>
        <w:t xml:space="preserve">rganic </w:t>
      </w:r>
      <w:r>
        <w:rPr>
          <w:rFonts w:ascii="Arial" w:hAnsi="Arial"/>
          <w:szCs w:val="20"/>
          <w:lang w:val="en-US" w:eastAsia="zh-CN"/>
        </w:rPr>
        <w:t>f</w:t>
      </w:r>
      <w:r>
        <w:rPr>
          <w:rFonts w:hint="eastAsia" w:ascii="Arial" w:hAnsi="Arial"/>
          <w:szCs w:val="20"/>
          <w:lang w:val="en-US" w:eastAsia="zh-CN"/>
        </w:rPr>
        <w:t xml:space="preserve">rameworks for CH44/N22 </w:t>
      </w:r>
      <w:r>
        <w:rPr>
          <w:rFonts w:ascii="Arial" w:hAnsi="Arial"/>
          <w:szCs w:val="20"/>
          <w:lang w:val="en-US" w:eastAsia="zh-CN"/>
        </w:rPr>
        <w:t>s</w:t>
      </w:r>
      <w:r>
        <w:rPr>
          <w:rFonts w:hint="eastAsia" w:ascii="Arial" w:hAnsi="Arial"/>
          <w:szCs w:val="20"/>
          <w:lang w:val="en-US" w:eastAsia="zh-CN"/>
        </w:rPr>
        <w:t>eparation.</w:t>
      </w:r>
      <w:r>
        <w:rPr>
          <w:rFonts w:ascii="Arial" w:hAnsi="Arial"/>
          <w:szCs w:val="20"/>
        </w:rPr>
        <w:fldChar w:fldCharType="begin"/>
      </w:r>
      <w:r>
        <w:rPr>
          <w:rFonts w:ascii="Arial" w:hAnsi="Arial"/>
          <w:szCs w:val="20"/>
        </w:rPr>
        <w:instrText xml:space="preserve"> HYPERLINK "https://www.nstl.gov.cn/search.html?t=JournalPaper&amp;q=5Ye65aSE77yaQ2hlbWlzdHJ5LCBhbiBBc2lhbiBqb3VybmFs" \t "https://www.nstl.gov.cn/_blank" </w:instrText>
      </w:r>
      <w:r>
        <w:rPr>
          <w:rFonts w:ascii="Arial" w:hAnsi="Arial"/>
          <w:szCs w:val="20"/>
        </w:rPr>
        <w:fldChar w:fldCharType="separate"/>
      </w:r>
      <w:r>
        <w:rPr>
          <w:rFonts w:ascii="Arial" w:hAnsi="Arial"/>
          <w:szCs w:val="20"/>
          <w:lang w:val="en-US" w:eastAsia="zh-CN"/>
        </w:rPr>
        <w:t xml:space="preserve"> </w:t>
      </w:r>
      <w:r>
        <w:rPr>
          <w:rFonts w:hint="eastAsia" w:ascii="Arial" w:hAnsi="Arial"/>
          <w:szCs w:val="20"/>
          <w:lang w:val="en-US" w:eastAsia="zh-CN"/>
        </w:rPr>
        <w:t xml:space="preserve">Chemistry, an Asian </w:t>
      </w:r>
      <w:r>
        <w:rPr>
          <w:rFonts w:ascii="Arial" w:hAnsi="Arial"/>
          <w:szCs w:val="20"/>
          <w:lang w:val="en-US" w:eastAsia="zh-CN"/>
        </w:rPr>
        <w:t>J</w:t>
      </w:r>
      <w:r>
        <w:rPr>
          <w:rFonts w:hint="eastAsia" w:ascii="Arial" w:hAnsi="Arial"/>
          <w:szCs w:val="20"/>
          <w:lang w:val="en-US" w:eastAsia="zh-CN"/>
        </w:rPr>
        <w:t>ournal</w:t>
      </w:r>
      <w:r>
        <w:rPr>
          <w:rFonts w:hint="eastAsia" w:ascii="Arial" w:hAnsi="Arial"/>
          <w:szCs w:val="20"/>
          <w:lang w:val="en-US" w:eastAsia="zh-CN"/>
        </w:rPr>
        <w:fldChar w:fldCharType="end"/>
      </w:r>
      <w:r>
        <w:rPr>
          <w:rFonts w:hint="eastAsia" w:ascii="Arial" w:hAnsi="Arial"/>
          <w:szCs w:val="20"/>
          <w:lang w:val="en-US" w:eastAsia="zh-CN"/>
        </w:rPr>
        <w:t>, 14, 3688-3693.</w:t>
      </w:r>
    </w:p>
    <w:p>
      <w:pPr>
        <w:pStyle w:val="108"/>
        <w:spacing w:after="0"/>
        <w:rPr>
          <w:rFonts w:ascii="Arial" w:hAnsi="Arial"/>
          <w:szCs w:val="20"/>
          <w:lang w:val="en-US" w:eastAsia="zh-CN"/>
        </w:rPr>
      </w:pPr>
      <w:r>
        <w:rPr>
          <w:rFonts w:hint="eastAsia" w:ascii="Arial" w:hAnsi="Arial"/>
          <w:szCs w:val="20"/>
          <w:lang w:val="en-US" w:eastAsia="zh-CN"/>
        </w:rPr>
        <w:t xml:space="preserve">Zhao R. K. et al., </w:t>
      </w:r>
      <w:r>
        <w:rPr>
          <w:rFonts w:ascii="Arial" w:hAnsi="Arial"/>
          <w:szCs w:val="20"/>
          <w:lang w:val="en-US" w:eastAsia="zh-CN"/>
        </w:rPr>
        <w:t>2019</w:t>
      </w:r>
      <w:r>
        <w:rPr>
          <w:rFonts w:hint="eastAsia" w:ascii="Arial" w:hAnsi="Arial"/>
          <w:szCs w:val="20"/>
          <w:lang w:val="en-US" w:eastAsia="zh-CN"/>
        </w:rPr>
        <w:t xml:space="preserve">,  </w:t>
      </w:r>
      <w:r>
        <w:rPr>
          <w:rFonts w:ascii="Arial" w:hAnsi="Arial"/>
          <w:szCs w:val="20"/>
          <w:lang w:val="en-US" w:eastAsia="zh-CN"/>
        </w:rPr>
        <w:t>A comprehensive performance evaluation of temperature swing adsorption</w:t>
      </w:r>
      <w:r>
        <w:rPr>
          <w:rFonts w:hint="eastAsia" w:ascii="Arial" w:hAnsi="Arial"/>
          <w:szCs w:val="20"/>
          <w:lang w:val="en-US" w:eastAsia="zh-CN"/>
        </w:rPr>
        <w:t xml:space="preserve"> </w:t>
      </w:r>
      <w:r>
        <w:rPr>
          <w:rFonts w:ascii="Arial" w:hAnsi="Arial"/>
          <w:szCs w:val="20"/>
          <w:lang w:val="en-US" w:eastAsia="zh-CN"/>
        </w:rPr>
        <w:t>for post-combustion carbon dioxide capture</w:t>
      </w:r>
      <w:r>
        <w:rPr>
          <w:rFonts w:hint="eastAsia" w:ascii="Arial" w:hAnsi="Arial"/>
          <w:szCs w:val="20"/>
          <w:lang w:val="en-US" w:eastAsia="zh-CN"/>
        </w:rPr>
        <w:t xml:space="preserve">. </w:t>
      </w:r>
      <w:r>
        <w:rPr>
          <w:rFonts w:ascii="Arial" w:hAnsi="Arial"/>
          <w:szCs w:val="20"/>
          <w:lang w:val="en-US" w:eastAsia="zh-CN"/>
        </w:rPr>
        <w:t>Renewable and Sustainable Energy Reviews</w:t>
      </w:r>
      <w:r>
        <w:rPr>
          <w:rFonts w:hint="eastAsia" w:ascii="Arial" w:hAnsi="Arial"/>
          <w:szCs w:val="20"/>
          <w:lang w:val="en-US" w:eastAsia="zh-CN"/>
        </w:rPr>
        <w:t>,</w:t>
      </w:r>
      <w:r>
        <w:rPr>
          <w:rFonts w:ascii="Arial" w:hAnsi="Arial"/>
          <w:szCs w:val="20"/>
          <w:lang w:val="en-US" w:eastAsia="zh-CN"/>
        </w:rPr>
        <w:t>114</w:t>
      </w:r>
      <w:r>
        <w:rPr>
          <w:rFonts w:hint="eastAsia" w:ascii="Arial" w:hAnsi="Arial"/>
          <w:szCs w:val="20"/>
          <w:lang w:val="en-US" w:eastAsia="zh-CN"/>
        </w:rPr>
        <w:t xml:space="preserve">, </w:t>
      </w:r>
      <w:r>
        <w:rPr>
          <w:rFonts w:ascii="Arial" w:hAnsi="Arial"/>
          <w:szCs w:val="20"/>
          <w:lang w:val="en-US" w:eastAsia="zh-CN"/>
        </w:rPr>
        <w:t>109285</w:t>
      </w:r>
      <w:r>
        <w:rPr>
          <w:rFonts w:hint="eastAsia" w:ascii="Arial" w:hAnsi="Arial"/>
          <w:szCs w:val="20"/>
          <w:lang w:val="en-US" w:eastAsia="zh-CN"/>
        </w:rPr>
        <w:t>-109297.</w:t>
      </w:r>
    </w:p>
    <w:p>
      <w:pPr>
        <w:pStyle w:val="108"/>
        <w:spacing w:after="0"/>
        <w:rPr>
          <w:rFonts w:hint="default" w:ascii="Arial" w:hAnsi="Arial"/>
          <w:szCs w:val="20"/>
          <w:lang w:val="en-US" w:eastAsia="zh-CN"/>
        </w:rPr>
      </w:pPr>
    </w:p>
    <w:sectPr>
      <w:type w:val="continuous"/>
      <w:pgSz w:w="11906" w:h="16838"/>
      <w:pgMar w:top="1701" w:right="1418" w:bottom="1701" w:left="1701" w:header="1701" w:footer="0" w:gutter="0"/>
      <w:cols w:space="708" w:num="1"/>
      <w:formProt w:val="0"/>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AdvOT2e364b11">
    <w:altName w:val="Cambria"/>
    <w:panose1 w:val="00000000000000000000"/>
    <w:charset w:val="00"/>
    <w:family w:val="auto"/>
    <w:pitch w:val="default"/>
    <w:sig w:usb0="00000000" w:usb1="00000000" w:usb2="00000000" w:usb3="00000000" w:csb0="00000000" w:csb1="00000000"/>
  </w:font>
  <w:font w:name="AdvP6960">
    <w:altName w:val="Cambria"/>
    <w:panose1 w:val="00000000000000000000"/>
    <w:charset w:val="4D"/>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Calibri">
    <w:panose1 w:val="020F0502020204030204"/>
    <w:charset w:val="86"/>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64" w:lineRule="auto"/>
      </w:pPr>
      <w:r>
        <w:separator/>
      </w:r>
    </w:p>
  </w:footnote>
  <w:footnote w:type="continuationSeparator" w:id="1">
    <w:p>
      <w:pPr>
        <w:spacing w:line="264"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6"/>
      <w:lvlText w:val="%1."/>
      <w:lvlJc w:val="left"/>
      <w:pPr>
        <w:tabs>
          <w:tab w:val="left" w:pos="1492"/>
        </w:tabs>
        <w:ind w:left="1492" w:hanging="360"/>
      </w:pPr>
    </w:lvl>
  </w:abstractNum>
  <w:abstractNum w:abstractNumId="1">
    <w:nsid w:val="FFFFFF7D"/>
    <w:multiLevelType w:val="singleLevel"/>
    <w:tmpl w:val="FFFFFF7D"/>
    <w:lvl w:ilvl="0" w:tentative="0">
      <w:start w:val="1"/>
      <w:numFmt w:val="decimal"/>
      <w:pStyle w:val="49"/>
      <w:lvlText w:val="%1."/>
      <w:lvlJc w:val="left"/>
      <w:pPr>
        <w:tabs>
          <w:tab w:val="left" w:pos="1209"/>
        </w:tabs>
        <w:ind w:left="1209" w:hanging="360"/>
      </w:pPr>
    </w:lvl>
  </w:abstractNum>
  <w:abstractNum w:abstractNumId="2">
    <w:nsid w:val="FFFFFF7E"/>
    <w:multiLevelType w:val="singleLevel"/>
    <w:tmpl w:val="FFFFFF7E"/>
    <w:lvl w:ilvl="0" w:tentative="0">
      <w:start w:val="1"/>
      <w:numFmt w:val="decimal"/>
      <w:pStyle w:val="38"/>
      <w:lvlText w:val="%1."/>
      <w:lvlJc w:val="left"/>
      <w:pPr>
        <w:tabs>
          <w:tab w:val="left" w:pos="926"/>
        </w:tabs>
        <w:ind w:left="926" w:hanging="360"/>
      </w:pPr>
    </w:lvl>
  </w:abstractNum>
  <w:abstractNum w:abstractNumId="3">
    <w:nsid w:val="FFFFFF7F"/>
    <w:multiLevelType w:val="singleLevel"/>
    <w:tmpl w:val="FFFFFF7F"/>
    <w:lvl w:ilvl="0" w:tentative="0">
      <w:start w:val="1"/>
      <w:numFmt w:val="decimal"/>
      <w:pStyle w:val="16"/>
      <w:lvlText w:val="%1."/>
      <w:lvlJc w:val="left"/>
      <w:pPr>
        <w:tabs>
          <w:tab w:val="left" w:pos="643"/>
        </w:tabs>
        <w:ind w:left="643" w:hanging="360"/>
      </w:pPr>
    </w:lvl>
  </w:abstractNum>
  <w:abstractNum w:abstractNumId="4">
    <w:nsid w:val="FFFFFF80"/>
    <w:multiLevelType w:val="singleLevel"/>
    <w:tmpl w:val="FFFFFF80"/>
    <w:lvl w:ilvl="0" w:tentative="0">
      <w:start w:val="1"/>
      <w:numFmt w:val="bullet"/>
      <w:pStyle w:val="48"/>
      <w:lvlText w:val=""/>
      <w:lvlJc w:val="left"/>
      <w:pPr>
        <w:tabs>
          <w:tab w:val="left" w:pos="1492"/>
        </w:tabs>
        <w:ind w:left="1492" w:hanging="360"/>
      </w:pPr>
      <w:rPr>
        <w:rFonts w:hint="default" w:ascii="Symbol" w:hAnsi="Symbol"/>
      </w:rPr>
    </w:lvl>
  </w:abstractNum>
  <w:abstractNum w:abstractNumId="5">
    <w:nsid w:val="FFFFFF81"/>
    <w:multiLevelType w:val="singleLevel"/>
    <w:tmpl w:val="FFFFFF81"/>
    <w:lvl w:ilvl="0" w:tentative="0">
      <w:start w:val="1"/>
      <w:numFmt w:val="bullet"/>
      <w:pStyle w:val="19"/>
      <w:lvlText w:val=""/>
      <w:lvlJc w:val="left"/>
      <w:pPr>
        <w:tabs>
          <w:tab w:val="left" w:pos="1209"/>
        </w:tabs>
        <w:ind w:left="1209" w:hanging="360"/>
      </w:pPr>
      <w:rPr>
        <w:rFonts w:hint="default" w:ascii="Symbol" w:hAnsi="Symbol"/>
      </w:rPr>
    </w:lvl>
  </w:abstractNum>
  <w:abstractNum w:abstractNumId="6">
    <w:nsid w:val="FFFFFF82"/>
    <w:multiLevelType w:val="singleLevel"/>
    <w:tmpl w:val="FFFFFF82"/>
    <w:lvl w:ilvl="0" w:tentative="0">
      <w:start w:val="1"/>
      <w:numFmt w:val="bullet"/>
      <w:pStyle w:val="35"/>
      <w:lvlText w:val=""/>
      <w:lvlJc w:val="left"/>
      <w:pPr>
        <w:tabs>
          <w:tab w:val="left" w:pos="926"/>
        </w:tabs>
        <w:ind w:left="926" w:hanging="360"/>
      </w:pPr>
      <w:rPr>
        <w:rFonts w:hint="default" w:ascii="Symbol" w:hAnsi="Symbol"/>
      </w:rPr>
    </w:lvl>
  </w:abstractNum>
  <w:abstractNum w:abstractNumId="7">
    <w:nsid w:val="FFFFFF83"/>
    <w:multiLevelType w:val="singleLevel"/>
    <w:tmpl w:val="FFFFFF83"/>
    <w:lvl w:ilvl="0" w:tentative="0">
      <w:start w:val="1"/>
      <w:numFmt w:val="bullet"/>
      <w:pStyle w:val="42"/>
      <w:lvlText w:val=""/>
      <w:lvlJc w:val="left"/>
      <w:pPr>
        <w:tabs>
          <w:tab w:val="left" w:pos="643"/>
        </w:tabs>
        <w:ind w:left="643" w:hanging="360"/>
      </w:pPr>
      <w:rPr>
        <w:rFonts w:hint="default" w:ascii="Symbol" w:hAnsi="Symbol"/>
      </w:rPr>
    </w:lvl>
  </w:abstractNum>
  <w:abstractNum w:abstractNumId="8">
    <w:nsid w:val="FFFFFF88"/>
    <w:multiLevelType w:val="singleLevel"/>
    <w:tmpl w:val="FFFFFF88"/>
    <w:lvl w:ilvl="0" w:tentative="0">
      <w:start w:val="1"/>
      <w:numFmt w:val="decimal"/>
      <w:pStyle w:val="22"/>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26"/>
      <w:lvlText w:val=""/>
      <w:lvlJc w:val="left"/>
      <w:pPr>
        <w:tabs>
          <w:tab w:val="left" w:pos="360"/>
        </w:tabs>
        <w:ind w:left="360" w:hanging="360"/>
      </w:pPr>
      <w:rPr>
        <w:rFonts w:hint="default" w:ascii="Symbol" w:hAnsi="Symbol"/>
      </w:rPr>
    </w:lvl>
  </w:abstractNum>
  <w:abstractNum w:abstractNumId="10">
    <w:nsid w:val="17954530"/>
    <w:multiLevelType w:val="singleLevel"/>
    <w:tmpl w:val="17954530"/>
    <w:lvl w:ilvl="0" w:tentative="0">
      <w:start w:val="4"/>
      <w:numFmt w:val="decimal"/>
      <w:suff w:val="space"/>
      <w:lvlText w:val="%1."/>
      <w:lvlJc w:val="left"/>
    </w:lvl>
  </w:abstractNum>
  <w:abstractNum w:abstractNumId="11">
    <w:nsid w:val="2438217E"/>
    <w:multiLevelType w:val="multilevel"/>
    <w:tmpl w:val="2438217E"/>
    <w:lvl w:ilvl="0" w:tentative="0">
      <w:start w:val="1"/>
      <w:numFmt w:val="decimal"/>
      <w:suff w:val="space"/>
      <w:lvlText w:val="Chapter %1"/>
      <w:lvlJc w:val="left"/>
      <w:pPr>
        <w:ind w:left="0" w:firstLine="0"/>
      </w:pPr>
      <w:rPr>
        <w:rFonts w:hint="default"/>
      </w:rPr>
    </w:lvl>
    <w:lvl w:ilvl="1" w:tentative="0">
      <w:start w:val="1"/>
      <w:numFmt w:val="decimal"/>
      <w:pStyle w:val="4"/>
      <w:suff w:val="space"/>
      <w:lvlText w:val="%2."/>
      <w:lvlJc w:val="left"/>
      <w:pPr>
        <w:ind w:left="0" w:firstLine="0"/>
      </w:pPr>
      <w:rPr>
        <w:rFonts w:hint="default"/>
      </w:rPr>
    </w:lvl>
    <w:lvl w:ilvl="2" w:tentative="0">
      <w:start w:val="1"/>
      <w:numFmt w:val="decimal"/>
      <w:pStyle w:val="98"/>
      <w:suff w:val="space"/>
      <w:lvlText w:val="%2.%3"/>
      <w:lvlJc w:val="left"/>
      <w:pPr>
        <w:ind w:left="0" w:firstLine="0"/>
      </w:pPr>
      <w:rPr>
        <w:rFonts w:hint="default"/>
      </w:rPr>
    </w:lvl>
    <w:lvl w:ilvl="3" w:tentative="0">
      <w:start w:val="1"/>
      <w:numFmt w:val="decimal"/>
      <w:suff w:val="space"/>
      <w:lvlText w:val="%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3.%4.%5.%6.%7.%8.%9."/>
      <w:lvlJc w:val="left"/>
      <w:pPr>
        <w:ind w:left="0" w:firstLine="0"/>
      </w:pPr>
      <w:rPr>
        <w:rFonts w:hint="default"/>
      </w:rPr>
    </w:lvl>
  </w:abstractNum>
  <w:abstractNum w:abstractNumId="12">
    <w:nsid w:val="351E0394"/>
    <w:multiLevelType w:val="multilevel"/>
    <w:tmpl w:val="351E0394"/>
    <w:lvl w:ilvl="0" w:tentative="0">
      <w:start w:val="1"/>
      <w:numFmt w:val="bullet"/>
      <w:pStyle w:val="146"/>
      <w:lvlText w:val=""/>
      <w:lvlJc w:val="left"/>
      <w:pPr>
        <w:ind w:left="340" w:hanging="227"/>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5AD311D0"/>
    <w:multiLevelType w:val="multilevel"/>
    <w:tmpl w:val="5AD311D0"/>
    <w:lvl w:ilvl="0" w:tentative="0">
      <w:start w:val="1"/>
      <w:numFmt w:val="decimal"/>
      <w:pStyle w:val="147"/>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6865266D"/>
    <w:multiLevelType w:val="multilevel"/>
    <w:tmpl w:val="6865266D"/>
    <w:lvl w:ilvl="0" w:tentative="0">
      <w:start w:val="1"/>
      <w:numFmt w:val="lowerLetter"/>
      <w:pStyle w:val="148"/>
      <w:lvlText w:val="%1."/>
      <w:lvlJc w:val="left"/>
      <w:pPr>
        <w:ind w:left="340" w:hanging="227"/>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1"/>
  </w:num>
  <w:num w:numId="2">
    <w:abstractNumId w:val="3"/>
  </w:num>
  <w:num w:numId="3">
    <w:abstractNumId w:val="5"/>
  </w:num>
  <w:num w:numId="4">
    <w:abstractNumId w:val="8"/>
  </w:num>
  <w:num w:numId="5">
    <w:abstractNumId w:val="9"/>
  </w:num>
  <w:num w:numId="6">
    <w:abstractNumId w:val="6"/>
  </w:num>
  <w:num w:numId="7">
    <w:abstractNumId w:val="2"/>
  </w:num>
  <w:num w:numId="8">
    <w:abstractNumId w:val="7"/>
  </w:num>
  <w:num w:numId="9">
    <w:abstractNumId w:val="4"/>
  </w:num>
  <w:num w:numId="10">
    <w:abstractNumId w:val="1"/>
  </w:num>
  <w:num w:numId="11">
    <w:abstractNumId w:val="0"/>
  </w:num>
  <w:num w:numId="12">
    <w:abstractNumId w:val="12"/>
  </w:num>
  <w:num w:numId="13">
    <w:abstractNumId w:val="13"/>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commondata" w:val="eyJoZGlkIjoiMjI2ZWQyZjk1OGE2MGYyYjE0MDU2MGNhMGY5YjliMTcifQ=="/>
  </w:docVars>
  <w:rsids>
    <w:rsidRoot w:val="000E414A"/>
    <w:rsid w:val="000027C0"/>
    <w:rsid w:val="000052FB"/>
    <w:rsid w:val="000117CB"/>
    <w:rsid w:val="0003148D"/>
    <w:rsid w:val="00031EEC"/>
    <w:rsid w:val="00051566"/>
    <w:rsid w:val="000562A9"/>
    <w:rsid w:val="00062A9A"/>
    <w:rsid w:val="00065058"/>
    <w:rsid w:val="00086C39"/>
    <w:rsid w:val="000A03B2"/>
    <w:rsid w:val="000D0268"/>
    <w:rsid w:val="000D34BE"/>
    <w:rsid w:val="000E102F"/>
    <w:rsid w:val="000E36F1"/>
    <w:rsid w:val="000E3A73"/>
    <w:rsid w:val="000E414A"/>
    <w:rsid w:val="000F093C"/>
    <w:rsid w:val="000F787B"/>
    <w:rsid w:val="0012091F"/>
    <w:rsid w:val="00126BC2"/>
    <w:rsid w:val="001308B6"/>
    <w:rsid w:val="0013121F"/>
    <w:rsid w:val="00131FE6"/>
    <w:rsid w:val="0013263F"/>
    <w:rsid w:val="001331DF"/>
    <w:rsid w:val="00134DE4"/>
    <w:rsid w:val="0014034D"/>
    <w:rsid w:val="00144D16"/>
    <w:rsid w:val="00150E59"/>
    <w:rsid w:val="00152DE3"/>
    <w:rsid w:val="00164CF9"/>
    <w:rsid w:val="001667A6"/>
    <w:rsid w:val="0018169B"/>
    <w:rsid w:val="00184AD6"/>
    <w:rsid w:val="001A4AF7"/>
    <w:rsid w:val="001B0349"/>
    <w:rsid w:val="001B1E93"/>
    <w:rsid w:val="001B26D6"/>
    <w:rsid w:val="001B65C1"/>
    <w:rsid w:val="001C684B"/>
    <w:rsid w:val="001D0CFB"/>
    <w:rsid w:val="001D21AF"/>
    <w:rsid w:val="001D53FC"/>
    <w:rsid w:val="001F42A5"/>
    <w:rsid w:val="001F4702"/>
    <w:rsid w:val="001F7B9D"/>
    <w:rsid w:val="00201C93"/>
    <w:rsid w:val="002224B4"/>
    <w:rsid w:val="002447EF"/>
    <w:rsid w:val="00250C4C"/>
    <w:rsid w:val="00251550"/>
    <w:rsid w:val="00263B05"/>
    <w:rsid w:val="0027221A"/>
    <w:rsid w:val="00275B61"/>
    <w:rsid w:val="00280FAF"/>
    <w:rsid w:val="00282656"/>
    <w:rsid w:val="00294533"/>
    <w:rsid w:val="00296B83"/>
    <w:rsid w:val="002B4015"/>
    <w:rsid w:val="002B78CE"/>
    <w:rsid w:val="002C2FB6"/>
    <w:rsid w:val="002E5FA7"/>
    <w:rsid w:val="002F3309"/>
    <w:rsid w:val="003008CE"/>
    <w:rsid w:val="003009B7"/>
    <w:rsid w:val="00300E56"/>
    <w:rsid w:val="0030152C"/>
    <w:rsid w:val="0030469C"/>
    <w:rsid w:val="00320173"/>
    <w:rsid w:val="00321CA6"/>
    <w:rsid w:val="00323763"/>
    <w:rsid w:val="00323C5F"/>
    <w:rsid w:val="00334C09"/>
    <w:rsid w:val="00345092"/>
    <w:rsid w:val="003723D4"/>
    <w:rsid w:val="00381905"/>
    <w:rsid w:val="00384CC8"/>
    <w:rsid w:val="003871FD"/>
    <w:rsid w:val="003A1E30"/>
    <w:rsid w:val="003A2829"/>
    <w:rsid w:val="003A6FC6"/>
    <w:rsid w:val="003A7D1C"/>
    <w:rsid w:val="003B304B"/>
    <w:rsid w:val="003B3146"/>
    <w:rsid w:val="003F015E"/>
    <w:rsid w:val="00400414"/>
    <w:rsid w:val="0041446B"/>
    <w:rsid w:val="0044071E"/>
    <w:rsid w:val="0044329C"/>
    <w:rsid w:val="00453E24"/>
    <w:rsid w:val="00457456"/>
    <w:rsid w:val="004577FE"/>
    <w:rsid w:val="00457B9C"/>
    <w:rsid w:val="0046164A"/>
    <w:rsid w:val="004628D2"/>
    <w:rsid w:val="00462DCD"/>
    <w:rsid w:val="004648AD"/>
    <w:rsid w:val="004703A9"/>
    <w:rsid w:val="004760DE"/>
    <w:rsid w:val="004763D7"/>
    <w:rsid w:val="004A004E"/>
    <w:rsid w:val="004A24CF"/>
    <w:rsid w:val="004C3D1D"/>
    <w:rsid w:val="004C3D84"/>
    <w:rsid w:val="004C7913"/>
    <w:rsid w:val="004E4DD6"/>
    <w:rsid w:val="004F5E36"/>
    <w:rsid w:val="00507B47"/>
    <w:rsid w:val="00507BEF"/>
    <w:rsid w:val="00507CC9"/>
    <w:rsid w:val="005119A5"/>
    <w:rsid w:val="00516AAC"/>
    <w:rsid w:val="005278B7"/>
    <w:rsid w:val="00532016"/>
    <w:rsid w:val="005346C8"/>
    <w:rsid w:val="00543E7D"/>
    <w:rsid w:val="00547A68"/>
    <w:rsid w:val="005531C9"/>
    <w:rsid w:val="00570C43"/>
    <w:rsid w:val="00597DCA"/>
    <w:rsid w:val="005B2110"/>
    <w:rsid w:val="005B61E6"/>
    <w:rsid w:val="005C77E1"/>
    <w:rsid w:val="005D668A"/>
    <w:rsid w:val="005D6A2F"/>
    <w:rsid w:val="005E1A82"/>
    <w:rsid w:val="005E794C"/>
    <w:rsid w:val="005E7C48"/>
    <w:rsid w:val="005F0A28"/>
    <w:rsid w:val="005F0E5E"/>
    <w:rsid w:val="00600535"/>
    <w:rsid w:val="00610CD6"/>
    <w:rsid w:val="00620DEE"/>
    <w:rsid w:val="00621F92"/>
    <w:rsid w:val="0062280A"/>
    <w:rsid w:val="00625639"/>
    <w:rsid w:val="00631B33"/>
    <w:rsid w:val="0064184D"/>
    <w:rsid w:val="006422CC"/>
    <w:rsid w:val="00660E3E"/>
    <w:rsid w:val="00662E74"/>
    <w:rsid w:val="00680C23"/>
    <w:rsid w:val="00693766"/>
    <w:rsid w:val="006A3281"/>
    <w:rsid w:val="006B4888"/>
    <w:rsid w:val="006C2E45"/>
    <w:rsid w:val="006C359C"/>
    <w:rsid w:val="006C5579"/>
    <w:rsid w:val="006D6E8B"/>
    <w:rsid w:val="006E737D"/>
    <w:rsid w:val="006F329B"/>
    <w:rsid w:val="00713973"/>
    <w:rsid w:val="00720A24"/>
    <w:rsid w:val="00732386"/>
    <w:rsid w:val="0073514D"/>
    <w:rsid w:val="007447F3"/>
    <w:rsid w:val="0075499F"/>
    <w:rsid w:val="007661C8"/>
    <w:rsid w:val="0077098D"/>
    <w:rsid w:val="007931FA"/>
    <w:rsid w:val="007A4861"/>
    <w:rsid w:val="007A7BBA"/>
    <w:rsid w:val="007B0C50"/>
    <w:rsid w:val="007B48F9"/>
    <w:rsid w:val="007C1A43"/>
    <w:rsid w:val="007D0951"/>
    <w:rsid w:val="0080013E"/>
    <w:rsid w:val="00813288"/>
    <w:rsid w:val="008168FC"/>
    <w:rsid w:val="00830996"/>
    <w:rsid w:val="008345F1"/>
    <w:rsid w:val="00865B07"/>
    <w:rsid w:val="008667EA"/>
    <w:rsid w:val="0087637F"/>
    <w:rsid w:val="00892AD5"/>
    <w:rsid w:val="0089310B"/>
    <w:rsid w:val="008A1512"/>
    <w:rsid w:val="008B7C03"/>
    <w:rsid w:val="008D32B9"/>
    <w:rsid w:val="008D433B"/>
    <w:rsid w:val="008D4A16"/>
    <w:rsid w:val="008E566E"/>
    <w:rsid w:val="0090161A"/>
    <w:rsid w:val="00901EB6"/>
    <w:rsid w:val="00904C62"/>
    <w:rsid w:val="00906114"/>
    <w:rsid w:val="00912252"/>
    <w:rsid w:val="00922BA8"/>
    <w:rsid w:val="00924DAC"/>
    <w:rsid w:val="00927058"/>
    <w:rsid w:val="00942750"/>
    <w:rsid w:val="009450CE"/>
    <w:rsid w:val="009459BB"/>
    <w:rsid w:val="00947179"/>
    <w:rsid w:val="0095164B"/>
    <w:rsid w:val="00954090"/>
    <w:rsid w:val="009573E7"/>
    <w:rsid w:val="00963E05"/>
    <w:rsid w:val="009643BF"/>
    <w:rsid w:val="00964A45"/>
    <w:rsid w:val="00966941"/>
    <w:rsid w:val="009674BD"/>
    <w:rsid w:val="00967843"/>
    <w:rsid w:val="00967D54"/>
    <w:rsid w:val="00971028"/>
    <w:rsid w:val="00993B84"/>
    <w:rsid w:val="00996483"/>
    <w:rsid w:val="00996F5A"/>
    <w:rsid w:val="009A4D3D"/>
    <w:rsid w:val="009B041A"/>
    <w:rsid w:val="009C37C3"/>
    <w:rsid w:val="009C7C86"/>
    <w:rsid w:val="009D2FF7"/>
    <w:rsid w:val="009E7884"/>
    <w:rsid w:val="009E788A"/>
    <w:rsid w:val="009F0E08"/>
    <w:rsid w:val="00A1067E"/>
    <w:rsid w:val="00A1763D"/>
    <w:rsid w:val="00A17CEC"/>
    <w:rsid w:val="00A24724"/>
    <w:rsid w:val="00A27EF0"/>
    <w:rsid w:val="00A42361"/>
    <w:rsid w:val="00A50B20"/>
    <w:rsid w:val="00A51390"/>
    <w:rsid w:val="00A60D13"/>
    <w:rsid w:val="00A7223D"/>
    <w:rsid w:val="00A72745"/>
    <w:rsid w:val="00A76EFC"/>
    <w:rsid w:val="00A87D50"/>
    <w:rsid w:val="00A91010"/>
    <w:rsid w:val="00A97F29"/>
    <w:rsid w:val="00AA702E"/>
    <w:rsid w:val="00AA7D26"/>
    <w:rsid w:val="00AB0964"/>
    <w:rsid w:val="00AB5011"/>
    <w:rsid w:val="00AC7368"/>
    <w:rsid w:val="00AD16B9"/>
    <w:rsid w:val="00AE377D"/>
    <w:rsid w:val="00AF0EBA"/>
    <w:rsid w:val="00B0224D"/>
    <w:rsid w:val="00B02C8A"/>
    <w:rsid w:val="00B17FBD"/>
    <w:rsid w:val="00B244B5"/>
    <w:rsid w:val="00B315A6"/>
    <w:rsid w:val="00B31813"/>
    <w:rsid w:val="00B33365"/>
    <w:rsid w:val="00B57B36"/>
    <w:rsid w:val="00B57E6F"/>
    <w:rsid w:val="00B8686D"/>
    <w:rsid w:val="00B93F69"/>
    <w:rsid w:val="00BB1DDC"/>
    <w:rsid w:val="00BC30C9"/>
    <w:rsid w:val="00BD077D"/>
    <w:rsid w:val="00BD6DFB"/>
    <w:rsid w:val="00BE3E58"/>
    <w:rsid w:val="00C01616"/>
    <w:rsid w:val="00C0162B"/>
    <w:rsid w:val="00C068ED"/>
    <w:rsid w:val="00C22E0C"/>
    <w:rsid w:val="00C345B1"/>
    <w:rsid w:val="00C40142"/>
    <w:rsid w:val="00C40859"/>
    <w:rsid w:val="00C40989"/>
    <w:rsid w:val="00C52C3C"/>
    <w:rsid w:val="00C57182"/>
    <w:rsid w:val="00C57863"/>
    <w:rsid w:val="00C640AF"/>
    <w:rsid w:val="00C655FD"/>
    <w:rsid w:val="00C75407"/>
    <w:rsid w:val="00C870A8"/>
    <w:rsid w:val="00C94434"/>
    <w:rsid w:val="00CA0D4A"/>
    <w:rsid w:val="00CA0D75"/>
    <w:rsid w:val="00CA1C95"/>
    <w:rsid w:val="00CA5A9C"/>
    <w:rsid w:val="00CC4C20"/>
    <w:rsid w:val="00CD3517"/>
    <w:rsid w:val="00CD5FE2"/>
    <w:rsid w:val="00CE7C68"/>
    <w:rsid w:val="00CF1E5C"/>
    <w:rsid w:val="00D02B4C"/>
    <w:rsid w:val="00D040C4"/>
    <w:rsid w:val="00D20AD1"/>
    <w:rsid w:val="00D30366"/>
    <w:rsid w:val="00D46B7E"/>
    <w:rsid w:val="00D57C84"/>
    <w:rsid w:val="00D6057D"/>
    <w:rsid w:val="00D648EC"/>
    <w:rsid w:val="00D71640"/>
    <w:rsid w:val="00D836C5"/>
    <w:rsid w:val="00D84576"/>
    <w:rsid w:val="00DA1399"/>
    <w:rsid w:val="00DA24C6"/>
    <w:rsid w:val="00DA4D7B"/>
    <w:rsid w:val="00DD271C"/>
    <w:rsid w:val="00DE264A"/>
    <w:rsid w:val="00DF5072"/>
    <w:rsid w:val="00E02D18"/>
    <w:rsid w:val="00E03D3F"/>
    <w:rsid w:val="00E041E7"/>
    <w:rsid w:val="00E23CA1"/>
    <w:rsid w:val="00E33DD7"/>
    <w:rsid w:val="00E409A8"/>
    <w:rsid w:val="00E50C12"/>
    <w:rsid w:val="00E65B91"/>
    <w:rsid w:val="00E7209D"/>
    <w:rsid w:val="00E72EAD"/>
    <w:rsid w:val="00E77223"/>
    <w:rsid w:val="00E8528B"/>
    <w:rsid w:val="00E85B94"/>
    <w:rsid w:val="00E978D0"/>
    <w:rsid w:val="00EA4613"/>
    <w:rsid w:val="00EA7F91"/>
    <w:rsid w:val="00EB1523"/>
    <w:rsid w:val="00EC0E49"/>
    <w:rsid w:val="00EC101F"/>
    <w:rsid w:val="00EC1D9F"/>
    <w:rsid w:val="00EE0131"/>
    <w:rsid w:val="00EE17B0"/>
    <w:rsid w:val="00EE5488"/>
    <w:rsid w:val="00EF06D9"/>
    <w:rsid w:val="00F3049E"/>
    <w:rsid w:val="00F30C64"/>
    <w:rsid w:val="00F32BA2"/>
    <w:rsid w:val="00F32CDB"/>
    <w:rsid w:val="00F33CDE"/>
    <w:rsid w:val="00F565FE"/>
    <w:rsid w:val="00F633D5"/>
    <w:rsid w:val="00F63A70"/>
    <w:rsid w:val="00F63D8C"/>
    <w:rsid w:val="00F7534E"/>
    <w:rsid w:val="00F93EDF"/>
    <w:rsid w:val="00FA1802"/>
    <w:rsid w:val="00FA21D0"/>
    <w:rsid w:val="00FA5F5F"/>
    <w:rsid w:val="00FB730C"/>
    <w:rsid w:val="00FC2695"/>
    <w:rsid w:val="00FC3E03"/>
    <w:rsid w:val="00FC3FC1"/>
    <w:rsid w:val="02186A33"/>
    <w:rsid w:val="057C19CF"/>
    <w:rsid w:val="07414C7E"/>
    <w:rsid w:val="09B17F26"/>
    <w:rsid w:val="0B3B39E4"/>
    <w:rsid w:val="17942636"/>
    <w:rsid w:val="1E65392B"/>
    <w:rsid w:val="24E62AFF"/>
    <w:rsid w:val="2CB9203F"/>
    <w:rsid w:val="2FD17493"/>
    <w:rsid w:val="310062EF"/>
    <w:rsid w:val="31016A5B"/>
    <w:rsid w:val="314C38B6"/>
    <w:rsid w:val="36A73C18"/>
    <w:rsid w:val="375302C8"/>
    <w:rsid w:val="382523DA"/>
    <w:rsid w:val="3D3B4BB5"/>
    <w:rsid w:val="4AD83790"/>
    <w:rsid w:val="4E8214A9"/>
    <w:rsid w:val="51E67DAB"/>
    <w:rsid w:val="526866E8"/>
    <w:rsid w:val="54DC4C6B"/>
    <w:rsid w:val="5B102B9F"/>
    <w:rsid w:val="5FFD6AF3"/>
    <w:rsid w:val="64FB0BE2"/>
    <w:rsid w:val="68AB4C28"/>
    <w:rsid w:val="6CE7549A"/>
    <w:rsid w:val="70115487"/>
    <w:rsid w:val="74A606A0"/>
    <w:rsid w:val="76AF0366"/>
    <w:rsid w:val="77E26C7F"/>
    <w:rsid w:val="7CC61A03"/>
  </w:rsids>
  <m:mathPr>
    <m:mathFont m:val="Cambria Math"/>
    <m:brkBin m:val="before"/>
    <m:brkBinSub m:val="--"/>
    <m:smallFrac m:val="0"/>
    <m:dispDef/>
    <m:lMargin m:val="0"/>
    <m:rMargin m:val="0"/>
    <m:defJc m:val="centerGroup"/>
    <m:wrapIndent m:val="1440"/>
    <m:intLim m:val="subSup"/>
    <m:naryLim m:val="undOvr"/>
  </m:mathPr>
  <w:doNotAutoCompressPictures/>
  <w:themeFontLang w:val="it-IT" w:eastAsia="zh-CN"/>
  <w:clrSchemeMapping w:bg1="light1" w:t1="dark1" w:bg2="light2" w:t2="dark2" w:accent1="accent1" w:accent2="accent2" w:accent3="accent3" w:accent4="accent4" w:accent5="accent5" w:accent6="accent6" w:hyperlink="hyperlink" w:followedHyperlink="followedHyperlink"/>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name="index 1"/>
    <w:lsdException w:qFormat="1" w:uiPriority="99" w:name="index 2"/>
    <w:lsdException w:qFormat="1" w:uiPriority="99" w:name="index 3"/>
    <w:lsdException w:qFormat="1" w:uiPriority="99"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qFormat="1" w:uiPriority="39" w:name="toc 1"/>
    <w:lsdException w:qFormat="1" w:uiPriority="39" w:name="toc 2"/>
    <w:lsdException w:qFormat="1" w:uiPriority="39"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qFormat="1"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qFormat="1" w:uiPriority="99" w:name="index heading"/>
    <w:lsdException w:qFormat="1" w:uiPriority="35" w:name="caption"/>
    <w:lsdException w:qFormat="1" w:uiPriority="99" w:name="table of figures"/>
    <w:lsdException w:qFormat="1" w:uiPriority="99" w:name="envelope address"/>
    <w:lsdException w:qFormat="1"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qFormat="1" w:uiPriority="99" w:name="endnote text"/>
    <w:lsdException w:qFormat="1" w:uiPriority="99" w:name="table of authorities"/>
    <w:lsdException w:qFormat="1" w:uiPriority="99" w:name="macro"/>
    <w:lsdException w:qFormat="1" w:uiPriority="99" w:name="toa heading"/>
    <w:lsdException w:qFormat="1" w:uiPriority="99" w:name="List"/>
    <w:lsdException w:qFormat="1" w:uiPriority="99" w:name="List Bullet"/>
    <w:lsdException w:qFormat="1" w:uiPriority="99" w:name="List Number"/>
    <w:lsdException w:qFormat="1" w:uiPriority="99" w:name="List 2"/>
    <w:lsdException w:qFormat="1" w:uiPriority="99" w:name="List 3"/>
    <w:lsdException w:qFormat="1" w:uiPriority="99" w:name="List 4"/>
    <w:lsdException w:qFormat="1" w:uiPriority="99"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qFormat="1" w:uiPriority="99" w:name="List Number 4"/>
    <w:lsdException w:qFormat="1" w:uiPriority="99" w:name="List Number 5"/>
    <w:lsdException w:unhideWhenUsed="0" w:uiPriority="10" w:semiHidden="0" w:name="Title"/>
    <w:lsdException w:qFormat="1" w:uiPriority="99" w:name="Closing"/>
    <w:lsdException w:qFormat="1" w:uiPriority="99" w:name="Signature"/>
    <w:lsdException w:uiPriority="1" w:name="Default Paragraph Font"/>
    <w:lsdException w:qFormat="1" w:uiPriority="99" w:name="Body Text"/>
    <w:lsdException w:qFormat="1" w:uiPriority="99" w:name="Body Text Indent"/>
    <w:lsdException w:qFormat="1"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unhideWhenUsed="0" w:uiPriority="11" w:semiHidden="0" w:name="Subtitle"/>
    <w:lsdException w:qFormat="1" w:uiPriority="99" w:name="Salutation"/>
    <w:lsdException w:qFormat="1" w:uiPriority="99" w:name="Date"/>
    <w:lsdException w:uiPriority="99" w:name="Body Text First Indent"/>
    <w:lsdException w:qFormat="1" w:uiPriority="99" w:name="Body Text First Indent 2"/>
    <w:lsdException w:qFormat="1"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qFormat="1" w:uiPriority="99" w:name="Document Map"/>
    <w:lsdException w:qFormat="1" w:uiPriority="99" w:name="Plain Text"/>
    <w:lsdException w:qFormat="1" w:uiPriority="99" w:name="E-mail Signature"/>
    <w:lsdException w:qFormat="1" w:uiPriority="99" w:name="Normal (Web)"/>
    <w:lsdException w:uiPriority="99" w:name="HTML Acronym"/>
    <w:lsdException w:qFormat="1"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qFormat="1" w:unhideWhenUsed="0" w:uiPriority="0"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tabs>
        <w:tab w:val="right" w:pos="7100"/>
      </w:tabs>
      <w:spacing w:line="264" w:lineRule="auto"/>
      <w:jc w:val="both"/>
    </w:pPr>
    <w:rPr>
      <w:rFonts w:ascii="Arial" w:hAnsi="Arial" w:eastAsia="Times New Roman" w:cs="Times New Roman"/>
      <w:sz w:val="18"/>
      <w:lang w:val="en-GB" w:eastAsia="en-US" w:bidi="ar-SA"/>
    </w:rPr>
  </w:style>
  <w:style w:type="paragraph" w:styleId="3">
    <w:name w:val="heading 1"/>
    <w:basedOn w:val="4"/>
    <w:next w:val="1"/>
    <w:link w:val="133"/>
    <w:qFormat/>
    <w:uiPriority w:val="9"/>
    <w:pPr>
      <w:tabs>
        <w:tab w:val="left" w:pos="360"/>
        <w:tab w:val="right" w:pos="7100"/>
      </w:tabs>
      <w:jc w:val="both"/>
      <w:outlineLvl w:val="0"/>
    </w:pPr>
    <w:rPr>
      <w:lang w:val="en-GB"/>
    </w:rPr>
  </w:style>
  <w:style w:type="paragraph" w:styleId="6">
    <w:name w:val="heading 2"/>
    <w:basedOn w:val="1"/>
    <w:next w:val="1"/>
    <w:link w:val="134"/>
    <w:semiHidden/>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7">
    <w:name w:val="heading 3"/>
    <w:basedOn w:val="1"/>
    <w:next w:val="1"/>
    <w:link w:val="135"/>
    <w:semiHidden/>
    <w:unhideWhenUsed/>
    <w:qFormat/>
    <w:uiPriority w:val="9"/>
    <w:pPr>
      <w:keepNext/>
      <w:keepLines/>
      <w:spacing w:before="20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8">
    <w:name w:val="heading 4"/>
    <w:basedOn w:val="1"/>
    <w:next w:val="1"/>
    <w:link w:val="136"/>
    <w:semiHidden/>
    <w:unhideWhenUsed/>
    <w:qFormat/>
    <w:uiPriority w:val="9"/>
    <w:pPr>
      <w:keepNext/>
      <w:keepLines/>
      <w:spacing w:before="20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9">
    <w:name w:val="heading 5"/>
    <w:basedOn w:val="1"/>
    <w:next w:val="1"/>
    <w:link w:val="137"/>
    <w:semiHidden/>
    <w:unhideWhenUsed/>
    <w:qFormat/>
    <w:uiPriority w:val="9"/>
    <w:pPr>
      <w:keepNext/>
      <w:keepLines/>
      <w:spacing w:before="200"/>
      <w:outlineLvl w:val="4"/>
    </w:pPr>
    <w:rPr>
      <w:rFonts w:asciiTheme="majorHAnsi" w:hAnsiTheme="majorHAnsi" w:eastAsiaTheme="majorEastAsia" w:cstheme="majorBidi"/>
      <w:color w:val="254061" w:themeColor="accent1" w:themeShade="80"/>
    </w:rPr>
  </w:style>
  <w:style w:type="paragraph" w:styleId="10">
    <w:name w:val="heading 6"/>
    <w:basedOn w:val="1"/>
    <w:next w:val="1"/>
    <w:link w:val="138"/>
    <w:semiHidden/>
    <w:unhideWhenUsed/>
    <w:qFormat/>
    <w:uiPriority w:val="9"/>
    <w:pPr>
      <w:keepNext/>
      <w:keepLines/>
      <w:spacing w:before="200"/>
      <w:outlineLvl w:val="5"/>
    </w:pPr>
    <w:rPr>
      <w:rFonts w:asciiTheme="majorHAnsi" w:hAnsiTheme="majorHAnsi" w:eastAsiaTheme="majorEastAsia" w:cstheme="majorBidi"/>
      <w:i/>
      <w:iCs/>
      <w:color w:val="254061" w:themeColor="accent1" w:themeShade="80"/>
    </w:rPr>
  </w:style>
  <w:style w:type="paragraph" w:styleId="11">
    <w:name w:val="heading 7"/>
    <w:basedOn w:val="1"/>
    <w:next w:val="1"/>
    <w:link w:val="139"/>
    <w:semiHidden/>
    <w:unhideWhenUsed/>
    <w:qFormat/>
    <w:uiPriority w:val="9"/>
    <w:pPr>
      <w:keepNext/>
      <w:keepLines/>
      <w:spacing w:before="20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2">
    <w:name w:val="heading 8"/>
    <w:basedOn w:val="1"/>
    <w:next w:val="1"/>
    <w:link w:val="140"/>
    <w:semiHidden/>
    <w:unhideWhenUsed/>
    <w:qFormat/>
    <w:uiPriority w:val="9"/>
    <w:pPr>
      <w:keepNext/>
      <w:keepLines/>
      <w:spacing w:before="200"/>
      <w:outlineLvl w:val="7"/>
    </w:pPr>
    <w:rPr>
      <w:rFonts w:asciiTheme="majorHAnsi" w:hAnsiTheme="majorHAnsi" w:eastAsiaTheme="majorEastAsia" w:cstheme="majorBidi"/>
      <w:color w:val="404040" w:themeColor="text1" w:themeTint="BF"/>
      <w14:textFill>
        <w14:solidFill>
          <w14:schemeClr w14:val="tx1">
            <w14:lumMod w14:val="75000"/>
            <w14:lumOff w14:val="25000"/>
          </w14:schemeClr>
        </w14:solidFill>
      </w14:textFill>
    </w:rPr>
  </w:style>
  <w:style w:type="paragraph" w:styleId="13">
    <w:name w:val="heading 9"/>
    <w:basedOn w:val="1"/>
    <w:next w:val="1"/>
    <w:link w:val="141"/>
    <w:semiHidden/>
    <w:unhideWhenUsed/>
    <w:qFormat/>
    <w:uiPriority w:val="9"/>
    <w:pPr>
      <w:keepNext/>
      <w:keepLines/>
      <w:spacing w:before="200"/>
      <w:outlineLvl w:val="8"/>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default="1" w:styleId="91">
    <w:name w:val="Default Paragraph Font"/>
    <w:semiHidden/>
    <w:unhideWhenUsed/>
    <w:uiPriority w:val="1"/>
  </w:style>
  <w:style w:type="table" w:default="1" w:styleId="88">
    <w:name w:val="Normal Table"/>
    <w:semiHidden/>
    <w:unhideWhenUsed/>
    <w:uiPriority w:val="99"/>
    <w:tblPr>
      <w:tblCellMar>
        <w:top w:w="0" w:type="dxa"/>
        <w:left w:w="108" w:type="dxa"/>
        <w:bottom w:w="0" w:type="dxa"/>
        <w:right w:w="108" w:type="dxa"/>
      </w:tblCellMar>
    </w:tblPr>
  </w:style>
  <w:style w:type="paragraph" w:styleId="2">
    <w:name w:val="macro"/>
    <w:link w:val="129"/>
    <w:semiHidden/>
    <w:unhideWhenUsed/>
    <w:qFormat/>
    <w:uiPriority w:val="99"/>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Consolas" w:eastAsiaTheme="minorHAnsi"/>
      <w:lang w:val="it-IT" w:eastAsia="en-US" w:bidi="ar-SA"/>
    </w:rPr>
  </w:style>
  <w:style w:type="paragraph" w:customStyle="1" w:styleId="4">
    <w:name w:val="CET Heading1"/>
    <w:next w:val="5"/>
    <w:qFormat/>
    <w:uiPriority w:val="0"/>
    <w:pPr>
      <w:keepNext/>
      <w:numPr>
        <w:ilvl w:val="1"/>
        <w:numId w:val="1"/>
      </w:numPr>
      <w:tabs>
        <w:tab w:val="left" w:pos="360"/>
      </w:tabs>
      <w:suppressAutoHyphens/>
      <w:spacing w:before="240" w:after="120"/>
    </w:pPr>
    <w:rPr>
      <w:rFonts w:ascii="Arial" w:hAnsi="Arial" w:eastAsia="Times New Roman" w:cs="Times New Roman"/>
      <w:b/>
      <w:lang w:val="en-US" w:eastAsia="en-US" w:bidi="ar-SA"/>
    </w:rPr>
  </w:style>
  <w:style w:type="paragraph" w:customStyle="1" w:styleId="5">
    <w:name w:val="CET Body text"/>
    <w:link w:val="100"/>
    <w:qFormat/>
    <w:uiPriority w:val="0"/>
    <w:pPr>
      <w:tabs>
        <w:tab w:val="right" w:pos="7100"/>
      </w:tabs>
      <w:spacing w:line="264" w:lineRule="auto"/>
      <w:jc w:val="both"/>
    </w:pPr>
    <w:rPr>
      <w:rFonts w:ascii="Arial" w:hAnsi="Arial" w:eastAsia="Times New Roman" w:cs="Times New Roman"/>
      <w:sz w:val="18"/>
      <w:lang w:val="en-US" w:eastAsia="en-US" w:bidi="ar-SA"/>
    </w:rPr>
  </w:style>
  <w:style w:type="paragraph" w:styleId="14">
    <w:name w:val="List 3"/>
    <w:basedOn w:val="1"/>
    <w:semiHidden/>
    <w:unhideWhenUsed/>
    <w:qFormat/>
    <w:uiPriority w:val="99"/>
    <w:pPr>
      <w:ind w:left="849" w:hanging="283"/>
      <w:contextualSpacing/>
    </w:pPr>
  </w:style>
  <w:style w:type="paragraph" w:styleId="15">
    <w:name w:val="toc 7"/>
    <w:basedOn w:val="1"/>
    <w:next w:val="1"/>
    <w:semiHidden/>
    <w:unhideWhenUsed/>
    <w:qFormat/>
    <w:uiPriority w:val="39"/>
    <w:pPr>
      <w:spacing w:after="100"/>
      <w:ind w:left="1320"/>
    </w:pPr>
  </w:style>
  <w:style w:type="paragraph" w:styleId="16">
    <w:name w:val="List Number 2"/>
    <w:basedOn w:val="1"/>
    <w:semiHidden/>
    <w:unhideWhenUsed/>
    <w:qFormat/>
    <w:uiPriority w:val="99"/>
    <w:pPr>
      <w:numPr>
        <w:ilvl w:val="0"/>
        <w:numId w:val="2"/>
      </w:numPr>
      <w:contextualSpacing/>
    </w:pPr>
  </w:style>
  <w:style w:type="paragraph" w:styleId="17">
    <w:name w:val="table of authorities"/>
    <w:basedOn w:val="1"/>
    <w:next w:val="1"/>
    <w:semiHidden/>
    <w:unhideWhenUsed/>
    <w:qFormat/>
    <w:uiPriority w:val="99"/>
    <w:pPr>
      <w:ind w:left="220" w:hanging="220"/>
    </w:pPr>
  </w:style>
  <w:style w:type="paragraph" w:styleId="18">
    <w:name w:val="Note Heading"/>
    <w:basedOn w:val="1"/>
    <w:next w:val="1"/>
    <w:link w:val="119"/>
    <w:semiHidden/>
    <w:unhideWhenUsed/>
    <w:qFormat/>
    <w:uiPriority w:val="99"/>
    <w:pPr>
      <w:spacing w:line="240" w:lineRule="auto"/>
    </w:pPr>
  </w:style>
  <w:style w:type="paragraph" w:styleId="19">
    <w:name w:val="List Bullet 4"/>
    <w:basedOn w:val="1"/>
    <w:semiHidden/>
    <w:unhideWhenUsed/>
    <w:qFormat/>
    <w:uiPriority w:val="99"/>
    <w:pPr>
      <w:numPr>
        <w:ilvl w:val="0"/>
        <w:numId w:val="3"/>
      </w:numPr>
      <w:contextualSpacing/>
    </w:pPr>
  </w:style>
  <w:style w:type="paragraph" w:styleId="20">
    <w:name w:val="index 8"/>
    <w:basedOn w:val="1"/>
    <w:next w:val="1"/>
    <w:semiHidden/>
    <w:unhideWhenUsed/>
    <w:qFormat/>
    <w:uiPriority w:val="99"/>
    <w:pPr>
      <w:spacing w:line="240" w:lineRule="auto"/>
      <w:ind w:left="1760" w:hanging="220"/>
    </w:pPr>
  </w:style>
  <w:style w:type="paragraph" w:styleId="21">
    <w:name w:val="E-mail Signature"/>
    <w:basedOn w:val="1"/>
    <w:link w:val="114"/>
    <w:semiHidden/>
    <w:unhideWhenUsed/>
    <w:qFormat/>
    <w:uiPriority w:val="99"/>
    <w:pPr>
      <w:spacing w:line="240" w:lineRule="auto"/>
    </w:pPr>
  </w:style>
  <w:style w:type="paragraph" w:styleId="22">
    <w:name w:val="List Number"/>
    <w:basedOn w:val="1"/>
    <w:semiHidden/>
    <w:unhideWhenUsed/>
    <w:qFormat/>
    <w:uiPriority w:val="99"/>
    <w:pPr>
      <w:numPr>
        <w:ilvl w:val="0"/>
        <w:numId w:val="4"/>
      </w:numPr>
      <w:contextualSpacing/>
    </w:pPr>
  </w:style>
  <w:style w:type="paragraph" w:styleId="23">
    <w:name w:val="Normal Indent"/>
    <w:basedOn w:val="1"/>
    <w:semiHidden/>
    <w:unhideWhenUsed/>
    <w:qFormat/>
    <w:uiPriority w:val="99"/>
    <w:pPr>
      <w:ind w:left="720"/>
    </w:pPr>
  </w:style>
  <w:style w:type="paragraph" w:styleId="24">
    <w:name w:val="caption"/>
    <w:basedOn w:val="1"/>
    <w:next w:val="1"/>
    <w:semiHidden/>
    <w:unhideWhenUsed/>
    <w:qFormat/>
    <w:uiPriority w:val="35"/>
    <w:pPr>
      <w:spacing w:line="240" w:lineRule="auto"/>
    </w:pPr>
    <w:rPr>
      <w:b/>
      <w:bCs/>
      <w:color w:val="4F81BD" w:themeColor="accent1"/>
      <w:szCs w:val="18"/>
      <w14:textFill>
        <w14:solidFill>
          <w14:schemeClr w14:val="accent1"/>
        </w14:solidFill>
      </w14:textFill>
    </w:rPr>
  </w:style>
  <w:style w:type="paragraph" w:styleId="25">
    <w:name w:val="index 5"/>
    <w:basedOn w:val="1"/>
    <w:next w:val="1"/>
    <w:semiHidden/>
    <w:unhideWhenUsed/>
    <w:qFormat/>
    <w:uiPriority w:val="99"/>
    <w:pPr>
      <w:spacing w:line="240" w:lineRule="auto"/>
      <w:ind w:left="1100" w:hanging="220"/>
    </w:pPr>
  </w:style>
  <w:style w:type="paragraph" w:styleId="26">
    <w:name w:val="List Bullet"/>
    <w:basedOn w:val="1"/>
    <w:semiHidden/>
    <w:unhideWhenUsed/>
    <w:qFormat/>
    <w:uiPriority w:val="99"/>
    <w:pPr>
      <w:numPr>
        <w:ilvl w:val="0"/>
        <w:numId w:val="5"/>
      </w:numPr>
      <w:contextualSpacing/>
    </w:pPr>
  </w:style>
  <w:style w:type="paragraph" w:styleId="27">
    <w:name w:val="envelope address"/>
    <w:basedOn w:val="1"/>
    <w:semiHidden/>
    <w:unhideWhenUsed/>
    <w:qFormat/>
    <w:uiPriority w:val="99"/>
    <w:pPr>
      <w:framePr w:w="7920" w:h="1980" w:hRule="exact" w:hSpace="180" w:wrap="auto" w:vAnchor="margin" w:hAnchor="page" w:xAlign="center" w:yAlign="bottom"/>
      <w:spacing w:line="240" w:lineRule="auto"/>
      <w:ind w:left="2880"/>
    </w:pPr>
    <w:rPr>
      <w:rFonts w:asciiTheme="majorHAnsi" w:hAnsiTheme="majorHAnsi" w:eastAsiaTheme="majorEastAsia" w:cstheme="majorBidi"/>
      <w:sz w:val="24"/>
      <w:szCs w:val="24"/>
    </w:rPr>
  </w:style>
  <w:style w:type="paragraph" w:styleId="28">
    <w:name w:val="Document Map"/>
    <w:basedOn w:val="1"/>
    <w:link w:val="120"/>
    <w:semiHidden/>
    <w:unhideWhenUsed/>
    <w:qFormat/>
    <w:uiPriority w:val="99"/>
    <w:pPr>
      <w:spacing w:line="240" w:lineRule="auto"/>
    </w:pPr>
    <w:rPr>
      <w:rFonts w:ascii="Tahoma" w:hAnsi="Tahoma" w:cs="Tahoma"/>
      <w:sz w:val="16"/>
      <w:szCs w:val="16"/>
    </w:rPr>
  </w:style>
  <w:style w:type="paragraph" w:styleId="29">
    <w:name w:val="toa heading"/>
    <w:basedOn w:val="1"/>
    <w:next w:val="1"/>
    <w:semiHidden/>
    <w:unhideWhenUsed/>
    <w:qFormat/>
    <w:uiPriority w:val="99"/>
    <w:pPr>
      <w:spacing w:before="120"/>
    </w:pPr>
    <w:rPr>
      <w:rFonts w:asciiTheme="majorHAnsi" w:hAnsiTheme="majorHAnsi" w:eastAsiaTheme="majorEastAsia" w:cstheme="majorBidi"/>
      <w:b/>
      <w:bCs/>
      <w:sz w:val="24"/>
      <w:szCs w:val="24"/>
    </w:rPr>
  </w:style>
  <w:style w:type="paragraph" w:styleId="30">
    <w:name w:val="annotation text"/>
    <w:basedOn w:val="1"/>
    <w:link w:val="127"/>
    <w:unhideWhenUsed/>
    <w:qFormat/>
    <w:uiPriority w:val="99"/>
    <w:pPr>
      <w:spacing w:line="240" w:lineRule="auto"/>
    </w:pPr>
  </w:style>
  <w:style w:type="paragraph" w:styleId="31">
    <w:name w:val="index 6"/>
    <w:basedOn w:val="1"/>
    <w:next w:val="1"/>
    <w:semiHidden/>
    <w:unhideWhenUsed/>
    <w:qFormat/>
    <w:uiPriority w:val="99"/>
    <w:pPr>
      <w:spacing w:line="240" w:lineRule="auto"/>
      <w:ind w:left="1320" w:hanging="220"/>
    </w:pPr>
  </w:style>
  <w:style w:type="paragraph" w:styleId="32">
    <w:name w:val="Salutation"/>
    <w:basedOn w:val="1"/>
    <w:next w:val="1"/>
    <w:link w:val="115"/>
    <w:semiHidden/>
    <w:unhideWhenUsed/>
    <w:qFormat/>
    <w:uiPriority w:val="99"/>
  </w:style>
  <w:style w:type="paragraph" w:styleId="33">
    <w:name w:val="Body Text 3"/>
    <w:basedOn w:val="1"/>
    <w:link w:val="110"/>
    <w:semiHidden/>
    <w:unhideWhenUsed/>
    <w:qFormat/>
    <w:uiPriority w:val="99"/>
    <w:pPr>
      <w:spacing w:after="120"/>
    </w:pPr>
    <w:rPr>
      <w:sz w:val="16"/>
      <w:szCs w:val="16"/>
    </w:rPr>
  </w:style>
  <w:style w:type="paragraph" w:styleId="34">
    <w:name w:val="Closing"/>
    <w:basedOn w:val="1"/>
    <w:link w:val="116"/>
    <w:semiHidden/>
    <w:unhideWhenUsed/>
    <w:qFormat/>
    <w:uiPriority w:val="99"/>
    <w:pPr>
      <w:spacing w:line="240" w:lineRule="auto"/>
      <w:ind w:left="4252"/>
    </w:pPr>
  </w:style>
  <w:style w:type="paragraph" w:styleId="35">
    <w:name w:val="List Bullet 3"/>
    <w:basedOn w:val="1"/>
    <w:semiHidden/>
    <w:unhideWhenUsed/>
    <w:qFormat/>
    <w:uiPriority w:val="99"/>
    <w:pPr>
      <w:numPr>
        <w:ilvl w:val="0"/>
        <w:numId w:val="6"/>
      </w:numPr>
      <w:contextualSpacing/>
    </w:pPr>
  </w:style>
  <w:style w:type="paragraph" w:styleId="36">
    <w:name w:val="Body Text"/>
    <w:basedOn w:val="1"/>
    <w:link w:val="111"/>
    <w:semiHidden/>
    <w:unhideWhenUsed/>
    <w:qFormat/>
    <w:uiPriority w:val="99"/>
    <w:pPr>
      <w:spacing w:after="120"/>
    </w:pPr>
  </w:style>
  <w:style w:type="paragraph" w:styleId="37">
    <w:name w:val="Body Text Indent"/>
    <w:basedOn w:val="1"/>
    <w:link w:val="123"/>
    <w:semiHidden/>
    <w:unhideWhenUsed/>
    <w:qFormat/>
    <w:uiPriority w:val="99"/>
    <w:pPr>
      <w:spacing w:after="120"/>
      <w:ind w:left="283"/>
    </w:pPr>
  </w:style>
  <w:style w:type="paragraph" w:styleId="38">
    <w:name w:val="List Number 3"/>
    <w:basedOn w:val="1"/>
    <w:semiHidden/>
    <w:unhideWhenUsed/>
    <w:qFormat/>
    <w:uiPriority w:val="99"/>
    <w:pPr>
      <w:numPr>
        <w:ilvl w:val="0"/>
        <w:numId w:val="7"/>
      </w:numPr>
      <w:contextualSpacing/>
    </w:pPr>
  </w:style>
  <w:style w:type="paragraph" w:styleId="39">
    <w:name w:val="List 2"/>
    <w:basedOn w:val="1"/>
    <w:semiHidden/>
    <w:unhideWhenUsed/>
    <w:qFormat/>
    <w:uiPriority w:val="99"/>
    <w:pPr>
      <w:ind w:left="566" w:hanging="283"/>
      <w:contextualSpacing/>
    </w:pPr>
  </w:style>
  <w:style w:type="paragraph" w:styleId="40">
    <w:name w:val="List Continue"/>
    <w:basedOn w:val="1"/>
    <w:semiHidden/>
    <w:unhideWhenUsed/>
    <w:qFormat/>
    <w:uiPriority w:val="99"/>
    <w:pPr>
      <w:spacing w:after="120"/>
      <w:ind w:left="283"/>
      <w:contextualSpacing/>
    </w:pPr>
  </w:style>
  <w:style w:type="paragraph" w:styleId="41">
    <w:name w:val="Block Text"/>
    <w:basedOn w:val="1"/>
    <w:semiHidden/>
    <w:unhideWhenUsed/>
    <w:qFormat/>
    <w:uiPriority w:val="99"/>
    <w:pPr>
      <w:pBdr>
        <w:top w:val="single" w:color="4F81BD" w:themeColor="accent1" w:sz="2" w:space="10"/>
        <w:left w:val="single" w:color="4F81BD" w:themeColor="accent1" w:sz="2" w:space="10"/>
        <w:bottom w:val="single" w:color="4F81BD" w:themeColor="accent1" w:sz="2" w:space="10"/>
        <w:right w:val="single" w:color="4F81BD" w:themeColor="accent1" w:sz="2" w:space="10"/>
      </w:pBdr>
      <w:ind w:left="1152" w:right="1152"/>
    </w:pPr>
    <w:rPr>
      <w:rFonts w:eastAsiaTheme="minorEastAsia"/>
      <w:i/>
      <w:iCs/>
      <w:color w:val="4F81BD" w:themeColor="accent1"/>
      <w14:textFill>
        <w14:solidFill>
          <w14:schemeClr w14:val="accent1"/>
        </w14:solidFill>
      </w14:textFill>
    </w:rPr>
  </w:style>
  <w:style w:type="paragraph" w:styleId="42">
    <w:name w:val="List Bullet 2"/>
    <w:basedOn w:val="1"/>
    <w:semiHidden/>
    <w:unhideWhenUsed/>
    <w:qFormat/>
    <w:uiPriority w:val="99"/>
    <w:pPr>
      <w:numPr>
        <w:ilvl w:val="0"/>
        <w:numId w:val="8"/>
      </w:numPr>
      <w:contextualSpacing/>
    </w:pPr>
  </w:style>
  <w:style w:type="paragraph" w:styleId="43">
    <w:name w:val="HTML Address"/>
    <w:basedOn w:val="1"/>
    <w:link w:val="117"/>
    <w:semiHidden/>
    <w:unhideWhenUsed/>
    <w:qFormat/>
    <w:uiPriority w:val="99"/>
    <w:pPr>
      <w:spacing w:line="240" w:lineRule="auto"/>
    </w:pPr>
    <w:rPr>
      <w:i/>
      <w:iCs/>
    </w:rPr>
  </w:style>
  <w:style w:type="paragraph" w:styleId="44">
    <w:name w:val="index 4"/>
    <w:basedOn w:val="1"/>
    <w:next w:val="1"/>
    <w:semiHidden/>
    <w:unhideWhenUsed/>
    <w:qFormat/>
    <w:uiPriority w:val="99"/>
    <w:pPr>
      <w:spacing w:line="240" w:lineRule="auto"/>
      <w:ind w:left="880" w:hanging="220"/>
    </w:pPr>
  </w:style>
  <w:style w:type="paragraph" w:styleId="45">
    <w:name w:val="toc 5"/>
    <w:basedOn w:val="1"/>
    <w:next w:val="1"/>
    <w:semiHidden/>
    <w:unhideWhenUsed/>
    <w:qFormat/>
    <w:uiPriority w:val="39"/>
    <w:pPr>
      <w:spacing w:after="100"/>
      <w:ind w:left="880"/>
    </w:pPr>
  </w:style>
  <w:style w:type="paragraph" w:styleId="46">
    <w:name w:val="toc 3"/>
    <w:basedOn w:val="1"/>
    <w:next w:val="1"/>
    <w:semiHidden/>
    <w:unhideWhenUsed/>
    <w:qFormat/>
    <w:uiPriority w:val="39"/>
    <w:pPr>
      <w:spacing w:after="100"/>
      <w:ind w:left="440"/>
    </w:pPr>
  </w:style>
  <w:style w:type="paragraph" w:styleId="47">
    <w:name w:val="Plain Text"/>
    <w:basedOn w:val="1"/>
    <w:link w:val="130"/>
    <w:semiHidden/>
    <w:unhideWhenUsed/>
    <w:qFormat/>
    <w:uiPriority w:val="99"/>
    <w:pPr>
      <w:spacing w:line="240" w:lineRule="auto"/>
    </w:pPr>
    <w:rPr>
      <w:rFonts w:ascii="Consolas" w:hAnsi="Consolas" w:cs="Consolas"/>
      <w:sz w:val="21"/>
      <w:szCs w:val="21"/>
    </w:rPr>
  </w:style>
  <w:style w:type="paragraph" w:styleId="48">
    <w:name w:val="List Bullet 5"/>
    <w:basedOn w:val="1"/>
    <w:semiHidden/>
    <w:unhideWhenUsed/>
    <w:qFormat/>
    <w:uiPriority w:val="99"/>
    <w:pPr>
      <w:numPr>
        <w:ilvl w:val="0"/>
        <w:numId w:val="9"/>
      </w:numPr>
      <w:contextualSpacing/>
    </w:pPr>
  </w:style>
  <w:style w:type="paragraph" w:styleId="49">
    <w:name w:val="List Number 4"/>
    <w:basedOn w:val="1"/>
    <w:semiHidden/>
    <w:unhideWhenUsed/>
    <w:qFormat/>
    <w:uiPriority w:val="99"/>
    <w:pPr>
      <w:numPr>
        <w:ilvl w:val="0"/>
        <w:numId w:val="10"/>
      </w:numPr>
      <w:contextualSpacing/>
    </w:pPr>
  </w:style>
  <w:style w:type="paragraph" w:styleId="50">
    <w:name w:val="toc 8"/>
    <w:basedOn w:val="1"/>
    <w:next w:val="1"/>
    <w:semiHidden/>
    <w:unhideWhenUsed/>
    <w:qFormat/>
    <w:uiPriority w:val="39"/>
    <w:pPr>
      <w:spacing w:after="100"/>
      <w:ind w:left="1540"/>
    </w:pPr>
  </w:style>
  <w:style w:type="paragraph" w:styleId="51">
    <w:name w:val="index 3"/>
    <w:basedOn w:val="1"/>
    <w:next w:val="1"/>
    <w:semiHidden/>
    <w:unhideWhenUsed/>
    <w:qFormat/>
    <w:uiPriority w:val="99"/>
    <w:pPr>
      <w:spacing w:line="240" w:lineRule="auto"/>
      <w:ind w:left="660" w:hanging="220"/>
    </w:pPr>
  </w:style>
  <w:style w:type="paragraph" w:styleId="52">
    <w:name w:val="Date"/>
    <w:basedOn w:val="1"/>
    <w:next w:val="1"/>
    <w:link w:val="112"/>
    <w:semiHidden/>
    <w:unhideWhenUsed/>
    <w:qFormat/>
    <w:uiPriority w:val="99"/>
  </w:style>
  <w:style w:type="paragraph" w:styleId="53">
    <w:name w:val="Body Text Indent 2"/>
    <w:basedOn w:val="1"/>
    <w:link w:val="125"/>
    <w:semiHidden/>
    <w:unhideWhenUsed/>
    <w:qFormat/>
    <w:uiPriority w:val="99"/>
    <w:pPr>
      <w:spacing w:after="120" w:line="480" w:lineRule="auto"/>
      <w:ind w:left="283"/>
    </w:pPr>
  </w:style>
  <w:style w:type="paragraph" w:styleId="54">
    <w:name w:val="endnote text"/>
    <w:basedOn w:val="1"/>
    <w:link w:val="132"/>
    <w:semiHidden/>
    <w:unhideWhenUsed/>
    <w:qFormat/>
    <w:uiPriority w:val="99"/>
    <w:pPr>
      <w:spacing w:line="240" w:lineRule="auto"/>
    </w:pPr>
  </w:style>
  <w:style w:type="paragraph" w:styleId="55">
    <w:name w:val="List Continue 5"/>
    <w:basedOn w:val="1"/>
    <w:semiHidden/>
    <w:unhideWhenUsed/>
    <w:qFormat/>
    <w:uiPriority w:val="99"/>
    <w:pPr>
      <w:spacing w:after="120"/>
      <w:ind w:left="1415"/>
      <w:contextualSpacing/>
    </w:pPr>
  </w:style>
  <w:style w:type="paragraph" w:styleId="56">
    <w:name w:val="Balloon Text"/>
    <w:basedOn w:val="1"/>
    <w:link w:val="106"/>
    <w:semiHidden/>
    <w:unhideWhenUsed/>
    <w:qFormat/>
    <w:uiPriority w:val="99"/>
    <w:pPr>
      <w:spacing w:line="240" w:lineRule="auto"/>
    </w:pPr>
    <w:rPr>
      <w:rFonts w:ascii="Tahoma" w:hAnsi="Tahoma" w:cs="Tahoma"/>
      <w:sz w:val="16"/>
      <w:szCs w:val="16"/>
    </w:rPr>
  </w:style>
  <w:style w:type="paragraph" w:styleId="57">
    <w:name w:val="footer"/>
    <w:basedOn w:val="1"/>
    <w:link w:val="150"/>
    <w:unhideWhenUsed/>
    <w:qFormat/>
    <w:uiPriority w:val="99"/>
    <w:pPr>
      <w:tabs>
        <w:tab w:val="center" w:pos="4819"/>
        <w:tab w:val="right" w:pos="9638"/>
        <w:tab w:val="clear" w:pos="7100"/>
      </w:tabs>
      <w:spacing w:line="240" w:lineRule="auto"/>
    </w:pPr>
  </w:style>
  <w:style w:type="paragraph" w:styleId="58">
    <w:name w:val="envelope return"/>
    <w:basedOn w:val="1"/>
    <w:semiHidden/>
    <w:unhideWhenUsed/>
    <w:qFormat/>
    <w:uiPriority w:val="99"/>
    <w:pPr>
      <w:spacing w:line="240" w:lineRule="auto"/>
    </w:pPr>
    <w:rPr>
      <w:rFonts w:asciiTheme="majorHAnsi" w:hAnsiTheme="majorHAnsi" w:eastAsiaTheme="majorEastAsia" w:cstheme="majorBidi"/>
    </w:rPr>
  </w:style>
  <w:style w:type="paragraph" w:styleId="59">
    <w:name w:val="header"/>
    <w:basedOn w:val="1"/>
    <w:link w:val="149"/>
    <w:unhideWhenUsed/>
    <w:qFormat/>
    <w:uiPriority w:val="99"/>
    <w:pPr>
      <w:tabs>
        <w:tab w:val="center" w:pos="4819"/>
        <w:tab w:val="right" w:pos="9638"/>
        <w:tab w:val="clear" w:pos="7100"/>
      </w:tabs>
      <w:spacing w:line="240" w:lineRule="auto"/>
    </w:pPr>
  </w:style>
  <w:style w:type="paragraph" w:styleId="60">
    <w:name w:val="Signature"/>
    <w:basedOn w:val="1"/>
    <w:link w:val="113"/>
    <w:semiHidden/>
    <w:unhideWhenUsed/>
    <w:qFormat/>
    <w:uiPriority w:val="99"/>
    <w:pPr>
      <w:spacing w:line="240" w:lineRule="auto"/>
      <w:ind w:left="4252"/>
    </w:pPr>
  </w:style>
  <w:style w:type="paragraph" w:styleId="61">
    <w:name w:val="toc 1"/>
    <w:basedOn w:val="1"/>
    <w:next w:val="1"/>
    <w:semiHidden/>
    <w:unhideWhenUsed/>
    <w:qFormat/>
    <w:uiPriority w:val="39"/>
    <w:pPr>
      <w:spacing w:after="100"/>
    </w:pPr>
  </w:style>
  <w:style w:type="paragraph" w:styleId="62">
    <w:name w:val="List Continue 4"/>
    <w:basedOn w:val="1"/>
    <w:semiHidden/>
    <w:unhideWhenUsed/>
    <w:qFormat/>
    <w:uiPriority w:val="99"/>
    <w:pPr>
      <w:spacing w:after="120"/>
      <w:ind w:left="1132"/>
      <w:contextualSpacing/>
    </w:pPr>
  </w:style>
  <w:style w:type="paragraph" w:styleId="63">
    <w:name w:val="toc 4"/>
    <w:basedOn w:val="1"/>
    <w:next w:val="1"/>
    <w:semiHidden/>
    <w:unhideWhenUsed/>
    <w:qFormat/>
    <w:uiPriority w:val="39"/>
    <w:pPr>
      <w:spacing w:after="100"/>
      <w:ind w:left="660"/>
    </w:pPr>
  </w:style>
  <w:style w:type="paragraph" w:styleId="64">
    <w:name w:val="index heading"/>
    <w:basedOn w:val="1"/>
    <w:next w:val="65"/>
    <w:semiHidden/>
    <w:unhideWhenUsed/>
    <w:qFormat/>
    <w:uiPriority w:val="99"/>
    <w:rPr>
      <w:rFonts w:asciiTheme="majorHAnsi" w:hAnsiTheme="majorHAnsi" w:eastAsiaTheme="majorEastAsia" w:cstheme="majorBidi"/>
      <w:b/>
      <w:bCs/>
    </w:rPr>
  </w:style>
  <w:style w:type="paragraph" w:styleId="65">
    <w:name w:val="index 1"/>
    <w:basedOn w:val="1"/>
    <w:next w:val="1"/>
    <w:semiHidden/>
    <w:unhideWhenUsed/>
    <w:qFormat/>
    <w:uiPriority w:val="99"/>
    <w:pPr>
      <w:spacing w:line="240" w:lineRule="auto"/>
      <w:ind w:left="220" w:hanging="220"/>
    </w:pPr>
  </w:style>
  <w:style w:type="paragraph" w:styleId="66">
    <w:name w:val="List Number 5"/>
    <w:basedOn w:val="1"/>
    <w:semiHidden/>
    <w:unhideWhenUsed/>
    <w:qFormat/>
    <w:uiPriority w:val="99"/>
    <w:pPr>
      <w:numPr>
        <w:ilvl w:val="0"/>
        <w:numId w:val="11"/>
      </w:numPr>
      <w:contextualSpacing/>
    </w:pPr>
  </w:style>
  <w:style w:type="paragraph" w:styleId="67">
    <w:name w:val="List"/>
    <w:basedOn w:val="1"/>
    <w:semiHidden/>
    <w:unhideWhenUsed/>
    <w:qFormat/>
    <w:uiPriority w:val="99"/>
    <w:pPr>
      <w:ind w:left="283" w:hanging="283"/>
      <w:contextualSpacing/>
    </w:pPr>
  </w:style>
  <w:style w:type="paragraph" w:styleId="68">
    <w:name w:val="footnote text"/>
    <w:basedOn w:val="1"/>
    <w:link w:val="131"/>
    <w:semiHidden/>
    <w:unhideWhenUsed/>
    <w:qFormat/>
    <w:uiPriority w:val="99"/>
    <w:pPr>
      <w:spacing w:line="240" w:lineRule="auto"/>
    </w:pPr>
  </w:style>
  <w:style w:type="paragraph" w:styleId="69">
    <w:name w:val="toc 6"/>
    <w:basedOn w:val="1"/>
    <w:next w:val="1"/>
    <w:semiHidden/>
    <w:unhideWhenUsed/>
    <w:qFormat/>
    <w:uiPriority w:val="39"/>
    <w:pPr>
      <w:spacing w:after="100"/>
      <w:ind w:left="1100"/>
    </w:pPr>
  </w:style>
  <w:style w:type="paragraph" w:styleId="70">
    <w:name w:val="List 5"/>
    <w:basedOn w:val="1"/>
    <w:semiHidden/>
    <w:unhideWhenUsed/>
    <w:qFormat/>
    <w:uiPriority w:val="99"/>
    <w:pPr>
      <w:ind w:left="1415" w:hanging="283"/>
      <w:contextualSpacing/>
    </w:pPr>
  </w:style>
  <w:style w:type="paragraph" w:styleId="71">
    <w:name w:val="Body Text Indent 3"/>
    <w:basedOn w:val="1"/>
    <w:link w:val="126"/>
    <w:semiHidden/>
    <w:unhideWhenUsed/>
    <w:qFormat/>
    <w:uiPriority w:val="99"/>
    <w:pPr>
      <w:spacing w:after="120"/>
      <w:ind w:left="283"/>
    </w:pPr>
    <w:rPr>
      <w:sz w:val="16"/>
      <w:szCs w:val="16"/>
    </w:rPr>
  </w:style>
  <w:style w:type="paragraph" w:styleId="72">
    <w:name w:val="index 7"/>
    <w:basedOn w:val="1"/>
    <w:next w:val="1"/>
    <w:semiHidden/>
    <w:unhideWhenUsed/>
    <w:qFormat/>
    <w:uiPriority w:val="99"/>
    <w:pPr>
      <w:spacing w:line="240" w:lineRule="auto"/>
      <w:ind w:left="1540" w:hanging="220"/>
    </w:pPr>
  </w:style>
  <w:style w:type="paragraph" w:styleId="73">
    <w:name w:val="index 9"/>
    <w:basedOn w:val="1"/>
    <w:next w:val="1"/>
    <w:semiHidden/>
    <w:unhideWhenUsed/>
    <w:qFormat/>
    <w:uiPriority w:val="99"/>
    <w:pPr>
      <w:spacing w:line="240" w:lineRule="auto"/>
      <w:ind w:left="1980" w:hanging="220"/>
    </w:pPr>
  </w:style>
  <w:style w:type="paragraph" w:styleId="74">
    <w:name w:val="table of figures"/>
    <w:basedOn w:val="1"/>
    <w:next w:val="1"/>
    <w:semiHidden/>
    <w:unhideWhenUsed/>
    <w:qFormat/>
    <w:uiPriority w:val="99"/>
  </w:style>
  <w:style w:type="paragraph" w:styleId="75">
    <w:name w:val="toc 2"/>
    <w:basedOn w:val="1"/>
    <w:next w:val="1"/>
    <w:semiHidden/>
    <w:unhideWhenUsed/>
    <w:qFormat/>
    <w:uiPriority w:val="39"/>
    <w:pPr>
      <w:spacing w:after="100"/>
      <w:ind w:left="220"/>
    </w:pPr>
  </w:style>
  <w:style w:type="paragraph" w:styleId="76">
    <w:name w:val="toc 9"/>
    <w:basedOn w:val="1"/>
    <w:next w:val="1"/>
    <w:semiHidden/>
    <w:unhideWhenUsed/>
    <w:qFormat/>
    <w:uiPriority w:val="39"/>
    <w:pPr>
      <w:spacing w:after="100"/>
      <w:ind w:left="1760"/>
    </w:pPr>
  </w:style>
  <w:style w:type="paragraph" w:styleId="77">
    <w:name w:val="Body Text 2"/>
    <w:basedOn w:val="1"/>
    <w:link w:val="109"/>
    <w:semiHidden/>
    <w:unhideWhenUsed/>
    <w:qFormat/>
    <w:uiPriority w:val="99"/>
    <w:pPr>
      <w:spacing w:after="120" w:line="480" w:lineRule="auto"/>
    </w:pPr>
  </w:style>
  <w:style w:type="paragraph" w:styleId="78">
    <w:name w:val="List 4"/>
    <w:basedOn w:val="1"/>
    <w:semiHidden/>
    <w:unhideWhenUsed/>
    <w:qFormat/>
    <w:uiPriority w:val="99"/>
    <w:pPr>
      <w:ind w:left="1132" w:hanging="283"/>
      <w:contextualSpacing/>
    </w:pPr>
  </w:style>
  <w:style w:type="paragraph" w:styleId="79">
    <w:name w:val="List Continue 2"/>
    <w:basedOn w:val="1"/>
    <w:semiHidden/>
    <w:unhideWhenUsed/>
    <w:qFormat/>
    <w:uiPriority w:val="99"/>
    <w:pPr>
      <w:spacing w:after="120"/>
      <w:ind w:left="566"/>
      <w:contextualSpacing/>
    </w:pPr>
  </w:style>
  <w:style w:type="paragraph" w:styleId="80">
    <w:name w:val="Message Header"/>
    <w:basedOn w:val="1"/>
    <w:link w:val="118"/>
    <w:semiHidden/>
    <w:unhideWhenUsed/>
    <w:qFormat/>
    <w:uiPriority w:val="99"/>
    <w:pPr>
      <w:pBdr>
        <w:top w:val="single" w:color="auto" w:sz="6" w:space="1"/>
        <w:left w:val="single" w:color="auto" w:sz="6" w:space="1"/>
        <w:bottom w:val="single" w:color="auto" w:sz="6" w:space="1"/>
        <w:right w:val="single" w:color="auto" w:sz="6" w:space="1"/>
      </w:pBdr>
      <w:shd w:val="pct20" w:color="auto" w:fill="auto"/>
      <w:spacing w:line="240" w:lineRule="auto"/>
      <w:ind w:left="1134" w:hanging="1134"/>
    </w:pPr>
    <w:rPr>
      <w:rFonts w:asciiTheme="majorHAnsi" w:hAnsiTheme="majorHAnsi" w:eastAsiaTheme="majorEastAsia" w:cstheme="majorBidi"/>
      <w:sz w:val="24"/>
      <w:szCs w:val="24"/>
    </w:rPr>
  </w:style>
  <w:style w:type="paragraph" w:styleId="81">
    <w:name w:val="HTML Preformatted"/>
    <w:basedOn w:val="1"/>
    <w:link w:val="121"/>
    <w:semiHidden/>
    <w:unhideWhenUsed/>
    <w:qFormat/>
    <w:uiPriority w:val="99"/>
    <w:pPr>
      <w:spacing w:line="240" w:lineRule="auto"/>
    </w:pPr>
    <w:rPr>
      <w:rFonts w:ascii="Consolas" w:hAnsi="Consolas" w:cs="Consolas"/>
    </w:rPr>
  </w:style>
  <w:style w:type="paragraph" w:styleId="82">
    <w:name w:val="Normal (Web)"/>
    <w:basedOn w:val="1"/>
    <w:semiHidden/>
    <w:unhideWhenUsed/>
    <w:qFormat/>
    <w:uiPriority w:val="99"/>
    <w:rPr>
      <w:sz w:val="24"/>
      <w:szCs w:val="24"/>
    </w:rPr>
  </w:style>
  <w:style w:type="paragraph" w:styleId="83">
    <w:name w:val="List Continue 3"/>
    <w:basedOn w:val="1"/>
    <w:semiHidden/>
    <w:unhideWhenUsed/>
    <w:qFormat/>
    <w:uiPriority w:val="99"/>
    <w:pPr>
      <w:spacing w:after="120"/>
      <w:ind w:left="849"/>
      <w:contextualSpacing/>
    </w:pPr>
  </w:style>
  <w:style w:type="paragraph" w:styleId="84">
    <w:name w:val="index 2"/>
    <w:basedOn w:val="1"/>
    <w:next w:val="1"/>
    <w:semiHidden/>
    <w:unhideWhenUsed/>
    <w:qFormat/>
    <w:uiPriority w:val="99"/>
    <w:pPr>
      <w:spacing w:line="240" w:lineRule="auto"/>
      <w:ind w:left="440" w:hanging="220"/>
    </w:pPr>
  </w:style>
  <w:style w:type="paragraph" w:styleId="85">
    <w:name w:val="annotation subject"/>
    <w:basedOn w:val="30"/>
    <w:next w:val="30"/>
    <w:link w:val="128"/>
    <w:semiHidden/>
    <w:unhideWhenUsed/>
    <w:qFormat/>
    <w:uiPriority w:val="99"/>
    <w:rPr>
      <w:b/>
      <w:bCs/>
    </w:rPr>
  </w:style>
  <w:style w:type="paragraph" w:styleId="86">
    <w:name w:val="Body Text First Indent"/>
    <w:basedOn w:val="36"/>
    <w:link w:val="122"/>
    <w:semiHidden/>
    <w:unhideWhenUsed/>
    <w:uiPriority w:val="99"/>
    <w:pPr>
      <w:spacing w:after="200"/>
      <w:ind w:firstLine="360"/>
    </w:pPr>
  </w:style>
  <w:style w:type="paragraph" w:styleId="87">
    <w:name w:val="Body Text First Indent 2"/>
    <w:basedOn w:val="37"/>
    <w:link w:val="124"/>
    <w:semiHidden/>
    <w:unhideWhenUsed/>
    <w:qFormat/>
    <w:uiPriority w:val="99"/>
    <w:pPr>
      <w:spacing w:after="200"/>
      <w:ind w:left="360" w:firstLine="360"/>
    </w:pPr>
  </w:style>
  <w:style w:type="table" w:styleId="89">
    <w:name w:val="Table Grid"/>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Simple 1"/>
    <w:basedOn w:val="88"/>
    <w:semiHidden/>
    <w:qFormat/>
    <w:uiPriority w:val="0"/>
    <w:pPr>
      <w:numPr>
        <w:ilvl w:val="3"/>
        <w:numId w:val="1"/>
      </w:numPr>
      <w:spacing w:line="264" w:lineRule="auto"/>
      <w:jc w:val="both"/>
    </w:pPr>
    <w:rPr>
      <w:rFonts w:eastAsia="Times New Roman"/>
      <w:lang w:eastAsia="it-IT"/>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character" w:styleId="92">
    <w:name w:val="Hyperlink"/>
    <w:basedOn w:val="91"/>
    <w:unhideWhenUsed/>
    <w:qFormat/>
    <w:uiPriority w:val="99"/>
    <w:rPr>
      <w:color w:val="0000FF" w:themeColor="hyperlink"/>
      <w:u w:val="single"/>
      <w14:textFill>
        <w14:solidFill>
          <w14:schemeClr w14:val="hlink"/>
        </w14:solidFill>
      </w14:textFill>
    </w:rPr>
  </w:style>
  <w:style w:type="character" w:styleId="93">
    <w:name w:val="annotation reference"/>
    <w:basedOn w:val="91"/>
    <w:semiHidden/>
    <w:unhideWhenUsed/>
    <w:qFormat/>
    <w:uiPriority w:val="99"/>
    <w:rPr>
      <w:sz w:val="16"/>
      <w:szCs w:val="16"/>
    </w:rPr>
  </w:style>
  <w:style w:type="paragraph" w:customStyle="1" w:styleId="94">
    <w:name w:val="CET Authors"/>
    <w:basedOn w:val="5"/>
    <w:link w:val="96"/>
    <w:qFormat/>
    <w:uiPriority w:val="0"/>
    <w:pPr>
      <w:keepNext/>
      <w:suppressAutoHyphens/>
      <w:spacing w:after="120"/>
    </w:pPr>
    <w:rPr>
      <w:sz w:val="24"/>
      <w:lang w:val="en-GB"/>
    </w:rPr>
  </w:style>
  <w:style w:type="paragraph" w:customStyle="1" w:styleId="95">
    <w:name w:val="CET Title"/>
    <w:next w:val="94"/>
    <w:link w:val="97"/>
    <w:qFormat/>
    <w:uiPriority w:val="0"/>
    <w:pPr>
      <w:suppressAutoHyphens/>
      <w:spacing w:before="480" w:after="120" w:line="264" w:lineRule="auto"/>
      <w:jc w:val="center"/>
      <w:outlineLvl w:val="0"/>
    </w:pPr>
    <w:rPr>
      <w:rFonts w:ascii="Arial" w:hAnsi="Arial" w:eastAsia="Times New Roman" w:cs="Times New Roman"/>
      <w:sz w:val="32"/>
      <w:lang w:val="en-GB" w:eastAsia="en-US" w:bidi="ar-SA"/>
    </w:rPr>
  </w:style>
  <w:style w:type="character" w:customStyle="1" w:styleId="96">
    <w:name w:val="CET Authors Carattere"/>
    <w:link w:val="94"/>
    <w:qFormat/>
    <w:uiPriority w:val="0"/>
    <w:rPr>
      <w:rFonts w:ascii="Arial" w:hAnsi="Arial" w:eastAsia="Times New Roman" w:cs="Times New Roman"/>
      <w:sz w:val="24"/>
      <w:szCs w:val="20"/>
      <w:lang w:val="en-GB"/>
    </w:rPr>
  </w:style>
  <w:style w:type="character" w:customStyle="1" w:styleId="97">
    <w:name w:val="CET Title Carattere"/>
    <w:link w:val="95"/>
    <w:qFormat/>
    <w:uiPriority w:val="0"/>
    <w:rPr>
      <w:rFonts w:ascii="Arial" w:hAnsi="Arial" w:eastAsia="Times New Roman" w:cs="Times New Roman"/>
      <w:sz w:val="32"/>
      <w:szCs w:val="20"/>
      <w:lang w:val="en-GB"/>
    </w:rPr>
  </w:style>
  <w:style w:type="paragraph" w:customStyle="1" w:styleId="98">
    <w:name w:val="CET headingx"/>
    <w:next w:val="5"/>
    <w:link w:val="103"/>
    <w:qFormat/>
    <w:uiPriority w:val="0"/>
    <w:pPr>
      <w:keepNext/>
      <w:numPr>
        <w:ilvl w:val="2"/>
        <w:numId w:val="1"/>
      </w:numPr>
      <w:suppressAutoHyphens/>
      <w:spacing w:before="120" w:after="120"/>
    </w:pPr>
    <w:rPr>
      <w:rFonts w:ascii="Arial" w:hAnsi="Arial" w:eastAsia="Times New Roman" w:cs="Times New Roman"/>
      <w:b/>
      <w:sz w:val="18"/>
      <w:lang w:val="en-US" w:eastAsia="en-US" w:bidi="ar-SA"/>
    </w:rPr>
  </w:style>
  <w:style w:type="paragraph" w:customStyle="1" w:styleId="99">
    <w:name w:val="CET Address"/>
    <w:link w:val="144"/>
    <w:qFormat/>
    <w:uiPriority w:val="0"/>
    <w:pPr>
      <w:keepNext/>
      <w:suppressAutoHyphens/>
      <w:spacing w:line="276" w:lineRule="auto"/>
      <w:contextualSpacing/>
    </w:pPr>
    <w:rPr>
      <w:rFonts w:ascii="Arial" w:hAnsi="Arial" w:eastAsia="Times New Roman" w:cs="Times New Roman"/>
      <w:sz w:val="16"/>
      <w:lang w:val="en-GB" w:eastAsia="en-US" w:bidi="ar-SA"/>
    </w:rPr>
  </w:style>
  <w:style w:type="character" w:customStyle="1" w:styleId="100">
    <w:name w:val="CET Body text Carattere"/>
    <w:link w:val="5"/>
    <w:qFormat/>
    <w:uiPriority w:val="0"/>
    <w:rPr>
      <w:rFonts w:ascii="Arial" w:hAnsi="Arial" w:eastAsia="Times New Roman" w:cs="Times New Roman"/>
      <w:sz w:val="18"/>
      <w:szCs w:val="20"/>
      <w:lang w:val="en-US"/>
    </w:rPr>
  </w:style>
  <w:style w:type="paragraph" w:customStyle="1" w:styleId="101">
    <w:name w:val="CET Reference"/>
    <w:qFormat/>
    <w:uiPriority w:val="0"/>
    <w:pPr>
      <w:spacing w:before="200" w:after="120"/>
    </w:pPr>
    <w:rPr>
      <w:rFonts w:ascii="Arial" w:hAnsi="Arial" w:eastAsia="Times New Roman" w:cs="Times New Roman"/>
      <w:b/>
      <w:sz w:val="18"/>
      <w:lang w:val="en-GB" w:eastAsia="en-US" w:bidi="ar-SA"/>
    </w:rPr>
  </w:style>
  <w:style w:type="paragraph" w:customStyle="1" w:styleId="102">
    <w:name w:val="CET Caption"/>
    <w:link w:val="104"/>
    <w:qFormat/>
    <w:uiPriority w:val="0"/>
    <w:pPr>
      <w:spacing w:before="240" w:after="240" w:line="264" w:lineRule="auto"/>
      <w:jc w:val="both"/>
    </w:pPr>
    <w:rPr>
      <w:rFonts w:ascii="Arial" w:hAnsi="Arial" w:eastAsia="Times New Roman" w:cs="Times New Roman"/>
      <w:i/>
      <w:sz w:val="18"/>
      <w:lang w:val="en-GB" w:eastAsia="en-US" w:bidi="ar-SA"/>
    </w:rPr>
  </w:style>
  <w:style w:type="character" w:customStyle="1" w:styleId="103">
    <w:name w:val="CET headingx Carattere"/>
    <w:link w:val="98"/>
    <w:qFormat/>
    <w:uiPriority w:val="0"/>
    <w:rPr>
      <w:rFonts w:ascii="Arial" w:hAnsi="Arial" w:eastAsia="Times New Roman" w:cs="Times New Roman"/>
      <w:b/>
      <w:sz w:val="18"/>
      <w:szCs w:val="20"/>
      <w:lang w:val="en-US"/>
    </w:rPr>
  </w:style>
  <w:style w:type="character" w:customStyle="1" w:styleId="104">
    <w:name w:val="CET Caption Carattere"/>
    <w:link w:val="102"/>
    <w:qFormat/>
    <w:uiPriority w:val="0"/>
    <w:rPr>
      <w:rFonts w:ascii="Arial" w:hAnsi="Arial" w:eastAsia="Times New Roman" w:cs="Times New Roman"/>
      <w:i/>
      <w:sz w:val="18"/>
      <w:szCs w:val="20"/>
      <w:lang w:val="en-GB"/>
    </w:rPr>
  </w:style>
  <w:style w:type="paragraph" w:customStyle="1" w:styleId="105">
    <w:name w:val="CET Body text (Italic)"/>
    <w:basedOn w:val="5"/>
    <w:qFormat/>
    <w:uiPriority w:val="0"/>
    <w:rPr>
      <w:i/>
      <w:lang w:val="en-GB"/>
    </w:rPr>
  </w:style>
  <w:style w:type="character" w:customStyle="1" w:styleId="106">
    <w:name w:val="Balloon Text Char"/>
    <w:basedOn w:val="91"/>
    <w:link w:val="56"/>
    <w:semiHidden/>
    <w:qFormat/>
    <w:uiPriority w:val="99"/>
    <w:rPr>
      <w:rFonts w:ascii="Tahoma" w:hAnsi="Tahoma" w:cs="Tahoma"/>
      <w:sz w:val="16"/>
      <w:szCs w:val="16"/>
    </w:rPr>
  </w:style>
  <w:style w:type="paragraph" w:customStyle="1" w:styleId="107">
    <w:name w:val="Bibliography1"/>
    <w:basedOn w:val="108"/>
    <w:unhideWhenUsed/>
    <w:qFormat/>
    <w:uiPriority w:val="37"/>
    <w:pPr>
      <w:spacing w:line="240" w:lineRule="auto"/>
      <w:ind w:left="720" w:hanging="720"/>
    </w:pPr>
  </w:style>
  <w:style w:type="paragraph" w:customStyle="1" w:styleId="108">
    <w:name w:val="CET Reference text"/>
    <w:qFormat/>
    <w:uiPriority w:val="0"/>
    <w:pPr>
      <w:spacing w:line="264" w:lineRule="auto"/>
      <w:ind w:left="284" w:hanging="284"/>
      <w:jc w:val="both"/>
    </w:pPr>
    <w:rPr>
      <w:rFonts w:ascii="Arial" w:hAnsi="Arial" w:eastAsia="Times New Roman" w:cs="Times New Roman"/>
      <w:sz w:val="18"/>
      <w:lang w:val="en-GB" w:eastAsia="en-US" w:bidi="ar-SA"/>
    </w:rPr>
  </w:style>
  <w:style w:type="character" w:customStyle="1" w:styleId="109">
    <w:name w:val="Body Text 2 Char"/>
    <w:basedOn w:val="91"/>
    <w:link w:val="77"/>
    <w:semiHidden/>
    <w:qFormat/>
    <w:uiPriority w:val="99"/>
  </w:style>
  <w:style w:type="character" w:customStyle="1" w:styleId="110">
    <w:name w:val="Body Text 3 Char"/>
    <w:basedOn w:val="91"/>
    <w:link w:val="33"/>
    <w:semiHidden/>
    <w:uiPriority w:val="99"/>
    <w:rPr>
      <w:sz w:val="16"/>
      <w:szCs w:val="16"/>
    </w:rPr>
  </w:style>
  <w:style w:type="character" w:customStyle="1" w:styleId="111">
    <w:name w:val="Body Text Char"/>
    <w:basedOn w:val="91"/>
    <w:link w:val="36"/>
    <w:semiHidden/>
    <w:qFormat/>
    <w:uiPriority w:val="99"/>
  </w:style>
  <w:style w:type="character" w:customStyle="1" w:styleId="112">
    <w:name w:val="Date Char"/>
    <w:basedOn w:val="91"/>
    <w:link w:val="52"/>
    <w:semiHidden/>
    <w:uiPriority w:val="99"/>
  </w:style>
  <w:style w:type="character" w:customStyle="1" w:styleId="113">
    <w:name w:val="Signature Char"/>
    <w:basedOn w:val="91"/>
    <w:link w:val="60"/>
    <w:semiHidden/>
    <w:qFormat/>
    <w:uiPriority w:val="99"/>
  </w:style>
  <w:style w:type="character" w:customStyle="1" w:styleId="114">
    <w:name w:val="E-mail Signature Char"/>
    <w:basedOn w:val="91"/>
    <w:link w:val="21"/>
    <w:semiHidden/>
    <w:qFormat/>
    <w:uiPriority w:val="99"/>
  </w:style>
  <w:style w:type="character" w:customStyle="1" w:styleId="115">
    <w:name w:val="Salutation Char"/>
    <w:basedOn w:val="91"/>
    <w:link w:val="32"/>
    <w:semiHidden/>
    <w:qFormat/>
    <w:uiPriority w:val="99"/>
  </w:style>
  <w:style w:type="character" w:customStyle="1" w:styleId="116">
    <w:name w:val="Closing Char"/>
    <w:basedOn w:val="91"/>
    <w:link w:val="34"/>
    <w:semiHidden/>
    <w:qFormat/>
    <w:uiPriority w:val="99"/>
  </w:style>
  <w:style w:type="character" w:customStyle="1" w:styleId="117">
    <w:name w:val="HTML Address Char"/>
    <w:basedOn w:val="91"/>
    <w:link w:val="43"/>
    <w:semiHidden/>
    <w:uiPriority w:val="99"/>
    <w:rPr>
      <w:i/>
      <w:iCs/>
    </w:rPr>
  </w:style>
  <w:style w:type="character" w:customStyle="1" w:styleId="118">
    <w:name w:val="Message Header Char"/>
    <w:basedOn w:val="91"/>
    <w:link w:val="80"/>
    <w:semiHidden/>
    <w:qFormat/>
    <w:uiPriority w:val="99"/>
    <w:rPr>
      <w:rFonts w:asciiTheme="majorHAnsi" w:hAnsiTheme="majorHAnsi" w:eastAsiaTheme="majorEastAsia" w:cstheme="majorBidi"/>
      <w:sz w:val="24"/>
      <w:szCs w:val="24"/>
      <w:shd w:val="pct20" w:color="auto" w:fill="auto"/>
    </w:rPr>
  </w:style>
  <w:style w:type="character" w:customStyle="1" w:styleId="119">
    <w:name w:val="Note Heading Char"/>
    <w:basedOn w:val="91"/>
    <w:link w:val="18"/>
    <w:semiHidden/>
    <w:qFormat/>
    <w:uiPriority w:val="99"/>
  </w:style>
  <w:style w:type="character" w:customStyle="1" w:styleId="120">
    <w:name w:val="Document Map Char"/>
    <w:basedOn w:val="91"/>
    <w:link w:val="28"/>
    <w:semiHidden/>
    <w:qFormat/>
    <w:uiPriority w:val="99"/>
    <w:rPr>
      <w:rFonts w:ascii="Tahoma" w:hAnsi="Tahoma" w:cs="Tahoma"/>
      <w:sz w:val="16"/>
      <w:szCs w:val="16"/>
    </w:rPr>
  </w:style>
  <w:style w:type="character" w:customStyle="1" w:styleId="121">
    <w:name w:val="HTML Preformatted Char"/>
    <w:basedOn w:val="91"/>
    <w:link w:val="81"/>
    <w:semiHidden/>
    <w:qFormat/>
    <w:uiPriority w:val="99"/>
    <w:rPr>
      <w:rFonts w:ascii="Consolas" w:hAnsi="Consolas" w:cs="Consolas"/>
      <w:sz w:val="20"/>
      <w:szCs w:val="20"/>
    </w:rPr>
  </w:style>
  <w:style w:type="character" w:customStyle="1" w:styleId="122">
    <w:name w:val="Body Text First Indent Char"/>
    <w:basedOn w:val="111"/>
    <w:link w:val="86"/>
    <w:semiHidden/>
    <w:uiPriority w:val="99"/>
  </w:style>
  <w:style w:type="character" w:customStyle="1" w:styleId="123">
    <w:name w:val="Body Text Indent Char"/>
    <w:basedOn w:val="91"/>
    <w:link w:val="37"/>
    <w:semiHidden/>
    <w:qFormat/>
    <w:uiPriority w:val="99"/>
  </w:style>
  <w:style w:type="character" w:customStyle="1" w:styleId="124">
    <w:name w:val="Body Text First Indent 2 Char"/>
    <w:basedOn w:val="123"/>
    <w:link w:val="87"/>
    <w:semiHidden/>
    <w:qFormat/>
    <w:uiPriority w:val="99"/>
  </w:style>
  <w:style w:type="character" w:customStyle="1" w:styleId="125">
    <w:name w:val="Body Text Indent 2 Char"/>
    <w:basedOn w:val="91"/>
    <w:link w:val="53"/>
    <w:semiHidden/>
    <w:qFormat/>
    <w:uiPriority w:val="99"/>
  </w:style>
  <w:style w:type="character" w:customStyle="1" w:styleId="126">
    <w:name w:val="Body Text Indent 3 Char"/>
    <w:basedOn w:val="91"/>
    <w:link w:val="71"/>
    <w:semiHidden/>
    <w:qFormat/>
    <w:uiPriority w:val="99"/>
    <w:rPr>
      <w:sz w:val="16"/>
      <w:szCs w:val="16"/>
    </w:rPr>
  </w:style>
  <w:style w:type="character" w:customStyle="1" w:styleId="127">
    <w:name w:val="Comment Text Char"/>
    <w:basedOn w:val="91"/>
    <w:link w:val="30"/>
    <w:qFormat/>
    <w:uiPriority w:val="99"/>
    <w:rPr>
      <w:sz w:val="20"/>
      <w:szCs w:val="20"/>
    </w:rPr>
  </w:style>
  <w:style w:type="character" w:customStyle="1" w:styleId="128">
    <w:name w:val="Comment Subject Char"/>
    <w:basedOn w:val="127"/>
    <w:link w:val="85"/>
    <w:semiHidden/>
    <w:qFormat/>
    <w:uiPriority w:val="99"/>
    <w:rPr>
      <w:b/>
      <w:bCs/>
      <w:sz w:val="20"/>
      <w:szCs w:val="20"/>
    </w:rPr>
  </w:style>
  <w:style w:type="character" w:customStyle="1" w:styleId="129">
    <w:name w:val="Macro Text Char"/>
    <w:basedOn w:val="91"/>
    <w:link w:val="2"/>
    <w:semiHidden/>
    <w:qFormat/>
    <w:uiPriority w:val="99"/>
    <w:rPr>
      <w:rFonts w:ascii="Consolas" w:hAnsi="Consolas" w:cs="Consolas"/>
      <w:sz w:val="20"/>
      <w:szCs w:val="20"/>
    </w:rPr>
  </w:style>
  <w:style w:type="character" w:customStyle="1" w:styleId="130">
    <w:name w:val="Plain Text Char"/>
    <w:basedOn w:val="91"/>
    <w:link w:val="47"/>
    <w:semiHidden/>
    <w:qFormat/>
    <w:uiPriority w:val="99"/>
    <w:rPr>
      <w:rFonts w:ascii="Consolas" w:hAnsi="Consolas" w:cs="Consolas"/>
      <w:sz w:val="21"/>
      <w:szCs w:val="21"/>
    </w:rPr>
  </w:style>
  <w:style w:type="character" w:customStyle="1" w:styleId="131">
    <w:name w:val="Footnote Text Char"/>
    <w:basedOn w:val="91"/>
    <w:link w:val="68"/>
    <w:semiHidden/>
    <w:uiPriority w:val="99"/>
    <w:rPr>
      <w:sz w:val="20"/>
      <w:szCs w:val="20"/>
    </w:rPr>
  </w:style>
  <w:style w:type="character" w:customStyle="1" w:styleId="132">
    <w:name w:val="Endnote Text Char"/>
    <w:basedOn w:val="91"/>
    <w:link w:val="54"/>
    <w:semiHidden/>
    <w:qFormat/>
    <w:uiPriority w:val="99"/>
    <w:rPr>
      <w:sz w:val="20"/>
      <w:szCs w:val="20"/>
    </w:rPr>
  </w:style>
  <w:style w:type="character" w:customStyle="1" w:styleId="133">
    <w:name w:val="Heading 1 Char"/>
    <w:basedOn w:val="91"/>
    <w:link w:val="3"/>
    <w:qFormat/>
    <w:uiPriority w:val="9"/>
    <w:rPr>
      <w:rFonts w:ascii="Arial" w:hAnsi="Arial" w:eastAsia="Times New Roman" w:cs="Times New Roman"/>
      <w:b/>
      <w:sz w:val="20"/>
      <w:szCs w:val="20"/>
      <w:lang w:val="en-GB"/>
    </w:rPr>
  </w:style>
  <w:style w:type="character" w:customStyle="1" w:styleId="134">
    <w:name w:val="Heading 2 Char"/>
    <w:basedOn w:val="91"/>
    <w:link w:val="6"/>
    <w:semiHidden/>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35">
    <w:name w:val="Heading 3 Char"/>
    <w:basedOn w:val="91"/>
    <w:link w:val="7"/>
    <w:semiHidden/>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36">
    <w:name w:val="Heading 4 Char"/>
    <w:basedOn w:val="91"/>
    <w:link w:val="8"/>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37">
    <w:name w:val="Heading 5 Char"/>
    <w:basedOn w:val="91"/>
    <w:link w:val="9"/>
    <w:semiHidden/>
    <w:qFormat/>
    <w:uiPriority w:val="9"/>
    <w:rPr>
      <w:rFonts w:asciiTheme="majorHAnsi" w:hAnsiTheme="majorHAnsi" w:eastAsiaTheme="majorEastAsia" w:cstheme="majorBidi"/>
      <w:color w:val="254061" w:themeColor="accent1" w:themeShade="80"/>
    </w:rPr>
  </w:style>
  <w:style w:type="character" w:customStyle="1" w:styleId="138">
    <w:name w:val="Heading 6 Char"/>
    <w:basedOn w:val="91"/>
    <w:link w:val="10"/>
    <w:semiHidden/>
    <w:qFormat/>
    <w:uiPriority w:val="9"/>
    <w:rPr>
      <w:rFonts w:asciiTheme="majorHAnsi" w:hAnsiTheme="majorHAnsi" w:eastAsiaTheme="majorEastAsia" w:cstheme="majorBidi"/>
      <w:i/>
      <w:iCs/>
      <w:color w:val="254061" w:themeColor="accent1" w:themeShade="80"/>
    </w:rPr>
  </w:style>
  <w:style w:type="character" w:customStyle="1" w:styleId="139">
    <w:name w:val="Heading 7 Char"/>
    <w:basedOn w:val="91"/>
    <w:link w:val="11"/>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40">
    <w:name w:val="Heading 8 Char"/>
    <w:basedOn w:val="91"/>
    <w:link w:val="12"/>
    <w:semiHidden/>
    <w:qFormat/>
    <w:uiPriority w:val="9"/>
    <w:rPr>
      <w:rFonts w:asciiTheme="majorHAnsi" w:hAnsiTheme="majorHAnsi" w:eastAsiaTheme="majorEastAsia" w:cstheme="majorBidi"/>
      <w:color w:val="404040" w:themeColor="text1" w:themeTint="BF"/>
      <w:sz w:val="20"/>
      <w:szCs w:val="20"/>
      <w14:textFill>
        <w14:solidFill>
          <w14:schemeClr w14:val="tx1">
            <w14:lumMod w14:val="75000"/>
            <w14:lumOff w14:val="25000"/>
          </w14:schemeClr>
        </w14:solidFill>
      </w14:textFill>
    </w:rPr>
  </w:style>
  <w:style w:type="character" w:customStyle="1" w:styleId="141">
    <w:name w:val="Heading 9 Char"/>
    <w:basedOn w:val="91"/>
    <w:link w:val="13"/>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customStyle="1" w:styleId="142">
    <w:name w:val="TOC Heading1"/>
    <w:basedOn w:val="3"/>
    <w:next w:val="1"/>
    <w:semiHidden/>
    <w:unhideWhenUsed/>
    <w:qFormat/>
    <w:uiPriority w:val="39"/>
    <w:pPr>
      <w:outlineLvl w:val="9"/>
    </w:pPr>
  </w:style>
  <w:style w:type="paragraph" w:customStyle="1" w:styleId="143">
    <w:name w:val="CET email"/>
    <w:next w:val="5"/>
    <w:uiPriority w:val="0"/>
    <w:pPr>
      <w:spacing w:after="240" w:line="276" w:lineRule="auto"/>
    </w:pPr>
    <w:rPr>
      <w:rFonts w:ascii="Arial" w:hAnsi="Arial" w:eastAsia="Times New Roman" w:cs="Times New Roman"/>
      <w:sz w:val="16"/>
      <w:lang w:val="en-GB" w:eastAsia="en-US" w:bidi="ar-SA"/>
    </w:rPr>
  </w:style>
  <w:style w:type="character" w:customStyle="1" w:styleId="144">
    <w:name w:val="CET Address Carattere"/>
    <w:basedOn w:val="91"/>
    <w:link w:val="99"/>
    <w:uiPriority w:val="0"/>
    <w:rPr>
      <w:rFonts w:ascii="Arial" w:hAnsi="Arial" w:eastAsia="Times New Roman" w:cs="Times New Roman"/>
      <w:sz w:val="16"/>
      <w:szCs w:val="20"/>
      <w:lang w:val="en-GB"/>
    </w:rPr>
  </w:style>
  <w:style w:type="paragraph" w:customStyle="1" w:styleId="145">
    <w:name w:val="CET Body text (Bold)"/>
    <w:basedOn w:val="5"/>
    <w:qFormat/>
    <w:uiPriority w:val="0"/>
    <w:rPr>
      <w:b/>
    </w:rPr>
  </w:style>
  <w:style w:type="paragraph" w:customStyle="1" w:styleId="146">
    <w:name w:val="CET numbering (bullets)"/>
    <w:qFormat/>
    <w:uiPriority w:val="0"/>
    <w:pPr>
      <w:numPr>
        <w:ilvl w:val="0"/>
        <w:numId w:val="12"/>
      </w:numPr>
      <w:spacing w:line="264" w:lineRule="auto"/>
    </w:pPr>
    <w:rPr>
      <w:rFonts w:ascii="Arial" w:hAnsi="Arial" w:eastAsia="Times New Roman" w:cs="Times New Roman"/>
      <w:sz w:val="18"/>
      <w:lang w:val="en-GB" w:eastAsia="en-US" w:bidi="ar-SA"/>
    </w:rPr>
  </w:style>
  <w:style w:type="paragraph" w:customStyle="1" w:styleId="147">
    <w:name w:val="CET numbering (1"/>
    <w:qFormat/>
    <w:uiPriority w:val="0"/>
    <w:pPr>
      <w:numPr>
        <w:ilvl w:val="0"/>
        <w:numId w:val="13"/>
      </w:numPr>
      <w:spacing w:line="264" w:lineRule="auto"/>
      <w:ind w:left="340" w:hanging="227"/>
    </w:pPr>
    <w:rPr>
      <w:rFonts w:ascii="Arial" w:hAnsi="Arial" w:eastAsia="Times New Roman" w:cs="Times New Roman"/>
      <w:sz w:val="18"/>
      <w:lang w:val="en-US" w:eastAsia="en-US" w:bidi="ar-SA"/>
    </w:rPr>
  </w:style>
  <w:style w:type="paragraph" w:customStyle="1" w:styleId="148">
    <w:name w:val="CET numbering (a"/>
    <w:qFormat/>
    <w:uiPriority w:val="0"/>
    <w:pPr>
      <w:numPr>
        <w:ilvl w:val="0"/>
        <w:numId w:val="14"/>
      </w:numPr>
      <w:spacing w:line="264" w:lineRule="auto"/>
    </w:pPr>
    <w:rPr>
      <w:rFonts w:ascii="Arial" w:hAnsi="Arial" w:eastAsia="Times New Roman" w:cs="Times New Roman"/>
      <w:sz w:val="18"/>
      <w:lang w:val="en-GB" w:eastAsia="en-US" w:bidi="ar-SA"/>
    </w:rPr>
  </w:style>
  <w:style w:type="character" w:customStyle="1" w:styleId="149">
    <w:name w:val="Header Char"/>
    <w:basedOn w:val="91"/>
    <w:link w:val="59"/>
    <w:qFormat/>
    <w:uiPriority w:val="99"/>
    <w:rPr>
      <w:rFonts w:ascii="Arial" w:hAnsi="Arial" w:eastAsia="Times New Roman" w:cs="Times New Roman"/>
      <w:sz w:val="18"/>
      <w:szCs w:val="20"/>
      <w:lang w:val="en-GB"/>
    </w:rPr>
  </w:style>
  <w:style w:type="character" w:customStyle="1" w:styleId="150">
    <w:name w:val="Footer Char"/>
    <w:basedOn w:val="91"/>
    <w:link w:val="57"/>
    <w:qFormat/>
    <w:uiPriority w:val="99"/>
    <w:rPr>
      <w:rFonts w:ascii="Arial" w:hAnsi="Arial" w:eastAsia="Times New Roman" w:cs="Times New Roman"/>
      <w:sz w:val="18"/>
      <w:szCs w:val="20"/>
      <w:lang w:val="en-GB"/>
    </w:rPr>
  </w:style>
  <w:style w:type="character" w:customStyle="1" w:styleId="151">
    <w:name w:val="eudoraheader"/>
    <w:basedOn w:val="91"/>
    <w:qFormat/>
    <w:uiPriority w:val="0"/>
  </w:style>
  <w:style w:type="paragraph" w:customStyle="1" w:styleId="152">
    <w:name w:val="CET List bullets"/>
    <w:qFormat/>
    <w:uiPriority w:val="0"/>
    <w:pPr>
      <w:spacing w:line="264" w:lineRule="auto"/>
      <w:ind w:left="340" w:hanging="227"/>
      <w:jc w:val="both"/>
    </w:pPr>
    <w:rPr>
      <w:rFonts w:ascii="Arial" w:hAnsi="Arial" w:eastAsia="Times New Roman" w:cs="Times New Roman"/>
      <w:sz w:val="18"/>
      <w:lang w:val="en-GB" w:eastAsia="en-US" w:bidi="ar-SA"/>
    </w:rPr>
  </w:style>
  <w:style w:type="paragraph" w:customStyle="1" w:styleId="153">
    <w:name w:val="CET Table title"/>
    <w:qFormat/>
    <w:uiPriority w:val="0"/>
    <w:pPr>
      <w:keepNext/>
      <w:spacing w:before="240" w:after="80" w:line="240" w:lineRule="exact"/>
    </w:pPr>
    <w:rPr>
      <w:rFonts w:ascii="Arial" w:hAnsi="Arial" w:eastAsia="Times New Roman" w:cs="Times New Roman"/>
      <w:i/>
      <w:sz w:val="18"/>
      <w:lang w:val="en-GB" w:eastAsia="en-US" w:bidi="ar-SA"/>
    </w:rPr>
  </w:style>
  <w:style w:type="paragraph" w:customStyle="1" w:styleId="154">
    <w:name w:val="CET Acknowledgements title"/>
    <w:next w:val="5"/>
    <w:qFormat/>
    <w:uiPriority w:val="0"/>
    <w:pPr>
      <w:spacing w:before="200" w:after="120" w:line="276" w:lineRule="auto"/>
    </w:pPr>
    <w:rPr>
      <w:rFonts w:ascii="Arial" w:hAnsi="Arial" w:eastAsia="Times New Roman" w:cs="Times New Roman"/>
      <w:b/>
      <w:sz w:val="18"/>
      <w:lang w:val="en-GB" w:eastAsia="en-US" w:bidi="ar-SA"/>
    </w:rPr>
  </w:style>
  <w:style w:type="paragraph" w:customStyle="1" w:styleId="155">
    <w:name w:val="CET Equation"/>
    <w:basedOn w:val="5"/>
    <w:next w:val="5"/>
    <w:qFormat/>
    <w:uiPriority w:val="0"/>
    <w:pPr>
      <w:spacing w:before="120" w:after="120"/>
      <w:jc w:val="left"/>
    </w:pPr>
    <w:rPr>
      <w:lang w:val="en-GB"/>
    </w:rPr>
  </w:style>
  <w:style w:type="paragraph" w:customStyle="1" w:styleId="156">
    <w:name w:val="CET Headingxx"/>
    <w:basedOn w:val="98"/>
    <w:link w:val="157"/>
    <w:qFormat/>
    <w:uiPriority w:val="0"/>
    <w:pPr>
      <w:numPr>
        <w:ilvl w:val="0"/>
        <w:numId w:val="0"/>
      </w:numPr>
    </w:pPr>
  </w:style>
  <w:style w:type="character" w:customStyle="1" w:styleId="157">
    <w:name w:val="CET Headingxx Char"/>
    <w:basedOn w:val="103"/>
    <w:link w:val="156"/>
    <w:qFormat/>
    <w:uiPriority w:val="0"/>
    <w:rPr>
      <w:rFonts w:ascii="Arial" w:hAnsi="Arial" w:eastAsia="Times New Roman" w:cs="Times New Roman"/>
      <w:sz w:val="18"/>
      <w:szCs w:val="20"/>
      <w:lang w:val="en-US"/>
    </w:rPr>
  </w:style>
  <w:style w:type="paragraph" w:styleId="158">
    <w:name w:val="List Paragraph"/>
    <w:basedOn w:val="1"/>
    <w:qFormat/>
    <w:uiPriority w:val="34"/>
    <w:pPr>
      <w:ind w:left="720"/>
      <w:contextualSpacing/>
    </w:pPr>
  </w:style>
  <w:style w:type="character" w:customStyle="1" w:styleId="159">
    <w:name w:val="fontstyle01"/>
    <w:basedOn w:val="91"/>
    <w:qFormat/>
    <w:uiPriority w:val="0"/>
    <w:rPr>
      <w:rFonts w:hint="default" w:ascii="AdvOT2e364b11" w:hAnsi="AdvOT2e364b11"/>
      <w:color w:val="000000"/>
      <w:sz w:val="20"/>
      <w:szCs w:val="20"/>
    </w:rPr>
  </w:style>
  <w:style w:type="paragraph" w:customStyle="1" w:styleId="160">
    <w:name w:val="Revision"/>
    <w:hidden/>
    <w:semiHidden/>
    <w:uiPriority w:val="99"/>
    <w:rPr>
      <w:rFonts w:ascii="Arial" w:hAnsi="Arial" w:eastAsia="Times New Roman" w:cs="Times New Roman"/>
      <w:sz w:val="18"/>
      <w:lang w:val="en-GB"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datastoreItem>
</file>

<file path=docProps/app.xml><?xml version="1.0" encoding="utf-8"?>
<Properties xmlns="http://schemas.openxmlformats.org/officeDocument/2006/extended-properties" xmlns:vt="http://schemas.openxmlformats.org/officeDocument/2006/docPropsVTypes">
  <Template>Normal.dotm</Template>
  <Company>Dipartimento CMIC - Politecnico di Milano</Company>
  <Pages>6</Pages>
  <Words>3120</Words>
  <Characters>16614</Characters>
  <Lines>144</Lines>
  <Paragraphs>40</Paragraphs>
  <TotalTime>3</TotalTime>
  <ScaleCrop>false</ScaleCrop>
  <LinksUpToDate>false</LinksUpToDate>
  <CharactersWithSpaces>19584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2023-03-14T09:58:00Z</dcterms:created>
  <dc:creator>raffaella</dc:creator>
  <cp:lastModifiedBy>Simida_xu</cp:lastModifiedBy>
  <cp:lastPrinted>2015-05-12T18:31:00Z</cp:lastPrinted>
  <dcterms:modified xsi:type="dcterms:W3CDTF">2023-04-25T19:57:09Z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KSOProductBuildVer">
    <vt:lpwstr>2052-11.1.0.14036</vt:lpwstr>
  </property>
  <property fmtid="{D5CDD505-2E9C-101B-9397-08002B2CF9AE}" pid="5" name="ICV">
    <vt:lpwstr>97AACB8495E04436803DEC5A317F15A6</vt:lpwstr>
  </property>
</Properties>
</file>