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eastAsia="en-GB"/>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eastAsia="en-GB"/>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F721BB9" w:rsidR="00AA7D26" w:rsidRPr="008832AA" w:rsidRDefault="00AA7D26" w:rsidP="008832AA">
            <w:pPr>
              <w:ind w:left="-107"/>
              <w:outlineLvl w:val="2"/>
              <w:rPr>
                <w:rFonts w:ascii="Aptos" w:eastAsiaTheme="minorHAnsi" w:hAnsi="Aptos" w:cs="Aptos"/>
                <w:sz w:val="22"/>
                <w:szCs w:val="22"/>
                <w:lang w:val="it-IT"/>
                <w14:ligatures w14:val="standardContextual"/>
              </w:rPr>
            </w:pPr>
            <w:r w:rsidRPr="007D610D">
              <w:rPr>
                <w:rFonts w:ascii="Tahoma" w:hAnsi="Tahoma" w:cs="Tahoma"/>
                <w:iCs/>
                <w:color w:val="333333"/>
                <w:sz w:val="14"/>
                <w:szCs w:val="14"/>
                <w:lang w:val="it-IT" w:eastAsia="it-IT"/>
              </w:rPr>
              <w:t>Guest Editors:</w:t>
            </w:r>
            <w:r w:rsidR="008832AA" w:rsidRPr="008832AA">
              <w:rPr>
                <w:rFonts w:ascii="Aptos" w:eastAsiaTheme="minorHAnsi" w:hAnsi="Aptos" w:cs="Aptos"/>
                <w:sz w:val="22"/>
                <w:szCs w:val="22"/>
                <w:lang w:val="it-IT"/>
              </w:rPr>
              <w:t xml:space="preserve"> </w:t>
            </w:r>
            <w:r w:rsidR="008832AA" w:rsidRPr="008832AA">
              <w:rPr>
                <w:rFonts w:ascii="Tahoma" w:eastAsiaTheme="minorHAnsi" w:hAnsi="Tahoma" w:cs="Tahoma"/>
                <w:sz w:val="14"/>
                <w:szCs w:val="14"/>
                <w:lang w:val="it-IT"/>
                <w14:ligatures w14:val="standardContextual"/>
              </w:rPr>
              <w:t>David Bogle, Flavio Manenti, Piero Salatino</w:t>
            </w:r>
          </w:p>
          <w:p w14:paraId="1B0F1814" w14:textId="39433521"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3904D3">
              <w:rPr>
                <w:rFonts w:ascii="Tahoma" w:hAnsi="Tahoma" w:cs="Tahoma"/>
                <w:sz w:val="14"/>
                <w:szCs w:val="14"/>
              </w:rPr>
              <w:t>21</w:t>
            </w:r>
            <w:r w:rsidR="003B49CD" w:rsidRPr="003904D3">
              <w:rPr>
                <w:rFonts w:ascii="Tahoma" w:hAnsi="Tahoma" w:cs="Tahoma"/>
                <w:sz w:val="14"/>
                <w:szCs w:val="14"/>
              </w:rPr>
              <w:t>-</w:t>
            </w:r>
            <w:r w:rsidR="003904D3">
              <w:rPr>
                <w:rFonts w:ascii="Tahoma" w:hAnsi="Tahoma" w:cs="Tahoma"/>
                <w:sz w:val="14"/>
                <w:szCs w:val="14"/>
              </w:rPr>
              <w:t>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6CEA99A8" w:rsidR="00E978D0" w:rsidRPr="00B57B36" w:rsidRDefault="2498799B" w:rsidP="00E978D0">
      <w:pPr>
        <w:pStyle w:val="CETTitle"/>
      </w:pPr>
      <w:r>
        <w:t>Inline mixing and separation in a tubular reactor for carbon mineralization</w:t>
      </w:r>
    </w:p>
    <w:p w14:paraId="0488FED2" w14:textId="15024084" w:rsidR="00B57E6F" w:rsidRPr="00C166DE" w:rsidRDefault="1274D699" w:rsidP="00B57E6F">
      <w:pPr>
        <w:pStyle w:val="CETAuthors"/>
        <w:rPr>
          <w:lang w:val="it-IT"/>
        </w:rPr>
      </w:pPr>
      <w:r w:rsidRPr="52B7B852">
        <w:rPr>
          <w:lang w:val="it-IT"/>
        </w:rPr>
        <w:t>Jairo Murillo</w:t>
      </w:r>
      <w:r w:rsidR="2505086F" w:rsidRPr="52B7B852">
        <w:rPr>
          <w:lang w:val="it-IT"/>
        </w:rPr>
        <w:t>-</w:t>
      </w:r>
      <w:r w:rsidRPr="52B7B852">
        <w:rPr>
          <w:lang w:val="it-IT"/>
        </w:rPr>
        <w:t>Rincon, Federico Alberini, Francesco Maluta, Alessandro Paglianti, Giuseppina Montante*</w:t>
      </w:r>
    </w:p>
    <w:p w14:paraId="3D72B0B0" w14:textId="467D65F2" w:rsidR="00B57E6F" w:rsidRPr="00B57B36" w:rsidRDefault="30BCEA30" w:rsidP="00B57E6F">
      <w:pPr>
        <w:pStyle w:val="CETAddress"/>
      </w:pPr>
      <w:r>
        <w:t>Department of Industrial Chemistry “Toso Montanari”, University of Bologna, Bologna, Italy</w:t>
      </w:r>
      <w:r w:rsidR="00B57E6F">
        <w:t xml:space="preserve"> </w:t>
      </w:r>
    </w:p>
    <w:p w14:paraId="73F1267A" w14:textId="5D3FEE32" w:rsidR="00B57E6F" w:rsidRPr="00B57B36" w:rsidRDefault="604AD214" w:rsidP="00B57E6F">
      <w:pPr>
        <w:pStyle w:val="CETemail"/>
      </w:pPr>
      <w:r>
        <w:t>*</w:t>
      </w:r>
      <w:r w:rsidR="00B57E6F">
        <w:t>corresponding</w:t>
      </w:r>
      <w:r w:rsidR="2D06E1A9">
        <w:t xml:space="preserve"> </w:t>
      </w:r>
      <w:r w:rsidR="00B57E6F">
        <w:t>author</w:t>
      </w:r>
      <w:r w:rsidR="23FAD474">
        <w:t>: giuseppina.montante</w:t>
      </w:r>
      <w:r w:rsidR="00B57E6F">
        <w:t>@</w:t>
      </w:r>
      <w:r w:rsidR="23D17C26">
        <w:t>unibo.it</w:t>
      </w:r>
    </w:p>
    <w:p w14:paraId="71AB1196" w14:textId="64ECED33" w:rsidR="23D17C26" w:rsidRPr="004B092B" w:rsidRDefault="23D17C26" w:rsidP="2EAF7271">
      <w:pPr>
        <w:spacing w:after="240"/>
      </w:pPr>
      <w:r>
        <w:t xml:space="preserve">In this work, </w:t>
      </w:r>
      <w:r w:rsidR="00F555D3" w:rsidRPr="00F555D3">
        <w:t>we investigate the fluid dynamics characteristics of a gas-liquid tubular reactor designed for the ex-situ continuous conversion of gaseous CO</w:t>
      </w:r>
      <w:r w:rsidR="00F555D3" w:rsidRPr="00350794">
        <w:rPr>
          <w:vertAlign w:val="subscript"/>
        </w:rPr>
        <w:t>2</w:t>
      </w:r>
      <w:r w:rsidR="00F555D3" w:rsidRPr="00F555D3">
        <w:t xml:space="preserve"> into solid carbonates.</w:t>
      </w:r>
      <w:r>
        <w:t xml:space="preserve"> The </w:t>
      </w:r>
      <w:r w:rsidR="00BF1973">
        <w:t>study</w:t>
      </w:r>
      <w:r>
        <w:t xml:space="preserve"> </w:t>
      </w:r>
      <w:r w:rsidR="00723DB0">
        <w:t xml:space="preserve">consists in </w:t>
      </w:r>
      <w:r>
        <w:t>a combination of experiment</w:t>
      </w:r>
      <w:r w:rsidR="00273311">
        <w:t>s</w:t>
      </w:r>
      <w:r>
        <w:t xml:space="preserve"> and </w:t>
      </w:r>
      <w:r w:rsidR="00273311">
        <w:t xml:space="preserve">simulations concerning a pipe equipped with </w:t>
      </w:r>
      <w:r>
        <w:t>Kenics type static elements</w:t>
      </w:r>
      <w:r w:rsidR="00C153EC">
        <w:t xml:space="preserve">. The elements </w:t>
      </w:r>
      <w:r w:rsidR="003660F7">
        <w:t>can be</w:t>
      </w:r>
      <w:r w:rsidR="00AE79EB">
        <w:t xml:space="preserve"> adopted for</w:t>
      </w:r>
      <w:r>
        <w:t xml:space="preserve"> ensuring turbulent mixing and gas-liquid mass transfer or gas-liquid separation, </w:t>
      </w:r>
      <w:r w:rsidRPr="00454E1F">
        <w:t xml:space="preserve">depending on </w:t>
      </w:r>
      <w:r w:rsidR="00454E1F">
        <w:t>the</w:t>
      </w:r>
      <w:r w:rsidR="00C153EC">
        <w:t>ir</w:t>
      </w:r>
      <w:r w:rsidR="00454E1F">
        <w:t xml:space="preserve"> </w:t>
      </w:r>
      <w:r w:rsidRPr="00454E1F">
        <w:t>relative orientation</w:t>
      </w:r>
      <w:r w:rsidR="00AE79EB" w:rsidRPr="00454E1F">
        <w:t>.</w:t>
      </w:r>
      <w:r w:rsidRPr="00454E1F">
        <w:t xml:space="preserve"> </w:t>
      </w:r>
      <w:r w:rsidR="00350794">
        <w:t>In the</w:t>
      </w:r>
      <w:r w:rsidR="00350794" w:rsidRPr="00454E1F">
        <w:t xml:space="preserve"> </w:t>
      </w:r>
      <w:r w:rsidRPr="00454E1F">
        <w:t>experimental</w:t>
      </w:r>
      <w:r>
        <w:t xml:space="preserve"> activity</w:t>
      </w:r>
      <w:r w:rsidR="00350794">
        <w:t>, we adopt optical and tomographic techniques to collect</w:t>
      </w:r>
      <w:r>
        <w:t xml:space="preserve"> data on the bubbles size</w:t>
      </w:r>
      <w:r w:rsidR="00534113">
        <w:t xml:space="preserve"> and</w:t>
      </w:r>
      <w:r>
        <w:t xml:space="preserve"> the gas volume fraction</w:t>
      </w:r>
      <w:r w:rsidR="00534113">
        <w:t xml:space="preserve"> distributions</w:t>
      </w:r>
      <w:r>
        <w:t xml:space="preserve"> </w:t>
      </w:r>
      <w:r w:rsidR="00F555D3">
        <w:t xml:space="preserve">under </w:t>
      </w:r>
      <w:r>
        <w:t xml:space="preserve">different co-current gas-liquid flow conditions. The computational part of the </w:t>
      </w:r>
      <w:r w:rsidRPr="00343F66">
        <w:t xml:space="preserve">work </w:t>
      </w:r>
      <w:r w:rsidR="00670538" w:rsidRPr="00343F66">
        <w:t xml:space="preserve">is </w:t>
      </w:r>
      <w:r w:rsidR="00CC4F3A" w:rsidRPr="00343F66">
        <w:t>based on</w:t>
      </w:r>
      <w:r w:rsidRPr="00343F66">
        <w:t xml:space="preserve"> </w:t>
      </w:r>
      <w:r w:rsidR="00CC4F3A" w:rsidRPr="00343F66">
        <w:t xml:space="preserve">the application of the </w:t>
      </w:r>
      <w:r w:rsidR="00AE79EB" w:rsidRPr="00343F66">
        <w:t xml:space="preserve">Reynolds Averaged Two Fluid Model </w:t>
      </w:r>
      <w:r w:rsidR="00CC4F3A" w:rsidRPr="00343F66">
        <w:t>for</w:t>
      </w:r>
      <w:r w:rsidRPr="00343F66">
        <w:t xml:space="preserve"> the prediction of </w:t>
      </w:r>
      <w:r w:rsidR="00AE79EB" w:rsidRPr="00343F66">
        <w:t xml:space="preserve">the </w:t>
      </w:r>
      <w:r w:rsidR="00CC4F3A" w:rsidRPr="00343F66">
        <w:t>gas-liquid</w:t>
      </w:r>
      <w:r w:rsidR="003660F7" w:rsidRPr="00343F66">
        <w:t xml:space="preserve"> flow characteristics, which affect the </w:t>
      </w:r>
      <w:r w:rsidR="00AE79EB" w:rsidRPr="00343F66">
        <w:t xml:space="preserve">tubular reactor performances </w:t>
      </w:r>
      <w:r w:rsidRPr="00343F66">
        <w:t xml:space="preserve">and the energy requirement. </w:t>
      </w:r>
      <w:r w:rsidR="003660F7" w:rsidRPr="00343F66">
        <w:t xml:space="preserve">A </w:t>
      </w:r>
      <w:r w:rsidR="00CC4F3A" w:rsidRPr="00343F66">
        <w:t>preliminary</w:t>
      </w:r>
      <w:r w:rsidR="003660F7" w:rsidRPr="00343F66">
        <w:t xml:space="preserve"> analysis </w:t>
      </w:r>
      <w:r w:rsidR="0E489499" w:rsidRPr="00343F66">
        <w:t>on</w:t>
      </w:r>
      <w:r w:rsidR="003660F7" w:rsidRPr="00343F66">
        <w:t xml:space="preserve"> the n</w:t>
      </w:r>
      <w:r w:rsidRPr="00343F66">
        <w:t>umerical errors</w:t>
      </w:r>
      <w:r w:rsidR="00670538" w:rsidRPr="00343F66">
        <w:t>,</w:t>
      </w:r>
      <w:r w:rsidRPr="00343F66">
        <w:t xml:space="preserve"> </w:t>
      </w:r>
      <w:r w:rsidR="00CC4F3A" w:rsidRPr="00343F66">
        <w:t>due to the spatial discretization of the computational domain close to the Kenics elements</w:t>
      </w:r>
      <w:r w:rsidR="00670538" w:rsidRPr="00343F66">
        <w:t>,</w:t>
      </w:r>
      <w:r w:rsidR="00CC4F3A" w:rsidRPr="00343F66">
        <w:t xml:space="preserve"> is presented. The </w:t>
      </w:r>
      <w:r w:rsidR="003660F7" w:rsidRPr="00343F66">
        <w:t>model</w:t>
      </w:r>
      <w:r w:rsidR="00CC4F3A">
        <w:t xml:space="preserve"> evaluation based on the comparison of the simulation results with the experimental </w:t>
      </w:r>
      <w:r w:rsidR="00350794">
        <w:t xml:space="preserve">gas distribution </w:t>
      </w:r>
      <w:r w:rsidR="00BD4CE1">
        <w:t>highlights the current capability and limitations of</w:t>
      </w:r>
      <w:r>
        <w:t xml:space="preserve"> Computational Fluid Dynamics based methodology for design, optimization and scale-up of the equipment.</w:t>
      </w:r>
    </w:p>
    <w:p w14:paraId="62649317" w14:textId="61CC449D" w:rsidR="0E672EAE" w:rsidRDefault="08687C08" w:rsidP="495EEFA7">
      <w:pPr>
        <w:pStyle w:val="CETHeading1"/>
        <w:rPr>
          <w:lang w:val="en-GB"/>
        </w:rPr>
      </w:pPr>
      <w:r w:rsidRPr="495EEFA7">
        <w:rPr>
          <w:lang w:val="en-GB"/>
        </w:rPr>
        <w:t>Introduction</w:t>
      </w:r>
    </w:p>
    <w:p w14:paraId="27B01CF8" w14:textId="1244E6F8" w:rsidR="00882454" w:rsidRDefault="004B092B" w:rsidP="00343D92">
      <w:pPr>
        <w:pStyle w:val="CETBodytext"/>
      </w:pPr>
      <w:r w:rsidRPr="495EEFA7">
        <w:t xml:space="preserve">Inline tubular reactors are a </w:t>
      </w:r>
      <w:r w:rsidR="00785FCA" w:rsidRPr="00785FCA">
        <w:t>highly</w:t>
      </w:r>
      <w:r w:rsidRPr="495EEFA7">
        <w:t xml:space="preserve"> promising alternative to batch reactors for a wide variety of applications, since they </w:t>
      </w:r>
      <w:r w:rsidR="00785FCA">
        <w:t>enable the</w:t>
      </w:r>
      <w:r w:rsidRPr="495EEFA7">
        <w:t xml:space="preserve"> design </w:t>
      </w:r>
      <w:r w:rsidR="00785FCA">
        <w:t xml:space="preserve">of </w:t>
      </w:r>
      <w:r w:rsidRPr="495EEFA7">
        <w:t>continuous process</w:t>
      </w:r>
      <w:r w:rsidR="00CC7255">
        <w:t>es</w:t>
      </w:r>
      <w:r w:rsidRPr="495EEFA7">
        <w:t xml:space="preserve"> and </w:t>
      </w:r>
      <w:r w:rsidR="00785FCA">
        <w:t>allow for simultaneous</w:t>
      </w:r>
      <w:r w:rsidRPr="495EEFA7">
        <w:t xml:space="preserve"> reaction and separation </w:t>
      </w:r>
      <w:r w:rsidR="00785FCA">
        <w:t>with</w:t>
      </w:r>
      <w:r w:rsidR="00785FCA" w:rsidRPr="495EEFA7">
        <w:t xml:space="preserve"> </w:t>
      </w:r>
      <w:r w:rsidRPr="495EEFA7">
        <w:t>the same equipment</w:t>
      </w:r>
      <w:r w:rsidR="00785FCA">
        <w:t>. This approach aligns with</w:t>
      </w:r>
      <w:r w:rsidRPr="495EEFA7">
        <w:t xml:space="preserve"> the principles of process intensification in the chemical industry (Stankiewicz et al., 2019).</w:t>
      </w:r>
      <w:r>
        <w:t xml:space="preserve"> </w:t>
      </w:r>
      <w:r w:rsidR="00785FCA" w:rsidRPr="00785FCA">
        <w:t>Integrating reaction and separation in a single piece of continuous equipment can be particularly advantageous for ex situ aqueous mineral carbonation</w:t>
      </w:r>
      <w:r w:rsidR="003D122F">
        <w:t xml:space="preserve"> </w:t>
      </w:r>
      <w:r w:rsidR="00785FCA" w:rsidRPr="00785FCA">
        <w:t>—</w:t>
      </w:r>
      <w:r w:rsidR="003D122F">
        <w:t xml:space="preserve"> </w:t>
      </w:r>
      <w:r w:rsidR="00785FCA" w:rsidRPr="00785FCA">
        <w:t>the conversion of gaseous CO</w:t>
      </w:r>
      <w:r w:rsidR="00785FCA" w:rsidRPr="00785FCA">
        <w:rPr>
          <w:rFonts w:ascii="Cambria Math" w:hAnsi="Cambria Math" w:cs="Cambria Math"/>
        </w:rPr>
        <w:t>₂</w:t>
      </w:r>
      <w:r w:rsidR="00785FCA" w:rsidRPr="00785FCA">
        <w:t xml:space="preserve"> into solid carbonates through its reaction with mineral oxides to form stable compounds </w:t>
      </w:r>
      <w:r w:rsidR="00AB4029" w:rsidRPr="495EEFA7">
        <w:t>(</w:t>
      </w:r>
      <w:proofErr w:type="spellStart"/>
      <w:r w:rsidR="00AB4029" w:rsidRPr="495EEFA7">
        <w:t>Gerdemann</w:t>
      </w:r>
      <w:proofErr w:type="spellEnd"/>
      <w:r w:rsidR="00AB4029" w:rsidRPr="495EEFA7">
        <w:t xml:space="preserve"> et al., 2007)</w:t>
      </w:r>
      <w:r w:rsidR="00AB4029">
        <w:t>.</w:t>
      </w:r>
      <w:r w:rsidR="005E4FA9">
        <w:t xml:space="preserve"> </w:t>
      </w:r>
      <w:r w:rsidR="00CA5C40">
        <w:t>Absorption and reaction of CO</w:t>
      </w:r>
      <w:r w:rsidR="00CA5C40" w:rsidRPr="00CA5C40">
        <w:rPr>
          <w:vertAlign w:val="subscript"/>
        </w:rPr>
        <w:t>2</w:t>
      </w:r>
      <w:r w:rsidR="00CA5C40">
        <w:t xml:space="preserve"> in aqueous solution of dissolved minerals require </w:t>
      </w:r>
      <w:r w:rsidR="003B2EAD">
        <w:t>turbulent</w:t>
      </w:r>
      <w:r w:rsidR="00CA5C40">
        <w:t xml:space="preserve"> mixing</w:t>
      </w:r>
      <w:r w:rsidR="003B2EAD">
        <w:t xml:space="preserve"> for the dispersion of fine bubbles </w:t>
      </w:r>
      <w:r w:rsidR="00CA5C40">
        <w:t xml:space="preserve">in the liquid </w:t>
      </w:r>
      <w:r w:rsidR="003B2EAD">
        <w:t>and the optimization of</w:t>
      </w:r>
      <w:r w:rsidR="00CA5C40">
        <w:t xml:space="preserve"> mass transfer rate</w:t>
      </w:r>
      <w:r w:rsidR="003B2EAD">
        <w:t xml:space="preserve">s. For turbulent gas-liquid mixing, tubular reactors equipped with </w:t>
      </w:r>
      <w:r w:rsidR="00463D2B">
        <w:t>static mixers</w:t>
      </w:r>
      <w:r w:rsidR="003B2EAD">
        <w:t xml:space="preserve"> can be adopted</w:t>
      </w:r>
      <w:r w:rsidR="005D6C06">
        <w:t xml:space="preserve"> as an alternative to batc</w:t>
      </w:r>
      <w:r w:rsidR="003B2EAD">
        <w:t xml:space="preserve">h multiphase contactors, with appropriate design and optimization </w:t>
      </w:r>
      <w:r w:rsidR="00882454">
        <w:t>of</w:t>
      </w:r>
      <w:r w:rsidR="003B2EAD">
        <w:t xml:space="preserve"> the </w:t>
      </w:r>
      <w:r w:rsidR="00882454">
        <w:t>geometry</w:t>
      </w:r>
      <w:r w:rsidR="003B2EAD">
        <w:t xml:space="preserve"> </w:t>
      </w:r>
      <w:r w:rsidR="00882454">
        <w:t>(</w:t>
      </w:r>
      <w:proofErr w:type="spellStart"/>
      <w:r w:rsidR="00882454">
        <w:t>Altabash</w:t>
      </w:r>
      <w:proofErr w:type="spellEnd"/>
      <w:r w:rsidR="00882454">
        <w:t xml:space="preserve"> et a</w:t>
      </w:r>
      <w:r w:rsidR="003D122F">
        <w:t>l</w:t>
      </w:r>
      <w:r w:rsidR="00882454">
        <w:t>., 2023</w:t>
      </w:r>
      <w:r w:rsidR="00785FCA">
        <w:t>).</w:t>
      </w:r>
      <w:r w:rsidR="00785FCA" w:rsidRPr="00785FCA">
        <w:t xml:space="preserve"> Due to the significant density difference between the gas and liquid phases, the centrifugal forces generated in helical-type static elements can also facilitate phase separation</w:t>
      </w:r>
      <w:r w:rsidR="00785FCA" w:rsidRPr="00785FCA" w:rsidDel="00785FCA">
        <w:t xml:space="preserve"> </w:t>
      </w:r>
      <w:r w:rsidR="00882454">
        <w:t>(</w:t>
      </w:r>
      <w:r w:rsidR="00B95966">
        <w:t>Rabha et al., 2015</w:t>
      </w:r>
      <w:r w:rsidR="00882454">
        <w:t>).</w:t>
      </w:r>
    </w:p>
    <w:p w14:paraId="1437414F" w14:textId="7726675F" w:rsidR="00273311" w:rsidRDefault="00E26894" w:rsidP="00343D92">
      <w:pPr>
        <w:pStyle w:val="CETBodytext"/>
      </w:pPr>
      <w:r>
        <w:t xml:space="preserve">Innovative equipment for the continuous carbon mineralization can be </w:t>
      </w:r>
      <w:r w:rsidR="00417E5B">
        <w:t>designed</w:t>
      </w:r>
      <w:r>
        <w:t xml:space="preserve"> by Computational Fluid Dynamics </w:t>
      </w:r>
      <w:r w:rsidR="00417E5B">
        <w:t xml:space="preserve">(CFD) </w:t>
      </w:r>
      <w:r>
        <w:t xml:space="preserve">based methods, provided that the modelling challenges related to the complex </w:t>
      </w:r>
      <w:r w:rsidRPr="00343F66">
        <w:t>two</w:t>
      </w:r>
      <w:r w:rsidR="00670538" w:rsidRPr="00343F66">
        <w:t>-</w:t>
      </w:r>
      <w:r w:rsidRPr="00343F66">
        <w:t>phase</w:t>
      </w:r>
      <w:r>
        <w:t xml:space="preserve"> fluid dynamics are properly addressed and the uncertainties due to the numerical solution of the model equation</w:t>
      </w:r>
      <w:r w:rsidR="005E4FA9">
        <w:t>s</w:t>
      </w:r>
      <w:r>
        <w:t xml:space="preserve"> in complex geometries are evaluated. </w:t>
      </w:r>
      <w:r w:rsidR="00670ECF">
        <w:t>A</w:t>
      </w:r>
      <w:r w:rsidR="00670ECF" w:rsidRPr="00670ECF">
        <w:t>mong the available multiphase flow models</w:t>
      </w:r>
      <w:r w:rsidR="005E4FA9">
        <w:t xml:space="preserve">, the </w:t>
      </w:r>
      <w:r>
        <w:t xml:space="preserve">Euler-Euler </w:t>
      </w:r>
      <w:r w:rsidR="005962AA">
        <w:t>T</w:t>
      </w:r>
      <w:r>
        <w:t xml:space="preserve">wo </w:t>
      </w:r>
      <w:r w:rsidR="005962AA">
        <w:t>F</w:t>
      </w:r>
      <w:r>
        <w:t xml:space="preserve">luid </w:t>
      </w:r>
      <w:r w:rsidR="005962AA">
        <w:t>M</w:t>
      </w:r>
      <w:r>
        <w:t xml:space="preserve">odel </w:t>
      </w:r>
      <w:r w:rsidR="00417E5B">
        <w:t xml:space="preserve">(TFM) </w:t>
      </w:r>
      <w:r w:rsidR="005E4FA9">
        <w:t xml:space="preserve">is nowadays widely adopted in a number of chemical engineering applications </w:t>
      </w:r>
      <w:r w:rsidR="00F01D85">
        <w:t>including gas-liquid static mixer</w:t>
      </w:r>
      <w:r w:rsidR="00273311">
        <w:t>s</w:t>
      </w:r>
      <w:r w:rsidR="00F01D85">
        <w:t xml:space="preserve"> (</w:t>
      </w:r>
      <w:proofErr w:type="spellStart"/>
      <w:r w:rsidR="00F01D85">
        <w:t>Zidouni</w:t>
      </w:r>
      <w:proofErr w:type="spellEnd"/>
      <w:r w:rsidR="00F01D85">
        <w:t xml:space="preserve"> et al., 2015) </w:t>
      </w:r>
      <w:r w:rsidR="005E4FA9">
        <w:t>and it is also selected in this work</w:t>
      </w:r>
      <w:r w:rsidR="00F01D85">
        <w:t xml:space="preserve">. </w:t>
      </w:r>
      <w:r w:rsidR="00670ECF" w:rsidRPr="00670ECF">
        <w:t xml:space="preserve">Since </w:t>
      </w:r>
      <w:r w:rsidR="003D122F">
        <w:t xml:space="preserve">the </w:t>
      </w:r>
      <w:r w:rsidR="00670ECF" w:rsidRPr="00670ECF">
        <w:t xml:space="preserve">bubble size distribution </w:t>
      </w:r>
      <w:r w:rsidR="003D122F">
        <w:t xml:space="preserve">critically affects </w:t>
      </w:r>
      <w:r w:rsidR="00670ECF" w:rsidRPr="00670ECF">
        <w:t>mass transfer and phase separation</w:t>
      </w:r>
      <w:r w:rsidR="003D122F">
        <w:t>,</w:t>
      </w:r>
      <w:r w:rsidR="00670ECF" w:rsidRPr="00670ECF">
        <w:t xml:space="preserve"> it is experimentally measured </w:t>
      </w:r>
      <w:r w:rsidR="003D122F">
        <w:t>together with the measured gas volume fraction distribution</w:t>
      </w:r>
      <w:r w:rsidR="003D122F" w:rsidRPr="00670ECF">
        <w:t xml:space="preserve"> </w:t>
      </w:r>
      <w:r w:rsidR="00670ECF" w:rsidRPr="00670ECF">
        <w:t>in the same system used for the simulations</w:t>
      </w:r>
      <w:r w:rsidR="00670ECF">
        <w:t>.</w:t>
      </w:r>
      <w:r w:rsidR="00182391">
        <w:t xml:space="preserve"> </w:t>
      </w:r>
      <w:r w:rsidR="003D122F">
        <w:t>The experimental data</w:t>
      </w:r>
      <w:r w:rsidR="00670ECF" w:rsidRPr="00670ECF">
        <w:t xml:space="preserve"> provide a physically grounded basis for selecting the appropriate sub-models in the TFM formulation and for evaluating the computational results.</w:t>
      </w:r>
      <w:r w:rsidR="005E4FA9">
        <w:t xml:space="preserve"> </w:t>
      </w:r>
    </w:p>
    <w:p w14:paraId="2EC91A7C" w14:textId="1C44CC2B" w:rsidR="08687C08" w:rsidRDefault="00A60700" w:rsidP="495EEFA7">
      <w:pPr>
        <w:pStyle w:val="CETHeading1"/>
        <w:rPr>
          <w:lang w:val="en-GB"/>
        </w:rPr>
      </w:pPr>
      <w:r>
        <w:rPr>
          <w:lang w:val="en-GB"/>
        </w:rPr>
        <w:lastRenderedPageBreak/>
        <w:t xml:space="preserve">The investigated system </w:t>
      </w:r>
    </w:p>
    <w:p w14:paraId="7CAFBA8E" w14:textId="34ACBA37" w:rsidR="436B7118" w:rsidRDefault="4B3BA7F7" w:rsidP="495EEFA7">
      <w:pPr>
        <w:pStyle w:val="CETBodytext"/>
        <w:rPr>
          <w:lang w:val="en-GB"/>
        </w:rPr>
      </w:pPr>
      <w:r w:rsidRPr="65FD871D">
        <w:rPr>
          <w:lang w:val="en-GB"/>
        </w:rPr>
        <w:t xml:space="preserve">The </w:t>
      </w:r>
      <w:r w:rsidR="5F10642B" w:rsidRPr="65FD871D">
        <w:rPr>
          <w:lang w:val="en-GB"/>
        </w:rPr>
        <w:t xml:space="preserve">investigation </w:t>
      </w:r>
      <w:r w:rsidR="72D3B0D8" w:rsidRPr="65FD871D">
        <w:rPr>
          <w:lang w:val="en-GB"/>
        </w:rPr>
        <w:t>concerns</w:t>
      </w:r>
      <w:r w:rsidR="5F10642B" w:rsidRPr="65FD871D">
        <w:rPr>
          <w:lang w:val="en-GB"/>
        </w:rPr>
        <w:t xml:space="preserve"> a vertical pipe </w:t>
      </w:r>
      <w:r w:rsidR="410D658B" w:rsidRPr="65FD871D">
        <w:rPr>
          <w:lang w:val="en-GB"/>
        </w:rPr>
        <w:t xml:space="preserve">of diameter D </w:t>
      </w:r>
      <w:r w:rsidRPr="65FD871D">
        <w:rPr>
          <w:lang w:val="en-GB"/>
        </w:rPr>
        <w:t>equal to</w:t>
      </w:r>
      <w:r w:rsidR="410D658B" w:rsidRPr="65FD871D">
        <w:rPr>
          <w:lang w:val="en-GB"/>
        </w:rPr>
        <w:t xml:space="preserve"> 0.022</w:t>
      </w:r>
      <w:r w:rsidR="45C830D4" w:rsidRPr="65FD871D">
        <w:rPr>
          <w:lang w:val="en-GB"/>
        </w:rPr>
        <w:t xml:space="preserve"> </w:t>
      </w:r>
      <w:r w:rsidR="410D658B" w:rsidRPr="65FD871D">
        <w:rPr>
          <w:lang w:val="en-GB"/>
        </w:rPr>
        <w:t xml:space="preserve">m equipped with </w:t>
      </w:r>
      <w:r w:rsidR="22B9C5E4" w:rsidRPr="65FD871D">
        <w:rPr>
          <w:lang w:val="en-GB"/>
        </w:rPr>
        <w:t xml:space="preserve">Kenics </w:t>
      </w:r>
      <w:r w:rsidR="09427EE8" w:rsidRPr="65FD871D">
        <w:rPr>
          <w:lang w:val="en-GB"/>
        </w:rPr>
        <w:t xml:space="preserve">type </w:t>
      </w:r>
      <w:r w:rsidR="410D658B" w:rsidRPr="65FD871D">
        <w:rPr>
          <w:lang w:val="en-GB"/>
        </w:rPr>
        <w:t>static elements</w:t>
      </w:r>
      <w:r w:rsidR="003D122F">
        <w:rPr>
          <w:lang w:val="en-GB"/>
        </w:rPr>
        <w:t xml:space="preserve">, </w:t>
      </w:r>
      <w:r w:rsidR="003D122F" w:rsidRPr="65FD871D">
        <w:rPr>
          <w:lang w:val="en-GB"/>
        </w:rPr>
        <w:t>as schematically depicted in Figure 1</w:t>
      </w:r>
      <w:r w:rsidR="00E204A6">
        <w:rPr>
          <w:lang w:val="en-GB"/>
        </w:rPr>
        <w:t xml:space="preserve">. </w:t>
      </w:r>
      <w:r w:rsidR="00061F8E">
        <w:rPr>
          <w:lang w:val="en-GB"/>
        </w:rPr>
        <w:t>T</w:t>
      </w:r>
      <w:r w:rsidR="00061F8E" w:rsidRPr="65FD871D">
        <w:rPr>
          <w:lang w:val="en-GB"/>
        </w:rPr>
        <w:t xml:space="preserve">he </w:t>
      </w:r>
      <w:r w:rsidR="09427EE8" w:rsidRPr="65FD871D">
        <w:rPr>
          <w:lang w:val="en-GB"/>
        </w:rPr>
        <w:t xml:space="preserve">liquid and the gas phase </w:t>
      </w:r>
      <w:r w:rsidR="00061F8E">
        <w:rPr>
          <w:lang w:val="en-GB"/>
        </w:rPr>
        <w:t xml:space="preserve">are fed by separate inlets </w:t>
      </w:r>
      <w:r w:rsidR="09427EE8" w:rsidRPr="65FD871D">
        <w:rPr>
          <w:lang w:val="en-GB"/>
        </w:rPr>
        <w:t xml:space="preserve">and </w:t>
      </w:r>
      <w:r w:rsidR="00061F8E">
        <w:rPr>
          <w:lang w:val="en-GB"/>
        </w:rPr>
        <w:t xml:space="preserve">they exit from </w:t>
      </w:r>
      <w:r w:rsidR="09427EE8" w:rsidRPr="65FD871D">
        <w:rPr>
          <w:lang w:val="en-GB"/>
        </w:rPr>
        <w:t xml:space="preserve">a single outlet. </w:t>
      </w:r>
      <w:r w:rsidR="4D179260" w:rsidRPr="65FD871D">
        <w:rPr>
          <w:lang w:val="en-GB"/>
        </w:rPr>
        <w:t xml:space="preserve">Each </w:t>
      </w:r>
      <w:r w:rsidR="0132B74E" w:rsidRPr="65FD871D">
        <w:rPr>
          <w:lang w:val="en-GB"/>
        </w:rPr>
        <w:t>static</w:t>
      </w:r>
      <w:r w:rsidR="4D179260" w:rsidRPr="65FD871D">
        <w:rPr>
          <w:lang w:val="en-GB"/>
        </w:rPr>
        <w:t xml:space="preserve"> element </w:t>
      </w:r>
      <w:r w:rsidR="4D179260" w:rsidRPr="00273311">
        <w:rPr>
          <w:lang w:val="en-GB"/>
        </w:rPr>
        <w:t>consists of a</w:t>
      </w:r>
      <w:r w:rsidR="3605B98F" w:rsidRPr="00273311">
        <w:rPr>
          <w:lang w:val="en-GB"/>
        </w:rPr>
        <w:t xml:space="preserve"> </w:t>
      </w:r>
      <w:r w:rsidR="4D179260" w:rsidRPr="00273311">
        <w:rPr>
          <w:lang w:val="en-GB"/>
        </w:rPr>
        <w:t xml:space="preserve">twisted plate of </w:t>
      </w:r>
      <w:r w:rsidR="408B628E" w:rsidRPr="00273311">
        <w:rPr>
          <w:lang w:val="en-GB"/>
        </w:rPr>
        <w:t>diameter</w:t>
      </w:r>
      <w:r w:rsidR="408B628E" w:rsidRPr="65FD871D">
        <w:rPr>
          <w:lang w:val="en-GB"/>
        </w:rPr>
        <w:t xml:space="preserve"> equal to D, </w:t>
      </w:r>
      <w:r w:rsidR="4D179260" w:rsidRPr="65FD871D">
        <w:rPr>
          <w:lang w:val="en-GB"/>
        </w:rPr>
        <w:t>length</w:t>
      </w:r>
      <w:r w:rsidR="408B628E" w:rsidRPr="65FD871D">
        <w:rPr>
          <w:lang w:val="en-GB"/>
        </w:rPr>
        <w:t xml:space="preserve"> of 1.5 D and </w:t>
      </w:r>
      <w:r w:rsidR="4D179260" w:rsidRPr="65FD871D">
        <w:rPr>
          <w:lang w:val="en-GB"/>
        </w:rPr>
        <w:t xml:space="preserve">width </w:t>
      </w:r>
      <w:r w:rsidR="408B628E" w:rsidRPr="65FD871D">
        <w:rPr>
          <w:lang w:val="en-GB"/>
        </w:rPr>
        <w:t>equal to D/10</w:t>
      </w:r>
      <w:r w:rsidR="4D179260" w:rsidRPr="65FD871D">
        <w:rPr>
          <w:lang w:val="en-GB"/>
        </w:rPr>
        <w:t xml:space="preserve">. </w:t>
      </w:r>
      <w:r w:rsidR="60076762" w:rsidRPr="00343F66">
        <w:rPr>
          <w:lang w:val="en-GB"/>
        </w:rPr>
        <w:t>Depending on the twist</w:t>
      </w:r>
      <w:r w:rsidR="07E9E242" w:rsidRPr="00343F66">
        <w:rPr>
          <w:lang w:val="en-GB"/>
        </w:rPr>
        <w:t xml:space="preserve"> angle</w:t>
      </w:r>
      <w:r w:rsidR="60076762" w:rsidRPr="00343F66">
        <w:rPr>
          <w:lang w:val="en-GB"/>
        </w:rPr>
        <w:t xml:space="preserve">, </w:t>
      </w:r>
      <w:r w:rsidR="00273311" w:rsidRPr="00343F66">
        <w:rPr>
          <w:lang w:val="en-GB"/>
        </w:rPr>
        <w:t xml:space="preserve">that is either 180° or -180° with respect to the pipe axis, </w:t>
      </w:r>
      <w:r w:rsidR="0132B74E" w:rsidRPr="00343F66">
        <w:rPr>
          <w:lang w:val="en-GB"/>
        </w:rPr>
        <w:t>each</w:t>
      </w:r>
      <w:r w:rsidR="60076762" w:rsidRPr="00343F66">
        <w:rPr>
          <w:lang w:val="en-GB"/>
        </w:rPr>
        <w:t xml:space="preserve"> </w:t>
      </w:r>
      <w:r w:rsidR="0132B74E" w:rsidRPr="00343F66">
        <w:rPr>
          <w:lang w:val="en-GB"/>
        </w:rPr>
        <w:t>element</w:t>
      </w:r>
      <w:r w:rsidR="60076762" w:rsidRPr="00343F66">
        <w:rPr>
          <w:lang w:val="en-GB"/>
        </w:rPr>
        <w:t xml:space="preserve"> provide</w:t>
      </w:r>
      <w:r w:rsidR="0132B74E" w:rsidRPr="00343F66">
        <w:rPr>
          <w:lang w:val="en-GB"/>
        </w:rPr>
        <w:t>s</w:t>
      </w:r>
      <w:r w:rsidR="60076762" w:rsidRPr="00343F66">
        <w:rPr>
          <w:lang w:val="en-GB"/>
        </w:rPr>
        <w:t xml:space="preserve"> clockwise or anticlockwise rotation to the flow</w:t>
      </w:r>
      <w:r w:rsidR="00443B0A">
        <w:rPr>
          <w:lang w:val="en-GB"/>
        </w:rPr>
        <w:t>. D</w:t>
      </w:r>
      <w:r w:rsidR="4D179260" w:rsidRPr="00343F66">
        <w:rPr>
          <w:lang w:val="en-GB"/>
        </w:rPr>
        <w:t xml:space="preserve">epending </w:t>
      </w:r>
      <w:r w:rsidR="6138D248" w:rsidRPr="00343F66">
        <w:rPr>
          <w:lang w:val="en-GB"/>
        </w:rPr>
        <w:t xml:space="preserve">on </w:t>
      </w:r>
      <w:r w:rsidR="4D179260" w:rsidRPr="00343F66">
        <w:rPr>
          <w:lang w:val="en-GB"/>
        </w:rPr>
        <w:t xml:space="preserve">the </w:t>
      </w:r>
      <w:r w:rsidR="1A7950F8" w:rsidRPr="00343F66">
        <w:rPr>
          <w:lang w:val="en-GB"/>
        </w:rPr>
        <w:t>type and arrangement</w:t>
      </w:r>
      <w:r w:rsidR="4D179260" w:rsidRPr="65FD871D">
        <w:rPr>
          <w:lang w:val="en-GB"/>
        </w:rPr>
        <w:t xml:space="preserve"> of the elements, either mixing or separation of the two phases is obtained. The experimental results presented in the following and the pertinent simulations refer to the case of t</w:t>
      </w:r>
      <w:r w:rsidR="24B5C938" w:rsidRPr="65FD871D">
        <w:rPr>
          <w:lang w:val="en-GB"/>
        </w:rPr>
        <w:t>h</w:t>
      </w:r>
      <w:r w:rsidR="6311653D" w:rsidRPr="65FD871D">
        <w:rPr>
          <w:lang w:val="en-GB"/>
        </w:rPr>
        <w:t>re</w:t>
      </w:r>
      <w:r w:rsidR="24B5C938" w:rsidRPr="65FD871D">
        <w:rPr>
          <w:lang w:val="en-GB"/>
        </w:rPr>
        <w:t>e</w:t>
      </w:r>
      <w:r w:rsidR="22B9C5E4" w:rsidRPr="65FD871D">
        <w:rPr>
          <w:lang w:val="en-GB"/>
        </w:rPr>
        <w:t xml:space="preserve"> elements </w:t>
      </w:r>
      <w:r w:rsidR="24B5C938" w:rsidRPr="65FD871D">
        <w:rPr>
          <w:lang w:val="en-GB"/>
        </w:rPr>
        <w:t>located</w:t>
      </w:r>
      <w:r w:rsidR="410D658B" w:rsidRPr="65FD871D">
        <w:rPr>
          <w:lang w:val="en-GB"/>
        </w:rPr>
        <w:t xml:space="preserve"> </w:t>
      </w:r>
      <w:r w:rsidR="24B5C938" w:rsidRPr="65FD871D">
        <w:rPr>
          <w:lang w:val="en-GB"/>
        </w:rPr>
        <w:t xml:space="preserve">consecutively </w:t>
      </w:r>
      <w:r w:rsidR="22B9C5E4" w:rsidRPr="65FD871D">
        <w:rPr>
          <w:lang w:val="en-GB"/>
        </w:rPr>
        <w:t xml:space="preserve">in the pipe </w:t>
      </w:r>
      <w:r w:rsidR="24B5C938" w:rsidRPr="65FD871D">
        <w:rPr>
          <w:lang w:val="en-GB"/>
        </w:rPr>
        <w:t xml:space="preserve">at </w:t>
      </w:r>
      <w:r w:rsidR="6D01C41A" w:rsidRPr="65FD871D">
        <w:rPr>
          <w:lang w:val="en-GB"/>
        </w:rPr>
        <w:t>10</w:t>
      </w:r>
      <w:r w:rsidR="24B5C938" w:rsidRPr="65FD871D">
        <w:rPr>
          <w:lang w:val="en-GB"/>
        </w:rPr>
        <w:t xml:space="preserve"> D from the gas </w:t>
      </w:r>
      <w:r w:rsidR="09427EE8" w:rsidRPr="65FD871D">
        <w:rPr>
          <w:lang w:val="en-GB"/>
        </w:rPr>
        <w:t>inlet</w:t>
      </w:r>
      <w:r w:rsidR="24B5C938" w:rsidRPr="65FD871D">
        <w:rPr>
          <w:lang w:val="en-GB"/>
        </w:rPr>
        <w:t xml:space="preserve"> and </w:t>
      </w:r>
      <w:r w:rsidR="09427EE8" w:rsidRPr="65FD871D">
        <w:rPr>
          <w:lang w:val="en-GB"/>
        </w:rPr>
        <w:t xml:space="preserve">17 D from the liquid inlet. </w:t>
      </w:r>
      <w:r w:rsidR="0B7D3766" w:rsidRPr="65FD871D">
        <w:rPr>
          <w:lang w:val="en-GB"/>
        </w:rPr>
        <w:t xml:space="preserve">The mixing and the separation configurations are investigated separately, </w:t>
      </w:r>
      <w:r w:rsidR="526CA8C1" w:rsidRPr="65FD871D">
        <w:rPr>
          <w:lang w:val="en-GB"/>
        </w:rPr>
        <w:t>with</w:t>
      </w:r>
      <w:r w:rsidR="0B7D3766" w:rsidRPr="65FD871D">
        <w:rPr>
          <w:lang w:val="en-GB"/>
        </w:rPr>
        <w:t xml:space="preserve"> the three elements located </w:t>
      </w:r>
      <w:r w:rsidR="03108C87" w:rsidRPr="65FD871D">
        <w:rPr>
          <w:lang w:val="en-GB"/>
        </w:rPr>
        <w:t>in the pipe</w:t>
      </w:r>
      <w:r w:rsidR="00431784">
        <w:rPr>
          <w:lang w:val="en-GB"/>
        </w:rPr>
        <w:t xml:space="preserve"> as depicted in Figure 1,</w:t>
      </w:r>
      <w:r w:rsidR="03108C87" w:rsidRPr="65FD871D">
        <w:rPr>
          <w:lang w:val="en-GB"/>
        </w:rPr>
        <w:t xml:space="preserve"> </w:t>
      </w:r>
      <w:r w:rsidR="07E9E242" w:rsidRPr="65FD871D">
        <w:rPr>
          <w:lang w:val="en-GB"/>
        </w:rPr>
        <w:t xml:space="preserve">either </w:t>
      </w:r>
      <w:r w:rsidR="0132B74E" w:rsidRPr="65FD871D">
        <w:rPr>
          <w:lang w:val="en-GB"/>
        </w:rPr>
        <w:t xml:space="preserve">with </w:t>
      </w:r>
      <w:r w:rsidR="07E9E242" w:rsidRPr="65FD871D">
        <w:rPr>
          <w:lang w:val="en-GB"/>
        </w:rPr>
        <w:t>alternating</w:t>
      </w:r>
      <w:r w:rsidR="0132B74E" w:rsidRPr="65FD871D">
        <w:rPr>
          <w:lang w:val="en-GB"/>
        </w:rPr>
        <w:t xml:space="preserve"> twist direction for obtaining mixing, </w:t>
      </w:r>
      <w:r w:rsidR="07E9E242" w:rsidRPr="65FD871D">
        <w:rPr>
          <w:lang w:val="en-GB"/>
        </w:rPr>
        <w:t>or</w:t>
      </w:r>
      <w:r w:rsidR="0132B74E" w:rsidRPr="65FD871D">
        <w:rPr>
          <w:lang w:val="en-GB"/>
        </w:rPr>
        <w:t xml:space="preserve"> </w:t>
      </w:r>
      <w:r w:rsidR="07E9E242" w:rsidRPr="65FD871D">
        <w:rPr>
          <w:lang w:val="en-GB"/>
        </w:rPr>
        <w:t>with the</w:t>
      </w:r>
      <w:r w:rsidR="0132B74E" w:rsidRPr="65FD871D">
        <w:rPr>
          <w:lang w:val="en-GB"/>
        </w:rPr>
        <w:t xml:space="preserve"> same twist direction for the separation.</w:t>
      </w:r>
      <w:r w:rsidR="295256CF" w:rsidRPr="65FD871D">
        <w:rPr>
          <w:lang w:val="en-GB"/>
        </w:rPr>
        <w:t xml:space="preserve"> </w:t>
      </w:r>
      <w:r w:rsidR="67A62D65" w:rsidRPr="65FD871D">
        <w:rPr>
          <w:lang w:val="en-GB"/>
        </w:rPr>
        <w:t>The fluids adopted in the experiments are w</w:t>
      </w:r>
      <w:r w:rsidR="173C9036" w:rsidRPr="65FD871D">
        <w:rPr>
          <w:lang w:val="en-GB"/>
        </w:rPr>
        <w:t>ater and air at ambient temperature</w:t>
      </w:r>
      <w:r w:rsidR="72D3B0D8" w:rsidRPr="65FD871D">
        <w:rPr>
          <w:lang w:val="en-GB"/>
        </w:rPr>
        <w:t>. T</w:t>
      </w:r>
      <w:r w:rsidR="173C9036" w:rsidRPr="65FD871D">
        <w:rPr>
          <w:lang w:val="en-GB"/>
        </w:rPr>
        <w:t>he</w:t>
      </w:r>
      <w:r w:rsidR="042CB839" w:rsidRPr="65FD871D">
        <w:rPr>
          <w:lang w:val="en-GB"/>
        </w:rPr>
        <w:t xml:space="preserve"> </w:t>
      </w:r>
      <w:r w:rsidR="18167AEA" w:rsidRPr="65FD871D">
        <w:rPr>
          <w:lang w:val="en-GB"/>
        </w:rPr>
        <w:t>gas-liquid flow characteristics</w:t>
      </w:r>
      <w:r w:rsidR="4FDE0F64" w:rsidRPr="65FD871D">
        <w:rPr>
          <w:lang w:val="en-GB"/>
        </w:rPr>
        <w:t xml:space="preserve"> </w:t>
      </w:r>
      <w:r w:rsidR="18167AEA" w:rsidRPr="65FD871D">
        <w:rPr>
          <w:lang w:val="en-GB"/>
        </w:rPr>
        <w:t xml:space="preserve">are measured </w:t>
      </w:r>
      <w:r w:rsidR="78F5AFB1" w:rsidRPr="65FD871D">
        <w:rPr>
          <w:lang w:val="en-GB"/>
        </w:rPr>
        <w:t>with a continuous flow rate of</w:t>
      </w:r>
      <w:r w:rsidR="02C2B8FE" w:rsidRPr="65FD871D">
        <w:rPr>
          <w:lang w:val="en-GB"/>
        </w:rPr>
        <w:t xml:space="preserve"> </w:t>
      </w:r>
      <w:r w:rsidR="173C9036" w:rsidRPr="65FD871D">
        <w:rPr>
          <w:lang w:val="en-GB"/>
        </w:rPr>
        <w:t xml:space="preserve">water </w:t>
      </w:r>
      <w:r w:rsidR="78F5AFB1" w:rsidRPr="65FD871D">
        <w:rPr>
          <w:lang w:val="en-GB"/>
        </w:rPr>
        <w:t xml:space="preserve">and air </w:t>
      </w:r>
      <w:r w:rsidR="173C9036" w:rsidRPr="65FD871D">
        <w:rPr>
          <w:lang w:val="en-GB"/>
        </w:rPr>
        <w:t xml:space="preserve">of 943 L/h </w:t>
      </w:r>
      <w:r w:rsidR="61625EAE" w:rsidRPr="00343F66">
        <w:rPr>
          <w:lang w:val="en-GB"/>
        </w:rPr>
        <w:t xml:space="preserve">and </w:t>
      </w:r>
      <w:r w:rsidR="00D77D84" w:rsidRPr="00343F66">
        <w:rPr>
          <w:lang w:val="en-GB"/>
        </w:rPr>
        <w:t>48 L/h</w:t>
      </w:r>
      <w:r w:rsidR="00431784" w:rsidRPr="00343F66">
        <w:rPr>
          <w:lang w:val="en-GB"/>
        </w:rPr>
        <w:t>, respectively</w:t>
      </w:r>
      <w:r w:rsidR="02C2B8FE" w:rsidRPr="65FD871D">
        <w:rPr>
          <w:lang w:val="en-GB"/>
        </w:rPr>
        <w:t>.</w:t>
      </w:r>
      <w:r w:rsidR="38FE885D" w:rsidRPr="65FD871D">
        <w:rPr>
          <w:lang w:val="en-GB"/>
        </w:rPr>
        <w:t xml:space="preserve"> </w:t>
      </w:r>
      <w:r w:rsidR="7B57F7FA" w:rsidRPr="65FD871D">
        <w:rPr>
          <w:lang w:val="en-GB"/>
        </w:rPr>
        <w:t xml:space="preserve">Correspondingly, the gas volume fraction is equal to </w:t>
      </w:r>
      <w:r w:rsidR="00343F66">
        <w:rPr>
          <w:lang w:val="en-GB"/>
        </w:rPr>
        <w:t xml:space="preserve">about </w:t>
      </w:r>
      <w:r w:rsidR="7B57F7FA" w:rsidRPr="65FD871D">
        <w:rPr>
          <w:lang w:val="en-GB"/>
        </w:rPr>
        <w:t>5%, and the Reynolds number is 1.6</w:t>
      </w:r>
      <w:r w:rsidR="7B57F7FA" w:rsidRPr="65FD871D">
        <w:rPr>
          <w:rFonts w:cs="Arial"/>
          <w:lang w:val="en-GB"/>
        </w:rPr>
        <w:t>×</w:t>
      </w:r>
      <w:r w:rsidR="7B57F7FA" w:rsidRPr="65FD871D">
        <w:rPr>
          <w:lang w:val="en-GB"/>
        </w:rPr>
        <w:t>10</w:t>
      </w:r>
      <w:r w:rsidR="7B57F7FA" w:rsidRPr="65FD871D">
        <w:rPr>
          <w:vertAlign w:val="superscript"/>
          <w:lang w:val="en-GB"/>
        </w:rPr>
        <w:t>4</w:t>
      </w:r>
      <w:r w:rsidR="7B57F7FA" w:rsidRPr="65FD871D">
        <w:rPr>
          <w:lang w:val="en-GB"/>
        </w:rPr>
        <w:t xml:space="preserve">, based on the pipe diameter, the mixture superficial velocity in the empty pipe, that is </w:t>
      </w:r>
      <w:r w:rsidR="00443B0A">
        <w:rPr>
          <w:lang w:val="en-GB"/>
        </w:rPr>
        <w:t xml:space="preserve">equal to </w:t>
      </w:r>
      <w:r w:rsidR="7B57F7FA" w:rsidRPr="65FD871D">
        <w:rPr>
          <w:lang w:val="en-GB"/>
        </w:rPr>
        <w:t>0.72 m/s, and the liquid physical properties.</w:t>
      </w:r>
      <w:r w:rsidR="295256CF" w:rsidRPr="65FD871D">
        <w:rPr>
          <w:lang w:val="en-GB"/>
        </w:rPr>
        <w:t xml:space="preserve"> </w:t>
      </w:r>
      <w:r w:rsidR="7B57F7FA" w:rsidRPr="65FD871D">
        <w:rPr>
          <w:lang w:val="en-GB"/>
        </w:rPr>
        <w:t>T</w:t>
      </w:r>
      <w:r w:rsidR="042CB839" w:rsidRPr="65FD871D">
        <w:rPr>
          <w:lang w:val="en-GB"/>
        </w:rPr>
        <w:t xml:space="preserve">he bubble size distributions </w:t>
      </w:r>
      <w:r w:rsidR="00431784">
        <w:rPr>
          <w:lang w:val="en-GB"/>
        </w:rPr>
        <w:t xml:space="preserve">(BSD) </w:t>
      </w:r>
      <w:r w:rsidR="042CB839" w:rsidRPr="65FD871D">
        <w:rPr>
          <w:lang w:val="en-GB"/>
        </w:rPr>
        <w:t xml:space="preserve">are obtained from digital images analysed by the Shadow technique, as implemented in the </w:t>
      </w:r>
      <w:proofErr w:type="spellStart"/>
      <w:r w:rsidR="042CB839" w:rsidRPr="65FD871D">
        <w:rPr>
          <w:lang w:val="en-GB"/>
        </w:rPr>
        <w:t>Dantec</w:t>
      </w:r>
      <w:proofErr w:type="spellEnd"/>
      <w:r w:rsidR="042CB839" w:rsidRPr="65FD871D">
        <w:rPr>
          <w:lang w:val="en-GB"/>
        </w:rPr>
        <w:t xml:space="preserve"> Dynamics software </w:t>
      </w:r>
      <w:proofErr w:type="spellStart"/>
      <w:r w:rsidR="042CB839" w:rsidRPr="65FD871D">
        <w:rPr>
          <w:lang w:val="en-GB"/>
        </w:rPr>
        <w:t>DynamicStudio</w:t>
      </w:r>
      <w:proofErr w:type="spellEnd"/>
      <w:r w:rsidR="042CB839" w:rsidRPr="65FD871D">
        <w:rPr>
          <w:lang w:val="en-GB"/>
        </w:rPr>
        <w:t xml:space="preserve"> </w:t>
      </w:r>
      <w:r w:rsidR="18167AEA" w:rsidRPr="65FD871D">
        <w:rPr>
          <w:lang w:val="en-GB"/>
        </w:rPr>
        <w:t>v</w:t>
      </w:r>
      <w:r w:rsidR="042CB839" w:rsidRPr="65FD871D">
        <w:rPr>
          <w:lang w:val="en-GB"/>
        </w:rPr>
        <w:t xml:space="preserve">7.6. The air volume fraction distributions are obtained from the Electrical Resistance Tomography </w:t>
      </w:r>
      <w:r w:rsidR="70E5BE80" w:rsidRPr="65FD871D">
        <w:rPr>
          <w:lang w:val="en-GB"/>
        </w:rPr>
        <w:t xml:space="preserve">(ERT) </w:t>
      </w:r>
      <w:r w:rsidR="042CB839" w:rsidRPr="65FD871D">
        <w:rPr>
          <w:lang w:val="en-GB"/>
        </w:rPr>
        <w:t xml:space="preserve">technique. </w:t>
      </w:r>
      <w:r w:rsidR="00431784">
        <w:rPr>
          <w:lang w:val="en-GB"/>
        </w:rPr>
        <w:t xml:space="preserve">The measurement locations are provided in Figure 1. </w:t>
      </w:r>
      <w:r w:rsidR="70E5BE80" w:rsidRPr="65FD871D">
        <w:rPr>
          <w:lang w:val="en-GB"/>
        </w:rPr>
        <w:t xml:space="preserve">Details on the Shadow and the ERT techniques as applied to similar systems have been reported by Alberini et al. (2024) and Yao et al. (2023), respectively. </w:t>
      </w:r>
    </w:p>
    <w:p w14:paraId="5558BD89" w14:textId="42539356" w:rsidR="5EF09F8B" w:rsidRDefault="5EF09F8B" w:rsidP="3EF07551">
      <w:pPr>
        <w:pStyle w:val="CETBodytext"/>
        <w:rPr>
          <w:lang w:val="en-GB"/>
        </w:rPr>
      </w:pPr>
      <w:r w:rsidRPr="65FD871D">
        <w:rPr>
          <w:lang w:val="en-GB"/>
        </w:rPr>
        <w:t>The simulated domain</w:t>
      </w:r>
      <w:r w:rsidR="2DC31CB1" w:rsidRPr="65FD871D">
        <w:rPr>
          <w:lang w:val="en-GB"/>
        </w:rPr>
        <w:t xml:space="preserve"> </w:t>
      </w:r>
      <w:r w:rsidRPr="65FD871D">
        <w:rPr>
          <w:lang w:val="en-GB"/>
        </w:rPr>
        <w:t xml:space="preserve">matches quite closely the geometry of the experimental system, apart from the length of the pipe, that is </w:t>
      </w:r>
      <w:r w:rsidR="1F22C410" w:rsidRPr="65FD871D">
        <w:rPr>
          <w:lang w:val="en-GB"/>
        </w:rPr>
        <w:t xml:space="preserve">equal to </w:t>
      </w:r>
      <w:r w:rsidR="29D2EA23" w:rsidRPr="65FD871D">
        <w:rPr>
          <w:lang w:val="en-GB"/>
        </w:rPr>
        <w:t xml:space="preserve">35.5 </w:t>
      </w:r>
      <w:r w:rsidR="1F22C410" w:rsidRPr="65FD871D">
        <w:rPr>
          <w:lang w:val="en-GB"/>
        </w:rPr>
        <w:t>D in the experiments</w:t>
      </w:r>
      <w:r w:rsidRPr="65FD871D">
        <w:rPr>
          <w:lang w:val="en-GB"/>
        </w:rPr>
        <w:t>. In the simulation, the length of the pipe upstream and downstream the Kenics is limited</w:t>
      </w:r>
      <w:r w:rsidR="1F22C410" w:rsidRPr="65FD871D">
        <w:rPr>
          <w:lang w:val="en-GB"/>
        </w:rPr>
        <w:t xml:space="preserve"> to </w:t>
      </w:r>
      <w:r w:rsidR="0F781C6B" w:rsidRPr="65FD871D">
        <w:rPr>
          <w:lang w:val="en-GB"/>
        </w:rPr>
        <w:t>3</w:t>
      </w:r>
      <w:r w:rsidR="1F22C410" w:rsidRPr="65FD871D">
        <w:rPr>
          <w:lang w:val="en-GB"/>
        </w:rPr>
        <w:t xml:space="preserve"> D and </w:t>
      </w:r>
      <w:r w:rsidR="4AF8AC3F" w:rsidRPr="65FD871D">
        <w:rPr>
          <w:lang w:val="en-GB"/>
        </w:rPr>
        <w:t xml:space="preserve">7 </w:t>
      </w:r>
      <w:r w:rsidR="1F22C410" w:rsidRPr="65FD871D">
        <w:rPr>
          <w:lang w:val="en-GB"/>
        </w:rPr>
        <w:t>D respectively,</w:t>
      </w:r>
      <w:r w:rsidR="6A5E37EA" w:rsidRPr="65FD871D">
        <w:rPr>
          <w:lang w:val="en-GB"/>
        </w:rPr>
        <w:t xml:space="preserve"> and the length of the three elements is equivalent to 4.5 D,</w:t>
      </w:r>
      <w:r w:rsidRPr="65FD871D">
        <w:rPr>
          <w:lang w:val="en-GB"/>
        </w:rPr>
        <w:t xml:space="preserve"> </w:t>
      </w:r>
      <w:r w:rsidR="1F22C410" w:rsidRPr="65FD871D">
        <w:rPr>
          <w:lang w:val="en-GB"/>
        </w:rPr>
        <w:t xml:space="preserve">resulting in a total length of </w:t>
      </w:r>
      <w:r w:rsidR="063F24DA" w:rsidRPr="65FD871D">
        <w:rPr>
          <w:lang w:val="en-GB"/>
        </w:rPr>
        <w:t xml:space="preserve">14.5 </w:t>
      </w:r>
      <w:r w:rsidR="1F22C410" w:rsidRPr="65FD871D">
        <w:rPr>
          <w:lang w:val="en-GB"/>
        </w:rPr>
        <w:t>D. With the selected length of the computational domain, the</w:t>
      </w:r>
      <w:r w:rsidRPr="65FD871D">
        <w:rPr>
          <w:lang w:val="en-GB"/>
        </w:rPr>
        <w:t xml:space="preserve"> computational cost</w:t>
      </w:r>
      <w:r w:rsidR="1F22C410" w:rsidRPr="65FD871D">
        <w:rPr>
          <w:lang w:val="en-GB"/>
        </w:rPr>
        <w:t xml:space="preserve"> is optimized without affecting the fluid dynamics characteristics of the two-phase flow obtained from the Kenics elements action</w:t>
      </w:r>
      <w:r w:rsidRPr="65FD871D">
        <w:rPr>
          <w:lang w:val="en-GB"/>
        </w:rPr>
        <w:t>.</w:t>
      </w:r>
      <w:r w:rsidR="5EDFB068" w:rsidRPr="65FD871D">
        <w:rPr>
          <w:lang w:val="en-GB"/>
        </w:rPr>
        <w:t xml:space="preserve"> Also, in the simulation, a single inlet section </w:t>
      </w:r>
      <w:r w:rsidR="17D0AB08" w:rsidRPr="65FD871D">
        <w:rPr>
          <w:lang w:val="en-GB"/>
        </w:rPr>
        <w:t>for</w:t>
      </w:r>
      <w:r w:rsidR="5EDFB068" w:rsidRPr="65FD871D">
        <w:rPr>
          <w:lang w:val="en-GB"/>
        </w:rPr>
        <w:t xml:space="preserve"> the two phases is considered, which is located at the lower cross section</w:t>
      </w:r>
      <w:r w:rsidRPr="65FD871D">
        <w:rPr>
          <w:lang w:val="en-GB"/>
        </w:rPr>
        <w:t xml:space="preserve"> </w:t>
      </w:r>
      <w:r w:rsidR="5EDFB068" w:rsidRPr="65FD871D">
        <w:rPr>
          <w:lang w:val="en-GB"/>
        </w:rPr>
        <w:t>of the computational domain along the axial coordinate.</w:t>
      </w:r>
    </w:p>
    <w:p w14:paraId="1B482D4D" w14:textId="334D8EA8" w:rsidR="00801A2F" w:rsidRPr="00801A2F" w:rsidRDefault="00801A2F" w:rsidP="00801A2F">
      <w:pPr>
        <w:pStyle w:val="CETBodytext"/>
        <w:rPr>
          <w:lang w:val="en-GB"/>
        </w:rPr>
      </w:pPr>
      <w:r>
        <w:rPr>
          <w:noProof/>
          <w:lang w:val="en-GB" w:eastAsia="en-GB"/>
        </w:rPr>
        <w:drawing>
          <wp:anchor distT="0" distB="0" distL="114300" distR="114300" simplePos="0" relativeHeight="251658240" behindDoc="0" locked="0" layoutInCell="1" allowOverlap="1" wp14:anchorId="41667F6C" wp14:editId="4FE9B0EB">
            <wp:simplePos x="0" y="0"/>
            <wp:positionH relativeFrom="column">
              <wp:posOffset>478351</wp:posOffset>
            </wp:positionH>
            <wp:positionV relativeFrom="paragraph">
              <wp:posOffset>113763</wp:posOffset>
            </wp:positionV>
            <wp:extent cx="3085200" cy="2156400"/>
            <wp:effectExtent l="0" t="0" r="127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5200" cy="21564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eastAsia="en-GB"/>
        </w:rPr>
        <w:drawing>
          <wp:inline distT="0" distB="0" distL="0" distR="0" wp14:anchorId="3A89DE86" wp14:editId="77BE2CE8">
            <wp:extent cx="1164590" cy="2286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4590" cy="2286000"/>
                    </a:xfrm>
                    <a:prstGeom prst="rect">
                      <a:avLst/>
                    </a:prstGeom>
                    <a:noFill/>
                  </pic:spPr>
                </pic:pic>
              </a:graphicData>
            </a:graphic>
          </wp:inline>
        </w:drawing>
      </w:r>
    </w:p>
    <w:p w14:paraId="49D64A65" w14:textId="474D972B" w:rsidR="4120494F" w:rsidRPr="00397428" w:rsidRDefault="4120494F" w:rsidP="00397428">
      <w:pPr>
        <w:pStyle w:val="CETCaption"/>
        <w:rPr>
          <w:rStyle w:val="CETCaptionCarattere"/>
          <w:i/>
        </w:rPr>
      </w:pPr>
      <w:r w:rsidRPr="00397428">
        <w:rPr>
          <w:rStyle w:val="CETCaptionCarattere"/>
          <w:i/>
        </w:rPr>
        <w:t xml:space="preserve">Figure 1: </w:t>
      </w:r>
      <w:r w:rsidR="3CE69727" w:rsidRPr="00397428">
        <w:rPr>
          <w:rStyle w:val="CETCaptionCarattere"/>
          <w:i/>
        </w:rPr>
        <w:t>Sketch of the experimental system</w:t>
      </w:r>
      <w:r w:rsidR="00397428">
        <w:rPr>
          <w:rStyle w:val="CETCaptionCarattere"/>
          <w:i/>
        </w:rPr>
        <w:t>, location of the</w:t>
      </w:r>
      <w:r w:rsidR="56ABA23F" w:rsidRPr="00397428">
        <w:rPr>
          <w:rStyle w:val="CETCaptionCarattere"/>
          <w:i/>
        </w:rPr>
        <w:t xml:space="preserve"> </w:t>
      </w:r>
      <w:r w:rsidR="00397428">
        <w:rPr>
          <w:rStyle w:val="CETCaptionCarattere"/>
          <w:i/>
        </w:rPr>
        <w:t xml:space="preserve">Shadow and ERT </w:t>
      </w:r>
      <w:r w:rsidR="2A91F9F5" w:rsidRPr="00397428">
        <w:rPr>
          <w:rStyle w:val="CETCaptionCarattere"/>
          <w:i/>
        </w:rPr>
        <w:t xml:space="preserve">measurement </w:t>
      </w:r>
      <w:r w:rsidR="00397428">
        <w:rPr>
          <w:rStyle w:val="CETCaptionCarattere"/>
          <w:i/>
        </w:rPr>
        <w:t>sections</w:t>
      </w:r>
      <w:r w:rsidR="2A91F9F5" w:rsidRPr="00397428">
        <w:rPr>
          <w:rStyle w:val="CETCaptionCarattere"/>
          <w:i/>
        </w:rPr>
        <w:t xml:space="preserve"> </w:t>
      </w:r>
      <w:r w:rsidR="07E9E242" w:rsidRPr="00397428">
        <w:rPr>
          <w:rStyle w:val="CETCaptionCarattere"/>
          <w:i/>
        </w:rPr>
        <w:t>and</w:t>
      </w:r>
      <w:r w:rsidR="67A62D65" w:rsidRPr="00397428">
        <w:rPr>
          <w:rStyle w:val="CETCaptionCarattere"/>
          <w:i/>
        </w:rPr>
        <w:t xml:space="preserve"> </w:t>
      </w:r>
      <w:r w:rsidR="3CE69727" w:rsidRPr="00397428">
        <w:rPr>
          <w:rStyle w:val="CETCaptionCarattere"/>
          <w:i/>
        </w:rPr>
        <w:t xml:space="preserve">relative position of the Kenics elements </w:t>
      </w:r>
      <w:r w:rsidR="0132B74E" w:rsidRPr="00397428">
        <w:rPr>
          <w:rStyle w:val="CETCaptionCarattere"/>
          <w:i/>
        </w:rPr>
        <w:t>for</w:t>
      </w:r>
      <w:r w:rsidR="3CE69727" w:rsidRPr="00397428">
        <w:rPr>
          <w:rStyle w:val="CETCaptionCarattere"/>
          <w:i/>
        </w:rPr>
        <w:t xml:space="preserve"> mixing</w:t>
      </w:r>
      <w:r w:rsidR="1573CAD1" w:rsidRPr="00397428">
        <w:rPr>
          <w:rStyle w:val="CETCaptionCarattere"/>
          <w:i/>
        </w:rPr>
        <w:t xml:space="preserve"> </w:t>
      </w:r>
      <w:r w:rsidR="3CE69727" w:rsidRPr="00397428">
        <w:rPr>
          <w:rStyle w:val="CETCaptionCarattere"/>
          <w:i/>
        </w:rPr>
        <w:t>and separation.</w:t>
      </w:r>
    </w:p>
    <w:p w14:paraId="03F0C7B5" w14:textId="39F64DE4" w:rsidR="59D426F2" w:rsidRDefault="009E394C" w:rsidP="5F20ADE0">
      <w:pPr>
        <w:pStyle w:val="CETHeading1"/>
        <w:rPr>
          <w:lang w:val="en-GB"/>
        </w:rPr>
      </w:pPr>
      <w:r>
        <w:rPr>
          <w:lang w:val="en-GB"/>
        </w:rPr>
        <w:t>The model equations and the numerical solution</w:t>
      </w:r>
      <w:r w:rsidR="00DE49E5">
        <w:rPr>
          <w:lang w:val="en-GB"/>
        </w:rPr>
        <w:t xml:space="preserve"> method</w:t>
      </w:r>
    </w:p>
    <w:p w14:paraId="6D9D7D88" w14:textId="422A306F" w:rsidR="00DE49E5" w:rsidRDefault="00DE49E5" w:rsidP="587BFE9A">
      <w:pPr>
        <w:pStyle w:val="CETBodytext"/>
        <w:rPr>
          <w:b/>
          <w:bCs/>
          <w:lang w:val="en-GB"/>
        </w:rPr>
      </w:pPr>
      <w:r w:rsidRPr="587BFE9A">
        <w:rPr>
          <w:lang w:val="en-GB"/>
        </w:rPr>
        <w:t>T</w:t>
      </w:r>
      <w:r w:rsidR="00824FCA" w:rsidRPr="587BFE9A">
        <w:rPr>
          <w:lang w:val="en-GB"/>
        </w:rPr>
        <w:t>he simulations of the t</w:t>
      </w:r>
      <w:r w:rsidRPr="587BFE9A">
        <w:rPr>
          <w:lang w:val="en-GB"/>
        </w:rPr>
        <w:t xml:space="preserve">urbulent </w:t>
      </w:r>
      <w:r w:rsidR="00824FCA" w:rsidRPr="587BFE9A">
        <w:rPr>
          <w:lang w:val="en-GB"/>
        </w:rPr>
        <w:t>gas-liquid</w:t>
      </w:r>
      <w:r w:rsidRPr="587BFE9A">
        <w:rPr>
          <w:lang w:val="en-GB"/>
        </w:rPr>
        <w:t xml:space="preserve"> flow </w:t>
      </w:r>
      <w:r w:rsidR="00824FCA" w:rsidRPr="587BFE9A">
        <w:rPr>
          <w:lang w:val="en-GB"/>
        </w:rPr>
        <w:t xml:space="preserve">are based on the </w:t>
      </w:r>
      <w:r w:rsidR="00D7394B" w:rsidRPr="587BFE9A">
        <w:rPr>
          <w:lang w:val="en-GB"/>
        </w:rPr>
        <w:t xml:space="preserve">numerical solution of the </w:t>
      </w:r>
      <w:r w:rsidR="00824FCA" w:rsidRPr="587BFE9A">
        <w:rPr>
          <w:lang w:val="en-GB"/>
        </w:rPr>
        <w:t xml:space="preserve">Reynolds Averaged </w:t>
      </w:r>
      <w:r w:rsidR="00D7394B" w:rsidRPr="587BFE9A">
        <w:rPr>
          <w:lang w:val="en-GB"/>
        </w:rPr>
        <w:t xml:space="preserve">Two Fluid Model equations </w:t>
      </w:r>
      <w:r w:rsidR="00824FCA" w:rsidRPr="587BFE9A">
        <w:rPr>
          <w:lang w:val="en-GB"/>
        </w:rPr>
        <w:t xml:space="preserve">implemented in </w:t>
      </w:r>
      <w:proofErr w:type="spellStart"/>
      <w:r w:rsidR="00D7394B" w:rsidRPr="587BFE9A">
        <w:rPr>
          <w:lang w:val="en-GB"/>
        </w:rPr>
        <w:t>OpenFOAM</w:t>
      </w:r>
      <w:proofErr w:type="spellEnd"/>
      <w:r w:rsidR="00D7394B" w:rsidRPr="587BFE9A">
        <w:rPr>
          <w:lang w:val="en-GB"/>
        </w:rPr>
        <w:t xml:space="preserve"> v11, that </w:t>
      </w:r>
      <w:r w:rsidR="00FE663B" w:rsidRPr="587BFE9A">
        <w:rPr>
          <w:lang w:val="en-GB"/>
        </w:rPr>
        <w:t xml:space="preserve">for the </w:t>
      </w:r>
      <w:r w:rsidR="00AD2C49" w:rsidRPr="587BFE9A">
        <w:rPr>
          <w:lang w:val="en-GB"/>
        </w:rPr>
        <w:t xml:space="preserve">generic </w:t>
      </w:r>
      <w:r w:rsidR="00FE663B" w:rsidRPr="587BFE9A">
        <w:rPr>
          <w:lang w:val="en-GB"/>
        </w:rPr>
        <w:t xml:space="preserve">phase </w:t>
      </w:r>
      <w:r w:rsidR="00AD2C49" w:rsidRPr="587BFE9A">
        <w:rPr>
          <w:lang w:val="en-GB"/>
        </w:rPr>
        <w:t>‘</w:t>
      </w:r>
      <w:r w:rsidR="00FE663B" w:rsidRPr="587BFE9A">
        <w:rPr>
          <w:lang w:val="en-GB"/>
        </w:rPr>
        <w:t>k</w:t>
      </w:r>
      <w:r w:rsidR="00AD2C49" w:rsidRPr="587BFE9A">
        <w:rPr>
          <w:lang w:val="en-GB"/>
        </w:rPr>
        <w:t>’</w:t>
      </w:r>
      <w:r w:rsidR="00FE663B" w:rsidRPr="587BFE9A">
        <w:rPr>
          <w:lang w:val="en-GB"/>
        </w:rPr>
        <w:t xml:space="preserve"> </w:t>
      </w:r>
      <w:r w:rsidR="00D7394B" w:rsidRPr="587BFE9A">
        <w:rPr>
          <w:lang w:val="en-GB"/>
        </w:rPr>
        <w:t>read:</w:t>
      </w:r>
      <w:r w:rsidR="18B56D91" w:rsidRPr="587BFE9A">
        <w:rPr>
          <w:lang w:val="en-GB"/>
        </w:rPr>
        <w:t xml:space="preserve"> </w:t>
      </w:r>
    </w:p>
    <w:tbl>
      <w:tblPr>
        <w:tblW w:w="5000" w:type="pct"/>
        <w:tblLook w:val="04A0" w:firstRow="1" w:lastRow="0" w:firstColumn="1" w:lastColumn="0" w:noHBand="0" w:noVBand="1"/>
      </w:tblPr>
      <w:tblGrid>
        <w:gridCol w:w="7985"/>
        <w:gridCol w:w="802"/>
      </w:tblGrid>
      <w:tr w:rsidR="00262117" w:rsidRPr="00B57B36" w14:paraId="4B470B64" w14:textId="77777777" w:rsidTr="587BFE9A">
        <w:tc>
          <w:tcPr>
            <w:tcW w:w="7985" w:type="dxa"/>
            <w:shd w:val="clear" w:color="auto" w:fill="auto"/>
            <w:vAlign w:val="center"/>
          </w:tcPr>
          <w:p w14:paraId="556001A9" w14:textId="6DA21F4B" w:rsidR="00262117" w:rsidRPr="00B57B36" w:rsidRDefault="548E2DCD" w:rsidP="587BFE9A">
            <w:r>
              <w:rPr>
                <w:noProof/>
                <w:lang w:eastAsia="en-GB"/>
              </w:rPr>
              <w:drawing>
                <wp:inline distT="0" distB="0" distL="0" distR="0" wp14:anchorId="2C558C7B" wp14:editId="3F82977D">
                  <wp:extent cx="1475874" cy="365760"/>
                  <wp:effectExtent l="0" t="0" r="0" b="0"/>
                  <wp:docPr id="983767967" name="Immagine 98376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75874" cy="365760"/>
                          </a:xfrm>
                          <a:prstGeom prst="rect">
                            <a:avLst/>
                          </a:prstGeom>
                        </pic:spPr>
                      </pic:pic>
                    </a:graphicData>
                  </a:graphic>
                </wp:inline>
              </w:drawing>
            </w:r>
          </w:p>
        </w:tc>
        <w:tc>
          <w:tcPr>
            <w:tcW w:w="802" w:type="dxa"/>
            <w:shd w:val="clear" w:color="auto" w:fill="auto"/>
            <w:vAlign w:val="center"/>
          </w:tcPr>
          <w:p w14:paraId="5F2C8DC1" w14:textId="77777777" w:rsidR="00262117" w:rsidRPr="00B57B36" w:rsidRDefault="00262117" w:rsidP="00FC090F">
            <w:pPr>
              <w:pStyle w:val="CETEquation"/>
              <w:jc w:val="right"/>
            </w:pPr>
            <w:r w:rsidRPr="00B57B36">
              <w:t>(1)</w:t>
            </w:r>
          </w:p>
        </w:tc>
      </w:tr>
      <w:tr w:rsidR="00262117" w:rsidRPr="00B57B36" w14:paraId="6C72D7A8" w14:textId="77777777" w:rsidTr="587BFE9A">
        <w:tc>
          <w:tcPr>
            <w:tcW w:w="7985" w:type="dxa"/>
            <w:shd w:val="clear" w:color="auto" w:fill="auto"/>
            <w:vAlign w:val="center"/>
          </w:tcPr>
          <w:p w14:paraId="2AAD2707" w14:textId="04C4BA17" w:rsidR="00262117" w:rsidRPr="00B57B36" w:rsidRDefault="62A48B60" w:rsidP="7433976B">
            <w:r>
              <w:rPr>
                <w:noProof/>
                <w:lang w:eastAsia="en-GB"/>
              </w:rPr>
              <w:drawing>
                <wp:inline distT="0" distB="0" distL="0" distR="0" wp14:anchorId="5BED3EB8" wp14:editId="27171A19">
                  <wp:extent cx="3643535" cy="365760"/>
                  <wp:effectExtent l="0" t="0" r="0" b="0"/>
                  <wp:docPr id="1683079588" name="Immagine 168307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643535" cy="365760"/>
                          </a:xfrm>
                          <a:prstGeom prst="rect">
                            <a:avLst/>
                          </a:prstGeom>
                        </pic:spPr>
                      </pic:pic>
                    </a:graphicData>
                  </a:graphic>
                </wp:inline>
              </w:drawing>
            </w:r>
          </w:p>
        </w:tc>
        <w:tc>
          <w:tcPr>
            <w:tcW w:w="802" w:type="dxa"/>
            <w:shd w:val="clear" w:color="auto" w:fill="auto"/>
            <w:vAlign w:val="center"/>
          </w:tcPr>
          <w:p w14:paraId="4FBEF968" w14:textId="098B2514" w:rsidR="00262117" w:rsidRPr="00B57B36" w:rsidRDefault="00262117" w:rsidP="00AD2C49">
            <w:pPr>
              <w:pStyle w:val="CETEquation"/>
              <w:jc w:val="right"/>
            </w:pPr>
            <w:r w:rsidRPr="00B57B36">
              <w:t>(</w:t>
            </w:r>
            <w:r w:rsidR="00AD2C49">
              <w:t>2</w:t>
            </w:r>
            <w:r w:rsidRPr="00B57B36">
              <w:t>)</w:t>
            </w:r>
          </w:p>
        </w:tc>
      </w:tr>
    </w:tbl>
    <w:p w14:paraId="315465BE" w14:textId="45449F4F" w:rsidR="00A72B83" w:rsidRDefault="0007318B" w:rsidP="00AD2C49">
      <w:pPr>
        <w:pStyle w:val="CETBodytext"/>
        <w:rPr>
          <w:lang w:val="en-GB"/>
        </w:rPr>
      </w:pPr>
      <w:r w:rsidRPr="587BFE9A">
        <w:rPr>
          <w:lang w:val="en-GB"/>
        </w:rPr>
        <w:t xml:space="preserve">where </w:t>
      </w:r>
      <w:r w:rsidR="00D373E1" w:rsidRPr="587BFE9A">
        <w:rPr>
          <w:rFonts w:ascii="Symbol" w:hAnsi="Symbol"/>
          <w:lang w:val="en-GB"/>
        </w:rPr>
        <w:t></w:t>
      </w:r>
      <w:r w:rsidR="00D373E1" w:rsidRPr="587BFE9A">
        <w:rPr>
          <w:rFonts w:cs="Arial"/>
          <w:vertAlign w:val="subscript"/>
          <w:lang w:val="en-GB"/>
        </w:rPr>
        <w:t>k</w:t>
      </w:r>
      <w:r w:rsidR="00D373E1" w:rsidRPr="587BFE9A">
        <w:rPr>
          <w:lang w:val="en-GB"/>
        </w:rPr>
        <w:t xml:space="preserve">, </w:t>
      </w:r>
      <w:r w:rsidR="00D373E1" w:rsidRPr="587BFE9A">
        <w:rPr>
          <w:rFonts w:ascii="Symbol" w:hAnsi="Symbol"/>
          <w:lang w:val="en-GB"/>
        </w:rPr>
        <w:t></w:t>
      </w:r>
      <w:r w:rsidR="00D373E1" w:rsidRPr="587BFE9A">
        <w:rPr>
          <w:rFonts w:cs="Arial"/>
          <w:vertAlign w:val="subscript"/>
          <w:lang w:val="en-GB"/>
        </w:rPr>
        <w:t>k</w:t>
      </w:r>
      <w:r w:rsidR="00D373E1" w:rsidRPr="587BFE9A">
        <w:rPr>
          <w:lang w:val="en-GB"/>
        </w:rPr>
        <w:t xml:space="preserve">, </w:t>
      </w:r>
      <w:proofErr w:type="spellStart"/>
      <w:r w:rsidR="00D373E1" w:rsidRPr="587BFE9A">
        <w:rPr>
          <w:b/>
          <w:bCs/>
          <w:lang w:val="en-GB"/>
        </w:rPr>
        <w:t>u</w:t>
      </w:r>
      <w:r w:rsidR="00D373E1" w:rsidRPr="587BFE9A">
        <w:rPr>
          <w:vertAlign w:val="subscript"/>
          <w:lang w:val="en-GB"/>
        </w:rPr>
        <w:t>k</w:t>
      </w:r>
      <w:proofErr w:type="spellEnd"/>
      <w:r w:rsidR="00D373E1" w:rsidRPr="587BFE9A">
        <w:rPr>
          <w:lang w:val="en-GB"/>
        </w:rPr>
        <w:t xml:space="preserve">, are the volume fraction, the density and the mean velocity vector of the phase ‘k’, p is the pressure, </w:t>
      </w:r>
      <w:r w:rsidR="00D373E1" w:rsidRPr="587BFE9A">
        <w:rPr>
          <w:b/>
          <w:bCs/>
          <w:lang w:val="en-GB"/>
        </w:rPr>
        <w:t>g</w:t>
      </w:r>
      <w:r w:rsidR="00D373E1" w:rsidRPr="587BFE9A">
        <w:rPr>
          <w:lang w:val="en-GB"/>
        </w:rPr>
        <w:t xml:space="preserve"> is the gravity acceleration, </w:t>
      </w:r>
      <w:r w:rsidR="00641318">
        <w:rPr>
          <w:rFonts w:ascii="Symbol" w:hAnsi="Symbol"/>
          <w:lang w:val="en-GB"/>
        </w:rPr>
        <w:t></w:t>
      </w:r>
      <w:r w:rsidR="00641318" w:rsidRPr="587BFE9A">
        <w:rPr>
          <w:rFonts w:cs="Arial"/>
          <w:vertAlign w:val="subscript"/>
          <w:lang w:val="en-GB"/>
        </w:rPr>
        <w:t>k</w:t>
      </w:r>
      <w:r w:rsidR="00641318" w:rsidRPr="587BFE9A">
        <w:rPr>
          <w:lang w:val="en-GB"/>
        </w:rPr>
        <w:t xml:space="preserve"> </w:t>
      </w:r>
      <w:r w:rsidR="00641318">
        <w:rPr>
          <w:lang w:val="en-GB"/>
        </w:rPr>
        <w:t xml:space="preserve">and </w:t>
      </w:r>
      <w:r w:rsidR="00641318">
        <w:rPr>
          <w:rFonts w:ascii="Symbol" w:hAnsi="Symbol"/>
          <w:lang w:val="en-GB"/>
        </w:rPr>
        <w:t></w:t>
      </w:r>
      <w:proofErr w:type="spellStart"/>
      <w:r w:rsidR="00641318" w:rsidRPr="00641318">
        <w:rPr>
          <w:rFonts w:cs="Arial"/>
          <w:vertAlign w:val="superscript"/>
          <w:lang w:val="en-GB"/>
        </w:rPr>
        <w:t>t</w:t>
      </w:r>
      <w:r w:rsidR="00641318" w:rsidRPr="587BFE9A">
        <w:rPr>
          <w:rFonts w:cs="Arial"/>
          <w:vertAlign w:val="subscript"/>
          <w:lang w:val="en-GB"/>
        </w:rPr>
        <w:t>k</w:t>
      </w:r>
      <w:proofErr w:type="spellEnd"/>
      <w:r w:rsidR="00641318">
        <w:rPr>
          <w:lang w:val="en-GB"/>
        </w:rPr>
        <w:t xml:space="preserve"> are the viscous and the Reynolds stress tensor, respectively, </w:t>
      </w:r>
      <w:r w:rsidR="00641318">
        <w:rPr>
          <w:lang w:val="en-GB"/>
        </w:rPr>
        <w:lastRenderedPageBreak/>
        <w:t xml:space="preserve">and </w:t>
      </w:r>
      <w:r w:rsidRPr="587BFE9A">
        <w:rPr>
          <w:lang w:val="en-GB"/>
        </w:rPr>
        <w:t>the</w:t>
      </w:r>
      <w:r w:rsidR="00AD2C49" w:rsidRPr="587BFE9A">
        <w:rPr>
          <w:lang w:val="en-GB"/>
        </w:rPr>
        <w:t xml:space="preserve"> subscript ‘k’ is replaced by ‘L’ for liquid phase and ‘G’ </w:t>
      </w:r>
      <w:r w:rsidR="00A72B83" w:rsidRPr="587BFE9A">
        <w:rPr>
          <w:lang w:val="en-GB"/>
        </w:rPr>
        <w:t xml:space="preserve">for the gas phase to indicate the momentum exchange forces between the liquid and gas phases, </w:t>
      </w:r>
      <w:r w:rsidR="00A72B83" w:rsidRPr="587BFE9A">
        <w:rPr>
          <w:b/>
          <w:bCs/>
          <w:lang w:val="en-GB"/>
        </w:rPr>
        <w:t>F</w:t>
      </w:r>
      <w:r w:rsidR="00A72B83" w:rsidRPr="587BFE9A">
        <w:rPr>
          <w:vertAlign w:val="subscript"/>
          <w:lang w:val="en-GB"/>
        </w:rPr>
        <w:t>GL</w:t>
      </w:r>
      <w:r w:rsidR="00A72B83" w:rsidRPr="587BFE9A">
        <w:rPr>
          <w:lang w:val="en-GB"/>
        </w:rPr>
        <w:t>.</w:t>
      </w:r>
    </w:p>
    <w:p w14:paraId="684538E1" w14:textId="4DC8D605" w:rsidR="007E681F" w:rsidRDefault="00A72B83" w:rsidP="495EEFA7">
      <w:pPr>
        <w:pStyle w:val="CETBodytext"/>
        <w:rPr>
          <w:lang w:val="en-GB"/>
        </w:rPr>
      </w:pPr>
      <w:r>
        <w:rPr>
          <w:lang w:val="en-GB"/>
        </w:rPr>
        <w:t>The forces</w:t>
      </w:r>
      <w:r w:rsidR="004675FD" w:rsidRPr="004675FD">
        <w:rPr>
          <w:lang w:val="en-GB"/>
        </w:rPr>
        <w:t xml:space="preserve"> </w:t>
      </w:r>
      <w:r>
        <w:rPr>
          <w:lang w:val="en-GB"/>
        </w:rPr>
        <w:t xml:space="preserve">included in </w:t>
      </w:r>
      <w:proofErr w:type="spellStart"/>
      <w:r>
        <w:rPr>
          <w:lang w:val="en-GB"/>
        </w:rPr>
        <w:t>Eq</w:t>
      </w:r>
      <w:proofErr w:type="spellEnd"/>
      <w:r>
        <w:rPr>
          <w:lang w:val="en-GB"/>
        </w:rPr>
        <w:t>(2)</w:t>
      </w:r>
      <w:r w:rsidR="004675FD">
        <w:rPr>
          <w:lang w:val="en-GB"/>
        </w:rPr>
        <w:t xml:space="preserve"> are the drag force, </w:t>
      </w:r>
      <w:r w:rsidR="004675FD" w:rsidRPr="00D373E1">
        <w:rPr>
          <w:b/>
          <w:lang w:val="en-GB"/>
        </w:rPr>
        <w:t>F</w:t>
      </w:r>
      <w:r w:rsidR="004675FD" w:rsidRPr="004675FD">
        <w:rPr>
          <w:vertAlign w:val="subscript"/>
          <w:lang w:val="en-GB"/>
        </w:rPr>
        <w:t>D</w:t>
      </w:r>
      <w:r w:rsidR="004675FD">
        <w:rPr>
          <w:lang w:val="en-GB"/>
        </w:rPr>
        <w:t xml:space="preserve">, and the turbulent dispersion force, </w:t>
      </w:r>
      <w:r w:rsidR="004675FD" w:rsidRPr="00D373E1">
        <w:rPr>
          <w:b/>
          <w:lang w:val="en-GB"/>
        </w:rPr>
        <w:t>F</w:t>
      </w:r>
      <w:r w:rsidR="004675FD" w:rsidRPr="004675FD">
        <w:rPr>
          <w:vertAlign w:val="subscript"/>
          <w:lang w:val="en-GB"/>
        </w:rPr>
        <w:t>TD</w:t>
      </w:r>
      <w:r w:rsidR="004675FD">
        <w:rPr>
          <w:lang w:val="en-GB"/>
        </w:rPr>
        <w:t xml:space="preserve">, arising from the time average of the drag force </w:t>
      </w:r>
      <w:r w:rsidR="00AD1CC4" w:rsidRPr="00AD1CC4">
        <w:rPr>
          <w:lang w:val="en-GB"/>
        </w:rPr>
        <w:t>a</w:t>
      </w:r>
      <w:r w:rsidR="00AD1CC4">
        <w:rPr>
          <w:lang w:val="en-GB"/>
        </w:rPr>
        <w:t>s derived by Burns et al. (2004), which sum read</w:t>
      </w:r>
      <w:r>
        <w:rPr>
          <w:lang w:val="en-GB"/>
        </w:rPr>
        <w:t>s</w:t>
      </w:r>
      <w:r w:rsidR="00AD1CC4">
        <w:rPr>
          <w:lang w:val="en-GB"/>
        </w:rPr>
        <w:t>:</w:t>
      </w:r>
    </w:p>
    <w:tbl>
      <w:tblPr>
        <w:tblW w:w="5000" w:type="pct"/>
        <w:tblLook w:val="04A0" w:firstRow="1" w:lastRow="0" w:firstColumn="1" w:lastColumn="0" w:noHBand="0" w:noVBand="1"/>
      </w:tblPr>
      <w:tblGrid>
        <w:gridCol w:w="7985"/>
        <w:gridCol w:w="802"/>
      </w:tblGrid>
      <w:tr w:rsidR="00641318" w:rsidRPr="00641318" w14:paraId="20525A8B" w14:textId="77777777" w:rsidTr="587BFE9A">
        <w:tc>
          <w:tcPr>
            <w:tcW w:w="7985" w:type="dxa"/>
            <w:shd w:val="clear" w:color="auto" w:fill="auto"/>
            <w:vAlign w:val="center"/>
          </w:tcPr>
          <w:p w14:paraId="660AAC2A" w14:textId="3432D0FD" w:rsidR="00262117" w:rsidRPr="00641318" w:rsidRDefault="007E681F" w:rsidP="7433976B">
            <w:r>
              <w:rPr>
                <w:noProof/>
                <w:lang w:eastAsia="en-GB"/>
              </w:rPr>
              <w:drawing>
                <wp:inline distT="0" distB="0" distL="0" distR="0" wp14:anchorId="1C8852DA" wp14:editId="34DF3FFA">
                  <wp:extent cx="3801600" cy="3672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antion3.png"/>
                          <pic:cNvPicPr/>
                        </pic:nvPicPr>
                        <pic:blipFill>
                          <a:blip r:embed="rId14">
                            <a:extLst>
                              <a:ext uri="{28A0092B-C50C-407E-A947-70E740481C1C}">
                                <a14:useLocalDpi xmlns:a14="http://schemas.microsoft.com/office/drawing/2010/main" val="0"/>
                              </a:ext>
                            </a:extLst>
                          </a:blip>
                          <a:stretch>
                            <a:fillRect/>
                          </a:stretch>
                        </pic:blipFill>
                        <pic:spPr>
                          <a:xfrm>
                            <a:off x="0" y="0"/>
                            <a:ext cx="3801600" cy="367200"/>
                          </a:xfrm>
                          <a:prstGeom prst="rect">
                            <a:avLst/>
                          </a:prstGeom>
                        </pic:spPr>
                      </pic:pic>
                    </a:graphicData>
                  </a:graphic>
                </wp:inline>
              </w:drawing>
            </w:r>
          </w:p>
        </w:tc>
        <w:tc>
          <w:tcPr>
            <w:tcW w:w="802" w:type="dxa"/>
            <w:shd w:val="clear" w:color="auto" w:fill="auto"/>
            <w:vAlign w:val="center"/>
          </w:tcPr>
          <w:p w14:paraId="427BBEC5" w14:textId="11B38B70" w:rsidR="00262117" w:rsidRPr="00641318" w:rsidRDefault="00262117" w:rsidP="00AD1CC4">
            <w:pPr>
              <w:pStyle w:val="CETEquation"/>
              <w:jc w:val="right"/>
            </w:pPr>
            <w:r w:rsidRPr="00641318">
              <w:t>(</w:t>
            </w:r>
            <w:r w:rsidR="00AD1CC4" w:rsidRPr="00641318">
              <w:t>3</w:t>
            </w:r>
            <w:r w:rsidRPr="00641318">
              <w:t>)</w:t>
            </w:r>
          </w:p>
        </w:tc>
      </w:tr>
    </w:tbl>
    <w:p w14:paraId="6A7624DB" w14:textId="56EC9331" w:rsidR="21A83113" w:rsidRDefault="4730B6FE" w:rsidP="459622D2">
      <w:pPr>
        <w:pStyle w:val="CETBodytext"/>
      </w:pPr>
      <w:r>
        <w:t xml:space="preserve">The bubble size, </w:t>
      </w:r>
      <w:r w:rsidRPr="459622D2">
        <w:rPr>
          <w:i/>
          <w:iCs/>
        </w:rPr>
        <w:t>d</w:t>
      </w:r>
      <w:r w:rsidRPr="459622D2">
        <w:rPr>
          <w:i/>
          <w:iCs/>
          <w:vertAlign w:val="subscript"/>
        </w:rPr>
        <w:t>B</w:t>
      </w:r>
      <w:r>
        <w:t>, is taken equal to the experimental Sauter diameter downstream the static</w:t>
      </w:r>
      <w:r w:rsidR="00620B01">
        <w:t xml:space="preserve"> </w:t>
      </w:r>
      <w:r>
        <w:t xml:space="preserve">elements, that is equal to </w:t>
      </w:r>
      <w:r w:rsidR="3390F6D2">
        <w:t>2.3</w:t>
      </w:r>
      <w:r>
        <w:t xml:space="preserve"> mm in the mixing and </w:t>
      </w:r>
      <w:r w:rsidR="179B673E">
        <w:t>4.0</w:t>
      </w:r>
      <w:r>
        <w:t xml:space="preserve"> mm in the separation </w:t>
      </w:r>
      <w:r w:rsidR="1E769114">
        <w:t>cases</w:t>
      </w:r>
      <w:r w:rsidRPr="006D72A5">
        <w:t xml:space="preserve">. </w:t>
      </w:r>
      <w:r w:rsidR="005519A9" w:rsidRPr="006D72A5">
        <w:t>T</w:t>
      </w:r>
      <w:r w:rsidR="7BAC3557" w:rsidRPr="006D72A5">
        <w:t>he</w:t>
      </w:r>
      <w:r w:rsidRPr="006D72A5">
        <w:t xml:space="preserve"> drag coefficient, </w:t>
      </w:r>
      <m:oMath>
        <m:sSub>
          <m:sSubPr>
            <m:ctrlPr>
              <w:rPr>
                <w:rFonts w:ascii="Cambria Math" w:hAnsi="Cambria Math"/>
              </w:rPr>
            </m:ctrlPr>
          </m:sSubPr>
          <m:e>
            <m:r>
              <w:rPr>
                <w:rFonts w:ascii="Cambria Math" w:hAnsi="Cambria Math"/>
              </w:rPr>
              <m:t>C</m:t>
            </m:r>
          </m:e>
          <m:sub>
            <m:r>
              <w:rPr>
                <w:rFonts w:ascii="Cambria Math" w:hAnsi="Cambria Math"/>
              </w:rPr>
              <m:t>d</m:t>
            </m:r>
          </m:sub>
        </m:sSub>
      </m:oMath>
      <w:r w:rsidRPr="006D72A5">
        <w:t>, is obtained</w:t>
      </w:r>
      <w:r>
        <w:t xml:space="preserve"> from </w:t>
      </w:r>
      <w:r w:rsidR="1E769114">
        <w:t>standard drag correlation</w:t>
      </w:r>
      <w:r w:rsidR="45494AC3">
        <w:t xml:space="preserve"> of</w:t>
      </w:r>
      <w:r w:rsidRPr="006018AC">
        <w:t xml:space="preserve"> </w:t>
      </w:r>
      <w:r w:rsidR="6632930C" w:rsidRPr="006018AC">
        <w:t>Ishii and Zuber</w:t>
      </w:r>
      <w:r w:rsidR="45494AC3">
        <w:t xml:space="preserve">, which </w:t>
      </w:r>
      <w:r w:rsidR="4DC55887">
        <w:t xml:space="preserve">covers a very wide range of conditions, as already reported by </w:t>
      </w:r>
      <w:proofErr w:type="spellStart"/>
      <w:r w:rsidR="4DC55887">
        <w:t>Zidouni</w:t>
      </w:r>
      <w:proofErr w:type="spellEnd"/>
      <w:r w:rsidR="4DC55887">
        <w:t xml:space="preserve"> et al. (20</w:t>
      </w:r>
      <w:r w:rsidR="53F6F6F7">
        <w:t>1</w:t>
      </w:r>
      <w:r w:rsidR="4DC55887">
        <w:t xml:space="preserve">5). </w:t>
      </w:r>
      <w:r w:rsidR="45494AC3">
        <w:t xml:space="preserve">Swarm and liquid free stream turbulent effects on the drag coefficient are not taken into account. </w:t>
      </w:r>
      <w:r w:rsidR="5D720737">
        <w:t xml:space="preserve">The turbulent Schmidt number, </w:t>
      </w:r>
      <m:oMath>
        <m:sSub>
          <m:sSubPr>
            <m:ctrlPr>
              <w:rPr>
                <w:rFonts w:ascii="Cambria Math" w:hAnsi="Cambria Math"/>
                <w:i/>
              </w:rPr>
            </m:ctrlPr>
          </m:sSubPr>
          <m:e>
            <m:r>
              <w:rPr>
                <w:rFonts w:ascii="Cambria Math" w:hAnsi="Cambria Math"/>
              </w:rPr>
              <m:t>σ</m:t>
            </m:r>
          </m:e>
          <m:sub>
            <m:r>
              <w:rPr>
                <w:rFonts w:ascii="Cambria Math" w:hAnsi="Cambria Math"/>
              </w:rPr>
              <m:t>td</m:t>
            </m:r>
          </m:sub>
        </m:sSub>
      </m:oMath>
      <w:r w:rsidR="5D720737">
        <w:t xml:space="preserve">, is set to the </w:t>
      </w:r>
      <w:r w:rsidR="00443B0A">
        <w:t xml:space="preserve">standard </w:t>
      </w:r>
      <w:r w:rsidR="5D720737">
        <w:t>value of 0.9, while the turbulent viscosity,</w:t>
      </w:r>
      <w:r w:rsidR="2AE39756">
        <w:t xml:space="preserve"> </w:t>
      </w:r>
      <m:oMath>
        <m:sSubSup>
          <m:sSubSupPr>
            <m:ctrlPr>
              <w:rPr>
                <w:rFonts w:ascii="Cambria Math" w:hAnsi="Cambria Math"/>
              </w:rPr>
            </m:ctrlPr>
          </m:sSubSupPr>
          <m:e>
            <m:r>
              <w:rPr>
                <w:rFonts w:ascii="Cambria Math" w:hAnsi="Cambria Math"/>
              </w:rPr>
              <m:t>ν</m:t>
            </m:r>
          </m:e>
          <m:sub>
            <m:r>
              <w:rPr>
                <w:rFonts w:ascii="Cambria Math" w:hAnsi="Cambria Math"/>
              </w:rPr>
              <m:t>L</m:t>
            </m:r>
          </m:sub>
          <m:sup>
            <m:r>
              <w:rPr>
                <w:rFonts w:ascii="Cambria Math" w:hAnsi="Cambria Math"/>
              </w:rPr>
              <m:t>turb</m:t>
            </m:r>
          </m:sup>
        </m:sSubSup>
      </m:oMath>
      <w:r w:rsidR="005519A9">
        <w:t xml:space="preserve"> </w:t>
      </w:r>
      <w:r w:rsidR="00D77D84" w:rsidRPr="00343F66">
        <w:t>is</w:t>
      </w:r>
      <w:r w:rsidR="00D77D84">
        <w:t xml:space="preserve"> </w:t>
      </w:r>
      <w:r w:rsidR="005519A9">
        <w:t xml:space="preserve">obtained from </w:t>
      </w:r>
      <w:r w:rsidR="5D720737">
        <w:t>the turbulence model</w:t>
      </w:r>
      <w:r w:rsidR="0AA2C110">
        <w:t>.</w:t>
      </w:r>
      <w:r w:rsidR="005519A9">
        <w:t xml:space="preserve"> </w:t>
      </w:r>
      <w:r w:rsidR="746CEBC3">
        <w:t xml:space="preserve">Additional forces are neglected. The magnitude of the virtual mass, </w:t>
      </w:r>
      <w:r w:rsidR="4B095411" w:rsidRPr="459622D2">
        <w:rPr>
          <w:b/>
          <w:bCs/>
          <w:i/>
          <w:iCs/>
        </w:rPr>
        <w:t>F</w:t>
      </w:r>
      <w:r w:rsidR="4B095411" w:rsidRPr="459622D2">
        <w:rPr>
          <w:i/>
          <w:iCs/>
          <w:vertAlign w:val="subscript"/>
        </w:rPr>
        <w:t>VM</w:t>
      </w:r>
      <w:r w:rsidR="4B095411">
        <w:t xml:space="preserve">, </w:t>
      </w:r>
      <w:r w:rsidR="746CEBC3">
        <w:t>lift</w:t>
      </w:r>
      <w:r w:rsidR="4B095411">
        <w:t xml:space="preserve">, </w:t>
      </w:r>
      <w:r w:rsidR="4B095411" w:rsidRPr="459622D2">
        <w:rPr>
          <w:b/>
          <w:bCs/>
          <w:i/>
          <w:iCs/>
        </w:rPr>
        <w:t>F</w:t>
      </w:r>
      <w:r w:rsidR="4B095411" w:rsidRPr="459622D2">
        <w:rPr>
          <w:i/>
          <w:iCs/>
          <w:vertAlign w:val="subscript"/>
        </w:rPr>
        <w:t>L</w:t>
      </w:r>
      <w:r w:rsidR="4B095411">
        <w:t>,</w:t>
      </w:r>
      <w:r w:rsidR="746CEBC3">
        <w:t xml:space="preserve"> and wall lubrication</w:t>
      </w:r>
      <w:r w:rsidR="4B095411">
        <w:t xml:space="preserve">, </w:t>
      </w:r>
      <w:r w:rsidR="4B095411" w:rsidRPr="459622D2">
        <w:rPr>
          <w:b/>
          <w:bCs/>
          <w:i/>
          <w:iCs/>
        </w:rPr>
        <w:t>F</w:t>
      </w:r>
      <w:r w:rsidR="4B095411" w:rsidRPr="459622D2">
        <w:rPr>
          <w:i/>
          <w:iCs/>
          <w:vertAlign w:val="subscript"/>
        </w:rPr>
        <w:t>WL</w:t>
      </w:r>
      <w:r w:rsidR="4B095411">
        <w:t>,</w:t>
      </w:r>
      <w:r w:rsidR="746CEBC3">
        <w:t xml:space="preserve"> </w:t>
      </w:r>
      <w:r w:rsidR="4B095411">
        <w:t xml:space="preserve">forces </w:t>
      </w:r>
      <w:r w:rsidR="746CEBC3">
        <w:t>is estimated a-posteriori using the classical definition</w:t>
      </w:r>
      <w:r w:rsidR="4B095411">
        <w:t>s, that read:</w:t>
      </w:r>
    </w:p>
    <w:tbl>
      <w:tblPr>
        <w:tblW w:w="5000" w:type="pct"/>
        <w:tblLook w:val="04A0" w:firstRow="1" w:lastRow="0" w:firstColumn="1" w:lastColumn="0" w:noHBand="0" w:noVBand="1"/>
      </w:tblPr>
      <w:tblGrid>
        <w:gridCol w:w="7985"/>
        <w:gridCol w:w="802"/>
      </w:tblGrid>
      <w:tr w:rsidR="00AD1CC4" w:rsidRPr="00B57B36" w14:paraId="710CA122" w14:textId="77777777" w:rsidTr="587BFE9A">
        <w:tc>
          <w:tcPr>
            <w:tcW w:w="7985" w:type="dxa"/>
            <w:shd w:val="clear" w:color="auto" w:fill="auto"/>
            <w:vAlign w:val="center"/>
          </w:tcPr>
          <w:p w14:paraId="6345024C" w14:textId="700676C0" w:rsidR="00AD1CC4" w:rsidRPr="00B57B36" w:rsidRDefault="4910249D" w:rsidP="7433976B">
            <w:r>
              <w:rPr>
                <w:noProof/>
                <w:lang w:eastAsia="en-GB"/>
              </w:rPr>
              <w:drawing>
                <wp:inline distT="0" distB="0" distL="0" distR="0" wp14:anchorId="6AAC1B38" wp14:editId="7F8EE54B">
                  <wp:extent cx="1892968" cy="365760"/>
                  <wp:effectExtent l="0" t="0" r="0" b="0"/>
                  <wp:docPr id="307252988" name="Immagine 30725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892968" cy="365760"/>
                          </a:xfrm>
                          <a:prstGeom prst="rect">
                            <a:avLst/>
                          </a:prstGeom>
                        </pic:spPr>
                      </pic:pic>
                    </a:graphicData>
                  </a:graphic>
                </wp:inline>
              </w:drawing>
            </w:r>
          </w:p>
        </w:tc>
        <w:tc>
          <w:tcPr>
            <w:tcW w:w="802" w:type="dxa"/>
            <w:shd w:val="clear" w:color="auto" w:fill="auto"/>
            <w:vAlign w:val="center"/>
          </w:tcPr>
          <w:p w14:paraId="69760E39" w14:textId="35362719" w:rsidR="00AD1CC4" w:rsidRPr="00B57B36" w:rsidRDefault="00AD1CC4" w:rsidP="00F21F7C">
            <w:pPr>
              <w:pStyle w:val="CETEquation"/>
              <w:jc w:val="right"/>
            </w:pPr>
            <w:r w:rsidRPr="00B57B36">
              <w:t>(</w:t>
            </w:r>
            <w:r w:rsidR="00F21F7C">
              <w:t>4</w:t>
            </w:r>
            <w:r w:rsidRPr="00B57B36">
              <w:t>)</w:t>
            </w:r>
          </w:p>
        </w:tc>
      </w:tr>
      <w:tr w:rsidR="00AD1CC4" w:rsidRPr="00B57B36" w14:paraId="7F1538A0" w14:textId="77777777" w:rsidTr="587BFE9A">
        <w:tc>
          <w:tcPr>
            <w:tcW w:w="7985" w:type="dxa"/>
            <w:shd w:val="clear" w:color="auto" w:fill="auto"/>
            <w:vAlign w:val="center"/>
          </w:tcPr>
          <w:p w14:paraId="0C8E7BEF" w14:textId="6CCCA1EF" w:rsidR="00AD1CC4" w:rsidRPr="00B57B36" w:rsidRDefault="706407EB" w:rsidP="587BFE9A">
            <w:r>
              <w:rPr>
                <w:noProof/>
                <w:lang w:eastAsia="en-GB"/>
              </w:rPr>
              <w:drawing>
                <wp:inline distT="0" distB="0" distL="0" distR="0" wp14:anchorId="7F09A38B" wp14:editId="16D37F57">
                  <wp:extent cx="1950720" cy="365760"/>
                  <wp:effectExtent l="0" t="0" r="0" b="0"/>
                  <wp:docPr id="1285692175" name="Immagine 128569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950720" cy="365760"/>
                          </a:xfrm>
                          <a:prstGeom prst="rect">
                            <a:avLst/>
                          </a:prstGeom>
                        </pic:spPr>
                      </pic:pic>
                    </a:graphicData>
                  </a:graphic>
                </wp:inline>
              </w:drawing>
            </w:r>
          </w:p>
        </w:tc>
        <w:tc>
          <w:tcPr>
            <w:tcW w:w="802" w:type="dxa"/>
            <w:shd w:val="clear" w:color="auto" w:fill="auto"/>
            <w:vAlign w:val="center"/>
          </w:tcPr>
          <w:p w14:paraId="51352690" w14:textId="3EF2361F" w:rsidR="00AD1CC4" w:rsidRPr="00B57B36" w:rsidRDefault="00AD1CC4" w:rsidP="00F21F7C">
            <w:pPr>
              <w:pStyle w:val="CETEquation"/>
              <w:jc w:val="right"/>
            </w:pPr>
            <w:r w:rsidRPr="00B57B36">
              <w:t>(</w:t>
            </w:r>
            <w:r w:rsidR="00F21F7C">
              <w:t>5</w:t>
            </w:r>
            <w:r w:rsidRPr="00B57B36">
              <w:t>)</w:t>
            </w:r>
          </w:p>
        </w:tc>
      </w:tr>
      <w:tr w:rsidR="00AD1CC4" w:rsidRPr="00B57B36" w14:paraId="35BB06C7" w14:textId="77777777" w:rsidTr="587BFE9A">
        <w:tc>
          <w:tcPr>
            <w:tcW w:w="7985" w:type="dxa"/>
            <w:shd w:val="clear" w:color="auto" w:fill="auto"/>
            <w:vAlign w:val="center"/>
          </w:tcPr>
          <w:p w14:paraId="6C2A5BEA" w14:textId="01F54BE3" w:rsidR="00AD1CC4" w:rsidRPr="00B57B36" w:rsidRDefault="69EA8E62" w:rsidP="587BFE9A">
            <w:r>
              <w:rPr>
                <w:noProof/>
                <w:lang w:eastAsia="en-GB"/>
              </w:rPr>
              <w:drawing>
                <wp:inline distT="0" distB="0" distL="0" distR="0" wp14:anchorId="2AA13C23" wp14:editId="10B2A76E">
                  <wp:extent cx="1764632" cy="365760"/>
                  <wp:effectExtent l="0" t="0" r="0" b="0"/>
                  <wp:docPr id="2238990" name="Immagine 223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764632" cy="365760"/>
                          </a:xfrm>
                          <a:prstGeom prst="rect">
                            <a:avLst/>
                          </a:prstGeom>
                        </pic:spPr>
                      </pic:pic>
                    </a:graphicData>
                  </a:graphic>
                </wp:inline>
              </w:drawing>
            </w:r>
          </w:p>
        </w:tc>
        <w:tc>
          <w:tcPr>
            <w:tcW w:w="802" w:type="dxa"/>
            <w:shd w:val="clear" w:color="auto" w:fill="auto"/>
            <w:vAlign w:val="center"/>
          </w:tcPr>
          <w:p w14:paraId="301521B6" w14:textId="0E25A497" w:rsidR="00AD1CC4" w:rsidRPr="00B57B36" w:rsidRDefault="00AD1CC4" w:rsidP="00F21F7C">
            <w:pPr>
              <w:pStyle w:val="CETEquation"/>
              <w:jc w:val="right"/>
            </w:pPr>
            <w:r>
              <w:t>(</w:t>
            </w:r>
            <w:r w:rsidR="00F21F7C">
              <w:t>6</w:t>
            </w:r>
            <w:r>
              <w:t>)</w:t>
            </w:r>
          </w:p>
        </w:tc>
      </w:tr>
    </w:tbl>
    <w:p w14:paraId="3C42AD1A" w14:textId="5F505A37" w:rsidR="005519A9" w:rsidRDefault="00443B0A" w:rsidP="52B7B852">
      <w:pPr>
        <w:pStyle w:val="CETBodytext"/>
      </w:pPr>
      <w:r>
        <w:t>w</w:t>
      </w:r>
      <w:r w:rsidR="44F6273F">
        <w:t xml:space="preserve">here </w:t>
      </w:r>
      <m:oMath>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G</m:t>
                </m:r>
              </m:sub>
            </m:sSub>
          </m:num>
          <m:den>
            <m:sSub>
              <m:sSubPr>
                <m:ctrlPr>
                  <w:rPr>
                    <w:rFonts w:ascii="Cambria Math" w:hAnsi="Cambria Math"/>
                  </w:rPr>
                </m:ctrlPr>
              </m:sSubPr>
              <m:e>
                <m:r>
                  <w:rPr>
                    <w:rFonts w:ascii="Cambria Math" w:hAnsi="Cambria Math"/>
                  </w:rPr>
                  <m:t>D</m:t>
                </m:r>
              </m:e>
              <m:sub>
                <m:r>
                  <w:rPr>
                    <w:rFonts w:ascii="Cambria Math" w:hAnsi="Cambria Math"/>
                  </w:rPr>
                  <m:t>t</m:t>
                </m:r>
              </m:sub>
            </m:sSub>
          </m:den>
        </m:f>
      </m:oMath>
      <w:r w:rsidR="632EA390">
        <w:t xml:space="preserve"> and </w:t>
      </w:r>
      <m:oMath>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L</m:t>
                </m:r>
              </m:sub>
            </m:sSub>
          </m:num>
          <m:den>
            <m:sSub>
              <m:sSubPr>
                <m:ctrlPr>
                  <w:rPr>
                    <w:rFonts w:ascii="Cambria Math" w:hAnsi="Cambria Math"/>
                  </w:rPr>
                </m:ctrlPr>
              </m:sSubPr>
              <m:e>
                <m:r>
                  <w:rPr>
                    <w:rFonts w:ascii="Cambria Math" w:hAnsi="Cambria Math"/>
                  </w:rPr>
                  <m:t>D</m:t>
                </m:r>
              </m:e>
              <m:sub>
                <m:r>
                  <w:rPr>
                    <w:rFonts w:ascii="Cambria Math" w:hAnsi="Cambria Math"/>
                  </w:rPr>
                  <m:t>t</m:t>
                </m:r>
              </m:sub>
            </m:sSub>
          </m:den>
        </m:f>
      </m:oMath>
      <w:r w:rsidR="63736268">
        <w:t xml:space="preserve"> are the material derivatives with respect to the velocity of each phase, </w:t>
      </w:r>
      <m:oMath>
        <m:r>
          <w:rPr>
            <w:rFonts w:ascii="Cambria Math" w:hAnsi="Cambria Math"/>
          </w:rPr>
          <m:t xml:space="preserve">ŷ </m:t>
        </m:r>
      </m:oMath>
      <w:r w:rsidR="44F6273F">
        <w:t xml:space="preserve">is unit vector normal to the wall pointing into the fluid. </w:t>
      </w:r>
    </w:p>
    <w:p w14:paraId="7EB2D54A" w14:textId="063F7156" w:rsidR="00150FCC" w:rsidRDefault="033A3539" w:rsidP="52B7B852">
      <w:pPr>
        <w:pStyle w:val="CETBodytext"/>
      </w:pPr>
      <w:r>
        <w:t xml:space="preserve">The </w:t>
      </w:r>
      <w:r w:rsidR="005519A9">
        <w:t>Reynolds</w:t>
      </w:r>
      <w:r>
        <w:t xml:space="preserve"> stress tenso</w:t>
      </w:r>
      <w:r w:rsidR="241DBF5C">
        <w:t>r</w:t>
      </w:r>
      <w:r w:rsidR="75A522AC">
        <w:t xml:space="preserve"> </w:t>
      </w:r>
      <m:oMath>
        <m:sSubSup>
          <m:sSubSupPr>
            <m:ctrlPr>
              <w:rPr>
                <w:rFonts w:ascii="Cambria Math" w:hAnsi="Cambria Math"/>
                <w:i/>
              </w:rPr>
            </m:ctrlPr>
          </m:sSubSupPr>
          <m:e>
            <m:r>
              <w:rPr>
                <w:rFonts w:ascii="Cambria Math" w:hAnsi="Cambria Math"/>
              </w:rPr>
              <m:t>τ</m:t>
            </m:r>
          </m:e>
          <m:sub>
            <m:r>
              <w:rPr>
                <w:rFonts w:ascii="Cambria Math" w:hAnsi="Cambria Math"/>
              </w:rPr>
              <m:t>k</m:t>
            </m:r>
          </m:sub>
          <m:sup>
            <m:r>
              <w:rPr>
                <w:rFonts w:ascii="Cambria Math" w:hAnsi="Cambria Math"/>
              </w:rPr>
              <m:t>t</m:t>
            </m:r>
          </m:sup>
        </m:sSubSup>
      </m:oMath>
      <w:r w:rsidR="241DBF5C">
        <w:t xml:space="preserve">, is obtained </w:t>
      </w:r>
      <w:r w:rsidR="64AA9D91">
        <w:t>adopting the</w:t>
      </w:r>
      <w:r w:rsidR="241DBF5C">
        <w:t xml:space="preserve"> </w:t>
      </w:r>
      <w:proofErr w:type="spellStart"/>
      <w:r w:rsidR="64AA9D91">
        <w:t>Boussines</w:t>
      </w:r>
      <w:r w:rsidR="139CF608">
        <w:t>q</w:t>
      </w:r>
      <w:proofErr w:type="spellEnd"/>
      <w:r w:rsidR="139CF608" w:rsidRPr="587BFE9A">
        <w:t xml:space="preserve"> approximation</w:t>
      </w:r>
      <w:r w:rsidR="005519A9">
        <w:t xml:space="preserve"> and the turbulent viscosity is obtained by </w:t>
      </w:r>
      <w:r w:rsidR="00234DD1">
        <w:t>the</w:t>
      </w:r>
      <w:r w:rsidR="005519A9">
        <w:t xml:space="preserve"> single phase</w:t>
      </w:r>
      <w:r w:rsidR="139CF608" w:rsidRPr="587BFE9A">
        <w:t xml:space="preserve"> </w:t>
      </w:r>
      <m:oMath>
        <m:r>
          <w:rPr>
            <w:rFonts w:ascii="Cambria Math" w:hAnsi="Cambria Math"/>
          </w:rPr>
          <m:t xml:space="preserve">k </m:t>
        </m:r>
      </m:oMath>
      <w:r w:rsidR="005519A9">
        <w:t xml:space="preserve">- </w:t>
      </w:r>
      <m:oMath>
        <m:r>
          <w:rPr>
            <w:rFonts w:ascii="Cambria Math" w:hAnsi="Cambria Math"/>
          </w:rPr>
          <m:t xml:space="preserve">ω </m:t>
        </m:r>
      </m:oMath>
      <w:r w:rsidR="005519A9">
        <w:t>turbulence model</w:t>
      </w:r>
      <w:r w:rsidR="64AA9D91">
        <w:t xml:space="preserve"> </w:t>
      </w:r>
      <w:r w:rsidR="00234DD1">
        <w:t xml:space="preserve">applied to the two-phase flow by </w:t>
      </w:r>
      <w:r w:rsidR="005519A9">
        <w:t>adopting the</w:t>
      </w:r>
      <w:r w:rsidR="3FC6CA27">
        <w:t xml:space="preserve"> mixture properties of the phases</w:t>
      </w:r>
      <w:r w:rsidR="005519A9">
        <w:t xml:space="preserve">, </w:t>
      </w:r>
      <w:r w:rsidR="00443B0A">
        <w:t>corresponding to the following model equations:</w:t>
      </w:r>
    </w:p>
    <w:tbl>
      <w:tblPr>
        <w:tblW w:w="5000" w:type="pct"/>
        <w:tblLook w:val="04A0" w:firstRow="1" w:lastRow="0" w:firstColumn="1" w:lastColumn="0" w:noHBand="0" w:noVBand="1"/>
      </w:tblPr>
      <w:tblGrid>
        <w:gridCol w:w="7985"/>
        <w:gridCol w:w="802"/>
      </w:tblGrid>
      <w:tr w:rsidR="001C469A" w:rsidRPr="00B57B36" w14:paraId="4F4AC0ED" w14:textId="77777777" w:rsidTr="52B7B852">
        <w:tc>
          <w:tcPr>
            <w:tcW w:w="7985" w:type="dxa"/>
            <w:shd w:val="clear" w:color="auto" w:fill="auto"/>
            <w:vAlign w:val="center"/>
          </w:tcPr>
          <w:p w14:paraId="03BA3572" w14:textId="350C783B" w:rsidR="001C469A" w:rsidRPr="00B57B36" w:rsidRDefault="1A53F81D" w:rsidP="587BFE9A">
            <w:r>
              <w:rPr>
                <w:noProof/>
                <w:lang w:eastAsia="en-GB"/>
              </w:rPr>
              <w:drawing>
                <wp:inline distT="0" distB="0" distL="0" distR="0" wp14:anchorId="7C2C5E60" wp14:editId="56B4F373">
                  <wp:extent cx="3086500" cy="365760"/>
                  <wp:effectExtent l="0" t="0" r="0" b="0"/>
                  <wp:docPr id="818916724" name="Immagine 81891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086500" cy="365760"/>
                          </a:xfrm>
                          <a:prstGeom prst="rect">
                            <a:avLst/>
                          </a:prstGeom>
                        </pic:spPr>
                      </pic:pic>
                    </a:graphicData>
                  </a:graphic>
                </wp:inline>
              </w:drawing>
            </w:r>
          </w:p>
        </w:tc>
        <w:tc>
          <w:tcPr>
            <w:tcW w:w="802" w:type="dxa"/>
            <w:shd w:val="clear" w:color="auto" w:fill="auto"/>
            <w:vAlign w:val="center"/>
          </w:tcPr>
          <w:p w14:paraId="19A0F7AF" w14:textId="34588523" w:rsidR="001C469A" w:rsidRPr="00B57B36" w:rsidRDefault="001C469A" w:rsidP="001C469A">
            <w:pPr>
              <w:pStyle w:val="CETEquation"/>
              <w:jc w:val="right"/>
            </w:pPr>
            <w:r w:rsidRPr="00B57B36">
              <w:t>(</w:t>
            </w:r>
            <w:r>
              <w:t>7</w:t>
            </w:r>
            <w:r w:rsidRPr="00B57B36">
              <w:t>)</w:t>
            </w:r>
          </w:p>
        </w:tc>
      </w:tr>
      <w:tr w:rsidR="001C469A" w:rsidRPr="00B57B36" w14:paraId="06CA5247" w14:textId="77777777" w:rsidTr="52B7B852">
        <w:tc>
          <w:tcPr>
            <w:tcW w:w="7985" w:type="dxa"/>
            <w:shd w:val="clear" w:color="auto" w:fill="auto"/>
            <w:vAlign w:val="center"/>
          </w:tcPr>
          <w:p w14:paraId="1B9BAF2D" w14:textId="67055193" w:rsidR="001C469A" w:rsidRPr="00B57B36" w:rsidRDefault="5D717867" w:rsidP="587BFE9A">
            <w:r>
              <w:rPr>
                <w:noProof/>
                <w:lang w:eastAsia="en-GB"/>
              </w:rPr>
              <w:drawing>
                <wp:inline distT="0" distB="0" distL="0" distR="0" wp14:anchorId="2995D91D" wp14:editId="690CD866">
                  <wp:extent cx="3474720" cy="365760"/>
                  <wp:effectExtent l="0" t="0" r="0" b="0"/>
                  <wp:docPr id="1265640219" name="Immagine 126564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474720" cy="365760"/>
                          </a:xfrm>
                          <a:prstGeom prst="rect">
                            <a:avLst/>
                          </a:prstGeom>
                        </pic:spPr>
                      </pic:pic>
                    </a:graphicData>
                  </a:graphic>
                </wp:inline>
              </w:drawing>
            </w:r>
          </w:p>
        </w:tc>
        <w:tc>
          <w:tcPr>
            <w:tcW w:w="802" w:type="dxa"/>
            <w:shd w:val="clear" w:color="auto" w:fill="auto"/>
            <w:vAlign w:val="center"/>
          </w:tcPr>
          <w:p w14:paraId="3E9C21D2" w14:textId="4F6C18F4" w:rsidR="001C469A" w:rsidRPr="00B57B36" w:rsidRDefault="139CF608" w:rsidP="001C469A">
            <w:pPr>
              <w:pStyle w:val="CETEquation"/>
              <w:jc w:val="right"/>
            </w:pPr>
            <w:r>
              <w:t>(8)</w:t>
            </w:r>
          </w:p>
        </w:tc>
      </w:tr>
    </w:tbl>
    <w:p w14:paraId="0BE88C47" w14:textId="00A2554E" w:rsidR="00EB4EB5" w:rsidRPr="001779BE" w:rsidRDefault="00443B0A" w:rsidP="65E8943F">
      <w:pPr>
        <w:pStyle w:val="CETBodytext"/>
        <w:rPr>
          <w:rFonts w:eastAsiaTheme="minorEastAsia"/>
        </w:rPr>
      </w:pPr>
      <w:r>
        <w:t>w</w:t>
      </w:r>
      <w:r w:rsidR="0AC013E7">
        <w:t>here</w:t>
      </w:r>
      <w:r w:rsidR="005519A9">
        <w:t xml:space="preserve"> </w:t>
      </w:r>
      <m:oMath>
        <m:sSub>
          <m:sSubPr>
            <m:ctrlPr>
              <w:rPr>
                <w:rFonts w:ascii="Cambria Math" w:hAnsi="Cambria Math"/>
                <w:i/>
              </w:rPr>
            </m:ctrlPr>
          </m:sSubPr>
          <m:e>
            <m:r>
              <w:rPr>
                <w:rFonts w:ascii="Cambria Math" w:hAnsi="Cambria Math"/>
              </w:rPr>
              <m:t>k</m:t>
            </m:r>
          </m:e>
          <m:sub>
            <m:r>
              <w:rPr>
                <w:rFonts w:ascii="Cambria Math" w:hAnsi="Cambria Math"/>
              </w:rPr>
              <m:t>m</m:t>
            </m:r>
          </m:sub>
        </m:sSub>
      </m:oMath>
      <w:r w:rsidR="005519A9">
        <w:t xml:space="preserve"> is the turbulent kinetic energy, </w:t>
      </w:r>
      <m:oMath>
        <m:sSub>
          <m:sSubPr>
            <m:ctrlPr>
              <w:rPr>
                <w:rFonts w:ascii="Cambria Math" w:hAnsi="Cambria Math"/>
                <w:i/>
              </w:rPr>
            </m:ctrlPr>
          </m:sSubPr>
          <m:e>
            <m:r>
              <w:rPr>
                <w:rFonts w:ascii="Cambria Math" w:hAnsi="Cambria Math"/>
              </w:rPr>
              <m:t>ω</m:t>
            </m:r>
          </m:e>
          <m:sub>
            <m:r>
              <w:rPr>
                <w:rFonts w:ascii="Cambria Math" w:hAnsi="Cambria Math"/>
              </w:rPr>
              <m:t>m</m:t>
            </m:r>
          </m:sub>
        </m:sSub>
      </m:oMath>
      <w:r w:rsidR="005519A9">
        <w:t xml:space="preserve">is the specific dissipation rate of turbulent kinetic energy, </w:t>
      </w:r>
      <m:oMath>
        <m:sSub>
          <m:sSubPr>
            <m:ctrlPr>
              <w:rPr>
                <w:rFonts w:ascii="Cambria Math" w:hAnsi="Cambria Math"/>
              </w:rPr>
            </m:ctrlPr>
          </m:sSubPr>
          <m:e>
            <m:r>
              <w:rPr>
                <w:rFonts w:ascii="Cambria Math" w:hAnsi="Cambria Math"/>
              </w:rPr>
              <m:t>P</m:t>
            </m:r>
          </m:e>
          <m:sub>
            <m:r>
              <w:rPr>
                <w:rFonts w:ascii="Cambria Math" w:hAnsi="Cambria Math"/>
              </w:rPr>
              <m:t>m</m:t>
            </m:r>
          </m:sub>
        </m:sSub>
      </m:oMath>
      <w:r w:rsidR="005519A9">
        <w:t xml:space="preserve"> </w:t>
      </w:r>
      <w:r w:rsidR="64D2A43A">
        <w:t xml:space="preserve">is the production term, </w:t>
      </w:r>
      <m:oMath>
        <m:r>
          <w:rPr>
            <w:rFonts w:ascii="Cambria Math" w:hAnsi="Cambria Math"/>
          </w:rPr>
          <m:t xml:space="preserve">S </m:t>
        </m:r>
      </m:oMath>
      <w:r w:rsidR="5DF7A227">
        <w:t xml:space="preserve">is the source term </w:t>
      </w:r>
      <w:r w:rsidR="371B503D">
        <w:t xml:space="preserve">and </w:t>
      </w:r>
      <m:oMath>
        <m:sSub>
          <m:sSubPr>
            <m:ctrlPr>
              <w:rPr>
                <w:rFonts w:ascii="Cambria Math" w:hAnsi="Cambria Math"/>
              </w:rPr>
            </m:ctrlPr>
          </m:sSubPr>
          <m:e>
            <m:r>
              <w:rPr>
                <w:rFonts w:ascii="Cambria Math" w:hAnsi="Cambria Math"/>
              </w:rPr>
              <m:t>D</m:t>
            </m:r>
          </m:e>
          <m:sub>
            <m:r>
              <w:rPr>
                <w:rFonts w:ascii="Cambria Math" w:hAnsi="Cambria Math"/>
              </w:rPr>
              <m:t>eff</m:t>
            </m:r>
          </m:sub>
        </m:sSub>
      </m:oMath>
      <w:r w:rsidR="16196B90">
        <w:t xml:space="preserve"> is the effective diffusivity</w:t>
      </w:r>
      <w:r w:rsidR="6E9837A8">
        <w:t xml:space="preserve">. </w:t>
      </w:r>
      <w:r w:rsidR="13891F02">
        <w:t xml:space="preserve">At the boundary of the domain, the following conditions are </w:t>
      </w:r>
      <w:r w:rsidR="0AA2C110">
        <w:t>set</w:t>
      </w:r>
      <w:r w:rsidR="13891F02">
        <w:t xml:space="preserve">. </w:t>
      </w:r>
      <w:r w:rsidR="2881E89F" w:rsidRPr="005519A9">
        <w:t>On</w:t>
      </w:r>
      <w:r w:rsidR="13891F02" w:rsidRPr="005519A9">
        <w:t xml:space="preserve"> the wall</w:t>
      </w:r>
      <w:r w:rsidR="39DF59BF" w:rsidRPr="005519A9">
        <w:t>s</w:t>
      </w:r>
      <w:r w:rsidR="13891F02" w:rsidRPr="005519A9">
        <w:t xml:space="preserve"> a no-slip condition and a free-slip condition </w:t>
      </w:r>
      <w:r w:rsidR="1B2B17B0" w:rsidRPr="005519A9">
        <w:t>are</w:t>
      </w:r>
      <w:r w:rsidR="13891F02" w:rsidRPr="005519A9">
        <w:t xml:space="preserve"> imposed for the liquid and the gas respectively</w:t>
      </w:r>
      <w:r w:rsidR="2C3C7FA7" w:rsidRPr="005519A9">
        <w:t>. As for the near-wall treatment,</w:t>
      </w:r>
      <w:r w:rsidR="41134C0A" w:rsidRPr="65E8943F">
        <w:rPr>
          <w:rFonts w:eastAsiaTheme="minorEastAsia"/>
        </w:rPr>
        <w:t xml:space="preserve"> it is based on the formulation of Menter</w:t>
      </w:r>
      <w:r w:rsidR="7F03D880" w:rsidRPr="65E8943F">
        <w:rPr>
          <w:rFonts w:eastAsiaTheme="minorEastAsia"/>
        </w:rPr>
        <w:t xml:space="preserve"> et al. (2003)</w:t>
      </w:r>
      <w:r w:rsidR="41134C0A" w:rsidRPr="65E8943F">
        <w:rPr>
          <w:rFonts w:eastAsiaTheme="minorEastAsia"/>
        </w:rPr>
        <w:t xml:space="preserve"> </w:t>
      </w:r>
      <w:r w:rsidR="001779BE" w:rsidRPr="65E8943F">
        <w:rPr>
          <w:rFonts w:eastAsiaTheme="minorEastAsia"/>
        </w:rPr>
        <w:t>that shifts gradually between a viscous sublayer formulation and wall functions</w:t>
      </w:r>
      <w:r w:rsidR="0DB0FFF0" w:rsidRPr="00CB7398">
        <w:rPr>
          <w:rFonts w:eastAsiaTheme="minorEastAsia"/>
        </w:rPr>
        <w:t>.</w:t>
      </w:r>
      <w:r w:rsidR="4654BD06" w:rsidRPr="00CB7398">
        <w:rPr>
          <w:rFonts w:eastAsiaTheme="minorEastAsia"/>
        </w:rPr>
        <w:t xml:space="preserve"> </w:t>
      </w:r>
      <w:r w:rsidR="6E9891B1" w:rsidRPr="00CB7398">
        <w:rPr>
          <w:rFonts w:eastAsiaTheme="minorEastAsia"/>
        </w:rPr>
        <w:t>At the inlet</w:t>
      </w:r>
      <w:r w:rsidR="00F23E27" w:rsidRPr="00CB7398">
        <w:rPr>
          <w:rFonts w:eastAsiaTheme="minorEastAsia"/>
        </w:rPr>
        <w:t xml:space="preserve">, the gas volume fraction is set equal to 5%, the </w:t>
      </w:r>
      <w:r w:rsidR="51BC7B9E" w:rsidRPr="00CB7398">
        <w:rPr>
          <w:rFonts w:eastAsiaTheme="minorEastAsia"/>
        </w:rPr>
        <w:t>turbulen</w:t>
      </w:r>
      <w:r w:rsidR="00010F0E" w:rsidRPr="00CB7398">
        <w:rPr>
          <w:rFonts w:eastAsiaTheme="minorEastAsia"/>
        </w:rPr>
        <w:t>ce</w:t>
      </w:r>
      <w:r w:rsidR="51BC7B9E" w:rsidRPr="00CB7398">
        <w:rPr>
          <w:rFonts w:eastAsiaTheme="minorEastAsia"/>
        </w:rPr>
        <w:t xml:space="preserve"> intensity of 0.02 % </w:t>
      </w:r>
      <w:r w:rsidR="00F23E27" w:rsidRPr="00CB7398">
        <w:rPr>
          <w:rFonts w:eastAsiaTheme="minorEastAsia"/>
        </w:rPr>
        <w:t>is</w:t>
      </w:r>
      <w:r w:rsidR="51BC7B9E" w:rsidRPr="00CB7398">
        <w:rPr>
          <w:rFonts w:eastAsiaTheme="minorEastAsia"/>
        </w:rPr>
        <w:t xml:space="preserve"> assigned</w:t>
      </w:r>
      <w:r w:rsidR="00CB7398" w:rsidRPr="00CB7398">
        <w:rPr>
          <w:rFonts w:eastAsiaTheme="minorEastAsia"/>
        </w:rPr>
        <w:t xml:space="preserve"> based on an empirical correlation for pipe flows</w:t>
      </w:r>
      <w:r w:rsidR="51BC7B9E" w:rsidRPr="00CB7398">
        <w:rPr>
          <w:rFonts w:eastAsiaTheme="minorEastAsia"/>
        </w:rPr>
        <w:t xml:space="preserve">, </w:t>
      </w:r>
      <w:r w:rsidR="00F23E27" w:rsidRPr="00CB7398">
        <w:rPr>
          <w:rFonts w:eastAsiaTheme="minorEastAsia"/>
        </w:rPr>
        <w:t>the</w:t>
      </w:r>
      <w:r w:rsidR="2B871213" w:rsidRPr="00CB7398">
        <w:rPr>
          <w:rFonts w:eastAsiaTheme="minorEastAsia"/>
        </w:rPr>
        <w:t xml:space="preserve"> velocity profile </w:t>
      </w:r>
      <w:r w:rsidR="00F23E27" w:rsidRPr="00CB7398">
        <w:rPr>
          <w:rFonts w:eastAsiaTheme="minorEastAsia"/>
        </w:rPr>
        <w:t>of a fully developed turbulent flow</w:t>
      </w:r>
      <w:r w:rsidR="2B871213" w:rsidRPr="00CB7398">
        <w:rPr>
          <w:rFonts w:eastAsiaTheme="minorEastAsia"/>
        </w:rPr>
        <w:t xml:space="preserve"> in </w:t>
      </w:r>
      <w:r w:rsidR="6EB97561" w:rsidRPr="00CB7398">
        <w:rPr>
          <w:rFonts w:eastAsiaTheme="minorEastAsia"/>
        </w:rPr>
        <w:t>a</w:t>
      </w:r>
      <w:r w:rsidR="2B871213" w:rsidRPr="00CB7398">
        <w:rPr>
          <w:rFonts w:eastAsiaTheme="minorEastAsia"/>
        </w:rPr>
        <w:t xml:space="preserve"> straight pipe </w:t>
      </w:r>
      <w:r w:rsidR="00F23E27" w:rsidRPr="00CB7398">
        <w:rPr>
          <w:rFonts w:eastAsiaTheme="minorEastAsia"/>
        </w:rPr>
        <w:t>is</w:t>
      </w:r>
      <w:r w:rsidR="2B871213" w:rsidRPr="00CB7398">
        <w:rPr>
          <w:rFonts w:eastAsiaTheme="minorEastAsia"/>
        </w:rPr>
        <w:t xml:space="preserve"> set for both p</w:t>
      </w:r>
      <w:r w:rsidR="3F4DAC9E" w:rsidRPr="00CB7398">
        <w:rPr>
          <w:rFonts w:eastAsiaTheme="minorEastAsia"/>
        </w:rPr>
        <w:t>hases, matching with the experimental volumetric flow rate.</w:t>
      </w:r>
      <w:r w:rsidR="0636CD3C" w:rsidRPr="00CB7398">
        <w:rPr>
          <w:rFonts w:eastAsiaTheme="minorEastAsia"/>
        </w:rPr>
        <w:t xml:space="preserve"> </w:t>
      </w:r>
      <w:r w:rsidR="39DF59BF" w:rsidRPr="00CB7398">
        <w:rPr>
          <w:rFonts w:eastAsiaTheme="minorEastAsia"/>
        </w:rPr>
        <w:t xml:space="preserve">At the outlet, </w:t>
      </w:r>
      <w:r w:rsidR="5C3488E7" w:rsidRPr="00CB7398">
        <w:rPr>
          <w:rFonts w:eastAsiaTheme="minorEastAsia"/>
        </w:rPr>
        <w:t>the static</w:t>
      </w:r>
      <w:r w:rsidR="39DF59BF" w:rsidRPr="00CB7398">
        <w:rPr>
          <w:rFonts w:eastAsiaTheme="minorEastAsia"/>
        </w:rPr>
        <w:t xml:space="preserve"> pressure </w:t>
      </w:r>
      <w:r w:rsidR="5673C834" w:rsidRPr="00CB7398">
        <w:rPr>
          <w:rFonts w:eastAsiaTheme="minorEastAsia"/>
        </w:rPr>
        <w:t>is se</w:t>
      </w:r>
      <w:r w:rsidR="5673C834" w:rsidRPr="65E8943F">
        <w:rPr>
          <w:rFonts w:eastAsiaTheme="minorEastAsia"/>
        </w:rPr>
        <w:t xml:space="preserve">t </w:t>
      </w:r>
      <w:r w:rsidR="39DF59BF" w:rsidRPr="65E8943F">
        <w:rPr>
          <w:rFonts w:eastAsiaTheme="minorEastAsia"/>
        </w:rPr>
        <w:t>equal to the atmospheric pressure.</w:t>
      </w:r>
      <w:r w:rsidR="0636CD3C" w:rsidRPr="005519A9">
        <w:t xml:space="preserve"> </w:t>
      </w:r>
      <w:r w:rsidR="3EACC845" w:rsidRPr="005519A9">
        <w:t xml:space="preserve">The simulation is initialized </w:t>
      </w:r>
      <w:r w:rsidR="25784156" w:rsidRPr="005519A9">
        <w:t xml:space="preserve">in the whole domain </w:t>
      </w:r>
      <w:r w:rsidR="3EACC845" w:rsidRPr="005519A9">
        <w:t xml:space="preserve">with the average </w:t>
      </w:r>
      <w:r w:rsidR="6179A785" w:rsidRPr="005519A9">
        <w:t>mixture superficial velocity 0.72 m/s</w:t>
      </w:r>
      <w:r w:rsidR="7A0FA55E" w:rsidRPr="005519A9">
        <w:t xml:space="preserve"> for</w:t>
      </w:r>
      <w:r w:rsidR="7A0FA55E" w:rsidRPr="65FD871D">
        <w:rPr>
          <w:lang w:val="en-GB"/>
        </w:rPr>
        <w:t xml:space="preserve"> both phases</w:t>
      </w:r>
      <w:r w:rsidR="2380CF34">
        <w:t xml:space="preserve">, </w:t>
      </w:r>
      <w:r w:rsidR="263CFC1F">
        <w:t>a uniform distribution of 5% gas volume fraction</w:t>
      </w:r>
      <w:r w:rsidR="06E0C81F">
        <w:t xml:space="preserve">, </w:t>
      </w:r>
      <w:r w:rsidR="00F23E27">
        <w:t xml:space="preserve">almost </w:t>
      </w:r>
      <w:r w:rsidR="006D72A5">
        <w:t xml:space="preserve">nil </w:t>
      </w:r>
      <w:r w:rsidR="00F23E27">
        <w:t>values</w:t>
      </w:r>
      <w:r w:rsidR="00F67E48" w:rsidRPr="65FD871D">
        <w:rPr>
          <w:vertAlign w:val="superscript"/>
        </w:rPr>
        <w:t xml:space="preserve"> </w:t>
      </w:r>
      <w:r w:rsidR="5FA51D2B">
        <w:t xml:space="preserve">for the </w:t>
      </w:r>
      <w:r w:rsidR="00252A56">
        <w:t xml:space="preserve">turbulent kinetic energy and the </w:t>
      </w:r>
      <w:r w:rsidR="5FA51D2B">
        <w:t>specific turbulent dissipation rate a</w:t>
      </w:r>
      <w:r w:rsidR="06E0C81F">
        <w:t xml:space="preserve">nd </w:t>
      </w:r>
      <w:r w:rsidR="0318AF75">
        <w:t xml:space="preserve">atmospheric pressure. </w:t>
      </w:r>
    </w:p>
    <w:p w14:paraId="1404AF77" w14:textId="675FECA9" w:rsidR="00EB4EB5" w:rsidRDefault="5E598E52" w:rsidP="65FD871D">
      <w:pPr>
        <w:pStyle w:val="CETBodytext"/>
      </w:pPr>
      <w:r>
        <w:t>The resulting set of equation</w:t>
      </w:r>
      <w:r w:rsidR="13891F02">
        <w:t>s</w:t>
      </w:r>
      <w:r>
        <w:t xml:space="preserve"> is solved by the </w:t>
      </w:r>
      <w:proofErr w:type="spellStart"/>
      <w:r w:rsidR="614FD852">
        <w:t>multiphaseEulerFoam</w:t>
      </w:r>
      <w:proofErr w:type="spellEnd"/>
      <w:r>
        <w:t xml:space="preserve"> solver, adopting </w:t>
      </w:r>
      <w:r w:rsidR="1A032D70">
        <w:t xml:space="preserve">second order discretization scheme </w:t>
      </w:r>
      <w:r>
        <w:t xml:space="preserve">for the convective terms and </w:t>
      </w:r>
      <w:r w:rsidR="68C7733A">
        <w:t xml:space="preserve">the Local Time Stepping approach (LTS) </w:t>
      </w:r>
      <w:r w:rsidR="533E7286">
        <w:t xml:space="preserve">for the temporal </w:t>
      </w:r>
      <w:r w:rsidR="68C7733A">
        <w:t xml:space="preserve">solution strategy using a first order </w:t>
      </w:r>
      <w:r>
        <w:t>scheme. The pressure-velocity coupling is based on</w:t>
      </w:r>
      <w:r w:rsidR="2BAD93E4">
        <w:t xml:space="preserve"> the</w:t>
      </w:r>
      <w:r>
        <w:t xml:space="preserve"> </w:t>
      </w:r>
      <w:r w:rsidR="1AB522D6">
        <w:t>PIMPLE</w:t>
      </w:r>
      <w:r>
        <w:t xml:space="preserve"> algorithm. </w:t>
      </w:r>
      <w:r w:rsidR="0F92475F">
        <w:t>The</w:t>
      </w:r>
      <w:r>
        <w:t xml:space="preserve"> time step</w:t>
      </w:r>
      <w:r w:rsidR="046837D6">
        <w:t xml:space="preserve">s were </w:t>
      </w:r>
      <w:r w:rsidR="5965E0B1">
        <w:t>restricted</w:t>
      </w:r>
      <w:r w:rsidR="046837D6">
        <w:t xml:space="preserve"> to </w:t>
      </w:r>
      <w:r w:rsidR="3C8657FD">
        <w:t>maximum</w:t>
      </w:r>
      <w:r w:rsidR="046837D6">
        <w:t xml:space="preserve"> values of 1</w:t>
      </w:r>
      <w:r w:rsidR="01E32794">
        <w:t>x</w:t>
      </w:r>
      <w:r w:rsidR="18CF6075">
        <w:t>10</w:t>
      </w:r>
      <w:r w:rsidR="046837D6" w:rsidRPr="65FD871D">
        <w:rPr>
          <w:vertAlign w:val="superscript"/>
        </w:rPr>
        <w:t>-4</w:t>
      </w:r>
      <w:r w:rsidR="0EBF4AEE" w:rsidRPr="65FD871D">
        <w:rPr>
          <w:vertAlign w:val="superscript"/>
        </w:rPr>
        <w:t xml:space="preserve"> </w:t>
      </w:r>
      <w:r w:rsidR="0EBF4AEE" w:rsidRPr="65FD871D">
        <w:t>s</w:t>
      </w:r>
      <w:r w:rsidR="046837D6">
        <w:t xml:space="preserve"> with a maximum Courant number of 0.3.</w:t>
      </w:r>
      <w:r w:rsidR="13891F02">
        <w:t xml:space="preserve"> In addition to the residuals monitoring, the achievement of </w:t>
      </w:r>
      <w:r w:rsidR="49FB1564">
        <w:t xml:space="preserve">the </w:t>
      </w:r>
      <w:r w:rsidR="00F23E27">
        <w:t xml:space="preserve">solution </w:t>
      </w:r>
      <w:r w:rsidR="49DAC452">
        <w:t>is</w:t>
      </w:r>
      <w:r w:rsidR="13891F02">
        <w:t xml:space="preserve"> estimated </w:t>
      </w:r>
      <w:r w:rsidR="00F23E27">
        <w:t>monitoring the velocity and the gas volume fraction in selected locations of the domain</w:t>
      </w:r>
      <w:r w:rsidR="1ACA3861">
        <w:t>.</w:t>
      </w:r>
    </w:p>
    <w:p w14:paraId="033864AD" w14:textId="1766DABB" w:rsidR="00EB4EB5" w:rsidRDefault="1FC88946" w:rsidP="65FD871D">
      <w:pPr>
        <w:pStyle w:val="CETBodytext"/>
      </w:pPr>
      <w:r>
        <w:t xml:space="preserve">Preliminary single phase flow simulations are performed to separately evaluate the </w:t>
      </w:r>
      <w:r w:rsidR="1DA103FC">
        <w:t xml:space="preserve">effect of the </w:t>
      </w:r>
      <w:r>
        <w:t xml:space="preserve">spatial discretization of the </w:t>
      </w:r>
      <w:r w:rsidR="1DA103FC">
        <w:t xml:space="preserve">computational </w:t>
      </w:r>
      <w:r>
        <w:t>domain</w:t>
      </w:r>
      <w:r w:rsidR="5F089387">
        <w:t xml:space="preserve"> on the </w:t>
      </w:r>
      <w:r w:rsidR="00DB5E2D">
        <w:t xml:space="preserve">liquid </w:t>
      </w:r>
      <w:r w:rsidR="5F089387">
        <w:t xml:space="preserve">mean </w:t>
      </w:r>
      <w:r w:rsidR="00DB5E2D">
        <w:t xml:space="preserve">flow </w:t>
      </w:r>
      <w:r w:rsidR="5F089387">
        <w:t xml:space="preserve">and turbulent </w:t>
      </w:r>
      <w:r w:rsidR="5908CB32">
        <w:t>characteristics</w:t>
      </w:r>
      <w:r w:rsidR="1DA103FC">
        <w:t>. The single phase results are obtained</w:t>
      </w:r>
      <w:r>
        <w:t xml:space="preserve"> </w:t>
      </w:r>
      <w:r w:rsidR="1DA103FC">
        <w:t>from the solution of</w:t>
      </w:r>
      <w:r w:rsidR="45CC5840">
        <w:t xml:space="preserve"> the Reynolds Averaged Navier Stokes equations and the single phase version of the </w:t>
      </w:r>
      <m:oMath>
        <m:r>
          <w:rPr>
            <w:rFonts w:ascii="Cambria Math" w:hAnsi="Cambria Math"/>
          </w:rPr>
          <m:t xml:space="preserve">k-ω </m:t>
        </m:r>
      </m:oMath>
      <w:r w:rsidR="00DB5E2D">
        <w:t>t</w:t>
      </w:r>
      <w:r w:rsidR="45CC5840">
        <w:t xml:space="preserve">urbulence model by the </w:t>
      </w:r>
      <w:proofErr w:type="spellStart"/>
      <w:r w:rsidR="726A872A">
        <w:t>pimpleFoam</w:t>
      </w:r>
      <w:proofErr w:type="spellEnd"/>
      <w:r w:rsidR="45CC5840">
        <w:t xml:space="preserve"> </w:t>
      </w:r>
      <w:proofErr w:type="spellStart"/>
      <w:r w:rsidR="45CC5840">
        <w:t>OpenFOAM</w:t>
      </w:r>
      <w:proofErr w:type="spellEnd"/>
      <w:r w:rsidR="45CC5840">
        <w:t xml:space="preserve"> solver.</w:t>
      </w:r>
    </w:p>
    <w:p w14:paraId="5777B227" w14:textId="19F88BC4" w:rsidR="005161D1" w:rsidRPr="00B57B36" w:rsidRDefault="005161D1" w:rsidP="005161D1">
      <w:pPr>
        <w:pStyle w:val="CETheadingx"/>
      </w:pPr>
      <w:r>
        <w:t>Grid dependence</w:t>
      </w:r>
    </w:p>
    <w:p w14:paraId="3710836E" w14:textId="25830602" w:rsidR="008F53AB" w:rsidRDefault="005161D1" w:rsidP="00A72B83">
      <w:pPr>
        <w:pStyle w:val="CETBodytext"/>
      </w:pPr>
      <w:r>
        <w:t xml:space="preserve">The evaluation of the grid convergence is based on the comparison of the numerical results obtained </w:t>
      </w:r>
      <w:r w:rsidR="000C1C2A">
        <w:t xml:space="preserve">in single phase flow </w:t>
      </w:r>
      <w:r>
        <w:t xml:space="preserve">with </w:t>
      </w:r>
      <w:r w:rsidR="000C1C2A">
        <w:t>one</w:t>
      </w:r>
      <w:r>
        <w:t xml:space="preserve"> static element </w:t>
      </w:r>
      <w:r w:rsidR="000C1C2A">
        <w:t>in the pipe</w:t>
      </w:r>
      <w:r w:rsidR="008C744E">
        <w:t xml:space="preserve"> </w:t>
      </w:r>
      <w:r w:rsidR="00B4420E">
        <w:t>and</w:t>
      </w:r>
      <w:r w:rsidR="008C744E">
        <w:t xml:space="preserve"> three structured grids </w:t>
      </w:r>
      <w:r w:rsidR="00B4420E">
        <w:t>built</w:t>
      </w:r>
      <w:r w:rsidR="008C744E">
        <w:t xml:space="preserve"> with the </w:t>
      </w:r>
      <w:proofErr w:type="spellStart"/>
      <w:r w:rsidR="78204F50">
        <w:t>Gmsh</w:t>
      </w:r>
      <w:proofErr w:type="spellEnd"/>
      <w:r w:rsidR="008C744E">
        <w:t xml:space="preserve"> software</w:t>
      </w:r>
      <w:r>
        <w:t xml:space="preserve">. Focusing on the </w:t>
      </w:r>
      <w:r w:rsidR="008C744E">
        <w:t>discretization of</w:t>
      </w:r>
      <w:r>
        <w:t xml:space="preserve"> the fluid volume bounded between the element and the pipe wall</w:t>
      </w:r>
      <w:r w:rsidR="000C1C2A">
        <w:t xml:space="preserve">, </w:t>
      </w:r>
      <w:r w:rsidR="6448F5B9">
        <w:t xml:space="preserve">the average size of </w:t>
      </w:r>
      <w:r w:rsidR="6448F5B9">
        <w:lastRenderedPageBreak/>
        <w:t xml:space="preserve">the cells is reduced </w:t>
      </w:r>
      <w:r w:rsidR="6EE54C8D">
        <w:t>with</w:t>
      </w:r>
      <w:r w:rsidR="000C1C2A">
        <w:t xml:space="preserve"> a factor of </w:t>
      </w:r>
      <w:r w:rsidR="07E550B0">
        <w:t>1.3</w:t>
      </w:r>
      <w:r w:rsidR="000C1C2A">
        <w:t>, as reported in Table 1, where also the minimum and the maximum value of the near wall resolution in wall units, y</w:t>
      </w:r>
      <w:r w:rsidR="000C1C2A" w:rsidRPr="587BFE9A">
        <w:rPr>
          <w:vertAlign w:val="superscript"/>
        </w:rPr>
        <w:t>+</w:t>
      </w:r>
      <w:r w:rsidR="000C1C2A">
        <w:t xml:space="preserve">, </w:t>
      </w:r>
      <w:r w:rsidR="00CB2120">
        <w:t xml:space="preserve">for the pipe wall </w:t>
      </w:r>
      <w:r w:rsidR="000C1C2A">
        <w:t xml:space="preserve">is </w:t>
      </w:r>
      <w:r w:rsidR="00CB2120">
        <w:t>given</w:t>
      </w:r>
      <w:r w:rsidR="000C1C2A">
        <w:t xml:space="preserve">. </w:t>
      </w:r>
    </w:p>
    <w:p w14:paraId="6465A2DA" w14:textId="6B66E941" w:rsidR="00946573" w:rsidRPr="00946573" w:rsidRDefault="00946573" w:rsidP="587BFE9A">
      <w:pPr>
        <w:keepNext/>
        <w:tabs>
          <w:tab w:val="clear" w:pos="7100"/>
        </w:tabs>
        <w:spacing w:before="240" w:after="80" w:line="240" w:lineRule="exact"/>
        <w:jc w:val="left"/>
        <w:rPr>
          <w:i/>
          <w:iCs/>
        </w:rPr>
      </w:pPr>
      <w:r w:rsidRPr="587BFE9A">
        <w:rPr>
          <w:i/>
          <w:iCs/>
        </w:rPr>
        <w:t>Table 1: Number of cells and y</w:t>
      </w:r>
      <w:r w:rsidRPr="587BFE9A">
        <w:rPr>
          <w:i/>
          <w:iCs/>
          <w:vertAlign w:val="superscript"/>
        </w:rPr>
        <w:t>+</w:t>
      </w:r>
      <w:r w:rsidRPr="587BFE9A">
        <w:rPr>
          <w:i/>
          <w:iCs/>
        </w:rPr>
        <w:t xml:space="preserve"> at the pipe wall for the three grids adopted in the grid convergence study</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701"/>
        <w:gridCol w:w="1701"/>
        <w:gridCol w:w="1701"/>
      </w:tblGrid>
      <w:tr w:rsidR="00946573" w:rsidRPr="00946573" w14:paraId="5CEC8B4E" w14:textId="77777777" w:rsidTr="587BFE9A">
        <w:tc>
          <w:tcPr>
            <w:tcW w:w="1134" w:type="dxa"/>
            <w:tcBorders>
              <w:top w:val="single" w:sz="12" w:space="0" w:color="008000"/>
              <w:bottom w:val="single" w:sz="6" w:space="0" w:color="008000"/>
            </w:tcBorders>
            <w:shd w:val="clear" w:color="auto" w:fill="FFFFFF" w:themeFill="background1"/>
          </w:tcPr>
          <w:p w14:paraId="2A256BB3" w14:textId="1305E72F" w:rsidR="00946573" w:rsidRPr="00946573" w:rsidRDefault="00946573" w:rsidP="00946573">
            <w:r w:rsidRPr="00946573">
              <w:t xml:space="preserve"> </w:t>
            </w:r>
          </w:p>
        </w:tc>
        <w:tc>
          <w:tcPr>
            <w:tcW w:w="1701" w:type="dxa"/>
            <w:tcBorders>
              <w:top w:val="single" w:sz="12" w:space="0" w:color="008000"/>
              <w:bottom w:val="single" w:sz="6" w:space="0" w:color="008000"/>
            </w:tcBorders>
            <w:shd w:val="clear" w:color="auto" w:fill="FFFFFF" w:themeFill="background1"/>
          </w:tcPr>
          <w:p w14:paraId="78A17815" w14:textId="347EF7FE" w:rsidR="00946573" w:rsidRPr="00946573" w:rsidRDefault="00946573" w:rsidP="00946573">
            <w:pPr>
              <w:jc w:val="center"/>
            </w:pPr>
            <w:r>
              <w:t>Grid 1</w:t>
            </w:r>
          </w:p>
        </w:tc>
        <w:tc>
          <w:tcPr>
            <w:tcW w:w="1701" w:type="dxa"/>
            <w:tcBorders>
              <w:top w:val="single" w:sz="12" w:space="0" w:color="008000"/>
              <w:bottom w:val="single" w:sz="6" w:space="0" w:color="008000"/>
            </w:tcBorders>
            <w:shd w:val="clear" w:color="auto" w:fill="FFFFFF" w:themeFill="background1"/>
          </w:tcPr>
          <w:p w14:paraId="6588B776" w14:textId="0FC7543A" w:rsidR="00946573" w:rsidRPr="00946573" w:rsidRDefault="00946573" w:rsidP="00946573">
            <w:pPr>
              <w:jc w:val="center"/>
            </w:pPr>
            <w:r>
              <w:t>Grid 2</w:t>
            </w:r>
          </w:p>
        </w:tc>
        <w:tc>
          <w:tcPr>
            <w:tcW w:w="1701" w:type="dxa"/>
            <w:tcBorders>
              <w:top w:val="single" w:sz="12" w:space="0" w:color="008000"/>
              <w:bottom w:val="single" w:sz="6" w:space="0" w:color="008000"/>
            </w:tcBorders>
            <w:shd w:val="clear" w:color="auto" w:fill="FFFFFF" w:themeFill="background1"/>
          </w:tcPr>
          <w:p w14:paraId="48F31131" w14:textId="3E0CFF32" w:rsidR="00946573" w:rsidRPr="00946573" w:rsidRDefault="00946573" w:rsidP="00946573">
            <w:pPr>
              <w:ind w:right="-1"/>
              <w:jc w:val="center"/>
              <w:rPr>
                <w:rFonts w:cs="Arial"/>
                <w:szCs w:val="18"/>
              </w:rPr>
            </w:pPr>
            <w:r>
              <w:rPr>
                <w:rFonts w:cs="Arial"/>
                <w:szCs w:val="18"/>
              </w:rPr>
              <w:t>Grid 3</w:t>
            </w:r>
          </w:p>
        </w:tc>
      </w:tr>
      <w:tr w:rsidR="00946573" w:rsidRPr="00946573" w14:paraId="338BB525" w14:textId="77777777" w:rsidTr="587BFE9A">
        <w:tc>
          <w:tcPr>
            <w:tcW w:w="1134" w:type="dxa"/>
            <w:shd w:val="clear" w:color="auto" w:fill="FFFFFF" w:themeFill="background1"/>
          </w:tcPr>
          <w:p w14:paraId="79A91AA1" w14:textId="27CB5467" w:rsidR="00946573" w:rsidRPr="00946573" w:rsidRDefault="00946573" w:rsidP="587BFE9A">
            <w:pPr>
              <w:rPr>
                <w:rFonts w:ascii="Symbol" w:hAnsi="Symbol"/>
              </w:rPr>
            </w:pPr>
            <m:oMathPara>
              <m:oMath>
                <m:r>
                  <w:rPr>
                    <w:rFonts w:ascii="Cambria Math" w:hAnsi="Cambria Math"/>
                  </w:rPr>
                  <m:t>z×r×θ </m:t>
                </m:r>
              </m:oMath>
            </m:oMathPara>
          </w:p>
        </w:tc>
        <w:tc>
          <w:tcPr>
            <w:tcW w:w="1701" w:type="dxa"/>
            <w:shd w:val="clear" w:color="auto" w:fill="FFFFFF" w:themeFill="background1"/>
          </w:tcPr>
          <w:p w14:paraId="676F96E2" w14:textId="6A0827EE" w:rsidR="00946573" w:rsidRPr="00946573" w:rsidRDefault="00946573" w:rsidP="00946573">
            <w:pPr>
              <w:jc w:val="center"/>
            </w:pPr>
            <w:r w:rsidRPr="00946573">
              <w:t>86×50×120</w:t>
            </w:r>
          </w:p>
        </w:tc>
        <w:tc>
          <w:tcPr>
            <w:tcW w:w="1701" w:type="dxa"/>
            <w:shd w:val="clear" w:color="auto" w:fill="FFFFFF" w:themeFill="background1"/>
          </w:tcPr>
          <w:p w14:paraId="3EFC5ACE" w14:textId="4ED09971" w:rsidR="00946573" w:rsidRPr="00946573" w:rsidRDefault="00946573" w:rsidP="00946573">
            <w:pPr>
              <w:jc w:val="center"/>
            </w:pPr>
            <w:r w:rsidRPr="00946573">
              <w:t>116×66×152</w:t>
            </w:r>
          </w:p>
        </w:tc>
        <w:tc>
          <w:tcPr>
            <w:tcW w:w="1701" w:type="dxa"/>
            <w:shd w:val="clear" w:color="auto" w:fill="FFFFFF" w:themeFill="background1"/>
          </w:tcPr>
          <w:p w14:paraId="72347097" w14:textId="6D0C8126" w:rsidR="00946573" w:rsidRPr="00946573" w:rsidRDefault="00946573" w:rsidP="00946573">
            <w:pPr>
              <w:ind w:right="-1"/>
              <w:jc w:val="center"/>
              <w:rPr>
                <w:rFonts w:cs="Arial"/>
                <w:szCs w:val="18"/>
              </w:rPr>
            </w:pPr>
            <w:r w:rsidRPr="00946573">
              <w:t>158×86×192</w:t>
            </w:r>
          </w:p>
        </w:tc>
      </w:tr>
      <w:tr w:rsidR="00946573" w:rsidRPr="00946573" w14:paraId="03E87D69" w14:textId="77777777" w:rsidTr="587BFE9A">
        <w:tc>
          <w:tcPr>
            <w:tcW w:w="1134" w:type="dxa"/>
            <w:shd w:val="clear" w:color="auto" w:fill="FFFFFF" w:themeFill="background1"/>
          </w:tcPr>
          <w:p w14:paraId="11B118DF" w14:textId="70E10804" w:rsidR="00946573" w:rsidRPr="00946573" w:rsidRDefault="00000000" w:rsidP="00946573">
            <w:pPr>
              <w:ind w:right="-1"/>
              <w:jc w:val="left"/>
              <w:rPr>
                <w:rFonts w:cs="Arial"/>
                <w:szCs w:val="18"/>
              </w:rPr>
            </w:pPr>
            <m:oMathPara>
              <m:oMathParaPr>
                <m:jc m:val="left"/>
              </m:oMathParaPr>
              <m:oMath>
                <m:sSubSup>
                  <m:sSubSupPr>
                    <m:ctrlPr>
                      <w:rPr>
                        <w:rFonts w:ascii="Cambria Math" w:hAnsi="Cambria Math" w:cs="Arial"/>
                        <w:i/>
                        <w:szCs w:val="18"/>
                      </w:rPr>
                    </m:ctrlPr>
                  </m:sSubSupPr>
                  <m:e>
                    <m:r>
                      <w:rPr>
                        <w:rFonts w:ascii="Cambria Math" w:hAnsi="Cambria Math" w:cs="Arial"/>
                        <w:szCs w:val="18"/>
                      </w:rPr>
                      <m:t>y</m:t>
                    </m:r>
                  </m:e>
                  <m:sub>
                    <m:r>
                      <w:rPr>
                        <w:rFonts w:ascii="Cambria Math" w:hAnsi="Cambria Math" w:cs="Arial"/>
                        <w:szCs w:val="18"/>
                      </w:rPr>
                      <m:t>min</m:t>
                    </m:r>
                  </m:sub>
                  <m:sup>
                    <m:r>
                      <w:rPr>
                        <w:rFonts w:ascii="Cambria Math" w:hAnsi="Cambria Math" w:cs="Arial"/>
                        <w:szCs w:val="18"/>
                      </w:rPr>
                      <m:t>+</m:t>
                    </m:r>
                  </m:sup>
                </m:sSubSup>
              </m:oMath>
            </m:oMathPara>
          </w:p>
        </w:tc>
        <w:tc>
          <w:tcPr>
            <w:tcW w:w="1701" w:type="dxa"/>
            <w:shd w:val="clear" w:color="auto" w:fill="FFFFFF" w:themeFill="background1"/>
          </w:tcPr>
          <w:p w14:paraId="5213E0FA" w14:textId="4053C93E" w:rsidR="00946573" w:rsidRPr="00946573" w:rsidRDefault="446DCFEA" w:rsidP="00DC072C">
            <w:pPr>
              <w:ind w:right="-1"/>
              <w:jc w:val="center"/>
              <w:rPr>
                <w:rFonts w:cs="Arial"/>
              </w:rPr>
            </w:pPr>
            <w:r w:rsidRPr="487EDC11">
              <w:rPr>
                <w:rFonts w:cs="Arial"/>
              </w:rPr>
              <w:t>5.7</w:t>
            </w:r>
            <w:r w:rsidR="3EDD2E54" w:rsidRPr="487EDC11">
              <w:rPr>
                <w:rFonts w:cs="Arial"/>
              </w:rPr>
              <w:t>0</w:t>
            </w:r>
            <w:r w:rsidR="00DC072C" w:rsidRPr="00946573">
              <w:t>×10</w:t>
            </w:r>
            <w:r w:rsidR="00DC072C" w:rsidRPr="00DC072C">
              <w:rPr>
                <w:rFonts w:cs="Arial"/>
                <w:vertAlign w:val="superscript"/>
              </w:rPr>
              <w:t>-</w:t>
            </w:r>
            <w:r w:rsidRPr="00DC072C">
              <w:rPr>
                <w:rFonts w:cs="Arial"/>
                <w:vertAlign w:val="superscript"/>
              </w:rPr>
              <w:t>7</w:t>
            </w:r>
          </w:p>
        </w:tc>
        <w:tc>
          <w:tcPr>
            <w:tcW w:w="1701" w:type="dxa"/>
            <w:shd w:val="clear" w:color="auto" w:fill="FFFFFF" w:themeFill="background1"/>
          </w:tcPr>
          <w:p w14:paraId="5FAAB8FA" w14:textId="4DB54221" w:rsidR="00946573" w:rsidRPr="00946573" w:rsidRDefault="617B35CA" w:rsidP="487EDC11">
            <w:pPr>
              <w:ind w:right="-1"/>
              <w:jc w:val="center"/>
              <w:rPr>
                <w:rFonts w:cs="Arial"/>
              </w:rPr>
            </w:pPr>
            <w:r w:rsidRPr="487EDC11">
              <w:rPr>
                <w:rFonts w:cs="Arial"/>
              </w:rPr>
              <w:t>5.7</w:t>
            </w:r>
            <w:r w:rsidR="549AC8C2" w:rsidRPr="487EDC11">
              <w:rPr>
                <w:rFonts w:cs="Arial"/>
              </w:rPr>
              <w:t>8</w:t>
            </w:r>
            <w:r w:rsidR="00DC072C" w:rsidRPr="00946573">
              <w:t>×10</w:t>
            </w:r>
            <w:r w:rsidR="00DC072C" w:rsidRPr="00DC072C">
              <w:rPr>
                <w:rFonts w:cs="Arial"/>
                <w:vertAlign w:val="superscript"/>
              </w:rPr>
              <w:t>-7</w:t>
            </w:r>
          </w:p>
        </w:tc>
        <w:tc>
          <w:tcPr>
            <w:tcW w:w="1701" w:type="dxa"/>
            <w:shd w:val="clear" w:color="auto" w:fill="FFFFFF" w:themeFill="background1"/>
          </w:tcPr>
          <w:p w14:paraId="338726B6" w14:textId="0FF57432" w:rsidR="00946573" w:rsidRPr="00946573" w:rsidRDefault="00DC072C" w:rsidP="487EDC11">
            <w:pPr>
              <w:ind w:right="-1"/>
              <w:jc w:val="center"/>
              <w:rPr>
                <w:rFonts w:cs="Arial"/>
              </w:rPr>
            </w:pPr>
            <w:r>
              <w:rPr>
                <w:rFonts w:cs="Arial"/>
              </w:rPr>
              <w:t>5.74</w:t>
            </w:r>
            <w:r w:rsidR="00326503" w:rsidRPr="00946573">
              <w:t>×10</w:t>
            </w:r>
            <w:r w:rsidR="00326503" w:rsidRPr="00DC072C">
              <w:rPr>
                <w:rFonts w:cs="Arial"/>
                <w:vertAlign w:val="superscript"/>
              </w:rPr>
              <w:t>-7</w:t>
            </w:r>
          </w:p>
        </w:tc>
      </w:tr>
      <w:tr w:rsidR="00946573" w:rsidRPr="00946573" w14:paraId="5F961359" w14:textId="77777777" w:rsidTr="587BFE9A">
        <w:trPr>
          <w:trHeight w:val="300"/>
        </w:trPr>
        <w:tc>
          <w:tcPr>
            <w:tcW w:w="1134" w:type="dxa"/>
            <w:shd w:val="clear" w:color="auto" w:fill="FFFFFF" w:themeFill="background1"/>
          </w:tcPr>
          <w:p w14:paraId="75DD8FEF" w14:textId="14DD6D66" w:rsidR="00946573" w:rsidRPr="00946573" w:rsidRDefault="00000000" w:rsidP="00946573">
            <w:pPr>
              <w:ind w:right="-1"/>
              <w:jc w:val="left"/>
              <w:rPr>
                <w:szCs w:val="18"/>
              </w:rPr>
            </w:pPr>
            <m:oMathPara>
              <m:oMathParaPr>
                <m:jc m:val="left"/>
              </m:oMathParaPr>
              <m:oMath>
                <m:sSubSup>
                  <m:sSubSupPr>
                    <m:ctrlPr>
                      <w:rPr>
                        <w:rFonts w:ascii="Cambria Math" w:hAnsi="Cambria Math" w:cs="Arial"/>
                        <w:i/>
                        <w:szCs w:val="18"/>
                      </w:rPr>
                    </m:ctrlPr>
                  </m:sSubSupPr>
                  <m:e>
                    <m:r>
                      <w:rPr>
                        <w:rFonts w:ascii="Cambria Math" w:hAnsi="Cambria Math" w:cs="Arial"/>
                        <w:szCs w:val="18"/>
                      </w:rPr>
                      <m:t>y</m:t>
                    </m:r>
                  </m:e>
                  <m:sub>
                    <m:r>
                      <w:rPr>
                        <w:rFonts w:ascii="Cambria Math" w:hAnsi="Cambria Math" w:cs="Arial"/>
                        <w:szCs w:val="18"/>
                      </w:rPr>
                      <m:t>max</m:t>
                    </m:r>
                  </m:sub>
                  <m:sup>
                    <m:r>
                      <w:rPr>
                        <w:rFonts w:ascii="Cambria Math" w:hAnsi="Cambria Math" w:cs="Arial"/>
                        <w:szCs w:val="18"/>
                      </w:rPr>
                      <m:t>+</m:t>
                    </m:r>
                  </m:sup>
                </m:sSubSup>
              </m:oMath>
            </m:oMathPara>
          </w:p>
        </w:tc>
        <w:tc>
          <w:tcPr>
            <w:tcW w:w="1701" w:type="dxa"/>
            <w:shd w:val="clear" w:color="auto" w:fill="FFFFFF" w:themeFill="background1"/>
          </w:tcPr>
          <w:p w14:paraId="4FE7CB72" w14:textId="7191D672" w:rsidR="00946573" w:rsidRPr="00946573" w:rsidRDefault="65EB7BB9" w:rsidP="487EDC11">
            <w:pPr>
              <w:ind w:right="-1"/>
              <w:jc w:val="center"/>
              <w:rPr>
                <w:rFonts w:cs="Arial"/>
              </w:rPr>
            </w:pPr>
            <w:r w:rsidRPr="487EDC11">
              <w:rPr>
                <w:rFonts w:cs="Arial"/>
              </w:rPr>
              <w:t>14.7</w:t>
            </w:r>
            <w:r w:rsidR="05D6DC78" w:rsidRPr="487EDC11">
              <w:rPr>
                <w:rFonts w:cs="Arial"/>
              </w:rPr>
              <w:t>1</w:t>
            </w:r>
          </w:p>
        </w:tc>
        <w:tc>
          <w:tcPr>
            <w:tcW w:w="1701" w:type="dxa"/>
            <w:shd w:val="clear" w:color="auto" w:fill="FFFFFF" w:themeFill="background1"/>
          </w:tcPr>
          <w:p w14:paraId="0A74A591" w14:textId="00F9DD2A" w:rsidR="00946573" w:rsidRPr="00946573" w:rsidRDefault="4872C56F" w:rsidP="487EDC11">
            <w:pPr>
              <w:ind w:right="-1"/>
              <w:jc w:val="center"/>
              <w:rPr>
                <w:rFonts w:cs="Arial"/>
              </w:rPr>
            </w:pPr>
            <w:r w:rsidRPr="487EDC11">
              <w:rPr>
                <w:rFonts w:cs="Arial"/>
              </w:rPr>
              <w:t>16.8</w:t>
            </w:r>
            <w:r w:rsidR="4245039A" w:rsidRPr="487EDC11">
              <w:rPr>
                <w:rFonts w:cs="Arial"/>
              </w:rPr>
              <w:t>5</w:t>
            </w:r>
          </w:p>
        </w:tc>
        <w:tc>
          <w:tcPr>
            <w:tcW w:w="1701" w:type="dxa"/>
            <w:shd w:val="clear" w:color="auto" w:fill="FFFFFF" w:themeFill="background1"/>
          </w:tcPr>
          <w:p w14:paraId="3800544A" w14:textId="3375B366" w:rsidR="00946573" w:rsidRPr="00946573" w:rsidRDefault="4245039A" w:rsidP="487EDC11">
            <w:pPr>
              <w:ind w:right="-1"/>
              <w:jc w:val="center"/>
              <w:rPr>
                <w:rFonts w:cs="Arial"/>
              </w:rPr>
            </w:pPr>
            <w:r w:rsidRPr="487EDC11">
              <w:rPr>
                <w:rFonts w:cs="Arial"/>
              </w:rPr>
              <w:t>14.38</w:t>
            </w:r>
          </w:p>
        </w:tc>
      </w:tr>
    </w:tbl>
    <w:p w14:paraId="59169906" w14:textId="77777777" w:rsidR="000039FE" w:rsidRDefault="000039FE" w:rsidP="00A72B83">
      <w:pPr>
        <w:pStyle w:val="CETBodytext"/>
      </w:pPr>
    </w:p>
    <w:p w14:paraId="05EC5A62" w14:textId="5AAC5EC8" w:rsidR="21A83113" w:rsidRDefault="003A6AB4" w:rsidP="00A72B83">
      <w:pPr>
        <w:pStyle w:val="CETBodytext"/>
      </w:pPr>
      <w:r>
        <w:t>The three meshes on the wall of the static element are shown in Figure 2 with the value of y</w:t>
      </w:r>
      <w:r w:rsidRPr="587BFE9A">
        <w:rPr>
          <w:vertAlign w:val="superscript"/>
        </w:rPr>
        <w:t>+</w:t>
      </w:r>
      <w:r>
        <w:t xml:space="preserve"> depicted as </w:t>
      </w:r>
      <w:r w:rsidR="007E16CC">
        <w:t>color</w:t>
      </w:r>
      <w:r>
        <w:t xml:space="preserve"> map.</w:t>
      </w:r>
      <w:r w:rsidR="005161D1">
        <w:t xml:space="preserve">   </w:t>
      </w:r>
    </w:p>
    <w:tbl>
      <w:tblPr>
        <w:tblStyle w:val="Grigliatabella"/>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2194"/>
        <w:gridCol w:w="2194"/>
        <w:gridCol w:w="2194"/>
        <w:gridCol w:w="894"/>
      </w:tblGrid>
      <w:tr w:rsidR="587BFE9A" w14:paraId="6C820166" w14:textId="77777777" w:rsidTr="587BFE9A">
        <w:trPr>
          <w:trHeight w:val="300"/>
        </w:trPr>
        <w:tc>
          <w:tcPr>
            <w:tcW w:w="2194" w:type="dxa"/>
            <w:vAlign w:val="center"/>
          </w:tcPr>
          <w:p w14:paraId="23A6CF60" w14:textId="5D9A4FD8" w:rsidR="1D38D88B" w:rsidRDefault="1D38D88B" w:rsidP="587BFE9A">
            <w:pPr>
              <w:pStyle w:val="CETBodytext"/>
              <w:jc w:val="center"/>
            </w:pPr>
            <w:r>
              <w:rPr>
                <w:noProof/>
                <w:lang w:val="en-GB" w:eastAsia="en-GB"/>
              </w:rPr>
              <w:drawing>
                <wp:inline distT="0" distB="0" distL="0" distR="0" wp14:anchorId="513CE780" wp14:editId="30E4EF99">
                  <wp:extent cx="914400" cy="1246136"/>
                  <wp:effectExtent l="0" t="0" r="0" b="0"/>
                  <wp:docPr id="894080564" name="Picture 26789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99527"/>
                          <pic:cNvPicPr/>
                        </pic:nvPicPr>
                        <pic:blipFill>
                          <a:blip r:embed="rId20">
                            <a:extLst>
                              <a:ext uri="{28A0092B-C50C-407E-A947-70E740481C1C}">
                                <a14:useLocalDpi xmlns:a14="http://schemas.microsoft.com/office/drawing/2010/main" val="0"/>
                              </a:ext>
                            </a:extLst>
                          </a:blip>
                          <a:stretch>
                            <a:fillRect/>
                          </a:stretch>
                        </pic:blipFill>
                        <pic:spPr>
                          <a:xfrm>
                            <a:off x="0" y="0"/>
                            <a:ext cx="914400" cy="1246136"/>
                          </a:xfrm>
                          <a:prstGeom prst="rect">
                            <a:avLst/>
                          </a:prstGeom>
                        </pic:spPr>
                      </pic:pic>
                    </a:graphicData>
                  </a:graphic>
                </wp:inline>
              </w:drawing>
            </w:r>
          </w:p>
        </w:tc>
        <w:tc>
          <w:tcPr>
            <w:tcW w:w="2194" w:type="dxa"/>
            <w:vAlign w:val="center"/>
          </w:tcPr>
          <w:p w14:paraId="697BAA39" w14:textId="0E95BF2A" w:rsidR="1D38D88B" w:rsidRDefault="1D38D88B" w:rsidP="587BFE9A">
            <w:pPr>
              <w:pStyle w:val="CETBodytext"/>
              <w:jc w:val="center"/>
            </w:pPr>
            <w:r>
              <w:rPr>
                <w:noProof/>
                <w:lang w:val="en-GB" w:eastAsia="en-GB"/>
              </w:rPr>
              <w:drawing>
                <wp:inline distT="0" distB="0" distL="0" distR="0" wp14:anchorId="6D8C4286" wp14:editId="4E0687C9">
                  <wp:extent cx="914400" cy="1246136"/>
                  <wp:effectExtent l="0" t="0" r="0" b="0"/>
                  <wp:docPr id="1229685713" name="Picture 140903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038207"/>
                          <pic:cNvPicPr/>
                        </pic:nvPicPr>
                        <pic:blipFill>
                          <a:blip r:embed="rId21">
                            <a:extLst>
                              <a:ext uri="{28A0092B-C50C-407E-A947-70E740481C1C}">
                                <a14:useLocalDpi xmlns:a14="http://schemas.microsoft.com/office/drawing/2010/main" val="0"/>
                              </a:ext>
                            </a:extLst>
                          </a:blip>
                          <a:stretch>
                            <a:fillRect/>
                          </a:stretch>
                        </pic:blipFill>
                        <pic:spPr>
                          <a:xfrm>
                            <a:off x="0" y="0"/>
                            <a:ext cx="914400" cy="1246136"/>
                          </a:xfrm>
                          <a:prstGeom prst="rect">
                            <a:avLst/>
                          </a:prstGeom>
                        </pic:spPr>
                      </pic:pic>
                    </a:graphicData>
                  </a:graphic>
                </wp:inline>
              </w:drawing>
            </w:r>
          </w:p>
        </w:tc>
        <w:tc>
          <w:tcPr>
            <w:tcW w:w="2194" w:type="dxa"/>
            <w:vAlign w:val="center"/>
          </w:tcPr>
          <w:p w14:paraId="61AA0436" w14:textId="6CC5EDCB" w:rsidR="1D38D88B" w:rsidRDefault="1D38D88B" w:rsidP="587BFE9A">
            <w:pPr>
              <w:pStyle w:val="CETBodytext"/>
              <w:jc w:val="center"/>
            </w:pPr>
            <w:r>
              <w:rPr>
                <w:noProof/>
                <w:lang w:val="en-GB" w:eastAsia="en-GB"/>
              </w:rPr>
              <w:drawing>
                <wp:inline distT="0" distB="0" distL="0" distR="0" wp14:anchorId="5943A367" wp14:editId="55EC7570">
                  <wp:extent cx="914400" cy="1246136"/>
                  <wp:effectExtent l="0" t="0" r="0" b="0"/>
                  <wp:docPr id="864099067" name="Picture 179195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58045"/>
                          <pic:cNvPicPr/>
                        </pic:nvPicPr>
                        <pic:blipFill>
                          <a:blip r:embed="rId22">
                            <a:extLst>
                              <a:ext uri="{28A0092B-C50C-407E-A947-70E740481C1C}">
                                <a14:useLocalDpi xmlns:a14="http://schemas.microsoft.com/office/drawing/2010/main" val="0"/>
                              </a:ext>
                            </a:extLst>
                          </a:blip>
                          <a:stretch>
                            <a:fillRect/>
                          </a:stretch>
                        </pic:blipFill>
                        <pic:spPr>
                          <a:xfrm>
                            <a:off x="0" y="0"/>
                            <a:ext cx="914400" cy="1246136"/>
                          </a:xfrm>
                          <a:prstGeom prst="rect">
                            <a:avLst/>
                          </a:prstGeom>
                        </pic:spPr>
                      </pic:pic>
                    </a:graphicData>
                  </a:graphic>
                </wp:inline>
              </w:drawing>
            </w:r>
          </w:p>
        </w:tc>
        <w:tc>
          <w:tcPr>
            <w:tcW w:w="894" w:type="dxa"/>
            <w:vAlign w:val="center"/>
          </w:tcPr>
          <w:p w14:paraId="14BD6608" w14:textId="1F128ADF" w:rsidR="1D38D88B" w:rsidRDefault="1D38D88B" w:rsidP="587BFE9A">
            <w:pPr>
              <w:pStyle w:val="CETBodytext"/>
              <w:jc w:val="center"/>
            </w:pPr>
            <w:r>
              <w:rPr>
                <w:noProof/>
                <w:lang w:val="en-GB" w:eastAsia="en-GB"/>
              </w:rPr>
              <w:drawing>
                <wp:inline distT="0" distB="0" distL="0" distR="0" wp14:anchorId="4C0F57CC" wp14:editId="05D653BE">
                  <wp:extent cx="364054" cy="1243584"/>
                  <wp:effectExtent l="0" t="0" r="0" b="0"/>
                  <wp:docPr id="1889278911" name="Picture 106058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584590"/>
                          <pic:cNvPicPr/>
                        </pic:nvPicPr>
                        <pic:blipFill>
                          <a:blip r:embed="rId23">
                            <a:extLst>
                              <a:ext uri="{28A0092B-C50C-407E-A947-70E740481C1C}">
                                <a14:useLocalDpi xmlns:a14="http://schemas.microsoft.com/office/drawing/2010/main" val="0"/>
                              </a:ext>
                            </a:extLst>
                          </a:blip>
                          <a:stretch>
                            <a:fillRect/>
                          </a:stretch>
                        </pic:blipFill>
                        <pic:spPr>
                          <a:xfrm>
                            <a:off x="0" y="0"/>
                            <a:ext cx="364054" cy="1243584"/>
                          </a:xfrm>
                          <a:prstGeom prst="rect">
                            <a:avLst/>
                          </a:prstGeom>
                        </pic:spPr>
                      </pic:pic>
                    </a:graphicData>
                  </a:graphic>
                </wp:inline>
              </w:drawing>
            </w:r>
          </w:p>
        </w:tc>
      </w:tr>
      <w:tr w:rsidR="587BFE9A" w14:paraId="609C477B" w14:textId="77777777" w:rsidTr="587BFE9A">
        <w:trPr>
          <w:trHeight w:val="300"/>
        </w:trPr>
        <w:tc>
          <w:tcPr>
            <w:tcW w:w="2194" w:type="dxa"/>
            <w:vAlign w:val="center"/>
          </w:tcPr>
          <w:p w14:paraId="4ED51177" w14:textId="6C17506A" w:rsidR="1D38D88B" w:rsidRDefault="1D38D88B" w:rsidP="587BFE9A">
            <w:pPr>
              <w:pStyle w:val="CETBodytext"/>
              <w:jc w:val="center"/>
            </w:pPr>
            <w:r>
              <w:t>(a)</w:t>
            </w:r>
          </w:p>
        </w:tc>
        <w:tc>
          <w:tcPr>
            <w:tcW w:w="2194" w:type="dxa"/>
            <w:vAlign w:val="center"/>
          </w:tcPr>
          <w:p w14:paraId="28F1A6E5" w14:textId="29A5F6B4" w:rsidR="1D38D88B" w:rsidRDefault="1D38D88B" w:rsidP="587BFE9A">
            <w:pPr>
              <w:pStyle w:val="CETBodytext"/>
              <w:jc w:val="center"/>
            </w:pPr>
            <w:r>
              <w:t>(b)</w:t>
            </w:r>
          </w:p>
        </w:tc>
        <w:tc>
          <w:tcPr>
            <w:tcW w:w="2194" w:type="dxa"/>
            <w:vAlign w:val="center"/>
          </w:tcPr>
          <w:p w14:paraId="28D0079E" w14:textId="56A91B2A" w:rsidR="1D38D88B" w:rsidRDefault="1D38D88B" w:rsidP="587BFE9A">
            <w:pPr>
              <w:pStyle w:val="CETBodytext"/>
              <w:jc w:val="center"/>
            </w:pPr>
            <w:r>
              <w:t>(c)</w:t>
            </w:r>
          </w:p>
        </w:tc>
        <w:tc>
          <w:tcPr>
            <w:tcW w:w="894" w:type="dxa"/>
            <w:vAlign w:val="center"/>
          </w:tcPr>
          <w:p w14:paraId="5D9F26BB" w14:textId="0DF3BA23" w:rsidR="587BFE9A" w:rsidRDefault="587BFE9A" w:rsidP="587BFE9A">
            <w:pPr>
              <w:pStyle w:val="CETBodytext"/>
              <w:jc w:val="center"/>
            </w:pPr>
          </w:p>
        </w:tc>
      </w:tr>
    </w:tbl>
    <w:p w14:paraId="6C53378C" w14:textId="312ED76C" w:rsidR="7786AD4E" w:rsidRPr="002A0551" w:rsidRDefault="7843EE2B" w:rsidP="002A0551">
      <w:pPr>
        <w:pStyle w:val="CETCaption"/>
        <w:rPr>
          <w:rStyle w:val="CETCaptionCarattere"/>
          <w:i/>
        </w:rPr>
      </w:pPr>
      <w:r w:rsidRPr="002A0551">
        <w:rPr>
          <w:rStyle w:val="CETCaptionCarattere"/>
          <w:i/>
        </w:rPr>
        <w:t xml:space="preserve">Figure </w:t>
      </w:r>
      <w:r w:rsidR="35723576" w:rsidRPr="002A0551">
        <w:rPr>
          <w:rStyle w:val="CETCaptionCarattere"/>
          <w:i/>
        </w:rPr>
        <w:t>2</w:t>
      </w:r>
      <w:r w:rsidRPr="002A0551">
        <w:rPr>
          <w:rStyle w:val="CETCaptionCarattere"/>
          <w:i/>
        </w:rPr>
        <w:t xml:space="preserve">: </w:t>
      </w:r>
      <w:r w:rsidR="35723576" w:rsidRPr="002A0551">
        <w:rPr>
          <w:rStyle w:val="CETCaptionCarattere"/>
          <w:i/>
        </w:rPr>
        <w:t>M</w:t>
      </w:r>
      <w:r w:rsidRPr="002A0551">
        <w:rPr>
          <w:rStyle w:val="CETCaptionCarattere"/>
          <w:i/>
        </w:rPr>
        <w:t xml:space="preserve">esh </w:t>
      </w:r>
      <w:r w:rsidR="61827D88" w:rsidRPr="002A0551">
        <w:rPr>
          <w:rStyle w:val="CETCaptionCarattere"/>
          <w:i/>
        </w:rPr>
        <w:t>on</w:t>
      </w:r>
      <w:r w:rsidR="35723576" w:rsidRPr="002A0551">
        <w:rPr>
          <w:rStyle w:val="CETCaptionCarattere"/>
          <w:i/>
        </w:rPr>
        <w:t xml:space="preserve"> th</w:t>
      </w:r>
      <w:r w:rsidR="61827D88" w:rsidRPr="002A0551">
        <w:rPr>
          <w:rStyle w:val="CETCaptionCarattere"/>
          <w:i/>
        </w:rPr>
        <w:t xml:space="preserve">e static element wall and </w:t>
      </w:r>
      <w:proofErr w:type="spellStart"/>
      <w:r w:rsidR="00234DD1" w:rsidRPr="002A0551">
        <w:rPr>
          <w:rStyle w:val="CETCaptionCarattere"/>
          <w:i/>
        </w:rPr>
        <w:t>color</w:t>
      </w:r>
      <w:proofErr w:type="spellEnd"/>
      <w:r w:rsidR="61827D88" w:rsidRPr="002A0551">
        <w:rPr>
          <w:rStyle w:val="CETCaptionCarattere"/>
          <w:i/>
        </w:rPr>
        <w:t xml:space="preserve"> map of y+ for Grid 1 (a), Grid 2 (b) and Grid 3 (c). </w:t>
      </w:r>
    </w:p>
    <w:p w14:paraId="6034D9DC" w14:textId="54BAD13D" w:rsidR="435E0C5A" w:rsidRDefault="00631D92" w:rsidP="435E0C5A">
      <w:pPr>
        <w:pStyle w:val="CETBodytext"/>
      </w:pPr>
      <w:r>
        <w:t>Selected</w:t>
      </w:r>
      <w:r w:rsidR="00C03A89">
        <w:t xml:space="preserve"> </w:t>
      </w:r>
      <w:r w:rsidR="000039FE">
        <w:t>results</w:t>
      </w:r>
      <w:r w:rsidR="00C03A89">
        <w:t xml:space="preserve"> </w:t>
      </w:r>
      <w:r w:rsidR="00D239B6">
        <w:t xml:space="preserve">obtained </w:t>
      </w:r>
      <w:r w:rsidR="00B4420E">
        <w:t xml:space="preserve">with the three grids </w:t>
      </w:r>
      <w:r w:rsidR="00A42D2D">
        <w:t xml:space="preserve">just downstream the mixers </w:t>
      </w:r>
      <w:r w:rsidR="00B4420E">
        <w:t xml:space="preserve">are shown in Figure 3, </w:t>
      </w:r>
      <w:r w:rsidR="00091C71">
        <w:t xml:space="preserve">in a diametrical plane portion located along the pipe axis </w:t>
      </w:r>
      <w:r w:rsidR="00A42D2D">
        <w:t xml:space="preserve">(Figures 3a and 3b) </w:t>
      </w:r>
      <w:r w:rsidR="002F5E44">
        <w:t xml:space="preserve">and on a cross section </w:t>
      </w:r>
      <w:r w:rsidR="00A42D2D">
        <w:t>(Figures 3c and 3d)</w:t>
      </w:r>
      <w:r>
        <w:t xml:space="preserve">. </w:t>
      </w:r>
      <w:r w:rsidR="002F5E44">
        <w:t>The</w:t>
      </w:r>
      <w:r>
        <w:t xml:space="preserve"> mean velocity </w:t>
      </w:r>
      <w:r w:rsidR="002F5E44">
        <w:t xml:space="preserve">is shown in Figures 3(a) and </w:t>
      </w:r>
      <w:r w:rsidR="3C322D46">
        <w:t>3</w:t>
      </w:r>
      <w:r w:rsidR="002F5E44">
        <w:t>(</w:t>
      </w:r>
      <w:r w:rsidR="76C9AF2C">
        <w:t>c</w:t>
      </w:r>
      <w:r w:rsidR="002F5E44">
        <w:t xml:space="preserve">) and the turbulent kinetic energy dissipation rate is shown in Figure 3(b) and </w:t>
      </w:r>
      <w:r w:rsidR="4C3C0C14">
        <w:t>3</w:t>
      </w:r>
      <w:r w:rsidR="002F5E44">
        <w:t>(</w:t>
      </w:r>
      <w:r w:rsidR="67EBF0E0">
        <w:t>d</w:t>
      </w:r>
      <w:r w:rsidR="002F5E44">
        <w:t xml:space="preserve">). </w:t>
      </w:r>
    </w:p>
    <w:p w14:paraId="1BA51D5E" w14:textId="3D7337D0" w:rsidR="587BFE9A" w:rsidRDefault="587BFE9A" w:rsidP="587BFE9A">
      <w:pPr>
        <w:pStyle w:val="CETBodytext"/>
      </w:pPr>
    </w:p>
    <w:tbl>
      <w:tblPr>
        <w:tblStyle w:val="Grigliatabella"/>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388"/>
        <w:gridCol w:w="4388"/>
      </w:tblGrid>
      <w:tr w:rsidR="587BFE9A" w14:paraId="0D3CF6A6" w14:textId="77777777" w:rsidTr="587BFE9A">
        <w:trPr>
          <w:trHeight w:val="1144"/>
        </w:trPr>
        <w:tc>
          <w:tcPr>
            <w:tcW w:w="4388" w:type="dxa"/>
            <w:vAlign w:val="center"/>
          </w:tcPr>
          <w:p w14:paraId="29FE254C" w14:textId="6DF86E44" w:rsidR="517F6740" w:rsidRDefault="517F6740" w:rsidP="587BFE9A">
            <w:pPr>
              <w:pStyle w:val="CETBodytextItalic"/>
              <w:jc w:val="center"/>
            </w:pPr>
            <w:r>
              <w:rPr>
                <w:noProof/>
                <w:lang w:eastAsia="en-GB"/>
              </w:rPr>
              <w:drawing>
                <wp:inline distT="0" distB="0" distL="0" distR="0" wp14:anchorId="4E72DEA1" wp14:editId="0561E6C5">
                  <wp:extent cx="2268098" cy="731520"/>
                  <wp:effectExtent l="0" t="0" r="0" b="0"/>
                  <wp:docPr id="537574659" name="Picture 123706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064403"/>
                          <pic:cNvPicPr/>
                        </pic:nvPicPr>
                        <pic:blipFill>
                          <a:blip r:embed="rId24">
                            <a:extLst>
                              <a:ext uri="{28A0092B-C50C-407E-A947-70E740481C1C}">
                                <a14:useLocalDpi xmlns:a14="http://schemas.microsoft.com/office/drawing/2010/main" val="0"/>
                              </a:ext>
                            </a:extLst>
                          </a:blip>
                          <a:stretch>
                            <a:fillRect/>
                          </a:stretch>
                        </pic:blipFill>
                        <pic:spPr>
                          <a:xfrm>
                            <a:off x="0" y="0"/>
                            <a:ext cx="2268098" cy="731520"/>
                          </a:xfrm>
                          <a:prstGeom prst="rect">
                            <a:avLst/>
                          </a:prstGeom>
                        </pic:spPr>
                      </pic:pic>
                    </a:graphicData>
                  </a:graphic>
                </wp:inline>
              </w:drawing>
            </w:r>
          </w:p>
        </w:tc>
        <w:tc>
          <w:tcPr>
            <w:tcW w:w="4388" w:type="dxa"/>
            <w:vAlign w:val="center"/>
          </w:tcPr>
          <w:p w14:paraId="7ABE1A56" w14:textId="4783AE2E" w:rsidR="517F6740" w:rsidRDefault="517F6740" w:rsidP="587BFE9A">
            <w:pPr>
              <w:pStyle w:val="CETBodytextItalic"/>
              <w:jc w:val="center"/>
            </w:pPr>
            <w:r>
              <w:rPr>
                <w:noProof/>
                <w:lang w:eastAsia="en-GB"/>
              </w:rPr>
              <w:drawing>
                <wp:inline distT="0" distB="0" distL="0" distR="0" wp14:anchorId="2782A02F" wp14:editId="5164B8E8">
                  <wp:extent cx="2268098" cy="731520"/>
                  <wp:effectExtent l="0" t="0" r="0" b="0"/>
                  <wp:docPr id="1713293668" name="Picture 19225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55540"/>
                          <pic:cNvPicPr/>
                        </pic:nvPicPr>
                        <pic:blipFill>
                          <a:blip r:embed="rId25">
                            <a:extLst>
                              <a:ext uri="{28A0092B-C50C-407E-A947-70E740481C1C}">
                                <a14:useLocalDpi xmlns:a14="http://schemas.microsoft.com/office/drawing/2010/main" val="0"/>
                              </a:ext>
                            </a:extLst>
                          </a:blip>
                          <a:stretch>
                            <a:fillRect/>
                          </a:stretch>
                        </pic:blipFill>
                        <pic:spPr>
                          <a:xfrm>
                            <a:off x="0" y="0"/>
                            <a:ext cx="2268098" cy="731520"/>
                          </a:xfrm>
                          <a:prstGeom prst="rect">
                            <a:avLst/>
                          </a:prstGeom>
                        </pic:spPr>
                      </pic:pic>
                    </a:graphicData>
                  </a:graphic>
                </wp:inline>
              </w:drawing>
            </w:r>
          </w:p>
        </w:tc>
      </w:tr>
      <w:tr w:rsidR="587BFE9A" w14:paraId="15532E6D" w14:textId="77777777" w:rsidTr="587BFE9A">
        <w:trPr>
          <w:trHeight w:val="300"/>
        </w:trPr>
        <w:tc>
          <w:tcPr>
            <w:tcW w:w="4388" w:type="dxa"/>
            <w:vAlign w:val="center"/>
          </w:tcPr>
          <w:p w14:paraId="023E8652" w14:textId="3DCC7DB8" w:rsidR="517F6740" w:rsidRDefault="517F6740" w:rsidP="587BFE9A">
            <w:pPr>
              <w:pStyle w:val="CETBodytext"/>
              <w:jc w:val="center"/>
            </w:pPr>
            <w:r>
              <w:t>(a)</w:t>
            </w:r>
          </w:p>
        </w:tc>
        <w:tc>
          <w:tcPr>
            <w:tcW w:w="4388" w:type="dxa"/>
            <w:vAlign w:val="center"/>
          </w:tcPr>
          <w:p w14:paraId="51D4CDEC" w14:textId="7F2FAF87" w:rsidR="517F6740" w:rsidRDefault="517F6740" w:rsidP="587BFE9A">
            <w:pPr>
              <w:pStyle w:val="CETBodytext"/>
              <w:jc w:val="center"/>
            </w:pPr>
            <w:r>
              <w:t>(b)</w:t>
            </w:r>
          </w:p>
        </w:tc>
      </w:tr>
      <w:tr w:rsidR="587BFE9A" w14:paraId="342BBC35" w14:textId="77777777" w:rsidTr="587BFE9A">
        <w:trPr>
          <w:trHeight w:val="300"/>
        </w:trPr>
        <w:tc>
          <w:tcPr>
            <w:tcW w:w="4388" w:type="dxa"/>
            <w:vAlign w:val="center"/>
          </w:tcPr>
          <w:p w14:paraId="2E1BC073" w14:textId="72F7F814" w:rsidR="59DF7F73" w:rsidRDefault="59DF7F73" w:rsidP="587BFE9A">
            <w:pPr>
              <w:pStyle w:val="CETBodytext"/>
              <w:jc w:val="center"/>
            </w:pPr>
            <w:r>
              <w:rPr>
                <w:noProof/>
                <w:lang w:val="en-GB" w:eastAsia="en-GB"/>
              </w:rPr>
              <w:drawing>
                <wp:inline distT="0" distB="0" distL="0" distR="0" wp14:anchorId="32682AB9" wp14:editId="4A02C676">
                  <wp:extent cx="2012538" cy="731520"/>
                  <wp:effectExtent l="0" t="0" r="0" b="0"/>
                  <wp:docPr id="331098118" name="Picture 197722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224233"/>
                          <pic:cNvPicPr/>
                        </pic:nvPicPr>
                        <pic:blipFill>
                          <a:blip r:embed="rId26">
                            <a:extLst>
                              <a:ext uri="{28A0092B-C50C-407E-A947-70E740481C1C}">
                                <a14:useLocalDpi xmlns:a14="http://schemas.microsoft.com/office/drawing/2010/main" val="0"/>
                              </a:ext>
                            </a:extLst>
                          </a:blip>
                          <a:stretch>
                            <a:fillRect/>
                          </a:stretch>
                        </pic:blipFill>
                        <pic:spPr>
                          <a:xfrm>
                            <a:off x="0" y="0"/>
                            <a:ext cx="2012538" cy="731520"/>
                          </a:xfrm>
                          <a:prstGeom prst="rect">
                            <a:avLst/>
                          </a:prstGeom>
                        </pic:spPr>
                      </pic:pic>
                    </a:graphicData>
                  </a:graphic>
                </wp:inline>
              </w:drawing>
            </w:r>
          </w:p>
        </w:tc>
        <w:tc>
          <w:tcPr>
            <w:tcW w:w="4388" w:type="dxa"/>
            <w:vAlign w:val="center"/>
          </w:tcPr>
          <w:p w14:paraId="0188E2D2" w14:textId="030340FE" w:rsidR="4280DDDA" w:rsidRDefault="4280DDDA" w:rsidP="587BFE9A">
            <w:pPr>
              <w:pStyle w:val="CETBodytext"/>
              <w:jc w:val="center"/>
            </w:pPr>
            <w:r>
              <w:rPr>
                <w:noProof/>
                <w:lang w:val="en-GB" w:eastAsia="en-GB"/>
              </w:rPr>
              <w:drawing>
                <wp:inline distT="0" distB="0" distL="0" distR="0" wp14:anchorId="357CDDE9" wp14:editId="417F88E1">
                  <wp:extent cx="2022031" cy="731520"/>
                  <wp:effectExtent l="0" t="0" r="0" b="0"/>
                  <wp:docPr id="1528632539" name="Picture 157748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486772"/>
                          <pic:cNvPicPr/>
                        </pic:nvPicPr>
                        <pic:blipFill>
                          <a:blip r:embed="rId27">
                            <a:extLst>
                              <a:ext uri="{28A0092B-C50C-407E-A947-70E740481C1C}">
                                <a14:useLocalDpi xmlns:a14="http://schemas.microsoft.com/office/drawing/2010/main" val="0"/>
                              </a:ext>
                            </a:extLst>
                          </a:blip>
                          <a:stretch>
                            <a:fillRect/>
                          </a:stretch>
                        </pic:blipFill>
                        <pic:spPr>
                          <a:xfrm>
                            <a:off x="0" y="0"/>
                            <a:ext cx="2022031" cy="731520"/>
                          </a:xfrm>
                          <a:prstGeom prst="rect">
                            <a:avLst/>
                          </a:prstGeom>
                        </pic:spPr>
                      </pic:pic>
                    </a:graphicData>
                  </a:graphic>
                </wp:inline>
              </w:drawing>
            </w:r>
          </w:p>
        </w:tc>
      </w:tr>
      <w:tr w:rsidR="587BFE9A" w14:paraId="53767276" w14:textId="77777777" w:rsidTr="587BFE9A">
        <w:trPr>
          <w:trHeight w:val="300"/>
        </w:trPr>
        <w:tc>
          <w:tcPr>
            <w:tcW w:w="4388" w:type="dxa"/>
            <w:vAlign w:val="center"/>
          </w:tcPr>
          <w:p w14:paraId="380CD257" w14:textId="62F86222" w:rsidR="4280DDDA" w:rsidRDefault="4280DDDA" w:rsidP="587BFE9A">
            <w:pPr>
              <w:pStyle w:val="CETBodytext"/>
              <w:jc w:val="center"/>
            </w:pPr>
            <w:r>
              <w:t>(c)</w:t>
            </w:r>
          </w:p>
        </w:tc>
        <w:tc>
          <w:tcPr>
            <w:tcW w:w="4388" w:type="dxa"/>
            <w:vAlign w:val="center"/>
          </w:tcPr>
          <w:p w14:paraId="7D5EDE7A" w14:textId="093273A6" w:rsidR="4280DDDA" w:rsidRDefault="4280DDDA" w:rsidP="587BFE9A">
            <w:pPr>
              <w:pStyle w:val="CETBodytext"/>
              <w:jc w:val="center"/>
            </w:pPr>
            <w:r>
              <w:t>(d)</w:t>
            </w:r>
          </w:p>
        </w:tc>
      </w:tr>
    </w:tbl>
    <w:p w14:paraId="4AAFAD62" w14:textId="3126880F" w:rsidR="00631D92" w:rsidRPr="002A0551" w:rsidRDefault="00631D92" w:rsidP="002A0551">
      <w:pPr>
        <w:pStyle w:val="CETCaption"/>
        <w:rPr>
          <w:rStyle w:val="CETCaptionCarattere"/>
          <w:i/>
        </w:rPr>
      </w:pPr>
      <w:r w:rsidRPr="002A0551">
        <w:rPr>
          <w:rStyle w:val="CETCaptionCarattere"/>
          <w:i/>
        </w:rPr>
        <w:t xml:space="preserve">Figure 3: </w:t>
      </w:r>
      <w:r w:rsidR="002F5E44" w:rsidRPr="002A0551">
        <w:rPr>
          <w:rStyle w:val="CETCaptionCarattere"/>
          <w:i/>
        </w:rPr>
        <w:t>Map</w:t>
      </w:r>
      <w:r w:rsidR="00A42D2D">
        <w:rPr>
          <w:rStyle w:val="CETCaptionCarattere"/>
          <w:i/>
        </w:rPr>
        <w:t>s</w:t>
      </w:r>
      <w:r w:rsidR="002F5E44" w:rsidRPr="002A0551">
        <w:rPr>
          <w:rStyle w:val="CETCaptionCarattere"/>
          <w:i/>
        </w:rPr>
        <w:t xml:space="preserve"> of </w:t>
      </w:r>
      <w:r w:rsidR="002A0551" w:rsidRPr="002A0551">
        <w:rPr>
          <w:rStyle w:val="CETCaptionCarattere"/>
          <w:i/>
        </w:rPr>
        <w:t xml:space="preserve">in-plane components </w:t>
      </w:r>
      <w:r w:rsidR="002A0551">
        <w:rPr>
          <w:rStyle w:val="CETCaptionCarattere"/>
          <w:i/>
        </w:rPr>
        <w:t xml:space="preserve">of the </w:t>
      </w:r>
      <w:r w:rsidR="002A0551" w:rsidRPr="002A0551">
        <w:rPr>
          <w:rStyle w:val="CETCaptionCarattere"/>
          <w:i/>
        </w:rPr>
        <w:t xml:space="preserve">velocity </w:t>
      </w:r>
      <w:r w:rsidR="32EF8DAF" w:rsidRPr="002A0551">
        <w:rPr>
          <w:rStyle w:val="CETCaptionCarattere"/>
          <w:i/>
        </w:rPr>
        <w:t xml:space="preserve">magnitude </w:t>
      </w:r>
      <w:r w:rsidR="002A0551">
        <w:rPr>
          <w:rStyle w:val="CETCaptionCarattere"/>
          <w:i/>
        </w:rPr>
        <w:t xml:space="preserve">(a, </w:t>
      </w:r>
      <w:r w:rsidR="00A42D2D">
        <w:rPr>
          <w:rStyle w:val="CETCaptionCarattere"/>
          <w:i/>
        </w:rPr>
        <w:t>c</w:t>
      </w:r>
      <w:r w:rsidR="002A0551">
        <w:rPr>
          <w:rStyle w:val="CETCaptionCarattere"/>
          <w:i/>
        </w:rPr>
        <w:t xml:space="preserve">) </w:t>
      </w:r>
      <w:r w:rsidR="002A0551" w:rsidRPr="002A0551">
        <w:rPr>
          <w:rStyle w:val="CETCaptionCarattere"/>
          <w:i/>
        </w:rPr>
        <w:t xml:space="preserve">and turbulent kinetic energy dissipation rate </w:t>
      </w:r>
      <w:r w:rsidR="002A0551">
        <w:rPr>
          <w:rStyle w:val="CETCaptionCarattere"/>
          <w:i/>
        </w:rPr>
        <w:t>(</w:t>
      </w:r>
      <w:r w:rsidR="00A42D2D">
        <w:rPr>
          <w:rStyle w:val="CETCaptionCarattere"/>
          <w:i/>
        </w:rPr>
        <w:t>b</w:t>
      </w:r>
      <w:r w:rsidR="002A0551">
        <w:rPr>
          <w:rStyle w:val="CETCaptionCarattere"/>
          <w:i/>
        </w:rPr>
        <w:t xml:space="preserve">, d) </w:t>
      </w:r>
      <w:r w:rsidR="002A0551" w:rsidRPr="002A0551">
        <w:rPr>
          <w:rStyle w:val="CETCaptionCarattere"/>
          <w:i/>
        </w:rPr>
        <w:t>with increasing grid refinement downstream the element</w:t>
      </w:r>
      <w:r w:rsidR="00A42D2D">
        <w:rPr>
          <w:rStyle w:val="CETCaptionCarattere"/>
          <w:i/>
        </w:rPr>
        <w:t>s.</w:t>
      </w:r>
    </w:p>
    <w:p w14:paraId="3A420B7C" w14:textId="29D8113C" w:rsidR="00D239B6" w:rsidRDefault="001447A4" w:rsidP="00712B57">
      <w:pPr>
        <w:pStyle w:val="CETBodytext"/>
      </w:pPr>
      <w:r>
        <w:t>T</w:t>
      </w:r>
      <w:r w:rsidR="00CD6F36">
        <w:t>he</w:t>
      </w:r>
      <w:r w:rsidR="00D239B6">
        <w:t xml:space="preserve"> </w:t>
      </w:r>
      <w:r w:rsidR="00CD6F36">
        <w:t xml:space="preserve">grid refinement has a visible effect moving from Grid 1 to Grid 2, </w:t>
      </w:r>
      <w:r w:rsidR="00712B57">
        <w:t>although</w:t>
      </w:r>
      <w:r w:rsidR="00CD6F36">
        <w:t xml:space="preserve"> both the mean and the turbulent variable variations are not </w:t>
      </w:r>
      <w:r w:rsidR="17A2A83B">
        <w:t>marked,</w:t>
      </w:r>
      <w:r w:rsidR="00CD6F36">
        <w:t xml:space="preserve"> and minor </w:t>
      </w:r>
      <w:r w:rsidR="120746FF">
        <w:t>differences</w:t>
      </w:r>
      <w:r w:rsidR="00CD6F36">
        <w:t xml:space="preserve"> can be </w:t>
      </w:r>
      <w:r w:rsidR="32122D27">
        <w:t>observed on</w:t>
      </w:r>
      <w:r w:rsidR="00CD6F36">
        <w:t xml:space="preserve"> the selected planes with the two finer grids. </w:t>
      </w:r>
      <w:r w:rsidR="00582E3C">
        <w:t>Also, the integral value of the turbulent dissipation rate over the whole computational domain is equal to 4.8, 5.1, 5.</w:t>
      </w:r>
      <w:r>
        <w:t>2</w:t>
      </w:r>
      <w:r w:rsidR="00582E3C">
        <w:t xml:space="preserve"> </w:t>
      </w:r>
      <w:r>
        <w:t>m</w:t>
      </w:r>
      <w:r w:rsidRPr="587BFE9A">
        <w:rPr>
          <w:vertAlign w:val="superscript"/>
        </w:rPr>
        <w:t>2</w:t>
      </w:r>
      <w:r>
        <w:t>/s</w:t>
      </w:r>
      <w:r w:rsidRPr="587BFE9A">
        <w:rPr>
          <w:vertAlign w:val="superscript"/>
        </w:rPr>
        <w:t>3</w:t>
      </w:r>
      <w:r>
        <w:t xml:space="preserve"> respectively moving from the </w:t>
      </w:r>
      <w:r w:rsidR="00C2794F">
        <w:t>coarse</w:t>
      </w:r>
      <w:r>
        <w:t xml:space="preserve"> to the finer grid, with the maximum deviation from</w:t>
      </w:r>
      <w:r w:rsidR="00582E3C">
        <w:t xml:space="preserve"> the </w:t>
      </w:r>
      <w:r>
        <w:t xml:space="preserve">integral </w:t>
      </w:r>
      <w:r w:rsidR="00582E3C">
        <w:t>value obtained from the Richardson extrapolation</w:t>
      </w:r>
      <w:r>
        <w:t xml:space="preserve"> of 5.3 equal to 7%.</w:t>
      </w:r>
      <w:r w:rsidR="00582E3C">
        <w:t xml:space="preserve"> </w:t>
      </w:r>
      <w:r w:rsidR="00712B57">
        <w:t>Based on a detailed analysis performed in a previous work for a similar system in single phase flow conditions (Murillo-Rincon et al., 2025), t</w:t>
      </w:r>
      <w:r w:rsidR="00CD6F36">
        <w:t>he two</w:t>
      </w:r>
      <w:r w:rsidR="00AA2957" w:rsidRPr="00343F66">
        <w:t>-</w:t>
      </w:r>
      <w:r w:rsidR="00CD6F36" w:rsidRPr="00343F66">
        <w:t>p</w:t>
      </w:r>
      <w:r w:rsidR="00CD6F36">
        <w:t>hase flow simulations are carried out with Grid 3.</w:t>
      </w:r>
      <w:r w:rsidR="00712B57">
        <w:t xml:space="preserve"> Additional analysis of the grid </w:t>
      </w:r>
      <w:r w:rsidR="00582E3C">
        <w:t xml:space="preserve">effect on the TFM results </w:t>
      </w:r>
      <w:r w:rsidR="00712B57">
        <w:t xml:space="preserve">will be </w:t>
      </w:r>
      <w:r w:rsidR="00582E3C">
        <w:t>presented</w:t>
      </w:r>
      <w:r w:rsidR="00712B57">
        <w:t xml:space="preserve"> in future </w:t>
      </w:r>
      <w:r w:rsidR="00582E3C">
        <w:t>works</w:t>
      </w:r>
      <w:r w:rsidR="00712B57">
        <w:t>.</w:t>
      </w:r>
    </w:p>
    <w:p w14:paraId="2DD8B5F9" w14:textId="076B476D" w:rsidR="08687C08" w:rsidRDefault="08687C08" w:rsidP="495EEFA7">
      <w:pPr>
        <w:pStyle w:val="CETHeading1"/>
        <w:rPr>
          <w:lang w:val="en-GB"/>
        </w:rPr>
      </w:pPr>
      <w:r w:rsidRPr="495EEFA7">
        <w:rPr>
          <w:lang w:val="en-GB"/>
        </w:rPr>
        <w:lastRenderedPageBreak/>
        <w:t>Results and discussion</w:t>
      </w:r>
    </w:p>
    <w:p w14:paraId="11C12A7A" w14:textId="67FDBC6C" w:rsidR="495EEFA7" w:rsidRDefault="00631B19" w:rsidP="65FD871D">
      <w:r>
        <w:t xml:space="preserve">The </w:t>
      </w:r>
      <w:r w:rsidR="00692226">
        <w:t>BSD</w:t>
      </w:r>
      <w:r w:rsidR="00C848DA">
        <w:t xml:space="preserve"> measured</w:t>
      </w:r>
      <w:r>
        <w:t xml:space="preserve"> </w:t>
      </w:r>
      <w:r w:rsidR="00991397">
        <w:t xml:space="preserve">just after the gas inlet and </w:t>
      </w:r>
      <w:r>
        <w:t xml:space="preserve">downstream the Kenics </w:t>
      </w:r>
      <w:r w:rsidR="00396AA1">
        <w:t xml:space="preserve">in the mixing and the separation arrangements </w:t>
      </w:r>
      <w:r>
        <w:t>are shown in Figure 4</w:t>
      </w:r>
      <w:r w:rsidR="00603118">
        <w:t>(a)</w:t>
      </w:r>
      <w:r w:rsidR="00C848DA">
        <w:t xml:space="preserve">. </w:t>
      </w:r>
      <w:r w:rsidR="001447A4">
        <w:t>For each case</w:t>
      </w:r>
      <w:r w:rsidR="5DB4DD15">
        <w:t>,</w:t>
      </w:r>
      <w:r w:rsidR="001447A4">
        <w:t xml:space="preserve"> a</w:t>
      </w:r>
      <w:r w:rsidR="008D7897">
        <w:t xml:space="preserve"> raw </w:t>
      </w:r>
      <w:r w:rsidR="001447A4">
        <w:t xml:space="preserve">digital </w:t>
      </w:r>
      <w:r w:rsidR="008D7897">
        <w:t xml:space="preserve">image </w:t>
      </w:r>
      <w:r w:rsidR="001447A4">
        <w:t xml:space="preserve">of the bubbles </w:t>
      </w:r>
      <w:r w:rsidR="008D7897">
        <w:t xml:space="preserve">and </w:t>
      </w:r>
      <w:r w:rsidR="001447A4">
        <w:t xml:space="preserve">the map of gas hold-up measured by ERT </w:t>
      </w:r>
      <w:r w:rsidR="008F4517">
        <w:t xml:space="preserve">on </w:t>
      </w:r>
      <w:r w:rsidR="4D3A82EF">
        <w:t>the</w:t>
      </w:r>
      <w:r w:rsidR="008F4517">
        <w:t xml:space="preserve"> pipe cross section</w:t>
      </w:r>
      <w:r w:rsidR="521B8146">
        <w:t>s</w:t>
      </w:r>
      <w:r w:rsidR="008F4517">
        <w:t xml:space="preserve"> </w:t>
      </w:r>
      <w:r w:rsidR="00DB0B89">
        <w:t>are also shown in Figure 4(b)</w:t>
      </w:r>
      <w:r w:rsidR="008F4517">
        <w:t>.</w:t>
      </w:r>
    </w:p>
    <w:tbl>
      <w:tblPr>
        <w:tblStyle w:val="Grigliatabella"/>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5050"/>
        <w:gridCol w:w="3166"/>
      </w:tblGrid>
      <w:tr w:rsidR="587BFE9A" w14:paraId="21A4672E" w14:textId="77777777" w:rsidTr="459622D2">
        <w:trPr>
          <w:trHeight w:val="300"/>
        </w:trPr>
        <w:tc>
          <w:tcPr>
            <w:tcW w:w="5050" w:type="dxa"/>
            <w:vAlign w:val="center"/>
          </w:tcPr>
          <w:p w14:paraId="0CDC51B5" w14:textId="01A9ECF3" w:rsidR="4B632096" w:rsidRDefault="00692226" w:rsidP="587BFE9A">
            <w:pPr>
              <w:pStyle w:val="CETBodytext"/>
              <w:jc w:val="center"/>
            </w:pPr>
            <w:r>
              <w:rPr>
                <w:noProof/>
                <w:lang w:val="en-GB" w:eastAsia="en-GB"/>
              </w:rPr>
              <mc:AlternateContent>
                <mc:Choice Requires="wps">
                  <w:drawing>
                    <wp:anchor distT="0" distB="0" distL="114300" distR="114300" simplePos="0" relativeHeight="251660288" behindDoc="0" locked="0" layoutInCell="1" allowOverlap="1" wp14:anchorId="0C092295" wp14:editId="42AB54F1">
                      <wp:simplePos x="0" y="0"/>
                      <wp:positionH relativeFrom="column">
                        <wp:posOffset>1899920</wp:posOffset>
                      </wp:positionH>
                      <wp:positionV relativeFrom="paragraph">
                        <wp:posOffset>83185</wp:posOffset>
                      </wp:positionV>
                      <wp:extent cx="949325" cy="632460"/>
                      <wp:effectExtent l="0" t="0" r="22225" b="15240"/>
                      <wp:wrapNone/>
                      <wp:docPr id="7" name="Rettangolo 7"/>
                      <wp:cNvGraphicFramePr/>
                      <a:graphic xmlns:a="http://schemas.openxmlformats.org/drawingml/2006/main">
                        <a:graphicData uri="http://schemas.microsoft.com/office/word/2010/wordprocessingShape">
                          <wps:wsp>
                            <wps:cNvSpPr/>
                            <wps:spPr>
                              <a:xfrm>
                                <a:off x="0" y="0"/>
                                <a:ext cx="949325" cy="632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14="http://schemas.microsoft.com/office/drawing/2010/main" xmlns:pic="http://schemas.openxmlformats.org/drawingml/2006/picture" xmlns:a="http://schemas.openxmlformats.org/drawingml/2006/main">
                  <w:pict w14:anchorId="30703DFF">
                    <v:rect id="Rettangolo 7" style="position:absolute;margin-left:149.6pt;margin-top:6.55pt;width:74.75pt;height:4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2pt" w14:anchorId="69787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"/>
                  </w:pict>
                </mc:Fallback>
              </mc:AlternateContent>
            </w:r>
            <w:r w:rsidR="4B632096">
              <w:rPr>
                <w:noProof/>
                <w:lang w:val="en-GB" w:eastAsia="en-GB"/>
              </w:rPr>
              <w:drawing>
                <wp:inline distT="0" distB="0" distL="0" distR="0" wp14:anchorId="01598181" wp14:editId="7EFD1C0D">
                  <wp:extent cx="3019307" cy="2011680"/>
                  <wp:effectExtent l="0" t="0" r="0" b="0"/>
                  <wp:docPr id="454650930" name="Picture 17684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400150"/>
                          <pic:cNvPicPr/>
                        </pic:nvPicPr>
                        <pic:blipFill>
                          <a:blip r:embed="rId28">
                            <a:extLst>
                              <a:ext uri="{28A0092B-C50C-407E-A947-70E740481C1C}">
                                <a14:useLocalDpi xmlns:a14="http://schemas.microsoft.com/office/drawing/2010/main" val="0"/>
                              </a:ext>
                            </a:extLst>
                          </a:blip>
                          <a:stretch>
                            <a:fillRect/>
                          </a:stretch>
                        </pic:blipFill>
                        <pic:spPr>
                          <a:xfrm>
                            <a:off x="0" y="0"/>
                            <a:ext cx="3019307" cy="2011680"/>
                          </a:xfrm>
                          <a:prstGeom prst="rect">
                            <a:avLst/>
                          </a:prstGeom>
                        </pic:spPr>
                      </pic:pic>
                    </a:graphicData>
                  </a:graphic>
                </wp:inline>
              </w:drawing>
            </w:r>
          </w:p>
        </w:tc>
        <w:tc>
          <w:tcPr>
            <w:tcW w:w="3166" w:type="dxa"/>
            <w:vAlign w:val="center"/>
          </w:tcPr>
          <w:p w14:paraId="7685F8AC" w14:textId="2AD573CB" w:rsidR="4B632096" w:rsidRDefault="4B632096" w:rsidP="587BFE9A">
            <w:pPr>
              <w:pStyle w:val="CETBodytext"/>
              <w:jc w:val="center"/>
            </w:pPr>
            <w:r>
              <w:rPr>
                <w:noProof/>
                <w:lang w:val="en-GB" w:eastAsia="en-GB"/>
              </w:rPr>
              <w:drawing>
                <wp:inline distT="0" distB="0" distL="0" distR="0" wp14:anchorId="09519D03" wp14:editId="75DAD4BE">
                  <wp:extent cx="1820277" cy="2011680"/>
                  <wp:effectExtent l="0" t="0" r="0" b="0"/>
                  <wp:docPr id="357515623" name="Picture 114689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898044"/>
                          <pic:cNvPicPr/>
                        </pic:nvPicPr>
                        <pic:blipFill>
                          <a:blip r:embed="rId29">
                            <a:extLst>
                              <a:ext uri="{28A0092B-C50C-407E-A947-70E740481C1C}">
                                <a14:useLocalDpi xmlns:a14="http://schemas.microsoft.com/office/drawing/2010/main" val="0"/>
                              </a:ext>
                            </a:extLst>
                          </a:blip>
                          <a:stretch>
                            <a:fillRect/>
                          </a:stretch>
                        </pic:blipFill>
                        <pic:spPr>
                          <a:xfrm>
                            <a:off x="0" y="0"/>
                            <a:ext cx="1820277" cy="2011680"/>
                          </a:xfrm>
                          <a:prstGeom prst="rect">
                            <a:avLst/>
                          </a:prstGeom>
                        </pic:spPr>
                      </pic:pic>
                    </a:graphicData>
                  </a:graphic>
                </wp:inline>
              </w:drawing>
            </w:r>
          </w:p>
        </w:tc>
      </w:tr>
      <w:tr w:rsidR="459622D2" w14:paraId="5AF3136E" w14:textId="77777777" w:rsidTr="459622D2">
        <w:trPr>
          <w:trHeight w:val="300"/>
        </w:trPr>
        <w:tc>
          <w:tcPr>
            <w:tcW w:w="5050" w:type="dxa"/>
            <w:vAlign w:val="center"/>
          </w:tcPr>
          <w:p w14:paraId="47DFB0F5" w14:textId="63752CC8" w:rsidR="7178058E" w:rsidRDefault="7178058E" w:rsidP="459622D2">
            <w:pPr>
              <w:pStyle w:val="CETBodytext"/>
              <w:jc w:val="center"/>
            </w:pPr>
            <w:r>
              <w:t>(a)</w:t>
            </w:r>
          </w:p>
        </w:tc>
        <w:tc>
          <w:tcPr>
            <w:tcW w:w="3166" w:type="dxa"/>
            <w:vAlign w:val="center"/>
          </w:tcPr>
          <w:p w14:paraId="4CA69876" w14:textId="13489EDF" w:rsidR="7178058E" w:rsidRDefault="7178058E" w:rsidP="459622D2">
            <w:pPr>
              <w:pStyle w:val="CETBodytext"/>
              <w:jc w:val="center"/>
            </w:pPr>
            <w:r>
              <w:t>(b)</w:t>
            </w:r>
          </w:p>
        </w:tc>
      </w:tr>
    </w:tbl>
    <w:p w14:paraId="7D79FAFA" w14:textId="009280C8" w:rsidR="53146434" w:rsidRPr="00E31F39" w:rsidRDefault="4B632096" w:rsidP="587BFE9A">
      <w:pPr>
        <w:pStyle w:val="CETCaption"/>
        <w:rPr>
          <w:rStyle w:val="CETCaptionCarattere"/>
          <w:i/>
          <w:iCs/>
        </w:rPr>
      </w:pPr>
      <w:r w:rsidRPr="587BFE9A">
        <w:rPr>
          <w:rStyle w:val="CETCaptionCarattere"/>
          <w:i/>
          <w:iCs/>
        </w:rPr>
        <w:t>F</w:t>
      </w:r>
      <w:r w:rsidR="53146434" w:rsidRPr="587BFE9A">
        <w:rPr>
          <w:rStyle w:val="CETCaptionCarattere"/>
          <w:i/>
          <w:iCs/>
        </w:rPr>
        <w:t xml:space="preserve">igure </w:t>
      </w:r>
      <w:r w:rsidR="00C848DA" w:rsidRPr="587BFE9A">
        <w:rPr>
          <w:rStyle w:val="CETCaptionCarattere"/>
          <w:i/>
          <w:iCs/>
        </w:rPr>
        <w:t>4</w:t>
      </w:r>
      <w:r w:rsidR="53146434" w:rsidRPr="587BFE9A">
        <w:rPr>
          <w:rStyle w:val="CETCaptionCarattere"/>
          <w:i/>
          <w:iCs/>
        </w:rPr>
        <w:t xml:space="preserve">: </w:t>
      </w:r>
      <w:r w:rsidR="007C3C26">
        <w:rPr>
          <w:rStyle w:val="CETCaptionCarattere"/>
          <w:i/>
          <w:iCs/>
        </w:rPr>
        <w:t xml:space="preserve">(a) </w:t>
      </w:r>
      <w:r w:rsidR="00DB0B89">
        <w:rPr>
          <w:rStyle w:val="CETCaptionCarattere"/>
          <w:i/>
          <w:iCs/>
        </w:rPr>
        <w:t>BSD</w:t>
      </w:r>
      <w:r w:rsidR="53146434" w:rsidRPr="587BFE9A">
        <w:rPr>
          <w:rStyle w:val="CETCaptionCarattere"/>
          <w:i/>
          <w:iCs/>
        </w:rPr>
        <w:t xml:space="preserve"> </w:t>
      </w:r>
      <w:r w:rsidR="00E31F39" w:rsidRPr="587BFE9A">
        <w:rPr>
          <w:rStyle w:val="CETCaptionCarattere"/>
          <w:i/>
          <w:iCs/>
        </w:rPr>
        <w:t xml:space="preserve">downstream the Kenics in the mixing </w:t>
      </w:r>
      <w:r w:rsidR="00DB0B89">
        <w:rPr>
          <w:rStyle w:val="CETCaptionCarattere"/>
          <w:i/>
          <w:iCs/>
        </w:rPr>
        <w:t xml:space="preserve">(red line), </w:t>
      </w:r>
      <w:r w:rsidR="00E31F39" w:rsidRPr="587BFE9A">
        <w:rPr>
          <w:rStyle w:val="CETCaptionCarattere"/>
          <w:i/>
          <w:iCs/>
        </w:rPr>
        <w:t>separation configuration</w:t>
      </w:r>
      <w:r w:rsidR="001447A4" w:rsidRPr="587BFE9A">
        <w:rPr>
          <w:rStyle w:val="CETCaptionCarattere"/>
          <w:i/>
          <w:iCs/>
        </w:rPr>
        <w:t xml:space="preserve"> </w:t>
      </w:r>
      <w:r w:rsidR="00692226">
        <w:rPr>
          <w:rStyle w:val="CETCaptionCarattere"/>
          <w:i/>
          <w:iCs/>
        </w:rPr>
        <w:t xml:space="preserve">(blue line) </w:t>
      </w:r>
      <w:r w:rsidR="008928B0">
        <w:rPr>
          <w:rStyle w:val="CETCaptionCarattere"/>
          <w:i/>
          <w:iCs/>
        </w:rPr>
        <w:t>and</w:t>
      </w:r>
      <w:r w:rsidR="00177702">
        <w:rPr>
          <w:rStyle w:val="CETCaptionCarattere"/>
          <w:i/>
          <w:iCs/>
        </w:rPr>
        <w:t xml:space="preserve"> after the gas inlet (black line)</w:t>
      </w:r>
      <w:r w:rsidR="00E31F39" w:rsidRPr="587BFE9A">
        <w:rPr>
          <w:rStyle w:val="CETCaptionCarattere"/>
          <w:i/>
          <w:iCs/>
        </w:rPr>
        <w:t>.</w:t>
      </w:r>
      <w:r w:rsidR="00ED591F" w:rsidRPr="587BFE9A">
        <w:rPr>
          <w:rStyle w:val="CETCaptionCarattere"/>
          <w:i/>
          <w:iCs/>
        </w:rPr>
        <w:t xml:space="preserve"> </w:t>
      </w:r>
      <w:r w:rsidR="007C3C26">
        <w:rPr>
          <w:rStyle w:val="CETCaptionCarattere"/>
          <w:i/>
          <w:iCs/>
        </w:rPr>
        <w:t>(b) D</w:t>
      </w:r>
      <w:r w:rsidR="00ED591F" w:rsidRPr="587BFE9A">
        <w:rPr>
          <w:rStyle w:val="CETCaptionCarattere"/>
          <w:i/>
          <w:iCs/>
        </w:rPr>
        <w:t xml:space="preserve">igital image and </w:t>
      </w:r>
      <w:r w:rsidR="001447A4" w:rsidRPr="587BFE9A">
        <w:rPr>
          <w:rStyle w:val="CETCaptionCarattere"/>
          <w:i/>
          <w:iCs/>
        </w:rPr>
        <w:t>map of the gas hold-up</w:t>
      </w:r>
      <w:r w:rsidR="00ED591F" w:rsidRPr="587BFE9A">
        <w:rPr>
          <w:rStyle w:val="CETCaptionCarattere"/>
          <w:i/>
          <w:iCs/>
        </w:rPr>
        <w:t xml:space="preserve"> </w:t>
      </w:r>
      <w:r w:rsidR="00DB0B89">
        <w:rPr>
          <w:rStyle w:val="CETCaptionCarattere"/>
          <w:i/>
          <w:iCs/>
        </w:rPr>
        <w:t xml:space="preserve">in a box </w:t>
      </w:r>
      <w:r w:rsidR="008928B0">
        <w:rPr>
          <w:rStyle w:val="CETCaptionCarattere"/>
          <w:i/>
          <w:iCs/>
        </w:rPr>
        <w:t>of</w:t>
      </w:r>
      <w:r w:rsidR="00DB0B89">
        <w:rPr>
          <w:rStyle w:val="CETCaptionCarattere"/>
          <w:i/>
          <w:iCs/>
        </w:rPr>
        <w:t xml:space="preserve"> the same </w:t>
      </w:r>
      <w:r w:rsidR="008928B0">
        <w:rPr>
          <w:rStyle w:val="CETCaptionCarattere"/>
          <w:i/>
          <w:iCs/>
        </w:rPr>
        <w:t>colour</w:t>
      </w:r>
      <w:r w:rsidR="00DB0B89">
        <w:rPr>
          <w:rStyle w:val="CETCaptionCarattere"/>
          <w:i/>
          <w:iCs/>
        </w:rPr>
        <w:t xml:space="preserve"> of the corresponding BSD. </w:t>
      </w:r>
      <w:r w:rsidR="008928B0">
        <w:rPr>
          <w:rStyle w:val="CETCaptionCarattere"/>
          <w:i/>
          <w:iCs/>
        </w:rPr>
        <w:t xml:space="preserve">The ERT plane location is 33 mm upstream (black box) or 132 mm downstream the elements (red and blue box). </w:t>
      </w:r>
    </w:p>
    <w:p w14:paraId="60A48260" w14:textId="403A5616" w:rsidR="3EF07551" w:rsidRDefault="008D7897" w:rsidP="3EF07551">
      <w:pPr>
        <w:pStyle w:val="CETBodytext"/>
        <w:rPr>
          <w:rFonts w:eastAsiaTheme="minorEastAsia"/>
        </w:rPr>
      </w:pPr>
      <w:r w:rsidRPr="006945D0">
        <w:rPr>
          <w:rFonts w:eastAsiaTheme="minorEastAsia"/>
        </w:rPr>
        <w:t xml:space="preserve">The effectiveness of the Kenics in both the </w:t>
      </w:r>
      <w:r w:rsidR="00603118">
        <w:rPr>
          <w:rFonts w:eastAsiaTheme="minorEastAsia"/>
        </w:rPr>
        <w:t xml:space="preserve">mixing and the separation </w:t>
      </w:r>
      <w:r w:rsidRPr="006945D0">
        <w:rPr>
          <w:rFonts w:eastAsiaTheme="minorEastAsia"/>
        </w:rPr>
        <w:t xml:space="preserve">tasks is apparent. Much smaller bubbles with respect to the initial size are obtained in the mixing </w:t>
      </w:r>
      <w:r w:rsidR="006945D0" w:rsidRPr="006945D0">
        <w:rPr>
          <w:rFonts w:eastAsiaTheme="minorEastAsia"/>
        </w:rPr>
        <w:t>arrangement</w:t>
      </w:r>
      <w:r w:rsidR="00603118">
        <w:rPr>
          <w:rFonts w:eastAsiaTheme="minorEastAsia"/>
        </w:rPr>
        <w:t xml:space="preserve"> </w:t>
      </w:r>
      <w:r w:rsidR="00E06AF8" w:rsidRPr="006945D0">
        <w:rPr>
          <w:rFonts w:eastAsiaTheme="minorEastAsia"/>
        </w:rPr>
        <w:t>and they are</w:t>
      </w:r>
      <w:r w:rsidRPr="006945D0">
        <w:rPr>
          <w:rFonts w:eastAsiaTheme="minorEastAsia"/>
        </w:rPr>
        <w:t xml:space="preserve"> </w:t>
      </w:r>
      <w:r w:rsidR="00E06AF8" w:rsidRPr="006945D0">
        <w:rPr>
          <w:rFonts w:eastAsiaTheme="minorEastAsia"/>
        </w:rPr>
        <w:t xml:space="preserve">spread </w:t>
      </w:r>
      <w:r w:rsidR="000C554F">
        <w:rPr>
          <w:rFonts w:eastAsiaTheme="minorEastAsia"/>
        </w:rPr>
        <w:t>relatively</w:t>
      </w:r>
      <w:r w:rsidR="00E06AF8" w:rsidRPr="006945D0">
        <w:rPr>
          <w:rFonts w:eastAsiaTheme="minorEastAsia"/>
        </w:rPr>
        <w:t xml:space="preserve"> well in the cross section</w:t>
      </w:r>
      <w:r w:rsidR="00603118">
        <w:rPr>
          <w:rFonts w:eastAsiaTheme="minorEastAsia"/>
        </w:rPr>
        <w:t xml:space="preserve">. </w:t>
      </w:r>
      <w:r w:rsidR="007A19EC">
        <w:rPr>
          <w:rFonts w:eastAsiaTheme="minorEastAsia"/>
        </w:rPr>
        <w:t>I</w:t>
      </w:r>
      <w:r w:rsidR="00603118">
        <w:rPr>
          <w:rFonts w:eastAsiaTheme="minorEastAsia"/>
        </w:rPr>
        <w:t>n the separation configuration</w:t>
      </w:r>
      <w:r w:rsidR="007A19EC">
        <w:rPr>
          <w:rFonts w:eastAsiaTheme="minorEastAsia"/>
        </w:rPr>
        <w:t>,</w:t>
      </w:r>
      <w:r w:rsidR="00603118">
        <w:rPr>
          <w:rFonts w:eastAsiaTheme="minorEastAsia"/>
        </w:rPr>
        <w:t xml:space="preserve"> the Kenics action reduces the bubble </w:t>
      </w:r>
      <w:r w:rsidR="007A19EC">
        <w:rPr>
          <w:rFonts w:eastAsiaTheme="minorEastAsia"/>
        </w:rPr>
        <w:t>s</w:t>
      </w:r>
      <w:r w:rsidR="00603118">
        <w:rPr>
          <w:rFonts w:eastAsiaTheme="minorEastAsia"/>
        </w:rPr>
        <w:t>ize</w:t>
      </w:r>
      <w:r w:rsidR="007A19EC">
        <w:rPr>
          <w:rFonts w:eastAsiaTheme="minorEastAsia"/>
        </w:rPr>
        <w:t xml:space="preserve"> </w:t>
      </w:r>
      <w:r w:rsidR="008928B0">
        <w:rPr>
          <w:rFonts w:eastAsiaTheme="minorEastAsia"/>
        </w:rPr>
        <w:t xml:space="preserve">less </w:t>
      </w:r>
      <w:r w:rsidR="007A19EC">
        <w:rPr>
          <w:rFonts w:eastAsiaTheme="minorEastAsia"/>
        </w:rPr>
        <w:t xml:space="preserve">with respect to the mixing configuration and </w:t>
      </w:r>
      <w:r w:rsidRPr="006945D0">
        <w:rPr>
          <w:rFonts w:eastAsiaTheme="minorEastAsia"/>
        </w:rPr>
        <w:t xml:space="preserve">gas segregation in the central region of the pipe is </w:t>
      </w:r>
      <w:r w:rsidR="00E95202">
        <w:rPr>
          <w:rFonts w:eastAsiaTheme="minorEastAsia"/>
        </w:rPr>
        <w:t>obtained</w:t>
      </w:r>
      <w:r w:rsidR="00E06AF8" w:rsidRPr="006945D0">
        <w:rPr>
          <w:rFonts w:eastAsiaTheme="minorEastAsia"/>
        </w:rPr>
        <w:t xml:space="preserve">. </w:t>
      </w:r>
      <w:r w:rsidR="2371E725" w:rsidRPr="3EF07551">
        <w:rPr>
          <w:rFonts w:eastAsiaTheme="minorEastAsia"/>
        </w:rPr>
        <w:t xml:space="preserve">The </w:t>
      </w:r>
      <w:r w:rsidR="006D72A5">
        <w:rPr>
          <w:rFonts w:eastAsiaTheme="minorEastAsia"/>
        </w:rPr>
        <w:t xml:space="preserve">experimental </w:t>
      </w:r>
      <w:r w:rsidR="2371E725" w:rsidRPr="3EF07551">
        <w:rPr>
          <w:rFonts w:eastAsiaTheme="minorEastAsia"/>
        </w:rPr>
        <w:t>Sauter diameter</w:t>
      </w:r>
      <w:r w:rsidR="2593804C" w:rsidRPr="3EF07551">
        <w:rPr>
          <w:rFonts w:eastAsiaTheme="minorEastAsia"/>
        </w:rPr>
        <w:t>s</w:t>
      </w:r>
      <w:r w:rsidR="2371E725" w:rsidRPr="3EF07551">
        <w:rPr>
          <w:rFonts w:eastAsiaTheme="minorEastAsia"/>
        </w:rPr>
        <w:t xml:space="preserve"> </w:t>
      </w:r>
      <w:r w:rsidR="2593804C" w:rsidRPr="3EF07551">
        <w:rPr>
          <w:rFonts w:eastAsiaTheme="minorEastAsia"/>
        </w:rPr>
        <w:t>are</w:t>
      </w:r>
      <w:r w:rsidR="6EADC60C" w:rsidRPr="3EF07551">
        <w:rPr>
          <w:rFonts w:eastAsiaTheme="minorEastAsia"/>
        </w:rPr>
        <w:t xml:space="preserve"> adopted for the gas-liquid simulations</w:t>
      </w:r>
      <w:r w:rsidR="73582B75" w:rsidRPr="3EF07551">
        <w:rPr>
          <w:rFonts w:eastAsiaTheme="minorEastAsia"/>
        </w:rPr>
        <w:t xml:space="preserve"> </w:t>
      </w:r>
      <w:r w:rsidR="00FD3886" w:rsidRPr="3EF07551">
        <w:rPr>
          <w:rFonts w:eastAsiaTheme="minorEastAsia"/>
        </w:rPr>
        <w:t>to</w:t>
      </w:r>
      <w:r w:rsidR="73582B75" w:rsidRPr="3EF07551">
        <w:rPr>
          <w:rFonts w:eastAsiaTheme="minorEastAsia"/>
        </w:rPr>
        <w:t xml:space="preserve"> evaluate the appropriateness of the interphase momentum transfer </w:t>
      </w:r>
      <w:r w:rsidR="288C79D6" w:rsidRPr="3EF07551">
        <w:rPr>
          <w:rFonts w:eastAsiaTheme="minorEastAsia"/>
        </w:rPr>
        <w:t>terms which</w:t>
      </w:r>
      <w:r w:rsidR="73582B75" w:rsidRPr="3EF07551">
        <w:rPr>
          <w:rFonts w:eastAsiaTheme="minorEastAsia"/>
        </w:rPr>
        <w:t xml:space="preserve"> are required in the TFM </w:t>
      </w:r>
      <w:r w:rsidR="00E95202">
        <w:rPr>
          <w:rFonts w:eastAsiaTheme="minorEastAsia"/>
        </w:rPr>
        <w:t>for</w:t>
      </w:r>
      <w:r w:rsidR="73582B75" w:rsidRPr="3EF07551">
        <w:rPr>
          <w:rFonts w:eastAsiaTheme="minorEastAsia"/>
        </w:rPr>
        <w:t xml:space="preserve"> a realistic prediction of the gas dispersion and segregation</w:t>
      </w:r>
      <w:r w:rsidR="2593804C" w:rsidRPr="3EF07551">
        <w:rPr>
          <w:rFonts w:eastAsiaTheme="minorEastAsia"/>
        </w:rPr>
        <w:t xml:space="preserve">. The </w:t>
      </w:r>
      <w:r w:rsidR="710CFA37" w:rsidRPr="3EF07551">
        <w:rPr>
          <w:rFonts w:eastAsiaTheme="minorEastAsia"/>
        </w:rPr>
        <w:t xml:space="preserve">simulation </w:t>
      </w:r>
      <w:r w:rsidR="2593804C" w:rsidRPr="3EF07551">
        <w:rPr>
          <w:rFonts w:eastAsiaTheme="minorEastAsia"/>
        </w:rPr>
        <w:t>results</w:t>
      </w:r>
      <w:r w:rsidR="6EADC60C" w:rsidRPr="3EF07551">
        <w:rPr>
          <w:rFonts w:eastAsiaTheme="minorEastAsia"/>
        </w:rPr>
        <w:t xml:space="preserve"> </w:t>
      </w:r>
      <w:r w:rsidR="2593804C" w:rsidRPr="3EF07551">
        <w:rPr>
          <w:rFonts w:eastAsiaTheme="minorEastAsia"/>
        </w:rPr>
        <w:t xml:space="preserve">for the mixing case </w:t>
      </w:r>
      <w:r w:rsidR="6EADC60C" w:rsidRPr="3EF07551">
        <w:rPr>
          <w:rFonts w:eastAsiaTheme="minorEastAsia"/>
        </w:rPr>
        <w:t>are shown in a diametrical cross section along the pipe axis in Figure 5.</w:t>
      </w:r>
      <w:r w:rsidR="2593804C" w:rsidRPr="3EF07551">
        <w:rPr>
          <w:rFonts w:eastAsiaTheme="minorEastAsia"/>
        </w:rPr>
        <w:t xml:space="preserve"> </w:t>
      </w:r>
    </w:p>
    <w:tbl>
      <w:tblPr>
        <w:tblStyle w:val="Grigliatabella"/>
        <w:tblW w:w="8775"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52"/>
        <w:gridCol w:w="69"/>
        <w:gridCol w:w="3358"/>
        <w:gridCol w:w="465"/>
        <w:gridCol w:w="3730"/>
        <w:gridCol w:w="356"/>
        <w:gridCol w:w="345"/>
      </w:tblGrid>
      <w:tr w:rsidR="587BFE9A" w14:paraId="18C0DE13" w14:textId="77777777" w:rsidTr="0055442D">
        <w:trPr>
          <w:gridAfter w:val="2"/>
          <w:wAfter w:w="701" w:type="dxa"/>
          <w:trHeight w:val="300"/>
        </w:trPr>
        <w:tc>
          <w:tcPr>
            <w:tcW w:w="521" w:type="dxa"/>
            <w:gridSpan w:val="2"/>
          </w:tcPr>
          <w:p w14:paraId="274FB662" w14:textId="6AA1D2FC" w:rsidR="39F2D88F" w:rsidRDefault="5D2F4597" w:rsidP="587BFE9A">
            <w:pPr>
              <w:pStyle w:val="CETBodytext"/>
              <w:jc w:val="right"/>
              <w:rPr>
                <w:rFonts w:eastAsiaTheme="minorEastAsia"/>
              </w:rPr>
            </w:pPr>
            <w:r w:rsidRPr="52B7B852">
              <w:rPr>
                <w:rFonts w:eastAsiaTheme="minorEastAsia"/>
              </w:rPr>
              <w:t>(a)</w:t>
            </w:r>
          </w:p>
        </w:tc>
        <w:tc>
          <w:tcPr>
            <w:tcW w:w="7553" w:type="dxa"/>
            <w:gridSpan w:val="3"/>
          </w:tcPr>
          <w:p w14:paraId="6BAC627B" w14:textId="3EDC7A5C" w:rsidR="25335D12" w:rsidRDefault="4AE58E34" w:rsidP="587BFE9A">
            <w:pPr>
              <w:pStyle w:val="CETBodytext"/>
              <w:jc w:val="center"/>
              <w:rPr>
                <w:rFonts w:asciiTheme="minorHAnsi" w:eastAsiaTheme="minorEastAsia" w:hAnsiTheme="minorHAnsi" w:cstheme="minorBidi"/>
              </w:rPr>
            </w:pPr>
            <w:r>
              <w:rPr>
                <w:noProof/>
                <w:lang w:val="en-GB" w:eastAsia="en-GB"/>
              </w:rPr>
              <w:drawing>
                <wp:inline distT="0" distB="0" distL="0" distR="0" wp14:anchorId="49B41AA6" wp14:editId="67E88F2A">
                  <wp:extent cx="4571115" cy="525780"/>
                  <wp:effectExtent l="0" t="0" r="1270" b="7620"/>
                  <wp:docPr id="1374090413" name="Picture 89566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664180"/>
                          <pic:cNvPicPr/>
                        </pic:nvPicPr>
                        <pic:blipFill rotWithShape="1">
                          <a:blip r:embed="rId30">
                            <a:extLst>
                              <a:ext uri="{28A0092B-C50C-407E-A947-70E740481C1C}">
                                <a14:useLocalDpi xmlns:a14="http://schemas.microsoft.com/office/drawing/2010/main" val="0"/>
                              </a:ext>
                            </a:extLst>
                          </a:blip>
                          <a:srcRect b="33918"/>
                          <a:stretch/>
                        </pic:blipFill>
                        <pic:spPr bwMode="auto">
                          <a:xfrm>
                            <a:off x="0" y="0"/>
                            <a:ext cx="4572000" cy="525882"/>
                          </a:xfrm>
                          <a:prstGeom prst="rect">
                            <a:avLst/>
                          </a:prstGeom>
                          <a:ln>
                            <a:noFill/>
                          </a:ln>
                          <a:extLst>
                            <a:ext uri="{53640926-AAD7-44D8-BBD7-CCE9431645EC}">
                              <a14:shadowObscured xmlns:a14="http://schemas.microsoft.com/office/drawing/2010/main"/>
                            </a:ext>
                          </a:extLst>
                        </pic:spPr>
                      </pic:pic>
                    </a:graphicData>
                  </a:graphic>
                </wp:inline>
              </w:drawing>
            </w:r>
          </w:p>
        </w:tc>
      </w:tr>
      <w:tr w:rsidR="587BFE9A" w14:paraId="0EABF09C" w14:textId="77777777" w:rsidTr="0055442D">
        <w:trPr>
          <w:gridAfter w:val="2"/>
          <w:wAfter w:w="701" w:type="dxa"/>
          <w:trHeight w:val="300"/>
        </w:trPr>
        <w:tc>
          <w:tcPr>
            <w:tcW w:w="521" w:type="dxa"/>
            <w:gridSpan w:val="2"/>
          </w:tcPr>
          <w:p w14:paraId="39722896" w14:textId="7737EC7B" w:rsidR="4A291861" w:rsidRDefault="5D2F4597" w:rsidP="587BFE9A">
            <w:pPr>
              <w:pStyle w:val="CETBodytext"/>
              <w:jc w:val="right"/>
              <w:rPr>
                <w:rFonts w:eastAsiaTheme="minorEastAsia"/>
              </w:rPr>
            </w:pPr>
            <w:r w:rsidRPr="52B7B852">
              <w:rPr>
                <w:rFonts w:eastAsiaTheme="minorEastAsia"/>
              </w:rPr>
              <w:t>(b)</w:t>
            </w:r>
          </w:p>
        </w:tc>
        <w:tc>
          <w:tcPr>
            <w:tcW w:w="7553" w:type="dxa"/>
            <w:gridSpan w:val="3"/>
          </w:tcPr>
          <w:p w14:paraId="5B952B9C" w14:textId="65162D2B" w:rsidR="25335D12" w:rsidRDefault="4AE58E34" w:rsidP="587BFE9A">
            <w:pPr>
              <w:pStyle w:val="CETBodytext"/>
              <w:jc w:val="center"/>
              <w:rPr>
                <w:rFonts w:asciiTheme="minorHAnsi" w:eastAsiaTheme="minorEastAsia" w:hAnsiTheme="minorHAnsi" w:cstheme="minorBidi"/>
              </w:rPr>
            </w:pPr>
            <w:r>
              <w:rPr>
                <w:noProof/>
                <w:lang w:val="en-GB" w:eastAsia="en-GB"/>
              </w:rPr>
              <w:drawing>
                <wp:inline distT="0" distB="0" distL="0" distR="0" wp14:anchorId="0992E2F5" wp14:editId="169349F5">
                  <wp:extent cx="4572000" cy="795809"/>
                  <wp:effectExtent l="0" t="0" r="0" b="0"/>
                  <wp:docPr id="662919916" name="Picture 141260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603835"/>
                          <pic:cNvPicPr/>
                        </pic:nvPicPr>
                        <pic:blipFill>
                          <a:blip r:embed="rId31">
                            <a:extLst>
                              <a:ext uri="{28A0092B-C50C-407E-A947-70E740481C1C}">
                                <a14:useLocalDpi xmlns:a14="http://schemas.microsoft.com/office/drawing/2010/main" val="0"/>
                              </a:ext>
                            </a:extLst>
                          </a:blip>
                          <a:stretch>
                            <a:fillRect/>
                          </a:stretch>
                        </pic:blipFill>
                        <pic:spPr>
                          <a:xfrm>
                            <a:off x="0" y="0"/>
                            <a:ext cx="4572000" cy="795809"/>
                          </a:xfrm>
                          <a:prstGeom prst="rect">
                            <a:avLst/>
                          </a:prstGeom>
                        </pic:spPr>
                      </pic:pic>
                    </a:graphicData>
                  </a:graphic>
                </wp:inline>
              </w:drawing>
            </w:r>
          </w:p>
        </w:tc>
      </w:tr>
      <w:tr w:rsidR="587BFE9A" w14:paraId="2EDC9F80" w14:textId="77777777" w:rsidTr="0055442D">
        <w:trPr>
          <w:trHeight w:val="300"/>
        </w:trPr>
        <w:tc>
          <w:tcPr>
            <w:tcW w:w="452" w:type="dxa"/>
          </w:tcPr>
          <w:p w14:paraId="15C65987" w14:textId="7798CEC0" w:rsidR="56205009" w:rsidRDefault="56205009" w:rsidP="0055442D">
            <w:r>
              <w:t>(</w:t>
            </w:r>
            <w:r w:rsidR="0055442D">
              <w:t>c</w:t>
            </w:r>
            <w:r>
              <w:t>)</w:t>
            </w:r>
          </w:p>
        </w:tc>
        <w:tc>
          <w:tcPr>
            <w:tcW w:w="8323" w:type="dxa"/>
            <w:gridSpan w:val="6"/>
          </w:tcPr>
          <w:p w14:paraId="0CB3AA86" w14:textId="325153D9" w:rsidR="56205009" w:rsidRDefault="56205009" w:rsidP="587BFE9A">
            <w:pPr>
              <w:pStyle w:val="CETBodytext"/>
            </w:pPr>
            <w:r>
              <w:rPr>
                <w:noProof/>
                <w:lang w:val="en-GB" w:eastAsia="en-GB"/>
              </w:rPr>
              <w:drawing>
                <wp:inline distT="0" distB="0" distL="0" distR="0" wp14:anchorId="7FA2A145" wp14:editId="2027DE80">
                  <wp:extent cx="4932954" cy="365760"/>
                  <wp:effectExtent l="0" t="0" r="0" b="0"/>
                  <wp:docPr id="1960653211" name="Picture 1171146882"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146882"/>
                          <pic:cNvPicPr/>
                        </pic:nvPicPr>
                        <pic:blipFill>
                          <a:blip r:embed="rId32">
                            <a:extLst>
                              <a:ext uri="{28A0092B-C50C-407E-A947-70E740481C1C}">
                                <a14:useLocalDpi xmlns:a14="http://schemas.microsoft.com/office/drawing/2010/main" val="0"/>
                              </a:ext>
                            </a:extLst>
                          </a:blip>
                          <a:srcRect l="2552" r="3086"/>
                          <a:stretch>
                            <a:fillRect/>
                          </a:stretch>
                        </pic:blipFill>
                        <pic:spPr>
                          <a:xfrm>
                            <a:off x="0" y="0"/>
                            <a:ext cx="4932954" cy="365760"/>
                          </a:xfrm>
                          <a:prstGeom prst="rect">
                            <a:avLst/>
                          </a:prstGeom>
                        </pic:spPr>
                      </pic:pic>
                    </a:graphicData>
                  </a:graphic>
                </wp:inline>
              </w:drawing>
            </w:r>
          </w:p>
        </w:tc>
      </w:tr>
      <w:tr w:rsidR="587BFE9A" w14:paraId="0F53C13A" w14:textId="77777777" w:rsidTr="0055442D">
        <w:trPr>
          <w:gridAfter w:val="1"/>
          <w:wAfter w:w="345" w:type="dxa"/>
          <w:trHeight w:val="300"/>
        </w:trPr>
        <w:tc>
          <w:tcPr>
            <w:tcW w:w="3879" w:type="dxa"/>
            <w:gridSpan w:val="3"/>
            <w:vAlign w:val="center"/>
          </w:tcPr>
          <w:p w14:paraId="7A823653" w14:textId="041A3BB9" w:rsidR="51BBBF1B" w:rsidRDefault="51BBBF1B" w:rsidP="587BFE9A">
            <w:pPr>
              <w:pStyle w:val="CETBodytext"/>
              <w:jc w:val="center"/>
            </w:pPr>
            <w:r>
              <w:t xml:space="preserve">    </w:t>
            </w:r>
            <w:r w:rsidR="56205009">
              <w:rPr>
                <w:noProof/>
                <w:lang w:val="en-GB" w:eastAsia="en-GB"/>
              </w:rPr>
              <w:drawing>
                <wp:inline distT="0" distB="0" distL="0" distR="0" wp14:anchorId="48927B78" wp14:editId="4D92BDAB">
                  <wp:extent cx="2181639" cy="457200"/>
                  <wp:effectExtent l="0" t="0" r="0" b="0"/>
                  <wp:docPr id="574111449" name="Picture 11731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14029"/>
                          <pic:cNvPicPr/>
                        </pic:nvPicPr>
                        <pic:blipFill>
                          <a:blip r:embed="rId33">
                            <a:extLst>
                              <a:ext uri="{28A0092B-C50C-407E-A947-70E740481C1C}">
                                <a14:useLocalDpi xmlns:a14="http://schemas.microsoft.com/office/drawing/2010/main" val="0"/>
                              </a:ext>
                            </a:extLst>
                          </a:blip>
                          <a:stretch>
                            <a:fillRect/>
                          </a:stretch>
                        </pic:blipFill>
                        <pic:spPr>
                          <a:xfrm>
                            <a:off x="0" y="0"/>
                            <a:ext cx="2181639" cy="457200"/>
                          </a:xfrm>
                          <a:prstGeom prst="rect">
                            <a:avLst/>
                          </a:prstGeom>
                        </pic:spPr>
                      </pic:pic>
                    </a:graphicData>
                  </a:graphic>
                </wp:inline>
              </w:drawing>
            </w:r>
          </w:p>
        </w:tc>
        <w:tc>
          <w:tcPr>
            <w:tcW w:w="465" w:type="dxa"/>
            <w:vAlign w:val="center"/>
          </w:tcPr>
          <w:p w14:paraId="2EFBD3BD" w14:textId="14E83A2F" w:rsidR="56205009" w:rsidRDefault="56205009" w:rsidP="0055442D">
            <w:pPr>
              <w:pStyle w:val="CETBodytext"/>
              <w:jc w:val="center"/>
            </w:pPr>
            <w:r>
              <w:t>(</w:t>
            </w:r>
            <w:r w:rsidR="0055442D">
              <w:t>d</w:t>
            </w:r>
            <w:r>
              <w:t>)</w:t>
            </w:r>
          </w:p>
        </w:tc>
        <w:tc>
          <w:tcPr>
            <w:tcW w:w="4086" w:type="dxa"/>
            <w:gridSpan w:val="2"/>
            <w:vAlign w:val="center"/>
          </w:tcPr>
          <w:p w14:paraId="3803D1D9" w14:textId="62FB2C1F" w:rsidR="56205009" w:rsidRDefault="56205009" w:rsidP="587BFE9A">
            <w:pPr>
              <w:pStyle w:val="CETBodytext"/>
              <w:jc w:val="center"/>
            </w:pPr>
            <w:r>
              <w:rPr>
                <w:noProof/>
                <w:lang w:val="en-GB" w:eastAsia="en-GB"/>
              </w:rPr>
              <w:drawing>
                <wp:inline distT="0" distB="0" distL="0" distR="0" wp14:anchorId="3E09EBA6" wp14:editId="1E6F5F71">
                  <wp:extent cx="2270502" cy="457200"/>
                  <wp:effectExtent l="0" t="0" r="0" b="0"/>
                  <wp:docPr id="1404137037" name="Picture 110030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305433"/>
                          <pic:cNvPicPr/>
                        </pic:nvPicPr>
                        <pic:blipFill>
                          <a:blip r:embed="rId34">
                            <a:extLst>
                              <a:ext uri="{28A0092B-C50C-407E-A947-70E740481C1C}">
                                <a14:useLocalDpi xmlns:a14="http://schemas.microsoft.com/office/drawing/2010/main" val="0"/>
                              </a:ext>
                            </a:extLst>
                          </a:blip>
                          <a:stretch>
                            <a:fillRect/>
                          </a:stretch>
                        </pic:blipFill>
                        <pic:spPr>
                          <a:xfrm>
                            <a:off x="0" y="0"/>
                            <a:ext cx="2270502" cy="457200"/>
                          </a:xfrm>
                          <a:prstGeom prst="rect">
                            <a:avLst/>
                          </a:prstGeom>
                        </pic:spPr>
                      </pic:pic>
                    </a:graphicData>
                  </a:graphic>
                </wp:inline>
              </w:drawing>
            </w:r>
          </w:p>
        </w:tc>
      </w:tr>
    </w:tbl>
    <w:p w14:paraId="77E45D7E" w14:textId="3AC9682C" w:rsidR="6823985B" w:rsidRPr="008E2763" w:rsidRDefault="57092BFE" w:rsidP="0055442D">
      <w:pPr>
        <w:pStyle w:val="CETCaption"/>
        <w:rPr>
          <w:rStyle w:val="CETCaptionCarattere"/>
          <w:i/>
        </w:rPr>
      </w:pPr>
      <w:r w:rsidRPr="008E2763">
        <w:rPr>
          <w:rStyle w:val="CETCaptionCarattere"/>
          <w:i/>
        </w:rPr>
        <w:t xml:space="preserve">Figure </w:t>
      </w:r>
      <w:r w:rsidR="0055442D">
        <w:rPr>
          <w:rStyle w:val="CETCaptionCarattere"/>
          <w:i/>
        </w:rPr>
        <w:t>5</w:t>
      </w:r>
      <w:r w:rsidRPr="008E2763">
        <w:rPr>
          <w:rStyle w:val="CETCaptionCarattere"/>
          <w:i/>
        </w:rPr>
        <w:t xml:space="preserve">: </w:t>
      </w:r>
      <w:r w:rsidR="0055442D" w:rsidRPr="008E2763">
        <w:rPr>
          <w:rStyle w:val="CETCaptionCarattere"/>
          <w:i/>
        </w:rPr>
        <w:t>Gas (a) an</w:t>
      </w:r>
      <w:r w:rsidR="0055442D">
        <w:rPr>
          <w:rStyle w:val="CETCaptionCarattere"/>
          <w:i/>
        </w:rPr>
        <w:t>d liquid (b) velocity magnitude, g</w:t>
      </w:r>
      <w:r w:rsidR="45468AAC" w:rsidRPr="008E2763">
        <w:rPr>
          <w:rStyle w:val="CETCaptionCarattere"/>
          <w:i/>
        </w:rPr>
        <w:t xml:space="preserve">as volume fraction distribution </w:t>
      </w:r>
      <w:r w:rsidR="008E2763" w:rsidRPr="008E2763">
        <w:rPr>
          <w:rStyle w:val="CETCaptionCarattere"/>
          <w:i/>
        </w:rPr>
        <w:t>(</w:t>
      </w:r>
      <w:r w:rsidR="0055442D">
        <w:rPr>
          <w:rStyle w:val="CETCaptionCarattere"/>
          <w:i/>
        </w:rPr>
        <w:t>c</w:t>
      </w:r>
      <w:r w:rsidR="008E2763" w:rsidRPr="008E2763">
        <w:rPr>
          <w:rStyle w:val="CETCaptionCarattere"/>
          <w:i/>
        </w:rPr>
        <w:t xml:space="preserve">) </w:t>
      </w:r>
      <w:r w:rsidR="45468AAC" w:rsidRPr="008E2763">
        <w:rPr>
          <w:rStyle w:val="CETCaptionCarattere"/>
          <w:i/>
        </w:rPr>
        <w:t>and mean experimental imag</w:t>
      </w:r>
      <w:r w:rsidR="5D50D66C" w:rsidRPr="008E2763">
        <w:rPr>
          <w:rStyle w:val="CETCaptionCarattere"/>
          <w:i/>
        </w:rPr>
        <w:t>e</w:t>
      </w:r>
      <w:r w:rsidR="008E2763" w:rsidRPr="008E2763">
        <w:rPr>
          <w:rStyle w:val="CETCaptionCarattere"/>
          <w:i/>
        </w:rPr>
        <w:t xml:space="preserve"> (</w:t>
      </w:r>
      <w:r w:rsidR="0055442D">
        <w:rPr>
          <w:rStyle w:val="CETCaptionCarattere"/>
          <w:i/>
        </w:rPr>
        <w:t>d</w:t>
      </w:r>
      <w:r w:rsidR="008E2763" w:rsidRPr="008E2763">
        <w:rPr>
          <w:rStyle w:val="CETCaptionCarattere"/>
          <w:i/>
        </w:rPr>
        <w:t>)</w:t>
      </w:r>
      <w:r w:rsidR="45468AAC" w:rsidRPr="008E2763">
        <w:rPr>
          <w:rStyle w:val="CETCaptionCarattere"/>
          <w:i/>
        </w:rPr>
        <w:t>.</w:t>
      </w:r>
      <w:r w:rsidR="0055442D" w:rsidRPr="0055442D">
        <w:rPr>
          <w:rStyle w:val="CETCaptionCarattere"/>
          <w:i/>
        </w:rPr>
        <w:t xml:space="preserve"> </w:t>
      </w:r>
    </w:p>
    <w:p w14:paraId="20438E70" w14:textId="66585394" w:rsidR="00C705B9" w:rsidRDefault="007A19EC" w:rsidP="587BFE9A">
      <w:pPr>
        <w:pStyle w:val="CETBodytext"/>
        <w:rPr>
          <w:rStyle w:val="CETCaptionCarattere"/>
          <w:i w:val="0"/>
          <w:lang w:val="en-US"/>
        </w:rPr>
      </w:pPr>
      <w:r w:rsidRPr="587BFE9A">
        <w:rPr>
          <w:rStyle w:val="CETCaptionCarattere"/>
          <w:i w:val="0"/>
          <w:lang w:val="en-US"/>
        </w:rPr>
        <w:t xml:space="preserve">The spatial inhomogeneity of the velocity magnitude along the pipe length shown in Figure 5(a) and (b) for the gas and the liquid phase respectively highlights the usefulness of the local description of the flow variable in the reactors with respect to concentrated parameter models. The distribution of the gas volume fraction shown in Figure </w:t>
      </w:r>
      <w:r w:rsidR="0055442D">
        <w:rPr>
          <w:rStyle w:val="CETCaptionCarattere"/>
          <w:i w:val="0"/>
          <w:lang w:val="en-US"/>
        </w:rPr>
        <w:t>5(c)</w:t>
      </w:r>
      <w:r w:rsidRPr="587BFE9A">
        <w:rPr>
          <w:rStyle w:val="CETCaptionCarattere"/>
          <w:i w:val="0"/>
          <w:lang w:val="en-US"/>
        </w:rPr>
        <w:t xml:space="preserve"> </w:t>
      </w:r>
      <w:r w:rsidR="002A1B0C" w:rsidRPr="587BFE9A">
        <w:rPr>
          <w:rStyle w:val="CETCaptionCarattere"/>
          <w:i w:val="0"/>
          <w:lang w:val="en-US"/>
        </w:rPr>
        <w:t xml:space="preserve">exhibits features </w:t>
      </w:r>
      <w:r w:rsidR="008928B0">
        <w:rPr>
          <w:rStyle w:val="CETCaptionCarattere"/>
          <w:i w:val="0"/>
          <w:lang w:val="en-US"/>
        </w:rPr>
        <w:t>similar to</w:t>
      </w:r>
      <w:r w:rsidR="002A1B0C" w:rsidRPr="587BFE9A">
        <w:rPr>
          <w:rStyle w:val="CETCaptionCarattere"/>
          <w:i w:val="0"/>
          <w:lang w:val="en-US"/>
        </w:rPr>
        <w:t xml:space="preserve"> the mean experimental image of the bubbles</w:t>
      </w:r>
      <w:r w:rsidR="0055442D">
        <w:rPr>
          <w:rStyle w:val="CETCaptionCarattere"/>
          <w:i w:val="0"/>
          <w:lang w:val="en-US"/>
        </w:rPr>
        <w:t xml:space="preserve"> (Figure 5d)</w:t>
      </w:r>
      <w:r w:rsidR="002A1B0C" w:rsidRPr="587BFE9A">
        <w:rPr>
          <w:rStyle w:val="CETCaptionCarattere"/>
          <w:i w:val="0"/>
          <w:lang w:val="en-US"/>
        </w:rPr>
        <w:t xml:space="preserve">, although in the simulation the bubbles distribution on the pipe section </w:t>
      </w:r>
      <w:r w:rsidR="48A959A1" w:rsidRPr="587BFE9A">
        <w:rPr>
          <w:rStyle w:val="CETCaptionCarattere"/>
          <w:i w:val="0"/>
          <w:lang w:val="en-US"/>
        </w:rPr>
        <w:t>appears</w:t>
      </w:r>
      <w:r w:rsidR="002A1B0C" w:rsidRPr="587BFE9A">
        <w:rPr>
          <w:rStyle w:val="CETCaptionCarattere"/>
          <w:i w:val="0"/>
          <w:lang w:val="en-US"/>
        </w:rPr>
        <w:t xml:space="preserve"> less uniform.</w:t>
      </w:r>
    </w:p>
    <w:p w14:paraId="65D58135" w14:textId="06323AFE" w:rsidR="16C99F25" w:rsidRPr="00C705B9" w:rsidRDefault="008E2763" w:rsidP="587BFE9A">
      <w:pPr>
        <w:pStyle w:val="CETBodytext"/>
        <w:rPr>
          <w:rStyle w:val="CETCaptionCarattere"/>
          <w:i w:val="0"/>
          <w:lang w:val="en-US"/>
        </w:rPr>
      </w:pPr>
      <w:r>
        <w:rPr>
          <w:rStyle w:val="CETCaptionCarattere"/>
          <w:i w:val="0"/>
          <w:lang w:val="en-US"/>
        </w:rPr>
        <w:lastRenderedPageBreak/>
        <w:t xml:space="preserve">Based on the a posteriori calculation shown in Figure </w:t>
      </w:r>
      <w:r w:rsidR="0055442D">
        <w:rPr>
          <w:rStyle w:val="CETCaptionCarattere"/>
          <w:i w:val="0"/>
          <w:lang w:val="en-US"/>
        </w:rPr>
        <w:t>6</w:t>
      </w:r>
      <w:r>
        <w:rPr>
          <w:rStyle w:val="CETCaptionCarattere"/>
          <w:i w:val="0"/>
          <w:lang w:val="en-US"/>
        </w:rPr>
        <w:t>, i</w:t>
      </w:r>
      <w:r w:rsidR="002A1B0C" w:rsidRPr="587BFE9A">
        <w:rPr>
          <w:rStyle w:val="CETCaptionCarattere"/>
          <w:i w:val="0"/>
          <w:lang w:val="en-US"/>
        </w:rPr>
        <w:t xml:space="preserve">mprovement in the model predictive capability can be expected accounting for the virtual mass and lift interphase forces, </w:t>
      </w:r>
      <w:r>
        <w:rPr>
          <w:rStyle w:val="CETCaptionCarattere"/>
          <w:i w:val="0"/>
          <w:lang w:val="en-US"/>
        </w:rPr>
        <w:t xml:space="preserve">while the contribution of </w:t>
      </w:r>
      <w:r w:rsidRPr="587BFE9A">
        <w:rPr>
          <w:rStyle w:val="CETCaptionCarattere"/>
          <w:i w:val="0"/>
          <w:lang w:val="en-US"/>
        </w:rPr>
        <w:t xml:space="preserve">the wall lubrication force </w:t>
      </w:r>
      <w:r>
        <w:rPr>
          <w:rStyle w:val="CETCaptionCarattere"/>
          <w:i w:val="0"/>
          <w:lang w:val="en-US"/>
        </w:rPr>
        <w:t xml:space="preserve">appears negligible. </w:t>
      </w:r>
      <w:r w:rsidR="00805454">
        <w:rPr>
          <w:rStyle w:val="CETCaptionCarattere"/>
          <w:i w:val="0"/>
          <w:lang w:val="en-US"/>
        </w:rPr>
        <w:t>Different formulations of the turbulent dispersion force may also be worth of further evaluation, provided that it should provide a major contribution to the bubble dispersion in the pipe cross section.</w:t>
      </w:r>
    </w:p>
    <w:tbl>
      <w:tblPr>
        <w:tblStyle w:val="Grigliatabella"/>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69"/>
        <w:gridCol w:w="7984"/>
      </w:tblGrid>
      <w:tr w:rsidR="587BFE9A" w14:paraId="1E786E47" w14:textId="77777777" w:rsidTr="587BFE9A">
        <w:trPr>
          <w:trHeight w:val="300"/>
        </w:trPr>
        <w:tc>
          <w:tcPr>
            <w:tcW w:w="469" w:type="dxa"/>
            <w:vAlign w:val="center"/>
          </w:tcPr>
          <w:p w14:paraId="5F9683DC" w14:textId="5DEBE236" w:rsidR="6B8292FF" w:rsidRDefault="6B8292FF" w:rsidP="587BFE9A">
            <w:pPr>
              <w:pStyle w:val="CETBodytext"/>
              <w:jc w:val="center"/>
              <w:rPr>
                <w:rStyle w:val="CETCaptionCarattere"/>
                <w:i w:val="0"/>
                <w:lang w:val="en-US"/>
              </w:rPr>
            </w:pPr>
            <w:r w:rsidRPr="587BFE9A">
              <w:rPr>
                <w:rStyle w:val="CETCaptionCarattere"/>
                <w:i w:val="0"/>
                <w:lang w:val="en-US"/>
              </w:rPr>
              <w:t>(a)</w:t>
            </w:r>
          </w:p>
        </w:tc>
        <w:tc>
          <w:tcPr>
            <w:tcW w:w="7984" w:type="dxa"/>
            <w:vAlign w:val="center"/>
          </w:tcPr>
          <w:p w14:paraId="3DE5FFBA" w14:textId="5FF4370D" w:rsidR="14E253EE" w:rsidRDefault="14E253EE" w:rsidP="587BFE9A">
            <w:pPr>
              <w:jc w:val="center"/>
            </w:pPr>
            <w:r>
              <w:rPr>
                <w:noProof/>
                <w:lang w:eastAsia="en-GB"/>
              </w:rPr>
              <w:drawing>
                <wp:inline distT="0" distB="0" distL="0" distR="0" wp14:anchorId="6A4BD744" wp14:editId="33F62F3B">
                  <wp:extent cx="4852198" cy="378796"/>
                  <wp:effectExtent l="0" t="0" r="0" b="0"/>
                  <wp:docPr id="1533184589" name="Immagine 153318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852198" cy="378796"/>
                          </a:xfrm>
                          <a:prstGeom prst="rect">
                            <a:avLst/>
                          </a:prstGeom>
                        </pic:spPr>
                      </pic:pic>
                    </a:graphicData>
                  </a:graphic>
                </wp:inline>
              </w:drawing>
            </w:r>
          </w:p>
        </w:tc>
      </w:tr>
      <w:tr w:rsidR="587BFE9A" w14:paraId="5FF9B1C5" w14:textId="77777777" w:rsidTr="587BFE9A">
        <w:trPr>
          <w:trHeight w:val="300"/>
        </w:trPr>
        <w:tc>
          <w:tcPr>
            <w:tcW w:w="469" w:type="dxa"/>
            <w:vAlign w:val="center"/>
          </w:tcPr>
          <w:p w14:paraId="74584639" w14:textId="45283051" w:rsidR="6B8292FF" w:rsidRDefault="6B8292FF" w:rsidP="587BFE9A">
            <w:pPr>
              <w:pStyle w:val="CETBodytext"/>
              <w:jc w:val="center"/>
              <w:rPr>
                <w:rStyle w:val="CETCaptionCarattere"/>
                <w:i w:val="0"/>
                <w:lang w:val="en-US"/>
              </w:rPr>
            </w:pPr>
            <w:r w:rsidRPr="587BFE9A">
              <w:rPr>
                <w:rStyle w:val="CETCaptionCarattere"/>
                <w:i w:val="0"/>
                <w:lang w:val="en-US"/>
              </w:rPr>
              <w:t>(b)</w:t>
            </w:r>
          </w:p>
        </w:tc>
        <w:tc>
          <w:tcPr>
            <w:tcW w:w="7984" w:type="dxa"/>
            <w:vAlign w:val="center"/>
          </w:tcPr>
          <w:p w14:paraId="0FAEB97A" w14:textId="4E7EF51B" w:rsidR="0B3CDDEC" w:rsidRDefault="0B3CDDEC" w:rsidP="587BFE9A">
            <w:pPr>
              <w:pStyle w:val="CETBodytext"/>
              <w:jc w:val="center"/>
              <w:rPr>
                <w:rStyle w:val="CETCaptionCarattere"/>
                <w:i w:val="0"/>
                <w:lang w:val="en-US"/>
              </w:rPr>
            </w:pPr>
            <w:r>
              <w:rPr>
                <w:noProof/>
                <w:lang w:val="en-GB" w:eastAsia="en-GB"/>
              </w:rPr>
              <w:drawing>
                <wp:inline distT="0" distB="0" distL="0" distR="0" wp14:anchorId="7B5C6116" wp14:editId="7D5A301E">
                  <wp:extent cx="4852198" cy="378796"/>
                  <wp:effectExtent l="0" t="0" r="0" b="0"/>
                  <wp:docPr id="1448413608" name="Immagine 144841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852198" cy="378796"/>
                          </a:xfrm>
                          <a:prstGeom prst="rect">
                            <a:avLst/>
                          </a:prstGeom>
                        </pic:spPr>
                      </pic:pic>
                    </a:graphicData>
                  </a:graphic>
                </wp:inline>
              </w:drawing>
            </w:r>
          </w:p>
        </w:tc>
      </w:tr>
      <w:tr w:rsidR="587BFE9A" w14:paraId="6D99BF58" w14:textId="77777777" w:rsidTr="587BFE9A">
        <w:trPr>
          <w:trHeight w:val="300"/>
        </w:trPr>
        <w:tc>
          <w:tcPr>
            <w:tcW w:w="469" w:type="dxa"/>
            <w:vAlign w:val="center"/>
          </w:tcPr>
          <w:p w14:paraId="168360DB" w14:textId="367E4AF0" w:rsidR="6B8292FF" w:rsidRDefault="6B8292FF" w:rsidP="587BFE9A">
            <w:pPr>
              <w:pStyle w:val="CETBodytext"/>
              <w:jc w:val="center"/>
              <w:rPr>
                <w:rStyle w:val="CETCaptionCarattere"/>
                <w:i w:val="0"/>
                <w:lang w:val="en-US"/>
              </w:rPr>
            </w:pPr>
            <w:r w:rsidRPr="587BFE9A">
              <w:rPr>
                <w:rStyle w:val="CETCaptionCarattere"/>
                <w:i w:val="0"/>
                <w:lang w:val="en-US"/>
              </w:rPr>
              <w:t>(c)</w:t>
            </w:r>
          </w:p>
        </w:tc>
        <w:tc>
          <w:tcPr>
            <w:tcW w:w="7984" w:type="dxa"/>
            <w:vAlign w:val="center"/>
          </w:tcPr>
          <w:p w14:paraId="19C35602" w14:textId="09971B86" w:rsidR="1D7CDA0E" w:rsidRDefault="1D7CDA0E" w:rsidP="587BFE9A">
            <w:pPr>
              <w:pStyle w:val="CETBodytext"/>
              <w:jc w:val="center"/>
              <w:rPr>
                <w:rStyle w:val="CETCaptionCarattere"/>
                <w:i w:val="0"/>
                <w:lang w:val="en-US"/>
              </w:rPr>
            </w:pPr>
            <w:r>
              <w:rPr>
                <w:noProof/>
                <w:lang w:val="en-GB" w:eastAsia="en-GB"/>
              </w:rPr>
              <w:drawing>
                <wp:inline distT="0" distB="0" distL="0" distR="0" wp14:anchorId="12C7E61B" wp14:editId="251A21E9">
                  <wp:extent cx="4852198" cy="396834"/>
                  <wp:effectExtent l="0" t="0" r="0" b="0"/>
                  <wp:docPr id="930942417" name="Immagine 93094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852198" cy="396834"/>
                          </a:xfrm>
                          <a:prstGeom prst="rect">
                            <a:avLst/>
                          </a:prstGeom>
                        </pic:spPr>
                      </pic:pic>
                    </a:graphicData>
                  </a:graphic>
                </wp:inline>
              </w:drawing>
            </w:r>
          </w:p>
        </w:tc>
      </w:tr>
    </w:tbl>
    <w:p w14:paraId="00358946" w14:textId="165C5EA4" w:rsidR="16C99F25" w:rsidRPr="006D72A5" w:rsidRDefault="1B941290" w:rsidP="587BFE9A">
      <w:pPr>
        <w:jc w:val="center"/>
        <w:rPr>
          <w:rStyle w:val="CETCaptionCarattere"/>
        </w:rPr>
      </w:pPr>
      <w:r>
        <w:rPr>
          <w:noProof/>
          <w:lang w:eastAsia="en-GB"/>
        </w:rPr>
        <w:drawing>
          <wp:inline distT="0" distB="0" distL="0" distR="0" wp14:anchorId="1590E486" wp14:editId="0050CE48">
            <wp:extent cx="5486400" cy="548384"/>
            <wp:effectExtent l="0" t="0" r="0" b="0"/>
            <wp:docPr id="1074414509" name="Immagine 107441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rcRect t="71428"/>
                    <a:stretch>
                      <a:fillRect/>
                    </a:stretch>
                  </pic:blipFill>
                  <pic:spPr>
                    <a:xfrm>
                      <a:off x="0" y="0"/>
                      <a:ext cx="5486400" cy="548384"/>
                    </a:xfrm>
                    <a:prstGeom prst="rect">
                      <a:avLst/>
                    </a:prstGeom>
                  </pic:spPr>
                </pic:pic>
              </a:graphicData>
            </a:graphic>
          </wp:inline>
        </w:drawing>
      </w:r>
      <w:r w:rsidR="16C99F25" w:rsidRPr="006D72A5">
        <w:rPr>
          <w:rStyle w:val="CETCaptionCarattere"/>
        </w:rPr>
        <w:t xml:space="preserve">Figure </w:t>
      </w:r>
      <w:r w:rsidR="0055442D" w:rsidRPr="006D72A5">
        <w:rPr>
          <w:rStyle w:val="CETCaptionCarattere"/>
        </w:rPr>
        <w:t>6</w:t>
      </w:r>
      <w:r w:rsidR="16C99F25" w:rsidRPr="006D72A5">
        <w:rPr>
          <w:rStyle w:val="CETCaptionCarattere"/>
        </w:rPr>
        <w:t xml:space="preserve">: </w:t>
      </w:r>
      <w:r w:rsidR="008E2763" w:rsidRPr="006D72A5">
        <w:rPr>
          <w:rStyle w:val="CETCaptionCarattere"/>
        </w:rPr>
        <w:t>M</w:t>
      </w:r>
      <w:r w:rsidR="00C705B9" w:rsidRPr="006D72A5">
        <w:rPr>
          <w:rStyle w:val="CETCaptionCarattere"/>
        </w:rPr>
        <w:t xml:space="preserve">agnitude of forces not included in </w:t>
      </w:r>
      <w:proofErr w:type="spellStart"/>
      <w:r w:rsidR="00C705B9" w:rsidRPr="006D72A5">
        <w:rPr>
          <w:rStyle w:val="CETCaptionCarattere"/>
        </w:rPr>
        <w:t>Eq</w:t>
      </w:r>
      <w:proofErr w:type="spellEnd"/>
      <w:r w:rsidR="00C705B9" w:rsidRPr="006D72A5">
        <w:rPr>
          <w:rStyle w:val="CETCaptionCarattere"/>
        </w:rPr>
        <w:t xml:space="preserve">(2) </w:t>
      </w:r>
      <w:r w:rsidR="008E2763" w:rsidRPr="006D72A5">
        <w:rPr>
          <w:rStyle w:val="CETCaptionCarattere"/>
        </w:rPr>
        <w:t>divided</w:t>
      </w:r>
      <w:r w:rsidR="00C705B9" w:rsidRPr="006D72A5">
        <w:rPr>
          <w:rStyle w:val="CETCaptionCarattere"/>
        </w:rPr>
        <w:t xml:space="preserve"> </w:t>
      </w:r>
      <w:r w:rsidR="008E2763" w:rsidRPr="006D72A5">
        <w:rPr>
          <w:rStyle w:val="CETCaptionCarattere"/>
        </w:rPr>
        <w:t>by</w:t>
      </w:r>
      <w:r w:rsidR="00C705B9" w:rsidRPr="006D72A5">
        <w:rPr>
          <w:rStyle w:val="CETCaptionCarattere"/>
        </w:rPr>
        <w:t xml:space="preserve"> the </w:t>
      </w:r>
      <w:r w:rsidR="00E333ED" w:rsidRPr="006D72A5">
        <w:rPr>
          <w:rStyle w:val="CETCaptionCarattere"/>
        </w:rPr>
        <w:t xml:space="preserve">magnitude of the </w:t>
      </w:r>
      <w:r w:rsidR="00C705B9" w:rsidRPr="006D72A5">
        <w:rPr>
          <w:rStyle w:val="CETCaptionCarattere"/>
        </w:rPr>
        <w:t>drag and turbul</w:t>
      </w:r>
      <w:r w:rsidR="002A1B0C" w:rsidRPr="006D72A5">
        <w:rPr>
          <w:rStyle w:val="CETCaptionCarattere"/>
        </w:rPr>
        <w:t xml:space="preserve">ent dispersion force (a) </w:t>
      </w:r>
      <w:r w:rsidR="008E2763" w:rsidRPr="006D72A5">
        <w:rPr>
          <w:rStyle w:val="CETCaptionCarattere"/>
        </w:rPr>
        <w:t>Fi= F</w:t>
      </w:r>
      <w:r w:rsidR="00E333ED" w:rsidRPr="006D72A5">
        <w:rPr>
          <w:rStyle w:val="CETCaptionCarattere"/>
        </w:rPr>
        <w:t>VM</w:t>
      </w:r>
      <w:r w:rsidR="002A1B0C" w:rsidRPr="006D72A5">
        <w:rPr>
          <w:rStyle w:val="CETCaptionCarattere"/>
        </w:rPr>
        <w:t xml:space="preserve">; (b) </w:t>
      </w:r>
      <w:r w:rsidR="00E333ED" w:rsidRPr="006D72A5">
        <w:rPr>
          <w:rStyle w:val="CETCaptionCarattere"/>
        </w:rPr>
        <w:t>Fi= FL</w:t>
      </w:r>
      <w:r w:rsidR="002A1B0C" w:rsidRPr="006D72A5">
        <w:rPr>
          <w:rStyle w:val="CETCaptionCarattere"/>
        </w:rPr>
        <w:t xml:space="preserve">; (c) </w:t>
      </w:r>
      <w:r w:rsidR="00E333ED" w:rsidRPr="006D72A5">
        <w:rPr>
          <w:rStyle w:val="CETCaptionCarattere"/>
        </w:rPr>
        <w:t>Fi= FWL.</w:t>
      </w:r>
    </w:p>
    <w:p w14:paraId="058CFD9E" w14:textId="060C05F4" w:rsidR="08687C08" w:rsidRDefault="08687C08" w:rsidP="495EEFA7">
      <w:pPr>
        <w:pStyle w:val="CETHeading1"/>
        <w:rPr>
          <w:lang w:val="en-GB"/>
        </w:rPr>
      </w:pPr>
      <w:r w:rsidRPr="495EEFA7">
        <w:rPr>
          <w:lang w:val="en-GB"/>
        </w:rPr>
        <w:t>Conclusions</w:t>
      </w:r>
    </w:p>
    <w:p w14:paraId="601F82EE" w14:textId="45BBEB49" w:rsidR="495EEFA7" w:rsidRPr="00343F66" w:rsidRDefault="00135865" w:rsidP="00343F66">
      <w:pPr>
        <w:pStyle w:val="CETBodytext"/>
      </w:pPr>
      <w:r>
        <w:t xml:space="preserve">In this work, </w:t>
      </w:r>
      <w:r w:rsidR="00061F8E">
        <w:t>a novel application of Kenics type static elements for obtaining gas-liquid mixing and separation within the same equipment has been proposed</w:t>
      </w:r>
      <w:r w:rsidR="00A70244">
        <w:t xml:space="preserve"> and o</w:t>
      </w:r>
      <w:r w:rsidR="00061F8E">
        <w:t xml:space="preserve">riginal </w:t>
      </w:r>
      <w:r w:rsidR="00A70244">
        <w:t>data</w:t>
      </w:r>
      <w:r w:rsidR="00620B01">
        <w:t xml:space="preserve"> </w:t>
      </w:r>
      <w:r w:rsidR="00061F8E">
        <w:t>have been presented</w:t>
      </w:r>
      <w:r w:rsidR="00620B01">
        <w:t>.</w:t>
      </w:r>
      <w:r>
        <w:t xml:space="preserve"> </w:t>
      </w:r>
      <w:r w:rsidR="00201AEC">
        <w:t>A</w:t>
      </w:r>
      <w:r>
        <w:t xml:space="preserve"> modelling method based on the </w:t>
      </w:r>
      <w:r w:rsidR="00A70244">
        <w:t>TFM</w:t>
      </w:r>
      <w:r>
        <w:t xml:space="preserve"> as implemented in</w:t>
      </w:r>
      <w:r w:rsidR="000815B8">
        <w:t xml:space="preserve"> the CFD code </w:t>
      </w:r>
      <w:proofErr w:type="spellStart"/>
      <w:r w:rsidR="000815B8">
        <w:t>OpenFOAM</w:t>
      </w:r>
      <w:proofErr w:type="spellEnd"/>
      <w:r w:rsidR="000815B8">
        <w:t xml:space="preserve"> </w:t>
      </w:r>
      <w:r w:rsidR="00201AEC">
        <w:t>was adopted. A</w:t>
      </w:r>
      <w:r w:rsidR="00343F66">
        <w:t xml:space="preserve"> fair prediction of the gas-liquid fluid dynamics</w:t>
      </w:r>
      <w:r w:rsidR="00201AEC">
        <w:t xml:space="preserve"> was obtained from</w:t>
      </w:r>
      <w:r>
        <w:t xml:space="preserve"> the simulations </w:t>
      </w:r>
      <w:r w:rsidR="00201AEC">
        <w:t>based on</w:t>
      </w:r>
      <w:r w:rsidR="00061F8E">
        <w:t xml:space="preserve"> </w:t>
      </w:r>
      <w:r w:rsidR="00201AEC">
        <w:t xml:space="preserve">the experimental </w:t>
      </w:r>
      <w:r w:rsidR="00A70244">
        <w:t xml:space="preserve">bubble </w:t>
      </w:r>
      <w:r w:rsidR="00201AEC">
        <w:t>Sauter diameter.</w:t>
      </w:r>
      <w:r w:rsidR="00201AEC" w:rsidRPr="006D72A5">
        <w:t xml:space="preserve"> </w:t>
      </w:r>
      <w:r w:rsidR="00201AEC">
        <w:t>The investigation has provided</w:t>
      </w:r>
      <w:r w:rsidR="00201AEC" w:rsidRPr="006D72A5">
        <w:t xml:space="preserve"> </w:t>
      </w:r>
      <w:r w:rsidR="00343F66" w:rsidRPr="006D72A5">
        <w:t xml:space="preserve">a </w:t>
      </w:r>
      <w:r w:rsidR="00201AEC">
        <w:t>sound basis</w:t>
      </w:r>
      <w:r w:rsidR="00343F66">
        <w:t xml:space="preserve"> towards a comprehensive modelling method that </w:t>
      </w:r>
      <w:r w:rsidR="0060144F">
        <w:t xml:space="preserve">will include </w:t>
      </w:r>
      <w:r w:rsidR="00343F66">
        <w:t>the bubble breakage</w:t>
      </w:r>
      <w:r w:rsidR="00AC7A7C">
        <w:t xml:space="preserve">, </w:t>
      </w:r>
      <w:r w:rsidR="00343F66">
        <w:t>the gas-liquid mass transfer and the chemical reaction kinetics for the prediction of the capacity and the energy requirement for the mineralization of CO</w:t>
      </w:r>
      <w:r w:rsidR="00343F66" w:rsidRPr="00135865">
        <w:rPr>
          <w:vertAlign w:val="subscript"/>
        </w:rPr>
        <w:t>2</w:t>
      </w:r>
      <w:r w:rsidR="00343F66">
        <w:t xml:space="preserve"> in a continuous operation.</w:t>
      </w:r>
    </w:p>
    <w:p w14:paraId="281BB573" w14:textId="77777777" w:rsidR="57A3F09E" w:rsidRDefault="57A3F09E" w:rsidP="495EEFA7">
      <w:pPr>
        <w:pStyle w:val="CETAcknowledgementstitle"/>
      </w:pPr>
      <w:r>
        <w:t>Acknowledgments</w:t>
      </w:r>
    </w:p>
    <w:p w14:paraId="183D3BE1" w14:textId="41019A30" w:rsidR="006164F7" w:rsidRPr="006164F7" w:rsidRDefault="00D05FBD" w:rsidP="006164F7">
      <w:pPr>
        <w:pStyle w:val="CETBodytext"/>
      </w:pPr>
      <w:r w:rsidRPr="00D05FBD">
        <w:t>We acknowledge the CINECA award under the ISCRA initiative, for the availability of high performance computing resources</w:t>
      </w:r>
      <w:r w:rsidR="006164F7">
        <w:t xml:space="preserve"> </w:t>
      </w:r>
      <w:r w:rsidRPr="00D05FBD">
        <w:t>and support</w:t>
      </w:r>
      <w:r w:rsidR="006164F7">
        <w:t>.</w:t>
      </w:r>
    </w:p>
    <w:p w14:paraId="04A0B667" w14:textId="1EA0C1F3" w:rsidR="57A3F09E" w:rsidRDefault="57A3F09E" w:rsidP="00D05FBD">
      <w:pPr>
        <w:pStyle w:val="CETReference"/>
      </w:pPr>
      <w:r>
        <w:t>References</w:t>
      </w:r>
    </w:p>
    <w:p w14:paraId="60303013" w14:textId="77777777" w:rsidR="004F142B" w:rsidRDefault="004F142B" w:rsidP="004F142B">
      <w:pPr>
        <w:pStyle w:val="CETReferencetext"/>
      </w:pPr>
      <w:r w:rsidRPr="00F0333B">
        <w:rPr>
          <w:lang w:val="en-US"/>
        </w:rPr>
        <w:t xml:space="preserve">Alberini F., Nerini F., Mandolini N., Maluta F., Paglianti A., Pasquale N.D., Montante G., </w:t>
      </w:r>
      <w:r>
        <w:rPr>
          <w:lang w:val="en-US"/>
        </w:rPr>
        <w:t xml:space="preserve">2024, </w:t>
      </w:r>
      <w:r>
        <w:t>On the reliability of image analysis for bubble size distribution measurements in electrolyte solutions in stirred reactors, Chemical Engineering Journal Advances, 20, art. no. 100658.</w:t>
      </w:r>
    </w:p>
    <w:p w14:paraId="33B139E5" w14:textId="77777777" w:rsidR="004F142B" w:rsidRDefault="004F142B" w:rsidP="004F142B">
      <w:pPr>
        <w:pStyle w:val="CETReferencetext"/>
      </w:pPr>
      <w:proofErr w:type="spellStart"/>
      <w:r>
        <w:t>Altabash</w:t>
      </w:r>
      <w:proofErr w:type="spellEnd"/>
      <w:r>
        <w:t xml:space="preserve"> G., Al-Hindi M., Azizi F., 2023, Intensifying the Absorption of CO2 in Water Using a Static Mixer; Part II: Effect of Reactor Design, Industrial and Engineering Chemistry Research, 62, 13612 – 13626.</w:t>
      </w:r>
    </w:p>
    <w:p w14:paraId="3FBB2FEA" w14:textId="53BC280C" w:rsidR="22D98E09" w:rsidRDefault="22D98E09" w:rsidP="65FD871D">
      <w:pPr>
        <w:pStyle w:val="CETReferencetext"/>
      </w:pPr>
      <w:r>
        <w:t>Burns, A. D., Frank, T., Hamill, I., &amp; Shi, J. M., 2004, The Favre averaged drag model for turbulent dispersion in Eulerian multi-phase flows, 5th international conference on multiphase flow, ICMF (Vol. 4, pp. 1-17). ICMF.</w:t>
      </w:r>
    </w:p>
    <w:p w14:paraId="3106DCBC" w14:textId="4B742E54" w:rsidR="004F142B" w:rsidRDefault="004F142B" w:rsidP="495EEFA7">
      <w:pPr>
        <w:pStyle w:val="CETReferencetext"/>
      </w:pPr>
      <w:proofErr w:type="spellStart"/>
      <w:r>
        <w:t>Gerdemann</w:t>
      </w:r>
      <w:proofErr w:type="spellEnd"/>
      <w:r>
        <w:t xml:space="preserve"> S.J., O'Connor W.K., Dahlin D.C., Penner L.R., Rush H.,</w:t>
      </w:r>
      <w:r w:rsidR="76CF3071">
        <w:t xml:space="preserve"> 2007,</w:t>
      </w:r>
      <w:r>
        <w:t xml:space="preserve"> Ex situ aqueous mineral carbonation, Environmental Science and Technology, 41, 2587-2593.</w:t>
      </w:r>
    </w:p>
    <w:p w14:paraId="01AF52A2" w14:textId="6FCB990C" w:rsidR="381821C7" w:rsidRDefault="381821C7" w:rsidP="65FD871D">
      <w:pPr>
        <w:pStyle w:val="CETReferencetext"/>
      </w:pPr>
      <w:r w:rsidRPr="65FD871D">
        <w:t>Menter, F., Ferreira, J. C., Esch, T., &amp; Konno, B., 2003, The SST turbulence model with improved wall treatment for heat transfer predictions in gas turbines, Gas Tur</w:t>
      </w:r>
      <w:r w:rsidR="008E492B">
        <w:t>b</w:t>
      </w:r>
      <w:r w:rsidRPr="65FD871D">
        <w:t xml:space="preserve">ine Congress (International) Proceedings. Tokyo. Paper No. </w:t>
      </w:r>
      <w:r w:rsidRPr="65FD871D">
        <w:rPr>
          <w:i/>
          <w:iCs/>
        </w:rPr>
        <w:t>Tokyo. Paper</w:t>
      </w:r>
      <w:r w:rsidRPr="65FD871D">
        <w:t>, (IGTC2003), 059.</w:t>
      </w:r>
    </w:p>
    <w:p w14:paraId="4A559CDF" w14:textId="1BFFF029" w:rsidR="00712B57" w:rsidRPr="00712B57" w:rsidRDefault="00712B57" w:rsidP="00712B57">
      <w:pPr>
        <w:pStyle w:val="CETReferencetext"/>
      </w:pPr>
      <w:r w:rsidRPr="00712B57">
        <w:t xml:space="preserve">Murillo-Rincon J., Maluta F., Alberini F., Paglianti A., Montante G., </w:t>
      </w:r>
      <w:r>
        <w:t xml:space="preserve">2025, </w:t>
      </w:r>
      <w:r w:rsidRPr="00712B57">
        <w:t>Computational modelling of the flui</w:t>
      </w:r>
      <w:r>
        <w:t xml:space="preserve">d dynamics in a tubular reactor </w:t>
      </w:r>
      <w:r w:rsidRPr="00712B57">
        <w:t>equipped with different static element configurations</w:t>
      </w:r>
      <w:r>
        <w:t xml:space="preserve">, Physics of Fluids, </w:t>
      </w:r>
      <w:r w:rsidR="00135865" w:rsidRPr="00135865">
        <w:t>37, 025181</w:t>
      </w:r>
      <w:r>
        <w:t>.</w:t>
      </w:r>
    </w:p>
    <w:p w14:paraId="6F4EEA44" w14:textId="77777777" w:rsidR="004F142B" w:rsidRDefault="004F142B" w:rsidP="004F142B">
      <w:pPr>
        <w:pStyle w:val="CETReferencetext"/>
      </w:pPr>
      <w:r>
        <w:t>Rabha S., Schubert M., Grugel F., Banowski M., Hampel U., 2015, Visualization and quantitative analysis of dispersive mixing by a helical static mixer in upward co-current gas-liquid flow, Chemical Engineering Journal, 262, 527 – 540.</w:t>
      </w:r>
    </w:p>
    <w:p w14:paraId="417E27F7" w14:textId="41EF35AF" w:rsidR="004F142B" w:rsidRDefault="004F142B" w:rsidP="495EEFA7">
      <w:pPr>
        <w:pStyle w:val="CETReferencetext"/>
      </w:pPr>
      <w:r>
        <w:t xml:space="preserve">Stankiewicz A., Van </w:t>
      </w:r>
      <w:proofErr w:type="spellStart"/>
      <w:r>
        <w:t>Gerven</w:t>
      </w:r>
      <w:proofErr w:type="spellEnd"/>
      <w:r>
        <w:t xml:space="preserve"> T., Stefanidis G., </w:t>
      </w:r>
      <w:r w:rsidR="293EBCEC">
        <w:t xml:space="preserve">2019, </w:t>
      </w:r>
      <w:r>
        <w:t>The Fundamentals of Process Intensification, ISBN: 978-3-527-32783-6, Wiley-VCH, Weinheim.</w:t>
      </w:r>
    </w:p>
    <w:p w14:paraId="1FD012E9" w14:textId="77777777" w:rsidR="004F142B" w:rsidRDefault="004F142B" w:rsidP="004F142B">
      <w:pPr>
        <w:pStyle w:val="CETReferencetext"/>
      </w:pPr>
      <w:r w:rsidRPr="00F0333B">
        <w:rPr>
          <w:lang w:val="en-US"/>
        </w:rPr>
        <w:t xml:space="preserve">Yao Z., Alberini F., Montante G., Paglianti A., 2023, </w:t>
      </w:r>
      <w:r>
        <w:t>In-line monitoring of mixing performance for smart processes in tubular reactors, Chemical Engineering Research and Design, 194, 678 - 692</w:t>
      </w:r>
    </w:p>
    <w:p w14:paraId="369B7778" w14:textId="765F0093" w:rsidR="006D72A5" w:rsidRDefault="004F142B" w:rsidP="006D72A5">
      <w:pPr>
        <w:pStyle w:val="CETReferencetext"/>
      </w:pPr>
      <w:proofErr w:type="spellStart"/>
      <w:r>
        <w:t>Zidouni</w:t>
      </w:r>
      <w:proofErr w:type="spellEnd"/>
      <w:r>
        <w:t xml:space="preserve"> F., </w:t>
      </w:r>
      <w:proofErr w:type="spellStart"/>
      <w:r>
        <w:t>Krepper</w:t>
      </w:r>
      <w:proofErr w:type="spellEnd"/>
      <w:r>
        <w:t xml:space="preserve"> E., </w:t>
      </w:r>
      <w:proofErr w:type="spellStart"/>
      <w:r>
        <w:t>Rzehak</w:t>
      </w:r>
      <w:proofErr w:type="spellEnd"/>
      <w:r>
        <w:t xml:space="preserve"> R., Rabha S., Schubert M., Hampel U., 2015, Simulation of gas-liquid flow in a helical static mixer, Chemical Engineering Science, 137, 476 – 486.</w:t>
      </w:r>
    </w:p>
    <w:sectPr w:rsidR="006D72A5"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E9C10" w14:textId="77777777" w:rsidR="007620A8" w:rsidRDefault="007620A8" w:rsidP="004F5E36">
      <w:r>
        <w:separator/>
      </w:r>
    </w:p>
  </w:endnote>
  <w:endnote w:type="continuationSeparator" w:id="0">
    <w:p w14:paraId="0B3C3106" w14:textId="77777777" w:rsidR="007620A8" w:rsidRDefault="007620A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60AEA" w14:textId="77777777" w:rsidR="007620A8" w:rsidRDefault="007620A8" w:rsidP="004F5E36">
      <w:r>
        <w:separator/>
      </w:r>
    </w:p>
  </w:footnote>
  <w:footnote w:type="continuationSeparator" w:id="0">
    <w:p w14:paraId="2CB7A049" w14:textId="77777777" w:rsidR="007620A8" w:rsidRDefault="007620A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5676F44"/>
    <w:multiLevelType w:val="hybridMultilevel"/>
    <w:tmpl w:val="DD0E03B6"/>
    <w:lvl w:ilvl="0" w:tplc="9B7A1E44">
      <w:start w:val="1"/>
      <w:numFmt w:val="lowerLetter"/>
      <w:lvlText w:val="(%1)"/>
      <w:lvlJc w:val="left"/>
      <w:pPr>
        <w:ind w:left="720" w:hanging="360"/>
      </w:pPr>
    </w:lvl>
    <w:lvl w:ilvl="1" w:tplc="6CCE9E48">
      <w:start w:val="1"/>
      <w:numFmt w:val="lowerLetter"/>
      <w:lvlText w:val="%2."/>
      <w:lvlJc w:val="left"/>
      <w:pPr>
        <w:ind w:left="1440" w:hanging="360"/>
      </w:pPr>
    </w:lvl>
    <w:lvl w:ilvl="2" w:tplc="DEC82526">
      <w:start w:val="1"/>
      <w:numFmt w:val="lowerRoman"/>
      <w:lvlText w:val="%3."/>
      <w:lvlJc w:val="right"/>
      <w:pPr>
        <w:ind w:left="2160" w:hanging="180"/>
      </w:pPr>
    </w:lvl>
    <w:lvl w:ilvl="3" w:tplc="A5961FE4">
      <w:start w:val="1"/>
      <w:numFmt w:val="decimal"/>
      <w:lvlText w:val="%4."/>
      <w:lvlJc w:val="left"/>
      <w:pPr>
        <w:ind w:left="2880" w:hanging="360"/>
      </w:pPr>
    </w:lvl>
    <w:lvl w:ilvl="4" w:tplc="E7425452">
      <w:start w:val="1"/>
      <w:numFmt w:val="lowerLetter"/>
      <w:lvlText w:val="%5."/>
      <w:lvlJc w:val="left"/>
      <w:pPr>
        <w:ind w:left="3600" w:hanging="360"/>
      </w:pPr>
    </w:lvl>
    <w:lvl w:ilvl="5" w:tplc="39CA6A70">
      <w:start w:val="1"/>
      <w:numFmt w:val="lowerRoman"/>
      <w:lvlText w:val="%6."/>
      <w:lvlJc w:val="right"/>
      <w:pPr>
        <w:ind w:left="4320" w:hanging="180"/>
      </w:pPr>
    </w:lvl>
    <w:lvl w:ilvl="6" w:tplc="B3FC7F72">
      <w:start w:val="1"/>
      <w:numFmt w:val="decimal"/>
      <w:lvlText w:val="%7."/>
      <w:lvlJc w:val="left"/>
      <w:pPr>
        <w:ind w:left="5040" w:hanging="360"/>
      </w:pPr>
    </w:lvl>
    <w:lvl w:ilvl="7" w:tplc="C012087A">
      <w:start w:val="1"/>
      <w:numFmt w:val="lowerLetter"/>
      <w:lvlText w:val="%8."/>
      <w:lvlJc w:val="left"/>
      <w:pPr>
        <w:ind w:left="5760" w:hanging="360"/>
      </w:pPr>
    </w:lvl>
    <w:lvl w:ilvl="8" w:tplc="7CCE9026">
      <w:start w:val="1"/>
      <w:numFmt w:val="lowerRoman"/>
      <w:lvlText w:val="%9."/>
      <w:lvlJc w:val="right"/>
      <w:pPr>
        <w:ind w:left="6480" w:hanging="180"/>
      </w:pPr>
    </w:lvl>
  </w:abstractNum>
  <w:abstractNum w:abstractNumId="11" w15:restartNumberingAfterBreak="0">
    <w:nsid w:val="06A5259F"/>
    <w:multiLevelType w:val="hybridMultilevel"/>
    <w:tmpl w:val="7604E7E4"/>
    <w:lvl w:ilvl="0" w:tplc="DE10B670">
      <w:start w:val="1"/>
      <w:numFmt w:val="lowerLetter"/>
      <w:lvlText w:val="(%1)"/>
      <w:lvlJc w:val="left"/>
      <w:pPr>
        <w:ind w:left="1776" w:hanging="360"/>
      </w:pPr>
      <w:rPr>
        <w:rFonts w:hint="default"/>
      </w:r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2"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94D66E8"/>
    <w:multiLevelType w:val="hybridMultilevel"/>
    <w:tmpl w:val="7840A4FE"/>
    <w:lvl w:ilvl="0" w:tplc="E59876D0">
      <w:start w:val="1"/>
      <w:numFmt w:val="lowerLetter"/>
      <w:lvlText w:val="(%1)"/>
      <w:lvlJc w:val="left"/>
      <w:pPr>
        <w:ind w:left="4392" w:hanging="360"/>
      </w:pPr>
      <w:rPr>
        <w:rFonts w:hint="default"/>
      </w:rPr>
    </w:lvl>
    <w:lvl w:ilvl="1" w:tplc="08090019" w:tentative="1">
      <w:start w:val="1"/>
      <w:numFmt w:val="lowerLetter"/>
      <w:lvlText w:val="%2."/>
      <w:lvlJc w:val="left"/>
      <w:pPr>
        <w:ind w:left="5112" w:hanging="360"/>
      </w:pPr>
    </w:lvl>
    <w:lvl w:ilvl="2" w:tplc="0809001B" w:tentative="1">
      <w:start w:val="1"/>
      <w:numFmt w:val="lowerRoman"/>
      <w:lvlText w:val="%3."/>
      <w:lvlJc w:val="right"/>
      <w:pPr>
        <w:ind w:left="5832" w:hanging="180"/>
      </w:pPr>
    </w:lvl>
    <w:lvl w:ilvl="3" w:tplc="0809000F" w:tentative="1">
      <w:start w:val="1"/>
      <w:numFmt w:val="decimal"/>
      <w:lvlText w:val="%4."/>
      <w:lvlJc w:val="left"/>
      <w:pPr>
        <w:ind w:left="6552" w:hanging="360"/>
      </w:pPr>
    </w:lvl>
    <w:lvl w:ilvl="4" w:tplc="08090019" w:tentative="1">
      <w:start w:val="1"/>
      <w:numFmt w:val="lowerLetter"/>
      <w:lvlText w:val="%5."/>
      <w:lvlJc w:val="left"/>
      <w:pPr>
        <w:ind w:left="7272" w:hanging="360"/>
      </w:pPr>
    </w:lvl>
    <w:lvl w:ilvl="5" w:tplc="0809001B" w:tentative="1">
      <w:start w:val="1"/>
      <w:numFmt w:val="lowerRoman"/>
      <w:lvlText w:val="%6."/>
      <w:lvlJc w:val="right"/>
      <w:pPr>
        <w:ind w:left="7992" w:hanging="180"/>
      </w:pPr>
    </w:lvl>
    <w:lvl w:ilvl="6" w:tplc="0809000F" w:tentative="1">
      <w:start w:val="1"/>
      <w:numFmt w:val="decimal"/>
      <w:lvlText w:val="%7."/>
      <w:lvlJc w:val="left"/>
      <w:pPr>
        <w:ind w:left="8712" w:hanging="360"/>
      </w:pPr>
    </w:lvl>
    <w:lvl w:ilvl="7" w:tplc="08090019" w:tentative="1">
      <w:start w:val="1"/>
      <w:numFmt w:val="lowerLetter"/>
      <w:lvlText w:val="%8."/>
      <w:lvlJc w:val="left"/>
      <w:pPr>
        <w:ind w:left="9432" w:hanging="360"/>
      </w:pPr>
    </w:lvl>
    <w:lvl w:ilvl="8" w:tplc="0809001B" w:tentative="1">
      <w:start w:val="1"/>
      <w:numFmt w:val="lowerRoman"/>
      <w:lvlText w:val="%9."/>
      <w:lvlJc w:val="right"/>
      <w:pPr>
        <w:ind w:left="10152" w:hanging="180"/>
      </w:pPr>
    </w:lvl>
  </w:abstractNum>
  <w:abstractNum w:abstractNumId="14" w15:restartNumberingAfterBreak="0">
    <w:nsid w:val="1A0204C8"/>
    <w:multiLevelType w:val="hybridMultilevel"/>
    <w:tmpl w:val="8102C044"/>
    <w:lvl w:ilvl="0" w:tplc="88B03F3A">
      <w:start w:val="1"/>
      <w:numFmt w:val="bullet"/>
      <w:lvlText w:val=""/>
      <w:lvlJc w:val="left"/>
      <w:pPr>
        <w:ind w:left="720" w:hanging="360"/>
      </w:pPr>
      <w:rPr>
        <w:rFonts w:ascii="Symbol" w:hAnsi="Symbol" w:hint="default"/>
      </w:rPr>
    </w:lvl>
    <w:lvl w:ilvl="1" w:tplc="E8F0C8F6">
      <w:start w:val="1"/>
      <w:numFmt w:val="bullet"/>
      <w:lvlText w:val="o"/>
      <w:lvlJc w:val="left"/>
      <w:pPr>
        <w:ind w:left="1440" w:hanging="360"/>
      </w:pPr>
      <w:rPr>
        <w:rFonts w:ascii="Courier New" w:hAnsi="Courier New" w:hint="default"/>
      </w:rPr>
    </w:lvl>
    <w:lvl w:ilvl="2" w:tplc="429000FC">
      <w:start w:val="1"/>
      <w:numFmt w:val="bullet"/>
      <w:lvlText w:val=""/>
      <w:lvlJc w:val="left"/>
      <w:pPr>
        <w:ind w:left="2160" w:hanging="360"/>
      </w:pPr>
      <w:rPr>
        <w:rFonts w:ascii="Wingdings" w:hAnsi="Wingdings" w:hint="default"/>
      </w:rPr>
    </w:lvl>
    <w:lvl w:ilvl="3" w:tplc="3A08ACB4">
      <w:start w:val="1"/>
      <w:numFmt w:val="bullet"/>
      <w:lvlText w:val=""/>
      <w:lvlJc w:val="left"/>
      <w:pPr>
        <w:ind w:left="2880" w:hanging="360"/>
      </w:pPr>
      <w:rPr>
        <w:rFonts w:ascii="Symbol" w:hAnsi="Symbol" w:hint="default"/>
      </w:rPr>
    </w:lvl>
    <w:lvl w:ilvl="4" w:tplc="EA3454C2">
      <w:start w:val="1"/>
      <w:numFmt w:val="bullet"/>
      <w:lvlText w:val="o"/>
      <w:lvlJc w:val="left"/>
      <w:pPr>
        <w:ind w:left="3600" w:hanging="360"/>
      </w:pPr>
      <w:rPr>
        <w:rFonts w:ascii="Courier New" w:hAnsi="Courier New" w:hint="default"/>
      </w:rPr>
    </w:lvl>
    <w:lvl w:ilvl="5" w:tplc="F49819DC">
      <w:start w:val="1"/>
      <w:numFmt w:val="bullet"/>
      <w:lvlText w:val=""/>
      <w:lvlJc w:val="left"/>
      <w:pPr>
        <w:ind w:left="4320" w:hanging="360"/>
      </w:pPr>
      <w:rPr>
        <w:rFonts w:ascii="Wingdings" w:hAnsi="Wingdings" w:hint="default"/>
      </w:rPr>
    </w:lvl>
    <w:lvl w:ilvl="6" w:tplc="5E1E3AAC">
      <w:start w:val="1"/>
      <w:numFmt w:val="bullet"/>
      <w:lvlText w:val=""/>
      <w:lvlJc w:val="left"/>
      <w:pPr>
        <w:ind w:left="5040" w:hanging="360"/>
      </w:pPr>
      <w:rPr>
        <w:rFonts w:ascii="Symbol" w:hAnsi="Symbol" w:hint="default"/>
      </w:rPr>
    </w:lvl>
    <w:lvl w:ilvl="7" w:tplc="6B52B446">
      <w:start w:val="1"/>
      <w:numFmt w:val="bullet"/>
      <w:lvlText w:val="o"/>
      <w:lvlJc w:val="left"/>
      <w:pPr>
        <w:ind w:left="5760" w:hanging="360"/>
      </w:pPr>
      <w:rPr>
        <w:rFonts w:ascii="Courier New" w:hAnsi="Courier New" w:hint="default"/>
      </w:rPr>
    </w:lvl>
    <w:lvl w:ilvl="8" w:tplc="8138ADB8">
      <w:start w:val="1"/>
      <w:numFmt w:val="bullet"/>
      <w:lvlText w:val=""/>
      <w:lvlJc w:val="left"/>
      <w:pPr>
        <w:ind w:left="6480" w:hanging="360"/>
      </w:pPr>
      <w:rPr>
        <w:rFonts w:ascii="Wingdings" w:hAnsi="Wingdings" w:hint="default"/>
      </w:rPr>
    </w:lvl>
  </w:abstractNum>
  <w:abstractNum w:abstractNumId="15" w15:restartNumberingAfterBreak="0">
    <w:nsid w:val="1D806BA0"/>
    <w:multiLevelType w:val="hybridMultilevel"/>
    <w:tmpl w:val="7604E7E4"/>
    <w:lvl w:ilvl="0" w:tplc="DE10B670">
      <w:start w:val="1"/>
      <w:numFmt w:val="lowerLetter"/>
      <w:lvlText w:val="(%1)"/>
      <w:lvlJc w:val="left"/>
      <w:pPr>
        <w:ind w:left="1776" w:hanging="360"/>
      </w:pPr>
      <w:rPr>
        <w:rFonts w:hint="default"/>
      </w:r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6"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E1B652F"/>
    <w:multiLevelType w:val="hybridMultilevel"/>
    <w:tmpl w:val="C2084C32"/>
    <w:lvl w:ilvl="0" w:tplc="0E2E6E60">
      <w:start w:val="1"/>
      <w:numFmt w:val="lowerLetter"/>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22" w15:restartNumberingAfterBreak="0">
    <w:nsid w:val="47A05FAC"/>
    <w:multiLevelType w:val="hybridMultilevel"/>
    <w:tmpl w:val="1602AB3C"/>
    <w:lvl w:ilvl="0" w:tplc="898C63BA">
      <w:start w:val="1"/>
      <w:numFmt w:val="lowerLetter"/>
      <w:lvlText w:val="(%1)"/>
      <w:lvlJc w:val="left"/>
      <w:pPr>
        <w:ind w:left="720" w:hanging="360"/>
      </w:pPr>
    </w:lvl>
    <w:lvl w:ilvl="1" w:tplc="674C4526">
      <w:start w:val="1"/>
      <w:numFmt w:val="lowerLetter"/>
      <w:lvlText w:val="%2."/>
      <w:lvlJc w:val="left"/>
      <w:pPr>
        <w:ind w:left="1440" w:hanging="360"/>
      </w:pPr>
    </w:lvl>
    <w:lvl w:ilvl="2" w:tplc="31E0C058">
      <w:start w:val="1"/>
      <w:numFmt w:val="lowerRoman"/>
      <w:lvlText w:val="%3."/>
      <w:lvlJc w:val="right"/>
      <w:pPr>
        <w:ind w:left="2160" w:hanging="180"/>
      </w:pPr>
    </w:lvl>
    <w:lvl w:ilvl="3" w:tplc="9C726986">
      <w:start w:val="1"/>
      <w:numFmt w:val="decimal"/>
      <w:lvlText w:val="%4."/>
      <w:lvlJc w:val="left"/>
      <w:pPr>
        <w:ind w:left="2880" w:hanging="360"/>
      </w:pPr>
    </w:lvl>
    <w:lvl w:ilvl="4" w:tplc="DA92BD0C">
      <w:start w:val="1"/>
      <w:numFmt w:val="lowerLetter"/>
      <w:lvlText w:val="%5."/>
      <w:lvlJc w:val="left"/>
      <w:pPr>
        <w:ind w:left="3600" w:hanging="360"/>
      </w:pPr>
    </w:lvl>
    <w:lvl w:ilvl="5" w:tplc="E508E300">
      <w:start w:val="1"/>
      <w:numFmt w:val="lowerRoman"/>
      <w:lvlText w:val="%6."/>
      <w:lvlJc w:val="right"/>
      <w:pPr>
        <w:ind w:left="4320" w:hanging="180"/>
      </w:pPr>
    </w:lvl>
    <w:lvl w:ilvl="6" w:tplc="025CD414">
      <w:start w:val="1"/>
      <w:numFmt w:val="decimal"/>
      <w:lvlText w:val="%7."/>
      <w:lvlJc w:val="left"/>
      <w:pPr>
        <w:ind w:left="5040" w:hanging="360"/>
      </w:pPr>
    </w:lvl>
    <w:lvl w:ilvl="7" w:tplc="BDFE39E2">
      <w:start w:val="1"/>
      <w:numFmt w:val="lowerLetter"/>
      <w:lvlText w:val="%8."/>
      <w:lvlJc w:val="left"/>
      <w:pPr>
        <w:ind w:left="5760" w:hanging="360"/>
      </w:pPr>
    </w:lvl>
    <w:lvl w:ilvl="8" w:tplc="1E5C0C42">
      <w:start w:val="1"/>
      <w:numFmt w:val="lowerRoman"/>
      <w:lvlText w:val="%9."/>
      <w:lvlJc w:val="right"/>
      <w:pPr>
        <w:ind w:left="6480" w:hanging="180"/>
      </w:pPr>
    </w:lvl>
  </w:abstractNum>
  <w:abstractNum w:abstractNumId="23" w15:restartNumberingAfterBreak="0">
    <w:nsid w:val="4A8D3740"/>
    <w:multiLevelType w:val="hybridMultilevel"/>
    <w:tmpl w:val="717E5190"/>
    <w:lvl w:ilvl="0" w:tplc="771E55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62015B5"/>
    <w:multiLevelType w:val="hybridMultilevel"/>
    <w:tmpl w:val="CCDE094E"/>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EC95302"/>
    <w:multiLevelType w:val="hybridMultilevel"/>
    <w:tmpl w:val="7604E7E4"/>
    <w:lvl w:ilvl="0" w:tplc="DE10B670">
      <w:start w:val="1"/>
      <w:numFmt w:val="lowerLetter"/>
      <w:lvlText w:val="(%1)"/>
      <w:lvlJc w:val="left"/>
      <w:pPr>
        <w:ind w:left="1776" w:hanging="360"/>
      </w:pPr>
      <w:rPr>
        <w:rFonts w:hint="default"/>
      </w:r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num w:numId="1" w16cid:durableId="1652372559">
    <w:abstractNumId w:val="10"/>
  </w:num>
  <w:num w:numId="2" w16cid:durableId="717584870">
    <w:abstractNumId w:val="22"/>
  </w:num>
  <w:num w:numId="3" w16cid:durableId="621763841">
    <w:abstractNumId w:val="14"/>
  </w:num>
  <w:num w:numId="4" w16cid:durableId="492529034">
    <w:abstractNumId w:val="16"/>
  </w:num>
  <w:num w:numId="5" w16cid:durableId="219831373">
    <w:abstractNumId w:val="8"/>
  </w:num>
  <w:num w:numId="6" w16cid:durableId="1860003748">
    <w:abstractNumId w:val="3"/>
  </w:num>
  <w:num w:numId="7" w16cid:durableId="554123588">
    <w:abstractNumId w:val="2"/>
  </w:num>
  <w:num w:numId="8" w16cid:durableId="1333992763">
    <w:abstractNumId w:val="1"/>
  </w:num>
  <w:num w:numId="9" w16cid:durableId="2012679283">
    <w:abstractNumId w:val="0"/>
  </w:num>
  <w:num w:numId="10" w16cid:durableId="757362749">
    <w:abstractNumId w:val="9"/>
  </w:num>
  <w:num w:numId="11" w16cid:durableId="1441410626">
    <w:abstractNumId w:val="7"/>
  </w:num>
  <w:num w:numId="12" w16cid:durableId="1992976740">
    <w:abstractNumId w:val="6"/>
  </w:num>
  <w:num w:numId="13" w16cid:durableId="1678189078">
    <w:abstractNumId w:val="5"/>
  </w:num>
  <w:num w:numId="14" w16cid:durableId="2093695759">
    <w:abstractNumId w:val="4"/>
  </w:num>
  <w:num w:numId="15" w16cid:durableId="627396337">
    <w:abstractNumId w:val="26"/>
  </w:num>
  <w:num w:numId="16" w16cid:durableId="2059352909">
    <w:abstractNumId w:val="18"/>
  </w:num>
  <w:num w:numId="17" w16cid:durableId="503399140">
    <w:abstractNumId w:val="27"/>
  </w:num>
  <w:num w:numId="18" w16cid:durableId="748498998">
    <w:abstractNumId w:val="29"/>
  </w:num>
  <w:num w:numId="19" w16cid:durableId="1063137639">
    <w:abstractNumId w:val="28"/>
  </w:num>
  <w:num w:numId="20" w16cid:durableId="110781150">
    <w:abstractNumId w:val="17"/>
  </w:num>
  <w:num w:numId="21" w16cid:durableId="1595281217">
    <w:abstractNumId w:val="18"/>
    <w:lvlOverride w:ilvl="0">
      <w:startOverride w:val="1"/>
    </w:lvlOverride>
  </w:num>
  <w:num w:numId="22" w16cid:durableId="737634726">
    <w:abstractNumId w:val="25"/>
  </w:num>
  <w:num w:numId="23" w16cid:durableId="1895500897">
    <w:abstractNumId w:val="24"/>
  </w:num>
  <w:num w:numId="24" w16cid:durableId="15009063">
    <w:abstractNumId w:val="20"/>
  </w:num>
  <w:num w:numId="25" w16cid:durableId="833648993">
    <w:abstractNumId w:val="19"/>
  </w:num>
  <w:num w:numId="26" w16cid:durableId="1328166952">
    <w:abstractNumId w:val="12"/>
  </w:num>
  <w:num w:numId="27" w16cid:durableId="544567864">
    <w:abstractNumId w:val="30"/>
  </w:num>
  <w:num w:numId="28" w16cid:durableId="1767382132">
    <w:abstractNumId w:val="15"/>
  </w:num>
  <w:num w:numId="29" w16cid:durableId="577400461">
    <w:abstractNumId w:val="21"/>
  </w:num>
  <w:num w:numId="30" w16cid:durableId="1327980533">
    <w:abstractNumId w:val="11"/>
  </w:num>
  <w:num w:numId="31" w16cid:durableId="1319964348">
    <w:abstractNumId w:val="13"/>
  </w:num>
  <w:num w:numId="32" w16cid:durableId="152019320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9FE"/>
    <w:rsid w:val="000052FB"/>
    <w:rsid w:val="00005A19"/>
    <w:rsid w:val="0000722D"/>
    <w:rsid w:val="00010F0E"/>
    <w:rsid w:val="000117CB"/>
    <w:rsid w:val="000124A0"/>
    <w:rsid w:val="0002E477"/>
    <w:rsid w:val="0003148D"/>
    <w:rsid w:val="00031EEC"/>
    <w:rsid w:val="0003FEC1"/>
    <w:rsid w:val="00051566"/>
    <w:rsid w:val="000562A9"/>
    <w:rsid w:val="00061F8E"/>
    <w:rsid w:val="00062A9A"/>
    <w:rsid w:val="00065058"/>
    <w:rsid w:val="0007318B"/>
    <w:rsid w:val="000815B8"/>
    <w:rsid w:val="00086C39"/>
    <w:rsid w:val="00091C71"/>
    <w:rsid w:val="0009716F"/>
    <w:rsid w:val="000A03B2"/>
    <w:rsid w:val="000A1D79"/>
    <w:rsid w:val="000C1C2A"/>
    <w:rsid w:val="000C554F"/>
    <w:rsid w:val="000C6788"/>
    <w:rsid w:val="000D0268"/>
    <w:rsid w:val="000D34BE"/>
    <w:rsid w:val="000D48BF"/>
    <w:rsid w:val="000E0B3C"/>
    <w:rsid w:val="000E102F"/>
    <w:rsid w:val="000E323F"/>
    <w:rsid w:val="000E36F1"/>
    <w:rsid w:val="000E3A73"/>
    <w:rsid w:val="000E414A"/>
    <w:rsid w:val="000E5FC5"/>
    <w:rsid w:val="000E75FD"/>
    <w:rsid w:val="000F093C"/>
    <w:rsid w:val="000F787B"/>
    <w:rsid w:val="001009CD"/>
    <w:rsid w:val="0012091F"/>
    <w:rsid w:val="00124AAB"/>
    <w:rsid w:val="001260FC"/>
    <w:rsid w:val="00126BC2"/>
    <w:rsid w:val="001308B6"/>
    <w:rsid w:val="0013121F"/>
    <w:rsid w:val="00131FE6"/>
    <w:rsid w:val="0013263F"/>
    <w:rsid w:val="001331DF"/>
    <w:rsid w:val="00134DE4"/>
    <w:rsid w:val="00135865"/>
    <w:rsid w:val="0014034D"/>
    <w:rsid w:val="00140FE3"/>
    <w:rsid w:val="001447A4"/>
    <w:rsid w:val="00144D16"/>
    <w:rsid w:val="00150E59"/>
    <w:rsid w:val="00150FCC"/>
    <w:rsid w:val="00152DE3"/>
    <w:rsid w:val="001545A3"/>
    <w:rsid w:val="00156F9F"/>
    <w:rsid w:val="00164CF9"/>
    <w:rsid w:val="001667A6"/>
    <w:rsid w:val="00177702"/>
    <w:rsid w:val="001779BE"/>
    <w:rsid w:val="0018171E"/>
    <w:rsid w:val="00182391"/>
    <w:rsid w:val="00184AD6"/>
    <w:rsid w:val="0018708B"/>
    <w:rsid w:val="00194367"/>
    <w:rsid w:val="00197BE5"/>
    <w:rsid w:val="001A4AF7"/>
    <w:rsid w:val="001A71DA"/>
    <w:rsid w:val="001B0349"/>
    <w:rsid w:val="001B1E93"/>
    <w:rsid w:val="001B65C1"/>
    <w:rsid w:val="001C260F"/>
    <w:rsid w:val="001C469A"/>
    <w:rsid w:val="001C5C3A"/>
    <w:rsid w:val="001C684B"/>
    <w:rsid w:val="001D0CFB"/>
    <w:rsid w:val="001D21AF"/>
    <w:rsid w:val="001D53FC"/>
    <w:rsid w:val="001F1455"/>
    <w:rsid w:val="001F42A5"/>
    <w:rsid w:val="001F7B9D"/>
    <w:rsid w:val="00201AEC"/>
    <w:rsid w:val="00201C93"/>
    <w:rsid w:val="002224B4"/>
    <w:rsid w:val="002224EB"/>
    <w:rsid w:val="00222A93"/>
    <w:rsid w:val="00234DD1"/>
    <w:rsid w:val="0024166C"/>
    <w:rsid w:val="002447EF"/>
    <w:rsid w:val="00251550"/>
    <w:rsid w:val="00252A56"/>
    <w:rsid w:val="00254734"/>
    <w:rsid w:val="00262117"/>
    <w:rsid w:val="00263B05"/>
    <w:rsid w:val="0027221A"/>
    <w:rsid w:val="00273311"/>
    <w:rsid w:val="00275B61"/>
    <w:rsid w:val="00280FAF"/>
    <w:rsid w:val="00282656"/>
    <w:rsid w:val="00286D27"/>
    <w:rsid w:val="00296B83"/>
    <w:rsid w:val="002A0551"/>
    <w:rsid w:val="002A1B0C"/>
    <w:rsid w:val="002B4015"/>
    <w:rsid w:val="002B78CE"/>
    <w:rsid w:val="002C2FB6"/>
    <w:rsid w:val="002E1139"/>
    <w:rsid w:val="002E5FA7"/>
    <w:rsid w:val="002F3309"/>
    <w:rsid w:val="002F5E44"/>
    <w:rsid w:val="003008CE"/>
    <w:rsid w:val="003009B7"/>
    <w:rsid w:val="00300E56"/>
    <w:rsid w:val="0030152C"/>
    <w:rsid w:val="0030469C"/>
    <w:rsid w:val="0031019F"/>
    <w:rsid w:val="00321CA6"/>
    <w:rsid w:val="00323763"/>
    <w:rsid w:val="00323C5F"/>
    <w:rsid w:val="00326503"/>
    <w:rsid w:val="00334C09"/>
    <w:rsid w:val="00343D92"/>
    <w:rsid w:val="00343F66"/>
    <w:rsid w:val="00350794"/>
    <w:rsid w:val="00360F5E"/>
    <w:rsid w:val="003660F7"/>
    <w:rsid w:val="0036650B"/>
    <w:rsid w:val="003723D4"/>
    <w:rsid w:val="00375A41"/>
    <w:rsid w:val="00381905"/>
    <w:rsid w:val="00384CC8"/>
    <w:rsid w:val="003871FD"/>
    <w:rsid w:val="003904D3"/>
    <w:rsid w:val="00396AA1"/>
    <w:rsid w:val="00397428"/>
    <w:rsid w:val="003A1E30"/>
    <w:rsid w:val="003A2829"/>
    <w:rsid w:val="003A6AB4"/>
    <w:rsid w:val="003A7D1C"/>
    <w:rsid w:val="003B099D"/>
    <w:rsid w:val="003B2EAD"/>
    <w:rsid w:val="003B304B"/>
    <w:rsid w:val="003B3146"/>
    <w:rsid w:val="003B49CD"/>
    <w:rsid w:val="003C1640"/>
    <w:rsid w:val="003D122F"/>
    <w:rsid w:val="003D1E02"/>
    <w:rsid w:val="003F015E"/>
    <w:rsid w:val="00400414"/>
    <w:rsid w:val="0040451F"/>
    <w:rsid w:val="00405CE8"/>
    <w:rsid w:val="0041446B"/>
    <w:rsid w:val="00416DA5"/>
    <w:rsid w:val="00417E5B"/>
    <w:rsid w:val="00425F58"/>
    <w:rsid w:val="00431784"/>
    <w:rsid w:val="0044071E"/>
    <w:rsid w:val="00441B41"/>
    <w:rsid w:val="0044329C"/>
    <w:rsid w:val="00443B0A"/>
    <w:rsid w:val="00453E24"/>
    <w:rsid w:val="00454E1F"/>
    <w:rsid w:val="00457456"/>
    <w:rsid w:val="004577FE"/>
    <w:rsid w:val="00457B9C"/>
    <w:rsid w:val="0046011B"/>
    <w:rsid w:val="0046164A"/>
    <w:rsid w:val="004628D2"/>
    <w:rsid w:val="00462DCD"/>
    <w:rsid w:val="00463D2B"/>
    <w:rsid w:val="004648AD"/>
    <w:rsid w:val="004675FD"/>
    <w:rsid w:val="004703A9"/>
    <w:rsid w:val="004760DE"/>
    <w:rsid w:val="004763D7"/>
    <w:rsid w:val="004811AC"/>
    <w:rsid w:val="0049063B"/>
    <w:rsid w:val="00492521"/>
    <w:rsid w:val="004A004E"/>
    <w:rsid w:val="004A24CF"/>
    <w:rsid w:val="004A41B5"/>
    <w:rsid w:val="004B092B"/>
    <w:rsid w:val="004B0D39"/>
    <w:rsid w:val="004C3D1D"/>
    <w:rsid w:val="004C3D84"/>
    <w:rsid w:val="004C7913"/>
    <w:rsid w:val="004D416F"/>
    <w:rsid w:val="004D691F"/>
    <w:rsid w:val="004E2B84"/>
    <w:rsid w:val="004E47E7"/>
    <w:rsid w:val="004E4DD6"/>
    <w:rsid w:val="004F142B"/>
    <w:rsid w:val="004F5E36"/>
    <w:rsid w:val="00502481"/>
    <w:rsid w:val="00507B47"/>
    <w:rsid w:val="00507BEF"/>
    <w:rsid w:val="00507CC9"/>
    <w:rsid w:val="005119A5"/>
    <w:rsid w:val="00511D24"/>
    <w:rsid w:val="005161D1"/>
    <w:rsid w:val="005205E2"/>
    <w:rsid w:val="00523CBE"/>
    <w:rsid w:val="005278B7"/>
    <w:rsid w:val="00532016"/>
    <w:rsid w:val="00534113"/>
    <w:rsid w:val="005346C8"/>
    <w:rsid w:val="00543E7D"/>
    <w:rsid w:val="0054629F"/>
    <w:rsid w:val="00547A68"/>
    <w:rsid w:val="005519A9"/>
    <w:rsid w:val="005531C9"/>
    <w:rsid w:val="0055442D"/>
    <w:rsid w:val="00554879"/>
    <w:rsid w:val="00570C43"/>
    <w:rsid w:val="0057165D"/>
    <w:rsid w:val="00582E3C"/>
    <w:rsid w:val="005849C0"/>
    <w:rsid w:val="00592274"/>
    <w:rsid w:val="005962AA"/>
    <w:rsid w:val="005A1EAF"/>
    <w:rsid w:val="005B2110"/>
    <w:rsid w:val="005B350B"/>
    <w:rsid w:val="005B61E6"/>
    <w:rsid w:val="005C77E1"/>
    <w:rsid w:val="005D0FDB"/>
    <w:rsid w:val="005D668A"/>
    <w:rsid w:val="005D6A2F"/>
    <w:rsid w:val="005D6C06"/>
    <w:rsid w:val="005E0592"/>
    <w:rsid w:val="005E1A82"/>
    <w:rsid w:val="005E4FA9"/>
    <w:rsid w:val="005E794C"/>
    <w:rsid w:val="005F0A28"/>
    <w:rsid w:val="005F0E5E"/>
    <w:rsid w:val="005F7601"/>
    <w:rsid w:val="00600535"/>
    <w:rsid w:val="0060144F"/>
    <w:rsid w:val="006018AC"/>
    <w:rsid w:val="00603118"/>
    <w:rsid w:val="00610CD6"/>
    <w:rsid w:val="006164F7"/>
    <w:rsid w:val="00620B01"/>
    <w:rsid w:val="00620DEE"/>
    <w:rsid w:val="00621F92"/>
    <w:rsid w:val="0062280A"/>
    <w:rsid w:val="006231E1"/>
    <w:rsid w:val="00625639"/>
    <w:rsid w:val="00631B19"/>
    <w:rsid w:val="00631B33"/>
    <w:rsid w:val="00631D92"/>
    <w:rsid w:val="00631E1B"/>
    <w:rsid w:val="00641318"/>
    <w:rsid w:val="0064184D"/>
    <w:rsid w:val="006422CC"/>
    <w:rsid w:val="00645707"/>
    <w:rsid w:val="00651D18"/>
    <w:rsid w:val="00660E3E"/>
    <w:rsid w:val="00662E74"/>
    <w:rsid w:val="00670538"/>
    <w:rsid w:val="00670ECF"/>
    <w:rsid w:val="00672DF5"/>
    <w:rsid w:val="00680C23"/>
    <w:rsid w:val="00683E23"/>
    <w:rsid w:val="00685FEC"/>
    <w:rsid w:val="00692226"/>
    <w:rsid w:val="00693766"/>
    <w:rsid w:val="006945D0"/>
    <w:rsid w:val="006A07A5"/>
    <w:rsid w:val="006A3281"/>
    <w:rsid w:val="006A6DE5"/>
    <w:rsid w:val="006B4888"/>
    <w:rsid w:val="006B72EA"/>
    <w:rsid w:val="006C2E45"/>
    <w:rsid w:val="006C359C"/>
    <w:rsid w:val="006C5579"/>
    <w:rsid w:val="006D6E8B"/>
    <w:rsid w:val="006D7209"/>
    <w:rsid w:val="006D72A5"/>
    <w:rsid w:val="006E4257"/>
    <w:rsid w:val="006E6DFE"/>
    <w:rsid w:val="006E737D"/>
    <w:rsid w:val="006E744F"/>
    <w:rsid w:val="00707DD1"/>
    <w:rsid w:val="00712B57"/>
    <w:rsid w:val="00713973"/>
    <w:rsid w:val="00720A24"/>
    <w:rsid w:val="00723DB0"/>
    <w:rsid w:val="00732386"/>
    <w:rsid w:val="0073514D"/>
    <w:rsid w:val="007357AE"/>
    <w:rsid w:val="007447F3"/>
    <w:rsid w:val="00752A90"/>
    <w:rsid w:val="0075499F"/>
    <w:rsid w:val="007620A8"/>
    <w:rsid w:val="007661C8"/>
    <w:rsid w:val="0077098D"/>
    <w:rsid w:val="0077354C"/>
    <w:rsid w:val="00785BF9"/>
    <w:rsid w:val="00785FCA"/>
    <w:rsid w:val="007931FA"/>
    <w:rsid w:val="007956FE"/>
    <w:rsid w:val="007A19EC"/>
    <w:rsid w:val="007A2C7A"/>
    <w:rsid w:val="007A4861"/>
    <w:rsid w:val="007A7BBA"/>
    <w:rsid w:val="007B0C50"/>
    <w:rsid w:val="007B16CE"/>
    <w:rsid w:val="007B48F9"/>
    <w:rsid w:val="007C1A43"/>
    <w:rsid w:val="007C2E9D"/>
    <w:rsid w:val="007C3C26"/>
    <w:rsid w:val="007D0951"/>
    <w:rsid w:val="007D610D"/>
    <w:rsid w:val="007E16CC"/>
    <w:rsid w:val="007E681F"/>
    <w:rsid w:val="0080013E"/>
    <w:rsid w:val="00801759"/>
    <w:rsid w:val="00801A2F"/>
    <w:rsid w:val="00805454"/>
    <w:rsid w:val="008111A1"/>
    <w:rsid w:val="00813288"/>
    <w:rsid w:val="008168FC"/>
    <w:rsid w:val="00824FCA"/>
    <w:rsid w:val="00830996"/>
    <w:rsid w:val="00832389"/>
    <w:rsid w:val="008345F1"/>
    <w:rsid w:val="00842658"/>
    <w:rsid w:val="008461AF"/>
    <w:rsid w:val="0085663D"/>
    <w:rsid w:val="00865B07"/>
    <w:rsid w:val="008667EA"/>
    <w:rsid w:val="00871962"/>
    <w:rsid w:val="0087637F"/>
    <w:rsid w:val="00882454"/>
    <w:rsid w:val="00882C9F"/>
    <w:rsid w:val="008832AA"/>
    <w:rsid w:val="00887C0D"/>
    <w:rsid w:val="008911F6"/>
    <w:rsid w:val="008928B0"/>
    <w:rsid w:val="00892AD5"/>
    <w:rsid w:val="008A1512"/>
    <w:rsid w:val="008A5743"/>
    <w:rsid w:val="008C744E"/>
    <w:rsid w:val="008D32B9"/>
    <w:rsid w:val="008D433B"/>
    <w:rsid w:val="008D4A16"/>
    <w:rsid w:val="008D6F9A"/>
    <w:rsid w:val="008D7897"/>
    <w:rsid w:val="008E2763"/>
    <w:rsid w:val="008E492B"/>
    <w:rsid w:val="008E5401"/>
    <w:rsid w:val="008E566E"/>
    <w:rsid w:val="008F4517"/>
    <w:rsid w:val="008F53AB"/>
    <w:rsid w:val="0090161A"/>
    <w:rsid w:val="00901EB6"/>
    <w:rsid w:val="009041F8"/>
    <w:rsid w:val="00904C62"/>
    <w:rsid w:val="00912793"/>
    <w:rsid w:val="00912BCB"/>
    <w:rsid w:val="00922BA8"/>
    <w:rsid w:val="00924DAC"/>
    <w:rsid w:val="009252C4"/>
    <w:rsid w:val="00927058"/>
    <w:rsid w:val="00942750"/>
    <w:rsid w:val="009450CE"/>
    <w:rsid w:val="00945920"/>
    <w:rsid w:val="009459BB"/>
    <w:rsid w:val="00946573"/>
    <w:rsid w:val="00947179"/>
    <w:rsid w:val="00947B36"/>
    <w:rsid w:val="0095164B"/>
    <w:rsid w:val="00954090"/>
    <w:rsid w:val="009573E7"/>
    <w:rsid w:val="00960683"/>
    <w:rsid w:val="00963E05"/>
    <w:rsid w:val="00964A45"/>
    <w:rsid w:val="00965B94"/>
    <w:rsid w:val="009677B5"/>
    <w:rsid w:val="00967843"/>
    <w:rsid w:val="00967D54"/>
    <w:rsid w:val="00970672"/>
    <w:rsid w:val="00971028"/>
    <w:rsid w:val="00987CD8"/>
    <w:rsid w:val="00991397"/>
    <w:rsid w:val="00993B84"/>
    <w:rsid w:val="00994C6A"/>
    <w:rsid w:val="00996483"/>
    <w:rsid w:val="00996F5A"/>
    <w:rsid w:val="009A5CCD"/>
    <w:rsid w:val="009B041A"/>
    <w:rsid w:val="009C37C3"/>
    <w:rsid w:val="009C3C1B"/>
    <w:rsid w:val="009C7292"/>
    <w:rsid w:val="009C7C86"/>
    <w:rsid w:val="009D0944"/>
    <w:rsid w:val="009D2FF7"/>
    <w:rsid w:val="009E394C"/>
    <w:rsid w:val="009E7884"/>
    <w:rsid w:val="009E788A"/>
    <w:rsid w:val="009F0E08"/>
    <w:rsid w:val="00A04508"/>
    <w:rsid w:val="00A079AE"/>
    <w:rsid w:val="00A10BCB"/>
    <w:rsid w:val="00A1763D"/>
    <w:rsid w:val="00A17CEC"/>
    <w:rsid w:val="00A22DDD"/>
    <w:rsid w:val="00A27EF0"/>
    <w:rsid w:val="00A33303"/>
    <w:rsid w:val="00A34535"/>
    <w:rsid w:val="00A42361"/>
    <w:rsid w:val="00A42D2D"/>
    <w:rsid w:val="00A50B20"/>
    <w:rsid w:val="00A51390"/>
    <w:rsid w:val="00A60700"/>
    <w:rsid w:val="00A60D13"/>
    <w:rsid w:val="00A65137"/>
    <w:rsid w:val="00A70244"/>
    <w:rsid w:val="00A7223D"/>
    <w:rsid w:val="00A72745"/>
    <w:rsid w:val="00A72B83"/>
    <w:rsid w:val="00A74188"/>
    <w:rsid w:val="00A76EFC"/>
    <w:rsid w:val="00A87D50"/>
    <w:rsid w:val="00A91010"/>
    <w:rsid w:val="00A97BDA"/>
    <w:rsid w:val="00A97F29"/>
    <w:rsid w:val="00AA2957"/>
    <w:rsid w:val="00AA702E"/>
    <w:rsid w:val="00AA7D26"/>
    <w:rsid w:val="00AB0964"/>
    <w:rsid w:val="00AB4029"/>
    <w:rsid w:val="00AB4868"/>
    <w:rsid w:val="00AB5011"/>
    <w:rsid w:val="00AC1037"/>
    <w:rsid w:val="00AC7368"/>
    <w:rsid w:val="00AC7A7C"/>
    <w:rsid w:val="00AD16B9"/>
    <w:rsid w:val="00AD1CC4"/>
    <w:rsid w:val="00AD2C49"/>
    <w:rsid w:val="00AE377D"/>
    <w:rsid w:val="00AE79EB"/>
    <w:rsid w:val="00AF0EBA"/>
    <w:rsid w:val="00AF2463"/>
    <w:rsid w:val="00B02A85"/>
    <w:rsid w:val="00B02C8A"/>
    <w:rsid w:val="00B17FBD"/>
    <w:rsid w:val="00B315A6"/>
    <w:rsid w:val="00B31813"/>
    <w:rsid w:val="00B33365"/>
    <w:rsid w:val="00B34881"/>
    <w:rsid w:val="00B3699E"/>
    <w:rsid w:val="00B4420E"/>
    <w:rsid w:val="00B474AF"/>
    <w:rsid w:val="00B57B36"/>
    <w:rsid w:val="00B57E6F"/>
    <w:rsid w:val="00B819DC"/>
    <w:rsid w:val="00B8686D"/>
    <w:rsid w:val="00B93F69"/>
    <w:rsid w:val="00B95966"/>
    <w:rsid w:val="00BB1DDC"/>
    <w:rsid w:val="00BC30C9"/>
    <w:rsid w:val="00BC55DE"/>
    <w:rsid w:val="00BD077D"/>
    <w:rsid w:val="00BD4CE1"/>
    <w:rsid w:val="00BE082F"/>
    <w:rsid w:val="00BE3E58"/>
    <w:rsid w:val="00BE44E0"/>
    <w:rsid w:val="00BF13CE"/>
    <w:rsid w:val="00BF1973"/>
    <w:rsid w:val="00BF6F3D"/>
    <w:rsid w:val="00C01616"/>
    <w:rsid w:val="00C0162B"/>
    <w:rsid w:val="00C03A89"/>
    <w:rsid w:val="00C04843"/>
    <w:rsid w:val="00C068ED"/>
    <w:rsid w:val="00C153EC"/>
    <w:rsid w:val="00C166DE"/>
    <w:rsid w:val="00C22E0C"/>
    <w:rsid w:val="00C2794F"/>
    <w:rsid w:val="00C32C7D"/>
    <w:rsid w:val="00C345B1"/>
    <w:rsid w:val="00C34BEE"/>
    <w:rsid w:val="00C40142"/>
    <w:rsid w:val="00C4292E"/>
    <w:rsid w:val="00C52C3C"/>
    <w:rsid w:val="00C57182"/>
    <w:rsid w:val="00C57863"/>
    <w:rsid w:val="00C640AF"/>
    <w:rsid w:val="00C655FD"/>
    <w:rsid w:val="00C705B9"/>
    <w:rsid w:val="00C75407"/>
    <w:rsid w:val="00C81E7D"/>
    <w:rsid w:val="00C841C6"/>
    <w:rsid w:val="00C848DA"/>
    <w:rsid w:val="00C870A8"/>
    <w:rsid w:val="00C94434"/>
    <w:rsid w:val="00CA0D75"/>
    <w:rsid w:val="00CA1C95"/>
    <w:rsid w:val="00CA5A9C"/>
    <w:rsid w:val="00CA5C40"/>
    <w:rsid w:val="00CB2120"/>
    <w:rsid w:val="00CB7398"/>
    <w:rsid w:val="00CC2C90"/>
    <w:rsid w:val="00CC4C20"/>
    <w:rsid w:val="00CC4F3A"/>
    <w:rsid w:val="00CC7255"/>
    <w:rsid w:val="00CD3517"/>
    <w:rsid w:val="00CD5FE2"/>
    <w:rsid w:val="00CD6F36"/>
    <w:rsid w:val="00CE7C68"/>
    <w:rsid w:val="00CF6B66"/>
    <w:rsid w:val="00D02AD4"/>
    <w:rsid w:val="00D02B4C"/>
    <w:rsid w:val="00D040C4"/>
    <w:rsid w:val="00D05FBD"/>
    <w:rsid w:val="00D10C84"/>
    <w:rsid w:val="00D1466B"/>
    <w:rsid w:val="00D20AD1"/>
    <w:rsid w:val="00D239B6"/>
    <w:rsid w:val="00D2582C"/>
    <w:rsid w:val="00D373E1"/>
    <w:rsid w:val="00D42D16"/>
    <w:rsid w:val="00D46B7E"/>
    <w:rsid w:val="00D47A0C"/>
    <w:rsid w:val="00D57C84"/>
    <w:rsid w:val="00D6057D"/>
    <w:rsid w:val="00D67CF1"/>
    <w:rsid w:val="00D71640"/>
    <w:rsid w:val="00D7394B"/>
    <w:rsid w:val="00D73FD9"/>
    <w:rsid w:val="00D77D84"/>
    <w:rsid w:val="00D80F2F"/>
    <w:rsid w:val="00D822B6"/>
    <w:rsid w:val="00D836C5"/>
    <w:rsid w:val="00D84576"/>
    <w:rsid w:val="00D969C6"/>
    <w:rsid w:val="00D97092"/>
    <w:rsid w:val="00DA1399"/>
    <w:rsid w:val="00DA1CF8"/>
    <w:rsid w:val="00DA24C6"/>
    <w:rsid w:val="00DA4D7B"/>
    <w:rsid w:val="00DB0B89"/>
    <w:rsid w:val="00DB5E2D"/>
    <w:rsid w:val="00DC072C"/>
    <w:rsid w:val="00DC2840"/>
    <w:rsid w:val="00DC73EE"/>
    <w:rsid w:val="00DD0229"/>
    <w:rsid w:val="00DD271C"/>
    <w:rsid w:val="00DE264A"/>
    <w:rsid w:val="00DE49E5"/>
    <w:rsid w:val="00DE7958"/>
    <w:rsid w:val="00DF0BF2"/>
    <w:rsid w:val="00DF5072"/>
    <w:rsid w:val="00E02D18"/>
    <w:rsid w:val="00E041E7"/>
    <w:rsid w:val="00E06AF8"/>
    <w:rsid w:val="00E07719"/>
    <w:rsid w:val="00E204A6"/>
    <w:rsid w:val="00E207D0"/>
    <w:rsid w:val="00E23CA1"/>
    <w:rsid w:val="00E26894"/>
    <w:rsid w:val="00E31F39"/>
    <w:rsid w:val="00E32940"/>
    <w:rsid w:val="00E333ED"/>
    <w:rsid w:val="00E409A8"/>
    <w:rsid w:val="00E470B6"/>
    <w:rsid w:val="00E50C12"/>
    <w:rsid w:val="00E571A9"/>
    <w:rsid w:val="00E65B91"/>
    <w:rsid w:val="00E7209D"/>
    <w:rsid w:val="00E721AC"/>
    <w:rsid w:val="00E72EAD"/>
    <w:rsid w:val="00E77223"/>
    <w:rsid w:val="00E8528B"/>
    <w:rsid w:val="00E85B94"/>
    <w:rsid w:val="00E95202"/>
    <w:rsid w:val="00E965E1"/>
    <w:rsid w:val="00E978D0"/>
    <w:rsid w:val="00EA252D"/>
    <w:rsid w:val="00EA4613"/>
    <w:rsid w:val="00EA7F91"/>
    <w:rsid w:val="00EB1523"/>
    <w:rsid w:val="00EB4EB5"/>
    <w:rsid w:val="00EB552B"/>
    <w:rsid w:val="00EC0E49"/>
    <w:rsid w:val="00EC101F"/>
    <w:rsid w:val="00EC1D9F"/>
    <w:rsid w:val="00ED591F"/>
    <w:rsid w:val="00EE0131"/>
    <w:rsid w:val="00EE17B0"/>
    <w:rsid w:val="00EF06D9"/>
    <w:rsid w:val="00EF52A3"/>
    <w:rsid w:val="00EF5E32"/>
    <w:rsid w:val="00F01D85"/>
    <w:rsid w:val="00F06B7A"/>
    <w:rsid w:val="00F151A8"/>
    <w:rsid w:val="00F21F7C"/>
    <w:rsid w:val="00F23E27"/>
    <w:rsid w:val="00F24C5E"/>
    <w:rsid w:val="00F3049E"/>
    <w:rsid w:val="00F30C64"/>
    <w:rsid w:val="00F32BA2"/>
    <w:rsid w:val="00F32CDB"/>
    <w:rsid w:val="00F41EE4"/>
    <w:rsid w:val="00F555D3"/>
    <w:rsid w:val="00F565FE"/>
    <w:rsid w:val="00F60F7A"/>
    <w:rsid w:val="00F63A70"/>
    <w:rsid w:val="00F63D8C"/>
    <w:rsid w:val="00F67E48"/>
    <w:rsid w:val="00F706E8"/>
    <w:rsid w:val="00F75191"/>
    <w:rsid w:val="00F7534E"/>
    <w:rsid w:val="00F76B9D"/>
    <w:rsid w:val="00F93EDF"/>
    <w:rsid w:val="00F96972"/>
    <w:rsid w:val="00FA1802"/>
    <w:rsid w:val="00FA21D0"/>
    <w:rsid w:val="00FA520B"/>
    <w:rsid w:val="00FA5F5F"/>
    <w:rsid w:val="00FB730C"/>
    <w:rsid w:val="00FC2695"/>
    <w:rsid w:val="00FC3E03"/>
    <w:rsid w:val="00FC3FC1"/>
    <w:rsid w:val="00FD3886"/>
    <w:rsid w:val="00FE663B"/>
    <w:rsid w:val="010E9A2F"/>
    <w:rsid w:val="010F044C"/>
    <w:rsid w:val="012770F0"/>
    <w:rsid w:val="012BC843"/>
    <w:rsid w:val="0132B74E"/>
    <w:rsid w:val="013DA241"/>
    <w:rsid w:val="015BEA24"/>
    <w:rsid w:val="01B04EFC"/>
    <w:rsid w:val="01B99B6D"/>
    <w:rsid w:val="01BE5D12"/>
    <w:rsid w:val="01C0BE6D"/>
    <w:rsid w:val="01CE62DA"/>
    <w:rsid w:val="01E2B1EA"/>
    <w:rsid w:val="01E32794"/>
    <w:rsid w:val="01E9FCDA"/>
    <w:rsid w:val="01F06519"/>
    <w:rsid w:val="01F82B8D"/>
    <w:rsid w:val="0207EA61"/>
    <w:rsid w:val="026D9935"/>
    <w:rsid w:val="0274E18D"/>
    <w:rsid w:val="02893CCC"/>
    <w:rsid w:val="028C6265"/>
    <w:rsid w:val="02B5C8B7"/>
    <w:rsid w:val="02C2B8FE"/>
    <w:rsid w:val="02CAE946"/>
    <w:rsid w:val="03108C87"/>
    <w:rsid w:val="0318AF75"/>
    <w:rsid w:val="0323EAC8"/>
    <w:rsid w:val="032ADEB3"/>
    <w:rsid w:val="033A3539"/>
    <w:rsid w:val="036FDE25"/>
    <w:rsid w:val="03867F3E"/>
    <w:rsid w:val="039B4D59"/>
    <w:rsid w:val="03A1CE26"/>
    <w:rsid w:val="03AF985C"/>
    <w:rsid w:val="03C19EB5"/>
    <w:rsid w:val="03E28124"/>
    <w:rsid w:val="03F08BC5"/>
    <w:rsid w:val="03FE0719"/>
    <w:rsid w:val="040FCEC2"/>
    <w:rsid w:val="041A1391"/>
    <w:rsid w:val="042CB839"/>
    <w:rsid w:val="044C8F43"/>
    <w:rsid w:val="046837D6"/>
    <w:rsid w:val="04D4DD0E"/>
    <w:rsid w:val="04DC5D9A"/>
    <w:rsid w:val="04E0D56E"/>
    <w:rsid w:val="04E50378"/>
    <w:rsid w:val="04E5683A"/>
    <w:rsid w:val="0555DAAB"/>
    <w:rsid w:val="0558043E"/>
    <w:rsid w:val="05B1F70C"/>
    <w:rsid w:val="05C21A8B"/>
    <w:rsid w:val="05D6DC78"/>
    <w:rsid w:val="05FAD36A"/>
    <w:rsid w:val="06192832"/>
    <w:rsid w:val="062A8EED"/>
    <w:rsid w:val="0636CD3C"/>
    <w:rsid w:val="063F24DA"/>
    <w:rsid w:val="06406CA1"/>
    <w:rsid w:val="065D5D4B"/>
    <w:rsid w:val="067669FF"/>
    <w:rsid w:val="06862A4B"/>
    <w:rsid w:val="06AEFF3B"/>
    <w:rsid w:val="06C9FC72"/>
    <w:rsid w:val="06D42AFC"/>
    <w:rsid w:val="06D999FC"/>
    <w:rsid w:val="06E0C81F"/>
    <w:rsid w:val="06F5C19B"/>
    <w:rsid w:val="0729CB29"/>
    <w:rsid w:val="073FFEE8"/>
    <w:rsid w:val="07703E47"/>
    <w:rsid w:val="07CAFFF5"/>
    <w:rsid w:val="07E550B0"/>
    <w:rsid w:val="07E9E242"/>
    <w:rsid w:val="07F9BA5A"/>
    <w:rsid w:val="07FE142A"/>
    <w:rsid w:val="080F9B0A"/>
    <w:rsid w:val="0821E207"/>
    <w:rsid w:val="0841AF42"/>
    <w:rsid w:val="0846C9F1"/>
    <w:rsid w:val="084B0073"/>
    <w:rsid w:val="08687C08"/>
    <w:rsid w:val="0868FEAC"/>
    <w:rsid w:val="08742DDC"/>
    <w:rsid w:val="088425D9"/>
    <w:rsid w:val="088512DA"/>
    <w:rsid w:val="08A657A3"/>
    <w:rsid w:val="090AE3D4"/>
    <w:rsid w:val="09197C95"/>
    <w:rsid w:val="09427EE8"/>
    <w:rsid w:val="0974563F"/>
    <w:rsid w:val="09851F86"/>
    <w:rsid w:val="0991E1A0"/>
    <w:rsid w:val="09A95C10"/>
    <w:rsid w:val="0A01AB88"/>
    <w:rsid w:val="0A5F9D6D"/>
    <w:rsid w:val="0A7B651F"/>
    <w:rsid w:val="0A8173C4"/>
    <w:rsid w:val="0A878056"/>
    <w:rsid w:val="0AA1AEBB"/>
    <w:rsid w:val="0AA2C110"/>
    <w:rsid w:val="0AC013E7"/>
    <w:rsid w:val="0B24BC27"/>
    <w:rsid w:val="0B3CDDEC"/>
    <w:rsid w:val="0B4CA585"/>
    <w:rsid w:val="0B52F60B"/>
    <w:rsid w:val="0B76E638"/>
    <w:rsid w:val="0B7D3766"/>
    <w:rsid w:val="0B8D83E5"/>
    <w:rsid w:val="0B9993E6"/>
    <w:rsid w:val="0BA818CD"/>
    <w:rsid w:val="0BBAE8BC"/>
    <w:rsid w:val="0BE757B6"/>
    <w:rsid w:val="0C59A684"/>
    <w:rsid w:val="0C6941A5"/>
    <w:rsid w:val="0C7746FC"/>
    <w:rsid w:val="0C94F135"/>
    <w:rsid w:val="0C9BB50B"/>
    <w:rsid w:val="0CA3F14A"/>
    <w:rsid w:val="0D298B6B"/>
    <w:rsid w:val="0D2D7300"/>
    <w:rsid w:val="0D440F38"/>
    <w:rsid w:val="0D489E44"/>
    <w:rsid w:val="0D8AF3B4"/>
    <w:rsid w:val="0D8BB021"/>
    <w:rsid w:val="0D922458"/>
    <w:rsid w:val="0D9492D4"/>
    <w:rsid w:val="0DB0FFF0"/>
    <w:rsid w:val="0DBEBD88"/>
    <w:rsid w:val="0E14C4A7"/>
    <w:rsid w:val="0E1D6F42"/>
    <w:rsid w:val="0E2B3903"/>
    <w:rsid w:val="0E489499"/>
    <w:rsid w:val="0E5D7CF3"/>
    <w:rsid w:val="0E672EAE"/>
    <w:rsid w:val="0E77F4DB"/>
    <w:rsid w:val="0E92A767"/>
    <w:rsid w:val="0E95BCE9"/>
    <w:rsid w:val="0EBF4AEE"/>
    <w:rsid w:val="0ED4FC75"/>
    <w:rsid w:val="0F048A83"/>
    <w:rsid w:val="0F37826C"/>
    <w:rsid w:val="0F3D018E"/>
    <w:rsid w:val="0F5C495A"/>
    <w:rsid w:val="0F6FC1D0"/>
    <w:rsid w:val="0F781C6B"/>
    <w:rsid w:val="0F7BAF5C"/>
    <w:rsid w:val="0F92475F"/>
    <w:rsid w:val="0F96D75E"/>
    <w:rsid w:val="0FE6193C"/>
    <w:rsid w:val="10081864"/>
    <w:rsid w:val="102428BE"/>
    <w:rsid w:val="1024BB96"/>
    <w:rsid w:val="107CBBBD"/>
    <w:rsid w:val="1082FF14"/>
    <w:rsid w:val="10B6D656"/>
    <w:rsid w:val="10C28C99"/>
    <w:rsid w:val="10DA8D82"/>
    <w:rsid w:val="10EA5E46"/>
    <w:rsid w:val="11197A0C"/>
    <w:rsid w:val="115366D7"/>
    <w:rsid w:val="116D3D4A"/>
    <w:rsid w:val="117ECC2A"/>
    <w:rsid w:val="11CBC813"/>
    <w:rsid w:val="11DA0F91"/>
    <w:rsid w:val="11F0695C"/>
    <w:rsid w:val="1201EB81"/>
    <w:rsid w:val="1206ACE3"/>
    <w:rsid w:val="120746FF"/>
    <w:rsid w:val="120AE5C1"/>
    <w:rsid w:val="1221A7AF"/>
    <w:rsid w:val="1274D699"/>
    <w:rsid w:val="12ECA8DD"/>
    <w:rsid w:val="130A7074"/>
    <w:rsid w:val="131298E3"/>
    <w:rsid w:val="131CE502"/>
    <w:rsid w:val="13891F02"/>
    <w:rsid w:val="139CF608"/>
    <w:rsid w:val="13B89DDA"/>
    <w:rsid w:val="13FCCFA8"/>
    <w:rsid w:val="14049582"/>
    <w:rsid w:val="141D4790"/>
    <w:rsid w:val="14565291"/>
    <w:rsid w:val="145E2A59"/>
    <w:rsid w:val="14688F65"/>
    <w:rsid w:val="149006BB"/>
    <w:rsid w:val="14B5A092"/>
    <w:rsid w:val="14BBDDC1"/>
    <w:rsid w:val="14E253EE"/>
    <w:rsid w:val="14E8570E"/>
    <w:rsid w:val="153A65A3"/>
    <w:rsid w:val="1545A2D1"/>
    <w:rsid w:val="154EE684"/>
    <w:rsid w:val="156CA502"/>
    <w:rsid w:val="1573CAD1"/>
    <w:rsid w:val="1588183F"/>
    <w:rsid w:val="15908E1D"/>
    <w:rsid w:val="159AD7AE"/>
    <w:rsid w:val="15C950C6"/>
    <w:rsid w:val="1606C21B"/>
    <w:rsid w:val="16196B90"/>
    <w:rsid w:val="1626F2CB"/>
    <w:rsid w:val="165DF086"/>
    <w:rsid w:val="1665F1CB"/>
    <w:rsid w:val="166F9186"/>
    <w:rsid w:val="16905A7B"/>
    <w:rsid w:val="169A1612"/>
    <w:rsid w:val="16A5B049"/>
    <w:rsid w:val="16B35DD2"/>
    <w:rsid w:val="16C99F25"/>
    <w:rsid w:val="16CE09FB"/>
    <w:rsid w:val="16EB9423"/>
    <w:rsid w:val="16F9A1A8"/>
    <w:rsid w:val="17241439"/>
    <w:rsid w:val="173A936D"/>
    <w:rsid w:val="173C9036"/>
    <w:rsid w:val="17543DAA"/>
    <w:rsid w:val="1781FD84"/>
    <w:rsid w:val="179B673E"/>
    <w:rsid w:val="17A2A83B"/>
    <w:rsid w:val="17D0AB08"/>
    <w:rsid w:val="17F3D5F6"/>
    <w:rsid w:val="180275A3"/>
    <w:rsid w:val="18167AEA"/>
    <w:rsid w:val="1898F955"/>
    <w:rsid w:val="18A63533"/>
    <w:rsid w:val="18B56D91"/>
    <w:rsid w:val="18CF6075"/>
    <w:rsid w:val="18D6F0AD"/>
    <w:rsid w:val="191F16FA"/>
    <w:rsid w:val="19476AFF"/>
    <w:rsid w:val="195B276A"/>
    <w:rsid w:val="1960733C"/>
    <w:rsid w:val="19801C25"/>
    <w:rsid w:val="1984D6B8"/>
    <w:rsid w:val="199231AA"/>
    <w:rsid w:val="19969028"/>
    <w:rsid w:val="19D6B301"/>
    <w:rsid w:val="19E13737"/>
    <w:rsid w:val="1A008B6B"/>
    <w:rsid w:val="1A032D70"/>
    <w:rsid w:val="1A1E36F3"/>
    <w:rsid w:val="1A2274B6"/>
    <w:rsid w:val="1A53F81D"/>
    <w:rsid w:val="1A6A903C"/>
    <w:rsid w:val="1A7950F8"/>
    <w:rsid w:val="1A79CC54"/>
    <w:rsid w:val="1A9ECA85"/>
    <w:rsid w:val="1AB522D6"/>
    <w:rsid w:val="1AC110E4"/>
    <w:rsid w:val="1ACA3861"/>
    <w:rsid w:val="1B2B17B0"/>
    <w:rsid w:val="1B4AE0B4"/>
    <w:rsid w:val="1B7900F0"/>
    <w:rsid w:val="1B8F8C74"/>
    <w:rsid w:val="1B941290"/>
    <w:rsid w:val="1BAE7972"/>
    <w:rsid w:val="1BBBC38B"/>
    <w:rsid w:val="1BBCC7B9"/>
    <w:rsid w:val="1BD9C5FF"/>
    <w:rsid w:val="1BDE1BA2"/>
    <w:rsid w:val="1BF0F196"/>
    <w:rsid w:val="1BFA2971"/>
    <w:rsid w:val="1C054E72"/>
    <w:rsid w:val="1C06B99A"/>
    <w:rsid w:val="1C24B27B"/>
    <w:rsid w:val="1C36BE2E"/>
    <w:rsid w:val="1C6E32A6"/>
    <w:rsid w:val="1C99DBA1"/>
    <w:rsid w:val="1CA6CC3A"/>
    <w:rsid w:val="1CAD7E23"/>
    <w:rsid w:val="1CB08235"/>
    <w:rsid w:val="1CDF98D7"/>
    <w:rsid w:val="1D013046"/>
    <w:rsid w:val="1D0B132A"/>
    <w:rsid w:val="1D1268CA"/>
    <w:rsid w:val="1D30A39E"/>
    <w:rsid w:val="1D38D88B"/>
    <w:rsid w:val="1D403021"/>
    <w:rsid w:val="1D47DF01"/>
    <w:rsid w:val="1D5694C7"/>
    <w:rsid w:val="1D7B23F6"/>
    <w:rsid w:val="1D7CDA0E"/>
    <w:rsid w:val="1D84D09C"/>
    <w:rsid w:val="1D88D193"/>
    <w:rsid w:val="1DA103FC"/>
    <w:rsid w:val="1DB39F33"/>
    <w:rsid w:val="1DC209FA"/>
    <w:rsid w:val="1DF62E86"/>
    <w:rsid w:val="1E0D8DFF"/>
    <w:rsid w:val="1E15572C"/>
    <w:rsid w:val="1E1B0CAA"/>
    <w:rsid w:val="1E25DE76"/>
    <w:rsid w:val="1E769114"/>
    <w:rsid w:val="1E92B633"/>
    <w:rsid w:val="1EB78014"/>
    <w:rsid w:val="1EC888E3"/>
    <w:rsid w:val="1EEB438F"/>
    <w:rsid w:val="1EEF8772"/>
    <w:rsid w:val="1EFBE0FB"/>
    <w:rsid w:val="1F22C410"/>
    <w:rsid w:val="1F3B433C"/>
    <w:rsid w:val="1F42C950"/>
    <w:rsid w:val="1F441A37"/>
    <w:rsid w:val="1F891D3A"/>
    <w:rsid w:val="1FAB26ED"/>
    <w:rsid w:val="1FC88946"/>
    <w:rsid w:val="1FD42DFF"/>
    <w:rsid w:val="2015870C"/>
    <w:rsid w:val="2056D2E8"/>
    <w:rsid w:val="20598150"/>
    <w:rsid w:val="205A891F"/>
    <w:rsid w:val="207F805F"/>
    <w:rsid w:val="20B82B99"/>
    <w:rsid w:val="20CD0BB5"/>
    <w:rsid w:val="20E3BD41"/>
    <w:rsid w:val="20EB01FC"/>
    <w:rsid w:val="2108F9C3"/>
    <w:rsid w:val="2127F35C"/>
    <w:rsid w:val="2129E1F8"/>
    <w:rsid w:val="21327E77"/>
    <w:rsid w:val="213B63DC"/>
    <w:rsid w:val="21521FE1"/>
    <w:rsid w:val="21865D7D"/>
    <w:rsid w:val="21A2401D"/>
    <w:rsid w:val="21A83113"/>
    <w:rsid w:val="21CC6084"/>
    <w:rsid w:val="222D1BB0"/>
    <w:rsid w:val="2240929A"/>
    <w:rsid w:val="2278D766"/>
    <w:rsid w:val="2289E054"/>
    <w:rsid w:val="22B9C5E4"/>
    <w:rsid w:val="22D98E09"/>
    <w:rsid w:val="230832C1"/>
    <w:rsid w:val="2323979C"/>
    <w:rsid w:val="23504E84"/>
    <w:rsid w:val="235C88BF"/>
    <w:rsid w:val="236C708A"/>
    <w:rsid w:val="23709E3E"/>
    <w:rsid w:val="2371E725"/>
    <w:rsid w:val="2380CF34"/>
    <w:rsid w:val="2391BF2E"/>
    <w:rsid w:val="239EA38E"/>
    <w:rsid w:val="23BA1E3C"/>
    <w:rsid w:val="23D17C26"/>
    <w:rsid w:val="23FAD474"/>
    <w:rsid w:val="24105CAF"/>
    <w:rsid w:val="2414AF67"/>
    <w:rsid w:val="241DBF5C"/>
    <w:rsid w:val="243972A9"/>
    <w:rsid w:val="243F6008"/>
    <w:rsid w:val="24563D8F"/>
    <w:rsid w:val="24745135"/>
    <w:rsid w:val="248525D2"/>
    <w:rsid w:val="24865F98"/>
    <w:rsid w:val="2490E412"/>
    <w:rsid w:val="2498799B"/>
    <w:rsid w:val="24A5B5D9"/>
    <w:rsid w:val="24ADE27B"/>
    <w:rsid w:val="24B5C938"/>
    <w:rsid w:val="24C5964B"/>
    <w:rsid w:val="24DB865E"/>
    <w:rsid w:val="25001BA9"/>
    <w:rsid w:val="2505086F"/>
    <w:rsid w:val="25236BDB"/>
    <w:rsid w:val="252D89F8"/>
    <w:rsid w:val="25335D12"/>
    <w:rsid w:val="2543D9EE"/>
    <w:rsid w:val="2546F526"/>
    <w:rsid w:val="25609062"/>
    <w:rsid w:val="25784156"/>
    <w:rsid w:val="258538A4"/>
    <w:rsid w:val="2585EEA8"/>
    <w:rsid w:val="2593804C"/>
    <w:rsid w:val="25B937C7"/>
    <w:rsid w:val="25BFD08A"/>
    <w:rsid w:val="26228CF4"/>
    <w:rsid w:val="26389A01"/>
    <w:rsid w:val="263CFC1F"/>
    <w:rsid w:val="264B735C"/>
    <w:rsid w:val="265CF128"/>
    <w:rsid w:val="26643E3E"/>
    <w:rsid w:val="2685E110"/>
    <w:rsid w:val="26B8778A"/>
    <w:rsid w:val="26CCF76F"/>
    <w:rsid w:val="27102A3B"/>
    <w:rsid w:val="27795954"/>
    <w:rsid w:val="27884900"/>
    <w:rsid w:val="27935DAA"/>
    <w:rsid w:val="27B96C1D"/>
    <w:rsid w:val="27BE59FA"/>
    <w:rsid w:val="27D14089"/>
    <w:rsid w:val="27E01E06"/>
    <w:rsid w:val="27E55ADB"/>
    <w:rsid w:val="281D57DC"/>
    <w:rsid w:val="2881E89F"/>
    <w:rsid w:val="288C79D6"/>
    <w:rsid w:val="28B13DC2"/>
    <w:rsid w:val="28CFFD5E"/>
    <w:rsid w:val="28FECBA5"/>
    <w:rsid w:val="28FEEF29"/>
    <w:rsid w:val="2919BFF1"/>
    <w:rsid w:val="2927D9DC"/>
    <w:rsid w:val="29320274"/>
    <w:rsid w:val="293EBCEC"/>
    <w:rsid w:val="29523E3D"/>
    <w:rsid w:val="295256CF"/>
    <w:rsid w:val="296419D0"/>
    <w:rsid w:val="29B88F0B"/>
    <w:rsid w:val="29D2EA23"/>
    <w:rsid w:val="29F74EAC"/>
    <w:rsid w:val="2A03AF49"/>
    <w:rsid w:val="2A8F6A10"/>
    <w:rsid w:val="2A91F9F5"/>
    <w:rsid w:val="2AAE0F36"/>
    <w:rsid w:val="2ABAD5CB"/>
    <w:rsid w:val="2ABB4591"/>
    <w:rsid w:val="2ADC3EB6"/>
    <w:rsid w:val="2AE39756"/>
    <w:rsid w:val="2AFD0849"/>
    <w:rsid w:val="2B2104F0"/>
    <w:rsid w:val="2B28BDBB"/>
    <w:rsid w:val="2B3A5DEC"/>
    <w:rsid w:val="2B871213"/>
    <w:rsid w:val="2B9B28C5"/>
    <w:rsid w:val="2BAD93E4"/>
    <w:rsid w:val="2BB0A405"/>
    <w:rsid w:val="2BE7B43E"/>
    <w:rsid w:val="2BEBF3FB"/>
    <w:rsid w:val="2C3C7FA7"/>
    <w:rsid w:val="2C4684BB"/>
    <w:rsid w:val="2C4F8542"/>
    <w:rsid w:val="2C60782F"/>
    <w:rsid w:val="2C882322"/>
    <w:rsid w:val="2CB9C49B"/>
    <w:rsid w:val="2CD779D3"/>
    <w:rsid w:val="2CF8DCF3"/>
    <w:rsid w:val="2D05F91C"/>
    <w:rsid w:val="2D06E1A9"/>
    <w:rsid w:val="2D1AE1A8"/>
    <w:rsid w:val="2D1E6F61"/>
    <w:rsid w:val="2D7C0433"/>
    <w:rsid w:val="2D7E4164"/>
    <w:rsid w:val="2DA6304A"/>
    <w:rsid w:val="2DA8BCD2"/>
    <w:rsid w:val="2DB8C977"/>
    <w:rsid w:val="2DC05729"/>
    <w:rsid w:val="2DC31CB1"/>
    <w:rsid w:val="2DC58AAA"/>
    <w:rsid w:val="2DCACACD"/>
    <w:rsid w:val="2E015931"/>
    <w:rsid w:val="2E445656"/>
    <w:rsid w:val="2E464506"/>
    <w:rsid w:val="2E9B0963"/>
    <w:rsid w:val="2EAF7271"/>
    <w:rsid w:val="2EB2E727"/>
    <w:rsid w:val="2EFC8F6E"/>
    <w:rsid w:val="2F048EFB"/>
    <w:rsid w:val="2F398BFC"/>
    <w:rsid w:val="2F3DAF46"/>
    <w:rsid w:val="2F5B6E1A"/>
    <w:rsid w:val="2F9FB97F"/>
    <w:rsid w:val="2FA3DE50"/>
    <w:rsid w:val="2FB6D987"/>
    <w:rsid w:val="2FB79826"/>
    <w:rsid w:val="2FBBFE30"/>
    <w:rsid w:val="2FEC8A7D"/>
    <w:rsid w:val="2FF3847D"/>
    <w:rsid w:val="30363D53"/>
    <w:rsid w:val="30795C08"/>
    <w:rsid w:val="30A80389"/>
    <w:rsid w:val="30BCEA30"/>
    <w:rsid w:val="311DE196"/>
    <w:rsid w:val="312ECC89"/>
    <w:rsid w:val="313586AC"/>
    <w:rsid w:val="31405ECE"/>
    <w:rsid w:val="316E760F"/>
    <w:rsid w:val="31A14B68"/>
    <w:rsid w:val="31A4CA13"/>
    <w:rsid w:val="31C02BB7"/>
    <w:rsid w:val="31EC7134"/>
    <w:rsid w:val="3200F695"/>
    <w:rsid w:val="32122D27"/>
    <w:rsid w:val="3217C029"/>
    <w:rsid w:val="32E196C8"/>
    <w:rsid w:val="32EF8DAF"/>
    <w:rsid w:val="32F58D0D"/>
    <w:rsid w:val="33079C14"/>
    <w:rsid w:val="334A2E11"/>
    <w:rsid w:val="33525367"/>
    <w:rsid w:val="3370D70B"/>
    <w:rsid w:val="3390F6D2"/>
    <w:rsid w:val="3398AE13"/>
    <w:rsid w:val="33B384EB"/>
    <w:rsid w:val="33B822A2"/>
    <w:rsid w:val="33C5570E"/>
    <w:rsid w:val="33C7B854"/>
    <w:rsid w:val="33C7F9B7"/>
    <w:rsid w:val="33FF5FD0"/>
    <w:rsid w:val="34015B92"/>
    <w:rsid w:val="341EDF4D"/>
    <w:rsid w:val="342BC4FE"/>
    <w:rsid w:val="34337390"/>
    <w:rsid w:val="3445E9E6"/>
    <w:rsid w:val="34A4372A"/>
    <w:rsid w:val="34AC79F9"/>
    <w:rsid w:val="34AE5E74"/>
    <w:rsid w:val="34D1C97B"/>
    <w:rsid w:val="350E8183"/>
    <w:rsid w:val="350F3EC5"/>
    <w:rsid w:val="35418858"/>
    <w:rsid w:val="3553004C"/>
    <w:rsid w:val="3553899D"/>
    <w:rsid w:val="355E654B"/>
    <w:rsid w:val="35723576"/>
    <w:rsid w:val="35DC01CF"/>
    <w:rsid w:val="35F2DC9C"/>
    <w:rsid w:val="3605B98F"/>
    <w:rsid w:val="362935A6"/>
    <w:rsid w:val="3629E03D"/>
    <w:rsid w:val="36B8CD3D"/>
    <w:rsid w:val="36B8F7D7"/>
    <w:rsid w:val="36B9CA9C"/>
    <w:rsid w:val="36CAA0EF"/>
    <w:rsid w:val="36E463EE"/>
    <w:rsid w:val="36F28C30"/>
    <w:rsid w:val="371B503D"/>
    <w:rsid w:val="375398F4"/>
    <w:rsid w:val="37782005"/>
    <w:rsid w:val="378DE363"/>
    <w:rsid w:val="37907834"/>
    <w:rsid w:val="37B22644"/>
    <w:rsid w:val="37B26A6D"/>
    <w:rsid w:val="37B79D4D"/>
    <w:rsid w:val="37CAF562"/>
    <w:rsid w:val="37D261E5"/>
    <w:rsid w:val="37E62032"/>
    <w:rsid w:val="381821C7"/>
    <w:rsid w:val="381B5377"/>
    <w:rsid w:val="38386A32"/>
    <w:rsid w:val="387C5E0B"/>
    <w:rsid w:val="388EF4E5"/>
    <w:rsid w:val="388FBF0F"/>
    <w:rsid w:val="38A0E533"/>
    <w:rsid w:val="38B11FB2"/>
    <w:rsid w:val="38BDAE58"/>
    <w:rsid w:val="38D90DF3"/>
    <w:rsid w:val="38E0AE2E"/>
    <w:rsid w:val="38FE885D"/>
    <w:rsid w:val="3902A517"/>
    <w:rsid w:val="39203769"/>
    <w:rsid w:val="39243E6D"/>
    <w:rsid w:val="39314862"/>
    <w:rsid w:val="393CDFEF"/>
    <w:rsid w:val="3941996F"/>
    <w:rsid w:val="3958E7D2"/>
    <w:rsid w:val="396AD9EA"/>
    <w:rsid w:val="3990ABA0"/>
    <w:rsid w:val="39930AAE"/>
    <w:rsid w:val="39D9B6B9"/>
    <w:rsid w:val="39DF59BF"/>
    <w:rsid w:val="39F08387"/>
    <w:rsid w:val="39F2D88F"/>
    <w:rsid w:val="3A1A883F"/>
    <w:rsid w:val="3A73FDFE"/>
    <w:rsid w:val="3A7F9F2A"/>
    <w:rsid w:val="3ABED5EE"/>
    <w:rsid w:val="3AC5F0BD"/>
    <w:rsid w:val="3AEEA655"/>
    <w:rsid w:val="3B186808"/>
    <w:rsid w:val="3BA00C3E"/>
    <w:rsid w:val="3BDA7D01"/>
    <w:rsid w:val="3C1E481E"/>
    <w:rsid w:val="3C322D46"/>
    <w:rsid w:val="3C4C10D4"/>
    <w:rsid w:val="3C5A4AA1"/>
    <w:rsid w:val="3C629A4C"/>
    <w:rsid w:val="3C68648A"/>
    <w:rsid w:val="3C80D357"/>
    <w:rsid w:val="3C8657FD"/>
    <w:rsid w:val="3C962E27"/>
    <w:rsid w:val="3CB4721E"/>
    <w:rsid w:val="3CD3D936"/>
    <w:rsid w:val="3CDCA7CB"/>
    <w:rsid w:val="3CE06090"/>
    <w:rsid w:val="3CE69727"/>
    <w:rsid w:val="3D4C65C7"/>
    <w:rsid w:val="3D572C87"/>
    <w:rsid w:val="3D82C921"/>
    <w:rsid w:val="3DFA233E"/>
    <w:rsid w:val="3E9EA17D"/>
    <w:rsid w:val="3EACC845"/>
    <w:rsid w:val="3EC76B95"/>
    <w:rsid w:val="3ECA7474"/>
    <w:rsid w:val="3EDBABB2"/>
    <w:rsid w:val="3EDD2E54"/>
    <w:rsid w:val="3EE32A7D"/>
    <w:rsid w:val="3EE52F65"/>
    <w:rsid w:val="3EF07551"/>
    <w:rsid w:val="3F02CEF3"/>
    <w:rsid w:val="3F4DAC9E"/>
    <w:rsid w:val="3F65CB4E"/>
    <w:rsid w:val="3F996E5A"/>
    <w:rsid w:val="3FB63D6F"/>
    <w:rsid w:val="3FC6CA27"/>
    <w:rsid w:val="3FF39C5C"/>
    <w:rsid w:val="408B628E"/>
    <w:rsid w:val="40BD26B0"/>
    <w:rsid w:val="40CFA5D4"/>
    <w:rsid w:val="40FCFCD8"/>
    <w:rsid w:val="410D658B"/>
    <w:rsid w:val="41134C0A"/>
    <w:rsid w:val="4120494F"/>
    <w:rsid w:val="412D6ACB"/>
    <w:rsid w:val="41B42898"/>
    <w:rsid w:val="41D5CE4F"/>
    <w:rsid w:val="41E96ECA"/>
    <w:rsid w:val="421CB0B4"/>
    <w:rsid w:val="42367957"/>
    <w:rsid w:val="4245039A"/>
    <w:rsid w:val="4245897E"/>
    <w:rsid w:val="42715274"/>
    <w:rsid w:val="4271E6DF"/>
    <w:rsid w:val="427BBBED"/>
    <w:rsid w:val="4280DDDA"/>
    <w:rsid w:val="42FB06E9"/>
    <w:rsid w:val="43299E1B"/>
    <w:rsid w:val="43426BBB"/>
    <w:rsid w:val="4349704A"/>
    <w:rsid w:val="435E0C5A"/>
    <w:rsid w:val="436B7118"/>
    <w:rsid w:val="43738F6B"/>
    <w:rsid w:val="438EDFD5"/>
    <w:rsid w:val="43B0C449"/>
    <w:rsid w:val="43C9D3F4"/>
    <w:rsid w:val="43DE5ACF"/>
    <w:rsid w:val="442D77CC"/>
    <w:rsid w:val="443DDBD0"/>
    <w:rsid w:val="443E2ADD"/>
    <w:rsid w:val="4445E750"/>
    <w:rsid w:val="44539987"/>
    <w:rsid w:val="446DCFEA"/>
    <w:rsid w:val="44895207"/>
    <w:rsid w:val="44BAB7FA"/>
    <w:rsid w:val="44C7EBD5"/>
    <w:rsid w:val="44CF12B7"/>
    <w:rsid w:val="44F41DCE"/>
    <w:rsid w:val="44F5C858"/>
    <w:rsid w:val="44F6273F"/>
    <w:rsid w:val="44FE4E05"/>
    <w:rsid w:val="451CA88F"/>
    <w:rsid w:val="45249227"/>
    <w:rsid w:val="45468AAC"/>
    <w:rsid w:val="45494AC3"/>
    <w:rsid w:val="457E7DAC"/>
    <w:rsid w:val="4590361E"/>
    <w:rsid w:val="459622D2"/>
    <w:rsid w:val="45AD313C"/>
    <w:rsid w:val="45C16BD3"/>
    <w:rsid w:val="45C4FFFA"/>
    <w:rsid w:val="45C830D4"/>
    <w:rsid w:val="45CC5840"/>
    <w:rsid w:val="45CDA768"/>
    <w:rsid w:val="45E487DD"/>
    <w:rsid w:val="45EE6093"/>
    <w:rsid w:val="46195DF6"/>
    <w:rsid w:val="4628FE4A"/>
    <w:rsid w:val="462EBAA7"/>
    <w:rsid w:val="462FAB5C"/>
    <w:rsid w:val="4654BD06"/>
    <w:rsid w:val="4674F028"/>
    <w:rsid w:val="46A9A529"/>
    <w:rsid w:val="46C13D91"/>
    <w:rsid w:val="46D1A51F"/>
    <w:rsid w:val="46D75FC7"/>
    <w:rsid w:val="46EBB3A5"/>
    <w:rsid w:val="470B5B49"/>
    <w:rsid w:val="4730B6FE"/>
    <w:rsid w:val="477F032D"/>
    <w:rsid w:val="479E6092"/>
    <w:rsid w:val="47A7BF5A"/>
    <w:rsid w:val="47AC84F1"/>
    <w:rsid w:val="47BF9395"/>
    <w:rsid w:val="47C11625"/>
    <w:rsid w:val="47D7F130"/>
    <w:rsid w:val="4872C56F"/>
    <w:rsid w:val="48751FE3"/>
    <w:rsid w:val="487EDC11"/>
    <w:rsid w:val="488903AE"/>
    <w:rsid w:val="48A959A1"/>
    <w:rsid w:val="48D1C30D"/>
    <w:rsid w:val="48E0B8E3"/>
    <w:rsid w:val="48EA354F"/>
    <w:rsid w:val="48EA95E6"/>
    <w:rsid w:val="48F833D0"/>
    <w:rsid w:val="490CD7D9"/>
    <w:rsid w:val="4910249D"/>
    <w:rsid w:val="49408701"/>
    <w:rsid w:val="4949D68B"/>
    <w:rsid w:val="495EEFA7"/>
    <w:rsid w:val="497B6B11"/>
    <w:rsid w:val="4981F8B0"/>
    <w:rsid w:val="4992D655"/>
    <w:rsid w:val="49DAC452"/>
    <w:rsid w:val="49DB8C59"/>
    <w:rsid w:val="49E1EF50"/>
    <w:rsid w:val="49FB1564"/>
    <w:rsid w:val="4A017015"/>
    <w:rsid w:val="4A291861"/>
    <w:rsid w:val="4A2A74D3"/>
    <w:rsid w:val="4A377FDD"/>
    <w:rsid w:val="4AA51135"/>
    <w:rsid w:val="4AA9A1C0"/>
    <w:rsid w:val="4AC1D715"/>
    <w:rsid w:val="4AC1F37C"/>
    <w:rsid w:val="4AE58E34"/>
    <w:rsid w:val="4AF8AC3F"/>
    <w:rsid w:val="4B00B3D4"/>
    <w:rsid w:val="4B095411"/>
    <w:rsid w:val="4B33670F"/>
    <w:rsid w:val="4B3BA7F7"/>
    <w:rsid w:val="4B632096"/>
    <w:rsid w:val="4B8FFB4B"/>
    <w:rsid w:val="4BB5CF16"/>
    <w:rsid w:val="4BF7A0BE"/>
    <w:rsid w:val="4C2B69EA"/>
    <w:rsid w:val="4C2E40BE"/>
    <w:rsid w:val="4C3C0C14"/>
    <w:rsid w:val="4C4629A5"/>
    <w:rsid w:val="4C48CE50"/>
    <w:rsid w:val="4C813EB9"/>
    <w:rsid w:val="4C8BF2CF"/>
    <w:rsid w:val="4CAC629A"/>
    <w:rsid w:val="4CB4EDA5"/>
    <w:rsid w:val="4CBB189E"/>
    <w:rsid w:val="4CC0DC88"/>
    <w:rsid w:val="4D0C07FF"/>
    <w:rsid w:val="4D0C4BE3"/>
    <w:rsid w:val="4D179260"/>
    <w:rsid w:val="4D3A82EF"/>
    <w:rsid w:val="4D3E009A"/>
    <w:rsid w:val="4D639A83"/>
    <w:rsid w:val="4D759888"/>
    <w:rsid w:val="4DC55887"/>
    <w:rsid w:val="4DF11068"/>
    <w:rsid w:val="4DF20DF7"/>
    <w:rsid w:val="4E51BBEC"/>
    <w:rsid w:val="4E7B758D"/>
    <w:rsid w:val="4E9FB96D"/>
    <w:rsid w:val="4E9FDBC4"/>
    <w:rsid w:val="4EBC46E9"/>
    <w:rsid w:val="4F256F72"/>
    <w:rsid w:val="4F410C1A"/>
    <w:rsid w:val="4F43D7E2"/>
    <w:rsid w:val="4F490927"/>
    <w:rsid w:val="4F5C92BA"/>
    <w:rsid w:val="4F674E24"/>
    <w:rsid w:val="4F964459"/>
    <w:rsid w:val="4FC3A186"/>
    <w:rsid w:val="4FDE0F64"/>
    <w:rsid w:val="4FE1B664"/>
    <w:rsid w:val="4FF5B38A"/>
    <w:rsid w:val="4FF9F1F6"/>
    <w:rsid w:val="503FC072"/>
    <w:rsid w:val="506A9FE7"/>
    <w:rsid w:val="50DCF0B8"/>
    <w:rsid w:val="51001F23"/>
    <w:rsid w:val="5151482A"/>
    <w:rsid w:val="517DA011"/>
    <w:rsid w:val="517F6740"/>
    <w:rsid w:val="51B80AC9"/>
    <w:rsid w:val="51BBBF1B"/>
    <w:rsid w:val="51BC7B9E"/>
    <w:rsid w:val="51C2D58A"/>
    <w:rsid w:val="51D1B778"/>
    <w:rsid w:val="52142BA8"/>
    <w:rsid w:val="52174F4F"/>
    <w:rsid w:val="5217A2B1"/>
    <w:rsid w:val="521B8146"/>
    <w:rsid w:val="522D51E0"/>
    <w:rsid w:val="52584A48"/>
    <w:rsid w:val="526224EB"/>
    <w:rsid w:val="52688972"/>
    <w:rsid w:val="526CA8C1"/>
    <w:rsid w:val="526CC7D3"/>
    <w:rsid w:val="527EDFED"/>
    <w:rsid w:val="52878FD0"/>
    <w:rsid w:val="528E2954"/>
    <w:rsid w:val="52B7B852"/>
    <w:rsid w:val="52E65BC8"/>
    <w:rsid w:val="52E70E17"/>
    <w:rsid w:val="52EDDADC"/>
    <w:rsid w:val="52EF7D97"/>
    <w:rsid w:val="52F67252"/>
    <w:rsid w:val="53146434"/>
    <w:rsid w:val="533E7286"/>
    <w:rsid w:val="535A4379"/>
    <w:rsid w:val="536FF497"/>
    <w:rsid w:val="53743ED5"/>
    <w:rsid w:val="53BB0D67"/>
    <w:rsid w:val="53C5FE84"/>
    <w:rsid w:val="53E579A6"/>
    <w:rsid w:val="53F6F6F7"/>
    <w:rsid w:val="5410ED4C"/>
    <w:rsid w:val="541F6090"/>
    <w:rsid w:val="5434C7B3"/>
    <w:rsid w:val="54393302"/>
    <w:rsid w:val="547B045A"/>
    <w:rsid w:val="54808DF0"/>
    <w:rsid w:val="548E2DCD"/>
    <w:rsid w:val="549AC8C2"/>
    <w:rsid w:val="54E46AC2"/>
    <w:rsid w:val="55081374"/>
    <w:rsid w:val="5511216B"/>
    <w:rsid w:val="55B83E58"/>
    <w:rsid w:val="55BA5FBE"/>
    <w:rsid w:val="55C35923"/>
    <w:rsid w:val="55F68258"/>
    <w:rsid w:val="5605387F"/>
    <w:rsid w:val="56205009"/>
    <w:rsid w:val="5635C6A1"/>
    <w:rsid w:val="564063DD"/>
    <w:rsid w:val="566B83F1"/>
    <w:rsid w:val="5673C834"/>
    <w:rsid w:val="567CAB7A"/>
    <w:rsid w:val="56865372"/>
    <w:rsid w:val="568DAB86"/>
    <w:rsid w:val="569486AD"/>
    <w:rsid w:val="56A58902"/>
    <w:rsid w:val="56ABA23F"/>
    <w:rsid w:val="56D0BDEC"/>
    <w:rsid w:val="57092BFE"/>
    <w:rsid w:val="571B23E9"/>
    <w:rsid w:val="572A55DC"/>
    <w:rsid w:val="57A186B3"/>
    <w:rsid w:val="57A3F09E"/>
    <w:rsid w:val="57BC0900"/>
    <w:rsid w:val="57CA92C8"/>
    <w:rsid w:val="5809DD24"/>
    <w:rsid w:val="58113F29"/>
    <w:rsid w:val="5832B724"/>
    <w:rsid w:val="584E8CFF"/>
    <w:rsid w:val="5859457E"/>
    <w:rsid w:val="5860D261"/>
    <w:rsid w:val="587BFE9A"/>
    <w:rsid w:val="58C00627"/>
    <w:rsid w:val="58C35451"/>
    <w:rsid w:val="58E44EF4"/>
    <w:rsid w:val="58ED1329"/>
    <w:rsid w:val="5908CB32"/>
    <w:rsid w:val="591AD659"/>
    <w:rsid w:val="59328013"/>
    <w:rsid w:val="593F751F"/>
    <w:rsid w:val="5965E0B1"/>
    <w:rsid w:val="597ECEB1"/>
    <w:rsid w:val="59A75619"/>
    <w:rsid w:val="59BDA8C3"/>
    <w:rsid w:val="59D426F2"/>
    <w:rsid w:val="59DAA45C"/>
    <w:rsid w:val="59DF7F73"/>
    <w:rsid w:val="59F1AD19"/>
    <w:rsid w:val="5A05E472"/>
    <w:rsid w:val="5A1D3246"/>
    <w:rsid w:val="5A68E5EF"/>
    <w:rsid w:val="5A94B57B"/>
    <w:rsid w:val="5AE42483"/>
    <w:rsid w:val="5AE44036"/>
    <w:rsid w:val="5AF16D6E"/>
    <w:rsid w:val="5B0003C7"/>
    <w:rsid w:val="5B0184D5"/>
    <w:rsid w:val="5B07BFCB"/>
    <w:rsid w:val="5B32D506"/>
    <w:rsid w:val="5B529E68"/>
    <w:rsid w:val="5B73BB0E"/>
    <w:rsid w:val="5B827C9A"/>
    <w:rsid w:val="5B93CBCE"/>
    <w:rsid w:val="5B9E6ADD"/>
    <w:rsid w:val="5BA7DF39"/>
    <w:rsid w:val="5BBD6BA1"/>
    <w:rsid w:val="5BDB8248"/>
    <w:rsid w:val="5BF2679B"/>
    <w:rsid w:val="5C052D07"/>
    <w:rsid w:val="5C0D9795"/>
    <w:rsid w:val="5C2D5CEA"/>
    <w:rsid w:val="5C3488E7"/>
    <w:rsid w:val="5CC2577E"/>
    <w:rsid w:val="5CE7E8D9"/>
    <w:rsid w:val="5D18485D"/>
    <w:rsid w:val="5D292916"/>
    <w:rsid w:val="5D2F4597"/>
    <w:rsid w:val="5D50D66C"/>
    <w:rsid w:val="5D717867"/>
    <w:rsid w:val="5D720737"/>
    <w:rsid w:val="5D7366BD"/>
    <w:rsid w:val="5D756598"/>
    <w:rsid w:val="5D7FCB00"/>
    <w:rsid w:val="5D88E8CA"/>
    <w:rsid w:val="5D9F5862"/>
    <w:rsid w:val="5DA7433B"/>
    <w:rsid w:val="5DB4DD15"/>
    <w:rsid w:val="5DBAB346"/>
    <w:rsid w:val="5DBE9B9E"/>
    <w:rsid w:val="5DBFA7A8"/>
    <w:rsid w:val="5DC087BB"/>
    <w:rsid w:val="5DF7A227"/>
    <w:rsid w:val="5E598E52"/>
    <w:rsid w:val="5E958A01"/>
    <w:rsid w:val="5EC36F3F"/>
    <w:rsid w:val="5EDFB068"/>
    <w:rsid w:val="5EE24FD9"/>
    <w:rsid w:val="5EF09F8B"/>
    <w:rsid w:val="5EF1920C"/>
    <w:rsid w:val="5F089387"/>
    <w:rsid w:val="5F10642B"/>
    <w:rsid w:val="5F11FDE8"/>
    <w:rsid w:val="5F19B2A9"/>
    <w:rsid w:val="5F1DF511"/>
    <w:rsid w:val="5F20ADE0"/>
    <w:rsid w:val="5F2549EA"/>
    <w:rsid w:val="5F27876A"/>
    <w:rsid w:val="5F6446D0"/>
    <w:rsid w:val="5F68AF87"/>
    <w:rsid w:val="5F82190C"/>
    <w:rsid w:val="5F8908BC"/>
    <w:rsid w:val="5FA51D2B"/>
    <w:rsid w:val="5FDCA371"/>
    <w:rsid w:val="5FEFFDF7"/>
    <w:rsid w:val="6003E4E1"/>
    <w:rsid w:val="60076762"/>
    <w:rsid w:val="604AD214"/>
    <w:rsid w:val="60804AEB"/>
    <w:rsid w:val="60807982"/>
    <w:rsid w:val="6083D4D3"/>
    <w:rsid w:val="60A8CAF1"/>
    <w:rsid w:val="60C9148D"/>
    <w:rsid w:val="60CAF365"/>
    <w:rsid w:val="60D4D64C"/>
    <w:rsid w:val="60E9D862"/>
    <w:rsid w:val="61238683"/>
    <w:rsid w:val="6132ABB1"/>
    <w:rsid w:val="6138D248"/>
    <w:rsid w:val="614FD852"/>
    <w:rsid w:val="61625EAE"/>
    <w:rsid w:val="61706F34"/>
    <w:rsid w:val="6179A785"/>
    <w:rsid w:val="617B35CA"/>
    <w:rsid w:val="61827D88"/>
    <w:rsid w:val="61991335"/>
    <w:rsid w:val="61C78E09"/>
    <w:rsid w:val="61D0784F"/>
    <w:rsid w:val="61EF66E9"/>
    <w:rsid w:val="620A1A1F"/>
    <w:rsid w:val="626456BC"/>
    <w:rsid w:val="6282D204"/>
    <w:rsid w:val="62A48B60"/>
    <w:rsid w:val="62A7CF17"/>
    <w:rsid w:val="62BFBB45"/>
    <w:rsid w:val="63025838"/>
    <w:rsid w:val="6311653D"/>
    <w:rsid w:val="6312A9A9"/>
    <w:rsid w:val="632EA390"/>
    <w:rsid w:val="63736268"/>
    <w:rsid w:val="63931700"/>
    <w:rsid w:val="63AF8423"/>
    <w:rsid w:val="63D247A2"/>
    <w:rsid w:val="63D5BE7B"/>
    <w:rsid w:val="64064C93"/>
    <w:rsid w:val="641B89B7"/>
    <w:rsid w:val="641ED823"/>
    <w:rsid w:val="643B9C42"/>
    <w:rsid w:val="6448F5B9"/>
    <w:rsid w:val="64758C6D"/>
    <w:rsid w:val="64A3DB1D"/>
    <w:rsid w:val="64AA9D91"/>
    <w:rsid w:val="64D2A43A"/>
    <w:rsid w:val="64DFD070"/>
    <w:rsid w:val="6508D72B"/>
    <w:rsid w:val="65297FA7"/>
    <w:rsid w:val="654FAD94"/>
    <w:rsid w:val="656EC5AF"/>
    <w:rsid w:val="6591E2D7"/>
    <w:rsid w:val="659CBA53"/>
    <w:rsid w:val="65A8812C"/>
    <w:rsid w:val="65D1BE8E"/>
    <w:rsid w:val="65D46656"/>
    <w:rsid w:val="65E8943F"/>
    <w:rsid w:val="65EB7BB9"/>
    <w:rsid w:val="65FD871D"/>
    <w:rsid w:val="661E7ACE"/>
    <w:rsid w:val="6632930C"/>
    <w:rsid w:val="664F0FF6"/>
    <w:rsid w:val="666690E1"/>
    <w:rsid w:val="666ABAFD"/>
    <w:rsid w:val="667AB3BC"/>
    <w:rsid w:val="668DFF91"/>
    <w:rsid w:val="66B131BB"/>
    <w:rsid w:val="6705BAEB"/>
    <w:rsid w:val="6763949D"/>
    <w:rsid w:val="67697DE5"/>
    <w:rsid w:val="679E09B5"/>
    <w:rsid w:val="67A62D65"/>
    <w:rsid w:val="67EBF0E0"/>
    <w:rsid w:val="67F39AE0"/>
    <w:rsid w:val="68069C9D"/>
    <w:rsid w:val="6823985B"/>
    <w:rsid w:val="682D2E5C"/>
    <w:rsid w:val="6849C5E4"/>
    <w:rsid w:val="68575BE5"/>
    <w:rsid w:val="685F66D0"/>
    <w:rsid w:val="68AEA8D1"/>
    <w:rsid w:val="68BCEB6F"/>
    <w:rsid w:val="68BF41D1"/>
    <w:rsid w:val="68C7733A"/>
    <w:rsid w:val="68F31AB7"/>
    <w:rsid w:val="693642D0"/>
    <w:rsid w:val="69610FBD"/>
    <w:rsid w:val="69E53AFC"/>
    <w:rsid w:val="69EA8E62"/>
    <w:rsid w:val="69EC73E2"/>
    <w:rsid w:val="69FF5D2D"/>
    <w:rsid w:val="6A038100"/>
    <w:rsid w:val="6A1FB001"/>
    <w:rsid w:val="6A2DC002"/>
    <w:rsid w:val="6A5E37EA"/>
    <w:rsid w:val="6A8CD87C"/>
    <w:rsid w:val="6AB424FF"/>
    <w:rsid w:val="6AB6960E"/>
    <w:rsid w:val="6ACA32F5"/>
    <w:rsid w:val="6ADB78C9"/>
    <w:rsid w:val="6B13F365"/>
    <w:rsid w:val="6B14B800"/>
    <w:rsid w:val="6B1BDEC9"/>
    <w:rsid w:val="6B2C4DC7"/>
    <w:rsid w:val="6B35D875"/>
    <w:rsid w:val="6B412917"/>
    <w:rsid w:val="6B5AC107"/>
    <w:rsid w:val="6B7444AE"/>
    <w:rsid w:val="6B801E25"/>
    <w:rsid w:val="6B8292FF"/>
    <w:rsid w:val="6BB0C4BE"/>
    <w:rsid w:val="6BDED6AC"/>
    <w:rsid w:val="6C0C3F30"/>
    <w:rsid w:val="6C1836B1"/>
    <w:rsid w:val="6C2E0E09"/>
    <w:rsid w:val="6C3D4FA8"/>
    <w:rsid w:val="6C480B20"/>
    <w:rsid w:val="6C5F0844"/>
    <w:rsid w:val="6C80F260"/>
    <w:rsid w:val="6CD30E9E"/>
    <w:rsid w:val="6D01C41A"/>
    <w:rsid w:val="6D09B6F2"/>
    <w:rsid w:val="6D74897B"/>
    <w:rsid w:val="6D89ECCD"/>
    <w:rsid w:val="6D91530A"/>
    <w:rsid w:val="6E1EFC51"/>
    <w:rsid w:val="6E475024"/>
    <w:rsid w:val="6E64ED0F"/>
    <w:rsid w:val="6E9837A8"/>
    <w:rsid w:val="6E9891B1"/>
    <w:rsid w:val="6E9A5D9D"/>
    <w:rsid w:val="6E9DF5B3"/>
    <w:rsid w:val="6EADC60C"/>
    <w:rsid w:val="6EB18953"/>
    <w:rsid w:val="6EB97561"/>
    <w:rsid w:val="6EC9D2A4"/>
    <w:rsid w:val="6EE54C8D"/>
    <w:rsid w:val="6EFBED9D"/>
    <w:rsid w:val="6F059144"/>
    <w:rsid w:val="6F05ABF0"/>
    <w:rsid w:val="6F09BD91"/>
    <w:rsid w:val="6F24BED8"/>
    <w:rsid w:val="6F380C9C"/>
    <w:rsid w:val="6F53B408"/>
    <w:rsid w:val="6F688DEC"/>
    <w:rsid w:val="6F8D7FD4"/>
    <w:rsid w:val="6F9A27C3"/>
    <w:rsid w:val="6FA3CC16"/>
    <w:rsid w:val="6FBA8F4C"/>
    <w:rsid w:val="6FCE5961"/>
    <w:rsid w:val="6FD3298B"/>
    <w:rsid w:val="7003D16F"/>
    <w:rsid w:val="7008BA5F"/>
    <w:rsid w:val="702BCA00"/>
    <w:rsid w:val="7060F117"/>
    <w:rsid w:val="706407EB"/>
    <w:rsid w:val="707DD106"/>
    <w:rsid w:val="709BAFF8"/>
    <w:rsid w:val="70CE3BE6"/>
    <w:rsid w:val="70E5BE80"/>
    <w:rsid w:val="70EA65AF"/>
    <w:rsid w:val="710CFA37"/>
    <w:rsid w:val="7178058E"/>
    <w:rsid w:val="71971AE7"/>
    <w:rsid w:val="71CD057C"/>
    <w:rsid w:val="71DC5F41"/>
    <w:rsid w:val="71E84EDB"/>
    <w:rsid w:val="71E90BD6"/>
    <w:rsid w:val="72513E10"/>
    <w:rsid w:val="72589EF6"/>
    <w:rsid w:val="7262C3E9"/>
    <w:rsid w:val="726A872A"/>
    <w:rsid w:val="726F6C99"/>
    <w:rsid w:val="7277591E"/>
    <w:rsid w:val="72BAAFCF"/>
    <w:rsid w:val="72BE72D0"/>
    <w:rsid w:val="72C7B712"/>
    <w:rsid w:val="72D3B0D8"/>
    <w:rsid w:val="72DB9562"/>
    <w:rsid w:val="733AF7A9"/>
    <w:rsid w:val="733BD2CB"/>
    <w:rsid w:val="73582B75"/>
    <w:rsid w:val="736E607D"/>
    <w:rsid w:val="738F97BA"/>
    <w:rsid w:val="73A1BBFA"/>
    <w:rsid w:val="73FB73B4"/>
    <w:rsid w:val="7410CC51"/>
    <w:rsid w:val="7433976B"/>
    <w:rsid w:val="743FD6E9"/>
    <w:rsid w:val="7446706D"/>
    <w:rsid w:val="74583799"/>
    <w:rsid w:val="746CEBC3"/>
    <w:rsid w:val="747D08F5"/>
    <w:rsid w:val="7498A7C9"/>
    <w:rsid w:val="749B30FA"/>
    <w:rsid w:val="749F2F3C"/>
    <w:rsid w:val="74A16663"/>
    <w:rsid w:val="74D5227A"/>
    <w:rsid w:val="74DC2926"/>
    <w:rsid w:val="7575A429"/>
    <w:rsid w:val="75A18B22"/>
    <w:rsid w:val="75A355E7"/>
    <w:rsid w:val="75A522AC"/>
    <w:rsid w:val="75C2A354"/>
    <w:rsid w:val="7608FABF"/>
    <w:rsid w:val="763662B7"/>
    <w:rsid w:val="7679C0AD"/>
    <w:rsid w:val="768153E2"/>
    <w:rsid w:val="769AE0BB"/>
    <w:rsid w:val="76AC36C3"/>
    <w:rsid w:val="76B6060C"/>
    <w:rsid w:val="76C9AF2C"/>
    <w:rsid w:val="76CF3071"/>
    <w:rsid w:val="774662BB"/>
    <w:rsid w:val="775F52C2"/>
    <w:rsid w:val="776E68A7"/>
    <w:rsid w:val="776EFBE9"/>
    <w:rsid w:val="7773CF70"/>
    <w:rsid w:val="7786AD4E"/>
    <w:rsid w:val="778AB1D4"/>
    <w:rsid w:val="778BD60A"/>
    <w:rsid w:val="77D3C974"/>
    <w:rsid w:val="780C89FB"/>
    <w:rsid w:val="7814748D"/>
    <w:rsid w:val="78204F50"/>
    <w:rsid w:val="7843EE2B"/>
    <w:rsid w:val="7852C3A1"/>
    <w:rsid w:val="78650D71"/>
    <w:rsid w:val="788AC2B3"/>
    <w:rsid w:val="789066BF"/>
    <w:rsid w:val="78A917FB"/>
    <w:rsid w:val="78C1CE93"/>
    <w:rsid w:val="78D11CC9"/>
    <w:rsid w:val="78F5AFB1"/>
    <w:rsid w:val="796CF526"/>
    <w:rsid w:val="79752220"/>
    <w:rsid w:val="797CE256"/>
    <w:rsid w:val="7997F01D"/>
    <w:rsid w:val="79BCBBA6"/>
    <w:rsid w:val="79D98CEA"/>
    <w:rsid w:val="7A0FA55E"/>
    <w:rsid w:val="7A8DA26D"/>
    <w:rsid w:val="7AC4A94D"/>
    <w:rsid w:val="7AE6A10F"/>
    <w:rsid w:val="7AE84FE8"/>
    <w:rsid w:val="7B1483C2"/>
    <w:rsid w:val="7B3F30B6"/>
    <w:rsid w:val="7B54210B"/>
    <w:rsid w:val="7B57F7FA"/>
    <w:rsid w:val="7B6F344D"/>
    <w:rsid w:val="7B97099A"/>
    <w:rsid w:val="7BAC3557"/>
    <w:rsid w:val="7BAFA6E7"/>
    <w:rsid w:val="7BC9118B"/>
    <w:rsid w:val="7BF5D6C9"/>
    <w:rsid w:val="7C079D0F"/>
    <w:rsid w:val="7C2BC4DF"/>
    <w:rsid w:val="7C4E51A0"/>
    <w:rsid w:val="7C742A6C"/>
    <w:rsid w:val="7C8468DE"/>
    <w:rsid w:val="7C99C4D1"/>
    <w:rsid w:val="7CA00FC1"/>
    <w:rsid w:val="7CC4D32D"/>
    <w:rsid w:val="7CE64B6B"/>
    <w:rsid w:val="7CF10D2F"/>
    <w:rsid w:val="7CFD2328"/>
    <w:rsid w:val="7CFFA9FB"/>
    <w:rsid w:val="7D137638"/>
    <w:rsid w:val="7D435A4C"/>
    <w:rsid w:val="7D916A2E"/>
    <w:rsid w:val="7DA36580"/>
    <w:rsid w:val="7DE1EA17"/>
    <w:rsid w:val="7E225175"/>
    <w:rsid w:val="7E4C3B3C"/>
    <w:rsid w:val="7E4E62CC"/>
    <w:rsid w:val="7E60E69B"/>
    <w:rsid w:val="7E61F1B9"/>
    <w:rsid w:val="7EBC994C"/>
    <w:rsid w:val="7EDE341A"/>
    <w:rsid w:val="7EF62390"/>
    <w:rsid w:val="7EF966DE"/>
    <w:rsid w:val="7F03D880"/>
    <w:rsid w:val="7F118207"/>
    <w:rsid w:val="7F2003F0"/>
    <w:rsid w:val="7FA6D29B"/>
    <w:rsid w:val="7FD02AF6"/>
    <w:rsid w:val="7FD6AE16"/>
    <w:rsid w:val="7FFBB22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4"/>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4"/>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4"/>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5"/>
      </w:numPr>
      <w:contextualSpacing/>
    </w:pPr>
  </w:style>
  <w:style w:type="paragraph" w:styleId="Numeroelenco2">
    <w:name w:val="List Number 2"/>
    <w:basedOn w:val="Normale"/>
    <w:uiPriority w:val="99"/>
    <w:semiHidden/>
    <w:unhideWhenUsed/>
    <w:rsid w:val="0003148D"/>
    <w:pPr>
      <w:numPr>
        <w:numId w:val="6"/>
      </w:numPr>
      <w:contextualSpacing/>
    </w:pPr>
  </w:style>
  <w:style w:type="paragraph" w:styleId="Numeroelenco3">
    <w:name w:val="List Number 3"/>
    <w:basedOn w:val="Normale"/>
    <w:uiPriority w:val="99"/>
    <w:semiHidden/>
    <w:unhideWhenUsed/>
    <w:rsid w:val="0003148D"/>
    <w:pPr>
      <w:numPr>
        <w:numId w:val="7"/>
      </w:numPr>
      <w:contextualSpacing/>
    </w:pPr>
  </w:style>
  <w:style w:type="paragraph" w:styleId="Numeroelenco4">
    <w:name w:val="List Number 4"/>
    <w:basedOn w:val="Normale"/>
    <w:uiPriority w:val="99"/>
    <w:semiHidden/>
    <w:unhideWhenUsed/>
    <w:rsid w:val="0003148D"/>
    <w:pPr>
      <w:numPr>
        <w:numId w:val="8"/>
      </w:numPr>
      <w:contextualSpacing/>
    </w:pPr>
  </w:style>
  <w:style w:type="paragraph" w:styleId="Numeroelenco5">
    <w:name w:val="List Number 5"/>
    <w:basedOn w:val="Normale"/>
    <w:uiPriority w:val="99"/>
    <w:semiHidden/>
    <w:unhideWhenUsed/>
    <w:rsid w:val="0003148D"/>
    <w:pPr>
      <w:numPr>
        <w:numId w:val="9"/>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10"/>
      </w:numPr>
      <w:contextualSpacing/>
    </w:pPr>
  </w:style>
  <w:style w:type="paragraph" w:styleId="Puntoelenco2">
    <w:name w:val="List Bullet 2"/>
    <w:basedOn w:val="Normale"/>
    <w:uiPriority w:val="99"/>
    <w:semiHidden/>
    <w:unhideWhenUsed/>
    <w:rsid w:val="0003148D"/>
    <w:pPr>
      <w:numPr>
        <w:numId w:val="11"/>
      </w:numPr>
      <w:contextualSpacing/>
    </w:pPr>
  </w:style>
  <w:style w:type="paragraph" w:styleId="Puntoelenco3">
    <w:name w:val="List Bullet 3"/>
    <w:basedOn w:val="Normale"/>
    <w:uiPriority w:val="99"/>
    <w:semiHidden/>
    <w:unhideWhenUsed/>
    <w:rsid w:val="0003148D"/>
    <w:pPr>
      <w:numPr>
        <w:numId w:val="12"/>
      </w:numPr>
      <w:contextualSpacing/>
    </w:pPr>
  </w:style>
  <w:style w:type="paragraph" w:styleId="Puntoelenco4">
    <w:name w:val="List Bullet 4"/>
    <w:basedOn w:val="Normale"/>
    <w:uiPriority w:val="99"/>
    <w:semiHidden/>
    <w:unhideWhenUsed/>
    <w:rsid w:val="0003148D"/>
    <w:pPr>
      <w:numPr>
        <w:numId w:val="13"/>
      </w:numPr>
      <w:contextualSpacing/>
    </w:pPr>
  </w:style>
  <w:style w:type="paragraph" w:styleId="Puntoelenco5">
    <w:name w:val="List Bullet 5"/>
    <w:basedOn w:val="Normale"/>
    <w:uiPriority w:val="99"/>
    <w:semiHidden/>
    <w:unhideWhenUsed/>
    <w:rsid w:val="0003148D"/>
    <w:pPr>
      <w:numPr>
        <w:numId w:val="14"/>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6"/>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7"/>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8"/>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1C469A"/>
    <w:rPr>
      <w:color w:val="808080"/>
    </w:rPr>
  </w:style>
  <w:style w:type="paragraph" w:styleId="Revisione">
    <w:name w:val="Revision"/>
    <w:hidden/>
    <w:uiPriority w:val="99"/>
    <w:semiHidden/>
    <w:rsid w:val="00F555D3"/>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9C982-5886-4F3F-AD07-E33D5E2A6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6</Pages>
  <Words>2970</Words>
  <Characters>16935</Characters>
  <Application>Microsoft Office Word</Application>
  <DocSecurity>0</DocSecurity>
  <Lines>141</Lines>
  <Paragraphs>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Giuseppina Montante</cp:lastModifiedBy>
  <cp:revision>13</cp:revision>
  <cp:lastPrinted>2015-05-12T18:31:00Z</cp:lastPrinted>
  <dcterms:created xsi:type="dcterms:W3CDTF">2025-04-24T12:25:00Z</dcterms:created>
  <dcterms:modified xsi:type="dcterms:W3CDTF">2025-04-26T06:49:00Z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