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C9B5B" w14:textId="1ED883AF" w:rsidR="00764198" w:rsidRDefault="00B11508">
      <w:r>
        <w:t xml:space="preserve"> </w:t>
      </w:r>
    </w:p>
    <w:p w14:paraId="5BCDADDC" w14:textId="77777777" w:rsidR="00764198" w:rsidRDefault="00764198"/>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764198">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INGENIERÍA QUÍMICA</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ACTAS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Volumen XXX, 2025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Una publicación de</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764198">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La Asociación Italiana</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de Ingeniería Química</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En línea en www.cetjournal.it</w:t>
            </w:r>
          </w:p>
        </w:tc>
      </w:tr>
      <w:tr w:rsidR="000A03B2" w:rsidRPr="00DE6B29" w14:paraId="2D1B7169" w14:textId="77777777" w:rsidTr="00764198">
        <w:trPr>
          <w:trHeight w:val="68"/>
          <w:jc w:val="center"/>
        </w:trPr>
        <w:tc>
          <w:tcPr>
            <w:tcW w:w="8782" w:type="dxa"/>
            <w:gridSpan w:val="2"/>
          </w:tcPr>
          <w:p w14:paraId="1D8DD3C9" w14:textId="0F721BB9" w:rsidR="00AA7D26" w:rsidRPr="008832AA" w:rsidRDefault="00AA7D26" w:rsidP="008832AA">
            <w:pPr>
              <w:ind w:left="-107"/>
              <w:outlineLvl w:val="2"/>
              <w:rPr>
                <w:rFonts w:ascii="Aptos" w:eastAsiaTheme="minorHAnsi" w:hAnsi="Aptos" w:cs="Aptos"/>
                <w:sz w:val="22"/>
                <w:szCs w:val="22"/>
                <w:lang w:val="it-IT"/>
                <w14:ligatures w14:val="standardContextual"/>
              </w:rPr>
            </w:pPr>
            <w:r w:rsidRPr="007D610D">
              <w:rPr>
                <w:rFonts w:ascii="Tahoma" w:hAnsi="Tahoma" w:cs="Tahoma"/>
                <w:iCs/>
                <w:color w:val="333333"/>
                <w:sz w:val="14"/>
                <w:szCs w:val="14"/>
                <w:lang w:val="it-IT" w:eastAsia="it-IT"/>
              </w:rPr>
              <w:t>Editores invitados:</w:t>
            </w:r>
            <w:r w:rsidR="008832AA" w:rsidRPr="008832AA">
              <w:rPr>
                <w:rFonts w:ascii="Aptos" w:eastAsiaTheme="minorHAnsi" w:hAnsi="Aptos" w:cs="Aptos"/>
                <w:sz w:val="22"/>
                <w:szCs w:val="22"/>
                <w:lang w:val="it-IT"/>
              </w:rPr>
              <w:t xml:space="preserve"> </w:t>
            </w:r>
            <w:r w:rsidR="008832AA" w:rsidRPr="008832AA">
              <w:rPr>
                <w:rFonts w:ascii="Tahoma" w:eastAsiaTheme="minorHAnsi" w:hAnsi="Tahoma" w:cs="Tahoma"/>
                <w:sz w:val="14"/>
                <w:szCs w:val="14"/>
                <w:lang w:val="it-IT"/>
                <w14:ligatures w14:val="standardContextual"/>
              </w:rPr>
              <w:t>David Bogle, Flavio Manenti, Piero Salatino</w:t>
            </w:r>
          </w:p>
          <w:p w14:paraId="1B0F1814" w14:textId="2A70B2EB" w:rsidR="000A03B2" w:rsidRPr="00135068" w:rsidRDefault="00AA7D26" w:rsidP="00AA7D26">
            <w:pPr>
              <w:tabs>
                <w:tab w:val="left" w:pos="-108"/>
              </w:tabs>
              <w:spacing w:line="140" w:lineRule="atLeast"/>
              <w:ind w:left="-107"/>
              <w:jc w:val="left"/>
              <w:rPr>
                <w:lang w:val="it-IT"/>
              </w:rPr>
            </w:pPr>
            <w:r w:rsidRPr="00135068">
              <w:rPr>
                <w:rFonts w:ascii="Tahoma" w:hAnsi="Tahoma" w:cs="Tahoma"/>
                <w:iCs/>
                <w:color w:val="333333"/>
                <w:sz w:val="14"/>
                <w:szCs w:val="14"/>
                <w:lang w:val="it-IT" w:eastAsia="it-IT"/>
              </w:rPr>
              <w:t xml:space="preserve">Copyright © 2025, AIDIC Servizi Srl </w:t>
            </w:r>
            <w:r w:rsidRPr="00135068">
              <w:rPr>
                <w:rFonts w:ascii="Tahoma" w:hAnsi="Tahoma" w:cs="Tahoma"/>
                <w:iCs/>
                <w:color w:val="333333"/>
                <w:sz w:val="14"/>
                <w:szCs w:val="14"/>
                <w:lang w:val="it-IT" w:eastAsia="it-IT"/>
              </w:rPr>
              <w:br/>
            </w:r>
            <w:r w:rsidRPr="00135068">
              <w:rPr>
                <w:rFonts w:ascii="Tahoma" w:hAnsi="Tahoma" w:cs="Tahoma"/>
                <w:b/>
                <w:iCs/>
                <w:color w:val="000000"/>
                <w:sz w:val="14"/>
                <w:szCs w:val="14"/>
                <w:lang w:val="it-IT" w:eastAsia="it-IT"/>
              </w:rPr>
              <w:t>ISBN</w:t>
            </w:r>
            <w:r w:rsidRPr="00135068">
              <w:rPr>
                <w:rFonts w:ascii="Tahoma" w:hAnsi="Tahoma" w:cs="Tahoma"/>
                <w:iCs/>
                <w:color w:val="000000"/>
                <w:sz w:val="14"/>
                <w:szCs w:val="14"/>
                <w:lang w:val="it-IT" w:eastAsia="it-IT"/>
              </w:rPr>
              <w:t xml:space="preserve"> </w:t>
            </w:r>
            <w:r w:rsidR="003B49CD" w:rsidRPr="00135068">
              <w:rPr>
                <w:rFonts w:ascii="Tahoma" w:hAnsi="Tahoma" w:cs="Tahoma"/>
                <w:sz w:val="14"/>
                <w:szCs w:val="14"/>
                <w:lang w:val="it-IT"/>
              </w:rPr>
              <w:t>979-12-81206-21-2</w:t>
            </w:r>
            <w:r w:rsidRPr="00135068">
              <w:rPr>
                <w:rFonts w:ascii="Tahoma" w:hAnsi="Tahoma" w:cs="Tahoma"/>
                <w:iCs/>
                <w:color w:val="333333"/>
                <w:sz w:val="14"/>
                <w:szCs w:val="14"/>
                <w:lang w:val="it-IT" w:eastAsia="it-IT"/>
              </w:rPr>
              <w:t xml:space="preserve">; </w:t>
            </w:r>
            <w:r w:rsidRPr="00135068">
              <w:rPr>
                <w:rFonts w:ascii="Tahoma" w:hAnsi="Tahoma" w:cs="Tahoma"/>
                <w:b/>
                <w:iCs/>
                <w:color w:val="333333"/>
                <w:sz w:val="14"/>
                <w:szCs w:val="14"/>
                <w:lang w:val="it-IT" w:eastAsia="it-IT"/>
              </w:rPr>
              <w:t xml:space="preserve">ISSN </w:t>
            </w:r>
            <w:r w:rsidRPr="00135068">
              <w:rPr>
                <w:rFonts w:ascii="Tahoma" w:hAnsi="Tahoma" w:cs="Tahoma"/>
                <w:iCs/>
                <w:color w:val="333333"/>
                <w:sz w:val="14"/>
                <w:szCs w:val="14"/>
                <w:lang w:val="it-IT" w:eastAsia="it-IT"/>
              </w:rPr>
              <w:t>2283-9216</w:t>
            </w:r>
          </w:p>
        </w:tc>
      </w:tr>
    </w:tbl>
    <w:bookmarkEnd w:id="0"/>
    <w:p w14:paraId="6F034ED6" w14:textId="740E65A5" w:rsidR="00B112FD" w:rsidRPr="00B112FD" w:rsidRDefault="00B112FD" w:rsidP="00B112FD">
      <w:pPr>
        <w:pStyle w:val="CETAuthors"/>
        <w:spacing w:line="240" w:lineRule="auto"/>
        <w:jc w:val="center"/>
        <w:rPr>
          <w:b/>
          <w:noProof w:val="0"/>
          <w:sz w:val="32"/>
          <w:lang w:val="en-US"/>
        </w:rPr>
      </w:pPr>
      <w:r w:rsidRPr="00B112FD">
        <w:rPr>
          <w:b/>
          <w:noProof w:val="0"/>
          <w:sz w:val="32"/>
          <w:lang w:val="en-US"/>
        </w:rPr>
        <w:t>Sustainable Electricity Generation Using Dog Excreta and Microbial</w:t>
      </w:r>
      <w:r>
        <w:rPr>
          <w:b/>
          <w:noProof w:val="0"/>
          <w:sz w:val="32"/>
          <w:lang w:val="en-US"/>
        </w:rPr>
        <w:t xml:space="preserve"> </w:t>
      </w:r>
      <w:r w:rsidRPr="00B112FD">
        <w:rPr>
          <w:b/>
          <w:noProof w:val="0"/>
          <w:sz w:val="32"/>
          <w:lang w:val="en-US"/>
        </w:rPr>
        <w:t>Fuel Cells with Geobacter sulfurreducens</w:t>
      </w:r>
    </w:p>
    <w:p w14:paraId="4C99524D" w14:textId="77777777" w:rsidR="00DE6B29" w:rsidRDefault="004961EB" w:rsidP="00B112FD">
      <w:pPr>
        <w:pStyle w:val="CETAuthors"/>
        <w:spacing w:after="0" w:line="240" w:lineRule="auto"/>
        <w:rPr>
          <w:lang w:val="en-US"/>
        </w:rPr>
      </w:pPr>
      <w:r w:rsidRPr="00DE6B29">
        <w:rPr>
          <w:lang w:val="en-US"/>
        </w:rPr>
        <w:t>Adriana M. Miñano Tapia</w:t>
      </w:r>
      <w:r w:rsidR="00397B74" w:rsidRPr="00DE6B29">
        <w:rPr>
          <w:lang w:val="en-US"/>
        </w:rPr>
        <w:t>*</w:t>
      </w:r>
      <w:r w:rsidR="00B57E6F" w:rsidRPr="00DE6B29">
        <w:rPr>
          <w:lang w:val="en-US"/>
        </w:rPr>
        <w:t xml:space="preserve"> </w:t>
      </w:r>
      <w:r w:rsidR="004E1B98" w:rsidRPr="00DE6B29">
        <w:rPr>
          <w:lang w:val="en-US"/>
        </w:rPr>
        <w:t>,</w:t>
      </w:r>
      <w:r w:rsidRPr="00DE6B29">
        <w:rPr>
          <w:lang w:val="en-US"/>
        </w:rPr>
        <w:t>Yojana D.C</w:t>
      </w:r>
      <w:r w:rsidR="00B57E6F" w:rsidRPr="00DE6B29">
        <w:rPr>
          <w:lang w:val="en-US"/>
        </w:rPr>
        <w:t xml:space="preserve"> </w:t>
      </w:r>
      <w:r w:rsidRPr="00DE6B29">
        <w:rPr>
          <w:lang w:val="en-US"/>
        </w:rPr>
        <w:t>Montalban Cordova</w:t>
      </w:r>
      <w:r w:rsidR="00397B74" w:rsidRPr="00DE6B29">
        <w:rPr>
          <w:lang w:val="en-US"/>
        </w:rPr>
        <w:t>*</w:t>
      </w:r>
      <w:r w:rsidR="007B7E5E" w:rsidRPr="00DE6B29">
        <w:rPr>
          <w:lang w:val="en-US"/>
        </w:rPr>
        <w:t xml:space="preserve"> </w:t>
      </w:r>
      <w:r w:rsidR="00B57E6F" w:rsidRPr="00DE6B29">
        <w:rPr>
          <w:lang w:val="en-US"/>
        </w:rPr>
        <w:t>,</w:t>
      </w:r>
      <w:r w:rsidR="007B7E5E" w:rsidRPr="00DE6B29">
        <w:rPr>
          <w:lang w:val="en-US"/>
        </w:rPr>
        <w:t xml:space="preserve"> </w:t>
      </w:r>
      <w:r w:rsidRPr="00DE6B29">
        <w:rPr>
          <w:lang w:val="en-US"/>
        </w:rPr>
        <w:t>Eusterio H. Acosta</w:t>
      </w:r>
      <w:r w:rsidR="004E1B98" w:rsidRPr="00DE6B29">
        <w:rPr>
          <w:lang w:val="en-US"/>
        </w:rPr>
        <w:t xml:space="preserve"> Suasnabar</w:t>
      </w:r>
    </w:p>
    <w:p w14:paraId="06824F09" w14:textId="19005D5A" w:rsidR="004E1B98" w:rsidRPr="008B2810" w:rsidRDefault="004E1B98" w:rsidP="005D38B2">
      <w:pPr>
        <w:pStyle w:val="CETAddress"/>
        <w:spacing w:line="240" w:lineRule="auto"/>
        <w:rPr>
          <w:sz w:val="18"/>
          <w:szCs w:val="18"/>
        </w:rPr>
      </w:pPr>
      <w:r w:rsidRPr="00DE6B29">
        <w:rPr>
          <w:sz w:val="18"/>
          <w:szCs w:val="18"/>
          <w:lang w:val="en-US"/>
        </w:rPr>
        <w:t xml:space="preserve">Cesar Vallejo University, School of Environmental Engineering, Av. </w:t>
      </w:r>
      <w:r w:rsidRPr="008B2810">
        <w:rPr>
          <w:sz w:val="18"/>
          <w:szCs w:val="18"/>
        </w:rPr>
        <w:t>Alfredo Mendiola 6232, Los Olivos, Lima, Peru.</w:t>
      </w:r>
    </w:p>
    <w:bookmarkStart w:id="1" w:name="_Hlk191539482"/>
    <w:p w14:paraId="0EB6649B" w14:textId="30F73767" w:rsidR="004E1B98" w:rsidRDefault="004E1B98" w:rsidP="006E6D7E">
      <w:pPr>
        <w:pStyle w:val="CETAddress"/>
        <w:shd w:val="clear" w:color="auto" w:fill="FFFFFF" w:themeFill="background1"/>
        <w:spacing w:line="240" w:lineRule="auto"/>
        <w:rPr>
          <w:sz w:val="18"/>
          <w:szCs w:val="18"/>
        </w:rPr>
      </w:pPr>
      <w:r w:rsidRPr="006E6D7E">
        <w:rPr>
          <w:sz w:val="18"/>
          <w:szCs w:val="18"/>
        </w:rPr>
        <w:fldChar w:fldCharType="begin"/>
      </w:r>
      <w:r w:rsidRPr="006E6D7E">
        <w:rPr>
          <w:sz w:val="18"/>
          <w:szCs w:val="18"/>
        </w:rPr>
        <w:instrText>HYPERLINK "mailto:eacostas@ucv.edu.pe"</w:instrText>
      </w:r>
      <w:r w:rsidRPr="006E6D7E">
        <w:rPr>
          <w:sz w:val="18"/>
          <w:szCs w:val="18"/>
        </w:rPr>
        <w:fldChar w:fldCharType="separate"/>
      </w:r>
      <w:r w:rsidRPr="006E6D7E">
        <w:rPr>
          <w:rStyle w:val="Hipervnculo"/>
          <w:sz w:val="18"/>
          <w:szCs w:val="18"/>
          <w:lang w:val="es-PE"/>
        </w:rPr>
        <w:t>eacostas@ucv.edu.pe</w:t>
      </w:r>
      <w:r w:rsidRPr="006E6D7E">
        <w:rPr>
          <w:sz w:val="18"/>
          <w:szCs w:val="18"/>
        </w:rPr>
        <w:fldChar w:fldCharType="end"/>
      </w:r>
      <w:bookmarkEnd w:id="1"/>
    </w:p>
    <w:p w14:paraId="171545AF" w14:textId="77777777" w:rsidR="00DE6B29" w:rsidRPr="00DE6B29" w:rsidRDefault="00DE6B29" w:rsidP="006E6D7E">
      <w:pPr>
        <w:pStyle w:val="CETAddress"/>
        <w:shd w:val="clear" w:color="auto" w:fill="FFFFFF" w:themeFill="background1"/>
        <w:spacing w:line="240" w:lineRule="auto"/>
        <w:rPr>
          <w:sz w:val="18"/>
          <w:szCs w:val="18"/>
          <w:lang w:val="en-US"/>
        </w:rPr>
      </w:pPr>
    </w:p>
    <w:p w14:paraId="62327379" w14:textId="4C42E424" w:rsidR="00B112FD" w:rsidRPr="00B112FD" w:rsidRDefault="00B112FD" w:rsidP="00B112FD">
      <w:pPr>
        <w:pStyle w:val="CETBodytext"/>
        <w:spacing w:line="240" w:lineRule="auto"/>
        <w:rPr>
          <w:rFonts w:eastAsia="Arial"/>
          <w:lang w:val="en-US"/>
        </w:rPr>
      </w:pPr>
      <w:r w:rsidRPr="00B112FD">
        <w:rPr>
          <w:rFonts w:eastAsia="Arial"/>
          <w:lang w:val="en-US"/>
        </w:rPr>
        <w:t>Organic waste from dog excreta in urban areas represents an environmental problem due to its negative impacts on the surroundings. The objective of this research was to generate electricity from dog excreta using microbial fuel cells (MFCs) with Geobacter sulfurreducens. The study was applied research with a quantitative approach and an experimental design. Three double-chamber microbial fuel cells (MFCs) with a volume of 206 cm³ were constructed and operated, interconnected by a proton exchange membrane (PEM) and equipped with graphite electrodes. The highest amount of electricity generated was recorded in the third sample of the second repetition. The microbial fuel cell (MFC) achieved values of 0.57 V, 0.210 A, and 0.1197 W over a 24-hour period.</w:t>
      </w:r>
      <w:r>
        <w:rPr>
          <w:rFonts w:eastAsia="Arial"/>
          <w:lang w:val="en-US"/>
        </w:rPr>
        <w:t xml:space="preserve"> </w:t>
      </w:r>
      <w:r w:rsidRPr="00B112FD">
        <w:rPr>
          <w:rFonts w:eastAsia="Arial"/>
          <w:lang w:val="en-US"/>
        </w:rPr>
        <w:t>These results demonstrate the feasibility of this technology as a sustainable energy source, as well as offering an innovative solution for urban organic waste management and renewable electricity generation.</w:t>
      </w:r>
    </w:p>
    <w:p w14:paraId="3950A2CF" w14:textId="77777777" w:rsidR="00B112FD" w:rsidRPr="00B112FD" w:rsidRDefault="00B112FD" w:rsidP="005D38B2">
      <w:pPr>
        <w:pStyle w:val="CETBodytext"/>
        <w:spacing w:line="240" w:lineRule="auto"/>
        <w:rPr>
          <w:rFonts w:eastAsia="Arial"/>
          <w:lang w:val="en-US"/>
        </w:rPr>
      </w:pPr>
    </w:p>
    <w:p w14:paraId="7D902D9B" w14:textId="50C3AEFD" w:rsidR="00372993" w:rsidRDefault="00C55ABF" w:rsidP="00F42935">
      <w:pPr>
        <w:pStyle w:val="CETHeading1"/>
        <w:ind w:hanging="3119"/>
        <w:rPr>
          <w:lang w:val="es-PE"/>
        </w:rPr>
      </w:pPr>
      <w:r w:rsidRPr="00C55ABF">
        <w:rPr>
          <w:lang w:val="es-PE"/>
        </w:rPr>
        <w:t>Introduction</w:t>
      </w:r>
    </w:p>
    <w:p w14:paraId="43C98841" w14:textId="609F957A" w:rsidR="00C55ABF" w:rsidRPr="00D16F4A" w:rsidRDefault="00C55ABF" w:rsidP="00D16F4A">
      <w:pPr>
        <w:pStyle w:val="CETBodytext"/>
        <w:spacing w:line="240" w:lineRule="auto"/>
        <w:rPr>
          <w:lang w:val="en-US"/>
        </w:rPr>
      </w:pPr>
      <w:r w:rsidRPr="00C55ABF">
        <w:rPr>
          <w:lang w:val="en-US"/>
        </w:rPr>
        <w:t>Microbial fuel cells are an innovative technology that enables the production of electricity and bioelectricity from biomass through the action of bacteria (Logan et al., 2005). On the other hand, dogs have been essential companions to humans, playing crucial roles such as rescue, assistance for visually impaired individuals, emotional support for people with autism, and companionship for those facing emotional difficulties.</w:t>
      </w:r>
      <w:r>
        <w:rPr>
          <w:lang w:val="en-US"/>
        </w:rPr>
        <w:t xml:space="preserve"> </w:t>
      </w:r>
      <w:r w:rsidRPr="00C55ABF">
        <w:rPr>
          <w:lang w:val="en-US"/>
        </w:rPr>
        <w:t>However, this close coexistence also has adverse effects on both health and the environment, primarily due to the accumulation of their excreta (Aguillón et al., 2022).</w:t>
      </w:r>
      <w:r>
        <w:rPr>
          <w:lang w:val="en-US"/>
        </w:rPr>
        <w:t xml:space="preserve"> </w:t>
      </w:r>
      <w:r w:rsidRPr="00C55ABF">
        <w:rPr>
          <w:lang w:val="en-US"/>
        </w:rPr>
        <w:t>The increasing population of pet dogs, along with the presence of unsupervised dogs, can contribute to greater fecal contamination in urban areas, thereby increasing the risk of human exposure to various zoonotic parasites. This issue has led to a rise in the number of stray dogs defecating in public spaces, causing significant environmental contamination with parasite eggs. Previous studies have documented the presence of gastrointestinal parasites in dogs in Nigeria over time (Kamani et al., 2021</w:t>
      </w:r>
      <w:r w:rsidR="00DE6B29" w:rsidRPr="00C55ABF">
        <w:rPr>
          <w:lang w:val="en-US"/>
        </w:rPr>
        <w:t>).</w:t>
      </w:r>
      <w:r w:rsidR="00DE6B29" w:rsidRPr="00D16F4A">
        <w:rPr>
          <w:lang w:val="en-US"/>
        </w:rPr>
        <w:t xml:space="preserve"> The</w:t>
      </w:r>
      <w:r w:rsidR="00D16F4A" w:rsidRPr="00D16F4A">
        <w:rPr>
          <w:lang w:val="en-US"/>
        </w:rPr>
        <w:t xml:space="preserve"> increase in the canine population has become a major environmental concern in Peru. In many regions, most households have at least one dog, and these animals often roam in the mornings, defecating in public spaces such as streets and parks. As a result, people may unknowingly transport contaminants on their shoes when returning home (Delgado </w:t>
      </w:r>
      <w:r w:rsidR="00D16F4A">
        <w:rPr>
          <w:lang w:val="en-US"/>
        </w:rPr>
        <w:t>and</w:t>
      </w:r>
      <w:r w:rsidR="00D16F4A" w:rsidRPr="00D16F4A">
        <w:rPr>
          <w:lang w:val="en-US"/>
        </w:rPr>
        <w:t xml:space="preserve"> Huam</w:t>
      </w:r>
      <w:r w:rsidR="00F42935">
        <w:rPr>
          <w:lang w:val="en-US"/>
        </w:rPr>
        <w:t>a</w:t>
      </w:r>
      <w:r w:rsidR="00D16F4A" w:rsidRPr="00D16F4A">
        <w:rPr>
          <w:lang w:val="en-US"/>
        </w:rPr>
        <w:t>n, 2020</w:t>
      </w:r>
      <w:r w:rsidR="00F42935" w:rsidRPr="00D16F4A">
        <w:rPr>
          <w:lang w:val="en-US"/>
        </w:rPr>
        <w:t>). One</w:t>
      </w:r>
      <w:r w:rsidR="00D16F4A" w:rsidRPr="00D16F4A">
        <w:rPr>
          <w:lang w:val="en-US"/>
        </w:rPr>
        <w:t xml:space="preserve"> of the most significant effects on communities is the spread of diseases among dogs, driven by poor living conditions, lack of vaccination, and absence of deworming. This situation not only affects their well-being but also poses a health risk to the population, with children being the most vulnerable group. In the case of stray dogs suffering from dermatological or intestinal diseases, the issue worsens when these illnesses spread through their excreta (Alba et al., 2022).</w:t>
      </w:r>
    </w:p>
    <w:p w14:paraId="3E49844B" w14:textId="41FB3496" w:rsidR="00C55ABF" w:rsidRDefault="00D16F4A" w:rsidP="001F1B43">
      <w:pPr>
        <w:pStyle w:val="CETBodytext"/>
        <w:spacing w:line="240" w:lineRule="auto"/>
        <w:rPr>
          <w:lang w:val="en-US"/>
        </w:rPr>
      </w:pPr>
      <w:r w:rsidRPr="00D16F4A">
        <w:rPr>
          <w:lang w:val="en-US"/>
        </w:rPr>
        <w:t>Dog feces often harbor various parasites, with hookworms, Strongyloides stercoralis, Toxocara canis, and Trichuris vulpis being the most common. For this reason, pet owners are advised to collect their pets' waste to prevent the spread of these parasites, which can disperse through soil contact and foot traffic (Tamponi et al., 2020).</w:t>
      </w:r>
      <w:r>
        <w:rPr>
          <w:lang w:val="en-US"/>
        </w:rPr>
        <w:t xml:space="preserve"> </w:t>
      </w:r>
      <w:r w:rsidRPr="00D16F4A">
        <w:rPr>
          <w:lang w:val="en-US"/>
        </w:rPr>
        <w:t>On the other hand, microbial fuel cells (MFCs) can utilize organic substrates to generate electricity through bacterial catalysis. Electron transfer to the electrode can occur directly via exoelectrogenic bacteria, such as Geobacter and Shewanella species (Wang et al., 2015). In particular, Geobacter sulfurreducens is capable of completely oxidizing electron donors, using an electrode as the sole acceptor. Additionally, it has the ability to transfer electrons efficiently without the need for electron mediators (Bond &amp; Lovley, 2003).</w:t>
      </w:r>
    </w:p>
    <w:p w14:paraId="53BE4E47" w14:textId="651468F2" w:rsidR="00D16F4A" w:rsidRPr="00D16F4A" w:rsidRDefault="00D16F4A" w:rsidP="00D16F4A">
      <w:pPr>
        <w:pStyle w:val="CETBodytext"/>
        <w:spacing w:line="240" w:lineRule="auto"/>
        <w:rPr>
          <w:lang w:val="en-US"/>
        </w:rPr>
      </w:pPr>
      <w:r w:rsidRPr="00D16F4A">
        <w:rPr>
          <w:lang w:val="en-US"/>
        </w:rPr>
        <w:t xml:space="preserve">Microbial fuel cells are bioelectric systems capable of transforming chemical energy into electrical energy through the catalytic action of microorganisms, primarily bacteria. These microorganisms facilitate the oxidation of the substrate, such as organic waste, at the anode, while at the cathode, the reduction of an oxidant, typically </w:t>
      </w:r>
      <w:r w:rsidRPr="00D16F4A">
        <w:rPr>
          <w:lang w:val="en-US"/>
        </w:rPr>
        <w:lastRenderedPageBreak/>
        <w:t>oxygen (O</w:t>
      </w:r>
      <w:r w:rsidRPr="00D16F4A">
        <w:rPr>
          <w:rFonts w:ascii="Cambria Math" w:hAnsi="Cambria Math" w:cs="Cambria Math"/>
          <w:lang w:val="en-US"/>
        </w:rPr>
        <w:t>₂</w:t>
      </w:r>
      <w:r w:rsidRPr="00D16F4A">
        <w:rPr>
          <w:lang w:val="en-US"/>
        </w:rPr>
        <w:t>), takes place (Das D., 2018).</w:t>
      </w:r>
      <w:r>
        <w:rPr>
          <w:lang w:val="en-US"/>
        </w:rPr>
        <w:t xml:space="preserve"> </w:t>
      </w:r>
      <w:r w:rsidRPr="00D16F4A">
        <w:rPr>
          <w:lang w:val="en-US"/>
        </w:rPr>
        <w:t>This emerging technology has the potential to mitigate various environmental issues, such as water pollution, while also contributing to clean energy generation. Thus, microbial fuel cells represent a promising alternative for the development of renewable energy sources (Ge et al., 2014).</w:t>
      </w:r>
    </w:p>
    <w:p w14:paraId="539AB195" w14:textId="0D5D09F9" w:rsidR="00C55ABF" w:rsidRDefault="00D16F4A" w:rsidP="00C03D7B">
      <w:pPr>
        <w:pStyle w:val="CETBodytext"/>
        <w:spacing w:line="240" w:lineRule="auto"/>
        <w:rPr>
          <w:lang w:val="en-US"/>
        </w:rPr>
      </w:pPr>
      <w:r w:rsidRPr="00D16F4A">
        <w:rPr>
          <w:lang w:val="en-US"/>
        </w:rPr>
        <w:t>In this context, the production of electricity from dog excreta using microbial fuel cells with Geobacter sulfurreducens constitutes an innovative and sustainable alternative. This technology not only contributes to the development of sustainable energy solutions but also represents an efficient approach to waste management and renewable energy generation in urban environments.</w:t>
      </w:r>
    </w:p>
    <w:p w14:paraId="678B2E32" w14:textId="77777777" w:rsidR="004117BD" w:rsidRPr="004117BD" w:rsidRDefault="004117BD" w:rsidP="004117BD">
      <w:pPr>
        <w:tabs>
          <w:tab w:val="clear" w:pos="7100"/>
        </w:tabs>
        <w:spacing w:before="100" w:beforeAutospacing="1" w:after="100" w:afterAutospacing="1" w:line="240" w:lineRule="auto"/>
        <w:jc w:val="left"/>
        <w:rPr>
          <w:rFonts w:cs="Arial"/>
          <w:szCs w:val="18"/>
          <w:lang w:val="en-US" w:eastAsia="es-PE"/>
        </w:rPr>
      </w:pPr>
      <w:bookmarkStart w:id="2" w:name="_Hlk192777419"/>
      <w:r w:rsidRPr="004117BD">
        <w:rPr>
          <w:rFonts w:cs="Arial"/>
          <w:b/>
          <w:bCs/>
          <w:sz w:val="20"/>
          <w:lang w:val="en-US" w:eastAsia="es-PE"/>
        </w:rPr>
        <w:t>2. Methodology</w:t>
      </w:r>
      <w:r w:rsidRPr="004117BD">
        <w:rPr>
          <w:rFonts w:cs="Arial"/>
          <w:szCs w:val="18"/>
          <w:lang w:val="en-US" w:eastAsia="es-PE"/>
        </w:rPr>
        <w:br/>
        <w:t>The research was conducted following the procedures detailed below:</w:t>
      </w:r>
    </w:p>
    <w:p w14:paraId="6178120C" w14:textId="77777777" w:rsidR="004117BD" w:rsidRPr="004117BD" w:rsidRDefault="004117BD" w:rsidP="004117BD">
      <w:pPr>
        <w:tabs>
          <w:tab w:val="clear" w:pos="7100"/>
        </w:tabs>
        <w:spacing w:before="100" w:beforeAutospacing="1" w:after="100" w:afterAutospacing="1" w:line="240" w:lineRule="auto"/>
        <w:jc w:val="left"/>
        <w:rPr>
          <w:rFonts w:cs="Arial"/>
          <w:szCs w:val="18"/>
          <w:lang w:val="en-US" w:eastAsia="es-PE"/>
        </w:rPr>
      </w:pPr>
      <w:r w:rsidRPr="004117BD">
        <w:rPr>
          <w:rFonts w:cs="Arial"/>
          <w:b/>
          <w:bCs/>
          <w:szCs w:val="18"/>
          <w:lang w:val="en-US" w:eastAsia="es-PE"/>
        </w:rPr>
        <w:t>2.1. Excreta Preparation:</w:t>
      </w:r>
      <w:r w:rsidRPr="004117BD">
        <w:rPr>
          <w:rFonts w:cs="Arial"/>
          <w:szCs w:val="18"/>
          <w:lang w:val="en-US" w:eastAsia="es-PE"/>
        </w:rPr>
        <w:br/>
        <w:t>Dog excreta were collected, and a 5 g sample was weighed and placed in an oven at 105 °C for two hours to determine its moisture content. The sample was then ground in a mortar, a suspension was prepared with 100 mL of water, and it was subsequently filtered. Finally, to analyze the organic matter content, the sample was placed in a muffle furnace at 500 °C for 30 minutes.</w:t>
      </w:r>
    </w:p>
    <w:bookmarkEnd w:id="2"/>
    <w:p w14:paraId="10BA6622" w14:textId="77777777" w:rsidR="004117BD" w:rsidRDefault="004117BD" w:rsidP="004117BD">
      <w:pPr>
        <w:pStyle w:val="CETBodytext"/>
        <w:spacing w:line="240" w:lineRule="auto"/>
        <w:rPr>
          <w:rFonts w:eastAsia="Arial"/>
          <w:b/>
          <w:bCs/>
          <w:lang w:val="en-US"/>
        </w:rPr>
      </w:pPr>
      <w:r w:rsidRPr="004117BD">
        <w:rPr>
          <w:rFonts w:eastAsia="Arial"/>
          <w:b/>
          <w:bCs/>
          <w:lang w:val="en-US"/>
        </w:rPr>
        <w:t>2.2. Acquisition of Geobacter sulfurreducens</w:t>
      </w:r>
    </w:p>
    <w:p w14:paraId="64BD60B7" w14:textId="284240BD" w:rsidR="004117BD" w:rsidRPr="00977508" w:rsidRDefault="004117BD" w:rsidP="004117BD">
      <w:pPr>
        <w:pStyle w:val="CETBodytext"/>
        <w:spacing w:line="240" w:lineRule="auto"/>
        <w:rPr>
          <w:rFonts w:eastAsia="Arial"/>
          <w:lang w:val="en-US"/>
        </w:rPr>
      </w:pPr>
      <w:r w:rsidRPr="004117BD">
        <w:rPr>
          <w:rFonts w:eastAsia="Arial"/>
          <w:lang w:val="en-US"/>
        </w:rPr>
        <w:t>The American Type Culture Collection (ATCC) strain of Geobacter sulfurreducens was used, obtained from the Leibniz Institute DSMZ - German Collection of Microorganisms and Cell Cultures GmbH (DSMZ). The strain was reactivated and cultured in the laboratory.</w:t>
      </w:r>
      <w:r>
        <w:rPr>
          <w:rFonts w:eastAsia="Arial"/>
          <w:lang w:val="en-US"/>
        </w:rPr>
        <w:t xml:space="preserve"> </w:t>
      </w:r>
      <w:r w:rsidRPr="004117BD">
        <w:rPr>
          <w:rFonts w:eastAsia="Arial"/>
          <w:lang w:val="en-US"/>
        </w:rPr>
        <w:t>During the process, 200 mL of DSMZ 286 medium was used, 100 mL of the ATCC strain was inoculated in duplicate, and incubation was carried out for 72 hours. In biomass production, 2 L of Geobacter sulfurreducens was generated, with a cell concentration of 5.2 × 10⁷ CFU/</w:t>
      </w:r>
      <w:proofErr w:type="spellStart"/>
      <w:r w:rsidRPr="004117BD">
        <w:rPr>
          <w:rFonts w:eastAsia="Arial"/>
          <w:lang w:val="en-US"/>
        </w:rPr>
        <w:t>mL.</w:t>
      </w:r>
      <w:proofErr w:type="spellEnd"/>
      <w:r w:rsidRPr="004117BD">
        <w:rPr>
          <w:rFonts w:eastAsia="Arial"/>
          <w:lang w:val="en-US"/>
        </w:rPr>
        <w:t xml:space="preserve"> The pH and temperature were measured, and morphological analysis was performed using electron microscopy. </w:t>
      </w:r>
      <w:r w:rsidRPr="00977508">
        <w:rPr>
          <w:rFonts w:eastAsia="Arial"/>
          <w:lang w:val="en-US"/>
        </w:rPr>
        <w:t>Finally, the samples were bottled, sealed, and labeled.</w:t>
      </w:r>
    </w:p>
    <w:p w14:paraId="4299DD40" w14:textId="77777777" w:rsidR="004117BD" w:rsidRPr="00977508" w:rsidRDefault="004117BD" w:rsidP="00C03D7B">
      <w:pPr>
        <w:pStyle w:val="CETBodytext"/>
        <w:spacing w:line="240" w:lineRule="auto"/>
        <w:rPr>
          <w:rFonts w:eastAsia="Arial"/>
          <w:lang w:val="en-US"/>
        </w:rPr>
      </w:pPr>
    </w:p>
    <w:p w14:paraId="0F750FA6" w14:textId="77777777" w:rsidR="00977508" w:rsidRPr="00977508" w:rsidRDefault="00977508" w:rsidP="00977508">
      <w:pPr>
        <w:pStyle w:val="CETBodytext"/>
        <w:spacing w:line="240" w:lineRule="auto"/>
        <w:rPr>
          <w:rFonts w:cs="Arial"/>
          <w:b/>
          <w:bCs/>
          <w:szCs w:val="18"/>
          <w:lang w:val="en-US"/>
        </w:rPr>
      </w:pPr>
      <w:bookmarkStart w:id="3" w:name="_Hlk192779502"/>
      <w:r w:rsidRPr="00977508">
        <w:rPr>
          <w:rFonts w:cs="Arial"/>
          <w:b/>
          <w:bCs/>
          <w:szCs w:val="18"/>
          <w:lang w:val="en-US"/>
        </w:rPr>
        <w:t>2.3. Preparation of Microbial Fuel Cells:</w:t>
      </w:r>
    </w:p>
    <w:p w14:paraId="0A0EA3B7" w14:textId="3DEC22F3" w:rsidR="00681DEB" w:rsidRPr="00977508" w:rsidRDefault="00977508" w:rsidP="00977508">
      <w:pPr>
        <w:pStyle w:val="CETBodytext"/>
        <w:spacing w:line="240" w:lineRule="auto"/>
        <w:rPr>
          <w:rFonts w:eastAsia="Arial"/>
          <w:lang w:val="en-US"/>
        </w:rPr>
      </w:pPr>
      <w:r w:rsidRPr="00977508">
        <w:rPr>
          <w:rFonts w:cs="Arial"/>
          <w:szCs w:val="18"/>
          <w:lang w:val="en-US"/>
        </w:rPr>
        <w:t xml:space="preserve">Three microbial fuel cell (MFC) systems were constructed, each consisting of two hermetically sealed chambers with a volume of 206 cm³, as shown in Figure 1. The cells were interconnected using a </w:t>
      </w:r>
      <w:proofErr w:type="spellStart"/>
      <w:r w:rsidRPr="00977508">
        <w:rPr>
          <w:rFonts w:cs="Arial"/>
          <w:szCs w:val="18"/>
          <w:lang w:val="en-US"/>
        </w:rPr>
        <w:t>Nafion</w:t>
      </w:r>
      <w:proofErr w:type="spellEnd"/>
      <w:r w:rsidRPr="00977508">
        <w:rPr>
          <w:rFonts w:cs="Arial"/>
          <w:szCs w:val="18"/>
          <w:lang w:val="en-US"/>
        </w:rPr>
        <w:t xml:space="preserve"> 117 proton exchange membrane (PEM), secured with a metal clamp for immobilization.</w:t>
      </w:r>
      <w:r>
        <w:rPr>
          <w:rFonts w:cs="Arial"/>
          <w:szCs w:val="18"/>
          <w:lang w:val="en-US"/>
        </w:rPr>
        <w:t xml:space="preserve"> </w:t>
      </w:r>
      <w:r w:rsidRPr="00977508">
        <w:rPr>
          <w:rFonts w:cs="Arial"/>
          <w:szCs w:val="18"/>
          <w:lang w:val="en-US"/>
        </w:rPr>
        <w:t>Each cell was equipped with a graphite electrode, which was connected to an external electrical circuit using a 15 cm long copper wire. Additionally, 5 mm thick polyethylene supports were added to stabilize the systems while maintaining interconnection between the cells.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2"/>
        <w:gridCol w:w="4252"/>
      </w:tblGrid>
      <w:tr w:rsidR="00681DEB" w:rsidRPr="00DE6B29" w14:paraId="05ED3306" w14:textId="77777777" w:rsidTr="005D38B2">
        <w:tc>
          <w:tcPr>
            <w:tcW w:w="3681" w:type="dxa"/>
          </w:tcPr>
          <w:p w14:paraId="79F3FBD6" w14:textId="0581D41D" w:rsidR="00FF5452" w:rsidRPr="006E6D7E" w:rsidRDefault="00681DEB" w:rsidP="00C03D7B">
            <w:pPr>
              <w:pStyle w:val="CETBodytext"/>
              <w:spacing w:line="240" w:lineRule="auto"/>
              <w:rPr>
                <w:rFonts w:eastAsia="Arial"/>
                <w:i/>
                <w:iCs/>
              </w:rPr>
            </w:pPr>
            <w:r w:rsidRPr="006E6D7E">
              <w:rPr>
                <w:i/>
                <w:iCs/>
                <w:noProof/>
              </w:rPr>
              <w:drawing>
                <wp:inline distT="0" distB="0" distL="0" distR="0" wp14:anchorId="60B30239" wp14:editId="6209CBBD">
                  <wp:extent cx="2575560" cy="20650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75560" cy="2065020"/>
                          </a:xfrm>
                          <a:prstGeom prst="rect">
                            <a:avLst/>
                          </a:prstGeom>
                        </pic:spPr>
                      </pic:pic>
                    </a:graphicData>
                  </a:graphic>
                </wp:inline>
              </w:drawing>
            </w:r>
          </w:p>
          <w:p w14:paraId="7A3B1FCC" w14:textId="77777777" w:rsidR="00D16F4A" w:rsidRPr="006E6D7E" w:rsidRDefault="00D16F4A" w:rsidP="00681DEB">
            <w:pPr>
              <w:pStyle w:val="CETBodytext"/>
              <w:spacing w:line="240" w:lineRule="auto"/>
              <w:jc w:val="center"/>
              <w:rPr>
                <w:rFonts w:eastAsia="Arial"/>
                <w:i/>
                <w:iCs/>
              </w:rPr>
            </w:pPr>
          </w:p>
          <w:p w14:paraId="1FCABB45" w14:textId="0C8D80AD" w:rsidR="00FF5452" w:rsidRPr="006E6D7E" w:rsidRDefault="0098087F" w:rsidP="00681DEB">
            <w:pPr>
              <w:pStyle w:val="CETBodytext"/>
              <w:spacing w:line="240" w:lineRule="auto"/>
              <w:jc w:val="center"/>
              <w:rPr>
                <w:rFonts w:eastAsia="Arial"/>
                <w:i/>
                <w:iCs/>
              </w:rPr>
            </w:pPr>
            <w:r w:rsidRPr="006E6D7E">
              <w:rPr>
                <w:rFonts w:eastAsia="Arial"/>
                <w:i/>
                <w:iCs/>
              </w:rPr>
              <w:t>Figure 1. Microbial Cells</w:t>
            </w:r>
          </w:p>
        </w:tc>
        <w:tc>
          <w:tcPr>
            <w:tcW w:w="4252" w:type="dxa"/>
          </w:tcPr>
          <w:p w14:paraId="15AFEA30" w14:textId="0B8946BB" w:rsidR="00FF5452" w:rsidRPr="006E6D7E" w:rsidRDefault="00681DEB" w:rsidP="00681DEB">
            <w:pPr>
              <w:pStyle w:val="CETBodytext"/>
              <w:spacing w:line="240" w:lineRule="auto"/>
              <w:jc w:val="center"/>
              <w:rPr>
                <w:rFonts w:eastAsia="Arial"/>
                <w:i/>
                <w:iCs/>
              </w:rPr>
            </w:pPr>
            <w:r w:rsidRPr="006E6D7E">
              <w:rPr>
                <w:i/>
                <w:iCs/>
                <w:noProof/>
              </w:rPr>
              <w:drawing>
                <wp:inline distT="0" distB="0" distL="0" distR="0" wp14:anchorId="2C6B1A86" wp14:editId="748F5C05">
                  <wp:extent cx="2516505" cy="2057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6505" cy="2057400"/>
                          </a:xfrm>
                          <a:prstGeom prst="rect">
                            <a:avLst/>
                          </a:prstGeom>
                        </pic:spPr>
                      </pic:pic>
                    </a:graphicData>
                  </a:graphic>
                </wp:inline>
              </w:drawing>
            </w:r>
          </w:p>
          <w:p w14:paraId="6D62D6A0" w14:textId="77777777" w:rsidR="0098087F" w:rsidRPr="006E6D7E" w:rsidRDefault="0098087F" w:rsidP="00C03D7B">
            <w:pPr>
              <w:pStyle w:val="CETBodytext"/>
              <w:spacing w:line="240" w:lineRule="auto"/>
              <w:rPr>
                <w:rFonts w:eastAsia="Arial"/>
                <w:i/>
                <w:iCs/>
                <w:lang w:val="en-US"/>
              </w:rPr>
            </w:pPr>
          </w:p>
          <w:p w14:paraId="30155954" w14:textId="3BA6143A" w:rsidR="00D16F4A" w:rsidRPr="006E6D7E" w:rsidRDefault="0098087F" w:rsidP="00C03D7B">
            <w:pPr>
              <w:pStyle w:val="CETBodytext"/>
              <w:spacing w:line="240" w:lineRule="auto"/>
              <w:rPr>
                <w:rFonts w:eastAsia="Arial"/>
                <w:i/>
                <w:iCs/>
                <w:lang w:val="en-US"/>
              </w:rPr>
            </w:pPr>
            <w:r w:rsidRPr="006E6D7E">
              <w:rPr>
                <w:rFonts w:eastAsia="Arial"/>
                <w:i/>
                <w:iCs/>
                <w:lang w:val="en-US"/>
              </w:rPr>
              <w:t>Figure 2. Measurement of Parameters in the Cell</w:t>
            </w:r>
          </w:p>
          <w:p w14:paraId="3F7EFE43" w14:textId="02CADDA7" w:rsidR="00681DEB" w:rsidRPr="00DE6B29" w:rsidRDefault="00681DEB" w:rsidP="00C03D7B">
            <w:pPr>
              <w:pStyle w:val="CETBodytext"/>
              <w:spacing w:line="240" w:lineRule="auto"/>
              <w:rPr>
                <w:rFonts w:eastAsia="Arial"/>
                <w:i/>
                <w:iCs/>
                <w:lang w:val="en-US"/>
              </w:rPr>
            </w:pPr>
          </w:p>
        </w:tc>
      </w:tr>
      <w:bookmarkEnd w:id="3"/>
    </w:tbl>
    <w:p w14:paraId="1FCCDB25" w14:textId="77777777" w:rsidR="00D16F4A" w:rsidRPr="00DE6B29" w:rsidRDefault="00D16F4A" w:rsidP="00C03D7B">
      <w:pPr>
        <w:pStyle w:val="CETBodytext"/>
        <w:spacing w:line="240" w:lineRule="auto"/>
        <w:rPr>
          <w:rFonts w:eastAsia="Arial"/>
          <w:b/>
          <w:bCs/>
          <w:i/>
          <w:iCs/>
          <w:lang w:val="en-US"/>
        </w:rPr>
      </w:pPr>
    </w:p>
    <w:p w14:paraId="4B71CF90" w14:textId="77777777" w:rsidR="00977508" w:rsidRPr="00977508" w:rsidRDefault="00977508" w:rsidP="00977508">
      <w:pPr>
        <w:pStyle w:val="CETBodytext"/>
        <w:spacing w:line="240" w:lineRule="auto"/>
        <w:rPr>
          <w:rFonts w:eastAsia="Arial"/>
          <w:b/>
          <w:bCs/>
          <w:lang w:val="en-US"/>
        </w:rPr>
      </w:pPr>
      <w:r w:rsidRPr="00977508">
        <w:rPr>
          <w:rFonts w:eastAsia="Arial"/>
          <w:b/>
          <w:bCs/>
          <w:lang w:val="en-US"/>
        </w:rPr>
        <w:t>2.4. Preparation of Solutions:</w:t>
      </w:r>
    </w:p>
    <w:p w14:paraId="6E13B019" w14:textId="735280CA" w:rsidR="00D16F4A" w:rsidRPr="00977508" w:rsidRDefault="00977508" w:rsidP="00977508">
      <w:pPr>
        <w:pStyle w:val="CETBodytext"/>
        <w:spacing w:line="240" w:lineRule="auto"/>
        <w:rPr>
          <w:rFonts w:eastAsia="Arial"/>
          <w:lang w:val="en-US"/>
        </w:rPr>
      </w:pPr>
      <w:r w:rsidRPr="00977508">
        <w:rPr>
          <w:rFonts w:eastAsia="Arial"/>
          <w:lang w:val="en-US"/>
        </w:rPr>
        <w:t>The solution used consisted of 100 g of dog excreta dissolved in 550 mL of deionized water, with a pH of 7.5 and a temperature of 30 °C. Three microbial fuel cell (MFC) systems were set up using a single excreta suspension preparation, which was subsequently distributed among the anodic cells in different proportions, along with the bacterium Geobacter sulfurreducens.</w:t>
      </w:r>
      <w:r>
        <w:rPr>
          <w:rFonts w:eastAsia="Arial"/>
          <w:lang w:val="en-US"/>
        </w:rPr>
        <w:t xml:space="preserve"> </w:t>
      </w:r>
      <w:r w:rsidRPr="00977508">
        <w:rPr>
          <w:rFonts w:eastAsia="Arial"/>
          <w:lang w:val="en-US"/>
        </w:rPr>
        <w:t>The measurements of the cell parameters, shown in Figure 2, were performed by directly connecting the external circuit wires to the multimeter terminals, ensuring the correct polarity of the negative and positive charges.</w:t>
      </w:r>
    </w:p>
    <w:p w14:paraId="30BBCE69" w14:textId="763095CD" w:rsidR="00D16F4A" w:rsidRDefault="00D16F4A" w:rsidP="00C03D7B">
      <w:pPr>
        <w:pStyle w:val="CETBodytext"/>
        <w:spacing w:line="240" w:lineRule="auto"/>
        <w:rPr>
          <w:rFonts w:eastAsia="Arial"/>
          <w:lang w:val="en-US"/>
        </w:rPr>
      </w:pPr>
    </w:p>
    <w:p w14:paraId="40EFCBBD" w14:textId="77777777" w:rsidR="00977508" w:rsidRPr="00977508" w:rsidRDefault="00977508" w:rsidP="00C03D7B">
      <w:pPr>
        <w:pStyle w:val="CETBodytext"/>
        <w:spacing w:line="240" w:lineRule="auto"/>
        <w:rPr>
          <w:rFonts w:eastAsia="Arial"/>
          <w:lang w:val="en-US"/>
        </w:rPr>
      </w:pPr>
    </w:p>
    <w:p w14:paraId="4EDE987C" w14:textId="4C8CBB57" w:rsidR="00D16F4A" w:rsidRPr="00977508" w:rsidRDefault="00D16F4A" w:rsidP="00C03D7B">
      <w:pPr>
        <w:pStyle w:val="CETBodytext"/>
        <w:spacing w:line="240" w:lineRule="auto"/>
        <w:rPr>
          <w:rFonts w:eastAsia="Arial"/>
          <w:lang w:val="en-US"/>
        </w:rPr>
      </w:pPr>
    </w:p>
    <w:p w14:paraId="7F1BE4D0" w14:textId="77777777" w:rsidR="001A1840" w:rsidRPr="00C97277" w:rsidRDefault="001A1840" w:rsidP="00C03D7B">
      <w:pPr>
        <w:pStyle w:val="Prrafodelista"/>
        <w:widowControl w:val="0"/>
        <w:numPr>
          <w:ilvl w:val="0"/>
          <w:numId w:val="25"/>
        </w:numPr>
        <w:tabs>
          <w:tab w:val="clear" w:pos="7100"/>
        </w:tabs>
        <w:spacing w:before="240" w:after="240" w:line="240" w:lineRule="auto"/>
        <w:contextualSpacing w:val="0"/>
        <w:outlineLvl w:val="0"/>
        <w:rPr>
          <w:rFonts w:eastAsia="Arial" w:cs="Arial"/>
          <w:b/>
          <w:vanish/>
          <w:sz w:val="24"/>
          <w:szCs w:val="24"/>
        </w:rPr>
      </w:pPr>
    </w:p>
    <w:p w14:paraId="6C25F832" w14:textId="77777777" w:rsidR="001A1840" w:rsidRPr="00C97277" w:rsidRDefault="001A1840" w:rsidP="00C03D7B">
      <w:pPr>
        <w:pStyle w:val="Prrafodelista"/>
        <w:widowControl w:val="0"/>
        <w:numPr>
          <w:ilvl w:val="0"/>
          <w:numId w:val="25"/>
        </w:numPr>
        <w:tabs>
          <w:tab w:val="clear" w:pos="7100"/>
        </w:tabs>
        <w:spacing w:before="240" w:after="240" w:line="240" w:lineRule="auto"/>
        <w:contextualSpacing w:val="0"/>
        <w:outlineLvl w:val="0"/>
        <w:rPr>
          <w:rFonts w:eastAsia="Arial" w:cs="Arial"/>
          <w:b/>
          <w:vanish/>
          <w:sz w:val="24"/>
          <w:szCs w:val="24"/>
        </w:rPr>
      </w:pPr>
      <w:bookmarkStart w:id="4" w:name="_Toc184319827"/>
      <w:bookmarkStart w:id="5" w:name="_Toc184319878"/>
      <w:bookmarkStart w:id="6" w:name="_Toc184319905"/>
      <w:bookmarkEnd w:id="4"/>
      <w:bookmarkEnd w:id="5"/>
      <w:bookmarkEnd w:id="6"/>
    </w:p>
    <w:p w14:paraId="07AF8117" w14:textId="77777777" w:rsidR="001A1840" w:rsidRPr="00C97277" w:rsidRDefault="001A1840" w:rsidP="00C03D7B">
      <w:pPr>
        <w:pStyle w:val="Prrafodelista"/>
        <w:widowControl w:val="0"/>
        <w:numPr>
          <w:ilvl w:val="0"/>
          <w:numId w:val="25"/>
        </w:numPr>
        <w:tabs>
          <w:tab w:val="clear" w:pos="7100"/>
        </w:tabs>
        <w:spacing w:before="240" w:after="240" w:line="240" w:lineRule="auto"/>
        <w:contextualSpacing w:val="0"/>
        <w:outlineLvl w:val="0"/>
        <w:rPr>
          <w:rFonts w:eastAsia="Arial" w:cs="Arial"/>
          <w:b/>
          <w:vanish/>
          <w:sz w:val="24"/>
          <w:szCs w:val="24"/>
        </w:rPr>
      </w:pPr>
      <w:bookmarkStart w:id="7" w:name="_Toc184319828"/>
      <w:bookmarkStart w:id="8" w:name="_Toc184319879"/>
      <w:bookmarkStart w:id="9" w:name="_Toc184319906"/>
      <w:bookmarkEnd w:id="7"/>
      <w:bookmarkEnd w:id="8"/>
      <w:bookmarkEnd w:id="9"/>
    </w:p>
    <w:p w14:paraId="72F80A9F" w14:textId="77777777" w:rsidR="001A1840" w:rsidRPr="00C97277" w:rsidRDefault="001A1840" w:rsidP="00C03D7B">
      <w:pPr>
        <w:pStyle w:val="Prrafodelista"/>
        <w:widowControl w:val="0"/>
        <w:numPr>
          <w:ilvl w:val="1"/>
          <w:numId w:val="25"/>
        </w:numPr>
        <w:tabs>
          <w:tab w:val="clear" w:pos="7100"/>
        </w:tabs>
        <w:spacing w:before="240" w:after="240" w:line="240" w:lineRule="auto"/>
        <w:contextualSpacing w:val="0"/>
        <w:outlineLvl w:val="0"/>
        <w:rPr>
          <w:rFonts w:eastAsia="Arial" w:cs="Arial"/>
          <w:b/>
          <w:vanish/>
          <w:sz w:val="24"/>
          <w:szCs w:val="24"/>
        </w:rPr>
      </w:pPr>
      <w:bookmarkStart w:id="10" w:name="_Toc184319829"/>
      <w:bookmarkStart w:id="11" w:name="_Toc184319880"/>
      <w:bookmarkStart w:id="12" w:name="_Toc184319907"/>
      <w:bookmarkEnd w:id="10"/>
      <w:bookmarkEnd w:id="11"/>
      <w:bookmarkEnd w:id="12"/>
    </w:p>
    <w:p w14:paraId="30BC699A" w14:textId="77777777" w:rsidR="001A1840" w:rsidRPr="00C97277" w:rsidRDefault="001A1840" w:rsidP="00C03D7B">
      <w:pPr>
        <w:pStyle w:val="Prrafodelista"/>
        <w:widowControl w:val="0"/>
        <w:numPr>
          <w:ilvl w:val="1"/>
          <w:numId w:val="25"/>
        </w:numPr>
        <w:tabs>
          <w:tab w:val="clear" w:pos="7100"/>
        </w:tabs>
        <w:spacing w:before="240" w:after="240" w:line="240" w:lineRule="auto"/>
        <w:contextualSpacing w:val="0"/>
        <w:outlineLvl w:val="0"/>
        <w:rPr>
          <w:rFonts w:eastAsia="Arial" w:cs="Arial"/>
          <w:b/>
          <w:vanish/>
          <w:sz w:val="24"/>
          <w:szCs w:val="24"/>
        </w:rPr>
      </w:pPr>
      <w:bookmarkStart w:id="13" w:name="_Toc184319830"/>
      <w:bookmarkStart w:id="14" w:name="_Toc184319881"/>
      <w:bookmarkStart w:id="15" w:name="_Toc184319908"/>
      <w:bookmarkEnd w:id="13"/>
      <w:bookmarkEnd w:id="14"/>
      <w:bookmarkEnd w:id="15"/>
    </w:p>
    <w:p w14:paraId="076B091A" w14:textId="65E24903" w:rsidR="0098087F" w:rsidRPr="00AB773E" w:rsidRDefault="0098087F" w:rsidP="00AB773E">
      <w:pPr>
        <w:pStyle w:val="CETHeading1"/>
        <w:widowControl w:val="0"/>
        <w:numPr>
          <w:ilvl w:val="1"/>
          <w:numId w:val="27"/>
        </w:numPr>
        <w:spacing w:before="0" w:after="0"/>
        <w:ind w:hanging="3119"/>
        <w:outlineLvl w:val="0"/>
        <w:rPr>
          <w:lang w:val="en-US"/>
        </w:rPr>
      </w:pPr>
      <w:r w:rsidRPr="00AB773E">
        <w:rPr>
          <w:lang w:val="en-US"/>
        </w:rPr>
        <w:t>Results</w:t>
      </w:r>
    </w:p>
    <w:p w14:paraId="19D97F2D" w14:textId="0E89F361" w:rsidR="00977508" w:rsidRPr="0098087F" w:rsidRDefault="0098087F" w:rsidP="0098087F">
      <w:pPr>
        <w:spacing w:line="240" w:lineRule="auto"/>
        <w:rPr>
          <w:bCs/>
          <w:szCs w:val="18"/>
          <w:lang w:val="en-US"/>
        </w:rPr>
      </w:pPr>
      <w:r w:rsidRPr="0098087F">
        <w:rPr>
          <w:bCs/>
          <w:szCs w:val="18"/>
          <w:lang w:val="en-US"/>
        </w:rPr>
        <w:t>The following results were obtained in the research. The characteristics of Geobacter sulfurreducens in solution are shown in Table 1.</w:t>
      </w:r>
    </w:p>
    <w:p w14:paraId="5D4A8C1B" w14:textId="77777777" w:rsidR="0098087F" w:rsidRPr="0098087F" w:rsidRDefault="0098087F" w:rsidP="0098087F">
      <w:pPr>
        <w:spacing w:line="240" w:lineRule="auto"/>
        <w:rPr>
          <w:rFonts w:eastAsia="Arial" w:cs="Arial"/>
          <w:szCs w:val="18"/>
          <w:lang w:val="en-US"/>
        </w:rPr>
      </w:pPr>
    </w:p>
    <w:p w14:paraId="4327E936" w14:textId="02829F19" w:rsidR="00741C53" w:rsidRPr="0098087F" w:rsidRDefault="0098087F" w:rsidP="005D38B2">
      <w:pPr>
        <w:spacing w:line="240" w:lineRule="auto"/>
        <w:rPr>
          <w:rFonts w:eastAsia="Arial" w:cs="Arial"/>
          <w:szCs w:val="18"/>
        </w:rPr>
      </w:pPr>
      <w:r w:rsidRPr="006E6D7E">
        <w:rPr>
          <w:rFonts w:eastAsia="Arial" w:cs="Arial"/>
          <w:i/>
          <w:iCs/>
          <w:szCs w:val="18"/>
        </w:rPr>
        <w:t>Table 1</w:t>
      </w:r>
      <w:r w:rsidRPr="0098087F">
        <w:rPr>
          <w:rFonts w:eastAsia="Arial" w:cs="Arial"/>
          <w:szCs w:val="18"/>
        </w:rPr>
        <w:t xml:space="preserve">. </w:t>
      </w:r>
      <w:r w:rsidRPr="0098087F">
        <w:rPr>
          <w:rFonts w:eastAsia="Arial" w:cs="Arial"/>
          <w:i/>
          <w:iCs/>
          <w:szCs w:val="18"/>
        </w:rPr>
        <w:t>Preparation of the Solutions</w:t>
      </w:r>
    </w:p>
    <w:tbl>
      <w:tblPr>
        <w:tblStyle w:val="Tablanormal2"/>
        <w:tblW w:w="8787" w:type="dxa"/>
        <w:tblLook w:val="04A0" w:firstRow="1" w:lastRow="0" w:firstColumn="1" w:lastColumn="0" w:noHBand="0" w:noVBand="1"/>
      </w:tblPr>
      <w:tblGrid>
        <w:gridCol w:w="914"/>
        <w:gridCol w:w="1933"/>
        <w:gridCol w:w="1274"/>
        <w:gridCol w:w="1352"/>
        <w:gridCol w:w="1867"/>
        <w:gridCol w:w="1447"/>
      </w:tblGrid>
      <w:tr w:rsidR="00741C53" w:rsidRPr="00CF46FB" w14:paraId="6CD87156" w14:textId="77777777" w:rsidTr="00741C53">
        <w:trPr>
          <w:cnfStyle w:val="100000000000" w:firstRow="1" w:lastRow="0" w:firstColumn="0" w:lastColumn="0" w:oddVBand="0" w:evenVBand="0" w:oddHBand="0" w:evenHBand="0" w:firstRowFirstColumn="0" w:firstRowLastColumn="0" w:lastRowFirstColumn="0" w:lastRowLastColumn="0"/>
          <w:trHeight w:val="924"/>
        </w:trPr>
        <w:tc>
          <w:tcPr>
            <w:cnfStyle w:val="001000000000" w:firstRow="0" w:lastRow="0" w:firstColumn="1" w:lastColumn="0" w:oddVBand="0" w:evenVBand="0" w:oddHBand="0" w:evenHBand="0" w:firstRowFirstColumn="0" w:firstRowLastColumn="0" w:lastRowFirstColumn="0" w:lastRowLastColumn="0"/>
            <w:tcW w:w="914" w:type="dxa"/>
            <w:vAlign w:val="center"/>
          </w:tcPr>
          <w:p w14:paraId="60F4CEF2" w14:textId="72DE0224" w:rsidR="00741C53" w:rsidRPr="005A5E3C" w:rsidRDefault="0098087F" w:rsidP="005D38B2">
            <w:pPr>
              <w:spacing w:line="240" w:lineRule="auto"/>
              <w:jc w:val="center"/>
              <w:rPr>
                <w:rFonts w:eastAsia="Arial" w:cs="Arial"/>
                <w:b w:val="0"/>
                <w:bCs w:val="0"/>
                <w:szCs w:val="18"/>
              </w:rPr>
            </w:pPr>
            <w:r w:rsidRPr="0098087F">
              <w:rPr>
                <w:rFonts w:eastAsia="Arial" w:cs="Arial"/>
                <w:szCs w:val="18"/>
              </w:rPr>
              <w:t>Sample</w:t>
            </w:r>
          </w:p>
        </w:tc>
        <w:tc>
          <w:tcPr>
            <w:tcW w:w="1933" w:type="dxa"/>
            <w:vAlign w:val="center"/>
          </w:tcPr>
          <w:p w14:paraId="2AB3FDB8" w14:textId="184920D8" w:rsidR="00741C53" w:rsidRPr="000D127C" w:rsidRDefault="0098087F" w:rsidP="005D38B2">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Arial" w:cs="Arial"/>
                <w:b w:val="0"/>
                <w:bCs w:val="0"/>
                <w:szCs w:val="18"/>
                <w:lang w:val="en-US"/>
              </w:rPr>
            </w:pPr>
            <w:r w:rsidRPr="000D127C">
              <w:rPr>
                <w:rFonts w:eastAsia="Arial" w:cs="Arial"/>
                <w:szCs w:val="18"/>
                <w:lang w:val="en-US"/>
              </w:rPr>
              <w:t xml:space="preserve">Concentration of Geobacter sulfurreducens </w:t>
            </w:r>
            <w:r w:rsidR="00741C53" w:rsidRPr="000D127C">
              <w:rPr>
                <w:rFonts w:eastAsia="Arial" w:cs="Arial"/>
                <w:szCs w:val="18"/>
                <w:lang w:val="en-US"/>
              </w:rPr>
              <w:t>(</w:t>
            </w:r>
            <w:r w:rsidR="00741C53" w:rsidRPr="000D127C">
              <w:rPr>
                <w:rFonts w:eastAsia="Arial" w:cs="Arial"/>
                <w:color w:val="222222"/>
                <w:kern w:val="2"/>
                <w:szCs w:val="18"/>
                <w:lang w:val="en-US"/>
                <w14:ligatures w14:val="standardContextual"/>
              </w:rPr>
              <w:t>UFC /mL)</w:t>
            </w:r>
          </w:p>
        </w:tc>
        <w:tc>
          <w:tcPr>
            <w:tcW w:w="1274" w:type="dxa"/>
          </w:tcPr>
          <w:p w14:paraId="0A73789E" w14:textId="77777777" w:rsidR="00741C53" w:rsidRPr="000D127C" w:rsidRDefault="00741C53" w:rsidP="005D38B2">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Arial" w:cs="Arial"/>
                <w:b w:val="0"/>
                <w:bCs w:val="0"/>
                <w:szCs w:val="18"/>
                <w:lang w:val="en-US"/>
              </w:rPr>
            </w:pPr>
          </w:p>
          <w:p w14:paraId="7D58BA14" w14:textId="616568D4" w:rsidR="00741C53" w:rsidRPr="005A5E3C" w:rsidRDefault="00741C53" w:rsidP="005D38B2">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Pr>
                <w:rFonts w:eastAsia="Arial" w:cs="Arial"/>
                <w:szCs w:val="18"/>
              </w:rPr>
              <w:t>pH</w:t>
            </w:r>
          </w:p>
        </w:tc>
        <w:tc>
          <w:tcPr>
            <w:tcW w:w="1352" w:type="dxa"/>
          </w:tcPr>
          <w:p w14:paraId="5B1CED14" w14:textId="77777777" w:rsidR="00741C53" w:rsidRDefault="00741C53" w:rsidP="005D38B2">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Arial" w:cs="Arial"/>
                <w:b w:val="0"/>
                <w:bCs w:val="0"/>
                <w:szCs w:val="18"/>
              </w:rPr>
            </w:pPr>
          </w:p>
          <w:p w14:paraId="034EB4B5" w14:textId="729174D7" w:rsidR="00741C53" w:rsidRDefault="00741C53" w:rsidP="005D38B2">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Arial" w:cs="Arial"/>
                <w:b w:val="0"/>
                <w:bCs w:val="0"/>
                <w:szCs w:val="18"/>
              </w:rPr>
            </w:pPr>
            <w:r>
              <w:rPr>
                <w:rFonts w:eastAsia="Arial" w:cs="Arial"/>
                <w:szCs w:val="18"/>
              </w:rPr>
              <w:t>Temperatur</w:t>
            </w:r>
            <w:r w:rsidR="000D127C">
              <w:rPr>
                <w:rFonts w:eastAsia="Arial" w:cs="Arial"/>
                <w:szCs w:val="18"/>
              </w:rPr>
              <w:t>e</w:t>
            </w:r>
          </w:p>
          <w:p w14:paraId="0539067B" w14:textId="62AB374D" w:rsidR="00741C53" w:rsidRPr="005A5E3C" w:rsidRDefault="00741C53" w:rsidP="005D38B2">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Pr>
                <w:rFonts w:eastAsia="Arial" w:cs="Arial"/>
                <w:szCs w:val="18"/>
              </w:rPr>
              <w:t>°C</w:t>
            </w:r>
          </w:p>
        </w:tc>
        <w:tc>
          <w:tcPr>
            <w:tcW w:w="1867" w:type="dxa"/>
            <w:vAlign w:val="center"/>
          </w:tcPr>
          <w:p w14:paraId="56195395" w14:textId="25C9DE20" w:rsidR="00741C53" w:rsidRPr="000D127C" w:rsidRDefault="000D127C" w:rsidP="005D38B2">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Arial" w:cs="Arial"/>
                <w:b w:val="0"/>
                <w:bCs w:val="0"/>
                <w:szCs w:val="18"/>
                <w:lang w:val="en-US"/>
              </w:rPr>
            </w:pPr>
            <w:r w:rsidRPr="000D127C">
              <w:rPr>
                <w:rFonts w:eastAsia="Arial" w:cs="Arial"/>
                <w:szCs w:val="18"/>
                <w:lang w:val="en-US"/>
              </w:rPr>
              <w:t xml:space="preserve">Volume of Geobacter sulfurreducens </w:t>
            </w:r>
            <w:r w:rsidR="00741C53" w:rsidRPr="000D127C">
              <w:rPr>
                <w:rFonts w:eastAsia="Arial" w:cs="Arial"/>
                <w:szCs w:val="18"/>
                <w:lang w:val="en-US"/>
              </w:rPr>
              <w:t>(mL)</w:t>
            </w:r>
          </w:p>
        </w:tc>
        <w:tc>
          <w:tcPr>
            <w:tcW w:w="1447" w:type="dxa"/>
            <w:vAlign w:val="center"/>
          </w:tcPr>
          <w:p w14:paraId="27BD6F2E" w14:textId="77777777" w:rsidR="000D127C" w:rsidRDefault="000D127C" w:rsidP="005D38B2">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Arial" w:cs="Arial"/>
                <w:b w:val="0"/>
                <w:bCs w:val="0"/>
                <w:szCs w:val="18"/>
              </w:rPr>
            </w:pPr>
            <w:r w:rsidRPr="000D127C">
              <w:rPr>
                <w:rFonts w:eastAsia="Arial" w:cs="Arial"/>
                <w:szCs w:val="18"/>
              </w:rPr>
              <w:t xml:space="preserve">Excreta Solution </w:t>
            </w:r>
          </w:p>
          <w:p w14:paraId="24A86FDF" w14:textId="32B6BEAB" w:rsidR="00741C53" w:rsidRPr="005A5E3C" w:rsidRDefault="00741C53" w:rsidP="005D38B2">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Arial" w:cs="Arial"/>
                <w:b w:val="0"/>
                <w:bCs w:val="0"/>
                <w:szCs w:val="18"/>
              </w:rPr>
            </w:pPr>
            <w:r w:rsidRPr="005A5E3C">
              <w:rPr>
                <w:rFonts w:eastAsia="Arial" w:cs="Arial"/>
                <w:szCs w:val="18"/>
              </w:rPr>
              <w:t>(</w:t>
            </w:r>
            <w:r w:rsidRPr="005A5E3C">
              <w:rPr>
                <w:rFonts w:cs="Arial"/>
                <w:szCs w:val="18"/>
              </w:rPr>
              <w:t>mL</w:t>
            </w:r>
            <w:r w:rsidRPr="005A5E3C">
              <w:rPr>
                <w:rFonts w:eastAsia="Arial" w:cs="Arial"/>
                <w:szCs w:val="18"/>
              </w:rPr>
              <w:t>)</w:t>
            </w:r>
          </w:p>
        </w:tc>
      </w:tr>
      <w:tr w:rsidR="00741C53" w:rsidRPr="005A5E3C" w14:paraId="643E4BFD" w14:textId="77777777" w:rsidTr="00741C53">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914" w:type="dxa"/>
            <w:vAlign w:val="center"/>
          </w:tcPr>
          <w:p w14:paraId="4680DA57" w14:textId="77777777" w:rsidR="00741C53" w:rsidRPr="005A5E3C" w:rsidRDefault="00741C53" w:rsidP="005D38B2">
            <w:pPr>
              <w:spacing w:line="240" w:lineRule="auto"/>
              <w:jc w:val="center"/>
              <w:rPr>
                <w:rFonts w:eastAsia="Arial" w:cs="Arial"/>
                <w:b w:val="0"/>
                <w:bCs w:val="0"/>
                <w:szCs w:val="18"/>
              </w:rPr>
            </w:pPr>
            <w:r w:rsidRPr="005A5E3C">
              <w:rPr>
                <w:rFonts w:eastAsia="Arial" w:cs="Arial"/>
                <w:szCs w:val="18"/>
              </w:rPr>
              <w:t>M1</w:t>
            </w:r>
          </w:p>
        </w:tc>
        <w:tc>
          <w:tcPr>
            <w:tcW w:w="1933" w:type="dxa"/>
            <w:vAlign w:val="center"/>
          </w:tcPr>
          <w:p w14:paraId="58451D3C" w14:textId="77777777" w:rsidR="00741C53" w:rsidRPr="005A5E3C" w:rsidRDefault="00741C53" w:rsidP="005D38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bookmarkStart w:id="16" w:name="_Hlk182404130"/>
            <w:r w:rsidRPr="005A5E3C">
              <w:rPr>
                <w:rFonts w:eastAsia="Arial" w:cs="Arial"/>
                <w:color w:val="222222"/>
                <w:kern w:val="2"/>
                <w:szCs w:val="18"/>
                <w14:ligatures w14:val="standardContextual"/>
              </w:rPr>
              <w:t>5.2 x 10</w:t>
            </w:r>
            <w:r w:rsidRPr="005A5E3C">
              <w:rPr>
                <w:rFonts w:eastAsia="Arial" w:cs="Arial"/>
                <w:color w:val="222222"/>
                <w:kern w:val="2"/>
                <w:szCs w:val="18"/>
                <w:vertAlign w:val="superscript"/>
                <w14:ligatures w14:val="standardContextual"/>
              </w:rPr>
              <w:t>7</w:t>
            </w:r>
            <w:bookmarkEnd w:id="16"/>
          </w:p>
        </w:tc>
        <w:tc>
          <w:tcPr>
            <w:tcW w:w="1274" w:type="dxa"/>
            <w:vMerge w:val="restart"/>
          </w:tcPr>
          <w:p w14:paraId="27591647" w14:textId="77777777" w:rsidR="00741C53" w:rsidRDefault="00741C53" w:rsidP="005D38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p>
          <w:p w14:paraId="01238196" w14:textId="4CE2796D" w:rsidR="00741C53" w:rsidRPr="005A5E3C" w:rsidRDefault="00741C53" w:rsidP="005D38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Pr>
                <w:rFonts w:eastAsia="Arial" w:cs="Arial"/>
                <w:szCs w:val="18"/>
              </w:rPr>
              <w:t>7.5</w:t>
            </w:r>
          </w:p>
        </w:tc>
        <w:tc>
          <w:tcPr>
            <w:tcW w:w="1352" w:type="dxa"/>
            <w:vMerge w:val="restart"/>
          </w:tcPr>
          <w:p w14:paraId="03F0EDE1" w14:textId="77777777" w:rsidR="00741C53" w:rsidRDefault="00741C53" w:rsidP="005D38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p>
          <w:p w14:paraId="4242FF53" w14:textId="7FC000F0" w:rsidR="00741C53" w:rsidRPr="005A5E3C" w:rsidRDefault="00741C53" w:rsidP="005D38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Pr>
                <w:rFonts w:eastAsia="Arial" w:cs="Arial"/>
                <w:szCs w:val="18"/>
              </w:rPr>
              <w:t>30</w:t>
            </w:r>
          </w:p>
        </w:tc>
        <w:tc>
          <w:tcPr>
            <w:tcW w:w="1867" w:type="dxa"/>
            <w:vAlign w:val="center"/>
          </w:tcPr>
          <w:p w14:paraId="6E7F7AA2" w14:textId="77BA545A" w:rsidR="00741C53" w:rsidRPr="005A5E3C" w:rsidRDefault="00741C53" w:rsidP="005D38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5A5E3C">
              <w:rPr>
                <w:rFonts w:eastAsia="Arial" w:cs="Arial"/>
                <w:szCs w:val="18"/>
              </w:rPr>
              <w:t>25</w:t>
            </w:r>
          </w:p>
        </w:tc>
        <w:tc>
          <w:tcPr>
            <w:tcW w:w="1447" w:type="dxa"/>
            <w:vAlign w:val="center"/>
          </w:tcPr>
          <w:p w14:paraId="2B909203" w14:textId="77777777" w:rsidR="00741C53" w:rsidRPr="005A5E3C" w:rsidRDefault="00741C53" w:rsidP="005D38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5A5E3C">
              <w:rPr>
                <w:rFonts w:eastAsia="Arial" w:cs="Arial"/>
                <w:szCs w:val="18"/>
              </w:rPr>
              <w:t>175</w:t>
            </w:r>
          </w:p>
        </w:tc>
      </w:tr>
      <w:tr w:rsidR="00741C53" w:rsidRPr="005A5E3C" w14:paraId="2C5B0F14" w14:textId="77777777" w:rsidTr="00741C53">
        <w:tc>
          <w:tcPr>
            <w:cnfStyle w:val="001000000000" w:firstRow="0" w:lastRow="0" w:firstColumn="1" w:lastColumn="0" w:oddVBand="0" w:evenVBand="0" w:oddHBand="0" w:evenHBand="0" w:firstRowFirstColumn="0" w:firstRowLastColumn="0" w:lastRowFirstColumn="0" w:lastRowLastColumn="0"/>
            <w:tcW w:w="914" w:type="dxa"/>
            <w:vAlign w:val="center"/>
          </w:tcPr>
          <w:p w14:paraId="44F60D04" w14:textId="77777777" w:rsidR="00741C53" w:rsidRPr="005A5E3C" w:rsidRDefault="00741C53" w:rsidP="005D38B2">
            <w:pPr>
              <w:spacing w:line="240" w:lineRule="auto"/>
              <w:jc w:val="center"/>
              <w:rPr>
                <w:rFonts w:eastAsia="Arial" w:cs="Arial"/>
                <w:b w:val="0"/>
                <w:bCs w:val="0"/>
                <w:szCs w:val="18"/>
              </w:rPr>
            </w:pPr>
            <w:r w:rsidRPr="005A5E3C">
              <w:rPr>
                <w:rFonts w:eastAsia="Arial" w:cs="Arial"/>
                <w:szCs w:val="18"/>
              </w:rPr>
              <w:t>M2</w:t>
            </w:r>
          </w:p>
        </w:tc>
        <w:tc>
          <w:tcPr>
            <w:tcW w:w="1933" w:type="dxa"/>
            <w:vAlign w:val="center"/>
          </w:tcPr>
          <w:p w14:paraId="2E5E1FB5" w14:textId="7F81A24D" w:rsidR="00741C53" w:rsidRPr="005A5E3C" w:rsidRDefault="00741C53" w:rsidP="005D38B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5A5E3C">
              <w:rPr>
                <w:rFonts w:eastAsia="Arial" w:cs="Arial"/>
                <w:color w:val="222222"/>
                <w:kern w:val="2"/>
                <w:szCs w:val="18"/>
                <w14:ligatures w14:val="standardContextual"/>
              </w:rPr>
              <w:t>5.2 x 10</w:t>
            </w:r>
            <w:r w:rsidRPr="005A5E3C">
              <w:rPr>
                <w:rFonts w:eastAsia="Arial" w:cs="Arial"/>
                <w:color w:val="222222"/>
                <w:kern w:val="2"/>
                <w:szCs w:val="18"/>
                <w:vertAlign w:val="superscript"/>
                <w14:ligatures w14:val="standardContextual"/>
              </w:rPr>
              <w:t>7</w:t>
            </w:r>
          </w:p>
        </w:tc>
        <w:tc>
          <w:tcPr>
            <w:tcW w:w="1274" w:type="dxa"/>
            <w:vMerge/>
          </w:tcPr>
          <w:p w14:paraId="0AD5B17C" w14:textId="77777777" w:rsidR="00741C53" w:rsidRPr="005A5E3C" w:rsidRDefault="00741C53" w:rsidP="005D38B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p>
        </w:tc>
        <w:tc>
          <w:tcPr>
            <w:tcW w:w="1352" w:type="dxa"/>
            <w:vMerge/>
          </w:tcPr>
          <w:p w14:paraId="71F31F7F" w14:textId="77777777" w:rsidR="00741C53" w:rsidRPr="005A5E3C" w:rsidRDefault="00741C53" w:rsidP="005D38B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p>
        </w:tc>
        <w:tc>
          <w:tcPr>
            <w:tcW w:w="1867" w:type="dxa"/>
            <w:vAlign w:val="center"/>
          </w:tcPr>
          <w:p w14:paraId="6BF320A4" w14:textId="1F49EC18" w:rsidR="00741C53" w:rsidRPr="005A5E3C" w:rsidRDefault="00741C53" w:rsidP="005D38B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5A5E3C">
              <w:rPr>
                <w:rFonts w:eastAsia="Arial" w:cs="Arial"/>
                <w:szCs w:val="18"/>
              </w:rPr>
              <w:t>50</w:t>
            </w:r>
          </w:p>
        </w:tc>
        <w:tc>
          <w:tcPr>
            <w:tcW w:w="1447" w:type="dxa"/>
            <w:vAlign w:val="center"/>
          </w:tcPr>
          <w:p w14:paraId="69383521" w14:textId="77777777" w:rsidR="00741C53" w:rsidRPr="005A5E3C" w:rsidRDefault="00741C53" w:rsidP="005D38B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5A5E3C">
              <w:rPr>
                <w:rFonts w:eastAsia="Arial" w:cs="Arial"/>
                <w:szCs w:val="18"/>
              </w:rPr>
              <w:t>150</w:t>
            </w:r>
          </w:p>
        </w:tc>
      </w:tr>
      <w:tr w:rsidR="00741C53" w:rsidRPr="005A5E3C" w14:paraId="53265C76" w14:textId="77777777" w:rsidTr="00741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 w:type="dxa"/>
            <w:vAlign w:val="center"/>
          </w:tcPr>
          <w:p w14:paraId="3C5E2ECF" w14:textId="77777777" w:rsidR="00741C53" w:rsidRPr="005A5E3C" w:rsidRDefault="00741C53" w:rsidP="005D38B2">
            <w:pPr>
              <w:spacing w:line="240" w:lineRule="auto"/>
              <w:jc w:val="center"/>
              <w:rPr>
                <w:rFonts w:eastAsia="Arial" w:cs="Arial"/>
                <w:b w:val="0"/>
                <w:bCs w:val="0"/>
                <w:szCs w:val="18"/>
              </w:rPr>
            </w:pPr>
            <w:r w:rsidRPr="005A5E3C">
              <w:rPr>
                <w:rFonts w:eastAsia="Arial" w:cs="Arial"/>
                <w:szCs w:val="18"/>
              </w:rPr>
              <w:t>M3</w:t>
            </w:r>
          </w:p>
        </w:tc>
        <w:tc>
          <w:tcPr>
            <w:tcW w:w="1933" w:type="dxa"/>
            <w:vAlign w:val="center"/>
          </w:tcPr>
          <w:p w14:paraId="04368C0D" w14:textId="453B16EC" w:rsidR="00741C53" w:rsidRPr="005A5E3C" w:rsidRDefault="00741C53" w:rsidP="005D38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5A5E3C">
              <w:rPr>
                <w:rFonts w:eastAsia="Arial" w:cs="Arial"/>
                <w:color w:val="222222"/>
                <w:kern w:val="2"/>
                <w:szCs w:val="18"/>
                <w14:ligatures w14:val="standardContextual"/>
              </w:rPr>
              <w:t>5.2 x 10</w:t>
            </w:r>
            <w:r w:rsidRPr="005A5E3C">
              <w:rPr>
                <w:rFonts w:eastAsia="Arial" w:cs="Arial"/>
                <w:color w:val="222222"/>
                <w:kern w:val="2"/>
                <w:szCs w:val="18"/>
                <w:vertAlign w:val="superscript"/>
                <w14:ligatures w14:val="standardContextual"/>
              </w:rPr>
              <w:t>7</w:t>
            </w:r>
          </w:p>
        </w:tc>
        <w:tc>
          <w:tcPr>
            <w:tcW w:w="1274" w:type="dxa"/>
            <w:vMerge/>
          </w:tcPr>
          <w:p w14:paraId="6F1BC1EB" w14:textId="77777777" w:rsidR="00741C53" w:rsidRPr="005A5E3C" w:rsidRDefault="00741C53" w:rsidP="005D38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p>
        </w:tc>
        <w:tc>
          <w:tcPr>
            <w:tcW w:w="1352" w:type="dxa"/>
            <w:vMerge/>
          </w:tcPr>
          <w:p w14:paraId="498B8A34" w14:textId="77777777" w:rsidR="00741C53" w:rsidRPr="005A5E3C" w:rsidRDefault="00741C53" w:rsidP="005D38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p>
        </w:tc>
        <w:tc>
          <w:tcPr>
            <w:tcW w:w="1867" w:type="dxa"/>
            <w:vAlign w:val="center"/>
          </w:tcPr>
          <w:p w14:paraId="3BA781D3" w14:textId="170C2F9E" w:rsidR="00741C53" w:rsidRPr="005A5E3C" w:rsidRDefault="00741C53" w:rsidP="005D38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5A5E3C">
              <w:rPr>
                <w:rFonts w:eastAsia="Arial" w:cs="Arial"/>
                <w:szCs w:val="18"/>
              </w:rPr>
              <w:t>75</w:t>
            </w:r>
          </w:p>
        </w:tc>
        <w:tc>
          <w:tcPr>
            <w:tcW w:w="1447" w:type="dxa"/>
            <w:vAlign w:val="center"/>
          </w:tcPr>
          <w:p w14:paraId="242C50D9" w14:textId="77777777" w:rsidR="00741C53" w:rsidRPr="005A5E3C" w:rsidRDefault="00741C53" w:rsidP="005D38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5A5E3C">
              <w:rPr>
                <w:rFonts w:eastAsia="Arial" w:cs="Arial"/>
                <w:szCs w:val="18"/>
              </w:rPr>
              <w:t>125</w:t>
            </w:r>
          </w:p>
        </w:tc>
      </w:tr>
    </w:tbl>
    <w:p w14:paraId="0D894DE2" w14:textId="464CFC12" w:rsidR="000D127C" w:rsidRPr="000D127C" w:rsidRDefault="000D127C" w:rsidP="005D38B2">
      <w:pPr>
        <w:spacing w:line="240" w:lineRule="auto"/>
        <w:rPr>
          <w:rFonts w:eastAsia="Arial" w:cs="Arial"/>
          <w:szCs w:val="18"/>
          <w:lang w:val="en-US"/>
        </w:rPr>
      </w:pPr>
      <w:r w:rsidRPr="000D127C">
        <w:rPr>
          <w:rFonts w:eastAsia="Arial" w:cs="Arial"/>
          <w:szCs w:val="18"/>
          <w:lang w:val="en-US"/>
        </w:rPr>
        <w:t>In Table 1, the amount of Geobacter sulfurreducens (mL) maintains a constant concentration of 5.2 × 10</w:t>
      </w:r>
      <w:r w:rsidRPr="000D127C">
        <w:rPr>
          <w:rFonts w:eastAsia="Arial" w:cs="Arial"/>
          <w:sz w:val="28"/>
          <w:szCs w:val="28"/>
          <w:vertAlign w:val="superscript"/>
          <w:lang w:val="en-US"/>
        </w:rPr>
        <w:t xml:space="preserve">⁷ </w:t>
      </w:r>
      <w:r w:rsidRPr="000D127C">
        <w:rPr>
          <w:rFonts w:eastAsia="Arial" w:cs="Arial"/>
          <w:szCs w:val="18"/>
          <w:lang w:val="en-US"/>
        </w:rPr>
        <w:t>CFU/mL for the preparation of the excreta suspension. In Cell 1, 175 mL of suspension and 25 mL of bacteria were added; in Cell 2, 150 mL of suspension and 50 mL of bacteria; and in Cell 3, 125 mL of suspension and 75 mL of bacteria.</w:t>
      </w:r>
    </w:p>
    <w:p w14:paraId="4E177487" w14:textId="7423249A" w:rsidR="002D2B0F" w:rsidRDefault="000D127C" w:rsidP="005D38B2">
      <w:pPr>
        <w:spacing w:line="240" w:lineRule="auto"/>
        <w:rPr>
          <w:rFonts w:eastAsia="Arial" w:cs="Arial"/>
          <w:szCs w:val="18"/>
          <w:lang w:val="en-US"/>
        </w:rPr>
      </w:pPr>
      <w:bookmarkStart w:id="17" w:name="_Hlk183456060"/>
      <w:r w:rsidRPr="000D127C">
        <w:rPr>
          <w:rFonts w:eastAsia="Arial" w:cs="Arial"/>
          <w:szCs w:val="18"/>
          <w:lang w:val="en-US"/>
        </w:rPr>
        <w:t>The optimal variable values for electricity generation are presented in Table 2, considering voltage (V), current intensity (A), electrical power (W), operating time of the microbial fuel cells (h), and the energy obtained (kWh).</w:t>
      </w:r>
    </w:p>
    <w:p w14:paraId="03401771" w14:textId="77777777" w:rsidR="000D127C" w:rsidRPr="000D127C" w:rsidRDefault="000D127C" w:rsidP="005D38B2">
      <w:pPr>
        <w:spacing w:line="240" w:lineRule="auto"/>
        <w:rPr>
          <w:rFonts w:cs="Arial"/>
          <w:b/>
          <w:bCs/>
          <w:szCs w:val="18"/>
          <w:lang w:val="en-US"/>
        </w:rPr>
      </w:pPr>
    </w:p>
    <w:p w14:paraId="7D9A2E17" w14:textId="082D54B6" w:rsidR="001A1840" w:rsidRPr="00CF46FB" w:rsidRDefault="001A1840" w:rsidP="00AC62CF">
      <w:pPr>
        <w:rPr>
          <w:rFonts w:cs="Arial"/>
          <w:szCs w:val="18"/>
          <w:highlight w:val="yellow"/>
        </w:rPr>
      </w:pPr>
      <w:r w:rsidRPr="006E6D7E">
        <w:rPr>
          <w:rFonts w:cs="Arial"/>
          <w:bCs/>
          <w:i/>
          <w:iCs/>
          <w:szCs w:val="18"/>
        </w:rPr>
        <w:t xml:space="preserve">Tabla </w:t>
      </w:r>
      <w:r w:rsidR="0085083A" w:rsidRPr="006E6D7E">
        <w:rPr>
          <w:rFonts w:cs="Arial"/>
          <w:bCs/>
          <w:i/>
          <w:iCs/>
          <w:szCs w:val="18"/>
        </w:rPr>
        <w:t>2</w:t>
      </w:r>
      <w:r w:rsidRPr="002D2B0F">
        <w:rPr>
          <w:rFonts w:cs="Arial"/>
          <w:bCs/>
          <w:i/>
          <w:iCs/>
          <w:szCs w:val="18"/>
        </w:rPr>
        <w:t>.</w:t>
      </w:r>
      <w:r w:rsidRPr="00D94855">
        <w:rPr>
          <w:rFonts w:cs="Arial"/>
          <w:b/>
          <w:bCs/>
          <w:i/>
          <w:iCs/>
          <w:szCs w:val="18"/>
        </w:rPr>
        <w:t xml:space="preserve"> </w:t>
      </w:r>
      <w:r w:rsidRPr="00D94855">
        <w:rPr>
          <w:rFonts w:cs="Arial"/>
          <w:i/>
          <w:iCs/>
          <w:szCs w:val="18"/>
        </w:rPr>
        <w:t>Variables óptimas para generar electricidad</w:t>
      </w:r>
      <w:bookmarkEnd w:id="17"/>
    </w:p>
    <w:tbl>
      <w:tblPr>
        <w:tblStyle w:val="Tablanormal2"/>
        <w:tblW w:w="4588" w:type="pct"/>
        <w:tblLayout w:type="fixed"/>
        <w:tblLook w:val="0400" w:firstRow="0" w:lastRow="0" w:firstColumn="0" w:lastColumn="0" w:noHBand="0" w:noVBand="1"/>
      </w:tblPr>
      <w:tblGrid>
        <w:gridCol w:w="1278"/>
        <w:gridCol w:w="1134"/>
        <w:gridCol w:w="992"/>
        <w:gridCol w:w="1119"/>
        <w:gridCol w:w="1179"/>
        <w:gridCol w:w="1135"/>
        <w:gridCol w:w="1226"/>
      </w:tblGrid>
      <w:tr w:rsidR="00115957" w:rsidRPr="00D94855" w14:paraId="09BEEAFF" w14:textId="77777777" w:rsidTr="00F54330">
        <w:trPr>
          <w:cnfStyle w:val="000000100000" w:firstRow="0" w:lastRow="0" w:firstColumn="0" w:lastColumn="0" w:oddVBand="0" w:evenVBand="0" w:oddHBand="1" w:evenHBand="0" w:firstRowFirstColumn="0" w:firstRowLastColumn="0" w:lastRowFirstColumn="0" w:lastRowLastColumn="0"/>
          <w:trHeight w:val="612"/>
        </w:trPr>
        <w:tc>
          <w:tcPr>
            <w:tcW w:w="793" w:type="pct"/>
            <w:hideMark/>
          </w:tcPr>
          <w:p w14:paraId="1EE71F32" w14:textId="31A48875" w:rsidR="001A1840" w:rsidRPr="00D94855" w:rsidRDefault="000D127C" w:rsidP="00AC62CF">
            <w:pPr>
              <w:spacing w:line="240" w:lineRule="auto"/>
              <w:jc w:val="center"/>
              <w:rPr>
                <w:rFonts w:eastAsia="Arial" w:cs="Arial"/>
                <w:kern w:val="2"/>
                <w:szCs w:val="18"/>
                <w14:ligatures w14:val="standardContextual"/>
              </w:rPr>
            </w:pPr>
            <w:bookmarkStart w:id="18" w:name="_Hlk192934359"/>
            <w:proofErr w:type="spellStart"/>
            <w:r w:rsidRPr="000D127C">
              <w:rPr>
                <w:rFonts w:eastAsia="Arial" w:cs="Arial"/>
                <w:b/>
                <w:color w:val="222222"/>
                <w:kern w:val="2"/>
                <w:szCs w:val="18"/>
                <w14:ligatures w14:val="standardContextual"/>
              </w:rPr>
              <w:t>Repetition</w:t>
            </w:r>
            <w:proofErr w:type="spellEnd"/>
            <w:r w:rsidRPr="000D127C">
              <w:rPr>
                <w:rFonts w:eastAsia="Arial" w:cs="Arial"/>
                <w:b/>
                <w:color w:val="222222"/>
                <w:kern w:val="2"/>
                <w:szCs w:val="18"/>
                <w14:ligatures w14:val="standardContextual"/>
              </w:rPr>
              <w:t xml:space="preserve"> </w:t>
            </w:r>
            <w:bookmarkEnd w:id="18"/>
            <w:proofErr w:type="spellStart"/>
            <w:r w:rsidRPr="000D127C">
              <w:rPr>
                <w:rFonts w:eastAsia="Arial" w:cs="Arial"/>
                <w:b/>
                <w:color w:val="222222"/>
                <w:kern w:val="2"/>
                <w:szCs w:val="18"/>
                <w14:ligatures w14:val="standardContextual"/>
              </w:rPr>
              <w:t>Code</w:t>
            </w:r>
            <w:proofErr w:type="spellEnd"/>
          </w:p>
        </w:tc>
        <w:tc>
          <w:tcPr>
            <w:tcW w:w="703" w:type="pct"/>
            <w:hideMark/>
          </w:tcPr>
          <w:p w14:paraId="23A477F0" w14:textId="3CABD308" w:rsidR="001A1840" w:rsidRPr="00D94855" w:rsidRDefault="000D127C" w:rsidP="00AC62CF">
            <w:pPr>
              <w:spacing w:line="240" w:lineRule="auto"/>
              <w:jc w:val="center"/>
              <w:rPr>
                <w:rFonts w:eastAsia="Arial" w:cs="Arial"/>
                <w:b/>
                <w:color w:val="222222"/>
                <w:kern w:val="2"/>
                <w:szCs w:val="18"/>
                <w14:ligatures w14:val="standardContextual"/>
              </w:rPr>
            </w:pPr>
            <w:proofErr w:type="spellStart"/>
            <w:r w:rsidRPr="000D127C">
              <w:rPr>
                <w:rFonts w:eastAsia="Arial" w:cs="Arial"/>
                <w:b/>
                <w:color w:val="222222"/>
                <w:kern w:val="2"/>
                <w:szCs w:val="18"/>
                <w14:ligatures w14:val="standardContextual"/>
              </w:rPr>
              <w:t>Sample</w:t>
            </w:r>
            <w:proofErr w:type="spellEnd"/>
            <w:r w:rsidRPr="000D127C">
              <w:rPr>
                <w:rFonts w:eastAsia="Arial" w:cs="Arial"/>
                <w:b/>
                <w:color w:val="222222"/>
                <w:kern w:val="2"/>
                <w:szCs w:val="18"/>
                <w14:ligatures w14:val="standardContextual"/>
              </w:rPr>
              <w:t xml:space="preserve"> </w:t>
            </w:r>
            <w:proofErr w:type="spellStart"/>
            <w:r w:rsidRPr="000D127C">
              <w:rPr>
                <w:rFonts w:eastAsia="Arial" w:cs="Arial"/>
                <w:b/>
                <w:color w:val="222222"/>
                <w:kern w:val="2"/>
                <w:szCs w:val="18"/>
                <w14:ligatures w14:val="standardContextual"/>
              </w:rPr>
              <w:t>Code</w:t>
            </w:r>
            <w:proofErr w:type="spellEnd"/>
          </w:p>
        </w:tc>
        <w:tc>
          <w:tcPr>
            <w:tcW w:w="615" w:type="pct"/>
            <w:hideMark/>
          </w:tcPr>
          <w:p w14:paraId="779A038E" w14:textId="57AEDCA3" w:rsidR="001A1840" w:rsidRPr="00D94855" w:rsidRDefault="000D127C" w:rsidP="00AC62CF">
            <w:pPr>
              <w:spacing w:line="240" w:lineRule="auto"/>
              <w:jc w:val="center"/>
              <w:rPr>
                <w:rFonts w:eastAsia="Arial" w:cs="Arial"/>
                <w:b/>
                <w:bCs/>
                <w:kern w:val="2"/>
                <w:szCs w:val="18"/>
                <w14:ligatures w14:val="standardContextual"/>
              </w:rPr>
            </w:pPr>
            <w:proofErr w:type="spellStart"/>
            <w:r w:rsidRPr="000D127C">
              <w:rPr>
                <w:rFonts w:eastAsia="Arial" w:cs="Arial"/>
                <w:b/>
                <w:bCs/>
                <w:color w:val="222222"/>
                <w:kern w:val="2"/>
                <w:szCs w:val="18"/>
                <w14:ligatures w14:val="standardContextual"/>
              </w:rPr>
              <w:t>Voltage</w:t>
            </w:r>
            <w:proofErr w:type="spellEnd"/>
            <w:r w:rsidR="001A1840" w:rsidRPr="00D94855">
              <w:rPr>
                <w:rFonts w:eastAsia="Arial" w:cs="Arial"/>
                <w:b/>
                <w:bCs/>
                <w:color w:val="222222"/>
                <w:kern w:val="2"/>
                <w:szCs w:val="18"/>
                <w14:ligatures w14:val="standardContextual"/>
              </w:rPr>
              <w:t xml:space="preserve"> (V)</w:t>
            </w:r>
          </w:p>
        </w:tc>
        <w:tc>
          <w:tcPr>
            <w:tcW w:w="694" w:type="pct"/>
            <w:hideMark/>
          </w:tcPr>
          <w:p w14:paraId="67CD6BCC" w14:textId="625EF935" w:rsidR="001A1840" w:rsidRPr="00D94855" w:rsidRDefault="000D127C" w:rsidP="00AC62CF">
            <w:pPr>
              <w:spacing w:line="240" w:lineRule="auto"/>
              <w:jc w:val="center"/>
              <w:rPr>
                <w:rFonts w:eastAsia="Arial" w:cs="Arial"/>
                <w:b/>
                <w:bCs/>
                <w:color w:val="222222"/>
                <w:kern w:val="2"/>
                <w:szCs w:val="18"/>
                <w14:ligatures w14:val="standardContextual"/>
              </w:rPr>
            </w:pPr>
            <w:bookmarkStart w:id="19" w:name="_Hlk192934556"/>
            <w:proofErr w:type="spellStart"/>
            <w:r w:rsidRPr="000D127C">
              <w:rPr>
                <w:rFonts w:eastAsia="Arial" w:cs="Arial"/>
                <w:b/>
                <w:bCs/>
                <w:color w:val="222222"/>
                <w:kern w:val="2"/>
                <w:szCs w:val="18"/>
                <w14:ligatures w14:val="standardContextual"/>
              </w:rPr>
              <w:t>Intensity</w:t>
            </w:r>
            <w:bookmarkEnd w:id="19"/>
            <w:proofErr w:type="spellEnd"/>
            <w:r w:rsidRPr="000D127C">
              <w:rPr>
                <w:rFonts w:eastAsia="Arial" w:cs="Arial"/>
                <w:b/>
                <w:bCs/>
                <w:color w:val="222222"/>
                <w:kern w:val="2"/>
                <w:szCs w:val="18"/>
                <w14:ligatures w14:val="standardContextual"/>
              </w:rPr>
              <w:t xml:space="preserve"> </w:t>
            </w:r>
            <w:r w:rsidR="001A1840" w:rsidRPr="00D94855">
              <w:rPr>
                <w:rFonts w:eastAsia="Arial" w:cs="Arial"/>
                <w:b/>
                <w:bCs/>
                <w:color w:val="222222"/>
                <w:kern w:val="2"/>
                <w:szCs w:val="18"/>
                <w14:ligatures w14:val="standardContextual"/>
              </w:rPr>
              <w:t>(A)</w:t>
            </w:r>
          </w:p>
        </w:tc>
        <w:tc>
          <w:tcPr>
            <w:tcW w:w="731" w:type="pct"/>
            <w:hideMark/>
          </w:tcPr>
          <w:p w14:paraId="04D9D6BC" w14:textId="15CAEC56" w:rsidR="00A44308" w:rsidRDefault="000D127C" w:rsidP="00AC62CF">
            <w:pPr>
              <w:spacing w:line="240" w:lineRule="auto"/>
              <w:jc w:val="center"/>
              <w:rPr>
                <w:rFonts w:eastAsia="Arial" w:cs="Arial"/>
                <w:b/>
                <w:bCs/>
                <w:color w:val="222222"/>
                <w:kern w:val="2"/>
                <w:szCs w:val="18"/>
                <w14:ligatures w14:val="standardContextual"/>
              </w:rPr>
            </w:pPr>
            <w:proofErr w:type="spellStart"/>
            <w:r w:rsidRPr="000D127C">
              <w:rPr>
                <w:rFonts w:eastAsia="Arial" w:cs="Arial"/>
                <w:b/>
                <w:bCs/>
                <w:color w:val="222222"/>
                <w:kern w:val="2"/>
                <w:szCs w:val="18"/>
                <w14:ligatures w14:val="standardContextual"/>
              </w:rPr>
              <w:t>Power</w:t>
            </w:r>
            <w:proofErr w:type="spellEnd"/>
            <w:r w:rsidR="001A1840" w:rsidRPr="00D94855">
              <w:rPr>
                <w:rFonts w:eastAsia="Arial" w:cs="Arial"/>
                <w:b/>
                <w:bCs/>
                <w:color w:val="222222"/>
                <w:kern w:val="2"/>
                <w:szCs w:val="18"/>
                <w14:ligatures w14:val="standardContextual"/>
              </w:rPr>
              <w:t xml:space="preserve"> </w:t>
            </w:r>
          </w:p>
          <w:p w14:paraId="4EAD68B2" w14:textId="6D9FF600" w:rsidR="001A1840" w:rsidRPr="00D94855" w:rsidRDefault="001A1840" w:rsidP="00AC62CF">
            <w:pPr>
              <w:spacing w:line="240" w:lineRule="auto"/>
              <w:jc w:val="center"/>
              <w:rPr>
                <w:rFonts w:eastAsia="Arial" w:cs="Arial"/>
                <w:b/>
                <w:bCs/>
                <w:color w:val="222222"/>
                <w:kern w:val="2"/>
                <w:szCs w:val="18"/>
                <w14:ligatures w14:val="standardContextual"/>
              </w:rPr>
            </w:pPr>
            <w:r w:rsidRPr="00D94855">
              <w:rPr>
                <w:rFonts w:eastAsia="Arial" w:cs="Arial"/>
                <w:b/>
                <w:bCs/>
                <w:color w:val="222222"/>
                <w:kern w:val="2"/>
                <w:szCs w:val="18"/>
                <w14:ligatures w14:val="standardContextual"/>
              </w:rPr>
              <w:t>(W)</w:t>
            </w:r>
          </w:p>
        </w:tc>
        <w:tc>
          <w:tcPr>
            <w:tcW w:w="704" w:type="pct"/>
            <w:hideMark/>
          </w:tcPr>
          <w:p w14:paraId="3B9E86ED" w14:textId="77777777" w:rsidR="000D127C" w:rsidRDefault="000D127C" w:rsidP="00AC62CF">
            <w:pPr>
              <w:spacing w:line="240" w:lineRule="auto"/>
              <w:jc w:val="center"/>
              <w:rPr>
                <w:rFonts w:eastAsia="Arial" w:cs="Arial"/>
                <w:b/>
                <w:bCs/>
                <w:color w:val="222222"/>
                <w:kern w:val="2"/>
                <w:szCs w:val="18"/>
                <w14:ligatures w14:val="standardContextual"/>
              </w:rPr>
            </w:pPr>
            <w:proofErr w:type="spellStart"/>
            <w:r w:rsidRPr="000D127C">
              <w:rPr>
                <w:rFonts w:eastAsia="Arial" w:cs="Arial"/>
                <w:b/>
                <w:bCs/>
                <w:color w:val="222222"/>
                <w:kern w:val="2"/>
                <w:szCs w:val="18"/>
                <w14:ligatures w14:val="standardContextual"/>
              </w:rPr>
              <w:t>Working</w:t>
            </w:r>
            <w:proofErr w:type="spellEnd"/>
            <w:r w:rsidRPr="000D127C">
              <w:rPr>
                <w:rFonts w:eastAsia="Arial" w:cs="Arial"/>
                <w:b/>
                <w:bCs/>
                <w:color w:val="222222"/>
                <w:kern w:val="2"/>
                <w:szCs w:val="18"/>
                <w14:ligatures w14:val="standardContextual"/>
              </w:rPr>
              <w:t xml:space="preserve"> time</w:t>
            </w:r>
          </w:p>
          <w:p w14:paraId="6D964A9B" w14:textId="4EFF8502" w:rsidR="001A1840" w:rsidRPr="00D94855" w:rsidRDefault="000D127C" w:rsidP="00AC62CF">
            <w:pPr>
              <w:spacing w:line="240" w:lineRule="auto"/>
              <w:jc w:val="center"/>
              <w:rPr>
                <w:rFonts w:eastAsia="Arial" w:cs="Arial"/>
                <w:b/>
                <w:bCs/>
                <w:color w:val="222222"/>
                <w:kern w:val="2"/>
                <w:szCs w:val="18"/>
                <w14:ligatures w14:val="standardContextual"/>
              </w:rPr>
            </w:pPr>
            <w:r w:rsidRPr="000D127C">
              <w:rPr>
                <w:rFonts w:eastAsia="Arial" w:cs="Arial"/>
                <w:b/>
                <w:bCs/>
                <w:color w:val="222222"/>
                <w:kern w:val="2"/>
                <w:szCs w:val="18"/>
                <w14:ligatures w14:val="standardContextual"/>
              </w:rPr>
              <w:t xml:space="preserve"> </w:t>
            </w:r>
            <w:r w:rsidR="001A1840" w:rsidRPr="00D94855">
              <w:rPr>
                <w:rFonts w:eastAsia="Arial" w:cs="Arial"/>
                <w:b/>
                <w:bCs/>
                <w:color w:val="222222"/>
                <w:kern w:val="2"/>
                <w:szCs w:val="18"/>
                <w14:ligatures w14:val="standardContextual"/>
              </w:rPr>
              <w:t>(h)</w:t>
            </w:r>
          </w:p>
        </w:tc>
        <w:tc>
          <w:tcPr>
            <w:tcW w:w="760" w:type="pct"/>
          </w:tcPr>
          <w:p w14:paraId="39B90343" w14:textId="43B84EED" w:rsidR="001A1840" w:rsidRPr="00D94855" w:rsidRDefault="000D127C" w:rsidP="00AC62CF">
            <w:pPr>
              <w:spacing w:line="240" w:lineRule="auto"/>
              <w:jc w:val="center"/>
              <w:rPr>
                <w:rFonts w:eastAsia="Arial" w:cs="Arial"/>
                <w:b/>
                <w:bCs/>
                <w:szCs w:val="18"/>
              </w:rPr>
            </w:pPr>
            <w:r w:rsidRPr="000D127C">
              <w:rPr>
                <w:rFonts w:eastAsia="Arial" w:cs="Arial"/>
                <w:b/>
                <w:bCs/>
                <w:szCs w:val="18"/>
              </w:rPr>
              <w:t xml:space="preserve">Energy </w:t>
            </w:r>
            <w:r w:rsidR="001A1840" w:rsidRPr="00D94855">
              <w:rPr>
                <w:rFonts w:eastAsia="Arial" w:cs="Arial"/>
                <w:b/>
                <w:bCs/>
                <w:szCs w:val="18"/>
              </w:rPr>
              <w:t>(kW/h)</w:t>
            </w:r>
          </w:p>
        </w:tc>
      </w:tr>
      <w:tr w:rsidR="00115957" w:rsidRPr="00D94855" w14:paraId="5217EAEE" w14:textId="77777777" w:rsidTr="00F54330">
        <w:trPr>
          <w:trHeight w:val="20"/>
        </w:trPr>
        <w:tc>
          <w:tcPr>
            <w:tcW w:w="793" w:type="pct"/>
            <w:vMerge w:val="restart"/>
            <w:hideMark/>
          </w:tcPr>
          <w:p w14:paraId="7C4A0150" w14:textId="77777777" w:rsidR="001A1840" w:rsidRPr="00D94855" w:rsidRDefault="001A1840" w:rsidP="00AC62CF">
            <w:pPr>
              <w:spacing w:line="240" w:lineRule="auto"/>
              <w:jc w:val="center"/>
              <w:rPr>
                <w:rFonts w:eastAsia="Arial" w:cs="Arial"/>
                <w:kern w:val="2"/>
                <w:szCs w:val="18"/>
                <w14:ligatures w14:val="standardContextual"/>
              </w:rPr>
            </w:pPr>
            <w:r w:rsidRPr="00D94855">
              <w:rPr>
                <w:rFonts w:eastAsia="Arial" w:cs="Arial"/>
                <w:b/>
                <w:color w:val="222222"/>
                <w:kern w:val="2"/>
                <w:szCs w:val="18"/>
                <w14:ligatures w14:val="standardContextual"/>
              </w:rPr>
              <w:t>R1</w:t>
            </w:r>
          </w:p>
        </w:tc>
        <w:tc>
          <w:tcPr>
            <w:tcW w:w="703" w:type="pct"/>
            <w:hideMark/>
          </w:tcPr>
          <w:p w14:paraId="3E21619C" w14:textId="77777777" w:rsidR="001A1840" w:rsidRPr="00D94855" w:rsidRDefault="001A1840" w:rsidP="00AC62CF">
            <w:pPr>
              <w:spacing w:line="240" w:lineRule="auto"/>
              <w:jc w:val="center"/>
              <w:rPr>
                <w:rFonts w:eastAsia="Arial" w:cs="Arial"/>
                <w:b/>
                <w:kern w:val="2"/>
                <w:szCs w:val="18"/>
                <w14:ligatures w14:val="standardContextual"/>
              </w:rPr>
            </w:pPr>
            <w:r w:rsidRPr="00D94855">
              <w:rPr>
                <w:rFonts w:eastAsia="Arial" w:cs="Arial"/>
                <w:b/>
                <w:kern w:val="2"/>
                <w:szCs w:val="18"/>
                <w14:ligatures w14:val="standardContextual"/>
              </w:rPr>
              <w:t>M1</w:t>
            </w:r>
          </w:p>
        </w:tc>
        <w:tc>
          <w:tcPr>
            <w:tcW w:w="615" w:type="pct"/>
          </w:tcPr>
          <w:p w14:paraId="21AA67C7" w14:textId="0B39F8AD" w:rsidR="001A1840" w:rsidRPr="00D94855" w:rsidRDefault="00994C3F" w:rsidP="00AC62CF">
            <w:pPr>
              <w:spacing w:line="240" w:lineRule="auto"/>
              <w:jc w:val="center"/>
              <w:rPr>
                <w:rFonts w:eastAsia="Arial" w:cs="Arial"/>
                <w:kern w:val="2"/>
                <w:szCs w:val="18"/>
                <w14:ligatures w14:val="standardContextual"/>
              </w:rPr>
            </w:pPr>
            <w:r>
              <w:rPr>
                <w:rFonts w:eastAsia="Arial" w:cs="Arial"/>
                <w:kern w:val="2"/>
                <w:szCs w:val="18"/>
                <w14:ligatures w14:val="standardContextual"/>
              </w:rPr>
              <w:t>0.</w:t>
            </w:r>
            <w:r w:rsidR="001A1840" w:rsidRPr="00D94855">
              <w:rPr>
                <w:rFonts w:eastAsia="Arial" w:cs="Arial"/>
                <w:kern w:val="2"/>
                <w:szCs w:val="18"/>
                <w14:ligatures w14:val="standardContextual"/>
              </w:rPr>
              <w:t>16</w:t>
            </w:r>
          </w:p>
        </w:tc>
        <w:tc>
          <w:tcPr>
            <w:tcW w:w="694" w:type="pct"/>
          </w:tcPr>
          <w:p w14:paraId="215C096C" w14:textId="0BCA6016" w:rsidR="001A1840" w:rsidRPr="00D94855" w:rsidRDefault="00994C3F" w:rsidP="00AC62CF">
            <w:pPr>
              <w:spacing w:line="240" w:lineRule="auto"/>
              <w:jc w:val="center"/>
              <w:rPr>
                <w:rFonts w:eastAsia="Arial" w:cs="Arial"/>
                <w:kern w:val="2"/>
                <w:szCs w:val="18"/>
                <w14:ligatures w14:val="standardContextual"/>
              </w:rPr>
            </w:pPr>
            <w:r>
              <w:rPr>
                <w:rFonts w:eastAsia="Arial" w:cs="Arial"/>
                <w:color w:val="000000"/>
                <w:szCs w:val="18"/>
              </w:rPr>
              <w:t>0.0</w:t>
            </w:r>
            <w:r w:rsidR="001A1840" w:rsidRPr="00D94855">
              <w:rPr>
                <w:rFonts w:eastAsia="Arial" w:cs="Arial"/>
                <w:color w:val="000000"/>
                <w:szCs w:val="18"/>
              </w:rPr>
              <w:t>53</w:t>
            </w:r>
          </w:p>
        </w:tc>
        <w:tc>
          <w:tcPr>
            <w:tcW w:w="731" w:type="pct"/>
          </w:tcPr>
          <w:p w14:paraId="62E23CB0" w14:textId="292FD350" w:rsidR="001A1840" w:rsidRPr="00D94855" w:rsidRDefault="00CF457D" w:rsidP="00AC62CF">
            <w:pPr>
              <w:spacing w:line="240" w:lineRule="auto"/>
              <w:jc w:val="center"/>
              <w:rPr>
                <w:rFonts w:eastAsia="Arial" w:cs="Arial"/>
                <w:kern w:val="2"/>
                <w:szCs w:val="18"/>
                <w14:ligatures w14:val="standardContextual"/>
              </w:rPr>
            </w:pPr>
            <w:r>
              <w:rPr>
                <w:rFonts w:eastAsia="Arial" w:cs="Arial"/>
                <w:kern w:val="2"/>
                <w:szCs w:val="18"/>
                <w14:ligatures w14:val="standardContextual"/>
              </w:rPr>
              <w:t>0.00</w:t>
            </w:r>
            <w:r w:rsidR="001A1840" w:rsidRPr="00D94855">
              <w:rPr>
                <w:rFonts w:eastAsia="Arial" w:cs="Arial"/>
                <w:kern w:val="2"/>
                <w:szCs w:val="18"/>
                <w14:ligatures w14:val="standardContextual"/>
              </w:rPr>
              <w:t>8</w:t>
            </w:r>
            <w:r>
              <w:rPr>
                <w:rFonts w:eastAsia="Arial" w:cs="Arial"/>
                <w:kern w:val="2"/>
                <w:szCs w:val="18"/>
                <w14:ligatures w14:val="standardContextual"/>
              </w:rPr>
              <w:t>5</w:t>
            </w:r>
          </w:p>
        </w:tc>
        <w:tc>
          <w:tcPr>
            <w:tcW w:w="704" w:type="pct"/>
          </w:tcPr>
          <w:p w14:paraId="1C3F1E95" w14:textId="77777777" w:rsidR="001A1840" w:rsidRPr="00D94855" w:rsidRDefault="001A1840" w:rsidP="00AC62CF">
            <w:pPr>
              <w:spacing w:line="240" w:lineRule="auto"/>
              <w:jc w:val="center"/>
              <w:rPr>
                <w:rFonts w:eastAsia="Arial" w:cs="Arial"/>
                <w:kern w:val="2"/>
                <w:szCs w:val="18"/>
                <w14:ligatures w14:val="standardContextual"/>
              </w:rPr>
            </w:pPr>
            <w:r w:rsidRPr="00D94855">
              <w:rPr>
                <w:rFonts w:eastAsia="Arial" w:cs="Arial"/>
                <w:kern w:val="2"/>
                <w:szCs w:val="18"/>
                <w14:ligatures w14:val="standardContextual"/>
              </w:rPr>
              <w:t>24</w:t>
            </w:r>
          </w:p>
        </w:tc>
        <w:tc>
          <w:tcPr>
            <w:tcW w:w="760" w:type="pct"/>
          </w:tcPr>
          <w:p w14:paraId="3C84EA29" w14:textId="774C0A4D" w:rsidR="001A1840" w:rsidRPr="00D94855" w:rsidRDefault="001A1840" w:rsidP="00AC62CF">
            <w:pPr>
              <w:spacing w:line="240" w:lineRule="auto"/>
              <w:jc w:val="center"/>
              <w:rPr>
                <w:rFonts w:eastAsia="Arial" w:cs="Arial"/>
                <w:kern w:val="2"/>
                <w:szCs w:val="18"/>
                <w14:ligatures w14:val="standardContextual"/>
              </w:rPr>
            </w:pPr>
            <w:r w:rsidRPr="00D94855">
              <w:rPr>
                <w:rFonts w:eastAsia="Arial" w:cs="Arial"/>
                <w:kern w:val="2"/>
                <w:szCs w:val="18"/>
                <w14:ligatures w14:val="standardContextual"/>
              </w:rPr>
              <w:t>0.204</w:t>
            </w:r>
            <w:r w:rsidR="0017295D">
              <w:rPr>
                <w:rFonts w:eastAsia="Arial" w:cs="Arial"/>
                <w:kern w:val="2"/>
                <w:szCs w:val="18"/>
                <w14:ligatures w14:val="standardContextual"/>
              </w:rPr>
              <w:t>x10</w:t>
            </w:r>
            <w:r w:rsidR="0017295D" w:rsidRPr="0017295D">
              <w:rPr>
                <w:rFonts w:eastAsia="Arial" w:cs="Arial"/>
                <w:kern w:val="2"/>
                <w:szCs w:val="18"/>
                <w:vertAlign w:val="superscript"/>
                <w14:ligatures w14:val="standardContextual"/>
              </w:rPr>
              <w:t>-3</w:t>
            </w:r>
          </w:p>
        </w:tc>
      </w:tr>
      <w:tr w:rsidR="00115957" w:rsidRPr="00D94855" w14:paraId="3451294E" w14:textId="77777777" w:rsidTr="00F54330">
        <w:trPr>
          <w:cnfStyle w:val="000000100000" w:firstRow="0" w:lastRow="0" w:firstColumn="0" w:lastColumn="0" w:oddVBand="0" w:evenVBand="0" w:oddHBand="1" w:evenHBand="0" w:firstRowFirstColumn="0" w:firstRowLastColumn="0" w:lastRowFirstColumn="0" w:lastRowLastColumn="0"/>
          <w:trHeight w:val="20"/>
        </w:trPr>
        <w:tc>
          <w:tcPr>
            <w:tcW w:w="793" w:type="pct"/>
            <w:vMerge/>
            <w:hideMark/>
          </w:tcPr>
          <w:p w14:paraId="7A9C8399" w14:textId="77777777" w:rsidR="001A1840" w:rsidRPr="00D94855" w:rsidRDefault="001A1840" w:rsidP="00AC62CF">
            <w:pPr>
              <w:spacing w:line="240" w:lineRule="auto"/>
              <w:jc w:val="center"/>
              <w:rPr>
                <w:rFonts w:eastAsia="Arial" w:cs="Arial"/>
                <w:kern w:val="2"/>
                <w:szCs w:val="18"/>
                <w14:ligatures w14:val="standardContextual"/>
              </w:rPr>
            </w:pPr>
          </w:p>
        </w:tc>
        <w:tc>
          <w:tcPr>
            <w:tcW w:w="703" w:type="pct"/>
            <w:hideMark/>
          </w:tcPr>
          <w:p w14:paraId="61718E4C" w14:textId="77777777" w:rsidR="001A1840" w:rsidRPr="00D94855" w:rsidRDefault="001A1840" w:rsidP="00AC62CF">
            <w:pPr>
              <w:spacing w:line="240" w:lineRule="auto"/>
              <w:jc w:val="center"/>
              <w:rPr>
                <w:rFonts w:eastAsia="Arial" w:cs="Arial"/>
                <w:b/>
                <w:kern w:val="2"/>
                <w:szCs w:val="18"/>
                <w14:ligatures w14:val="standardContextual"/>
              </w:rPr>
            </w:pPr>
            <w:r w:rsidRPr="00D94855">
              <w:rPr>
                <w:rFonts w:eastAsia="Arial" w:cs="Arial"/>
                <w:b/>
                <w:kern w:val="2"/>
                <w:szCs w:val="18"/>
                <w14:ligatures w14:val="standardContextual"/>
              </w:rPr>
              <w:t>M2</w:t>
            </w:r>
          </w:p>
        </w:tc>
        <w:tc>
          <w:tcPr>
            <w:tcW w:w="615" w:type="pct"/>
          </w:tcPr>
          <w:p w14:paraId="5C6CF46A" w14:textId="4A05A930" w:rsidR="001A1840" w:rsidRPr="00D94855" w:rsidRDefault="00994C3F" w:rsidP="00AC62CF">
            <w:pPr>
              <w:spacing w:line="240" w:lineRule="auto"/>
              <w:jc w:val="center"/>
              <w:rPr>
                <w:rFonts w:eastAsia="Arial" w:cs="Arial"/>
                <w:kern w:val="2"/>
                <w:szCs w:val="18"/>
                <w14:ligatures w14:val="standardContextual"/>
              </w:rPr>
            </w:pPr>
            <w:r>
              <w:rPr>
                <w:rFonts w:eastAsia="Arial" w:cs="Arial"/>
                <w:kern w:val="2"/>
                <w:szCs w:val="18"/>
                <w14:ligatures w14:val="standardContextual"/>
              </w:rPr>
              <w:t>0.</w:t>
            </w:r>
            <w:r w:rsidR="001A1840" w:rsidRPr="00D94855">
              <w:rPr>
                <w:rFonts w:eastAsia="Arial" w:cs="Arial"/>
                <w:kern w:val="2"/>
                <w:szCs w:val="18"/>
                <w14:ligatures w14:val="standardContextual"/>
              </w:rPr>
              <w:t>37</w:t>
            </w:r>
          </w:p>
        </w:tc>
        <w:tc>
          <w:tcPr>
            <w:tcW w:w="694" w:type="pct"/>
          </w:tcPr>
          <w:p w14:paraId="5AE97B8B" w14:textId="336D866A" w:rsidR="001A1840" w:rsidRPr="00D94855" w:rsidRDefault="00994C3F" w:rsidP="00AC62CF">
            <w:pPr>
              <w:spacing w:line="240" w:lineRule="auto"/>
              <w:jc w:val="center"/>
              <w:rPr>
                <w:rFonts w:eastAsia="Arial" w:cs="Arial"/>
                <w:kern w:val="2"/>
                <w:szCs w:val="18"/>
                <w14:ligatures w14:val="standardContextual"/>
              </w:rPr>
            </w:pPr>
            <w:r>
              <w:rPr>
                <w:rFonts w:eastAsia="Arial" w:cs="Arial"/>
                <w:color w:val="000000"/>
                <w:szCs w:val="18"/>
              </w:rPr>
              <w:t>0.</w:t>
            </w:r>
            <w:r w:rsidR="001A1840" w:rsidRPr="00D94855">
              <w:rPr>
                <w:rFonts w:eastAsia="Arial" w:cs="Arial"/>
                <w:color w:val="000000"/>
                <w:szCs w:val="18"/>
              </w:rPr>
              <w:t>111</w:t>
            </w:r>
          </w:p>
        </w:tc>
        <w:tc>
          <w:tcPr>
            <w:tcW w:w="731" w:type="pct"/>
          </w:tcPr>
          <w:p w14:paraId="4A35790F" w14:textId="675E426D" w:rsidR="001A1840" w:rsidRPr="00D94855" w:rsidRDefault="00CF457D" w:rsidP="00AC62CF">
            <w:pPr>
              <w:spacing w:line="240" w:lineRule="auto"/>
              <w:jc w:val="center"/>
              <w:rPr>
                <w:rFonts w:eastAsia="Arial" w:cs="Arial"/>
                <w:kern w:val="2"/>
                <w:szCs w:val="18"/>
                <w14:ligatures w14:val="standardContextual"/>
              </w:rPr>
            </w:pPr>
            <w:r>
              <w:rPr>
                <w:rFonts w:eastAsia="Arial" w:cs="Arial"/>
                <w:kern w:val="2"/>
                <w:szCs w:val="18"/>
                <w14:ligatures w14:val="standardContextual"/>
              </w:rPr>
              <w:t>0.0</w:t>
            </w:r>
            <w:r w:rsidR="001A1840" w:rsidRPr="00D94855">
              <w:rPr>
                <w:rFonts w:eastAsia="Arial" w:cs="Arial"/>
                <w:kern w:val="2"/>
                <w:szCs w:val="18"/>
                <w14:ligatures w14:val="standardContextual"/>
              </w:rPr>
              <w:t>41</w:t>
            </w:r>
            <w:r>
              <w:rPr>
                <w:rFonts w:eastAsia="Arial" w:cs="Arial"/>
                <w:kern w:val="2"/>
                <w:szCs w:val="18"/>
                <w14:ligatures w14:val="standardContextual"/>
              </w:rPr>
              <w:t>1</w:t>
            </w:r>
          </w:p>
        </w:tc>
        <w:tc>
          <w:tcPr>
            <w:tcW w:w="704" w:type="pct"/>
          </w:tcPr>
          <w:p w14:paraId="00720E11" w14:textId="4F78D5AE" w:rsidR="001A1840" w:rsidRPr="00D94855" w:rsidRDefault="00AC62CF" w:rsidP="00AC62CF">
            <w:pPr>
              <w:spacing w:line="240" w:lineRule="auto"/>
              <w:ind w:right="335"/>
              <w:jc w:val="center"/>
              <w:rPr>
                <w:rFonts w:eastAsia="Arial" w:cs="Arial"/>
                <w:kern w:val="2"/>
                <w:szCs w:val="18"/>
                <w14:ligatures w14:val="standardContextual"/>
              </w:rPr>
            </w:pPr>
            <w:r>
              <w:rPr>
                <w:rFonts w:eastAsia="Arial" w:cs="Arial"/>
                <w:kern w:val="2"/>
                <w:szCs w:val="18"/>
                <w14:ligatures w14:val="standardContextual"/>
              </w:rPr>
              <w:t xml:space="preserve">      </w:t>
            </w:r>
            <w:r w:rsidR="001A1840" w:rsidRPr="00D94855">
              <w:rPr>
                <w:rFonts w:eastAsia="Arial" w:cs="Arial"/>
                <w:kern w:val="2"/>
                <w:szCs w:val="18"/>
                <w14:ligatures w14:val="standardContextual"/>
              </w:rPr>
              <w:t>24</w:t>
            </w:r>
          </w:p>
        </w:tc>
        <w:tc>
          <w:tcPr>
            <w:tcW w:w="760" w:type="pct"/>
          </w:tcPr>
          <w:p w14:paraId="32925EF2" w14:textId="4E68DA18" w:rsidR="001A1840" w:rsidRPr="00D94855" w:rsidRDefault="001A1840" w:rsidP="00AC62CF">
            <w:pPr>
              <w:spacing w:line="240" w:lineRule="auto"/>
              <w:jc w:val="center"/>
              <w:rPr>
                <w:rFonts w:eastAsia="Arial" w:cs="Arial"/>
                <w:kern w:val="2"/>
                <w:szCs w:val="18"/>
                <w14:ligatures w14:val="standardContextual"/>
              </w:rPr>
            </w:pPr>
            <w:r w:rsidRPr="00D94855">
              <w:rPr>
                <w:rFonts w:eastAsia="Arial" w:cs="Arial"/>
                <w:kern w:val="2"/>
                <w:szCs w:val="18"/>
                <w14:ligatures w14:val="standardContextual"/>
              </w:rPr>
              <w:t>0.986</w:t>
            </w:r>
            <w:r w:rsidR="0017295D">
              <w:rPr>
                <w:rFonts w:eastAsia="Arial" w:cs="Arial"/>
                <w:kern w:val="2"/>
                <w:szCs w:val="18"/>
                <w14:ligatures w14:val="standardContextual"/>
              </w:rPr>
              <w:t xml:space="preserve"> x10</w:t>
            </w:r>
            <w:r w:rsidR="0017295D" w:rsidRPr="0017295D">
              <w:rPr>
                <w:rFonts w:eastAsia="Arial" w:cs="Arial"/>
                <w:kern w:val="2"/>
                <w:szCs w:val="18"/>
                <w:vertAlign w:val="superscript"/>
                <w14:ligatures w14:val="standardContextual"/>
              </w:rPr>
              <w:t>-3</w:t>
            </w:r>
          </w:p>
        </w:tc>
      </w:tr>
      <w:tr w:rsidR="00115957" w:rsidRPr="00D94855" w14:paraId="3B9161C4" w14:textId="77777777" w:rsidTr="00F54330">
        <w:trPr>
          <w:trHeight w:val="20"/>
        </w:trPr>
        <w:tc>
          <w:tcPr>
            <w:tcW w:w="793" w:type="pct"/>
            <w:vMerge/>
            <w:hideMark/>
          </w:tcPr>
          <w:p w14:paraId="28AA6DF1" w14:textId="77777777" w:rsidR="001A1840" w:rsidRPr="00D94855" w:rsidRDefault="001A1840" w:rsidP="00AC62CF">
            <w:pPr>
              <w:spacing w:line="240" w:lineRule="auto"/>
              <w:jc w:val="center"/>
              <w:rPr>
                <w:rFonts w:eastAsia="Arial" w:cs="Arial"/>
                <w:kern w:val="2"/>
                <w:szCs w:val="18"/>
                <w14:ligatures w14:val="standardContextual"/>
              </w:rPr>
            </w:pPr>
          </w:p>
        </w:tc>
        <w:tc>
          <w:tcPr>
            <w:tcW w:w="703" w:type="pct"/>
            <w:hideMark/>
          </w:tcPr>
          <w:p w14:paraId="2D487528" w14:textId="77777777" w:rsidR="001A1840" w:rsidRPr="00D94855" w:rsidRDefault="001A1840" w:rsidP="00AC62CF">
            <w:pPr>
              <w:spacing w:line="240" w:lineRule="auto"/>
              <w:jc w:val="center"/>
              <w:rPr>
                <w:rFonts w:eastAsia="Arial" w:cs="Arial"/>
                <w:b/>
                <w:kern w:val="2"/>
                <w:szCs w:val="18"/>
                <w14:ligatures w14:val="standardContextual"/>
              </w:rPr>
            </w:pPr>
            <w:r w:rsidRPr="00D94855">
              <w:rPr>
                <w:rFonts w:eastAsia="Arial" w:cs="Arial"/>
                <w:b/>
                <w:kern w:val="2"/>
                <w:szCs w:val="18"/>
                <w14:ligatures w14:val="standardContextual"/>
              </w:rPr>
              <w:t>M3</w:t>
            </w:r>
          </w:p>
        </w:tc>
        <w:tc>
          <w:tcPr>
            <w:tcW w:w="615" w:type="pct"/>
          </w:tcPr>
          <w:p w14:paraId="4FC33D02" w14:textId="563873F2" w:rsidR="001A1840" w:rsidRPr="00D94855" w:rsidRDefault="00994C3F" w:rsidP="00AC62CF">
            <w:pPr>
              <w:spacing w:line="240" w:lineRule="auto"/>
              <w:jc w:val="center"/>
              <w:rPr>
                <w:rFonts w:eastAsia="Arial" w:cs="Arial"/>
                <w:kern w:val="2"/>
                <w:szCs w:val="18"/>
                <w14:ligatures w14:val="standardContextual"/>
              </w:rPr>
            </w:pPr>
            <w:r>
              <w:rPr>
                <w:rFonts w:eastAsia="Arial" w:cs="Arial"/>
                <w:kern w:val="2"/>
                <w:szCs w:val="18"/>
                <w14:ligatures w14:val="standardContextual"/>
              </w:rPr>
              <w:t>0.</w:t>
            </w:r>
            <w:r w:rsidR="001A1840" w:rsidRPr="00D94855">
              <w:rPr>
                <w:rFonts w:eastAsia="Arial" w:cs="Arial"/>
                <w:kern w:val="2"/>
                <w:szCs w:val="18"/>
                <w14:ligatures w14:val="standardContextual"/>
              </w:rPr>
              <w:t>52</w:t>
            </w:r>
          </w:p>
        </w:tc>
        <w:tc>
          <w:tcPr>
            <w:tcW w:w="694" w:type="pct"/>
          </w:tcPr>
          <w:p w14:paraId="10086423" w14:textId="19FE16BC" w:rsidR="001A1840" w:rsidRPr="00D94855" w:rsidRDefault="00994C3F" w:rsidP="00AC62CF">
            <w:pPr>
              <w:spacing w:line="240" w:lineRule="auto"/>
              <w:jc w:val="center"/>
              <w:rPr>
                <w:rFonts w:eastAsia="Arial" w:cs="Arial"/>
                <w:kern w:val="2"/>
                <w:szCs w:val="18"/>
                <w14:ligatures w14:val="standardContextual"/>
              </w:rPr>
            </w:pPr>
            <w:r>
              <w:rPr>
                <w:rFonts w:eastAsia="Arial" w:cs="Arial"/>
                <w:color w:val="000000"/>
                <w:szCs w:val="18"/>
              </w:rPr>
              <w:t>0.</w:t>
            </w:r>
            <w:r w:rsidR="001A1840" w:rsidRPr="00D94855">
              <w:rPr>
                <w:rFonts w:eastAsia="Arial" w:cs="Arial"/>
                <w:color w:val="000000"/>
                <w:szCs w:val="18"/>
              </w:rPr>
              <w:t>172</w:t>
            </w:r>
          </w:p>
        </w:tc>
        <w:tc>
          <w:tcPr>
            <w:tcW w:w="731" w:type="pct"/>
          </w:tcPr>
          <w:p w14:paraId="2CF64BD0" w14:textId="4D45C9B1" w:rsidR="001A1840" w:rsidRPr="00D94855" w:rsidRDefault="00CF457D" w:rsidP="00AC62CF">
            <w:pPr>
              <w:spacing w:line="240" w:lineRule="auto"/>
              <w:jc w:val="center"/>
              <w:rPr>
                <w:rFonts w:eastAsia="Arial" w:cs="Arial"/>
                <w:kern w:val="2"/>
                <w:szCs w:val="18"/>
                <w14:ligatures w14:val="standardContextual"/>
              </w:rPr>
            </w:pPr>
            <w:r>
              <w:rPr>
                <w:rFonts w:eastAsia="Arial" w:cs="Arial"/>
                <w:kern w:val="2"/>
                <w:szCs w:val="18"/>
                <w14:ligatures w14:val="standardContextual"/>
              </w:rPr>
              <w:t>0.0</w:t>
            </w:r>
            <w:r w:rsidR="001A1840" w:rsidRPr="00D94855">
              <w:rPr>
                <w:rFonts w:eastAsia="Arial" w:cs="Arial"/>
                <w:kern w:val="2"/>
                <w:szCs w:val="18"/>
                <w14:ligatures w14:val="standardContextual"/>
              </w:rPr>
              <w:t>894</w:t>
            </w:r>
          </w:p>
        </w:tc>
        <w:tc>
          <w:tcPr>
            <w:tcW w:w="704" w:type="pct"/>
          </w:tcPr>
          <w:p w14:paraId="7FC72DC5" w14:textId="77777777" w:rsidR="001A1840" w:rsidRPr="00D94855" w:rsidRDefault="001A1840" w:rsidP="00AC62CF">
            <w:pPr>
              <w:spacing w:line="240" w:lineRule="auto"/>
              <w:jc w:val="center"/>
              <w:rPr>
                <w:rFonts w:eastAsia="Arial" w:cs="Arial"/>
                <w:kern w:val="2"/>
                <w:szCs w:val="18"/>
                <w14:ligatures w14:val="standardContextual"/>
              </w:rPr>
            </w:pPr>
            <w:r w:rsidRPr="00D94855">
              <w:rPr>
                <w:rFonts w:eastAsia="Arial" w:cs="Arial"/>
                <w:kern w:val="2"/>
                <w:szCs w:val="18"/>
                <w14:ligatures w14:val="standardContextual"/>
              </w:rPr>
              <w:t>24</w:t>
            </w:r>
          </w:p>
        </w:tc>
        <w:tc>
          <w:tcPr>
            <w:tcW w:w="760" w:type="pct"/>
          </w:tcPr>
          <w:p w14:paraId="1733DC26" w14:textId="62F7A4DC" w:rsidR="001A1840" w:rsidRPr="00D94855" w:rsidRDefault="001A1840" w:rsidP="00AC62CF">
            <w:pPr>
              <w:spacing w:line="240" w:lineRule="auto"/>
              <w:jc w:val="center"/>
              <w:rPr>
                <w:rFonts w:eastAsia="Arial" w:cs="Arial"/>
                <w:kern w:val="2"/>
                <w:szCs w:val="18"/>
                <w14:ligatures w14:val="standardContextual"/>
              </w:rPr>
            </w:pPr>
            <w:r w:rsidRPr="00D94855">
              <w:rPr>
                <w:rFonts w:eastAsia="Arial" w:cs="Arial"/>
                <w:kern w:val="2"/>
                <w:szCs w:val="18"/>
                <w14:ligatures w14:val="standardContextual"/>
              </w:rPr>
              <w:t>2</w:t>
            </w:r>
            <w:r w:rsidR="007863E8">
              <w:rPr>
                <w:rFonts w:eastAsia="Arial" w:cs="Arial"/>
                <w:kern w:val="2"/>
                <w:szCs w:val="18"/>
                <w14:ligatures w14:val="standardContextual"/>
              </w:rPr>
              <w:t>.</w:t>
            </w:r>
            <w:r w:rsidRPr="00D94855">
              <w:rPr>
                <w:rFonts w:eastAsia="Arial" w:cs="Arial"/>
                <w:kern w:val="2"/>
                <w:szCs w:val="18"/>
                <w14:ligatures w14:val="standardContextual"/>
              </w:rPr>
              <w:t>146</w:t>
            </w:r>
            <w:r w:rsidR="0017295D">
              <w:rPr>
                <w:rFonts w:eastAsia="Arial" w:cs="Arial"/>
                <w:kern w:val="2"/>
                <w:szCs w:val="18"/>
                <w14:ligatures w14:val="standardContextual"/>
              </w:rPr>
              <w:t xml:space="preserve"> x10</w:t>
            </w:r>
            <w:r w:rsidR="0017295D" w:rsidRPr="0017295D">
              <w:rPr>
                <w:rFonts w:eastAsia="Arial" w:cs="Arial"/>
                <w:kern w:val="2"/>
                <w:szCs w:val="18"/>
                <w:vertAlign w:val="superscript"/>
                <w14:ligatures w14:val="standardContextual"/>
              </w:rPr>
              <w:t>-3</w:t>
            </w:r>
          </w:p>
        </w:tc>
      </w:tr>
      <w:tr w:rsidR="00115957" w:rsidRPr="00D94855" w14:paraId="4770D1F4" w14:textId="77777777" w:rsidTr="00F54330">
        <w:trPr>
          <w:cnfStyle w:val="000000100000" w:firstRow="0" w:lastRow="0" w:firstColumn="0" w:lastColumn="0" w:oddVBand="0" w:evenVBand="0" w:oddHBand="1" w:evenHBand="0" w:firstRowFirstColumn="0" w:firstRowLastColumn="0" w:lastRowFirstColumn="0" w:lastRowLastColumn="0"/>
          <w:trHeight w:val="20"/>
        </w:trPr>
        <w:tc>
          <w:tcPr>
            <w:tcW w:w="793" w:type="pct"/>
            <w:vMerge w:val="restart"/>
            <w:hideMark/>
          </w:tcPr>
          <w:p w14:paraId="53606C60" w14:textId="77777777" w:rsidR="001A1840" w:rsidRPr="00D94855" w:rsidRDefault="001A1840" w:rsidP="00AC62CF">
            <w:pPr>
              <w:spacing w:line="240" w:lineRule="auto"/>
              <w:jc w:val="center"/>
              <w:rPr>
                <w:rFonts w:eastAsia="Arial" w:cs="Arial"/>
                <w:kern w:val="2"/>
                <w:szCs w:val="18"/>
                <w14:ligatures w14:val="standardContextual"/>
              </w:rPr>
            </w:pPr>
            <w:r w:rsidRPr="00D94855">
              <w:rPr>
                <w:rFonts w:eastAsia="Arial" w:cs="Arial"/>
                <w:b/>
                <w:color w:val="222222"/>
                <w:kern w:val="2"/>
                <w:szCs w:val="18"/>
                <w14:ligatures w14:val="standardContextual"/>
              </w:rPr>
              <w:t>R2</w:t>
            </w:r>
          </w:p>
        </w:tc>
        <w:tc>
          <w:tcPr>
            <w:tcW w:w="703" w:type="pct"/>
            <w:hideMark/>
          </w:tcPr>
          <w:p w14:paraId="352A865A" w14:textId="77777777" w:rsidR="001A1840" w:rsidRPr="00D94855" w:rsidRDefault="001A1840" w:rsidP="00AC62CF">
            <w:pPr>
              <w:spacing w:line="240" w:lineRule="auto"/>
              <w:jc w:val="center"/>
              <w:rPr>
                <w:rFonts w:eastAsia="Arial" w:cs="Arial"/>
                <w:b/>
                <w:kern w:val="2"/>
                <w:szCs w:val="18"/>
                <w14:ligatures w14:val="standardContextual"/>
              </w:rPr>
            </w:pPr>
            <w:r w:rsidRPr="00D94855">
              <w:rPr>
                <w:rFonts w:eastAsia="Arial" w:cs="Arial"/>
                <w:b/>
                <w:kern w:val="2"/>
                <w:szCs w:val="18"/>
                <w14:ligatures w14:val="standardContextual"/>
              </w:rPr>
              <w:t>M1</w:t>
            </w:r>
          </w:p>
        </w:tc>
        <w:tc>
          <w:tcPr>
            <w:tcW w:w="615" w:type="pct"/>
          </w:tcPr>
          <w:p w14:paraId="3B70FE9E" w14:textId="4EC4FF21" w:rsidR="001A1840" w:rsidRPr="00D94855" w:rsidRDefault="00994C3F" w:rsidP="00AC62CF">
            <w:pPr>
              <w:spacing w:line="240" w:lineRule="auto"/>
              <w:jc w:val="center"/>
              <w:rPr>
                <w:rFonts w:eastAsia="Arial" w:cs="Arial"/>
                <w:kern w:val="2"/>
                <w:szCs w:val="18"/>
                <w14:ligatures w14:val="standardContextual"/>
              </w:rPr>
            </w:pPr>
            <w:r>
              <w:rPr>
                <w:rFonts w:eastAsia="Arial" w:cs="Arial"/>
                <w:kern w:val="2"/>
                <w:szCs w:val="18"/>
                <w14:ligatures w14:val="standardContextual"/>
              </w:rPr>
              <w:t>0.</w:t>
            </w:r>
            <w:r w:rsidR="001A1840" w:rsidRPr="00D94855">
              <w:rPr>
                <w:rFonts w:eastAsia="Arial" w:cs="Arial"/>
                <w:kern w:val="2"/>
                <w:szCs w:val="18"/>
                <w14:ligatures w14:val="standardContextual"/>
              </w:rPr>
              <w:t>16</w:t>
            </w:r>
          </w:p>
        </w:tc>
        <w:tc>
          <w:tcPr>
            <w:tcW w:w="694" w:type="pct"/>
          </w:tcPr>
          <w:p w14:paraId="78E4B7A8" w14:textId="109DF738" w:rsidR="001A1840" w:rsidRPr="00D94855" w:rsidRDefault="00994C3F" w:rsidP="00AC62CF">
            <w:pPr>
              <w:spacing w:line="240" w:lineRule="auto"/>
              <w:jc w:val="center"/>
              <w:rPr>
                <w:rFonts w:eastAsia="Arial" w:cs="Arial"/>
                <w:kern w:val="2"/>
                <w:szCs w:val="18"/>
                <w14:ligatures w14:val="standardContextual"/>
              </w:rPr>
            </w:pPr>
            <w:r>
              <w:rPr>
                <w:rFonts w:eastAsia="Arial" w:cs="Arial"/>
                <w:color w:val="000000"/>
                <w:szCs w:val="18"/>
              </w:rPr>
              <w:t>0.0</w:t>
            </w:r>
            <w:r w:rsidR="001A1840" w:rsidRPr="00D94855">
              <w:rPr>
                <w:rFonts w:eastAsia="Arial" w:cs="Arial"/>
                <w:color w:val="000000"/>
                <w:szCs w:val="18"/>
              </w:rPr>
              <w:t>53</w:t>
            </w:r>
          </w:p>
        </w:tc>
        <w:tc>
          <w:tcPr>
            <w:tcW w:w="731" w:type="pct"/>
          </w:tcPr>
          <w:p w14:paraId="79669413" w14:textId="40BD39DE" w:rsidR="001A1840" w:rsidRPr="00D94855" w:rsidRDefault="0017295D" w:rsidP="00AC62CF">
            <w:pPr>
              <w:spacing w:line="240" w:lineRule="auto"/>
              <w:jc w:val="center"/>
              <w:rPr>
                <w:rFonts w:eastAsia="Arial" w:cs="Arial"/>
                <w:kern w:val="2"/>
                <w:szCs w:val="18"/>
                <w14:ligatures w14:val="standardContextual"/>
              </w:rPr>
            </w:pPr>
            <w:r>
              <w:rPr>
                <w:rFonts w:eastAsia="Arial" w:cs="Arial"/>
                <w:kern w:val="2"/>
                <w:szCs w:val="18"/>
                <w14:ligatures w14:val="standardContextual"/>
              </w:rPr>
              <w:t>0.00</w:t>
            </w:r>
            <w:r w:rsidR="001A1840" w:rsidRPr="00D94855">
              <w:rPr>
                <w:rFonts w:eastAsia="Arial" w:cs="Arial"/>
                <w:kern w:val="2"/>
                <w:szCs w:val="18"/>
                <w14:ligatures w14:val="standardContextual"/>
              </w:rPr>
              <w:t>8</w:t>
            </w:r>
            <w:r>
              <w:rPr>
                <w:rFonts w:eastAsia="Arial" w:cs="Arial"/>
                <w:kern w:val="2"/>
                <w:szCs w:val="18"/>
                <w14:ligatures w14:val="standardContextual"/>
              </w:rPr>
              <w:t>5</w:t>
            </w:r>
          </w:p>
        </w:tc>
        <w:tc>
          <w:tcPr>
            <w:tcW w:w="704" w:type="pct"/>
          </w:tcPr>
          <w:p w14:paraId="6F4B9A68" w14:textId="77777777" w:rsidR="001A1840" w:rsidRPr="00D94855" w:rsidRDefault="001A1840" w:rsidP="00AC62CF">
            <w:pPr>
              <w:spacing w:line="240" w:lineRule="auto"/>
              <w:jc w:val="center"/>
              <w:rPr>
                <w:rFonts w:eastAsia="Arial" w:cs="Arial"/>
                <w:kern w:val="2"/>
                <w:szCs w:val="18"/>
                <w14:ligatures w14:val="standardContextual"/>
              </w:rPr>
            </w:pPr>
            <w:r w:rsidRPr="00D94855">
              <w:rPr>
                <w:rFonts w:eastAsia="Arial" w:cs="Arial"/>
                <w:kern w:val="2"/>
                <w:szCs w:val="18"/>
                <w14:ligatures w14:val="standardContextual"/>
              </w:rPr>
              <w:t>24</w:t>
            </w:r>
          </w:p>
        </w:tc>
        <w:tc>
          <w:tcPr>
            <w:tcW w:w="760" w:type="pct"/>
          </w:tcPr>
          <w:p w14:paraId="426F6B36" w14:textId="3DF69999" w:rsidR="001A1840" w:rsidRPr="00D94855" w:rsidRDefault="001A1840" w:rsidP="00AC62CF">
            <w:pPr>
              <w:spacing w:line="240" w:lineRule="auto"/>
              <w:jc w:val="center"/>
              <w:rPr>
                <w:rFonts w:eastAsia="Arial" w:cs="Arial"/>
                <w:kern w:val="2"/>
                <w:szCs w:val="18"/>
                <w14:ligatures w14:val="standardContextual"/>
              </w:rPr>
            </w:pPr>
            <w:r w:rsidRPr="00D94855">
              <w:rPr>
                <w:rFonts w:eastAsia="Arial" w:cs="Arial"/>
                <w:kern w:val="2"/>
                <w:szCs w:val="18"/>
                <w14:ligatures w14:val="standardContextual"/>
              </w:rPr>
              <w:t>0.204</w:t>
            </w:r>
            <w:r w:rsidR="0017295D">
              <w:rPr>
                <w:rFonts w:eastAsia="Arial" w:cs="Arial"/>
                <w:kern w:val="2"/>
                <w:szCs w:val="18"/>
                <w14:ligatures w14:val="standardContextual"/>
              </w:rPr>
              <w:t xml:space="preserve"> x10</w:t>
            </w:r>
            <w:r w:rsidR="0017295D" w:rsidRPr="0017295D">
              <w:rPr>
                <w:rFonts w:eastAsia="Arial" w:cs="Arial"/>
                <w:kern w:val="2"/>
                <w:szCs w:val="18"/>
                <w:vertAlign w:val="superscript"/>
                <w14:ligatures w14:val="standardContextual"/>
              </w:rPr>
              <w:t>-3</w:t>
            </w:r>
          </w:p>
        </w:tc>
      </w:tr>
      <w:tr w:rsidR="00115957" w:rsidRPr="00D94855" w14:paraId="1A1BDA3E" w14:textId="77777777" w:rsidTr="00F54330">
        <w:trPr>
          <w:trHeight w:val="20"/>
        </w:trPr>
        <w:tc>
          <w:tcPr>
            <w:tcW w:w="793" w:type="pct"/>
            <w:vMerge/>
            <w:hideMark/>
          </w:tcPr>
          <w:p w14:paraId="4E336797" w14:textId="77777777" w:rsidR="001A1840" w:rsidRPr="00D94855" w:rsidRDefault="001A1840" w:rsidP="00AC62CF">
            <w:pPr>
              <w:spacing w:line="240" w:lineRule="auto"/>
              <w:jc w:val="center"/>
              <w:rPr>
                <w:rFonts w:eastAsia="Arial" w:cs="Arial"/>
                <w:kern w:val="2"/>
                <w:szCs w:val="18"/>
                <w14:ligatures w14:val="standardContextual"/>
              </w:rPr>
            </w:pPr>
          </w:p>
        </w:tc>
        <w:tc>
          <w:tcPr>
            <w:tcW w:w="703" w:type="pct"/>
            <w:hideMark/>
          </w:tcPr>
          <w:p w14:paraId="2519DF8D" w14:textId="77777777" w:rsidR="001A1840" w:rsidRPr="00D94855" w:rsidRDefault="001A1840" w:rsidP="00AC62CF">
            <w:pPr>
              <w:spacing w:line="240" w:lineRule="auto"/>
              <w:jc w:val="center"/>
              <w:rPr>
                <w:rFonts w:eastAsia="Arial" w:cs="Arial"/>
                <w:b/>
                <w:kern w:val="2"/>
                <w:szCs w:val="18"/>
                <w14:ligatures w14:val="standardContextual"/>
              </w:rPr>
            </w:pPr>
            <w:r w:rsidRPr="00D94855">
              <w:rPr>
                <w:rFonts w:eastAsia="Arial" w:cs="Arial"/>
                <w:b/>
                <w:kern w:val="2"/>
                <w:szCs w:val="18"/>
                <w14:ligatures w14:val="standardContextual"/>
              </w:rPr>
              <w:t>M2</w:t>
            </w:r>
          </w:p>
        </w:tc>
        <w:tc>
          <w:tcPr>
            <w:tcW w:w="615" w:type="pct"/>
          </w:tcPr>
          <w:p w14:paraId="6CA1F9F0" w14:textId="767C6442" w:rsidR="001A1840" w:rsidRPr="00D94855" w:rsidRDefault="00994C3F" w:rsidP="00AC62CF">
            <w:pPr>
              <w:spacing w:line="240" w:lineRule="auto"/>
              <w:jc w:val="center"/>
              <w:rPr>
                <w:rFonts w:eastAsia="Arial" w:cs="Arial"/>
                <w:kern w:val="2"/>
                <w:szCs w:val="18"/>
                <w14:ligatures w14:val="standardContextual"/>
              </w:rPr>
            </w:pPr>
            <w:r>
              <w:rPr>
                <w:rFonts w:eastAsia="Arial" w:cs="Arial"/>
                <w:kern w:val="2"/>
                <w:szCs w:val="18"/>
                <w14:ligatures w14:val="standardContextual"/>
              </w:rPr>
              <w:t>0.</w:t>
            </w:r>
            <w:r w:rsidR="001A1840" w:rsidRPr="00D94855">
              <w:rPr>
                <w:rFonts w:eastAsia="Arial" w:cs="Arial"/>
                <w:kern w:val="2"/>
                <w:szCs w:val="18"/>
                <w14:ligatures w14:val="standardContextual"/>
              </w:rPr>
              <w:t>32</w:t>
            </w:r>
          </w:p>
        </w:tc>
        <w:tc>
          <w:tcPr>
            <w:tcW w:w="694" w:type="pct"/>
          </w:tcPr>
          <w:p w14:paraId="1CFE649A" w14:textId="46932DFC" w:rsidR="001A1840" w:rsidRPr="00D94855" w:rsidRDefault="00994C3F" w:rsidP="00AC62CF">
            <w:pPr>
              <w:spacing w:line="240" w:lineRule="auto"/>
              <w:jc w:val="center"/>
              <w:rPr>
                <w:rFonts w:eastAsia="Arial" w:cs="Arial"/>
                <w:kern w:val="2"/>
                <w:szCs w:val="18"/>
                <w14:ligatures w14:val="standardContextual"/>
              </w:rPr>
            </w:pPr>
            <w:r>
              <w:rPr>
                <w:rFonts w:eastAsia="Arial" w:cs="Arial"/>
                <w:color w:val="000000"/>
                <w:szCs w:val="18"/>
              </w:rPr>
              <w:t>0.0</w:t>
            </w:r>
            <w:r w:rsidR="001A1840" w:rsidRPr="00D94855">
              <w:rPr>
                <w:rFonts w:eastAsia="Arial" w:cs="Arial"/>
                <w:color w:val="000000"/>
                <w:szCs w:val="18"/>
              </w:rPr>
              <w:t>97</w:t>
            </w:r>
          </w:p>
        </w:tc>
        <w:tc>
          <w:tcPr>
            <w:tcW w:w="731" w:type="pct"/>
          </w:tcPr>
          <w:p w14:paraId="66661786" w14:textId="6BB9360B" w:rsidR="001A1840" w:rsidRPr="00D94855" w:rsidRDefault="0017295D" w:rsidP="00AC62CF">
            <w:pPr>
              <w:spacing w:line="240" w:lineRule="auto"/>
              <w:jc w:val="center"/>
              <w:rPr>
                <w:rFonts w:eastAsia="Arial" w:cs="Arial"/>
                <w:kern w:val="2"/>
                <w:szCs w:val="18"/>
                <w14:ligatures w14:val="standardContextual"/>
              </w:rPr>
            </w:pPr>
            <w:r>
              <w:rPr>
                <w:rFonts w:eastAsia="Arial" w:cs="Arial"/>
                <w:kern w:val="2"/>
                <w:szCs w:val="18"/>
                <w14:ligatures w14:val="standardContextual"/>
              </w:rPr>
              <w:t>0.0</w:t>
            </w:r>
            <w:r w:rsidR="001A1840" w:rsidRPr="00D94855">
              <w:rPr>
                <w:rFonts w:eastAsia="Arial" w:cs="Arial"/>
                <w:kern w:val="2"/>
                <w:szCs w:val="18"/>
                <w14:ligatures w14:val="standardContextual"/>
              </w:rPr>
              <w:t>31</w:t>
            </w:r>
            <w:r>
              <w:rPr>
                <w:rFonts w:eastAsia="Arial" w:cs="Arial"/>
                <w:kern w:val="2"/>
                <w:szCs w:val="18"/>
                <w14:ligatures w14:val="standardContextual"/>
              </w:rPr>
              <w:t>0</w:t>
            </w:r>
          </w:p>
        </w:tc>
        <w:tc>
          <w:tcPr>
            <w:tcW w:w="704" w:type="pct"/>
          </w:tcPr>
          <w:p w14:paraId="75A156A1" w14:textId="77777777" w:rsidR="001A1840" w:rsidRPr="00D94855" w:rsidRDefault="001A1840" w:rsidP="00AC62CF">
            <w:pPr>
              <w:spacing w:line="240" w:lineRule="auto"/>
              <w:jc w:val="center"/>
              <w:rPr>
                <w:rFonts w:eastAsia="Arial" w:cs="Arial"/>
                <w:kern w:val="2"/>
                <w:szCs w:val="18"/>
                <w14:ligatures w14:val="standardContextual"/>
              </w:rPr>
            </w:pPr>
            <w:r w:rsidRPr="00D94855">
              <w:rPr>
                <w:rFonts w:eastAsia="Arial" w:cs="Arial"/>
                <w:kern w:val="2"/>
                <w:szCs w:val="18"/>
                <w14:ligatures w14:val="standardContextual"/>
              </w:rPr>
              <w:t>24</w:t>
            </w:r>
          </w:p>
        </w:tc>
        <w:tc>
          <w:tcPr>
            <w:tcW w:w="760" w:type="pct"/>
          </w:tcPr>
          <w:p w14:paraId="49854E5B" w14:textId="70F2B890" w:rsidR="001A1840" w:rsidRPr="00D94855" w:rsidRDefault="001A1840" w:rsidP="00AC62CF">
            <w:pPr>
              <w:spacing w:line="240" w:lineRule="auto"/>
              <w:jc w:val="center"/>
              <w:rPr>
                <w:rFonts w:eastAsia="Arial" w:cs="Arial"/>
                <w:kern w:val="2"/>
                <w:szCs w:val="18"/>
                <w14:ligatures w14:val="standardContextual"/>
              </w:rPr>
            </w:pPr>
            <w:r w:rsidRPr="00D94855">
              <w:rPr>
                <w:rFonts w:eastAsia="Arial" w:cs="Arial"/>
                <w:kern w:val="2"/>
                <w:szCs w:val="18"/>
                <w14:ligatures w14:val="standardContextual"/>
              </w:rPr>
              <w:t>0.744</w:t>
            </w:r>
            <w:r w:rsidR="0017295D">
              <w:rPr>
                <w:rFonts w:eastAsia="Arial" w:cs="Arial"/>
                <w:kern w:val="2"/>
                <w:szCs w:val="18"/>
                <w14:ligatures w14:val="standardContextual"/>
              </w:rPr>
              <w:t xml:space="preserve"> x10</w:t>
            </w:r>
            <w:r w:rsidR="0017295D" w:rsidRPr="0017295D">
              <w:rPr>
                <w:rFonts w:eastAsia="Arial" w:cs="Arial"/>
                <w:kern w:val="2"/>
                <w:szCs w:val="18"/>
                <w:vertAlign w:val="superscript"/>
                <w14:ligatures w14:val="standardContextual"/>
              </w:rPr>
              <w:t>-3</w:t>
            </w:r>
          </w:p>
        </w:tc>
      </w:tr>
      <w:tr w:rsidR="00115957" w:rsidRPr="00D94855" w14:paraId="63962DF1" w14:textId="77777777" w:rsidTr="00F54330">
        <w:trPr>
          <w:cnfStyle w:val="000000100000" w:firstRow="0" w:lastRow="0" w:firstColumn="0" w:lastColumn="0" w:oddVBand="0" w:evenVBand="0" w:oddHBand="1" w:evenHBand="0" w:firstRowFirstColumn="0" w:firstRowLastColumn="0" w:lastRowFirstColumn="0" w:lastRowLastColumn="0"/>
          <w:trHeight w:val="20"/>
        </w:trPr>
        <w:tc>
          <w:tcPr>
            <w:tcW w:w="793" w:type="pct"/>
            <w:vMerge/>
            <w:hideMark/>
          </w:tcPr>
          <w:p w14:paraId="3990468E" w14:textId="77777777" w:rsidR="001A1840" w:rsidRPr="00D94855" w:rsidRDefault="001A1840" w:rsidP="00AC62CF">
            <w:pPr>
              <w:spacing w:line="240" w:lineRule="auto"/>
              <w:jc w:val="center"/>
              <w:rPr>
                <w:rFonts w:eastAsia="Arial" w:cs="Arial"/>
                <w:kern w:val="2"/>
                <w:szCs w:val="18"/>
                <w14:ligatures w14:val="standardContextual"/>
              </w:rPr>
            </w:pPr>
          </w:p>
        </w:tc>
        <w:tc>
          <w:tcPr>
            <w:tcW w:w="703" w:type="pct"/>
            <w:hideMark/>
          </w:tcPr>
          <w:p w14:paraId="6EEF7ABE" w14:textId="77777777" w:rsidR="001A1840" w:rsidRPr="00D94855" w:rsidRDefault="001A1840" w:rsidP="00AC62CF">
            <w:pPr>
              <w:spacing w:line="240" w:lineRule="auto"/>
              <w:jc w:val="center"/>
              <w:rPr>
                <w:rFonts w:eastAsia="Arial" w:cs="Arial"/>
                <w:b/>
                <w:kern w:val="2"/>
                <w:szCs w:val="18"/>
                <w14:ligatures w14:val="standardContextual"/>
              </w:rPr>
            </w:pPr>
            <w:r w:rsidRPr="00D94855">
              <w:rPr>
                <w:rFonts w:eastAsia="Arial" w:cs="Arial"/>
                <w:b/>
                <w:kern w:val="2"/>
                <w:szCs w:val="18"/>
                <w14:ligatures w14:val="standardContextual"/>
              </w:rPr>
              <w:t>M3</w:t>
            </w:r>
          </w:p>
        </w:tc>
        <w:tc>
          <w:tcPr>
            <w:tcW w:w="615" w:type="pct"/>
          </w:tcPr>
          <w:p w14:paraId="7444BDF6" w14:textId="1D1F3EED" w:rsidR="001A1840" w:rsidRPr="00D94855" w:rsidRDefault="00994C3F" w:rsidP="00AC62CF">
            <w:pPr>
              <w:spacing w:line="240" w:lineRule="auto"/>
              <w:jc w:val="center"/>
              <w:rPr>
                <w:rFonts w:eastAsia="Arial" w:cs="Arial"/>
                <w:kern w:val="2"/>
                <w:szCs w:val="18"/>
                <w14:ligatures w14:val="standardContextual"/>
              </w:rPr>
            </w:pPr>
            <w:r>
              <w:rPr>
                <w:rFonts w:eastAsia="Arial" w:cs="Arial"/>
                <w:kern w:val="2"/>
                <w:szCs w:val="18"/>
                <w14:ligatures w14:val="standardContextual"/>
              </w:rPr>
              <w:t>0.</w:t>
            </w:r>
            <w:r w:rsidR="001A1840" w:rsidRPr="00D94855">
              <w:rPr>
                <w:rFonts w:eastAsia="Arial" w:cs="Arial"/>
                <w:kern w:val="2"/>
                <w:szCs w:val="18"/>
                <w14:ligatures w14:val="standardContextual"/>
              </w:rPr>
              <w:t>57</w:t>
            </w:r>
          </w:p>
        </w:tc>
        <w:tc>
          <w:tcPr>
            <w:tcW w:w="694" w:type="pct"/>
          </w:tcPr>
          <w:p w14:paraId="0C3878C9" w14:textId="259999DF" w:rsidR="001A1840" w:rsidRPr="00D94855" w:rsidRDefault="00994C3F" w:rsidP="00AC62CF">
            <w:pPr>
              <w:spacing w:line="240" w:lineRule="auto"/>
              <w:jc w:val="center"/>
              <w:rPr>
                <w:rFonts w:eastAsia="Arial" w:cs="Arial"/>
                <w:kern w:val="2"/>
                <w:szCs w:val="18"/>
                <w14:ligatures w14:val="standardContextual"/>
              </w:rPr>
            </w:pPr>
            <w:r>
              <w:rPr>
                <w:rFonts w:eastAsia="Arial" w:cs="Arial"/>
                <w:color w:val="000000"/>
                <w:szCs w:val="18"/>
              </w:rPr>
              <w:t>0.</w:t>
            </w:r>
            <w:r w:rsidR="001A1840" w:rsidRPr="00D94855">
              <w:rPr>
                <w:rFonts w:eastAsia="Arial" w:cs="Arial"/>
                <w:color w:val="000000"/>
                <w:szCs w:val="18"/>
              </w:rPr>
              <w:t>210</w:t>
            </w:r>
          </w:p>
        </w:tc>
        <w:tc>
          <w:tcPr>
            <w:tcW w:w="731" w:type="pct"/>
          </w:tcPr>
          <w:p w14:paraId="6D7E7894" w14:textId="11815748" w:rsidR="001A1840" w:rsidRPr="00D94855" w:rsidRDefault="0017295D" w:rsidP="00AC62CF">
            <w:pPr>
              <w:spacing w:line="240" w:lineRule="auto"/>
              <w:jc w:val="center"/>
              <w:rPr>
                <w:rFonts w:eastAsia="Arial" w:cs="Arial"/>
                <w:kern w:val="2"/>
                <w:szCs w:val="18"/>
                <w14:ligatures w14:val="standardContextual"/>
              </w:rPr>
            </w:pPr>
            <w:r>
              <w:rPr>
                <w:rFonts w:eastAsia="Arial" w:cs="Arial"/>
                <w:kern w:val="2"/>
                <w:szCs w:val="18"/>
                <w14:ligatures w14:val="standardContextual"/>
              </w:rPr>
              <w:t>0.</w:t>
            </w:r>
            <w:r w:rsidR="001A1840" w:rsidRPr="00D94855">
              <w:rPr>
                <w:rFonts w:eastAsia="Arial" w:cs="Arial"/>
                <w:kern w:val="2"/>
                <w:szCs w:val="18"/>
                <w14:ligatures w14:val="standardContextual"/>
              </w:rPr>
              <w:t>1197</w:t>
            </w:r>
          </w:p>
        </w:tc>
        <w:tc>
          <w:tcPr>
            <w:tcW w:w="704" w:type="pct"/>
          </w:tcPr>
          <w:p w14:paraId="27E4C37F" w14:textId="77777777" w:rsidR="001A1840" w:rsidRPr="00D94855" w:rsidRDefault="001A1840" w:rsidP="00AC62CF">
            <w:pPr>
              <w:spacing w:line="240" w:lineRule="auto"/>
              <w:jc w:val="center"/>
              <w:rPr>
                <w:rFonts w:eastAsia="Arial" w:cs="Arial"/>
                <w:kern w:val="2"/>
                <w:szCs w:val="18"/>
                <w14:ligatures w14:val="standardContextual"/>
              </w:rPr>
            </w:pPr>
            <w:r w:rsidRPr="00D94855">
              <w:rPr>
                <w:rFonts w:eastAsia="Arial" w:cs="Arial"/>
                <w:kern w:val="2"/>
                <w:szCs w:val="18"/>
                <w14:ligatures w14:val="standardContextual"/>
              </w:rPr>
              <w:t>24</w:t>
            </w:r>
          </w:p>
        </w:tc>
        <w:tc>
          <w:tcPr>
            <w:tcW w:w="760" w:type="pct"/>
          </w:tcPr>
          <w:p w14:paraId="0E2CB130" w14:textId="2B3CE8E7" w:rsidR="001A1840" w:rsidRPr="00D94855" w:rsidRDefault="001A1840" w:rsidP="00AC62CF">
            <w:pPr>
              <w:spacing w:line="240" w:lineRule="auto"/>
              <w:jc w:val="center"/>
              <w:rPr>
                <w:rFonts w:eastAsia="Arial" w:cs="Arial"/>
                <w:kern w:val="2"/>
                <w:szCs w:val="18"/>
                <w14:ligatures w14:val="standardContextual"/>
              </w:rPr>
            </w:pPr>
            <w:r w:rsidRPr="00D94855">
              <w:rPr>
                <w:rFonts w:eastAsia="Arial" w:cs="Arial"/>
                <w:kern w:val="2"/>
                <w:szCs w:val="18"/>
                <w14:ligatures w14:val="standardContextual"/>
              </w:rPr>
              <w:t>2</w:t>
            </w:r>
            <w:r w:rsidR="007863E8">
              <w:rPr>
                <w:rFonts w:eastAsia="Arial" w:cs="Arial"/>
                <w:kern w:val="2"/>
                <w:szCs w:val="18"/>
                <w14:ligatures w14:val="standardContextual"/>
              </w:rPr>
              <w:t>.</w:t>
            </w:r>
            <w:r w:rsidRPr="00D94855">
              <w:rPr>
                <w:rFonts w:eastAsia="Arial" w:cs="Arial"/>
                <w:kern w:val="2"/>
                <w:szCs w:val="18"/>
                <w14:ligatures w14:val="standardContextual"/>
              </w:rPr>
              <w:t>873</w:t>
            </w:r>
            <w:r w:rsidR="0017295D">
              <w:rPr>
                <w:rFonts w:eastAsia="Arial" w:cs="Arial"/>
                <w:kern w:val="2"/>
                <w:szCs w:val="18"/>
                <w14:ligatures w14:val="standardContextual"/>
              </w:rPr>
              <w:t xml:space="preserve"> x10</w:t>
            </w:r>
            <w:r w:rsidR="0017295D" w:rsidRPr="0017295D">
              <w:rPr>
                <w:rFonts w:eastAsia="Arial" w:cs="Arial"/>
                <w:kern w:val="2"/>
                <w:szCs w:val="18"/>
                <w:vertAlign w:val="superscript"/>
                <w14:ligatures w14:val="standardContextual"/>
              </w:rPr>
              <w:t>-3</w:t>
            </w:r>
          </w:p>
        </w:tc>
      </w:tr>
      <w:tr w:rsidR="00115957" w:rsidRPr="00D94855" w14:paraId="6EBC054D" w14:textId="77777777" w:rsidTr="00F54330">
        <w:trPr>
          <w:trHeight w:val="20"/>
        </w:trPr>
        <w:tc>
          <w:tcPr>
            <w:tcW w:w="793" w:type="pct"/>
            <w:vMerge w:val="restart"/>
            <w:hideMark/>
          </w:tcPr>
          <w:p w14:paraId="136D5689" w14:textId="77777777" w:rsidR="001A1840" w:rsidRPr="00D94855" w:rsidRDefault="001A1840" w:rsidP="00AC62CF">
            <w:pPr>
              <w:spacing w:line="240" w:lineRule="auto"/>
              <w:jc w:val="center"/>
              <w:rPr>
                <w:rFonts w:eastAsia="Arial" w:cs="Arial"/>
                <w:kern w:val="2"/>
                <w:szCs w:val="18"/>
                <w14:ligatures w14:val="standardContextual"/>
              </w:rPr>
            </w:pPr>
            <w:r w:rsidRPr="00D94855">
              <w:rPr>
                <w:rFonts w:eastAsia="Arial" w:cs="Arial"/>
                <w:b/>
                <w:color w:val="222222"/>
                <w:kern w:val="2"/>
                <w:szCs w:val="18"/>
                <w14:ligatures w14:val="standardContextual"/>
              </w:rPr>
              <w:t>R3</w:t>
            </w:r>
          </w:p>
        </w:tc>
        <w:tc>
          <w:tcPr>
            <w:tcW w:w="703" w:type="pct"/>
            <w:hideMark/>
          </w:tcPr>
          <w:p w14:paraId="649D9365" w14:textId="77777777" w:rsidR="001A1840" w:rsidRPr="00D94855" w:rsidRDefault="001A1840" w:rsidP="00AC62CF">
            <w:pPr>
              <w:spacing w:line="240" w:lineRule="auto"/>
              <w:jc w:val="center"/>
              <w:rPr>
                <w:rFonts w:eastAsia="Arial" w:cs="Arial"/>
                <w:b/>
                <w:kern w:val="2"/>
                <w:szCs w:val="18"/>
                <w14:ligatures w14:val="standardContextual"/>
              </w:rPr>
            </w:pPr>
            <w:r w:rsidRPr="00D94855">
              <w:rPr>
                <w:rFonts w:eastAsia="Arial" w:cs="Arial"/>
                <w:b/>
                <w:kern w:val="2"/>
                <w:szCs w:val="18"/>
                <w14:ligatures w14:val="standardContextual"/>
              </w:rPr>
              <w:t>M1</w:t>
            </w:r>
          </w:p>
        </w:tc>
        <w:tc>
          <w:tcPr>
            <w:tcW w:w="615" w:type="pct"/>
          </w:tcPr>
          <w:p w14:paraId="0C2C6A6D" w14:textId="52BDC2D1" w:rsidR="001A1840" w:rsidRPr="00D94855" w:rsidRDefault="00994C3F" w:rsidP="00AC62CF">
            <w:pPr>
              <w:spacing w:line="240" w:lineRule="auto"/>
              <w:jc w:val="center"/>
              <w:rPr>
                <w:rFonts w:eastAsia="Arial" w:cs="Arial"/>
                <w:kern w:val="2"/>
                <w:szCs w:val="18"/>
                <w14:ligatures w14:val="standardContextual"/>
              </w:rPr>
            </w:pPr>
            <w:r>
              <w:rPr>
                <w:rFonts w:eastAsia="Arial" w:cs="Arial"/>
                <w:kern w:val="2"/>
                <w:szCs w:val="18"/>
                <w14:ligatures w14:val="standardContextual"/>
              </w:rPr>
              <w:t>0.</w:t>
            </w:r>
            <w:r w:rsidR="001A1840" w:rsidRPr="00D94855">
              <w:rPr>
                <w:rFonts w:eastAsia="Arial" w:cs="Arial"/>
                <w:kern w:val="2"/>
                <w:szCs w:val="18"/>
                <w14:ligatures w14:val="standardContextual"/>
              </w:rPr>
              <w:t>21</w:t>
            </w:r>
          </w:p>
        </w:tc>
        <w:tc>
          <w:tcPr>
            <w:tcW w:w="694" w:type="pct"/>
          </w:tcPr>
          <w:p w14:paraId="1EFB9E2F" w14:textId="3452D91A" w:rsidR="001A1840" w:rsidRPr="00D94855" w:rsidRDefault="00994C3F" w:rsidP="00AC62CF">
            <w:pPr>
              <w:spacing w:line="240" w:lineRule="auto"/>
              <w:jc w:val="center"/>
              <w:rPr>
                <w:rFonts w:eastAsia="Arial" w:cs="Arial"/>
                <w:kern w:val="2"/>
                <w:szCs w:val="18"/>
                <w14:ligatures w14:val="standardContextual"/>
              </w:rPr>
            </w:pPr>
            <w:r>
              <w:rPr>
                <w:rFonts w:eastAsia="Arial" w:cs="Arial"/>
                <w:color w:val="000000"/>
                <w:szCs w:val="18"/>
              </w:rPr>
              <w:t>0.0</w:t>
            </w:r>
            <w:r w:rsidR="001A1840" w:rsidRPr="00D94855">
              <w:rPr>
                <w:rFonts w:eastAsia="Arial" w:cs="Arial"/>
                <w:color w:val="000000"/>
                <w:szCs w:val="18"/>
              </w:rPr>
              <w:t>53</w:t>
            </w:r>
          </w:p>
        </w:tc>
        <w:tc>
          <w:tcPr>
            <w:tcW w:w="731" w:type="pct"/>
          </w:tcPr>
          <w:p w14:paraId="35F02899" w14:textId="27D04075" w:rsidR="001A1840" w:rsidRPr="00D94855" w:rsidRDefault="0017295D" w:rsidP="00AC62CF">
            <w:pPr>
              <w:spacing w:line="240" w:lineRule="auto"/>
              <w:jc w:val="center"/>
              <w:rPr>
                <w:rFonts w:eastAsia="Arial" w:cs="Arial"/>
                <w:kern w:val="2"/>
                <w:szCs w:val="18"/>
                <w14:ligatures w14:val="standardContextual"/>
              </w:rPr>
            </w:pPr>
            <w:r>
              <w:rPr>
                <w:rFonts w:eastAsia="Arial" w:cs="Arial"/>
                <w:kern w:val="2"/>
                <w:szCs w:val="18"/>
                <w14:ligatures w14:val="standardContextual"/>
              </w:rPr>
              <w:t>0.0</w:t>
            </w:r>
            <w:r w:rsidR="001A1840" w:rsidRPr="00D94855">
              <w:rPr>
                <w:rFonts w:eastAsia="Arial" w:cs="Arial"/>
                <w:kern w:val="2"/>
                <w:szCs w:val="18"/>
                <w14:ligatures w14:val="standardContextual"/>
              </w:rPr>
              <w:t>111</w:t>
            </w:r>
          </w:p>
        </w:tc>
        <w:tc>
          <w:tcPr>
            <w:tcW w:w="704" w:type="pct"/>
          </w:tcPr>
          <w:p w14:paraId="59523FE9" w14:textId="77777777" w:rsidR="001A1840" w:rsidRPr="00D94855" w:rsidRDefault="001A1840" w:rsidP="00AC62CF">
            <w:pPr>
              <w:spacing w:line="240" w:lineRule="auto"/>
              <w:jc w:val="center"/>
              <w:rPr>
                <w:rFonts w:eastAsia="Arial" w:cs="Arial"/>
                <w:kern w:val="2"/>
                <w:szCs w:val="18"/>
                <w14:ligatures w14:val="standardContextual"/>
              </w:rPr>
            </w:pPr>
            <w:r w:rsidRPr="00D94855">
              <w:rPr>
                <w:rFonts w:eastAsia="Arial" w:cs="Arial"/>
                <w:kern w:val="2"/>
                <w:szCs w:val="18"/>
                <w14:ligatures w14:val="standardContextual"/>
              </w:rPr>
              <w:t>24</w:t>
            </w:r>
          </w:p>
        </w:tc>
        <w:tc>
          <w:tcPr>
            <w:tcW w:w="760" w:type="pct"/>
          </w:tcPr>
          <w:p w14:paraId="436AAEAD" w14:textId="2FB434D8" w:rsidR="001A1840" w:rsidRPr="00D94855" w:rsidRDefault="001A1840" w:rsidP="00AC62CF">
            <w:pPr>
              <w:spacing w:line="240" w:lineRule="auto"/>
              <w:jc w:val="center"/>
              <w:rPr>
                <w:rFonts w:eastAsia="Arial" w:cs="Arial"/>
                <w:kern w:val="2"/>
                <w:szCs w:val="18"/>
                <w14:ligatures w14:val="standardContextual"/>
              </w:rPr>
            </w:pPr>
            <w:r w:rsidRPr="00D94855">
              <w:rPr>
                <w:rFonts w:eastAsia="Arial" w:cs="Arial"/>
                <w:kern w:val="2"/>
                <w:szCs w:val="18"/>
                <w14:ligatures w14:val="standardContextual"/>
              </w:rPr>
              <w:t>0.26</w:t>
            </w:r>
            <w:r w:rsidR="007863E8">
              <w:rPr>
                <w:rFonts w:eastAsia="Arial" w:cs="Arial"/>
                <w:kern w:val="2"/>
                <w:szCs w:val="18"/>
                <w14:ligatures w14:val="standardContextual"/>
              </w:rPr>
              <w:t>7</w:t>
            </w:r>
            <w:r w:rsidR="0017295D">
              <w:rPr>
                <w:rFonts w:eastAsia="Arial" w:cs="Arial"/>
                <w:kern w:val="2"/>
                <w:szCs w:val="18"/>
                <w14:ligatures w14:val="standardContextual"/>
              </w:rPr>
              <w:t xml:space="preserve"> x10</w:t>
            </w:r>
            <w:r w:rsidR="0017295D" w:rsidRPr="0017295D">
              <w:rPr>
                <w:rFonts w:eastAsia="Arial" w:cs="Arial"/>
                <w:kern w:val="2"/>
                <w:szCs w:val="18"/>
                <w:vertAlign w:val="superscript"/>
                <w14:ligatures w14:val="standardContextual"/>
              </w:rPr>
              <w:t>-3</w:t>
            </w:r>
          </w:p>
        </w:tc>
      </w:tr>
      <w:tr w:rsidR="00115957" w:rsidRPr="00D94855" w14:paraId="4730F63B" w14:textId="77777777" w:rsidTr="00F54330">
        <w:trPr>
          <w:cnfStyle w:val="000000100000" w:firstRow="0" w:lastRow="0" w:firstColumn="0" w:lastColumn="0" w:oddVBand="0" w:evenVBand="0" w:oddHBand="1" w:evenHBand="0" w:firstRowFirstColumn="0" w:firstRowLastColumn="0" w:lastRowFirstColumn="0" w:lastRowLastColumn="0"/>
          <w:trHeight w:val="20"/>
        </w:trPr>
        <w:tc>
          <w:tcPr>
            <w:tcW w:w="793" w:type="pct"/>
            <w:vMerge/>
            <w:hideMark/>
          </w:tcPr>
          <w:p w14:paraId="3E244EBD" w14:textId="77777777" w:rsidR="001A1840" w:rsidRPr="00D94855" w:rsidRDefault="001A1840" w:rsidP="00AC62CF">
            <w:pPr>
              <w:spacing w:line="240" w:lineRule="auto"/>
              <w:jc w:val="center"/>
              <w:rPr>
                <w:rFonts w:eastAsia="Arial" w:cs="Arial"/>
                <w:kern w:val="2"/>
                <w:szCs w:val="18"/>
                <w14:ligatures w14:val="standardContextual"/>
              </w:rPr>
            </w:pPr>
          </w:p>
        </w:tc>
        <w:tc>
          <w:tcPr>
            <w:tcW w:w="703" w:type="pct"/>
            <w:hideMark/>
          </w:tcPr>
          <w:p w14:paraId="11ED7491" w14:textId="77777777" w:rsidR="001A1840" w:rsidRPr="00D94855" w:rsidRDefault="001A1840" w:rsidP="00AC62CF">
            <w:pPr>
              <w:spacing w:line="240" w:lineRule="auto"/>
              <w:jc w:val="center"/>
              <w:rPr>
                <w:rFonts w:eastAsia="Arial" w:cs="Arial"/>
                <w:b/>
                <w:kern w:val="2"/>
                <w:szCs w:val="18"/>
                <w14:ligatures w14:val="standardContextual"/>
              </w:rPr>
            </w:pPr>
            <w:r w:rsidRPr="00D94855">
              <w:rPr>
                <w:rFonts w:eastAsia="Arial" w:cs="Arial"/>
                <w:b/>
                <w:kern w:val="2"/>
                <w:szCs w:val="18"/>
                <w14:ligatures w14:val="standardContextual"/>
              </w:rPr>
              <w:t>M2</w:t>
            </w:r>
          </w:p>
        </w:tc>
        <w:tc>
          <w:tcPr>
            <w:tcW w:w="615" w:type="pct"/>
          </w:tcPr>
          <w:p w14:paraId="5D9D923A" w14:textId="54E7B905" w:rsidR="001A1840" w:rsidRPr="00D94855" w:rsidRDefault="00994C3F" w:rsidP="00AC62CF">
            <w:pPr>
              <w:spacing w:line="240" w:lineRule="auto"/>
              <w:jc w:val="center"/>
              <w:rPr>
                <w:rFonts w:eastAsia="Arial" w:cs="Arial"/>
                <w:kern w:val="2"/>
                <w:szCs w:val="18"/>
                <w14:ligatures w14:val="standardContextual"/>
              </w:rPr>
            </w:pPr>
            <w:r>
              <w:rPr>
                <w:rFonts w:eastAsia="Arial" w:cs="Arial"/>
                <w:kern w:val="2"/>
                <w:szCs w:val="18"/>
                <w14:ligatures w14:val="standardContextual"/>
              </w:rPr>
              <w:t>0.</w:t>
            </w:r>
            <w:r w:rsidR="001A1840" w:rsidRPr="00D94855">
              <w:rPr>
                <w:rFonts w:eastAsia="Arial" w:cs="Arial"/>
                <w:kern w:val="2"/>
                <w:szCs w:val="18"/>
                <w14:ligatures w14:val="standardContextual"/>
              </w:rPr>
              <w:t>34</w:t>
            </w:r>
          </w:p>
        </w:tc>
        <w:tc>
          <w:tcPr>
            <w:tcW w:w="694" w:type="pct"/>
          </w:tcPr>
          <w:p w14:paraId="00FF93B7" w14:textId="1169D5F9" w:rsidR="001A1840" w:rsidRPr="00D94855" w:rsidRDefault="00994C3F" w:rsidP="00AC62CF">
            <w:pPr>
              <w:spacing w:line="240" w:lineRule="auto"/>
              <w:jc w:val="center"/>
              <w:rPr>
                <w:rFonts w:eastAsia="Arial" w:cs="Arial"/>
                <w:kern w:val="2"/>
                <w:szCs w:val="18"/>
                <w14:ligatures w14:val="standardContextual"/>
              </w:rPr>
            </w:pPr>
            <w:r>
              <w:rPr>
                <w:rFonts w:eastAsia="Arial" w:cs="Arial"/>
                <w:color w:val="000000"/>
                <w:szCs w:val="18"/>
              </w:rPr>
              <w:t>0.</w:t>
            </w:r>
            <w:r w:rsidR="001A1840" w:rsidRPr="00D94855">
              <w:rPr>
                <w:rFonts w:eastAsia="Arial" w:cs="Arial"/>
                <w:color w:val="000000"/>
                <w:szCs w:val="18"/>
              </w:rPr>
              <w:t>100</w:t>
            </w:r>
          </w:p>
        </w:tc>
        <w:tc>
          <w:tcPr>
            <w:tcW w:w="731" w:type="pct"/>
          </w:tcPr>
          <w:p w14:paraId="67D28262" w14:textId="5796F528" w:rsidR="001A1840" w:rsidRPr="00D94855" w:rsidRDefault="0017295D" w:rsidP="00AC62CF">
            <w:pPr>
              <w:spacing w:line="240" w:lineRule="auto"/>
              <w:jc w:val="center"/>
              <w:rPr>
                <w:rFonts w:eastAsia="Arial" w:cs="Arial"/>
                <w:kern w:val="2"/>
                <w:szCs w:val="18"/>
                <w14:ligatures w14:val="standardContextual"/>
              </w:rPr>
            </w:pPr>
            <w:r>
              <w:rPr>
                <w:rFonts w:eastAsia="Arial" w:cs="Arial"/>
                <w:kern w:val="2"/>
                <w:szCs w:val="18"/>
                <w14:ligatures w14:val="standardContextual"/>
              </w:rPr>
              <w:t>0.0</w:t>
            </w:r>
            <w:r w:rsidR="001A1840" w:rsidRPr="00D94855">
              <w:rPr>
                <w:rFonts w:eastAsia="Arial" w:cs="Arial"/>
                <w:kern w:val="2"/>
                <w:szCs w:val="18"/>
                <w14:ligatures w14:val="standardContextual"/>
              </w:rPr>
              <w:t>34</w:t>
            </w:r>
            <w:r>
              <w:rPr>
                <w:rFonts w:eastAsia="Arial" w:cs="Arial"/>
                <w:kern w:val="2"/>
                <w:szCs w:val="18"/>
                <w14:ligatures w14:val="standardContextual"/>
              </w:rPr>
              <w:t>0</w:t>
            </w:r>
          </w:p>
        </w:tc>
        <w:tc>
          <w:tcPr>
            <w:tcW w:w="704" w:type="pct"/>
          </w:tcPr>
          <w:p w14:paraId="11E0DE92" w14:textId="77777777" w:rsidR="001A1840" w:rsidRPr="00D94855" w:rsidRDefault="001A1840" w:rsidP="00AC62CF">
            <w:pPr>
              <w:spacing w:line="240" w:lineRule="auto"/>
              <w:jc w:val="center"/>
              <w:rPr>
                <w:rFonts w:eastAsia="Arial" w:cs="Arial"/>
                <w:kern w:val="2"/>
                <w:szCs w:val="18"/>
                <w14:ligatures w14:val="standardContextual"/>
              </w:rPr>
            </w:pPr>
            <w:r w:rsidRPr="00D94855">
              <w:rPr>
                <w:rFonts w:eastAsia="Arial" w:cs="Arial"/>
                <w:kern w:val="2"/>
                <w:szCs w:val="18"/>
                <w14:ligatures w14:val="standardContextual"/>
              </w:rPr>
              <w:t>24</w:t>
            </w:r>
          </w:p>
        </w:tc>
        <w:tc>
          <w:tcPr>
            <w:tcW w:w="760" w:type="pct"/>
          </w:tcPr>
          <w:p w14:paraId="7AC7345E" w14:textId="2F86CBB0" w:rsidR="001A1840" w:rsidRPr="00D94855" w:rsidRDefault="001A1840" w:rsidP="00AC62CF">
            <w:pPr>
              <w:spacing w:line="240" w:lineRule="auto"/>
              <w:jc w:val="center"/>
              <w:rPr>
                <w:rFonts w:eastAsia="Arial" w:cs="Arial"/>
                <w:kern w:val="2"/>
                <w:szCs w:val="18"/>
                <w14:ligatures w14:val="standardContextual"/>
              </w:rPr>
            </w:pPr>
            <w:r w:rsidRPr="00D94855">
              <w:rPr>
                <w:rFonts w:eastAsia="Arial" w:cs="Arial"/>
                <w:kern w:val="2"/>
                <w:szCs w:val="18"/>
                <w14:ligatures w14:val="standardContextual"/>
              </w:rPr>
              <w:t>0.816</w:t>
            </w:r>
            <w:r w:rsidR="0017295D">
              <w:rPr>
                <w:rFonts w:eastAsia="Arial" w:cs="Arial"/>
                <w:kern w:val="2"/>
                <w:szCs w:val="18"/>
                <w14:ligatures w14:val="standardContextual"/>
              </w:rPr>
              <w:t xml:space="preserve"> x10</w:t>
            </w:r>
            <w:r w:rsidR="0017295D" w:rsidRPr="0017295D">
              <w:rPr>
                <w:rFonts w:eastAsia="Arial" w:cs="Arial"/>
                <w:kern w:val="2"/>
                <w:szCs w:val="18"/>
                <w:vertAlign w:val="superscript"/>
                <w14:ligatures w14:val="standardContextual"/>
              </w:rPr>
              <w:t>-3</w:t>
            </w:r>
          </w:p>
        </w:tc>
      </w:tr>
      <w:tr w:rsidR="00115957" w:rsidRPr="00CF46FB" w14:paraId="28AF320A" w14:textId="77777777" w:rsidTr="00F54330">
        <w:trPr>
          <w:trHeight w:val="20"/>
        </w:trPr>
        <w:tc>
          <w:tcPr>
            <w:tcW w:w="793" w:type="pct"/>
            <w:vMerge/>
            <w:hideMark/>
          </w:tcPr>
          <w:p w14:paraId="3C63077B" w14:textId="77777777" w:rsidR="001A1840" w:rsidRPr="00D94855" w:rsidRDefault="001A1840" w:rsidP="00AC62CF">
            <w:pPr>
              <w:spacing w:line="240" w:lineRule="auto"/>
              <w:jc w:val="center"/>
              <w:rPr>
                <w:rFonts w:eastAsia="Arial" w:cs="Arial"/>
                <w:kern w:val="2"/>
                <w:szCs w:val="18"/>
                <w14:ligatures w14:val="standardContextual"/>
              </w:rPr>
            </w:pPr>
          </w:p>
        </w:tc>
        <w:tc>
          <w:tcPr>
            <w:tcW w:w="703" w:type="pct"/>
            <w:hideMark/>
          </w:tcPr>
          <w:p w14:paraId="3E22CF8D" w14:textId="77777777" w:rsidR="001A1840" w:rsidRPr="00D94855" w:rsidRDefault="001A1840" w:rsidP="00AC62CF">
            <w:pPr>
              <w:spacing w:line="240" w:lineRule="auto"/>
              <w:jc w:val="center"/>
              <w:rPr>
                <w:rFonts w:eastAsia="Arial" w:cs="Arial"/>
                <w:b/>
                <w:kern w:val="2"/>
                <w:szCs w:val="18"/>
                <w14:ligatures w14:val="standardContextual"/>
              </w:rPr>
            </w:pPr>
            <w:r w:rsidRPr="00D94855">
              <w:rPr>
                <w:rFonts w:eastAsia="Arial" w:cs="Arial"/>
                <w:b/>
                <w:kern w:val="2"/>
                <w:szCs w:val="18"/>
                <w14:ligatures w14:val="standardContextual"/>
              </w:rPr>
              <w:t>M3</w:t>
            </w:r>
          </w:p>
        </w:tc>
        <w:tc>
          <w:tcPr>
            <w:tcW w:w="615" w:type="pct"/>
          </w:tcPr>
          <w:p w14:paraId="58813434" w14:textId="58B1E0A3" w:rsidR="001A1840" w:rsidRPr="00D94855" w:rsidRDefault="00994C3F" w:rsidP="00AC62CF">
            <w:pPr>
              <w:spacing w:line="240" w:lineRule="auto"/>
              <w:jc w:val="center"/>
              <w:rPr>
                <w:rFonts w:eastAsia="Arial" w:cs="Arial"/>
                <w:kern w:val="2"/>
                <w:szCs w:val="18"/>
                <w14:ligatures w14:val="standardContextual"/>
              </w:rPr>
            </w:pPr>
            <w:r>
              <w:rPr>
                <w:rFonts w:eastAsia="Arial" w:cs="Arial"/>
                <w:kern w:val="2"/>
                <w:szCs w:val="18"/>
                <w14:ligatures w14:val="standardContextual"/>
              </w:rPr>
              <w:t>0.</w:t>
            </w:r>
            <w:r w:rsidR="001A1840" w:rsidRPr="00D94855">
              <w:rPr>
                <w:rFonts w:eastAsia="Arial" w:cs="Arial"/>
                <w:kern w:val="2"/>
                <w:szCs w:val="18"/>
                <w14:ligatures w14:val="standardContextual"/>
              </w:rPr>
              <w:t>55</w:t>
            </w:r>
          </w:p>
        </w:tc>
        <w:tc>
          <w:tcPr>
            <w:tcW w:w="694" w:type="pct"/>
          </w:tcPr>
          <w:p w14:paraId="6FBCA2E1" w14:textId="22B0F04A" w:rsidR="001A1840" w:rsidRPr="00D94855" w:rsidRDefault="00994C3F" w:rsidP="00AC62CF">
            <w:pPr>
              <w:spacing w:line="240" w:lineRule="auto"/>
              <w:jc w:val="center"/>
              <w:rPr>
                <w:rFonts w:eastAsia="Arial" w:cs="Arial"/>
                <w:kern w:val="2"/>
                <w:szCs w:val="18"/>
                <w14:ligatures w14:val="standardContextual"/>
              </w:rPr>
            </w:pPr>
            <w:r>
              <w:rPr>
                <w:rFonts w:eastAsia="Arial" w:cs="Arial"/>
                <w:color w:val="000000"/>
                <w:szCs w:val="18"/>
              </w:rPr>
              <w:t>0.</w:t>
            </w:r>
            <w:r w:rsidR="001A1840" w:rsidRPr="00D94855">
              <w:rPr>
                <w:rFonts w:eastAsia="Arial" w:cs="Arial"/>
                <w:color w:val="000000"/>
                <w:szCs w:val="18"/>
              </w:rPr>
              <w:t>190</w:t>
            </w:r>
          </w:p>
        </w:tc>
        <w:tc>
          <w:tcPr>
            <w:tcW w:w="731" w:type="pct"/>
          </w:tcPr>
          <w:p w14:paraId="32C17279" w14:textId="555E3B65" w:rsidR="001A1840" w:rsidRPr="00D94855" w:rsidRDefault="0017295D" w:rsidP="00AC62CF">
            <w:pPr>
              <w:spacing w:line="240" w:lineRule="auto"/>
              <w:jc w:val="center"/>
              <w:rPr>
                <w:rFonts w:eastAsia="Arial" w:cs="Arial"/>
                <w:kern w:val="2"/>
                <w:szCs w:val="18"/>
                <w14:ligatures w14:val="standardContextual"/>
              </w:rPr>
            </w:pPr>
            <w:r>
              <w:rPr>
                <w:rFonts w:eastAsia="Arial" w:cs="Arial"/>
                <w:kern w:val="2"/>
                <w:szCs w:val="18"/>
                <w14:ligatures w14:val="standardContextual"/>
              </w:rPr>
              <w:t>0.</w:t>
            </w:r>
            <w:r w:rsidR="001A1840" w:rsidRPr="00D94855">
              <w:rPr>
                <w:rFonts w:eastAsia="Arial" w:cs="Arial"/>
                <w:kern w:val="2"/>
                <w:szCs w:val="18"/>
                <w14:ligatures w14:val="standardContextual"/>
              </w:rPr>
              <w:t>1045</w:t>
            </w:r>
          </w:p>
        </w:tc>
        <w:tc>
          <w:tcPr>
            <w:tcW w:w="704" w:type="pct"/>
          </w:tcPr>
          <w:p w14:paraId="4251529D" w14:textId="77777777" w:rsidR="001A1840" w:rsidRPr="00D94855" w:rsidRDefault="001A1840" w:rsidP="00AC62CF">
            <w:pPr>
              <w:spacing w:line="240" w:lineRule="auto"/>
              <w:jc w:val="center"/>
              <w:rPr>
                <w:rFonts w:eastAsia="Arial" w:cs="Arial"/>
                <w:kern w:val="2"/>
                <w:szCs w:val="18"/>
                <w14:ligatures w14:val="standardContextual"/>
              </w:rPr>
            </w:pPr>
            <w:r w:rsidRPr="00D94855">
              <w:rPr>
                <w:rFonts w:eastAsia="Arial" w:cs="Arial"/>
                <w:kern w:val="2"/>
                <w:szCs w:val="18"/>
                <w14:ligatures w14:val="standardContextual"/>
              </w:rPr>
              <w:t>24</w:t>
            </w:r>
          </w:p>
        </w:tc>
        <w:tc>
          <w:tcPr>
            <w:tcW w:w="760" w:type="pct"/>
          </w:tcPr>
          <w:p w14:paraId="44DB35E3" w14:textId="14723D85" w:rsidR="001A1840" w:rsidRPr="00D94855" w:rsidRDefault="001A1840" w:rsidP="00AC62CF">
            <w:pPr>
              <w:spacing w:line="240" w:lineRule="auto"/>
              <w:jc w:val="center"/>
              <w:rPr>
                <w:rFonts w:eastAsia="Arial" w:cs="Arial"/>
                <w:kern w:val="2"/>
                <w:szCs w:val="18"/>
                <w14:ligatures w14:val="standardContextual"/>
              </w:rPr>
            </w:pPr>
            <w:r w:rsidRPr="00D94855">
              <w:rPr>
                <w:rFonts w:eastAsia="Arial" w:cs="Arial"/>
                <w:kern w:val="2"/>
                <w:szCs w:val="18"/>
                <w14:ligatures w14:val="standardContextual"/>
              </w:rPr>
              <w:t>2</w:t>
            </w:r>
            <w:r w:rsidR="007863E8">
              <w:rPr>
                <w:rFonts w:eastAsia="Arial" w:cs="Arial"/>
                <w:kern w:val="2"/>
                <w:szCs w:val="18"/>
                <w14:ligatures w14:val="standardContextual"/>
              </w:rPr>
              <w:t>.</w:t>
            </w:r>
            <w:r w:rsidRPr="00D94855">
              <w:rPr>
                <w:rFonts w:eastAsia="Arial" w:cs="Arial"/>
                <w:kern w:val="2"/>
                <w:szCs w:val="18"/>
                <w14:ligatures w14:val="standardContextual"/>
              </w:rPr>
              <w:t>508</w:t>
            </w:r>
            <w:r w:rsidR="0017295D">
              <w:rPr>
                <w:rFonts w:eastAsia="Arial" w:cs="Arial"/>
                <w:kern w:val="2"/>
                <w:szCs w:val="18"/>
                <w14:ligatures w14:val="standardContextual"/>
              </w:rPr>
              <w:t xml:space="preserve"> x10</w:t>
            </w:r>
            <w:r w:rsidR="0017295D" w:rsidRPr="0017295D">
              <w:rPr>
                <w:rFonts w:eastAsia="Arial" w:cs="Arial"/>
                <w:kern w:val="2"/>
                <w:szCs w:val="18"/>
                <w:vertAlign w:val="superscript"/>
                <w14:ligatures w14:val="standardContextual"/>
              </w:rPr>
              <w:t>-3</w:t>
            </w:r>
          </w:p>
        </w:tc>
      </w:tr>
    </w:tbl>
    <w:p w14:paraId="296B6453" w14:textId="0F23C744" w:rsidR="00392615" w:rsidRDefault="00F54330" w:rsidP="00F54330">
      <w:pPr>
        <w:spacing w:line="240" w:lineRule="auto"/>
        <w:rPr>
          <w:rFonts w:eastAsia="Arial" w:cs="Arial"/>
          <w:kern w:val="2"/>
          <w:szCs w:val="18"/>
          <w:lang w:val="en-US"/>
          <w14:ligatures w14:val="standardContextual"/>
        </w:rPr>
      </w:pPr>
      <w:r w:rsidRPr="00F54330">
        <w:rPr>
          <w:rFonts w:eastAsia="Arial" w:cs="Arial"/>
          <w:kern w:val="2"/>
          <w:szCs w:val="18"/>
          <w:lang w:val="en-US"/>
          <w14:ligatures w14:val="standardContextual"/>
        </w:rPr>
        <w:t>The Table 2 presents data on various electrical parameters obtained from multiple experimental trials. Each row corresponds to a specific measurement of a sample in a given repetition. It is observed that the power and energy generated vary significantly between samples and repetitions, with the highest values recorded in M3 of each repetition. In each repetition, voltage, current, power, and energy values increase from M1 to M3. R2-M3 exhibits the highest values across all categories, indicating that this sample was the most efficient in energy generation. On the other hand, R1-M1 and R2-M1 show the lowest values, reflecting lower electrical performance.</w:t>
      </w:r>
    </w:p>
    <w:p w14:paraId="6AA03A91" w14:textId="77777777" w:rsidR="00F54330" w:rsidRPr="00F54330" w:rsidRDefault="00F54330" w:rsidP="00F54330">
      <w:pPr>
        <w:spacing w:line="240" w:lineRule="auto"/>
        <w:rPr>
          <w:rFonts w:eastAsia="Arial" w:cs="Arial"/>
          <w:color w:val="000000"/>
          <w:szCs w:val="18"/>
          <w:lang w:val="en-US"/>
        </w:rPr>
      </w:pPr>
    </w:p>
    <w:p w14:paraId="193F25EC" w14:textId="74D9EF0C" w:rsidR="00392615" w:rsidRDefault="002A5F6D" w:rsidP="00994C3F">
      <w:pPr>
        <w:spacing w:line="240" w:lineRule="auto"/>
        <w:jc w:val="left"/>
        <w:rPr>
          <w:rFonts w:eastAsia="Arial" w:cs="Arial"/>
          <w:color w:val="000000"/>
          <w:szCs w:val="18"/>
        </w:rPr>
      </w:pPr>
      <w:r w:rsidRPr="002A5F6D">
        <w:rPr>
          <w:rFonts w:ascii="Calibri" w:eastAsia="Calibri" w:hAnsi="Calibri"/>
          <w:noProof/>
          <w:sz w:val="22"/>
          <w:szCs w:val="22"/>
          <w:lang w:val="es-PE"/>
        </w:rPr>
        <w:drawing>
          <wp:inline distT="0" distB="0" distL="0" distR="0" wp14:anchorId="7DA5ADCF" wp14:editId="5809E7D7">
            <wp:extent cx="5400040" cy="27279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2727960"/>
                    </a:xfrm>
                    <a:prstGeom prst="rect">
                      <a:avLst/>
                    </a:prstGeom>
                  </pic:spPr>
                </pic:pic>
              </a:graphicData>
            </a:graphic>
          </wp:inline>
        </w:drawing>
      </w:r>
    </w:p>
    <w:p w14:paraId="0EA5AADF" w14:textId="0ACE716F" w:rsidR="00555EBD" w:rsidRPr="006E6D7E" w:rsidRDefault="00555EBD" w:rsidP="00555EBD">
      <w:pPr>
        <w:spacing w:line="240" w:lineRule="auto"/>
        <w:jc w:val="center"/>
        <w:rPr>
          <w:rFonts w:eastAsia="Arial" w:cs="Arial"/>
          <w:i/>
          <w:color w:val="000000"/>
          <w:szCs w:val="18"/>
          <w:lang w:val="en-US"/>
        </w:rPr>
      </w:pPr>
      <w:r w:rsidRPr="006E6D7E">
        <w:rPr>
          <w:rFonts w:eastAsia="Arial" w:cs="Arial"/>
          <w:i/>
          <w:color w:val="000000"/>
          <w:szCs w:val="18"/>
          <w:lang w:val="en-US"/>
        </w:rPr>
        <w:t>Figure 3. Voltage in the MFC in three repetitions</w:t>
      </w:r>
    </w:p>
    <w:p w14:paraId="6B288D7C" w14:textId="070BA095" w:rsidR="002E076C" w:rsidRPr="00555EBD" w:rsidRDefault="00555EBD" w:rsidP="00C03D7B">
      <w:pPr>
        <w:spacing w:line="240" w:lineRule="auto"/>
        <w:rPr>
          <w:rFonts w:eastAsia="Arial" w:cs="Arial"/>
          <w:bCs/>
          <w:color w:val="000000"/>
          <w:szCs w:val="18"/>
          <w:lang w:val="en-US"/>
        </w:rPr>
      </w:pPr>
      <w:r w:rsidRPr="00555EBD">
        <w:rPr>
          <w:rFonts w:eastAsia="Arial" w:cs="Arial"/>
          <w:bCs/>
          <w:color w:val="000000"/>
          <w:szCs w:val="18"/>
          <w:lang w:val="en-US"/>
        </w:rPr>
        <w:lastRenderedPageBreak/>
        <w:t xml:space="preserve">Figure </w:t>
      </w:r>
      <w:r>
        <w:rPr>
          <w:rFonts w:eastAsia="Arial" w:cs="Arial"/>
          <w:bCs/>
          <w:color w:val="000000"/>
          <w:szCs w:val="18"/>
          <w:lang w:val="en-US"/>
        </w:rPr>
        <w:t>3</w:t>
      </w:r>
      <w:r w:rsidRPr="00555EBD">
        <w:rPr>
          <w:rFonts w:eastAsia="Arial" w:cs="Arial"/>
          <w:bCs/>
          <w:color w:val="000000"/>
          <w:szCs w:val="18"/>
          <w:lang w:val="en-US"/>
        </w:rPr>
        <w:t xml:space="preserve"> presents the voltage values (mV) obtained from different samples (M1, M2, and M3) for each experimental repetition (R1, R2, and R3). In each repetition, the voltage progressively increases from M1 to M3. In R1, the voltage ranges from 0.16 V (M1) to 520 mV (M3); in R2, a similar pattern is observed, but with slightly higher values, ranging from 0.16 V (M1) to the overall maximum of 0.57 V (M3). In R3, intermediate values are recorded compared to R1 and R2, with a range of 0.21 V (M1) to 0.55 V (M3). Repetition R2 shows the highest overall values, suggesting that the experimental conditions in this repetition favored a higher voltage production.</w:t>
      </w:r>
    </w:p>
    <w:p w14:paraId="602FA97C" w14:textId="77777777" w:rsidR="00555EBD" w:rsidRPr="00555EBD" w:rsidRDefault="00555EBD" w:rsidP="00C03D7B">
      <w:pPr>
        <w:spacing w:line="240" w:lineRule="auto"/>
        <w:rPr>
          <w:rFonts w:eastAsia="Arial" w:cs="Arial"/>
          <w:b/>
          <w:bCs/>
          <w:color w:val="000000"/>
          <w:szCs w:val="18"/>
          <w:lang w:val="en-US"/>
        </w:rPr>
      </w:pPr>
    </w:p>
    <w:p w14:paraId="6B7BE08E" w14:textId="7A35F86D" w:rsidR="009F647E" w:rsidRDefault="002A5F6D" w:rsidP="00944BE6">
      <w:pPr>
        <w:spacing w:line="240" w:lineRule="auto"/>
        <w:jc w:val="center"/>
        <w:rPr>
          <w:rFonts w:eastAsia="Arial" w:cs="Arial"/>
          <w:color w:val="000000"/>
          <w:szCs w:val="18"/>
        </w:rPr>
      </w:pPr>
      <w:r w:rsidRPr="002A5F6D">
        <w:rPr>
          <w:rFonts w:ascii="Calibri" w:eastAsia="Calibri" w:hAnsi="Calibri"/>
          <w:noProof/>
          <w:sz w:val="22"/>
          <w:szCs w:val="22"/>
          <w:lang w:val="es-PE"/>
        </w:rPr>
        <w:drawing>
          <wp:inline distT="0" distB="0" distL="0" distR="0" wp14:anchorId="2686794C" wp14:editId="0FE832D4">
            <wp:extent cx="5400040" cy="278574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2785745"/>
                    </a:xfrm>
                    <a:prstGeom prst="rect">
                      <a:avLst/>
                    </a:prstGeom>
                  </pic:spPr>
                </pic:pic>
              </a:graphicData>
            </a:graphic>
          </wp:inline>
        </w:drawing>
      </w:r>
    </w:p>
    <w:p w14:paraId="669B097C" w14:textId="472AFD76" w:rsidR="000D7F14" w:rsidRPr="006E6D7E" w:rsidRDefault="00555EBD" w:rsidP="00555EBD">
      <w:pPr>
        <w:spacing w:line="240" w:lineRule="auto"/>
        <w:jc w:val="center"/>
        <w:rPr>
          <w:rFonts w:eastAsia="Arial" w:cs="Arial"/>
          <w:i/>
          <w:color w:val="000000"/>
          <w:szCs w:val="18"/>
          <w:lang w:val="en-US"/>
        </w:rPr>
      </w:pPr>
      <w:r w:rsidRPr="006E6D7E">
        <w:rPr>
          <w:rFonts w:eastAsia="Arial" w:cs="Arial"/>
          <w:i/>
          <w:color w:val="000000"/>
          <w:szCs w:val="18"/>
          <w:lang w:val="en-US"/>
        </w:rPr>
        <w:t>Figure 4. Current Intensity in the MFC in Three Repetitions</w:t>
      </w:r>
    </w:p>
    <w:p w14:paraId="574A7CDF" w14:textId="77777777" w:rsidR="00555EBD" w:rsidRPr="00555EBD" w:rsidRDefault="00555EBD" w:rsidP="00555EBD">
      <w:pPr>
        <w:spacing w:line="240" w:lineRule="auto"/>
        <w:jc w:val="center"/>
        <w:rPr>
          <w:rFonts w:eastAsia="Arial" w:cs="Arial"/>
          <w:color w:val="000000"/>
          <w:szCs w:val="18"/>
          <w:lang w:val="en-US"/>
        </w:rPr>
      </w:pPr>
    </w:p>
    <w:p w14:paraId="1C2FE143" w14:textId="3761F5C9" w:rsidR="00B062FB" w:rsidRDefault="00555EBD" w:rsidP="00944BE6">
      <w:pPr>
        <w:spacing w:line="240" w:lineRule="auto"/>
        <w:rPr>
          <w:rFonts w:eastAsia="Arial" w:cs="Arial"/>
          <w:color w:val="000000"/>
          <w:szCs w:val="18"/>
          <w:lang w:val="en-US"/>
        </w:rPr>
      </w:pPr>
      <w:r w:rsidRPr="00555EBD">
        <w:rPr>
          <w:rFonts w:eastAsia="Arial" w:cs="Arial"/>
          <w:color w:val="000000"/>
          <w:szCs w:val="18"/>
          <w:lang w:val="en-US"/>
        </w:rPr>
        <w:t>Figure 4 presents the current intensity (A) values obtained in the samples (M1, M2, and M3) for each experimental repetition (R1, R2, and R3). In R1, the current intensity ranges from 0.053 A (M1) to 0.172 A (M3). In R2, a similar pattern is observed, but with higher values, ranging from 0.053 A (M1) to a maximum of 0.210 A (M3). In R3, intermediate values are recorded compared to R1 and R2, with a range from 0.053 A (M1) to 0.190 A (M3). On the other hand, the values for M1 remain constant across all repetitions (0.053 A), indicating lower performance compared to samples M2 and M3.</w:t>
      </w:r>
    </w:p>
    <w:p w14:paraId="441EECBF" w14:textId="77777777" w:rsidR="00555EBD" w:rsidRPr="00555EBD" w:rsidRDefault="00555EBD" w:rsidP="00944BE6">
      <w:pPr>
        <w:spacing w:line="240" w:lineRule="auto"/>
        <w:rPr>
          <w:rFonts w:eastAsia="Arial" w:cs="Arial"/>
          <w:color w:val="000000"/>
          <w:szCs w:val="18"/>
          <w:lang w:val="en-US"/>
        </w:rPr>
      </w:pPr>
    </w:p>
    <w:p w14:paraId="3036874D" w14:textId="23AA66E3" w:rsidR="00B062FB" w:rsidRDefault="002A5F6D" w:rsidP="00944BE6">
      <w:pPr>
        <w:spacing w:line="240" w:lineRule="auto"/>
        <w:rPr>
          <w:rFonts w:eastAsia="Arial" w:cs="Arial"/>
          <w:color w:val="000000"/>
          <w:szCs w:val="18"/>
        </w:rPr>
      </w:pPr>
      <w:r w:rsidRPr="002A5F6D">
        <w:rPr>
          <w:rFonts w:ascii="Calibri" w:eastAsia="Calibri" w:hAnsi="Calibri"/>
          <w:noProof/>
          <w:sz w:val="22"/>
          <w:szCs w:val="22"/>
          <w:lang w:val="es-PE"/>
        </w:rPr>
        <w:drawing>
          <wp:inline distT="0" distB="0" distL="0" distR="0" wp14:anchorId="3EAF9946" wp14:editId="7197FA5A">
            <wp:extent cx="5400040" cy="2810510"/>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2810510"/>
                    </a:xfrm>
                    <a:prstGeom prst="rect">
                      <a:avLst/>
                    </a:prstGeom>
                  </pic:spPr>
                </pic:pic>
              </a:graphicData>
            </a:graphic>
          </wp:inline>
        </w:drawing>
      </w:r>
    </w:p>
    <w:p w14:paraId="2EB14D0C" w14:textId="77777777" w:rsidR="00555EBD" w:rsidRPr="006E6D7E" w:rsidRDefault="00555EBD" w:rsidP="00555EBD">
      <w:pPr>
        <w:pStyle w:val="CETBodytext"/>
        <w:spacing w:line="240" w:lineRule="auto"/>
        <w:jc w:val="center"/>
        <w:rPr>
          <w:rFonts w:eastAsia="Arial" w:cs="Arial"/>
          <w:i/>
          <w:iCs/>
          <w:color w:val="000000"/>
          <w:szCs w:val="18"/>
          <w:lang w:val="en-US"/>
        </w:rPr>
      </w:pPr>
      <w:r w:rsidRPr="006E6D7E">
        <w:rPr>
          <w:rFonts w:eastAsia="Arial" w:cs="Arial"/>
          <w:i/>
          <w:iCs/>
          <w:color w:val="000000"/>
          <w:szCs w:val="18"/>
          <w:lang w:val="en-US"/>
        </w:rPr>
        <w:t>Figure 5. Electrical Power in the MFC in Three Repetitions</w:t>
      </w:r>
    </w:p>
    <w:p w14:paraId="1D5B81BD" w14:textId="77777777" w:rsidR="00555EBD" w:rsidRDefault="00555EBD" w:rsidP="00C03D7B">
      <w:pPr>
        <w:pStyle w:val="CETBodytext"/>
        <w:spacing w:line="240" w:lineRule="auto"/>
        <w:rPr>
          <w:rFonts w:eastAsia="Arial" w:cs="Arial"/>
          <w:color w:val="000000"/>
          <w:szCs w:val="18"/>
          <w:lang w:val="en-US"/>
        </w:rPr>
      </w:pPr>
    </w:p>
    <w:p w14:paraId="1F75C51A" w14:textId="77777777" w:rsidR="00555EBD" w:rsidRDefault="00555EBD" w:rsidP="00C03D7B">
      <w:pPr>
        <w:pStyle w:val="CETBodytext"/>
        <w:spacing w:line="240" w:lineRule="auto"/>
        <w:rPr>
          <w:rStyle w:val="Textoennegrita"/>
          <w:rFonts w:cs="Arial"/>
          <w:b w:val="0"/>
          <w:szCs w:val="18"/>
          <w:lang w:val="en-US"/>
        </w:rPr>
      </w:pPr>
      <w:r w:rsidRPr="00555EBD">
        <w:rPr>
          <w:rStyle w:val="Textoennegrita"/>
          <w:rFonts w:cs="Arial"/>
          <w:b w:val="0"/>
          <w:szCs w:val="18"/>
          <w:lang w:val="en-US"/>
        </w:rPr>
        <w:t xml:space="preserve">Figure 5 presents the electrical power (W) values obtained in different samples (M1, M2, and M3) for each experimental repetition (R1, R2, and R3). In R1, the power ranges from 0.0085 W (M1) to 0.0894 W (M3). In R2, the highest value is recorded, with a range from 0.0085 W (M1) to 0.1197 W (M3). In R3, intermediate </w:t>
      </w:r>
      <w:r w:rsidRPr="00555EBD">
        <w:rPr>
          <w:rStyle w:val="Textoennegrita"/>
          <w:rFonts w:cs="Arial"/>
          <w:b w:val="0"/>
          <w:szCs w:val="18"/>
          <w:lang w:val="en-US"/>
        </w:rPr>
        <w:lastRenderedPageBreak/>
        <w:t>values are observed, ranging from 0.0111 W (M1) to 0.1045 W (M3). On the other hand, M1 values remain consistently low across all repetitions, reflecting lower electrical performance compared to M2 and M3.</w:t>
      </w:r>
    </w:p>
    <w:p w14:paraId="3385C5FA" w14:textId="3DD49570" w:rsidR="000D7F14" w:rsidRPr="00555EBD" w:rsidRDefault="00392615" w:rsidP="00C03D7B">
      <w:pPr>
        <w:pStyle w:val="CETBodytext"/>
        <w:spacing w:line="240" w:lineRule="auto"/>
        <w:rPr>
          <w:rStyle w:val="Textoennegrita"/>
          <w:rFonts w:cs="Arial"/>
          <w:szCs w:val="18"/>
          <w:lang w:val="en-US"/>
        </w:rPr>
      </w:pPr>
      <w:r w:rsidRPr="00555EBD">
        <w:rPr>
          <w:rFonts w:ascii="Helvetica Neue" w:eastAsia="Helvetica Neue" w:hAnsi="Helvetica Neue" w:cs="Helvetica Neue"/>
          <w:noProof/>
          <w:sz w:val="22"/>
          <w:szCs w:val="22"/>
          <w:lang w:val="en-US" w:eastAsia="es-PE"/>
        </w:rPr>
        <w:t xml:space="preserve">  </w:t>
      </w:r>
    </w:p>
    <w:p w14:paraId="01984BA9" w14:textId="0299C7C1" w:rsidR="00392615" w:rsidRDefault="002A5F6D" w:rsidP="000251FA">
      <w:pPr>
        <w:spacing w:line="240" w:lineRule="auto"/>
        <w:jc w:val="center"/>
        <w:rPr>
          <w:rFonts w:eastAsia="Arial" w:cs="Arial"/>
          <w:iCs/>
          <w:color w:val="000000"/>
          <w:szCs w:val="18"/>
        </w:rPr>
      </w:pPr>
      <w:r w:rsidRPr="002A5F6D">
        <w:rPr>
          <w:rFonts w:ascii="Calibri" w:eastAsia="Calibri" w:hAnsi="Calibri"/>
          <w:noProof/>
          <w:sz w:val="22"/>
          <w:szCs w:val="22"/>
          <w:lang w:val="es-PE"/>
        </w:rPr>
        <w:drawing>
          <wp:inline distT="0" distB="0" distL="0" distR="0" wp14:anchorId="6786D2A6" wp14:editId="3A4C0FC2">
            <wp:extent cx="5400040" cy="257429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2574290"/>
                    </a:xfrm>
                    <a:prstGeom prst="rect">
                      <a:avLst/>
                    </a:prstGeom>
                  </pic:spPr>
                </pic:pic>
              </a:graphicData>
            </a:graphic>
          </wp:inline>
        </w:drawing>
      </w:r>
    </w:p>
    <w:p w14:paraId="3A32D234" w14:textId="3753EAD3" w:rsidR="000D7F14" w:rsidRPr="006E6D7E" w:rsidRDefault="00555EBD" w:rsidP="00392615">
      <w:pPr>
        <w:spacing w:line="360" w:lineRule="auto"/>
        <w:jc w:val="center"/>
        <w:rPr>
          <w:rFonts w:eastAsia="Arial" w:cs="Arial"/>
          <w:i/>
          <w:color w:val="000000"/>
          <w:szCs w:val="18"/>
          <w:lang w:val="en-US"/>
        </w:rPr>
      </w:pPr>
      <w:r w:rsidRPr="006E6D7E">
        <w:rPr>
          <w:rFonts w:eastAsia="Arial" w:cs="Arial"/>
          <w:i/>
          <w:color w:val="000000"/>
          <w:szCs w:val="18"/>
          <w:lang w:val="en-US"/>
        </w:rPr>
        <w:t>Figure 6. Electrical Energy in the MFC in Three Repetitions</w:t>
      </w:r>
    </w:p>
    <w:p w14:paraId="3625143A" w14:textId="6B93C8BC" w:rsidR="00555EBD" w:rsidRDefault="00555EBD" w:rsidP="00555EBD">
      <w:pPr>
        <w:pStyle w:val="CETHeading1"/>
        <w:numPr>
          <w:ilvl w:val="0"/>
          <w:numId w:val="0"/>
        </w:numPr>
        <w:spacing w:after="0"/>
        <w:jc w:val="both"/>
        <w:rPr>
          <w:b w:val="0"/>
          <w:noProof/>
          <w:sz w:val="18"/>
          <w:lang w:val="en-US"/>
        </w:rPr>
      </w:pPr>
      <w:r w:rsidRPr="00555EBD">
        <w:rPr>
          <w:b w:val="0"/>
          <w:noProof/>
          <w:sz w:val="18"/>
          <w:lang w:val="en-US"/>
        </w:rPr>
        <w:t>Figure 6 presents the electrical energy (kWh) values obtained in different samples (M1, M2, and M3) for each experimental repetition (R1, R2, and R3). In R1, the energy ranges from 0.000204 kWh (M1) to 0.002146 kWh (M3). In R2, the highest value among all repetitions is recorded, reaching 0.002873 kWh in M3, while M1 and M2 show lower values of 0.000204 kWh and 0.000744 kWh, respectively. In R3, intermediate values are observed, with M3 reaching 0.002508 kWh, while M1 and M2 show 0.000266 kWh and 0.000816 kWh, respectively. Overall, electrical energy progressively increases from M1 to M3 in each repetition, with R2 demonstrating the highest energy performance.</w:t>
      </w:r>
    </w:p>
    <w:p w14:paraId="1F88CDC2" w14:textId="77777777" w:rsidR="00AB773E" w:rsidRPr="00AB773E" w:rsidRDefault="00AB773E" w:rsidP="00AB773E">
      <w:pPr>
        <w:pStyle w:val="CETBodytext"/>
        <w:rPr>
          <w:lang w:val="en-US"/>
        </w:rPr>
      </w:pPr>
    </w:p>
    <w:p w14:paraId="26B815DE" w14:textId="33A211DB" w:rsidR="00AB773E" w:rsidRPr="00AB773E" w:rsidRDefault="00AB773E" w:rsidP="00AB773E">
      <w:pPr>
        <w:pStyle w:val="CETBodytext"/>
        <w:rPr>
          <w:lang w:val="en-US"/>
        </w:rPr>
      </w:pPr>
      <w:r>
        <w:rPr>
          <w:b/>
          <w:sz w:val="20"/>
          <w:lang w:val="en-US"/>
        </w:rPr>
        <w:t xml:space="preserve">4. </w:t>
      </w:r>
      <w:r w:rsidRPr="00AB773E">
        <w:rPr>
          <w:b/>
          <w:sz w:val="20"/>
          <w:lang w:val="en-US"/>
        </w:rPr>
        <w:t>Discussion</w:t>
      </w:r>
    </w:p>
    <w:p w14:paraId="60FD4083" w14:textId="5E9CA2D0" w:rsidR="00AB773E" w:rsidRPr="00AB773E" w:rsidRDefault="00AB773E" w:rsidP="00AB773E">
      <w:pPr>
        <w:tabs>
          <w:tab w:val="clear" w:pos="7100"/>
        </w:tabs>
        <w:spacing w:line="240" w:lineRule="auto"/>
        <w:rPr>
          <w:rFonts w:cs="Arial"/>
          <w:szCs w:val="18"/>
          <w:lang w:val="en-US" w:eastAsia="es-PE"/>
        </w:rPr>
      </w:pPr>
      <w:r w:rsidRPr="00AB773E">
        <w:rPr>
          <w:rFonts w:cs="Arial"/>
          <w:szCs w:val="18"/>
          <w:lang w:val="en-US" w:eastAsia="es-PE"/>
        </w:rPr>
        <w:t xml:space="preserve">The results obtained in this study show that the microbial fuel cell (MFC) achieved values of 0.57 V, 0.210 A, and 0.1197 W within a 24-hour period, indicating a remarkable performance in energy generation. When comparing these values with those reported by </w:t>
      </w:r>
      <w:r w:rsidR="00DE6B29">
        <w:rPr>
          <w:rFonts w:cs="Arial"/>
          <w:szCs w:val="18"/>
          <w:lang w:val="en-US" w:eastAsia="es-PE"/>
        </w:rPr>
        <w:t>(</w:t>
      </w:r>
      <w:r w:rsidRPr="00AB773E">
        <w:rPr>
          <w:rFonts w:cs="Arial"/>
          <w:szCs w:val="18"/>
          <w:lang w:val="en-US" w:eastAsia="es-PE"/>
        </w:rPr>
        <w:t>Segundo et al.</w:t>
      </w:r>
      <w:r w:rsidR="00DE6B29">
        <w:rPr>
          <w:rFonts w:cs="Arial"/>
          <w:szCs w:val="18"/>
          <w:lang w:val="en-US" w:eastAsia="es-PE"/>
        </w:rPr>
        <w:t xml:space="preserve">, </w:t>
      </w:r>
      <w:r w:rsidRPr="00AB773E">
        <w:rPr>
          <w:rFonts w:cs="Arial"/>
          <w:szCs w:val="18"/>
          <w:lang w:val="en-US" w:eastAsia="es-PE"/>
        </w:rPr>
        <w:t>2022), who used onion waste and obtained peak values of 4.459 ± 0.0608 mA and 0.991 ± 0.02 V, it is observed that the voltage achieved in this study is lower than that reported by them. However, the current and power recorded in this experiment are significantly higher, suggesting that the MFC used in the present research has greater efficiency in energy conversion.</w:t>
      </w:r>
    </w:p>
    <w:p w14:paraId="471BE5E8" w14:textId="3D9F03DD" w:rsidR="00AB773E" w:rsidRPr="00AB773E" w:rsidRDefault="00AB773E" w:rsidP="00AB773E">
      <w:pPr>
        <w:tabs>
          <w:tab w:val="clear" w:pos="7100"/>
        </w:tabs>
        <w:spacing w:line="240" w:lineRule="auto"/>
        <w:rPr>
          <w:rFonts w:cs="Arial"/>
          <w:szCs w:val="18"/>
          <w:lang w:val="en-US" w:eastAsia="es-PE"/>
        </w:rPr>
      </w:pPr>
      <w:r w:rsidRPr="00AB773E">
        <w:rPr>
          <w:rFonts w:cs="Arial"/>
          <w:szCs w:val="18"/>
          <w:lang w:val="en-US" w:eastAsia="es-PE"/>
        </w:rPr>
        <w:t xml:space="preserve">When compared to the study by </w:t>
      </w:r>
      <w:r w:rsidR="00DE6B29">
        <w:rPr>
          <w:rFonts w:cs="Arial"/>
          <w:szCs w:val="18"/>
          <w:lang w:val="en-US" w:eastAsia="es-PE"/>
        </w:rPr>
        <w:t>(</w:t>
      </w:r>
      <w:r w:rsidRPr="00AB773E">
        <w:rPr>
          <w:rFonts w:cs="Arial"/>
          <w:szCs w:val="18"/>
          <w:lang w:val="en-US" w:eastAsia="es-PE"/>
        </w:rPr>
        <w:t>Silva-Palacios et al.</w:t>
      </w:r>
      <w:r w:rsidR="00DE6B29">
        <w:rPr>
          <w:rFonts w:cs="Arial"/>
          <w:szCs w:val="18"/>
          <w:lang w:val="en-US" w:eastAsia="es-PE"/>
        </w:rPr>
        <w:t xml:space="preserve">, </w:t>
      </w:r>
      <w:r w:rsidRPr="00AB773E">
        <w:rPr>
          <w:rFonts w:cs="Arial"/>
          <w:szCs w:val="18"/>
          <w:lang w:val="en-US" w:eastAsia="es-PE"/>
        </w:rPr>
        <w:t>2023), it is observed that the MFC with Geobacter outperformed in voltage (0.57 V vs. 0.53-0.55 V) and current (0.210 A vs. 1.52-1.76 mA) compared to systems using Serratia fonticola and Rhodotorula glutinis. This difference could be attributed to the specialized electrogenic nature of Geobacter, which is capable of directly transferring electrons to the electrodes without chemical mediators (Romero et al., 2012), unlike other microorganisms that require more complex metabolic conditions. The temperature of 30°C used in this study favored the metabolic activity of Geobacter, optimizing the electron transfer kinetics (Verstraete &amp; Rabaey, 2005). This contrasts with the comparative study conducted at 18°C, where efficiency decreases due to the reduction of enzymatic activity (Lopez, 2014).</w:t>
      </w:r>
    </w:p>
    <w:p w14:paraId="55900102" w14:textId="1062420A" w:rsidR="00AB773E" w:rsidRPr="00AB773E" w:rsidRDefault="00AB773E" w:rsidP="00AB773E">
      <w:pPr>
        <w:tabs>
          <w:tab w:val="clear" w:pos="7100"/>
        </w:tabs>
        <w:spacing w:after="100" w:afterAutospacing="1" w:line="240" w:lineRule="auto"/>
        <w:rPr>
          <w:rFonts w:cs="Arial"/>
          <w:szCs w:val="18"/>
          <w:lang w:val="en-US" w:eastAsia="es-PE"/>
        </w:rPr>
      </w:pPr>
      <w:r w:rsidRPr="00AB773E">
        <w:rPr>
          <w:rFonts w:cs="Arial"/>
          <w:szCs w:val="18"/>
          <w:lang w:val="en-US" w:eastAsia="es-PE"/>
        </w:rPr>
        <w:t xml:space="preserve">When comparing these values with those reported by </w:t>
      </w:r>
      <w:r w:rsidR="00DE6B29">
        <w:rPr>
          <w:rFonts w:cs="Arial"/>
          <w:szCs w:val="18"/>
          <w:lang w:val="en-US" w:eastAsia="es-PE"/>
        </w:rPr>
        <w:t>(</w:t>
      </w:r>
      <w:proofErr w:type="spellStart"/>
      <w:r w:rsidRPr="00AB773E">
        <w:rPr>
          <w:rFonts w:cs="Arial"/>
          <w:szCs w:val="18"/>
          <w:lang w:val="en-US" w:eastAsia="es-PE"/>
        </w:rPr>
        <w:t>Plasencia</w:t>
      </w:r>
      <w:proofErr w:type="spellEnd"/>
      <w:r w:rsidRPr="00AB773E">
        <w:rPr>
          <w:rFonts w:cs="Arial"/>
          <w:szCs w:val="18"/>
          <w:lang w:val="en-US" w:eastAsia="es-PE"/>
        </w:rPr>
        <w:t>-Verde et al.</w:t>
      </w:r>
      <w:r w:rsidR="00DE6B29">
        <w:rPr>
          <w:rFonts w:cs="Arial"/>
          <w:szCs w:val="18"/>
          <w:lang w:val="en-US" w:eastAsia="es-PE"/>
        </w:rPr>
        <w:t xml:space="preserve">, </w:t>
      </w:r>
      <w:r w:rsidRPr="00AB773E">
        <w:rPr>
          <w:rFonts w:cs="Arial"/>
          <w:szCs w:val="18"/>
          <w:lang w:val="en-US" w:eastAsia="es-PE"/>
        </w:rPr>
        <w:t xml:space="preserve">2021), it is observed that electrical performance varies depending on the composition and concentration of the substrate used. During the third period of their study, the highest efficiency was achieved with cocoa husk at a concentration of 1.20 g, reaching a voltage of 726 mV and a power density of 11.75 </w:t>
      </w:r>
      <w:proofErr w:type="spellStart"/>
      <w:r w:rsidRPr="00AB773E">
        <w:rPr>
          <w:rFonts w:cs="Arial"/>
          <w:szCs w:val="18"/>
          <w:lang w:val="en-US" w:eastAsia="es-PE"/>
        </w:rPr>
        <w:t>mW</w:t>
      </w:r>
      <w:proofErr w:type="spellEnd"/>
      <w:r w:rsidRPr="00AB773E">
        <w:rPr>
          <w:rFonts w:cs="Arial"/>
          <w:szCs w:val="18"/>
          <w:lang w:val="en-US" w:eastAsia="es-PE"/>
        </w:rPr>
        <w:t xml:space="preserve">/m². On the other hand, mucilage at a 12.50% dilution showed a voltage of 474 mV and a power density of 6.52 </w:t>
      </w:r>
      <w:proofErr w:type="spellStart"/>
      <w:r w:rsidRPr="00AB773E">
        <w:rPr>
          <w:rFonts w:cs="Arial"/>
          <w:szCs w:val="18"/>
          <w:lang w:val="en-US" w:eastAsia="es-PE"/>
        </w:rPr>
        <w:t>mW</w:t>
      </w:r>
      <w:proofErr w:type="spellEnd"/>
      <w:r w:rsidRPr="00AB773E">
        <w:rPr>
          <w:rFonts w:cs="Arial"/>
          <w:szCs w:val="18"/>
          <w:lang w:val="en-US" w:eastAsia="es-PE"/>
        </w:rPr>
        <w:t>/m².</w:t>
      </w:r>
      <w:r>
        <w:rPr>
          <w:rFonts w:cs="Arial"/>
          <w:szCs w:val="18"/>
          <w:lang w:val="en-US" w:eastAsia="es-PE"/>
        </w:rPr>
        <w:t xml:space="preserve"> </w:t>
      </w:r>
      <w:r w:rsidRPr="00AB773E">
        <w:rPr>
          <w:rFonts w:cs="Arial"/>
          <w:szCs w:val="18"/>
          <w:lang w:val="en-US" w:eastAsia="es-PE"/>
        </w:rPr>
        <w:t>These values suggest that cocoa husk has greater potential as an energy source in MFCs compared to mucilage, which can be attributed to its chemical composition and the availability of biodegradable organic matter. These results reinforce the importance of continuing to investigate the optimization of operating conditions to maximize MFC efficiency using different types of organic waste, ultimately improving system performance.</w:t>
      </w:r>
    </w:p>
    <w:p w14:paraId="68D26B83" w14:textId="6DB48326" w:rsidR="00600535" w:rsidRDefault="00600535" w:rsidP="00AB773E">
      <w:pPr>
        <w:pStyle w:val="CETHeading1"/>
        <w:numPr>
          <w:ilvl w:val="1"/>
          <w:numId w:val="28"/>
        </w:numPr>
        <w:spacing w:after="0"/>
        <w:ind w:hanging="3119"/>
        <w:rPr>
          <w:lang w:val="es-PE"/>
        </w:rPr>
      </w:pPr>
      <w:r w:rsidRPr="00AB773E">
        <w:rPr>
          <w:lang w:val="es-PE"/>
        </w:rPr>
        <w:t>Conclusiones</w:t>
      </w:r>
    </w:p>
    <w:p w14:paraId="411828F0" w14:textId="56E75AD3" w:rsidR="00AB773E" w:rsidRDefault="00AB773E" w:rsidP="00AB773E">
      <w:pPr>
        <w:pStyle w:val="CETBodytext"/>
        <w:rPr>
          <w:lang w:val="es-PE"/>
        </w:rPr>
      </w:pPr>
    </w:p>
    <w:p w14:paraId="0494301D" w14:textId="71A4D90B" w:rsidR="00AB773E" w:rsidRDefault="00AB773E" w:rsidP="00AB773E">
      <w:pPr>
        <w:pStyle w:val="CETBodytext"/>
        <w:rPr>
          <w:lang w:val="en-US"/>
        </w:rPr>
      </w:pPr>
      <w:r w:rsidRPr="00AB773E">
        <w:rPr>
          <w:lang w:val="en-US"/>
        </w:rPr>
        <w:t xml:space="preserve">The results obtained in this study demonstrate the feasibility of generating electricity from dog feces in microbial fuel cells (MFCs) using Geobacter sulfurreducens as an electrogenic microorganism. A maximum voltage of 0.57 V, a current of 0.210 A, and a power output of 0.1197 W were achieved over a 24-hour period. The </w:t>
      </w:r>
      <w:r w:rsidRPr="00AB773E">
        <w:rPr>
          <w:lang w:val="en-US"/>
        </w:rPr>
        <w:lastRenderedPageBreak/>
        <w:t>combination of 75 mL of Geobacter sulfurreducens and 125 mL of feces solution in R2 of M3 showed the best performance in electricity generation, highlighting the potential of this system as a sustainable alternative for bioelectricity production.</w:t>
      </w:r>
      <w:r>
        <w:rPr>
          <w:lang w:val="en-US"/>
        </w:rPr>
        <w:t xml:space="preserve"> </w:t>
      </w:r>
      <w:r w:rsidRPr="00AB773E">
        <w:rPr>
          <w:lang w:val="en-US"/>
        </w:rPr>
        <w:t>The use of dog feces as a substrate enabled efficient electricity generation, suggesting that this type of organic waste can be utilized in bioenergy technologies instead of posing an environmental problem.</w:t>
      </w:r>
    </w:p>
    <w:p w14:paraId="5560F0F0" w14:textId="03080D18" w:rsidR="00AB773E" w:rsidRDefault="00AB773E" w:rsidP="00AB773E">
      <w:pPr>
        <w:pStyle w:val="CETBodytext"/>
        <w:rPr>
          <w:lang w:val="en-US"/>
        </w:rPr>
      </w:pPr>
    </w:p>
    <w:p w14:paraId="4BFBE269" w14:textId="77777777" w:rsidR="0042304F" w:rsidRPr="00DE6B29" w:rsidRDefault="0042304F" w:rsidP="0042304F">
      <w:pPr>
        <w:pStyle w:val="CETBodytext"/>
        <w:spacing w:line="360" w:lineRule="auto"/>
        <w:rPr>
          <w:b/>
          <w:lang w:val="en-US"/>
        </w:rPr>
      </w:pPr>
      <w:r w:rsidRPr="00DE6B29">
        <w:rPr>
          <w:b/>
          <w:lang w:val="en-US"/>
        </w:rPr>
        <w:t>Acknowledgments</w:t>
      </w:r>
    </w:p>
    <w:p w14:paraId="76D23E1A" w14:textId="77777777" w:rsidR="0042304F" w:rsidRDefault="0042304F" w:rsidP="0042304F">
      <w:pPr>
        <w:pStyle w:val="CETReference"/>
        <w:spacing w:before="0" w:after="0"/>
        <w:rPr>
          <w:b w:val="0"/>
          <w:lang w:val="en-US"/>
        </w:rPr>
      </w:pPr>
      <w:r w:rsidRPr="0042304F">
        <w:rPr>
          <w:b w:val="0"/>
          <w:lang w:val="en-US"/>
        </w:rPr>
        <w:t>The authors thank the Vice Rectorate for Research of Universidad César Vallejo and the Faculty Research Support Fund for the financial support provided for the publication of this research.</w:t>
      </w:r>
    </w:p>
    <w:p w14:paraId="361FBCA3" w14:textId="77777777" w:rsidR="0042304F" w:rsidRDefault="0042304F" w:rsidP="0042304F">
      <w:pPr>
        <w:pStyle w:val="CETReference"/>
        <w:spacing w:before="0" w:after="0"/>
        <w:rPr>
          <w:b w:val="0"/>
          <w:lang w:val="en-US"/>
        </w:rPr>
      </w:pPr>
    </w:p>
    <w:p w14:paraId="305BD773" w14:textId="11087086" w:rsidR="0042304F" w:rsidRPr="00DE6B29" w:rsidRDefault="0042304F" w:rsidP="0042304F">
      <w:pPr>
        <w:pStyle w:val="CETReference"/>
        <w:spacing w:before="0" w:after="0"/>
        <w:rPr>
          <w:lang w:val="es-PE"/>
        </w:rPr>
      </w:pPr>
      <w:r w:rsidRPr="00DE6B29">
        <w:rPr>
          <w:lang w:val="es-PE"/>
        </w:rPr>
        <w:t>References</w:t>
      </w:r>
    </w:p>
    <w:p w14:paraId="499C1DE4" w14:textId="1BAD1E16" w:rsidR="0042304F" w:rsidRPr="0042304F" w:rsidRDefault="0042304F" w:rsidP="00DE6B29">
      <w:pPr>
        <w:pStyle w:val="CETReference"/>
        <w:spacing w:before="0" w:after="0"/>
        <w:ind w:left="284" w:hanging="284"/>
        <w:rPr>
          <w:b w:val="0"/>
          <w:bCs/>
          <w:lang w:val="es-PE"/>
        </w:rPr>
      </w:pPr>
      <w:r w:rsidRPr="0042304F">
        <w:rPr>
          <w:b w:val="0"/>
          <w:bCs/>
          <w:lang w:val="es-PE"/>
        </w:rPr>
        <w:t>Aguillón-Gutiérrez D., Meraz-Rodríguez Y., García-De-La-Peña C., Ávila-Rodríguez, V., Rodríguez-Vivas R., Moreno-Chávez, M.</w:t>
      </w:r>
      <w:r>
        <w:rPr>
          <w:b w:val="0"/>
          <w:bCs/>
          <w:lang w:val="es-PE"/>
        </w:rPr>
        <w:t>,</w:t>
      </w:r>
      <w:r w:rsidRPr="0042304F">
        <w:rPr>
          <w:b w:val="0"/>
          <w:bCs/>
          <w:lang w:val="es-PE"/>
        </w:rPr>
        <w:t xml:space="preserve"> </w:t>
      </w:r>
      <w:r w:rsidR="00DB6F6E" w:rsidRPr="0042304F">
        <w:rPr>
          <w:b w:val="0"/>
          <w:bCs/>
          <w:lang w:val="es-PE"/>
        </w:rPr>
        <w:t>2021</w:t>
      </w:r>
      <w:r w:rsidR="00DB6F6E">
        <w:rPr>
          <w:b w:val="0"/>
          <w:bCs/>
          <w:lang w:val="es-PE"/>
        </w:rPr>
        <w:t xml:space="preserve">, </w:t>
      </w:r>
      <w:r w:rsidR="00DB6F6E" w:rsidRPr="0042304F">
        <w:rPr>
          <w:b w:val="0"/>
          <w:bCs/>
          <w:lang w:val="es-PE"/>
        </w:rPr>
        <w:t>Prevalence</w:t>
      </w:r>
      <w:r w:rsidRPr="0042304F">
        <w:rPr>
          <w:b w:val="0"/>
          <w:bCs/>
          <w:lang w:val="es-PE"/>
        </w:rPr>
        <w:t xml:space="preserve"> of parasites in dog feces of Gomez Palacio, Durango, Mexico. Abanico Veterinario, 11.</w:t>
      </w:r>
    </w:p>
    <w:p w14:paraId="053397DC" w14:textId="01EB6939" w:rsidR="0042304F" w:rsidRPr="0042304F" w:rsidRDefault="0042304F" w:rsidP="00DE6B29">
      <w:pPr>
        <w:pStyle w:val="CETReference"/>
        <w:spacing w:before="0" w:after="0"/>
        <w:ind w:left="284" w:hanging="284"/>
        <w:rPr>
          <w:b w:val="0"/>
          <w:bCs/>
          <w:lang w:val="en-US"/>
        </w:rPr>
      </w:pPr>
      <w:r w:rsidRPr="0042304F">
        <w:rPr>
          <w:b w:val="0"/>
          <w:bCs/>
          <w:lang w:val="es-PE"/>
        </w:rPr>
        <w:t xml:space="preserve">Alba-Maldonado J. M., Carvajal-Rodríguez D. C., Hoyos-Patiño J. F. 2022. </w:t>
      </w:r>
      <w:r w:rsidRPr="0042304F">
        <w:rPr>
          <w:b w:val="0"/>
          <w:bCs/>
          <w:lang w:val="en-US"/>
        </w:rPr>
        <w:t>Canine population in street conditions in the city of Ocaña, Norte de Santander. Formación Estratégica, 2(1), 1–17. Retrieved from https://formacionestrategica.com/index.php/foes/article/view/112 [Accessed: 24.10.2024]. (In Spanish).</w:t>
      </w:r>
    </w:p>
    <w:p w14:paraId="27559935" w14:textId="77F50AF9" w:rsidR="0042304F" w:rsidRPr="0042304F" w:rsidRDefault="0042304F" w:rsidP="00DE6B29">
      <w:pPr>
        <w:pStyle w:val="CETReference"/>
        <w:spacing w:before="0" w:after="0"/>
        <w:ind w:left="284" w:hanging="284"/>
        <w:rPr>
          <w:b w:val="0"/>
          <w:bCs/>
          <w:lang w:val="en-US"/>
        </w:rPr>
      </w:pPr>
      <w:r w:rsidRPr="0042304F">
        <w:rPr>
          <w:b w:val="0"/>
          <w:bCs/>
          <w:lang w:val="en-US"/>
        </w:rPr>
        <w:t>Bond, D. R., Lovley, D. R.</w:t>
      </w:r>
      <w:r>
        <w:rPr>
          <w:b w:val="0"/>
          <w:bCs/>
          <w:lang w:val="en-US"/>
        </w:rPr>
        <w:t>,</w:t>
      </w:r>
      <w:r w:rsidRPr="0042304F">
        <w:rPr>
          <w:b w:val="0"/>
          <w:bCs/>
          <w:lang w:val="en-US"/>
        </w:rPr>
        <w:t xml:space="preserve"> 2003</w:t>
      </w:r>
      <w:r>
        <w:rPr>
          <w:b w:val="0"/>
          <w:bCs/>
          <w:lang w:val="en-US"/>
        </w:rPr>
        <w:t>,</w:t>
      </w:r>
      <w:r w:rsidRPr="0042304F">
        <w:rPr>
          <w:b w:val="0"/>
          <w:bCs/>
          <w:lang w:val="en-US"/>
        </w:rPr>
        <w:t xml:space="preserve"> Electricity production by Geobacter sulfurreducens attached to electrodes. Applied and Environmental Microbiology, 69(3), 1548-1555.</w:t>
      </w:r>
    </w:p>
    <w:p w14:paraId="19E34845" w14:textId="00EBFC64" w:rsidR="0042304F" w:rsidRPr="0042304F" w:rsidRDefault="0042304F" w:rsidP="00DE6B29">
      <w:pPr>
        <w:pStyle w:val="CETReference"/>
        <w:spacing w:before="0" w:after="0"/>
        <w:rPr>
          <w:b w:val="0"/>
          <w:bCs/>
          <w:lang w:val="en-US"/>
        </w:rPr>
      </w:pPr>
      <w:r w:rsidRPr="0042304F">
        <w:rPr>
          <w:b w:val="0"/>
          <w:bCs/>
          <w:lang w:val="en-US"/>
        </w:rPr>
        <w:t>Das D.</w:t>
      </w:r>
      <w:r>
        <w:rPr>
          <w:b w:val="0"/>
          <w:bCs/>
          <w:lang w:val="en-US"/>
        </w:rPr>
        <w:t>,</w:t>
      </w:r>
      <w:r w:rsidRPr="0042304F">
        <w:rPr>
          <w:b w:val="0"/>
          <w:bCs/>
          <w:lang w:val="en-US"/>
        </w:rPr>
        <w:t xml:space="preserve"> (2018). Microbial fuel cell. Springer-Verlag GmbH.</w:t>
      </w:r>
    </w:p>
    <w:p w14:paraId="3F583384" w14:textId="13C409B7" w:rsidR="0042304F" w:rsidRPr="00DE6B29" w:rsidRDefault="0042304F" w:rsidP="00DE6B29">
      <w:pPr>
        <w:pStyle w:val="CETReference"/>
        <w:spacing w:before="0" w:after="0"/>
        <w:ind w:left="284" w:hanging="284"/>
        <w:jc w:val="both"/>
        <w:rPr>
          <w:b w:val="0"/>
          <w:bCs/>
          <w:lang w:val="en-US"/>
        </w:rPr>
      </w:pPr>
      <w:r w:rsidRPr="0042304F">
        <w:rPr>
          <w:b w:val="0"/>
          <w:bCs/>
          <w:lang w:val="en-US"/>
        </w:rPr>
        <w:t>Delgado S. S., Huam</w:t>
      </w:r>
      <w:r>
        <w:rPr>
          <w:b w:val="0"/>
          <w:bCs/>
          <w:lang w:val="en-US"/>
        </w:rPr>
        <w:t>a</w:t>
      </w:r>
      <w:r w:rsidRPr="0042304F">
        <w:rPr>
          <w:b w:val="0"/>
          <w:bCs/>
          <w:lang w:val="en-US"/>
        </w:rPr>
        <w:t>n B., 2020, Dog proliferation and environmental pollution case: T</w:t>
      </w:r>
      <w:r>
        <w:rPr>
          <w:b w:val="0"/>
          <w:bCs/>
          <w:lang w:val="en-US"/>
        </w:rPr>
        <w:t>u</w:t>
      </w:r>
      <w:r w:rsidRPr="0042304F">
        <w:rPr>
          <w:b w:val="0"/>
          <w:bCs/>
          <w:lang w:val="en-US"/>
        </w:rPr>
        <w:t xml:space="preserve">pac Amaru urbanization, San Sebastián district, Cusco Province – Perú, 2019. </w:t>
      </w:r>
      <w:r w:rsidRPr="0042304F">
        <w:rPr>
          <w:b w:val="0"/>
          <w:bCs/>
          <w:lang w:val="es-PE"/>
        </w:rPr>
        <w:t xml:space="preserve">Universidad Andina del Cusco, Escuela Profesional de Economía, Revista Integración, 03. </w:t>
      </w:r>
      <w:r w:rsidRPr="00DE6B29">
        <w:rPr>
          <w:b w:val="0"/>
          <w:bCs/>
          <w:lang w:val="en-US"/>
        </w:rPr>
        <w:t>(In Spanish).</w:t>
      </w:r>
    </w:p>
    <w:p w14:paraId="35BD2E7D" w14:textId="27CB3781" w:rsidR="0042304F" w:rsidRPr="0042304F" w:rsidRDefault="0042304F" w:rsidP="00DE6B29">
      <w:pPr>
        <w:pStyle w:val="CETReference"/>
        <w:spacing w:before="0" w:after="0"/>
        <w:ind w:left="284" w:hanging="284"/>
        <w:jc w:val="both"/>
        <w:rPr>
          <w:b w:val="0"/>
          <w:bCs/>
          <w:lang w:val="en-US"/>
        </w:rPr>
      </w:pPr>
      <w:r w:rsidRPr="00DB6F6E">
        <w:rPr>
          <w:b w:val="0"/>
          <w:bCs/>
          <w:lang w:val="en-US"/>
        </w:rPr>
        <w:t xml:space="preserve">Kamani J., Massetti L., Olubade T., Balami J. A., Kennedy M., Samdi K. M., </w:t>
      </w:r>
      <w:r w:rsidR="00DB6F6E" w:rsidRPr="00DB6F6E">
        <w:rPr>
          <w:b w:val="0"/>
          <w:bCs/>
          <w:lang w:val="en-US"/>
        </w:rPr>
        <w:t>Traub R.</w:t>
      </w:r>
      <w:r w:rsidRPr="00DB6F6E">
        <w:rPr>
          <w:b w:val="0"/>
          <w:bCs/>
          <w:lang w:val="en-US"/>
        </w:rPr>
        <w:t xml:space="preserve"> J., Colella</w:t>
      </w:r>
      <w:r w:rsidR="00DB6F6E" w:rsidRPr="00DB6F6E">
        <w:rPr>
          <w:b w:val="0"/>
          <w:bCs/>
          <w:lang w:val="en-US"/>
        </w:rPr>
        <w:t xml:space="preserve"> </w:t>
      </w:r>
      <w:r w:rsidRPr="00DB6F6E">
        <w:rPr>
          <w:b w:val="0"/>
          <w:bCs/>
          <w:lang w:val="en-US"/>
        </w:rPr>
        <w:t>V., González-Miguel, J.</w:t>
      </w:r>
      <w:r w:rsidR="00DB6F6E" w:rsidRPr="00DB6F6E">
        <w:rPr>
          <w:b w:val="0"/>
          <w:bCs/>
          <w:lang w:val="en-US"/>
        </w:rPr>
        <w:t xml:space="preserve">, </w:t>
      </w:r>
      <w:r w:rsidRPr="00DB6F6E">
        <w:rPr>
          <w:b w:val="0"/>
          <w:bCs/>
          <w:lang w:val="en-US"/>
        </w:rPr>
        <w:t>2021</w:t>
      </w:r>
      <w:r w:rsidR="00DB6F6E" w:rsidRPr="00DB6F6E">
        <w:rPr>
          <w:b w:val="0"/>
          <w:bCs/>
          <w:lang w:val="en-US"/>
        </w:rPr>
        <w:t>,</w:t>
      </w:r>
      <w:r w:rsidRPr="00DB6F6E">
        <w:rPr>
          <w:b w:val="0"/>
          <w:bCs/>
          <w:lang w:val="en-US"/>
        </w:rPr>
        <w:t xml:space="preserve"> </w:t>
      </w:r>
      <w:r w:rsidRPr="0042304F">
        <w:rPr>
          <w:b w:val="0"/>
          <w:bCs/>
          <w:lang w:val="en-US"/>
        </w:rPr>
        <w:t>Canine gastrointestinal parasites as a potential source of zoonotic infections in Nigeria: A nationwide survey. Preventive Veterinary Medicine, 192.</w:t>
      </w:r>
    </w:p>
    <w:p w14:paraId="35AD3B97" w14:textId="52259FDD" w:rsidR="0042304F" w:rsidRPr="0042304F" w:rsidRDefault="0042304F" w:rsidP="00DE6B29">
      <w:pPr>
        <w:pStyle w:val="CETReference"/>
        <w:spacing w:before="0" w:after="0"/>
        <w:ind w:left="284" w:hanging="284"/>
        <w:jc w:val="both"/>
        <w:rPr>
          <w:b w:val="0"/>
          <w:bCs/>
          <w:lang w:val="es-PE"/>
        </w:rPr>
      </w:pPr>
      <w:r w:rsidRPr="0042304F">
        <w:rPr>
          <w:b w:val="0"/>
          <w:bCs/>
          <w:lang w:val="en-US"/>
        </w:rPr>
        <w:t>Logan B. E., Murano C., Scott</w:t>
      </w:r>
      <w:r w:rsidR="00DB6F6E">
        <w:rPr>
          <w:b w:val="0"/>
          <w:bCs/>
          <w:lang w:val="en-US"/>
        </w:rPr>
        <w:t xml:space="preserve"> </w:t>
      </w:r>
      <w:r w:rsidRPr="0042304F">
        <w:rPr>
          <w:b w:val="0"/>
          <w:bCs/>
          <w:lang w:val="en-US"/>
        </w:rPr>
        <w:t xml:space="preserve">K., Gray N. D., Head I. M. (2005). Electricity generation from cysteine in a microbial fuel cell. </w:t>
      </w:r>
      <w:proofErr w:type="spellStart"/>
      <w:r w:rsidRPr="0042304F">
        <w:rPr>
          <w:b w:val="0"/>
          <w:bCs/>
          <w:lang w:val="es-PE"/>
        </w:rPr>
        <w:t>Water</w:t>
      </w:r>
      <w:proofErr w:type="spellEnd"/>
      <w:r w:rsidRPr="0042304F">
        <w:rPr>
          <w:b w:val="0"/>
          <w:bCs/>
          <w:lang w:val="es-PE"/>
        </w:rPr>
        <w:t xml:space="preserve"> </w:t>
      </w:r>
      <w:proofErr w:type="spellStart"/>
      <w:r w:rsidRPr="0042304F">
        <w:rPr>
          <w:b w:val="0"/>
          <w:bCs/>
          <w:lang w:val="es-PE"/>
        </w:rPr>
        <w:t>Research</w:t>
      </w:r>
      <w:proofErr w:type="spellEnd"/>
      <w:r w:rsidRPr="0042304F">
        <w:rPr>
          <w:b w:val="0"/>
          <w:bCs/>
          <w:lang w:val="es-PE"/>
        </w:rPr>
        <w:t>, 39(5), 942-952.</w:t>
      </w:r>
    </w:p>
    <w:p w14:paraId="51D3E2F3" w14:textId="792A022E" w:rsidR="0042304F" w:rsidRPr="0042304F" w:rsidRDefault="0042304F" w:rsidP="00DE6B29">
      <w:pPr>
        <w:pStyle w:val="CETReference"/>
        <w:spacing w:before="0" w:after="0"/>
        <w:ind w:left="284" w:hanging="284"/>
        <w:jc w:val="both"/>
        <w:rPr>
          <w:b w:val="0"/>
          <w:bCs/>
          <w:lang w:val="en-US"/>
        </w:rPr>
      </w:pPr>
      <w:r w:rsidRPr="0042304F">
        <w:rPr>
          <w:b w:val="0"/>
          <w:bCs/>
          <w:lang w:val="es-PE"/>
        </w:rPr>
        <w:t>Lopez, H. J.</w:t>
      </w:r>
      <w:r w:rsidR="00DB6F6E">
        <w:rPr>
          <w:b w:val="0"/>
          <w:bCs/>
          <w:lang w:val="es-PE"/>
        </w:rPr>
        <w:t>,</w:t>
      </w:r>
      <w:r w:rsidRPr="0042304F">
        <w:rPr>
          <w:b w:val="0"/>
          <w:bCs/>
          <w:lang w:val="es-PE"/>
        </w:rPr>
        <w:t xml:space="preserve"> 2014</w:t>
      </w:r>
      <w:r w:rsidR="00DB6F6E">
        <w:rPr>
          <w:b w:val="0"/>
          <w:bCs/>
          <w:lang w:val="es-PE"/>
        </w:rPr>
        <w:t>,</w:t>
      </w:r>
      <w:r w:rsidRPr="0042304F">
        <w:rPr>
          <w:b w:val="0"/>
          <w:bCs/>
          <w:lang w:val="es-PE"/>
        </w:rPr>
        <w:t xml:space="preserve"> Desarrollo de una celda de combustible microbiana (CCM) para aplicación en tratamiento de aguas residuales</w:t>
      </w:r>
      <w:r w:rsidR="00DB6F6E">
        <w:rPr>
          <w:b w:val="0"/>
          <w:bCs/>
          <w:lang w:val="es-PE"/>
        </w:rPr>
        <w:t xml:space="preserve">, </w:t>
      </w:r>
      <w:r w:rsidRPr="0042304F">
        <w:rPr>
          <w:b w:val="0"/>
          <w:bCs/>
          <w:lang w:val="es-PE"/>
        </w:rPr>
        <w:t>Master’s thesis</w:t>
      </w:r>
      <w:r w:rsidR="00DB6F6E">
        <w:rPr>
          <w:b w:val="0"/>
          <w:bCs/>
          <w:lang w:val="es-PE"/>
        </w:rPr>
        <w:t xml:space="preserve">, </w:t>
      </w:r>
      <w:r w:rsidRPr="0042304F">
        <w:rPr>
          <w:b w:val="0"/>
          <w:bCs/>
          <w:lang w:val="es-PE"/>
        </w:rPr>
        <w:t xml:space="preserve">Centro de Investigación y Desarrollo Tecnológico en Electroquímica, Querétaro, México. </w:t>
      </w:r>
      <w:r w:rsidRPr="0042304F">
        <w:rPr>
          <w:b w:val="0"/>
          <w:bCs/>
          <w:lang w:val="en-US"/>
        </w:rPr>
        <w:t>(In Spanish).</w:t>
      </w:r>
    </w:p>
    <w:p w14:paraId="48B66EFA" w14:textId="584C3D6D" w:rsidR="0042304F" w:rsidRPr="00DE6B29" w:rsidRDefault="0042304F" w:rsidP="00DE6B29">
      <w:pPr>
        <w:pStyle w:val="CETReference"/>
        <w:spacing w:before="0" w:after="0"/>
        <w:ind w:left="284" w:hanging="284"/>
        <w:jc w:val="both"/>
        <w:rPr>
          <w:b w:val="0"/>
          <w:bCs/>
          <w:lang w:val="en-US"/>
        </w:rPr>
      </w:pPr>
      <w:r w:rsidRPr="00DB6F6E">
        <w:rPr>
          <w:b w:val="0"/>
          <w:bCs/>
          <w:lang w:val="en-US"/>
        </w:rPr>
        <w:t>Plasencia-Verde C. C., Grabiel-Rios K. S., Luque J. A., Best, I. K.</w:t>
      </w:r>
      <w:r w:rsidR="00DB6F6E" w:rsidRPr="00DB6F6E">
        <w:rPr>
          <w:b w:val="0"/>
          <w:bCs/>
          <w:lang w:val="en-US"/>
        </w:rPr>
        <w:t xml:space="preserve">, </w:t>
      </w:r>
      <w:r w:rsidRPr="00DB6F6E">
        <w:rPr>
          <w:b w:val="0"/>
          <w:bCs/>
          <w:lang w:val="en-US"/>
        </w:rPr>
        <w:t>2021</w:t>
      </w:r>
      <w:r w:rsidR="00DB6F6E" w:rsidRPr="00DB6F6E">
        <w:rPr>
          <w:b w:val="0"/>
          <w:bCs/>
          <w:lang w:val="en-US"/>
        </w:rPr>
        <w:t>,</w:t>
      </w:r>
      <w:r w:rsidRPr="00DB6F6E">
        <w:rPr>
          <w:b w:val="0"/>
          <w:bCs/>
          <w:lang w:val="en-US"/>
        </w:rPr>
        <w:t xml:space="preserve"> </w:t>
      </w:r>
      <w:r w:rsidRPr="0042304F">
        <w:rPr>
          <w:b w:val="0"/>
          <w:bCs/>
          <w:lang w:val="en-US"/>
        </w:rPr>
        <w:t xml:space="preserve">Evaluation of the energy potential of cocoa waste (Theobroma cacao L.) through microbial fuel cells (MFC). </w:t>
      </w:r>
      <w:proofErr w:type="spellStart"/>
      <w:r w:rsidRPr="00DE6B29">
        <w:rPr>
          <w:b w:val="0"/>
          <w:bCs/>
          <w:lang w:val="en-US"/>
        </w:rPr>
        <w:t>Información</w:t>
      </w:r>
      <w:proofErr w:type="spellEnd"/>
      <w:r w:rsidRPr="00DE6B29">
        <w:rPr>
          <w:b w:val="0"/>
          <w:bCs/>
          <w:lang w:val="en-US"/>
        </w:rPr>
        <w:t xml:space="preserve"> </w:t>
      </w:r>
      <w:proofErr w:type="spellStart"/>
      <w:r w:rsidRPr="00DE6B29">
        <w:rPr>
          <w:b w:val="0"/>
          <w:bCs/>
          <w:lang w:val="en-US"/>
        </w:rPr>
        <w:t>Tecnológica</w:t>
      </w:r>
      <w:proofErr w:type="spellEnd"/>
      <w:r w:rsidRPr="00DE6B29">
        <w:rPr>
          <w:b w:val="0"/>
          <w:bCs/>
          <w:lang w:val="en-US"/>
        </w:rPr>
        <w:t>, 32(4), 89-98. (In Spanish).</w:t>
      </w:r>
    </w:p>
    <w:p w14:paraId="19CC397A" w14:textId="4BCF2498" w:rsidR="0042304F" w:rsidRPr="0042304F" w:rsidRDefault="0042304F" w:rsidP="00DE6B29">
      <w:pPr>
        <w:pStyle w:val="CETReference"/>
        <w:spacing w:before="0" w:after="0"/>
        <w:ind w:left="284" w:hanging="284"/>
        <w:jc w:val="both"/>
        <w:rPr>
          <w:b w:val="0"/>
          <w:bCs/>
          <w:lang w:val="es-PE"/>
        </w:rPr>
      </w:pPr>
      <w:r w:rsidRPr="00DB6F6E">
        <w:rPr>
          <w:b w:val="0"/>
          <w:bCs/>
          <w:lang w:val="en-US"/>
        </w:rPr>
        <w:t>Romero A. A., Vásquez J. A., Lugo, G. A.</w:t>
      </w:r>
      <w:r w:rsidR="00DB6F6E" w:rsidRPr="00DB6F6E">
        <w:rPr>
          <w:b w:val="0"/>
          <w:bCs/>
          <w:lang w:val="en-US"/>
        </w:rPr>
        <w:t xml:space="preserve">, </w:t>
      </w:r>
      <w:r w:rsidRPr="00DB6F6E">
        <w:rPr>
          <w:b w:val="0"/>
          <w:bCs/>
          <w:lang w:val="en-US"/>
        </w:rPr>
        <w:t>2012</w:t>
      </w:r>
      <w:r w:rsidR="00DB6F6E" w:rsidRPr="00DB6F6E">
        <w:rPr>
          <w:b w:val="0"/>
          <w:bCs/>
          <w:lang w:val="en-US"/>
        </w:rPr>
        <w:t>,</w:t>
      </w:r>
      <w:r w:rsidRPr="00DB6F6E">
        <w:rPr>
          <w:b w:val="0"/>
          <w:bCs/>
          <w:lang w:val="en-US"/>
        </w:rPr>
        <w:t xml:space="preserve"> </w:t>
      </w:r>
      <w:r w:rsidRPr="0042304F">
        <w:rPr>
          <w:b w:val="0"/>
          <w:bCs/>
          <w:lang w:val="en-US"/>
        </w:rPr>
        <w:t xml:space="preserve">Bacteria, source of energy for the future. </w:t>
      </w:r>
      <w:proofErr w:type="spellStart"/>
      <w:r w:rsidRPr="0042304F">
        <w:rPr>
          <w:b w:val="0"/>
          <w:bCs/>
          <w:lang w:val="es-PE"/>
        </w:rPr>
        <w:t>Tecnura</w:t>
      </w:r>
      <w:proofErr w:type="spellEnd"/>
      <w:r w:rsidRPr="0042304F">
        <w:rPr>
          <w:b w:val="0"/>
          <w:bCs/>
          <w:lang w:val="es-PE"/>
        </w:rPr>
        <w:t>, 16(32), 118-143.</w:t>
      </w:r>
    </w:p>
    <w:p w14:paraId="4AC5A9D4" w14:textId="12A559B1" w:rsidR="0042304F" w:rsidRPr="00DE6B29" w:rsidRDefault="0042304F" w:rsidP="00DE6B29">
      <w:pPr>
        <w:pStyle w:val="CETReference"/>
        <w:spacing w:before="0" w:after="0"/>
        <w:ind w:left="284" w:hanging="284"/>
        <w:jc w:val="both"/>
        <w:rPr>
          <w:b w:val="0"/>
          <w:bCs/>
          <w:lang w:val="es-PE"/>
        </w:rPr>
      </w:pPr>
      <w:r w:rsidRPr="0042304F">
        <w:rPr>
          <w:b w:val="0"/>
          <w:bCs/>
          <w:lang w:val="es-PE"/>
        </w:rPr>
        <w:t>Segundo R. F., De La Cruz-Noriega M., Milly Otiniano N., Benites S. M., Esparza M., Nazario-Naveda R.</w:t>
      </w:r>
      <w:r w:rsidR="00DB6F6E">
        <w:rPr>
          <w:b w:val="0"/>
          <w:bCs/>
          <w:lang w:val="es-PE"/>
        </w:rPr>
        <w:t>,</w:t>
      </w:r>
      <w:r w:rsidRPr="0042304F">
        <w:rPr>
          <w:b w:val="0"/>
          <w:bCs/>
          <w:lang w:val="es-PE"/>
        </w:rPr>
        <w:t xml:space="preserve"> 2022</w:t>
      </w:r>
      <w:r w:rsidR="00DB6F6E">
        <w:rPr>
          <w:b w:val="0"/>
          <w:bCs/>
          <w:lang w:val="es-PE"/>
        </w:rPr>
        <w:t>,</w:t>
      </w:r>
      <w:r w:rsidRPr="0042304F">
        <w:rPr>
          <w:b w:val="0"/>
          <w:bCs/>
          <w:lang w:val="es-PE"/>
        </w:rPr>
        <w:t xml:space="preserve"> </w:t>
      </w:r>
      <w:r w:rsidRPr="00DB6F6E">
        <w:rPr>
          <w:b w:val="0"/>
          <w:bCs/>
          <w:lang w:val="es-PE"/>
        </w:rPr>
        <w:t xml:space="preserve">Use of onion waste as fuel for bioelectricity generation. </w:t>
      </w:r>
      <w:proofErr w:type="spellStart"/>
      <w:r w:rsidRPr="00DE6B29">
        <w:rPr>
          <w:b w:val="0"/>
          <w:bCs/>
          <w:lang w:val="es-PE"/>
        </w:rPr>
        <w:t>Molecules</w:t>
      </w:r>
      <w:proofErr w:type="spellEnd"/>
      <w:r w:rsidRPr="00DE6B29">
        <w:rPr>
          <w:b w:val="0"/>
          <w:bCs/>
          <w:lang w:val="es-PE"/>
        </w:rPr>
        <w:t>, 27(3), 625.</w:t>
      </w:r>
    </w:p>
    <w:p w14:paraId="1C10FFD0" w14:textId="27B8B51F" w:rsidR="0042304F" w:rsidRPr="00DE6B29" w:rsidRDefault="0042304F" w:rsidP="00DE6B29">
      <w:pPr>
        <w:pStyle w:val="CETReference"/>
        <w:spacing w:before="0" w:after="0"/>
        <w:ind w:left="284" w:hanging="284"/>
        <w:jc w:val="both"/>
        <w:rPr>
          <w:b w:val="0"/>
          <w:bCs/>
          <w:lang w:val="en-US"/>
        </w:rPr>
      </w:pPr>
      <w:r w:rsidRPr="0042304F">
        <w:rPr>
          <w:b w:val="0"/>
          <w:bCs/>
          <w:lang w:val="es-PE"/>
        </w:rPr>
        <w:t>Silva-Palacios F., Salvador-Salinas A., Quezada-Álvarez M. A., Rodríguez-Yupanqui</w:t>
      </w:r>
      <w:r w:rsidR="00DB6F6E">
        <w:rPr>
          <w:b w:val="0"/>
          <w:bCs/>
          <w:lang w:val="es-PE"/>
        </w:rPr>
        <w:t xml:space="preserve"> </w:t>
      </w:r>
      <w:r w:rsidRPr="0042304F">
        <w:rPr>
          <w:b w:val="0"/>
          <w:bCs/>
          <w:lang w:val="es-PE"/>
        </w:rPr>
        <w:t>M., Segundo R. F., Nazario-Naveda</w:t>
      </w:r>
      <w:r w:rsidR="00DB6F6E">
        <w:rPr>
          <w:b w:val="0"/>
          <w:bCs/>
          <w:lang w:val="es-PE"/>
        </w:rPr>
        <w:t xml:space="preserve"> </w:t>
      </w:r>
      <w:r w:rsidRPr="0042304F">
        <w:rPr>
          <w:b w:val="0"/>
          <w:bCs/>
          <w:lang w:val="es-PE"/>
        </w:rPr>
        <w:t xml:space="preserve">R., Cabanillas-Chirinos, L. 2023. </w:t>
      </w:r>
      <w:r w:rsidRPr="0042304F">
        <w:rPr>
          <w:b w:val="0"/>
          <w:bCs/>
          <w:lang w:val="en-US"/>
        </w:rPr>
        <w:t xml:space="preserve">Bioelectricity generation through microbial fuel cells using Serratia fonticola bacteria and Rhodotorula glutinis yeast. </w:t>
      </w:r>
      <w:r w:rsidRPr="00DE6B29">
        <w:rPr>
          <w:b w:val="0"/>
          <w:bCs/>
          <w:lang w:val="en-US"/>
        </w:rPr>
        <w:t>Energy Reports, 9, 295-301.</w:t>
      </w:r>
    </w:p>
    <w:p w14:paraId="53328137" w14:textId="57F507CA" w:rsidR="0042304F" w:rsidRPr="0042304F" w:rsidRDefault="0042304F" w:rsidP="00DE6B29">
      <w:pPr>
        <w:pStyle w:val="CETReference"/>
        <w:spacing w:before="0" w:after="0"/>
        <w:ind w:left="284" w:hanging="284"/>
        <w:jc w:val="both"/>
        <w:rPr>
          <w:b w:val="0"/>
          <w:bCs/>
          <w:lang w:val="en-US"/>
        </w:rPr>
      </w:pPr>
      <w:proofErr w:type="spellStart"/>
      <w:r w:rsidRPr="00DB6F6E">
        <w:rPr>
          <w:b w:val="0"/>
          <w:bCs/>
          <w:lang w:val="en-US"/>
        </w:rPr>
        <w:t>Tamponi</w:t>
      </w:r>
      <w:proofErr w:type="spellEnd"/>
      <w:r w:rsidR="00DB6F6E" w:rsidRPr="00DB6F6E">
        <w:rPr>
          <w:b w:val="0"/>
          <w:bCs/>
          <w:lang w:val="en-US"/>
        </w:rPr>
        <w:t xml:space="preserve"> </w:t>
      </w:r>
      <w:r w:rsidRPr="00DB6F6E">
        <w:rPr>
          <w:b w:val="0"/>
          <w:bCs/>
          <w:lang w:val="en-US"/>
        </w:rPr>
        <w:t>C., Knoll S., Tosciri</w:t>
      </w:r>
      <w:r w:rsidR="00DB6F6E" w:rsidRPr="00DB6F6E">
        <w:rPr>
          <w:b w:val="0"/>
          <w:bCs/>
          <w:lang w:val="en-US"/>
        </w:rPr>
        <w:t xml:space="preserve"> </w:t>
      </w:r>
      <w:r w:rsidRPr="00DB6F6E">
        <w:rPr>
          <w:b w:val="0"/>
          <w:bCs/>
          <w:lang w:val="en-US"/>
        </w:rPr>
        <w:t>G., Salis F., Dessí G., Cappai M. G., Varcasia A., Scala, A.</w:t>
      </w:r>
      <w:r w:rsidR="00DB6F6E" w:rsidRPr="00DB6F6E">
        <w:rPr>
          <w:b w:val="0"/>
          <w:bCs/>
          <w:lang w:val="en-US"/>
        </w:rPr>
        <w:t xml:space="preserve">, </w:t>
      </w:r>
      <w:r w:rsidRPr="00DB6F6E">
        <w:rPr>
          <w:b w:val="0"/>
          <w:bCs/>
          <w:lang w:val="en-US"/>
        </w:rPr>
        <w:t>2020</w:t>
      </w:r>
      <w:r w:rsidR="00DB6F6E" w:rsidRPr="00DB6F6E">
        <w:rPr>
          <w:b w:val="0"/>
          <w:bCs/>
          <w:lang w:val="en-US"/>
        </w:rPr>
        <w:t>,</w:t>
      </w:r>
      <w:r w:rsidRPr="00DB6F6E">
        <w:rPr>
          <w:b w:val="0"/>
          <w:bCs/>
          <w:lang w:val="en-US"/>
        </w:rPr>
        <w:t xml:space="preserve"> </w:t>
      </w:r>
      <w:r w:rsidRPr="0042304F">
        <w:rPr>
          <w:b w:val="0"/>
          <w:bCs/>
          <w:lang w:val="en-US"/>
        </w:rPr>
        <w:t>Environmental contamination by dog feces in touristic areas of Italy: Parasitological aspects and zoonotic hazards. The American Journal of Tropical Medicine and Hygiene, 103(3), 1143-1149.</w:t>
      </w:r>
    </w:p>
    <w:p w14:paraId="5393ECBA" w14:textId="481E724D" w:rsidR="0042304F" w:rsidRPr="0042304F" w:rsidRDefault="0042304F" w:rsidP="00DE6B29">
      <w:pPr>
        <w:pStyle w:val="CETReference"/>
        <w:spacing w:before="0" w:after="0"/>
        <w:ind w:left="284" w:hanging="284"/>
        <w:rPr>
          <w:b w:val="0"/>
          <w:bCs/>
          <w:lang w:val="en-US"/>
        </w:rPr>
      </w:pPr>
      <w:r w:rsidRPr="0042304F">
        <w:rPr>
          <w:b w:val="0"/>
          <w:bCs/>
          <w:lang w:val="en-US"/>
        </w:rPr>
        <w:t>Verstraete W., Rabaey K. 2005</w:t>
      </w:r>
      <w:r w:rsidR="00DB6F6E">
        <w:rPr>
          <w:b w:val="0"/>
          <w:bCs/>
          <w:lang w:val="en-US"/>
        </w:rPr>
        <w:t>,</w:t>
      </w:r>
      <w:r w:rsidRPr="0042304F">
        <w:rPr>
          <w:b w:val="0"/>
          <w:bCs/>
          <w:lang w:val="en-US"/>
        </w:rPr>
        <w:t xml:space="preserve"> Microbial fuel cells: Novel biotechnology for energy generation. Trends in Biotechnology, 23(6), 291-298.</w:t>
      </w:r>
    </w:p>
    <w:p w14:paraId="066942A1" w14:textId="68ADFF58" w:rsidR="0042304F" w:rsidRDefault="0042304F" w:rsidP="00DE6B29">
      <w:pPr>
        <w:pStyle w:val="CETReference"/>
        <w:spacing w:before="0" w:after="0"/>
        <w:ind w:left="284" w:hanging="284"/>
        <w:rPr>
          <w:lang w:val="en-US"/>
        </w:rPr>
      </w:pPr>
      <w:r w:rsidRPr="0042304F">
        <w:rPr>
          <w:b w:val="0"/>
          <w:bCs/>
          <w:lang w:val="en-US"/>
        </w:rPr>
        <w:t>Wang H., Luo H., Fallgren P. L., Jin S., Ren Z. J. 2015</w:t>
      </w:r>
      <w:r w:rsidR="00DB6F6E">
        <w:rPr>
          <w:b w:val="0"/>
          <w:bCs/>
          <w:lang w:val="en-US"/>
        </w:rPr>
        <w:t>,</w:t>
      </w:r>
      <w:r w:rsidRPr="0042304F">
        <w:rPr>
          <w:b w:val="0"/>
          <w:bCs/>
          <w:lang w:val="en-US"/>
        </w:rPr>
        <w:t xml:space="preserve"> Bioelectrochemical system platform for sustainable environmental remediation and energy generation. Biotechnology Advances, 33(3–4), 317-334.</w:t>
      </w:r>
    </w:p>
    <w:p w14:paraId="0E3447FE" w14:textId="117BEBDD" w:rsidR="002A5F6D" w:rsidRPr="00135068" w:rsidRDefault="002A5F6D" w:rsidP="00DE6B29">
      <w:pPr>
        <w:spacing w:line="240" w:lineRule="auto"/>
        <w:rPr>
          <w:rFonts w:eastAsia="Arial" w:cs="Arial"/>
          <w:szCs w:val="18"/>
          <w:highlight w:val="yellow"/>
          <w:lang w:val="en-US"/>
        </w:rPr>
      </w:pPr>
    </w:p>
    <w:sectPr w:rsidR="002A5F6D" w:rsidRPr="00135068"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D7050" w14:textId="77777777" w:rsidR="00A4118D" w:rsidRDefault="00A4118D" w:rsidP="004F5E36">
      <w:r>
        <w:separator/>
      </w:r>
    </w:p>
  </w:endnote>
  <w:endnote w:type="continuationSeparator" w:id="0">
    <w:p w14:paraId="47F6B92D" w14:textId="77777777" w:rsidR="00A4118D" w:rsidRDefault="00A4118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Neue">
    <w:altName w:val="Arial"/>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EDA67" w14:textId="77777777" w:rsidR="00A4118D" w:rsidRDefault="00A4118D" w:rsidP="004F5E36">
      <w:r>
        <w:separator/>
      </w:r>
    </w:p>
  </w:footnote>
  <w:footnote w:type="continuationSeparator" w:id="0">
    <w:p w14:paraId="49BCB7D9" w14:textId="77777777" w:rsidR="00A4118D" w:rsidRDefault="00A4118D"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50765F3"/>
    <w:multiLevelType w:val="multilevel"/>
    <w:tmpl w:val="00761C16"/>
    <w:lvl w:ilvl="0">
      <w:start w:val="1"/>
      <w:numFmt w:val="upperRoman"/>
      <w:lvlText w:val="%1."/>
      <w:lvlJc w:val="left"/>
      <w:pPr>
        <w:ind w:left="1080" w:hanging="720"/>
      </w:pPr>
      <w:rPr>
        <w:rFonts w:ascii="Arial" w:eastAsia="Arial" w:hAnsi="Arial" w:cs="Arial" w:hint="default"/>
        <w:sz w:val="24"/>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3119"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8F14357"/>
    <w:multiLevelType w:val="multilevel"/>
    <w:tmpl w:val="00761C16"/>
    <w:lvl w:ilvl="0">
      <w:start w:val="1"/>
      <w:numFmt w:val="upperRoman"/>
      <w:lvlText w:val="%1."/>
      <w:lvlJc w:val="left"/>
      <w:pPr>
        <w:ind w:left="1080" w:hanging="720"/>
      </w:pPr>
      <w:rPr>
        <w:rFonts w:ascii="Arial" w:eastAsia="Arial" w:hAnsi="Arial" w:cs="Arial" w:hint="default"/>
        <w:sz w:val="24"/>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9"/>
  </w:num>
  <w:num w:numId="13">
    <w:abstractNumId w:val="14"/>
  </w:num>
  <w:num w:numId="14">
    <w:abstractNumId w:val="20"/>
  </w:num>
  <w:num w:numId="15">
    <w:abstractNumId w:val="22"/>
  </w:num>
  <w:num w:numId="16">
    <w:abstractNumId w:val="21"/>
  </w:num>
  <w:num w:numId="17">
    <w:abstractNumId w:val="13"/>
  </w:num>
  <w:num w:numId="18">
    <w:abstractNumId w:val="14"/>
    <w:lvlOverride w:ilvl="0">
      <w:startOverride w:val="1"/>
    </w:lvlOverride>
  </w:num>
  <w:num w:numId="19">
    <w:abstractNumId w:val="18"/>
  </w:num>
  <w:num w:numId="20">
    <w:abstractNumId w:val="17"/>
  </w:num>
  <w:num w:numId="21">
    <w:abstractNumId w:val="16"/>
  </w:num>
  <w:num w:numId="22">
    <w:abstractNumId w:val="15"/>
  </w:num>
  <w:num w:numId="23">
    <w:abstractNumId w:val="10"/>
  </w:num>
  <w:num w:numId="24">
    <w:abstractNumId w:val="11"/>
  </w:num>
  <w:num w:numId="25">
    <w:abstractNumId w:val="23"/>
  </w:num>
  <w:num w:numId="26">
    <w:abstractNumId w:val="12"/>
  </w:num>
  <w:num w:numId="27">
    <w:abstractNumId w:val="12"/>
    <w:lvlOverride w:ilvl="0">
      <w:startOverride w:val="1"/>
    </w:lvlOverride>
    <w:lvlOverride w:ilvl="1">
      <w:startOverride w:val="3"/>
    </w:lvlOverride>
  </w:num>
  <w:num w:numId="28">
    <w:abstractNumId w:val="12"/>
    <w:lvlOverride w:ilvl="0">
      <w:startOverride w:val="1"/>
    </w:lvlOverride>
    <w:lvlOverride w:ilvl="1">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11894"/>
    <w:rsid w:val="00011A9F"/>
    <w:rsid w:val="000251FA"/>
    <w:rsid w:val="0003148D"/>
    <w:rsid w:val="00031EEC"/>
    <w:rsid w:val="00051566"/>
    <w:rsid w:val="000562A9"/>
    <w:rsid w:val="00062A9A"/>
    <w:rsid w:val="00065058"/>
    <w:rsid w:val="00072FDA"/>
    <w:rsid w:val="00086C39"/>
    <w:rsid w:val="00095453"/>
    <w:rsid w:val="000A03B2"/>
    <w:rsid w:val="000D0268"/>
    <w:rsid w:val="000D127C"/>
    <w:rsid w:val="000D34BE"/>
    <w:rsid w:val="000D7F14"/>
    <w:rsid w:val="000E0B3C"/>
    <w:rsid w:val="000E102F"/>
    <w:rsid w:val="000E323F"/>
    <w:rsid w:val="000E36F1"/>
    <w:rsid w:val="000E3A73"/>
    <w:rsid w:val="000E414A"/>
    <w:rsid w:val="000E75FD"/>
    <w:rsid w:val="000F093C"/>
    <w:rsid w:val="000F787B"/>
    <w:rsid w:val="00115957"/>
    <w:rsid w:val="0012091F"/>
    <w:rsid w:val="00126BC2"/>
    <w:rsid w:val="001308B6"/>
    <w:rsid w:val="0013121F"/>
    <w:rsid w:val="00131FE6"/>
    <w:rsid w:val="0013263F"/>
    <w:rsid w:val="001331DF"/>
    <w:rsid w:val="00134DE4"/>
    <w:rsid w:val="00135068"/>
    <w:rsid w:val="0014034D"/>
    <w:rsid w:val="00140FE3"/>
    <w:rsid w:val="00144D16"/>
    <w:rsid w:val="00150AF0"/>
    <w:rsid w:val="00150E59"/>
    <w:rsid w:val="00152DE3"/>
    <w:rsid w:val="001533CA"/>
    <w:rsid w:val="001545A3"/>
    <w:rsid w:val="00164CF9"/>
    <w:rsid w:val="001667A6"/>
    <w:rsid w:val="00171641"/>
    <w:rsid w:val="0017295D"/>
    <w:rsid w:val="001814A3"/>
    <w:rsid w:val="0018171E"/>
    <w:rsid w:val="00184AD6"/>
    <w:rsid w:val="001925C3"/>
    <w:rsid w:val="001A1840"/>
    <w:rsid w:val="001A3F81"/>
    <w:rsid w:val="001A4AF7"/>
    <w:rsid w:val="001B0349"/>
    <w:rsid w:val="001B1E93"/>
    <w:rsid w:val="001B65C1"/>
    <w:rsid w:val="001C260F"/>
    <w:rsid w:val="001C2A2A"/>
    <w:rsid w:val="001C5C3A"/>
    <w:rsid w:val="001C684B"/>
    <w:rsid w:val="001D0CFB"/>
    <w:rsid w:val="001D21AF"/>
    <w:rsid w:val="001D53FC"/>
    <w:rsid w:val="001F1B43"/>
    <w:rsid w:val="001F42A5"/>
    <w:rsid w:val="001F71CA"/>
    <w:rsid w:val="001F7B9D"/>
    <w:rsid w:val="00201C93"/>
    <w:rsid w:val="002020D2"/>
    <w:rsid w:val="00203BE5"/>
    <w:rsid w:val="002224B4"/>
    <w:rsid w:val="002447EF"/>
    <w:rsid w:val="00251550"/>
    <w:rsid w:val="00263B05"/>
    <w:rsid w:val="0027221A"/>
    <w:rsid w:val="00275B61"/>
    <w:rsid w:val="00280FAF"/>
    <w:rsid w:val="00282656"/>
    <w:rsid w:val="00296B83"/>
    <w:rsid w:val="002A499A"/>
    <w:rsid w:val="002A5F6D"/>
    <w:rsid w:val="002B4015"/>
    <w:rsid w:val="002B78CE"/>
    <w:rsid w:val="002C2FB6"/>
    <w:rsid w:val="002D2B0F"/>
    <w:rsid w:val="002D5F1D"/>
    <w:rsid w:val="002E076C"/>
    <w:rsid w:val="002E5FA7"/>
    <w:rsid w:val="002F299B"/>
    <w:rsid w:val="002F3309"/>
    <w:rsid w:val="003008CE"/>
    <w:rsid w:val="003009B7"/>
    <w:rsid w:val="00300E56"/>
    <w:rsid w:val="0030152C"/>
    <w:rsid w:val="0030469C"/>
    <w:rsid w:val="0030654F"/>
    <w:rsid w:val="00321CA6"/>
    <w:rsid w:val="00323763"/>
    <w:rsid w:val="00323C5F"/>
    <w:rsid w:val="00331696"/>
    <w:rsid w:val="00334C09"/>
    <w:rsid w:val="00364CDB"/>
    <w:rsid w:val="003723D4"/>
    <w:rsid w:val="00372993"/>
    <w:rsid w:val="003730EE"/>
    <w:rsid w:val="00381905"/>
    <w:rsid w:val="00384CC8"/>
    <w:rsid w:val="003871FD"/>
    <w:rsid w:val="003904D3"/>
    <w:rsid w:val="003916C4"/>
    <w:rsid w:val="00392615"/>
    <w:rsid w:val="00397B74"/>
    <w:rsid w:val="003A1E30"/>
    <w:rsid w:val="003A2829"/>
    <w:rsid w:val="003A7D1C"/>
    <w:rsid w:val="003B304B"/>
    <w:rsid w:val="003B3146"/>
    <w:rsid w:val="003B49CD"/>
    <w:rsid w:val="003D1E02"/>
    <w:rsid w:val="003F015E"/>
    <w:rsid w:val="003F460F"/>
    <w:rsid w:val="00400414"/>
    <w:rsid w:val="004055FE"/>
    <w:rsid w:val="004117BD"/>
    <w:rsid w:val="0041446B"/>
    <w:rsid w:val="0042304F"/>
    <w:rsid w:val="004300DF"/>
    <w:rsid w:val="0043381A"/>
    <w:rsid w:val="0044071E"/>
    <w:rsid w:val="0044329C"/>
    <w:rsid w:val="00450101"/>
    <w:rsid w:val="00453E24"/>
    <w:rsid w:val="00457456"/>
    <w:rsid w:val="004577FE"/>
    <w:rsid w:val="00457B9C"/>
    <w:rsid w:val="0046164A"/>
    <w:rsid w:val="004628D2"/>
    <w:rsid w:val="00462DCD"/>
    <w:rsid w:val="004648AD"/>
    <w:rsid w:val="004702E5"/>
    <w:rsid w:val="004703A9"/>
    <w:rsid w:val="004760DE"/>
    <w:rsid w:val="004763D7"/>
    <w:rsid w:val="00484977"/>
    <w:rsid w:val="004961EB"/>
    <w:rsid w:val="004A004E"/>
    <w:rsid w:val="004A24CF"/>
    <w:rsid w:val="004C3D1D"/>
    <w:rsid w:val="004C3D84"/>
    <w:rsid w:val="004C7913"/>
    <w:rsid w:val="004D4B94"/>
    <w:rsid w:val="004E1B98"/>
    <w:rsid w:val="004E2B84"/>
    <w:rsid w:val="004E4DD6"/>
    <w:rsid w:val="004F1D41"/>
    <w:rsid w:val="004F5E36"/>
    <w:rsid w:val="00507B47"/>
    <w:rsid w:val="00507BEF"/>
    <w:rsid w:val="00507CC9"/>
    <w:rsid w:val="005119A5"/>
    <w:rsid w:val="005278B7"/>
    <w:rsid w:val="00532016"/>
    <w:rsid w:val="005346C8"/>
    <w:rsid w:val="00543E7D"/>
    <w:rsid w:val="00547A68"/>
    <w:rsid w:val="005517A9"/>
    <w:rsid w:val="005531C9"/>
    <w:rsid w:val="00554879"/>
    <w:rsid w:val="00555EBD"/>
    <w:rsid w:val="00562F96"/>
    <w:rsid w:val="00563852"/>
    <w:rsid w:val="005702F7"/>
    <w:rsid w:val="00570C43"/>
    <w:rsid w:val="005849C0"/>
    <w:rsid w:val="00592274"/>
    <w:rsid w:val="005930F6"/>
    <w:rsid w:val="005A5E3C"/>
    <w:rsid w:val="005B2110"/>
    <w:rsid w:val="005B350B"/>
    <w:rsid w:val="005B483F"/>
    <w:rsid w:val="005B61E6"/>
    <w:rsid w:val="005C77E1"/>
    <w:rsid w:val="005D359C"/>
    <w:rsid w:val="005D38B2"/>
    <w:rsid w:val="005D4C66"/>
    <w:rsid w:val="005D668A"/>
    <w:rsid w:val="005D6A2F"/>
    <w:rsid w:val="005E0592"/>
    <w:rsid w:val="005E1A82"/>
    <w:rsid w:val="005E794C"/>
    <w:rsid w:val="005F0A28"/>
    <w:rsid w:val="005F0E5E"/>
    <w:rsid w:val="005F1EA5"/>
    <w:rsid w:val="00600535"/>
    <w:rsid w:val="006042B5"/>
    <w:rsid w:val="00607A0A"/>
    <w:rsid w:val="00610CD6"/>
    <w:rsid w:val="00620DEE"/>
    <w:rsid w:val="00621F92"/>
    <w:rsid w:val="0062280A"/>
    <w:rsid w:val="006231E1"/>
    <w:rsid w:val="00625639"/>
    <w:rsid w:val="006274B2"/>
    <w:rsid w:val="00631B33"/>
    <w:rsid w:val="0064184D"/>
    <w:rsid w:val="006422CC"/>
    <w:rsid w:val="00651D18"/>
    <w:rsid w:val="00660E3E"/>
    <w:rsid w:val="00662E74"/>
    <w:rsid w:val="00676718"/>
    <w:rsid w:val="00680C23"/>
    <w:rsid w:val="00681DEB"/>
    <w:rsid w:val="00683E23"/>
    <w:rsid w:val="00686AD5"/>
    <w:rsid w:val="00693766"/>
    <w:rsid w:val="006A3281"/>
    <w:rsid w:val="006A6DE5"/>
    <w:rsid w:val="006B4888"/>
    <w:rsid w:val="006C2E45"/>
    <w:rsid w:val="006C359C"/>
    <w:rsid w:val="006C5579"/>
    <w:rsid w:val="006D6E8B"/>
    <w:rsid w:val="006D7209"/>
    <w:rsid w:val="006E6D7E"/>
    <w:rsid w:val="006E737D"/>
    <w:rsid w:val="00707DD1"/>
    <w:rsid w:val="00713973"/>
    <w:rsid w:val="00715B9F"/>
    <w:rsid w:val="00720A24"/>
    <w:rsid w:val="00732386"/>
    <w:rsid w:val="00732649"/>
    <w:rsid w:val="00734024"/>
    <w:rsid w:val="0073514D"/>
    <w:rsid w:val="00741C53"/>
    <w:rsid w:val="007447F3"/>
    <w:rsid w:val="00745FC6"/>
    <w:rsid w:val="0075499F"/>
    <w:rsid w:val="00764198"/>
    <w:rsid w:val="0076566E"/>
    <w:rsid w:val="007661C8"/>
    <w:rsid w:val="0077098D"/>
    <w:rsid w:val="00785BF9"/>
    <w:rsid w:val="007863E8"/>
    <w:rsid w:val="0079176A"/>
    <w:rsid w:val="007931FA"/>
    <w:rsid w:val="007A4861"/>
    <w:rsid w:val="007A7BBA"/>
    <w:rsid w:val="007B0C50"/>
    <w:rsid w:val="007B48F9"/>
    <w:rsid w:val="007B6AEC"/>
    <w:rsid w:val="007B7E5E"/>
    <w:rsid w:val="007C1A43"/>
    <w:rsid w:val="007C29A1"/>
    <w:rsid w:val="007D0951"/>
    <w:rsid w:val="007D610D"/>
    <w:rsid w:val="0080013E"/>
    <w:rsid w:val="00801759"/>
    <w:rsid w:val="00813288"/>
    <w:rsid w:val="008168FC"/>
    <w:rsid w:val="00823A1D"/>
    <w:rsid w:val="00830996"/>
    <w:rsid w:val="008345F1"/>
    <w:rsid w:val="00845111"/>
    <w:rsid w:val="0085083A"/>
    <w:rsid w:val="00850B66"/>
    <w:rsid w:val="00856580"/>
    <w:rsid w:val="00865B07"/>
    <w:rsid w:val="008667EA"/>
    <w:rsid w:val="008722B0"/>
    <w:rsid w:val="0087637F"/>
    <w:rsid w:val="008832AA"/>
    <w:rsid w:val="00892AD5"/>
    <w:rsid w:val="008A1512"/>
    <w:rsid w:val="008B2810"/>
    <w:rsid w:val="008D23F1"/>
    <w:rsid w:val="008D32B9"/>
    <w:rsid w:val="008D433B"/>
    <w:rsid w:val="008D4A16"/>
    <w:rsid w:val="008D7EAA"/>
    <w:rsid w:val="008E5401"/>
    <w:rsid w:val="008E566E"/>
    <w:rsid w:val="0090161A"/>
    <w:rsid w:val="00901EB6"/>
    <w:rsid w:val="009041F8"/>
    <w:rsid w:val="00904C62"/>
    <w:rsid w:val="009119A7"/>
    <w:rsid w:val="009143B3"/>
    <w:rsid w:val="0092075D"/>
    <w:rsid w:val="00921F00"/>
    <w:rsid w:val="00922BA8"/>
    <w:rsid w:val="00923584"/>
    <w:rsid w:val="00924DAC"/>
    <w:rsid w:val="00927058"/>
    <w:rsid w:val="009369A3"/>
    <w:rsid w:val="00942750"/>
    <w:rsid w:val="00944BE6"/>
    <w:rsid w:val="009450CE"/>
    <w:rsid w:val="009459BB"/>
    <w:rsid w:val="00947179"/>
    <w:rsid w:val="0095164B"/>
    <w:rsid w:val="00951BE5"/>
    <w:rsid w:val="00953534"/>
    <w:rsid w:val="00954090"/>
    <w:rsid w:val="009573E7"/>
    <w:rsid w:val="00963E05"/>
    <w:rsid w:val="00964A45"/>
    <w:rsid w:val="00967843"/>
    <w:rsid w:val="00967D54"/>
    <w:rsid w:val="00971028"/>
    <w:rsid w:val="00977508"/>
    <w:rsid w:val="0098087F"/>
    <w:rsid w:val="00992ED1"/>
    <w:rsid w:val="00993B84"/>
    <w:rsid w:val="00994C3F"/>
    <w:rsid w:val="00994C6A"/>
    <w:rsid w:val="00996483"/>
    <w:rsid w:val="00996F5A"/>
    <w:rsid w:val="009B041A"/>
    <w:rsid w:val="009B058F"/>
    <w:rsid w:val="009B1BE0"/>
    <w:rsid w:val="009B29BC"/>
    <w:rsid w:val="009B597A"/>
    <w:rsid w:val="009C37C3"/>
    <w:rsid w:val="009C7C86"/>
    <w:rsid w:val="009D2FF7"/>
    <w:rsid w:val="009E7884"/>
    <w:rsid w:val="009E788A"/>
    <w:rsid w:val="009F0E08"/>
    <w:rsid w:val="009F5C5F"/>
    <w:rsid w:val="009F647E"/>
    <w:rsid w:val="00A079AE"/>
    <w:rsid w:val="00A164E4"/>
    <w:rsid w:val="00A1763D"/>
    <w:rsid w:val="00A17CEC"/>
    <w:rsid w:val="00A27EF0"/>
    <w:rsid w:val="00A4118D"/>
    <w:rsid w:val="00A42361"/>
    <w:rsid w:val="00A44308"/>
    <w:rsid w:val="00A50B20"/>
    <w:rsid w:val="00A51390"/>
    <w:rsid w:val="00A523E6"/>
    <w:rsid w:val="00A60D13"/>
    <w:rsid w:val="00A7223D"/>
    <w:rsid w:val="00A72745"/>
    <w:rsid w:val="00A76EFC"/>
    <w:rsid w:val="00A86F17"/>
    <w:rsid w:val="00A87D50"/>
    <w:rsid w:val="00A91010"/>
    <w:rsid w:val="00A97F29"/>
    <w:rsid w:val="00AA520C"/>
    <w:rsid w:val="00AA702E"/>
    <w:rsid w:val="00AA75DB"/>
    <w:rsid w:val="00AA7D26"/>
    <w:rsid w:val="00AB0964"/>
    <w:rsid w:val="00AB1334"/>
    <w:rsid w:val="00AB3E74"/>
    <w:rsid w:val="00AB5011"/>
    <w:rsid w:val="00AB773E"/>
    <w:rsid w:val="00AC1126"/>
    <w:rsid w:val="00AC1A49"/>
    <w:rsid w:val="00AC62CF"/>
    <w:rsid w:val="00AC7368"/>
    <w:rsid w:val="00AD16B9"/>
    <w:rsid w:val="00AD3BAD"/>
    <w:rsid w:val="00AE377D"/>
    <w:rsid w:val="00AE6B2C"/>
    <w:rsid w:val="00AF0EBA"/>
    <w:rsid w:val="00AF15C2"/>
    <w:rsid w:val="00AF2463"/>
    <w:rsid w:val="00B02C8A"/>
    <w:rsid w:val="00B062FB"/>
    <w:rsid w:val="00B112FD"/>
    <w:rsid w:val="00B11508"/>
    <w:rsid w:val="00B17FBD"/>
    <w:rsid w:val="00B315A6"/>
    <w:rsid w:val="00B31813"/>
    <w:rsid w:val="00B33365"/>
    <w:rsid w:val="00B413E5"/>
    <w:rsid w:val="00B414D1"/>
    <w:rsid w:val="00B42042"/>
    <w:rsid w:val="00B57B36"/>
    <w:rsid w:val="00B57E6F"/>
    <w:rsid w:val="00B66A28"/>
    <w:rsid w:val="00B8686D"/>
    <w:rsid w:val="00B93F69"/>
    <w:rsid w:val="00BA2008"/>
    <w:rsid w:val="00BA3EE4"/>
    <w:rsid w:val="00BB038D"/>
    <w:rsid w:val="00BB1DDC"/>
    <w:rsid w:val="00BC30C9"/>
    <w:rsid w:val="00BC56A1"/>
    <w:rsid w:val="00BD077D"/>
    <w:rsid w:val="00BE3E58"/>
    <w:rsid w:val="00BE44E0"/>
    <w:rsid w:val="00BE653A"/>
    <w:rsid w:val="00BF13CE"/>
    <w:rsid w:val="00BF213C"/>
    <w:rsid w:val="00C01616"/>
    <w:rsid w:val="00C0162B"/>
    <w:rsid w:val="00C03D7B"/>
    <w:rsid w:val="00C068ED"/>
    <w:rsid w:val="00C22E0C"/>
    <w:rsid w:val="00C305FC"/>
    <w:rsid w:val="00C306FB"/>
    <w:rsid w:val="00C30D4D"/>
    <w:rsid w:val="00C31DF5"/>
    <w:rsid w:val="00C32C7D"/>
    <w:rsid w:val="00C345B1"/>
    <w:rsid w:val="00C35257"/>
    <w:rsid w:val="00C3557F"/>
    <w:rsid w:val="00C40142"/>
    <w:rsid w:val="00C52C3C"/>
    <w:rsid w:val="00C55ABF"/>
    <w:rsid w:val="00C57182"/>
    <w:rsid w:val="00C57863"/>
    <w:rsid w:val="00C604C5"/>
    <w:rsid w:val="00C640AF"/>
    <w:rsid w:val="00C655FD"/>
    <w:rsid w:val="00C75407"/>
    <w:rsid w:val="00C81E7D"/>
    <w:rsid w:val="00C841C6"/>
    <w:rsid w:val="00C870A8"/>
    <w:rsid w:val="00C94434"/>
    <w:rsid w:val="00CA0D75"/>
    <w:rsid w:val="00CA1C95"/>
    <w:rsid w:val="00CA5A9C"/>
    <w:rsid w:val="00CB4596"/>
    <w:rsid w:val="00CC0E47"/>
    <w:rsid w:val="00CC0E98"/>
    <w:rsid w:val="00CC4C20"/>
    <w:rsid w:val="00CD3517"/>
    <w:rsid w:val="00CD5FE2"/>
    <w:rsid w:val="00CE7C68"/>
    <w:rsid w:val="00CF457D"/>
    <w:rsid w:val="00CF46FB"/>
    <w:rsid w:val="00D02B4C"/>
    <w:rsid w:val="00D040C4"/>
    <w:rsid w:val="00D16F4A"/>
    <w:rsid w:val="00D20AD1"/>
    <w:rsid w:val="00D2582C"/>
    <w:rsid w:val="00D267E5"/>
    <w:rsid w:val="00D46B7E"/>
    <w:rsid w:val="00D47A0C"/>
    <w:rsid w:val="00D50D69"/>
    <w:rsid w:val="00D5254B"/>
    <w:rsid w:val="00D54EBB"/>
    <w:rsid w:val="00D5602A"/>
    <w:rsid w:val="00D57C84"/>
    <w:rsid w:val="00D6057D"/>
    <w:rsid w:val="00D6061B"/>
    <w:rsid w:val="00D71640"/>
    <w:rsid w:val="00D722AC"/>
    <w:rsid w:val="00D73FD9"/>
    <w:rsid w:val="00D836C5"/>
    <w:rsid w:val="00D84576"/>
    <w:rsid w:val="00D875B3"/>
    <w:rsid w:val="00D94855"/>
    <w:rsid w:val="00D94BDE"/>
    <w:rsid w:val="00DA1354"/>
    <w:rsid w:val="00DA1399"/>
    <w:rsid w:val="00DA1CF8"/>
    <w:rsid w:val="00DA24C6"/>
    <w:rsid w:val="00DA4D7B"/>
    <w:rsid w:val="00DA539E"/>
    <w:rsid w:val="00DB6F6E"/>
    <w:rsid w:val="00DC2840"/>
    <w:rsid w:val="00DC73EE"/>
    <w:rsid w:val="00DD271C"/>
    <w:rsid w:val="00DD4BAB"/>
    <w:rsid w:val="00DE264A"/>
    <w:rsid w:val="00DE4D48"/>
    <w:rsid w:val="00DE6B29"/>
    <w:rsid w:val="00DF0458"/>
    <w:rsid w:val="00DF5072"/>
    <w:rsid w:val="00DF54E8"/>
    <w:rsid w:val="00E02D18"/>
    <w:rsid w:val="00E041E7"/>
    <w:rsid w:val="00E22185"/>
    <w:rsid w:val="00E23CA1"/>
    <w:rsid w:val="00E409A8"/>
    <w:rsid w:val="00E50C12"/>
    <w:rsid w:val="00E57A52"/>
    <w:rsid w:val="00E65B91"/>
    <w:rsid w:val="00E7209D"/>
    <w:rsid w:val="00E72EAD"/>
    <w:rsid w:val="00E74EF5"/>
    <w:rsid w:val="00E77223"/>
    <w:rsid w:val="00E8528B"/>
    <w:rsid w:val="00E85B94"/>
    <w:rsid w:val="00E90438"/>
    <w:rsid w:val="00E978D0"/>
    <w:rsid w:val="00EA4613"/>
    <w:rsid w:val="00EA754E"/>
    <w:rsid w:val="00EA7F91"/>
    <w:rsid w:val="00EB1523"/>
    <w:rsid w:val="00EC0E49"/>
    <w:rsid w:val="00EC101F"/>
    <w:rsid w:val="00EC1D9F"/>
    <w:rsid w:val="00EE0131"/>
    <w:rsid w:val="00EE17B0"/>
    <w:rsid w:val="00EE21CE"/>
    <w:rsid w:val="00EF06D9"/>
    <w:rsid w:val="00F06372"/>
    <w:rsid w:val="00F12492"/>
    <w:rsid w:val="00F27069"/>
    <w:rsid w:val="00F3049E"/>
    <w:rsid w:val="00F30C64"/>
    <w:rsid w:val="00F32BA2"/>
    <w:rsid w:val="00F32CDB"/>
    <w:rsid w:val="00F41EE4"/>
    <w:rsid w:val="00F42935"/>
    <w:rsid w:val="00F54330"/>
    <w:rsid w:val="00F56368"/>
    <w:rsid w:val="00F565FE"/>
    <w:rsid w:val="00F63A70"/>
    <w:rsid w:val="00F63D8C"/>
    <w:rsid w:val="00F7029A"/>
    <w:rsid w:val="00F7534E"/>
    <w:rsid w:val="00F91333"/>
    <w:rsid w:val="00F931A5"/>
    <w:rsid w:val="00F93EDF"/>
    <w:rsid w:val="00FA1802"/>
    <w:rsid w:val="00FA21D0"/>
    <w:rsid w:val="00FA5298"/>
    <w:rsid w:val="00FA5F5F"/>
    <w:rsid w:val="00FB68F4"/>
    <w:rsid w:val="00FB730C"/>
    <w:rsid w:val="00FC2695"/>
    <w:rsid w:val="00FC3E03"/>
    <w:rsid w:val="00FC3FC1"/>
    <w:rsid w:val="00FE4465"/>
    <w:rsid w:val="00FF2593"/>
    <w:rsid w:val="00FF545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rPr>
  </w:style>
  <w:style w:type="paragraph" w:styleId="Ttulo1">
    <w:name w:val="heading 1"/>
    <w:basedOn w:val="CETHeading1"/>
    <w:next w:val="Normal"/>
    <w:link w:val="Ttulo1Car"/>
    <w:uiPriority w:val="9"/>
    <w:rsid w:val="004F5E36"/>
    <w:pPr>
      <w:tabs>
        <w:tab w:val="right" w:pos="7100"/>
      </w:tabs>
      <w:jc w:val="both"/>
      <w:outlineLvl w:val="0"/>
    </w:p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rPr>
  </w:style>
  <w:style w:type="character" w:customStyle="1" w:styleId="CETAuthorsCarattere">
    <w:name w:val="CET Authors Carattere"/>
    <w:link w:val="CETAuthors"/>
    <w:rsid w:val="009E788A"/>
    <w:rPr>
      <w:rFonts w:ascii="Arial" w:eastAsia="Times New Roman" w:hAnsi="Arial" w:cs="Times New Roman"/>
      <w:noProof/>
      <w:sz w:val="24"/>
      <w:szCs w:val="20"/>
      <w:lang w:val="es"/>
    </w:rPr>
  </w:style>
  <w:style w:type="character" w:customStyle="1" w:styleId="CETTitleCarattere">
    <w:name w:val="CET Title Carattere"/>
    <w:link w:val="CETTitle"/>
    <w:rsid w:val="00FB730C"/>
    <w:rPr>
      <w:rFonts w:ascii="Arial" w:eastAsia="Times New Roman" w:hAnsi="Arial" w:cs="Times New Roman"/>
      <w:sz w:val="32"/>
      <w:szCs w:val="20"/>
      <w:lang w:val="es"/>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rPr>
  </w:style>
  <w:style w:type="character" w:customStyle="1" w:styleId="CETheadingxCarattere">
    <w:name w:val="CET headingx Carattere"/>
    <w:link w:val="CETheadingx"/>
    <w:rsid w:val="00FA5F5F"/>
    <w:rPr>
      <w:rFonts w:ascii="Arial" w:eastAsia="Times New Roman" w:hAnsi="Arial" w:cs="Times New Roman"/>
      <w:b/>
      <w:sz w:val="18"/>
      <w:szCs w:val="20"/>
      <w:lang w:val="es"/>
    </w:rPr>
  </w:style>
  <w:style w:type="character" w:customStyle="1" w:styleId="CETCaptionCarattere">
    <w:name w:val="CET Caption Carattere"/>
    <w:link w:val="CETCaption"/>
    <w:rsid w:val="00F7534E"/>
    <w:rPr>
      <w:rFonts w:ascii="Arial" w:eastAsia="Times New Roman" w:hAnsi="Arial" w:cs="Times New Roman"/>
      <w:i/>
      <w:sz w:val="18"/>
      <w:szCs w:val="20"/>
      <w:lang w:val="es"/>
    </w:rPr>
  </w:style>
  <w:style w:type="paragraph" w:customStyle="1" w:styleId="CETBodytextItalic">
    <w:name w:val="CET Body text (Italic)"/>
    <w:basedOn w:val="CETBodytext"/>
    <w:qFormat/>
    <w:rsid w:val="004F5E36"/>
    <w:rPr>
      <w:i/>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s"/>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s"/>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s"/>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s"/>
    </w:rPr>
  </w:style>
  <w:style w:type="table" w:styleId="Tablaconcuadrcula">
    <w:name w:val="Table Grid"/>
    <w:basedOn w:val="Tabla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rPr>
  </w:style>
  <w:style w:type="paragraph" w:customStyle="1" w:styleId="CETEquation">
    <w:name w:val="CET Equation"/>
    <w:basedOn w:val="CETBodytext"/>
    <w:next w:val="CETBodytext"/>
    <w:qFormat/>
    <w:rsid w:val="00600535"/>
    <w:pPr>
      <w:spacing w:before="120" w:after="120"/>
      <w:jc w:val="left"/>
    </w:p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s"/>
    </w:rPr>
  </w:style>
  <w:style w:type="paragraph" w:styleId="Prrafodelista">
    <w:name w:val="List Paragraph"/>
    <w:basedOn w:val="Normal"/>
    <w:uiPriority w:val="34"/>
    <w:qFormat/>
    <w:rsid w:val="00280FAF"/>
    <w:pPr>
      <w:ind w:left="720"/>
      <w:contextualSpacing/>
    </w:pPr>
  </w:style>
  <w:style w:type="character" w:customStyle="1" w:styleId="gmail-apple-converted-space">
    <w:name w:val="gmail-apple-converted-space"/>
    <w:basedOn w:val="Fuentedeprrafopredeter"/>
    <w:rsid w:val="00005A19"/>
  </w:style>
  <w:style w:type="character" w:styleId="nfasis">
    <w:name w:val="Emphasis"/>
    <w:basedOn w:val="Fuentedeprrafopredeter"/>
    <w:uiPriority w:val="20"/>
    <w:qFormat/>
    <w:rsid w:val="001A1840"/>
    <w:rPr>
      <w:i/>
      <w:iCs/>
    </w:rPr>
  </w:style>
  <w:style w:type="character" w:styleId="Textoennegrita">
    <w:name w:val="Strong"/>
    <w:basedOn w:val="Fuentedeprrafopredeter"/>
    <w:uiPriority w:val="22"/>
    <w:qFormat/>
    <w:rsid w:val="001A1840"/>
    <w:rPr>
      <w:b/>
      <w:bCs/>
    </w:rPr>
  </w:style>
  <w:style w:type="table" w:styleId="Tablanormal2">
    <w:name w:val="Plain Table 2"/>
    <w:basedOn w:val="Tablanormal"/>
    <w:uiPriority w:val="42"/>
    <w:rsid w:val="005B483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4">
    <w:name w:val="Plain Table 4"/>
    <w:basedOn w:val="Tablanormal"/>
    <w:uiPriority w:val="44"/>
    <w:rsid w:val="005B483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5B483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514494">
      <w:bodyDiv w:val="1"/>
      <w:marLeft w:val="0"/>
      <w:marRight w:val="0"/>
      <w:marTop w:val="0"/>
      <w:marBottom w:val="0"/>
      <w:divBdr>
        <w:top w:val="none" w:sz="0" w:space="0" w:color="auto"/>
        <w:left w:val="none" w:sz="0" w:space="0" w:color="auto"/>
        <w:bottom w:val="none" w:sz="0" w:space="0" w:color="auto"/>
        <w:right w:val="none" w:sz="0" w:space="0" w:color="auto"/>
      </w:divBdr>
    </w:div>
    <w:div w:id="320743020">
      <w:bodyDiv w:val="1"/>
      <w:marLeft w:val="0"/>
      <w:marRight w:val="0"/>
      <w:marTop w:val="0"/>
      <w:marBottom w:val="0"/>
      <w:divBdr>
        <w:top w:val="none" w:sz="0" w:space="0" w:color="auto"/>
        <w:left w:val="none" w:sz="0" w:space="0" w:color="auto"/>
        <w:bottom w:val="none" w:sz="0" w:space="0" w:color="auto"/>
        <w:right w:val="none" w:sz="0" w:space="0" w:color="auto"/>
      </w:divBdr>
    </w:div>
    <w:div w:id="656805328">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7861889">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02489">
      <w:bodyDiv w:val="1"/>
      <w:marLeft w:val="0"/>
      <w:marRight w:val="0"/>
      <w:marTop w:val="0"/>
      <w:marBottom w:val="0"/>
      <w:divBdr>
        <w:top w:val="none" w:sz="0" w:space="0" w:color="auto"/>
        <w:left w:val="none" w:sz="0" w:space="0" w:color="auto"/>
        <w:bottom w:val="none" w:sz="0" w:space="0" w:color="auto"/>
        <w:right w:val="none" w:sz="0" w:space="0" w:color="auto"/>
      </w:divBdr>
    </w:div>
    <w:div w:id="1330214528">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21191227">
      <w:bodyDiv w:val="1"/>
      <w:marLeft w:val="0"/>
      <w:marRight w:val="0"/>
      <w:marTop w:val="0"/>
      <w:marBottom w:val="0"/>
      <w:divBdr>
        <w:top w:val="none" w:sz="0" w:space="0" w:color="auto"/>
        <w:left w:val="none" w:sz="0" w:space="0" w:color="auto"/>
        <w:bottom w:val="none" w:sz="0" w:space="0" w:color="auto"/>
        <w:right w:val="none" w:sz="0" w:space="0" w:color="auto"/>
      </w:divBdr>
    </w:div>
    <w:div w:id="1898740651">
      <w:bodyDiv w:val="1"/>
      <w:marLeft w:val="0"/>
      <w:marRight w:val="0"/>
      <w:marTop w:val="0"/>
      <w:marBottom w:val="0"/>
      <w:divBdr>
        <w:top w:val="none" w:sz="0" w:space="0" w:color="auto"/>
        <w:left w:val="none" w:sz="0" w:space="0" w:color="auto"/>
        <w:bottom w:val="none" w:sz="0" w:space="0" w:color="auto"/>
        <w:right w:val="none" w:sz="0" w:space="0" w:color="auto"/>
      </w:divBdr>
      <w:divsChild>
        <w:div w:id="1576164474">
          <w:marLeft w:val="0"/>
          <w:marRight w:val="0"/>
          <w:marTop w:val="0"/>
          <w:marBottom w:val="0"/>
          <w:divBdr>
            <w:top w:val="none" w:sz="0" w:space="0" w:color="auto"/>
            <w:left w:val="none" w:sz="0" w:space="0" w:color="auto"/>
            <w:bottom w:val="none" w:sz="0" w:space="0" w:color="auto"/>
            <w:right w:val="none" w:sz="0" w:space="0" w:color="auto"/>
          </w:divBdr>
          <w:divsChild>
            <w:div w:id="118306896">
              <w:marLeft w:val="0"/>
              <w:marRight w:val="0"/>
              <w:marTop w:val="0"/>
              <w:marBottom w:val="0"/>
              <w:divBdr>
                <w:top w:val="none" w:sz="0" w:space="0" w:color="auto"/>
                <w:left w:val="none" w:sz="0" w:space="0" w:color="auto"/>
                <w:bottom w:val="none" w:sz="0" w:space="0" w:color="auto"/>
                <w:right w:val="none" w:sz="0" w:space="0" w:color="auto"/>
              </w:divBdr>
              <w:divsChild>
                <w:div w:id="2110462004">
                  <w:marLeft w:val="0"/>
                  <w:marRight w:val="0"/>
                  <w:marTop w:val="0"/>
                  <w:marBottom w:val="0"/>
                  <w:divBdr>
                    <w:top w:val="none" w:sz="0" w:space="0" w:color="auto"/>
                    <w:left w:val="none" w:sz="0" w:space="0" w:color="auto"/>
                    <w:bottom w:val="none" w:sz="0" w:space="0" w:color="auto"/>
                    <w:right w:val="none" w:sz="0" w:space="0" w:color="auto"/>
                  </w:divBdr>
                  <w:divsChild>
                    <w:div w:id="18183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43505">
          <w:marLeft w:val="0"/>
          <w:marRight w:val="0"/>
          <w:marTop w:val="0"/>
          <w:marBottom w:val="0"/>
          <w:divBdr>
            <w:top w:val="none" w:sz="0" w:space="0" w:color="auto"/>
            <w:left w:val="none" w:sz="0" w:space="0" w:color="auto"/>
            <w:bottom w:val="none" w:sz="0" w:space="0" w:color="auto"/>
            <w:right w:val="none" w:sz="0" w:space="0" w:color="auto"/>
          </w:divBdr>
          <w:divsChild>
            <w:div w:id="268049073">
              <w:marLeft w:val="0"/>
              <w:marRight w:val="0"/>
              <w:marTop w:val="0"/>
              <w:marBottom w:val="0"/>
              <w:divBdr>
                <w:top w:val="none" w:sz="0" w:space="0" w:color="auto"/>
                <w:left w:val="none" w:sz="0" w:space="0" w:color="auto"/>
                <w:bottom w:val="none" w:sz="0" w:space="0" w:color="auto"/>
                <w:right w:val="none" w:sz="0" w:space="0" w:color="auto"/>
              </w:divBdr>
              <w:divsChild>
                <w:div w:id="1828353626">
                  <w:marLeft w:val="0"/>
                  <w:marRight w:val="0"/>
                  <w:marTop w:val="0"/>
                  <w:marBottom w:val="0"/>
                  <w:divBdr>
                    <w:top w:val="none" w:sz="0" w:space="0" w:color="auto"/>
                    <w:left w:val="none" w:sz="0" w:space="0" w:color="auto"/>
                    <w:bottom w:val="none" w:sz="0" w:space="0" w:color="auto"/>
                    <w:right w:val="none" w:sz="0" w:space="0" w:color="auto"/>
                  </w:divBdr>
                  <w:divsChild>
                    <w:div w:id="1297953214">
                      <w:marLeft w:val="0"/>
                      <w:marRight w:val="0"/>
                      <w:marTop w:val="0"/>
                      <w:marBottom w:val="0"/>
                      <w:divBdr>
                        <w:top w:val="none" w:sz="0" w:space="0" w:color="auto"/>
                        <w:left w:val="none" w:sz="0" w:space="0" w:color="auto"/>
                        <w:bottom w:val="none" w:sz="0" w:space="0" w:color="auto"/>
                        <w:right w:val="none" w:sz="0" w:space="0" w:color="auto"/>
                      </w:divBdr>
                      <w:divsChild>
                        <w:div w:id="1720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959425">
      <w:bodyDiv w:val="1"/>
      <w:marLeft w:val="0"/>
      <w:marRight w:val="0"/>
      <w:marTop w:val="0"/>
      <w:marBottom w:val="0"/>
      <w:divBdr>
        <w:top w:val="none" w:sz="0" w:space="0" w:color="auto"/>
        <w:left w:val="none" w:sz="0" w:space="0" w:color="auto"/>
        <w:bottom w:val="none" w:sz="0" w:space="0" w:color="auto"/>
        <w:right w:val="none" w:sz="0" w:space="0" w:color="auto"/>
      </w:divBdr>
      <w:divsChild>
        <w:div w:id="796223938">
          <w:marLeft w:val="0"/>
          <w:marRight w:val="0"/>
          <w:marTop w:val="0"/>
          <w:marBottom w:val="0"/>
          <w:divBdr>
            <w:top w:val="none" w:sz="0" w:space="0" w:color="auto"/>
            <w:left w:val="none" w:sz="0" w:space="0" w:color="auto"/>
            <w:bottom w:val="none" w:sz="0" w:space="0" w:color="auto"/>
            <w:right w:val="none" w:sz="0" w:space="0" w:color="auto"/>
          </w:divBdr>
          <w:divsChild>
            <w:div w:id="1519925914">
              <w:marLeft w:val="0"/>
              <w:marRight w:val="0"/>
              <w:marTop w:val="0"/>
              <w:marBottom w:val="0"/>
              <w:divBdr>
                <w:top w:val="none" w:sz="0" w:space="0" w:color="auto"/>
                <w:left w:val="none" w:sz="0" w:space="0" w:color="auto"/>
                <w:bottom w:val="none" w:sz="0" w:space="0" w:color="auto"/>
                <w:right w:val="none" w:sz="0" w:space="0" w:color="auto"/>
              </w:divBdr>
              <w:divsChild>
                <w:div w:id="205056782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8306244">
          <w:marLeft w:val="0"/>
          <w:marRight w:val="0"/>
          <w:marTop w:val="0"/>
          <w:marBottom w:val="0"/>
          <w:divBdr>
            <w:top w:val="none" w:sz="0" w:space="0" w:color="auto"/>
            <w:left w:val="none" w:sz="0" w:space="0" w:color="auto"/>
            <w:bottom w:val="none" w:sz="0" w:space="0" w:color="auto"/>
            <w:right w:val="none" w:sz="0" w:space="0" w:color="auto"/>
          </w:divBdr>
          <w:divsChild>
            <w:div w:id="363679621">
              <w:marLeft w:val="0"/>
              <w:marRight w:val="0"/>
              <w:marTop w:val="0"/>
              <w:marBottom w:val="0"/>
              <w:divBdr>
                <w:top w:val="none" w:sz="0" w:space="0" w:color="auto"/>
                <w:left w:val="none" w:sz="0" w:space="0" w:color="auto"/>
                <w:bottom w:val="none" w:sz="0" w:space="0" w:color="auto"/>
                <w:right w:val="none" w:sz="0" w:space="0" w:color="auto"/>
              </w:divBdr>
              <w:divsChild>
                <w:div w:id="15635239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02449965">
          <w:marLeft w:val="0"/>
          <w:marRight w:val="0"/>
          <w:marTop w:val="0"/>
          <w:marBottom w:val="0"/>
          <w:divBdr>
            <w:top w:val="none" w:sz="0" w:space="0" w:color="auto"/>
            <w:left w:val="none" w:sz="0" w:space="0" w:color="auto"/>
            <w:bottom w:val="none" w:sz="0" w:space="0" w:color="auto"/>
            <w:right w:val="none" w:sz="0" w:space="0" w:color="auto"/>
          </w:divBdr>
          <w:divsChild>
            <w:div w:id="1965190361">
              <w:marLeft w:val="0"/>
              <w:marRight w:val="0"/>
              <w:marTop w:val="0"/>
              <w:marBottom w:val="0"/>
              <w:divBdr>
                <w:top w:val="none" w:sz="0" w:space="0" w:color="auto"/>
                <w:left w:val="none" w:sz="0" w:space="0" w:color="auto"/>
                <w:bottom w:val="none" w:sz="0" w:space="0" w:color="auto"/>
                <w:right w:val="none" w:sz="0" w:space="0" w:color="auto"/>
              </w:divBdr>
              <w:divsChild>
                <w:div w:id="3058620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6915230">
          <w:marLeft w:val="0"/>
          <w:marRight w:val="0"/>
          <w:marTop w:val="0"/>
          <w:marBottom w:val="0"/>
          <w:divBdr>
            <w:top w:val="none" w:sz="0" w:space="0" w:color="auto"/>
            <w:left w:val="none" w:sz="0" w:space="0" w:color="auto"/>
            <w:bottom w:val="none" w:sz="0" w:space="0" w:color="auto"/>
            <w:right w:val="none" w:sz="0" w:space="0" w:color="auto"/>
          </w:divBdr>
          <w:divsChild>
            <w:div w:id="37164751">
              <w:marLeft w:val="0"/>
              <w:marRight w:val="0"/>
              <w:marTop w:val="0"/>
              <w:marBottom w:val="0"/>
              <w:divBdr>
                <w:top w:val="none" w:sz="0" w:space="0" w:color="auto"/>
                <w:left w:val="none" w:sz="0" w:space="0" w:color="auto"/>
                <w:bottom w:val="none" w:sz="0" w:space="0" w:color="auto"/>
                <w:right w:val="none" w:sz="0" w:space="0" w:color="auto"/>
              </w:divBdr>
              <w:divsChild>
                <w:div w:id="170336150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72204256">
          <w:marLeft w:val="0"/>
          <w:marRight w:val="0"/>
          <w:marTop w:val="0"/>
          <w:marBottom w:val="0"/>
          <w:divBdr>
            <w:top w:val="none" w:sz="0" w:space="0" w:color="auto"/>
            <w:left w:val="none" w:sz="0" w:space="0" w:color="auto"/>
            <w:bottom w:val="none" w:sz="0" w:space="0" w:color="auto"/>
            <w:right w:val="none" w:sz="0" w:space="0" w:color="auto"/>
          </w:divBdr>
          <w:divsChild>
            <w:div w:id="360861894">
              <w:marLeft w:val="0"/>
              <w:marRight w:val="0"/>
              <w:marTop w:val="0"/>
              <w:marBottom w:val="0"/>
              <w:divBdr>
                <w:top w:val="none" w:sz="0" w:space="0" w:color="auto"/>
                <w:left w:val="none" w:sz="0" w:space="0" w:color="auto"/>
                <w:bottom w:val="none" w:sz="0" w:space="0" w:color="auto"/>
                <w:right w:val="none" w:sz="0" w:space="0" w:color="auto"/>
              </w:divBdr>
              <w:divsChild>
                <w:div w:id="19902872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59852017">
          <w:marLeft w:val="0"/>
          <w:marRight w:val="0"/>
          <w:marTop w:val="0"/>
          <w:marBottom w:val="0"/>
          <w:divBdr>
            <w:top w:val="none" w:sz="0" w:space="0" w:color="auto"/>
            <w:left w:val="none" w:sz="0" w:space="0" w:color="auto"/>
            <w:bottom w:val="none" w:sz="0" w:space="0" w:color="auto"/>
            <w:right w:val="none" w:sz="0" w:space="0" w:color="auto"/>
          </w:divBdr>
          <w:divsChild>
            <w:div w:id="513572238">
              <w:marLeft w:val="0"/>
              <w:marRight w:val="0"/>
              <w:marTop w:val="0"/>
              <w:marBottom w:val="0"/>
              <w:divBdr>
                <w:top w:val="none" w:sz="0" w:space="0" w:color="auto"/>
                <w:left w:val="none" w:sz="0" w:space="0" w:color="auto"/>
                <w:bottom w:val="none" w:sz="0" w:space="0" w:color="auto"/>
                <w:right w:val="none" w:sz="0" w:space="0" w:color="auto"/>
              </w:divBdr>
              <w:divsChild>
                <w:div w:id="18431554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93509789">
          <w:marLeft w:val="0"/>
          <w:marRight w:val="0"/>
          <w:marTop w:val="0"/>
          <w:marBottom w:val="0"/>
          <w:divBdr>
            <w:top w:val="none" w:sz="0" w:space="0" w:color="auto"/>
            <w:left w:val="none" w:sz="0" w:space="0" w:color="auto"/>
            <w:bottom w:val="none" w:sz="0" w:space="0" w:color="auto"/>
            <w:right w:val="none" w:sz="0" w:space="0" w:color="auto"/>
          </w:divBdr>
          <w:divsChild>
            <w:div w:id="723722438">
              <w:marLeft w:val="0"/>
              <w:marRight w:val="0"/>
              <w:marTop w:val="0"/>
              <w:marBottom w:val="0"/>
              <w:divBdr>
                <w:top w:val="none" w:sz="0" w:space="0" w:color="auto"/>
                <w:left w:val="none" w:sz="0" w:space="0" w:color="auto"/>
                <w:bottom w:val="none" w:sz="0" w:space="0" w:color="auto"/>
                <w:right w:val="none" w:sz="0" w:space="0" w:color="auto"/>
              </w:divBdr>
              <w:divsChild>
                <w:div w:id="684246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00738261">
          <w:marLeft w:val="0"/>
          <w:marRight w:val="0"/>
          <w:marTop w:val="0"/>
          <w:marBottom w:val="0"/>
          <w:divBdr>
            <w:top w:val="none" w:sz="0" w:space="0" w:color="auto"/>
            <w:left w:val="none" w:sz="0" w:space="0" w:color="auto"/>
            <w:bottom w:val="none" w:sz="0" w:space="0" w:color="auto"/>
            <w:right w:val="none" w:sz="0" w:space="0" w:color="auto"/>
          </w:divBdr>
          <w:divsChild>
            <w:div w:id="73362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767818">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48205-73AC-40EC-A10C-31BD48F90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3003</Words>
  <Characters>16517</Characters>
  <Application>Microsoft Office Word</Application>
  <DocSecurity>0</DocSecurity>
  <Lines>137</Lines>
  <Paragraphs>38</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HORACIO ACOSTA</cp:lastModifiedBy>
  <cp:revision>2</cp:revision>
  <cp:lastPrinted>2015-05-12T18:31:00Z</cp:lastPrinted>
  <dcterms:created xsi:type="dcterms:W3CDTF">2025-05-11T17:05:00Z</dcterms:created>
  <dcterms:modified xsi:type="dcterms:W3CDTF">2025-05-11T17:05:00Z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1c870e418aacee764e1cc183a528e75aa5486aa53275427687cb9e3fc1f7cc14</vt:lpwstr>
  </property>
</Properties>
</file>