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EB8F404" w:rsidR="00E978D0" w:rsidRPr="00B57B36" w:rsidRDefault="00AD204A" w:rsidP="00E978D0">
      <w:pPr>
        <w:pStyle w:val="CETTitle"/>
      </w:pPr>
      <w:r w:rsidRPr="00AD204A">
        <w:t xml:space="preserve">Acid and base production through Electrodialysis with Bipolar Membranes at semi-industrial scale: </w:t>
      </w:r>
      <w:r w:rsidR="00141E55">
        <w:t>s</w:t>
      </w:r>
      <w:r w:rsidRPr="00AD204A">
        <w:t>tudy of multi-ionic transport</w:t>
      </w:r>
    </w:p>
    <w:p w14:paraId="0488FED2" w14:textId="5F6EA80A" w:rsidR="00B57E6F" w:rsidRPr="00AD204A" w:rsidRDefault="00AD204A" w:rsidP="00B57E6F">
      <w:pPr>
        <w:pStyle w:val="CETAuthors"/>
        <w:rPr>
          <w:vertAlign w:val="superscript"/>
        </w:rPr>
      </w:pPr>
      <w:r w:rsidRPr="00AD204A">
        <w:t>S</w:t>
      </w:r>
      <w:r>
        <w:t>imona</w:t>
      </w:r>
      <w:r w:rsidRPr="00AD204A">
        <w:t xml:space="preserve"> M. Asaro</w:t>
      </w:r>
      <w:r>
        <w:rPr>
          <w:vertAlign w:val="superscript"/>
        </w:rPr>
        <w:t>a</w:t>
      </w:r>
      <w:r w:rsidRPr="00AD204A">
        <w:t>, A</w:t>
      </w:r>
      <w:r>
        <w:t>ndrea</w:t>
      </w:r>
      <w:r w:rsidRPr="00AD204A">
        <w:t xml:space="preserve"> </w:t>
      </w:r>
      <w:r w:rsidRPr="00141E55">
        <w:t>Culcasi</w:t>
      </w:r>
      <w:r w:rsidR="00141E55" w:rsidRPr="00141E55">
        <w:t>*</w:t>
      </w:r>
      <w:r w:rsidR="00141E55">
        <w:rPr>
          <w:vertAlign w:val="superscript"/>
        </w:rPr>
        <w:t>,</w:t>
      </w:r>
      <w:r w:rsidRPr="00141E55">
        <w:rPr>
          <w:vertAlign w:val="superscript"/>
        </w:rPr>
        <w:t>a</w:t>
      </w:r>
      <w:r w:rsidRPr="00AD204A">
        <w:t>, A</w:t>
      </w:r>
      <w:r>
        <w:t>ntonia</w:t>
      </w:r>
      <w:r w:rsidRPr="00AD204A">
        <w:t xml:space="preserve"> Filingeri</w:t>
      </w:r>
      <w:r>
        <w:rPr>
          <w:vertAlign w:val="superscript"/>
        </w:rPr>
        <w:t>a</w:t>
      </w:r>
      <w:r w:rsidRPr="00AD204A">
        <w:t>, A</w:t>
      </w:r>
      <w:r>
        <w:t>ndrea</w:t>
      </w:r>
      <w:r w:rsidRPr="00AD204A">
        <w:t xml:space="preserve"> Cipollina</w:t>
      </w:r>
      <w:r>
        <w:rPr>
          <w:vertAlign w:val="superscript"/>
        </w:rPr>
        <w:t>a</w:t>
      </w:r>
      <w:r w:rsidRPr="00AD204A">
        <w:t>, A</w:t>
      </w:r>
      <w:r>
        <w:t>lessandro</w:t>
      </w:r>
      <w:r w:rsidRPr="00AD204A">
        <w:t xml:space="preserve"> Tamburini</w:t>
      </w:r>
      <w:r>
        <w:rPr>
          <w:vertAlign w:val="superscript"/>
        </w:rPr>
        <w:t>b</w:t>
      </w:r>
      <w:r w:rsidRPr="00AD204A">
        <w:t>, G</w:t>
      </w:r>
      <w:r>
        <w:t xml:space="preserve">iorgio </w:t>
      </w:r>
      <w:r w:rsidRPr="00AD204A">
        <w:t>Micale</w:t>
      </w:r>
      <w:r>
        <w:rPr>
          <w:vertAlign w:val="superscript"/>
        </w:rPr>
        <w:t>a</w:t>
      </w:r>
    </w:p>
    <w:p w14:paraId="6B2D21B3" w14:textId="12F8AE12" w:rsidR="00B57E6F" w:rsidRPr="00B57B36" w:rsidRDefault="00B57E6F" w:rsidP="00B57E6F">
      <w:pPr>
        <w:pStyle w:val="CETAddress"/>
      </w:pPr>
      <w:r w:rsidRPr="00B57B36">
        <w:rPr>
          <w:vertAlign w:val="superscript"/>
        </w:rPr>
        <w:t>a</w:t>
      </w:r>
      <w:r w:rsidR="00AD204A" w:rsidRPr="00AD204A">
        <w:t>Dipartimento di Ingegneria, Università di Palermo, Viale delle Scienze Ed. 6, 90128 Palermo, Italy</w:t>
      </w:r>
      <w:r w:rsidRPr="00B57B36">
        <w:t xml:space="preserve"> </w:t>
      </w:r>
    </w:p>
    <w:p w14:paraId="3D72B0B0" w14:textId="0762F877" w:rsidR="00B57E6F" w:rsidRPr="00B57B36" w:rsidRDefault="00B57E6F" w:rsidP="00B57E6F">
      <w:pPr>
        <w:pStyle w:val="CETAddress"/>
      </w:pPr>
      <w:r w:rsidRPr="00B57B36">
        <w:rPr>
          <w:vertAlign w:val="superscript"/>
        </w:rPr>
        <w:t>b</w:t>
      </w:r>
      <w:r w:rsidR="00AD204A" w:rsidRPr="00AD204A">
        <w:t>ResourSEAs SrL, Viale delle Scienze, Ed.16, 90128 Palermo, Italy</w:t>
      </w:r>
      <w:r w:rsidRPr="00B57B36">
        <w:t xml:space="preserve"> </w:t>
      </w:r>
    </w:p>
    <w:p w14:paraId="73F1267A" w14:textId="3927108D" w:rsidR="00B57E6F" w:rsidRPr="00B57B36" w:rsidRDefault="00141E55" w:rsidP="00B57E6F">
      <w:pPr>
        <w:pStyle w:val="CETemail"/>
      </w:pPr>
      <w:r>
        <w:t>andrea.culcasi</w:t>
      </w:r>
      <w:r w:rsidR="005725B6">
        <w:t>@unipa.it</w:t>
      </w:r>
    </w:p>
    <w:p w14:paraId="36EC6C8C" w14:textId="18694055" w:rsidR="00120D01" w:rsidRPr="00120D01" w:rsidRDefault="00120D01" w:rsidP="00120D01">
      <w:pPr>
        <w:pStyle w:val="CETnumberingbullets"/>
        <w:numPr>
          <w:ilvl w:val="0"/>
          <w:numId w:val="0"/>
        </w:numPr>
        <w:jc w:val="both"/>
        <w:rPr>
          <w:lang w:val="en-US"/>
        </w:rPr>
      </w:pPr>
      <w:r w:rsidRPr="005E4ECA">
        <w:rPr>
          <w:lang w:val="en-US"/>
        </w:rPr>
        <w:t>Electrodialysis with Bipolar Membranes (EDBM)</w:t>
      </w:r>
      <w:r w:rsidRPr="002C14FA">
        <w:rPr>
          <w:lang w:val="en-US"/>
        </w:rPr>
        <w:t xml:space="preserve"> </w:t>
      </w:r>
      <w:r w:rsidR="005E4ECA" w:rsidRPr="005E4ECA">
        <w:t>has</w:t>
      </w:r>
      <w:r w:rsidR="00141E55">
        <w:t xml:space="preserve"> recently</w:t>
      </w:r>
      <w:r w:rsidR="005E4ECA" w:rsidRPr="005E4ECA">
        <w:t xml:space="preserve"> </w:t>
      </w:r>
      <w:r w:rsidR="00D72A4C">
        <w:t>attracted</w:t>
      </w:r>
      <w:r w:rsidR="005E4ECA" w:rsidRPr="005E4ECA">
        <w:t xml:space="preserve"> considerable interest </w:t>
      </w:r>
      <w:r w:rsidR="004C7EF7">
        <w:t>in</w:t>
      </w:r>
      <w:r w:rsidR="005E4ECA" w:rsidRPr="005E4ECA">
        <w:t xml:space="preserve"> advancing </w:t>
      </w:r>
      <w:r w:rsidRPr="002C14FA">
        <w:rPr>
          <w:lang w:val="en-US"/>
        </w:rPr>
        <w:t xml:space="preserve">the production of acid and base solutions from waste saline </w:t>
      </w:r>
      <w:r w:rsidR="00141E55">
        <w:rPr>
          <w:lang w:val="en-US"/>
        </w:rPr>
        <w:t>streams</w:t>
      </w:r>
      <w:r w:rsidR="00B43A1F">
        <w:rPr>
          <w:lang w:val="en-US"/>
        </w:rPr>
        <w:t xml:space="preserve"> utilizing water</w:t>
      </w:r>
      <w:r w:rsidRPr="002C14FA">
        <w:rPr>
          <w:lang w:val="en-US"/>
        </w:rPr>
        <w:t xml:space="preserve"> and electricity. Although multiple studies on EDBM have been conducted at the laboratory</w:t>
      </w:r>
      <w:r w:rsidR="00D72A4C">
        <w:rPr>
          <w:lang w:val="en-US"/>
        </w:rPr>
        <w:t xml:space="preserve"> </w:t>
      </w:r>
      <w:r w:rsidRPr="002C14FA">
        <w:rPr>
          <w:lang w:val="en-US"/>
        </w:rPr>
        <w:t xml:space="preserve">scale, there is a lack of </w:t>
      </w:r>
      <w:r w:rsidR="00B43A1F">
        <w:rPr>
          <w:lang w:val="en-US"/>
        </w:rPr>
        <w:t>knowledge on</w:t>
      </w:r>
      <w:r w:rsidRPr="002C14FA">
        <w:rPr>
          <w:lang w:val="en-US"/>
        </w:rPr>
        <w:t xml:space="preserve"> its application </w:t>
      </w:r>
      <w:r w:rsidR="00D72A4C" w:rsidRPr="002C14FA">
        <w:rPr>
          <w:lang w:val="en-US"/>
        </w:rPr>
        <w:t>at larger scale</w:t>
      </w:r>
      <w:r w:rsidR="00D72A4C">
        <w:rPr>
          <w:lang w:val="en-US"/>
        </w:rPr>
        <w:t>s</w:t>
      </w:r>
      <w:r w:rsidR="00D72A4C" w:rsidRPr="002C14FA">
        <w:rPr>
          <w:lang w:val="en-US"/>
        </w:rPr>
        <w:t xml:space="preserve"> and </w:t>
      </w:r>
      <w:r w:rsidRPr="002C14FA">
        <w:rPr>
          <w:lang w:val="en-US"/>
        </w:rPr>
        <w:t xml:space="preserve">in real-world </w:t>
      </w:r>
      <w:r w:rsidR="00141E55">
        <w:rPr>
          <w:lang w:val="en-US"/>
        </w:rPr>
        <w:t>environments</w:t>
      </w:r>
      <w:r w:rsidRPr="002C14FA">
        <w:rPr>
          <w:lang w:val="en-US"/>
        </w:rPr>
        <w:t xml:space="preserve">. </w:t>
      </w:r>
      <w:r w:rsidR="00141E55">
        <w:rPr>
          <w:lang w:val="en-US"/>
        </w:rPr>
        <w:t>T</w:t>
      </w:r>
      <w:r w:rsidRPr="002C14FA">
        <w:rPr>
          <w:lang w:val="en-US"/>
        </w:rPr>
        <w:t xml:space="preserve">his work </w:t>
      </w:r>
      <w:r w:rsidR="00B43A1F">
        <w:rPr>
          <w:lang w:val="en-US"/>
        </w:rPr>
        <w:t>aim</w:t>
      </w:r>
      <w:r w:rsidR="00D72A4C">
        <w:rPr>
          <w:lang w:val="en-US"/>
        </w:rPr>
        <w:t xml:space="preserve">ed </w:t>
      </w:r>
      <w:r w:rsidR="00141E55">
        <w:rPr>
          <w:lang w:val="en-US"/>
        </w:rPr>
        <w:t>at</w:t>
      </w:r>
      <w:r w:rsidR="00B43A1F">
        <w:rPr>
          <w:lang w:val="en-US"/>
        </w:rPr>
        <w:t xml:space="preserve"> investigat</w:t>
      </w:r>
      <w:r w:rsidR="00141E55">
        <w:rPr>
          <w:lang w:val="en-US"/>
        </w:rPr>
        <w:t>ing</w:t>
      </w:r>
      <w:r w:rsidR="00B43A1F">
        <w:rPr>
          <w:lang w:val="en-US"/>
        </w:rPr>
        <w:t xml:space="preserve"> </w:t>
      </w:r>
      <w:r w:rsidRPr="002C14FA">
        <w:rPr>
          <w:lang w:val="en-US"/>
        </w:rPr>
        <w:t>energ</w:t>
      </w:r>
      <w:r w:rsidR="00B43A1F">
        <w:rPr>
          <w:lang w:val="en-US"/>
        </w:rPr>
        <w:t>etic</w:t>
      </w:r>
      <w:r w:rsidRPr="002C14FA">
        <w:rPr>
          <w:lang w:val="en-US"/>
        </w:rPr>
        <w:t xml:space="preserve"> performance and ion transport in a semi-industrial EDBM unit</w:t>
      </w:r>
      <w:r w:rsidR="00D72A4C">
        <w:rPr>
          <w:lang w:val="en-US"/>
        </w:rPr>
        <w:t>. This work produced</w:t>
      </w:r>
      <w:r w:rsidRPr="002C14FA">
        <w:rPr>
          <w:lang w:val="en-US"/>
        </w:rPr>
        <w:t xml:space="preserve"> promising results </w:t>
      </w:r>
      <w:r w:rsidR="00D72A4C">
        <w:rPr>
          <w:lang w:val="en-US"/>
        </w:rPr>
        <w:t>for</w:t>
      </w:r>
      <w:r w:rsidRPr="002C14FA">
        <w:rPr>
          <w:lang w:val="en-US"/>
        </w:rPr>
        <w:t xml:space="preserve"> the achieved Current Efficiency (CE),</w:t>
      </w:r>
      <w:r w:rsidR="00D72A4C">
        <w:rPr>
          <w:lang w:val="en-US"/>
        </w:rPr>
        <w:t xml:space="preserve"> which was</w:t>
      </w:r>
      <w:r w:rsidRPr="002C14FA">
        <w:rPr>
          <w:lang w:val="en-US"/>
        </w:rPr>
        <w:t xml:space="preserve"> approximately 89%, and the Specific Energy Consumption (SEC), </w:t>
      </w:r>
      <w:r w:rsidR="00D72A4C">
        <w:rPr>
          <w:lang w:val="en-US"/>
        </w:rPr>
        <w:t xml:space="preserve">which was </w:t>
      </w:r>
      <w:r w:rsidRPr="002C14FA">
        <w:rPr>
          <w:lang w:val="en-US"/>
        </w:rPr>
        <w:t>1.25 kWh kg</w:t>
      </w:r>
      <w:r w:rsidRPr="002C14FA">
        <w:rPr>
          <w:vertAlign w:val="superscript"/>
          <w:lang w:val="en-US"/>
        </w:rPr>
        <w:t>-1</w:t>
      </w:r>
      <w:r w:rsidRPr="002C14FA">
        <w:rPr>
          <w:vertAlign w:val="subscript"/>
          <w:lang w:val="en-US"/>
        </w:rPr>
        <w:t>NaOH</w:t>
      </w:r>
      <w:r w:rsidRPr="002C14FA">
        <w:rPr>
          <w:lang w:val="en-US"/>
        </w:rPr>
        <w:t xml:space="preserve"> at the target concentration of 0.5 </w:t>
      </w:r>
      <w:r w:rsidR="00774974">
        <w:rPr>
          <w:lang w:val="en-US"/>
        </w:rPr>
        <w:t>mol L</w:t>
      </w:r>
      <w:r w:rsidR="00774974" w:rsidRPr="00774974">
        <w:rPr>
          <w:vertAlign w:val="superscript"/>
          <w:lang w:val="en-US"/>
        </w:rPr>
        <w:t>-1</w:t>
      </w:r>
      <w:r w:rsidRPr="002C14FA">
        <w:rPr>
          <w:lang w:val="en-US"/>
        </w:rPr>
        <w:t xml:space="preserve"> </w:t>
      </w:r>
      <w:r w:rsidR="00774974">
        <w:rPr>
          <w:lang w:val="en-US"/>
        </w:rPr>
        <w:t xml:space="preserve">of </w:t>
      </w:r>
      <w:r w:rsidRPr="002C14FA">
        <w:rPr>
          <w:lang w:val="en-US"/>
        </w:rPr>
        <w:t xml:space="preserve">NaOH. Moreover, the alkaline solution reached a </w:t>
      </w:r>
      <w:r w:rsidR="00D72A4C">
        <w:rPr>
          <w:lang w:val="en-US"/>
        </w:rPr>
        <w:t>high</w:t>
      </w:r>
      <w:r w:rsidRPr="002C14FA">
        <w:rPr>
          <w:lang w:val="en-US"/>
        </w:rPr>
        <w:t xml:space="preserve"> purity of 97% in OH</w:t>
      </w:r>
      <w:r w:rsidRPr="002C14FA">
        <w:rPr>
          <w:vertAlign w:val="superscript"/>
          <w:lang w:val="en-US"/>
        </w:rPr>
        <w:t>-</w:t>
      </w:r>
      <w:r w:rsidRPr="002C14FA">
        <w:rPr>
          <w:lang w:val="en-US"/>
        </w:rPr>
        <w:t xml:space="preserve"> and 95% in Na</w:t>
      </w:r>
      <w:r w:rsidRPr="002C14FA">
        <w:rPr>
          <w:vertAlign w:val="superscript"/>
          <w:lang w:val="en-US"/>
        </w:rPr>
        <w:t>+</w:t>
      </w:r>
      <w:r w:rsidR="00D72A4C">
        <w:rPr>
          <w:lang w:val="en-US"/>
        </w:rPr>
        <w:t>, thus</w:t>
      </w:r>
      <w:r w:rsidRPr="002C14FA">
        <w:rPr>
          <w:lang w:val="en-US"/>
        </w:rPr>
        <w:t xml:space="preserve"> demonstrating </w:t>
      </w:r>
      <w:r w:rsidR="00D72A4C">
        <w:rPr>
          <w:lang w:val="en-US"/>
        </w:rPr>
        <w:t>the</w:t>
      </w:r>
      <w:r w:rsidRPr="002C14FA">
        <w:rPr>
          <w:lang w:val="en-US"/>
        </w:rPr>
        <w:t xml:space="preserve"> effectiveness </w:t>
      </w:r>
      <w:r w:rsidR="00D72A4C">
        <w:rPr>
          <w:lang w:val="en-US"/>
        </w:rPr>
        <w:t xml:space="preserve">of EDBM </w:t>
      </w:r>
      <w:r w:rsidRPr="002C14FA">
        <w:rPr>
          <w:lang w:val="en-US"/>
        </w:rPr>
        <w:t xml:space="preserve">in real-world applications, particularly for </w:t>
      </w:r>
      <w:r w:rsidR="00D72A4C">
        <w:rPr>
          <w:lang w:val="en-US"/>
        </w:rPr>
        <w:t xml:space="preserve">the </w:t>
      </w:r>
      <w:r w:rsidRPr="002C14FA">
        <w:rPr>
          <w:lang w:val="en-US"/>
        </w:rPr>
        <w:t>in-situ</w:t>
      </w:r>
      <w:r w:rsidR="00D72A4C">
        <w:rPr>
          <w:lang w:val="en-US"/>
        </w:rPr>
        <w:t xml:space="preserve"> production of</w:t>
      </w:r>
      <w:r w:rsidRPr="002C14FA">
        <w:rPr>
          <w:lang w:val="en-US"/>
        </w:rPr>
        <w:t xml:space="preserve"> acid and alkaline </w:t>
      </w:r>
      <w:r w:rsidR="00D72A4C">
        <w:rPr>
          <w:lang w:val="en-US"/>
        </w:rPr>
        <w:t>solutions</w:t>
      </w:r>
      <w:r w:rsidRPr="002C14FA">
        <w:rPr>
          <w:lang w:val="en-US"/>
        </w:rPr>
        <w:t>.</w:t>
      </w:r>
      <w:r w:rsidR="00FF1E26">
        <w:rPr>
          <w:lang w:val="en-US"/>
        </w:rPr>
        <w:t xml:space="preserve"> </w:t>
      </w:r>
    </w:p>
    <w:p w14:paraId="476B2F2E" w14:textId="52B36035" w:rsidR="00600535" w:rsidRPr="002A34A5" w:rsidRDefault="00600535" w:rsidP="00600535">
      <w:pPr>
        <w:pStyle w:val="CETHeading1"/>
        <w:rPr>
          <w:lang w:val="en-GB"/>
        </w:rPr>
      </w:pPr>
      <w:r w:rsidRPr="002A34A5">
        <w:rPr>
          <w:lang w:val="en-GB"/>
        </w:rPr>
        <w:t>Introduction</w:t>
      </w:r>
    </w:p>
    <w:p w14:paraId="72296919" w14:textId="18D5AD5C" w:rsidR="005E4ECA" w:rsidRDefault="005E4ECA" w:rsidP="005E4ECA">
      <w:pPr>
        <w:pStyle w:val="CETBodytext"/>
        <w:rPr>
          <w:lang w:val="en-GB"/>
        </w:rPr>
      </w:pPr>
      <w:r>
        <w:rPr>
          <w:lang w:val="en-GB"/>
        </w:rPr>
        <w:t xml:space="preserve">The </w:t>
      </w:r>
      <w:r w:rsidR="002A34A5">
        <w:rPr>
          <w:lang w:val="en-GB"/>
        </w:rPr>
        <w:t>contemporary ideals driving research</w:t>
      </w:r>
      <w:r>
        <w:rPr>
          <w:lang w:val="en-GB"/>
        </w:rPr>
        <w:t xml:space="preserve"> </w:t>
      </w:r>
      <w:r w:rsidR="00E710D9">
        <w:rPr>
          <w:lang w:val="en-GB"/>
        </w:rPr>
        <w:t xml:space="preserve">in the field of industrial wastewater treatment </w:t>
      </w:r>
      <w:r w:rsidR="00B43A1F">
        <w:rPr>
          <w:lang w:val="en-GB"/>
        </w:rPr>
        <w:t xml:space="preserve">promote the concepts </w:t>
      </w:r>
      <w:r w:rsidR="002A34A5">
        <w:rPr>
          <w:lang w:val="en-GB"/>
        </w:rPr>
        <w:t>of circularity, energy saving</w:t>
      </w:r>
      <w:r w:rsidR="004C7EF7">
        <w:rPr>
          <w:lang w:val="en-GB"/>
        </w:rPr>
        <w:t>,</w:t>
      </w:r>
      <w:r w:rsidR="002A34A5">
        <w:rPr>
          <w:lang w:val="en-GB"/>
        </w:rPr>
        <w:t xml:space="preserve"> and waste minimization. In this context</w:t>
      </w:r>
      <w:r w:rsidR="00774974">
        <w:rPr>
          <w:lang w:val="en-GB"/>
        </w:rPr>
        <w:t>,</w:t>
      </w:r>
      <w:r w:rsidR="002A34A5">
        <w:rPr>
          <w:lang w:val="en-GB"/>
        </w:rPr>
        <w:t xml:space="preserve"> one of the most </w:t>
      </w:r>
      <w:r w:rsidR="00E710D9">
        <w:rPr>
          <w:lang w:val="en-GB"/>
        </w:rPr>
        <w:t xml:space="preserve">globally </w:t>
      </w:r>
      <w:r w:rsidR="002A34A5">
        <w:rPr>
          <w:lang w:val="en-GB"/>
        </w:rPr>
        <w:t>underestimated raw materials is seawater</w:t>
      </w:r>
      <w:r w:rsidR="00E710D9">
        <w:rPr>
          <w:lang w:val="en-GB"/>
        </w:rPr>
        <w:t>. Indeed, seawater represents</w:t>
      </w:r>
      <w:r w:rsidR="002A34A5">
        <w:rPr>
          <w:lang w:val="en-GB"/>
        </w:rPr>
        <w:t xml:space="preserve"> a </w:t>
      </w:r>
      <w:r w:rsidR="00E710D9">
        <w:rPr>
          <w:lang w:val="en-GB"/>
        </w:rPr>
        <w:t>widely</w:t>
      </w:r>
      <w:r w:rsidR="002A34A5">
        <w:rPr>
          <w:lang w:val="en-GB"/>
        </w:rPr>
        <w:t xml:space="preserve"> available source of critical elements such as magnesium,</w:t>
      </w:r>
      <w:r w:rsidR="002E34E3">
        <w:rPr>
          <w:lang w:val="en-GB"/>
        </w:rPr>
        <w:t xml:space="preserve"> </w:t>
      </w:r>
      <w:r w:rsidR="00C07B3F">
        <w:rPr>
          <w:lang w:val="en-GB"/>
        </w:rPr>
        <w:t>lithium</w:t>
      </w:r>
      <w:r w:rsidR="002E34E3">
        <w:rPr>
          <w:lang w:val="en-GB"/>
        </w:rPr>
        <w:t>, caesium, cobalt,</w:t>
      </w:r>
      <w:r w:rsidR="002A34A5">
        <w:rPr>
          <w:lang w:val="en-GB"/>
        </w:rPr>
        <w:t xml:space="preserve"> </w:t>
      </w:r>
      <w:r w:rsidR="00F66DD3">
        <w:rPr>
          <w:lang w:val="en-GB"/>
        </w:rPr>
        <w:t>etc.</w:t>
      </w:r>
      <w:r w:rsidR="00B43A1F">
        <w:rPr>
          <w:lang w:val="en-GB"/>
        </w:rPr>
        <w:t>,</w:t>
      </w:r>
      <w:r w:rsidR="00F66DD3">
        <w:rPr>
          <w:lang w:val="en-GB"/>
        </w:rPr>
        <w:t xml:space="preserve"> which </w:t>
      </w:r>
      <w:r w:rsidR="00E710D9">
        <w:rPr>
          <w:lang w:val="en-GB"/>
        </w:rPr>
        <w:t>are highly important</w:t>
      </w:r>
      <w:r w:rsidR="00F66DD3" w:rsidRPr="00F66DD3">
        <w:rPr>
          <w:lang w:val="en-GB"/>
        </w:rPr>
        <w:t xml:space="preserve"> for the European economy</w:t>
      </w:r>
      <w:r w:rsidR="00E710D9">
        <w:rPr>
          <w:lang w:val="en-GB"/>
        </w:rPr>
        <w:t xml:space="preserve"> but are at a high risk of supply issues.</w:t>
      </w:r>
    </w:p>
    <w:p w14:paraId="665C8CE7" w14:textId="4EE330C7" w:rsidR="00340EF2" w:rsidRDefault="00DB252E" w:rsidP="00382195">
      <w:pPr>
        <w:pStyle w:val="CETBodytext"/>
        <w:rPr>
          <w:lang w:val="en-GB"/>
        </w:rPr>
      </w:pPr>
      <w:r>
        <w:rPr>
          <w:lang w:val="en-GB"/>
        </w:rPr>
        <w:t>The</w:t>
      </w:r>
      <w:r w:rsidR="00141E55">
        <w:rPr>
          <w:lang w:val="en-GB"/>
        </w:rPr>
        <w:t xml:space="preserve"> European Horizon 2020</w:t>
      </w:r>
      <w:r>
        <w:rPr>
          <w:lang w:val="en-GB"/>
        </w:rPr>
        <w:t xml:space="preserve"> </w:t>
      </w:r>
      <w:proofErr w:type="spellStart"/>
      <w:r w:rsidR="00340EF2">
        <w:rPr>
          <w:lang w:val="en-GB"/>
        </w:rPr>
        <w:t>SEArcularMINE</w:t>
      </w:r>
      <w:proofErr w:type="spellEnd"/>
      <w:r w:rsidR="00340EF2">
        <w:rPr>
          <w:lang w:val="en-GB"/>
        </w:rPr>
        <w:t xml:space="preserve"> project has developed an innovative treatment chain in Trapani, Sicily</w:t>
      </w:r>
      <w:r w:rsidR="00141E55">
        <w:rPr>
          <w:lang w:val="en-GB"/>
        </w:rPr>
        <w:t xml:space="preserve"> (Italy)</w:t>
      </w:r>
      <w:r w:rsidR="00340EF2">
        <w:rPr>
          <w:lang w:val="en-GB"/>
        </w:rPr>
        <w:t>, for the valorisation of concentrated waste brines collected from lo</w:t>
      </w:r>
      <w:r w:rsidR="001853DD">
        <w:rPr>
          <w:lang w:val="en-GB"/>
        </w:rPr>
        <w:t>cal saltworks</w:t>
      </w:r>
      <w:r w:rsidR="001B2D12">
        <w:rPr>
          <w:lang w:val="en-GB"/>
        </w:rPr>
        <w:t xml:space="preserve"> </w:t>
      </w:r>
      <w:r w:rsidR="00382195" w:rsidRPr="00382195">
        <w:fldChar w:fldCharType="begin"/>
      </w:r>
      <w:r w:rsidR="00382195" w:rsidRPr="00382195">
        <w:instrText xml:space="preserve"> ADDIN ZOTERO_ITEM CSL_CITATION {"citationID":"VMJezpWK","properties":{"custom":"({\\i{}www.searcularmine.eu})","formattedCitation":"({\\i{}www.searcularmine.eu})","plainCitation":"(www.searcularmine.eu)","noteIndex":0},"citationItems":[{"id":20,"uris":["http://zotero.org/users/local/2RfMfjbL/items/IREGYWH5"],"itemData":{"id":20,"type":"document","title":"searcularmine.eu"}}],"schema":"https://github.com/citation-style-language/schema/raw/master/csl-citation.json"} </w:instrText>
      </w:r>
      <w:r w:rsidR="00382195" w:rsidRPr="00382195">
        <w:fldChar w:fldCharType="separate"/>
      </w:r>
      <w:r w:rsidR="00382195" w:rsidRPr="00382195">
        <w:t>(www.searcularmine.eu)</w:t>
      </w:r>
      <w:r w:rsidR="00382195" w:rsidRPr="00382195">
        <w:fldChar w:fldCharType="end"/>
      </w:r>
      <w:r>
        <w:rPr>
          <w:lang w:val="en-GB"/>
        </w:rPr>
        <w:t xml:space="preserve">, </w:t>
      </w:r>
      <w:r w:rsidR="00361D54" w:rsidRPr="00361D54">
        <w:rPr>
          <w:lang w:val="en-GB"/>
        </w:rPr>
        <w:t>using Minimum Liquid Discharge (MLD) approaches</w:t>
      </w:r>
      <w:r w:rsidR="001B2D12">
        <w:rPr>
          <w:lang w:val="en-GB"/>
        </w:rPr>
        <w:t>.</w:t>
      </w:r>
      <w:r w:rsidR="001853DD">
        <w:rPr>
          <w:lang w:val="en-GB"/>
        </w:rPr>
        <w:t xml:space="preserve"> </w:t>
      </w:r>
      <w:r w:rsidR="00382195">
        <w:rPr>
          <w:lang w:val="en-GB"/>
        </w:rPr>
        <w:t>Typic</w:t>
      </w:r>
      <w:r w:rsidR="001853DD">
        <w:rPr>
          <w:lang w:val="en-GB"/>
        </w:rPr>
        <w:t>ally</w:t>
      </w:r>
      <w:r w:rsidR="00774974">
        <w:rPr>
          <w:lang w:val="en-GB"/>
        </w:rPr>
        <w:t>,</w:t>
      </w:r>
      <w:r w:rsidR="001853DD">
        <w:rPr>
          <w:lang w:val="en-GB"/>
        </w:rPr>
        <w:t xml:space="preserve"> </w:t>
      </w:r>
      <w:r>
        <w:rPr>
          <w:lang w:val="en-GB"/>
        </w:rPr>
        <w:t>bitterns are</w:t>
      </w:r>
      <w:r w:rsidR="001853DD">
        <w:rPr>
          <w:lang w:val="en-GB"/>
        </w:rPr>
        <w:t xml:space="preserve"> collected in </w:t>
      </w:r>
      <w:r w:rsidR="00382195">
        <w:rPr>
          <w:lang w:val="en-GB"/>
        </w:rPr>
        <w:t>swallow basins</w:t>
      </w:r>
      <w:r>
        <w:rPr>
          <w:lang w:val="en-GB"/>
        </w:rPr>
        <w:t>,</w:t>
      </w:r>
      <w:r w:rsidR="001853DD">
        <w:rPr>
          <w:lang w:val="en-GB"/>
        </w:rPr>
        <w:t xml:space="preserve"> and </w:t>
      </w:r>
      <w:r w:rsidR="00382195">
        <w:rPr>
          <w:lang w:val="en-GB"/>
        </w:rPr>
        <w:t>downstream</w:t>
      </w:r>
      <w:r w:rsidR="004C7EF7">
        <w:rPr>
          <w:lang w:val="en-GB"/>
        </w:rPr>
        <w:t xml:space="preserve"> of</w:t>
      </w:r>
      <w:r w:rsidR="00B43A1F">
        <w:rPr>
          <w:lang w:val="en-GB"/>
        </w:rPr>
        <w:t xml:space="preserve"> the</w:t>
      </w:r>
      <w:r w:rsidR="001853DD">
        <w:rPr>
          <w:lang w:val="en-GB"/>
        </w:rPr>
        <w:t xml:space="preserve"> sodium chloride </w:t>
      </w:r>
      <w:r w:rsidR="00382195">
        <w:rPr>
          <w:lang w:val="en-GB"/>
        </w:rPr>
        <w:t>precipitation</w:t>
      </w:r>
      <w:r w:rsidR="001853DD">
        <w:rPr>
          <w:lang w:val="en-GB"/>
        </w:rPr>
        <w:t xml:space="preserve">, the </w:t>
      </w:r>
      <w:r w:rsidR="00B43A1F">
        <w:rPr>
          <w:lang w:val="en-GB"/>
        </w:rPr>
        <w:t>remaining concentrated</w:t>
      </w:r>
      <w:r w:rsidR="001853DD">
        <w:rPr>
          <w:lang w:val="en-GB"/>
        </w:rPr>
        <w:t xml:space="preserve"> solution is </w:t>
      </w:r>
      <w:r w:rsidR="00B43A1F">
        <w:rPr>
          <w:lang w:val="en-GB"/>
        </w:rPr>
        <w:t xml:space="preserve">discharged </w:t>
      </w:r>
      <w:r w:rsidR="001853DD">
        <w:rPr>
          <w:lang w:val="en-GB"/>
        </w:rPr>
        <w:t xml:space="preserve">back </w:t>
      </w:r>
      <w:r w:rsidR="00B43A1F">
        <w:rPr>
          <w:lang w:val="en-GB"/>
        </w:rPr>
        <w:t>in</w:t>
      </w:r>
      <w:r w:rsidR="001853DD">
        <w:rPr>
          <w:lang w:val="en-GB"/>
        </w:rPr>
        <w:t>to the sea,</w:t>
      </w:r>
      <w:r w:rsidR="00B43A1F">
        <w:rPr>
          <w:lang w:val="en-GB"/>
        </w:rPr>
        <w:t xml:space="preserve"> potentially</w:t>
      </w:r>
      <w:r w:rsidR="001853DD">
        <w:rPr>
          <w:lang w:val="en-GB"/>
        </w:rPr>
        <w:t xml:space="preserve"> causing </w:t>
      </w:r>
      <w:r>
        <w:rPr>
          <w:lang w:val="en-GB"/>
        </w:rPr>
        <w:t>significant</w:t>
      </w:r>
      <w:r w:rsidR="001853DD">
        <w:rPr>
          <w:lang w:val="en-GB"/>
        </w:rPr>
        <w:t xml:space="preserve"> problems </w:t>
      </w:r>
      <w:r w:rsidR="00B43A1F">
        <w:rPr>
          <w:lang w:val="en-GB"/>
        </w:rPr>
        <w:t>for</w:t>
      </w:r>
      <w:r w:rsidR="001853DD">
        <w:rPr>
          <w:lang w:val="en-GB"/>
        </w:rPr>
        <w:t xml:space="preserve"> the marine environment</w:t>
      </w:r>
      <w:r w:rsidR="009F716B">
        <w:rPr>
          <w:lang w:val="en-GB"/>
        </w:rPr>
        <w:t xml:space="preserve"> (</w:t>
      </w:r>
      <w:r w:rsidR="005D4E0E" w:rsidRPr="005D4E0E">
        <w:rPr>
          <w:highlight w:val="yellow"/>
          <w:lang w:val="en-GB"/>
        </w:rPr>
        <w:fldChar w:fldCharType="begin"/>
      </w:r>
      <w:r w:rsidR="005D4E0E" w:rsidRPr="005D4E0E">
        <w:rPr>
          <w:highlight w:val="yellow"/>
          <w:lang w:val="en-GB"/>
        </w:rPr>
        <w:instrText xml:space="preserve"> ADDIN ZOTERO_ITEM CSL_CITATION {"citationID":"nLhXzl8S","properties":{"custom":"\\super Fernandez-Gonzales et al., 2016\\nosupersub{}","formattedCitation":"\\super Fernandez-Gonzales et al., 2016\\nosupersub{}","plainCitation":"Fernandez-Gonzales et al., 2016","noteIndex":0},"citationItems":[{"id":22,"uris":["http://zotero.org/users/local/2RfMfjbL/items/RIBQ7SFS"],"itemData":{"id":22,"type":"article-journal","abstract":"Several industrial processes, such as desalination or neutralization, generate brines deﬁned as concentrated solutions of salts in water, usually NaCl, typically discharged in the vicinities of the desalination plant or factory. To reduce the environmental impact and promote the valorization of the wasted resources, alternatives must be sought. Among sustainable alternatives for the recovery of brines, the possibility of using Electrodialysis with Bipolar Membranes (EDBM) is of interest, because it allows recovering brines as useful acids and bases. This review focuses on the discussion of the technical aspects of the EDBM as a means to treat streams rich in NaCl from reverse osmosis desalination and industrial processes in order to complete the direct delivery of chemicals for self-supply. The main environmental issues associated with desalination brine disposal are presented. The state-of-the-art of valorization of brines by EDBM to acids and bases is completed. This work concludes with an in-depth discussion of the technical, techno-economic and economic barriers that prevent the widespread use of EDBM technology.","container-title":"Separation &amp; Purification Reviews","DOI":"10.1080/15422119.2015.1128951","ISSN":"1542-2119, 1542-2127","issue":"4","journalAbbreviation":"Separation &amp; Purification Reviews","language":"en","page":"275-287","source":"DOI.org (Crossref)","title":"Electrodialysis with Bipolar Membranes for Valorization of Brines","volume":"45","author":[{"family":"Fernandez-Gonzalez","given":"Carolina"},{"family":"Dominguez-Ramos","given":"Antonio"},{"family":"Ibañez","given":"Raquel"},{"family":"Irabien","given":"Angel"}],"issued":{"date-parts":[["2016",10]]}}}],"schema":"https://github.com/citation-style-language/schema/raw/master/csl-citation.json"} </w:instrText>
      </w:r>
      <w:r w:rsidR="005D4E0E" w:rsidRPr="005D4E0E">
        <w:rPr>
          <w:highlight w:val="yellow"/>
          <w:lang w:val="en-GB"/>
        </w:rPr>
        <w:fldChar w:fldCharType="separate"/>
      </w:r>
      <w:r w:rsidR="005D4E0E" w:rsidRPr="005D4E0E">
        <w:rPr>
          <w:rFonts w:cs="Arial"/>
        </w:rPr>
        <w:t>Fernandez-Gonzales et al., 2016</w:t>
      </w:r>
      <w:r w:rsidR="005D4E0E" w:rsidRPr="005D4E0E">
        <w:rPr>
          <w:highlight w:val="yellow"/>
          <w:lang w:val="en-GB"/>
        </w:rPr>
        <w:fldChar w:fldCharType="end"/>
      </w:r>
      <w:r w:rsidR="009F716B">
        <w:rPr>
          <w:lang w:val="en-GB"/>
        </w:rPr>
        <w:t>)</w:t>
      </w:r>
      <w:r w:rsidR="001853DD">
        <w:rPr>
          <w:lang w:val="en-GB"/>
        </w:rPr>
        <w:t>.</w:t>
      </w:r>
      <w:r w:rsidR="009F716B">
        <w:rPr>
          <w:lang w:val="en-GB"/>
        </w:rPr>
        <w:t xml:space="preserve"> </w:t>
      </w:r>
      <w:r>
        <w:rPr>
          <w:lang w:val="en-GB"/>
        </w:rPr>
        <w:t>However, with</w:t>
      </w:r>
      <w:r w:rsidR="00E91382">
        <w:rPr>
          <w:lang w:val="en-GB"/>
        </w:rPr>
        <w:t xml:space="preserve"> </w:t>
      </w:r>
      <w:r>
        <w:rPr>
          <w:lang w:val="en-GB"/>
        </w:rPr>
        <w:t>the</w:t>
      </w:r>
      <w:r w:rsidR="00E91382">
        <w:rPr>
          <w:lang w:val="en-GB"/>
        </w:rPr>
        <w:t xml:space="preserve"> innovative idea</w:t>
      </w:r>
      <w:r>
        <w:rPr>
          <w:lang w:val="en-GB"/>
        </w:rPr>
        <w:t xml:space="preserve">s of the </w:t>
      </w:r>
      <w:proofErr w:type="spellStart"/>
      <w:r>
        <w:rPr>
          <w:lang w:val="en-GB"/>
        </w:rPr>
        <w:t>SEArcularMINE</w:t>
      </w:r>
      <w:proofErr w:type="spellEnd"/>
      <w:r>
        <w:rPr>
          <w:lang w:val="en-GB"/>
        </w:rPr>
        <w:t xml:space="preserve"> project</w:t>
      </w:r>
      <w:r w:rsidR="00E91382">
        <w:rPr>
          <w:lang w:val="en-GB"/>
        </w:rPr>
        <w:t xml:space="preserve">, almost all the elements present in the brine </w:t>
      </w:r>
      <w:r w:rsidR="00B43A1F">
        <w:rPr>
          <w:lang w:val="en-GB"/>
        </w:rPr>
        <w:t>can be</w:t>
      </w:r>
      <w:r w:rsidR="00E91382">
        <w:rPr>
          <w:lang w:val="en-GB"/>
        </w:rPr>
        <w:t xml:space="preserve"> recovered</w:t>
      </w:r>
      <w:r w:rsidR="002A22B7">
        <w:rPr>
          <w:lang w:val="en-GB"/>
        </w:rPr>
        <w:t xml:space="preserve"> and</w:t>
      </w:r>
      <w:r>
        <w:rPr>
          <w:lang w:val="en-GB"/>
        </w:rPr>
        <w:t xml:space="preserve">, thus, provide </w:t>
      </w:r>
      <w:r w:rsidR="002A22B7">
        <w:rPr>
          <w:lang w:val="en-GB"/>
        </w:rPr>
        <w:t xml:space="preserve">economic value. </w:t>
      </w:r>
      <w:r w:rsidR="00382195">
        <w:rPr>
          <w:lang w:val="en-GB"/>
        </w:rPr>
        <w:t xml:space="preserve">In this context, </w:t>
      </w:r>
      <w:r w:rsidR="00936597">
        <w:rPr>
          <w:lang w:val="en-GB"/>
        </w:rPr>
        <w:t xml:space="preserve">Electrodialysis with Bipolar Membranes (EDBM) is an electro-membrane process of crucial relevance </w:t>
      </w:r>
      <w:r w:rsidR="00B43A1F">
        <w:rPr>
          <w:lang w:val="en-GB"/>
        </w:rPr>
        <w:t>due to its ability</w:t>
      </w:r>
      <w:r w:rsidR="00936597">
        <w:rPr>
          <w:lang w:val="en-GB"/>
        </w:rPr>
        <w:t xml:space="preserve"> to produce</w:t>
      </w:r>
      <w:r>
        <w:rPr>
          <w:lang w:val="en-GB"/>
        </w:rPr>
        <w:t xml:space="preserve"> the</w:t>
      </w:r>
      <w:r w:rsidR="00936597">
        <w:rPr>
          <w:lang w:val="en-GB"/>
        </w:rPr>
        <w:t xml:space="preserve"> acid and alkaline reactants</w:t>
      </w:r>
      <w:r w:rsidR="00AC487E">
        <w:rPr>
          <w:lang w:val="en-GB"/>
        </w:rPr>
        <w:t xml:space="preserve"> </w:t>
      </w:r>
      <w:r w:rsidR="00936597">
        <w:rPr>
          <w:lang w:val="en-GB"/>
        </w:rPr>
        <w:t xml:space="preserve">required </w:t>
      </w:r>
      <w:r w:rsidR="00382195">
        <w:rPr>
          <w:lang w:val="en-GB"/>
        </w:rPr>
        <w:t xml:space="preserve">in the same situ </w:t>
      </w:r>
      <w:r w:rsidR="00936597">
        <w:rPr>
          <w:lang w:val="en-GB"/>
        </w:rPr>
        <w:t xml:space="preserve">by other equipment </w:t>
      </w:r>
      <w:r w:rsidR="00382195">
        <w:rPr>
          <w:lang w:val="en-GB"/>
        </w:rPr>
        <w:t>adopting</w:t>
      </w:r>
      <w:r w:rsidR="00936597">
        <w:rPr>
          <w:lang w:val="en-GB"/>
        </w:rPr>
        <w:t xml:space="preserve"> the same saline solution</w:t>
      </w:r>
      <w:r w:rsidR="00B43A1F">
        <w:rPr>
          <w:lang w:val="en-GB"/>
        </w:rPr>
        <w:t xml:space="preserve">, </w:t>
      </w:r>
      <w:r w:rsidR="00BC636B">
        <w:rPr>
          <w:lang w:val="en-GB"/>
        </w:rPr>
        <w:t xml:space="preserve">thus </w:t>
      </w:r>
      <w:r w:rsidR="00382195">
        <w:rPr>
          <w:lang w:val="en-GB"/>
        </w:rPr>
        <w:t>guaranteeing</w:t>
      </w:r>
      <w:r w:rsidR="00B43A1F">
        <w:rPr>
          <w:lang w:val="en-GB"/>
        </w:rPr>
        <w:t xml:space="preserve"> circularity </w:t>
      </w:r>
      <w:r w:rsidR="00BC636B">
        <w:rPr>
          <w:lang w:val="en-GB"/>
        </w:rPr>
        <w:t>in</w:t>
      </w:r>
      <w:r w:rsidR="00B43A1F">
        <w:rPr>
          <w:lang w:val="en-GB"/>
        </w:rPr>
        <w:t xml:space="preserve"> the treatment chain</w:t>
      </w:r>
      <w:r w:rsidR="00936597">
        <w:rPr>
          <w:lang w:val="en-GB"/>
        </w:rPr>
        <w:t xml:space="preserve">. </w:t>
      </w:r>
    </w:p>
    <w:p w14:paraId="61998E29" w14:textId="7CD3116A" w:rsidR="00522DF0" w:rsidRPr="00FB5E9F" w:rsidRDefault="00BC636B" w:rsidP="00FB5E9F">
      <w:pPr>
        <w:pStyle w:val="CETBodytext"/>
      </w:pPr>
      <w:r>
        <w:rPr>
          <w:lang w:val="en-GB"/>
        </w:rPr>
        <w:t xml:space="preserve">The </w:t>
      </w:r>
      <w:r w:rsidR="006B2036">
        <w:rPr>
          <w:lang w:val="en-GB"/>
        </w:rPr>
        <w:t>EDBM</w:t>
      </w:r>
      <w:r w:rsidR="00AC487E">
        <w:rPr>
          <w:lang w:val="en-GB"/>
        </w:rPr>
        <w:t xml:space="preserve"> </w:t>
      </w:r>
      <w:r>
        <w:rPr>
          <w:lang w:val="en-GB"/>
        </w:rPr>
        <w:t>system</w:t>
      </w:r>
      <w:r w:rsidR="00AC487E">
        <w:rPr>
          <w:lang w:val="en-GB"/>
        </w:rPr>
        <w:t xml:space="preserve"> consists of a stack of </w:t>
      </w:r>
      <w:r w:rsidR="007F048A">
        <w:rPr>
          <w:lang w:val="en-GB"/>
        </w:rPr>
        <w:t>I</w:t>
      </w:r>
      <w:r w:rsidR="00AC487E">
        <w:rPr>
          <w:lang w:val="en-GB"/>
        </w:rPr>
        <w:t xml:space="preserve">on </w:t>
      </w:r>
      <w:r w:rsidR="007F048A">
        <w:rPr>
          <w:lang w:val="en-GB"/>
        </w:rPr>
        <w:t>E</w:t>
      </w:r>
      <w:r w:rsidR="00AC487E">
        <w:rPr>
          <w:lang w:val="en-GB"/>
        </w:rPr>
        <w:t xml:space="preserve">xchange </w:t>
      </w:r>
      <w:r w:rsidR="007F048A">
        <w:rPr>
          <w:lang w:val="en-GB"/>
        </w:rPr>
        <w:t>M</w:t>
      </w:r>
      <w:r w:rsidR="00AC487E">
        <w:rPr>
          <w:lang w:val="en-GB"/>
        </w:rPr>
        <w:t>embranes</w:t>
      </w:r>
      <w:r w:rsidR="007F048A">
        <w:rPr>
          <w:lang w:val="en-GB"/>
        </w:rPr>
        <w:t xml:space="preserve"> (IEMs)</w:t>
      </w:r>
      <w:r w:rsidR="00AC487E">
        <w:rPr>
          <w:lang w:val="en-GB"/>
        </w:rPr>
        <w:t xml:space="preserve"> separated by spacers and organized in different repetitive units, name</w:t>
      </w:r>
      <w:r w:rsidR="00385D1B">
        <w:rPr>
          <w:lang w:val="en-GB"/>
        </w:rPr>
        <w:t>ly</w:t>
      </w:r>
      <w:r w:rsidR="00AC487E">
        <w:rPr>
          <w:lang w:val="en-GB"/>
        </w:rPr>
        <w:t xml:space="preserve"> triplets, </w:t>
      </w:r>
      <w:r>
        <w:rPr>
          <w:lang w:val="en-GB"/>
        </w:rPr>
        <w:t xml:space="preserve">with </w:t>
      </w:r>
      <w:r w:rsidR="00AC487E">
        <w:rPr>
          <w:lang w:val="en-GB"/>
        </w:rPr>
        <w:t>each one made up of an Anion Exchange Membrane (AEM), a Cation Exchange Membrane (CEM)</w:t>
      </w:r>
      <w:r>
        <w:rPr>
          <w:lang w:val="en-GB"/>
        </w:rPr>
        <w:t>,</w:t>
      </w:r>
      <w:r w:rsidR="00AC487E">
        <w:rPr>
          <w:lang w:val="en-GB"/>
        </w:rPr>
        <w:t xml:space="preserve"> and a Bipolar Membrane (BPM). </w:t>
      </w:r>
      <w:r w:rsidR="00A60B88">
        <w:rPr>
          <w:lang w:val="en-GB"/>
        </w:rPr>
        <w:t xml:space="preserve">A concentrated saline solution is fed between the AEM and the CEM, while </w:t>
      </w:r>
      <w:r w:rsidR="008C00D2">
        <w:rPr>
          <w:lang w:val="en-GB"/>
        </w:rPr>
        <w:t>fresh</w:t>
      </w:r>
      <w:r w:rsidR="00A60B88">
        <w:rPr>
          <w:lang w:val="en-GB"/>
        </w:rPr>
        <w:t>water is fed in</w:t>
      </w:r>
      <w:r>
        <w:rPr>
          <w:lang w:val="en-GB"/>
        </w:rPr>
        <w:t>to</w:t>
      </w:r>
      <w:r w:rsidR="00A60B88">
        <w:rPr>
          <w:lang w:val="en-GB"/>
        </w:rPr>
        <w:t xml:space="preserve"> the other compartments. </w:t>
      </w:r>
      <w:r w:rsidR="00AC487E">
        <w:rPr>
          <w:lang w:val="en-GB"/>
        </w:rPr>
        <w:t>When a voltage difference is applied in DC by a power supply to the electrodes, the electron flux is converted into a</w:t>
      </w:r>
      <w:r w:rsidR="00F00994">
        <w:rPr>
          <w:lang w:val="en-GB"/>
        </w:rPr>
        <w:t>n</w:t>
      </w:r>
      <w:r w:rsidR="00AC487E">
        <w:rPr>
          <w:lang w:val="en-GB"/>
        </w:rPr>
        <w:t xml:space="preserve"> ionic flux by electrochemical reactions in the </w:t>
      </w:r>
      <w:proofErr w:type="spellStart"/>
      <w:r w:rsidR="00AC487E">
        <w:rPr>
          <w:lang w:val="en-GB"/>
        </w:rPr>
        <w:t>electrodic</w:t>
      </w:r>
      <w:proofErr w:type="spellEnd"/>
      <w:r w:rsidR="00AC487E">
        <w:rPr>
          <w:lang w:val="en-GB"/>
        </w:rPr>
        <w:t xml:space="preserve"> rinse solution</w:t>
      </w:r>
      <w:r>
        <w:rPr>
          <w:lang w:val="en-GB"/>
        </w:rPr>
        <w:t xml:space="preserve">, </w:t>
      </w:r>
      <w:r w:rsidR="009C04D9">
        <w:rPr>
          <w:lang w:val="en-GB"/>
        </w:rPr>
        <w:t>allow</w:t>
      </w:r>
      <w:r>
        <w:rPr>
          <w:lang w:val="en-GB"/>
        </w:rPr>
        <w:t>ing</w:t>
      </w:r>
      <w:r w:rsidR="009C04D9">
        <w:rPr>
          <w:lang w:val="en-GB"/>
        </w:rPr>
        <w:t xml:space="preserve"> the ionic migration through the </w:t>
      </w:r>
      <w:r w:rsidR="00EC7A8A">
        <w:rPr>
          <w:lang w:val="en-GB"/>
        </w:rPr>
        <w:t>monopolar</w:t>
      </w:r>
      <w:r w:rsidR="009C04D9">
        <w:rPr>
          <w:lang w:val="en-GB"/>
        </w:rPr>
        <w:t xml:space="preserve"> </w:t>
      </w:r>
      <w:r w:rsidR="00EC7A8A">
        <w:rPr>
          <w:lang w:val="en-GB"/>
        </w:rPr>
        <w:t xml:space="preserve">membranes. </w:t>
      </w:r>
      <w:r>
        <w:rPr>
          <w:lang w:val="en-GB"/>
        </w:rPr>
        <w:t>Specifically, c</w:t>
      </w:r>
      <w:r w:rsidR="00A60B88">
        <w:rPr>
          <w:lang w:val="en-GB"/>
        </w:rPr>
        <w:t>ations and anions migrate from the brine towards the acid and alkaline channels</w:t>
      </w:r>
      <w:r w:rsidR="00774974">
        <w:rPr>
          <w:lang w:val="en-GB"/>
        </w:rPr>
        <w:t>,</w:t>
      </w:r>
      <w:r w:rsidR="00A60B88">
        <w:rPr>
          <w:lang w:val="en-GB"/>
        </w:rPr>
        <w:t xml:space="preserve"> respectively. </w:t>
      </w:r>
      <w:r w:rsidR="00EC7A8A">
        <w:rPr>
          <w:lang w:val="en-GB"/>
        </w:rPr>
        <w:t>Meanwhile, w</w:t>
      </w:r>
      <w:r w:rsidR="009C04D9">
        <w:rPr>
          <w:lang w:val="en-GB"/>
        </w:rPr>
        <w:t>ater molecules diffuse inside the</w:t>
      </w:r>
      <w:r w:rsidR="006B2036">
        <w:rPr>
          <w:lang w:val="en-GB"/>
        </w:rPr>
        <w:t xml:space="preserve"> different charged layers of the</w:t>
      </w:r>
      <w:r w:rsidR="009C04D9">
        <w:rPr>
          <w:lang w:val="en-GB"/>
        </w:rPr>
        <w:t xml:space="preserve"> BPM and </w:t>
      </w:r>
      <w:r w:rsidR="006B2036">
        <w:rPr>
          <w:lang w:val="en-GB"/>
        </w:rPr>
        <w:t xml:space="preserve">are </w:t>
      </w:r>
      <w:r w:rsidR="006B2036" w:rsidRPr="00FB5E9F">
        <w:lastRenderedPageBreak/>
        <w:t>dissociated into</w:t>
      </w:r>
      <w:r w:rsidR="009C04D9" w:rsidRPr="00FB5E9F">
        <w:t xml:space="preserve"> protons and hydroxide ions</w:t>
      </w:r>
      <w:r w:rsidR="006B2036" w:rsidRPr="00FB5E9F">
        <w:t>,</w:t>
      </w:r>
      <w:r w:rsidR="009C04D9" w:rsidRPr="00FB5E9F">
        <w:t xml:space="preserve"> which migrate </w:t>
      </w:r>
      <w:r w:rsidR="006B2036" w:rsidRPr="00FB5E9F">
        <w:t>toward the acid and base channels</w:t>
      </w:r>
      <w:r w:rsidR="009C04D9" w:rsidRPr="00FB5E9F">
        <w:t>.</w:t>
      </w:r>
      <w:r w:rsidR="00A87F06" w:rsidRPr="00FB5E9F">
        <w:t xml:space="preserve"> In this way,</w:t>
      </w:r>
      <w:r w:rsidR="009C1D0F" w:rsidRPr="00FB5E9F">
        <w:t xml:space="preserve"> </w:t>
      </w:r>
      <w:r w:rsidR="00C23CB8" w:rsidRPr="00FB5E9F">
        <w:t>h</w:t>
      </w:r>
      <w:r w:rsidR="009C1D0F" w:rsidRPr="00FB5E9F">
        <w:t>ydrochlo</w:t>
      </w:r>
      <w:r w:rsidR="00C23CB8" w:rsidRPr="00FB5E9F">
        <w:t>ric acid and sodium hydroxide are produced and isolated</w:t>
      </w:r>
      <w:r w:rsidR="00A60B88" w:rsidRPr="00FB5E9F">
        <w:t xml:space="preserve"> in different compartments</w:t>
      </w:r>
      <w:r w:rsidR="003209EC" w:rsidRPr="00FB5E9F">
        <w:t xml:space="preserve"> </w:t>
      </w:r>
      <w:r w:rsidR="008C377D" w:rsidRPr="00FB5E9F">
        <w:fldChar w:fldCharType="begin"/>
      </w:r>
      <w:r w:rsidR="008C377D" w:rsidRPr="00FB5E9F">
        <w:instrText xml:space="preserve"> ADDIN ZOTERO_ITEM CSL_CITATION {"citationID":"xuIHA2BX","properties":{"formattedCitation":"(Pourcelly, 2002)","plainCitation":"(Pourcelly, 2002)","noteIndex":0},"citationItems":[{"id":34,"uris":["http://zotero.org/users/local/2RfMfjbL/items/RS85DRZW"],"itemData":{"id":34,"type":"article-journal","abstract":"This paper is an overview of the bipolar membrane technology. The process of electrodialysis with bipolar membrane (EDBM) along with the different EDBM process conﬁgurations are presented. Some ways of optimization of both the bipolar membranes and the EDBM technology are envisaged. Most of the applications relate to the production or recovery of organic acids while the ﬁrst plant has been commissioned by 1986 at Washington Steel (USA) for the recovery of HF/HNO3 from waste pickling liquors. In the last few years, there has been increasing interest in using bipolar electrodialysis stacks in chemical and agro industrial processes to directly acidify or basify process streams without the addition of chemicals. This attractive feature of this technology has contributed to the implementation of several plants in fermentation process for the production of organic and amino acids.","issue":"8","language":"en","source":"Zotero","title":"Electrodialysis with Bipolar Membranes: Principles, Optimization, and Applications","volume":"38","author":[{"family":"Pourcelly","given":"G"}],"issued":{"date-parts":[["2002"]]}}}],"schema":"https://github.com/citation-style-language/schema/raw/master/csl-citation.json"} </w:instrText>
      </w:r>
      <w:r w:rsidR="008C377D" w:rsidRPr="00FB5E9F">
        <w:fldChar w:fldCharType="separate"/>
      </w:r>
      <w:r w:rsidR="008C377D" w:rsidRPr="00FB5E9F">
        <w:t>(</w:t>
      </w:r>
      <w:proofErr w:type="spellStart"/>
      <w:r w:rsidR="008C377D" w:rsidRPr="00FB5E9F">
        <w:t>Pourcelly</w:t>
      </w:r>
      <w:proofErr w:type="spellEnd"/>
      <w:r w:rsidR="008C377D" w:rsidRPr="00FB5E9F">
        <w:t>, 2002)</w:t>
      </w:r>
      <w:r w:rsidR="008C377D" w:rsidRPr="00FB5E9F">
        <w:fldChar w:fldCharType="end"/>
      </w:r>
      <w:r w:rsidR="001B2D12" w:rsidRPr="00FB5E9F">
        <w:t xml:space="preserve">. </w:t>
      </w:r>
    </w:p>
    <w:p w14:paraId="728CB9EB" w14:textId="41639748" w:rsidR="001B2D12" w:rsidRPr="00FB5E9F" w:rsidRDefault="00732C4E" w:rsidP="00FB5E9F">
      <w:pPr>
        <w:pStyle w:val="CETBodytext"/>
      </w:pPr>
      <w:r w:rsidRPr="00FB5E9F">
        <w:t xml:space="preserve">Most </w:t>
      </w:r>
      <w:r w:rsidR="00BC636B" w:rsidRPr="00FB5E9F">
        <w:t xml:space="preserve">previous </w:t>
      </w:r>
      <w:r w:rsidR="00522DF0" w:rsidRPr="00FB5E9F">
        <w:t>studies</w:t>
      </w:r>
      <w:r w:rsidRPr="00FB5E9F">
        <w:t xml:space="preserve"> in</w:t>
      </w:r>
      <w:r w:rsidR="00BC636B" w:rsidRPr="00FB5E9F">
        <w:t xml:space="preserve"> </w:t>
      </w:r>
      <w:r w:rsidRPr="00FB5E9F">
        <w:t>literature</w:t>
      </w:r>
      <w:r w:rsidR="00522DF0" w:rsidRPr="00FB5E9F">
        <w:t xml:space="preserve"> have been conducted </w:t>
      </w:r>
      <w:r w:rsidRPr="00FB5E9F">
        <w:t>a</w:t>
      </w:r>
      <w:r w:rsidR="00BC636B" w:rsidRPr="00FB5E9F">
        <w:t>t</w:t>
      </w:r>
      <w:r w:rsidRPr="00FB5E9F">
        <w:t xml:space="preserve"> the laboratory scale</w:t>
      </w:r>
      <w:r w:rsidR="00F54E87" w:rsidRPr="00FB5E9F">
        <w:t>,</w:t>
      </w:r>
      <w:r w:rsidRPr="00FB5E9F">
        <w:t xml:space="preserve"> </w:t>
      </w:r>
      <w:r w:rsidR="00522DF0" w:rsidRPr="00FB5E9F">
        <w:t xml:space="preserve">with the goal of </w:t>
      </w:r>
      <w:r w:rsidR="00BC636B" w:rsidRPr="00FB5E9F">
        <w:t>identifying</w:t>
      </w:r>
      <w:r w:rsidR="00522DF0" w:rsidRPr="00FB5E9F">
        <w:t xml:space="preserve"> the most suitable membranes or </w:t>
      </w:r>
      <w:r w:rsidR="00BC636B" w:rsidRPr="00FB5E9F">
        <w:t xml:space="preserve">exploring </w:t>
      </w:r>
      <w:r w:rsidR="00522DF0" w:rsidRPr="00FB5E9F">
        <w:t xml:space="preserve">the influence of different operating conditions on the </w:t>
      </w:r>
      <w:r w:rsidR="00211634" w:rsidRPr="00FB5E9F">
        <w:t>process</w:t>
      </w:r>
      <w:r w:rsidR="00361D54" w:rsidRPr="00FB5E9F">
        <w:t>.</w:t>
      </w:r>
      <w:r w:rsidR="006B2036" w:rsidRPr="00FB5E9F">
        <w:t xml:space="preserve"> </w:t>
      </w:r>
      <w:r w:rsidR="00E57AE8" w:rsidRPr="00FB5E9F">
        <w:t xml:space="preserve">Only </w:t>
      </w:r>
      <w:r w:rsidR="00B41224" w:rsidRPr="00FB5E9F">
        <w:t xml:space="preserve">a </w:t>
      </w:r>
      <w:r w:rsidR="00E57AE8" w:rsidRPr="00FB5E9F">
        <w:t xml:space="preserve">few </w:t>
      </w:r>
      <w:r w:rsidR="00BC636B" w:rsidRPr="00FB5E9F">
        <w:t>studies</w:t>
      </w:r>
      <w:r w:rsidR="00E57AE8" w:rsidRPr="00FB5E9F">
        <w:t xml:space="preserve"> have investigated the application of this process at larger scale</w:t>
      </w:r>
      <w:r w:rsidR="00BC636B" w:rsidRPr="00FB5E9F">
        <w:t>s.</w:t>
      </w:r>
      <w:r w:rsidR="00E57AE8" w:rsidRPr="00FB5E9F">
        <w:t xml:space="preserve"> </w:t>
      </w:r>
      <w:r w:rsidR="00BC636B" w:rsidRPr="00FB5E9F">
        <w:t>Fo</w:t>
      </w:r>
      <w:r w:rsidR="00E57AE8" w:rsidRPr="00FB5E9F">
        <w:t>r example</w:t>
      </w:r>
      <w:r w:rsidR="00BC636B" w:rsidRPr="00FB5E9F">
        <w:t>,</w:t>
      </w:r>
      <w:r w:rsidR="00B476B2" w:rsidRPr="00FB5E9F">
        <w:t xml:space="preserve"> </w:t>
      </w:r>
      <w:r w:rsidR="00E57AE8" w:rsidRPr="00FB5E9F">
        <w:fldChar w:fldCharType="begin"/>
      </w:r>
      <w:r w:rsidR="00E57AE8" w:rsidRPr="00FB5E9F">
        <w:instrText xml:space="preserve"> ADDIN ZOTERO_ITEM CSL_CITATION {"citationID":"OfT7ZGgv","properties":{"custom":"Filingeri et al., 2025","formattedCitation":"Filingeri et al., 2025","plainCitation":"Filingeri et al., 2025","noteIndex":0},"citationItems":[{"id":32,"uris":["http://zotero.org/users/local/2RfMfjbL/items/CUCNSHLV"],"itemData":{"id":32,"type":"article-journal","abstract":"Electrodialysis with Bipolar Membranes (EDBM) is an electro-membrane process that produces acid and base from saline solutions using electricity. In previous research, this technology has predominantly been explored at the laboratory scale, with very few examples at the pilot scale. This study investigated, for the first time, how differential pressures applied between the EDBM channels affect its performance, utilizing a semi-industrial scale pilot — the largest ever studied in the literature. For this, inlet pressures from 0.5 to 1.5 barg were applied in the EDBM channels. Results were compared in terms of volume variation, product purities and key performance indicators, such as Current Efficiency (CE) and Specific Energy Consumption (SEC).","container-title":"Journal of Environmental Management","DOI":"10.1016/j.jenvman.2024.123538","ISSN":"03014797","journalAbbreviation":"Journal of Environmental Management","language":"en","page":"123538","source":"DOI.org (Crossref)","title":"Exploring differential pressure-induced hydraulic flows in pilot-scale Electrodialysis with Bipolar Membranes","volume":"373","author":[{"family":"Filingeri","given":"Antonia"},{"family":"Culcasi","given":"Andrea"},{"family":"Nanfara","given":"Marcantonio"},{"family":"Cassaro","given":"Calogero"},{"family":"Tamburini","given":"Alessandro"},{"family":"Micale","given":"Giorgio"},{"family":"Cipollina","given":"Andrea"}],"issued":{"date-parts":[["2025",1]]}}}],"schema":"https://github.com/citation-style-language/schema/raw/master/csl-citation.json"} </w:instrText>
      </w:r>
      <w:r w:rsidR="00E57AE8" w:rsidRPr="00FB5E9F">
        <w:fldChar w:fldCharType="separate"/>
      </w:r>
      <w:r w:rsidR="00E57AE8" w:rsidRPr="00FB5E9F">
        <w:t>Filingeri et al., 2025</w:t>
      </w:r>
      <w:r w:rsidR="00E57AE8" w:rsidRPr="00FB5E9F">
        <w:fldChar w:fldCharType="end"/>
      </w:r>
      <w:r w:rsidR="00E57AE8" w:rsidRPr="00FB5E9F">
        <w:t xml:space="preserve"> </w:t>
      </w:r>
      <w:r w:rsidR="00BC636B" w:rsidRPr="00FB5E9F">
        <w:t>examined</w:t>
      </w:r>
      <w:r w:rsidR="00B476B2" w:rsidRPr="00FB5E9F">
        <w:t xml:space="preserve"> the</w:t>
      </w:r>
      <w:r w:rsidR="00E57AE8" w:rsidRPr="00FB5E9F">
        <w:t xml:space="preserve"> influence of differential pressures inside the channels on the water transport between </w:t>
      </w:r>
      <w:r w:rsidR="00BC636B" w:rsidRPr="00FB5E9F">
        <w:t xml:space="preserve">the </w:t>
      </w:r>
      <w:r w:rsidR="00E57AE8" w:rsidRPr="00FB5E9F">
        <w:t>solutions</w:t>
      </w:r>
      <w:r w:rsidR="00B476B2" w:rsidRPr="00FB5E9F">
        <w:t>,</w:t>
      </w:r>
      <w:r w:rsidR="00E57AE8" w:rsidRPr="00FB5E9F">
        <w:t xml:space="preserve"> but using synthetic saline solutions containing</w:t>
      </w:r>
      <w:r w:rsidR="00B476B2" w:rsidRPr="00FB5E9F">
        <w:t xml:space="preserve"> only</w:t>
      </w:r>
      <w:r w:rsidR="00E57AE8" w:rsidRPr="00FB5E9F">
        <w:t xml:space="preserve"> NaCl.</w:t>
      </w:r>
      <w:r w:rsidR="00BC636B" w:rsidRPr="00FB5E9F">
        <w:t xml:space="preserve"> Consequently, a</w:t>
      </w:r>
      <w:r w:rsidR="005725B6" w:rsidRPr="00FB5E9F">
        <w:t xml:space="preserve"> comprehensive</w:t>
      </w:r>
      <w:r w:rsidR="00B476B2" w:rsidRPr="00FB5E9F">
        <w:t xml:space="preserve"> study of the influence of multi-ionic saline solutions is currently missing at</w:t>
      </w:r>
      <w:r w:rsidR="00BC636B" w:rsidRPr="00FB5E9F">
        <w:t xml:space="preserve"> the</w:t>
      </w:r>
      <w:r w:rsidR="00B476B2" w:rsidRPr="00FB5E9F">
        <w:t xml:space="preserve"> pilot</w:t>
      </w:r>
      <w:r w:rsidR="00BC636B" w:rsidRPr="00FB5E9F">
        <w:t xml:space="preserve"> </w:t>
      </w:r>
      <w:r w:rsidR="00B476B2" w:rsidRPr="00FB5E9F">
        <w:t>scale.</w:t>
      </w:r>
      <w:r w:rsidR="00FB142F" w:rsidRPr="00FB5E9F">
        <w:t xml:space="preserve"> </w:t>
      </w:r>
      <w:r w:rsidR="00361D54" w:rsidRPr="00FB5E9F">
        <w:t>To fill this gap, t</w:t>
      </w:r>
      <w:r w:rsidR="0048192C" w:rsidRPr="00FB5E9F">
        <w:t xml:space="preserve">he present work aims to investigate the application of </w:t>
      </w:r>
      <w:r w:rsidR="00BC636B" w:rsidRPr="00FB5E9F">
        <w:t>EDBM</w:t>
      </w:r>
      <w:r w:rsidR="0048192C" w:rsidRPr="00FB5E9F">
        <w:t xml:space="preserve"> </w:t>
      </w:r>
      <w:r w:rsidR="00A87F06" w:rsidRPr="00FB5E9F">
        <w:t>to</w:t>
      </w:r>
      <w:r w:rsidR="00522DF0" w:rsidRPr="00FB5E9F">
        <w:t xml:space="preserve"> </w:t>
      </w:r>
      <w:r w:rsidR="00BC636B" w:rsidRPr="00FB5E9F">
        <w:t xml:space="preserve">processing real, </w:t>
      </w:r>
      <w:r w:rsidR="00522DF0" w:rsidRPr="00FB5E9F">
        <w:t>pre-treated</w:t>
      </w:r>
      <w:r w:rsidR="0048192C" w:rsidRPr="00FB5E9F">
        <w:t xml:space="preserve"> saline solutions from saltworks using a semi-industrial scale unit</w:t>
      </w:r>
      <w:r w:rsidR="00211634" w:rsidRPr="00FB5E9F">
        <w:t xml:space="preserve">, the </w:t>
      </w:r>
      <w:r w:rsidR="00382195" w:rsidRPr="00FB5E9F">
        <w:t>largest</w:t>
      </w:r>
      <w:r w:rsidR="00211634" w:rsidRPr="00FB5E9F">
        <w:t xml:space="preserve"> </w:t>
      </w:r>
      <w:r w:rsidR="00382195" w:rsidRPr="00FB5E9F">
        <w:t xml:space="preserve">investigated so </w:t>
      </w:r>
      <w:r w:rsidR="00211634" w:rsidRPr="00FB5E9F">
        <w:t>far</w:t>
      </w:r>
      <w:r w:rsidR="0048192C" w:rsidRPr="00FB5E9F">
        <w:t>.</w:t>
      </w:r>
    </w:p>
    <w:p w14:paraId="5741900F" w14:textId="115EBE78" w:rsidR="00453E24" w:rsidRDefault="00A54C31" w:rsidP="00453E24">
      <w:pPr>
        <w:pStyle w:val="CETHeading1"/>
      </w:pPr>
      <w:r w:rsidRPr="005F52FC">
        <w:rPr>
          <w:lang w:val="en-GB"/>
        </w:rPr>
        <w:t>Methodology</w:t>
      </w:r>
    </w:p>
    <w:p w14:paraId="3C339A2C" w14:textId="48BEE910" w:rsidR="009F5E3C" w:rsidRPr="00FB5E9F" w:rsidRDefault="00B476B2" w:rsidP="00FB5E9F">
      <w:pPr>
        <w:pStyle w:val="CETBodytext"/>
      </w:pPr>
      <w:r w:rsidRPr="00FB5E9F">
        <w:t xml:space="preserve">The following section describes the </w:t>
      </w:r>
      <w:proofErr w:type="spellStart"/>
      <w:r w:rsidRPr="00FB5E9F">
        <w:t>i</w:t>
      </w:r>
      <w:proofErr w:type="spellEnd"/>
      <w:r w:rsidRPr="00FB5E9F">
        <w:t>) material and setup (section 2.1), ii) experimental procedure (2.2), iii) analytical techniques (2.3) and iv) performance analysis (2.4) related to the EDBM experimental campaign</w:t>
      </w:r>
      <w:r w:rsidR="009F5E3C" w:rsidRPr="00FB5E9F">
        <w:t>.</w:t>
      </w:r>
      <w:r w:rsidRPr="00FB5E9F">
        <w:t xml:space="preserve"> The unit was tested using a real brine collected from</w:t>
      </w:r>
      <w:r w:rsidR="00CB2514" w:rsidRPr="00FB5E9F">
        <w:t xml:space="preserve"> the</w:t>
      </w:r>
      <w:r w:rsidRPr="00FB5E9F">
        <w:t xml:space="preserve"> Margi pond of </w:t>
      </w:r>
      <w:r w:rsidR="00CB2514" w:rsidRPr="00FB5E9F">
        <w:t xml:space="preserve">the </w:t>
      </w:r>
      <w:r w:rsidRPr="00FB5E9F">
        <w:t>Trapani saltworks,</w:t>
      </w:r>
      <w:r w:rsidR="00CB2514" w:rsidRPr="00FB5E9F">
        <w:t xml:space="preserve"> which was</w:t>
      </w:r>
      <w:r w:rsidRPr="00FB5E9F">
        <w:t xml:space="preserve"> pre-treated and utilized </w:t>
      </w:r>
      <w:r w:rsidR="007F048A" w:rsidRPr="00FB5E9F">
        <w:t>to feed the saline compartment.</w:t>
      </w:r>
    </w:p>
    <w:p w14:paraId="0636B784" w14:textId="57A7C4F8" w:rsidR="00453E24" w:rsidRDefault="00A54C31" w:rsidP="00C67C05">
      <w:pPr>
        <w:pStyle w:val="CETheadingx"/>
      </w:pPr>
      <w:r w:rsidRPr="00A54C31">
        <w:t>Material</w:t>
      </w:r>
      <w:r w:rsidR="00CB2514">
        <w:t>s</w:t>
      </w:r>
      <w:r>
        <w:t xml:space="preserve"> and </w:t>
      </w:r>
      <w:r w:rsidRPr="002C14FA">
        <w:t>Set</w:t>
      </w:r>
      <w:r w:rsidRPr="0056600D">
        <w:t>up</w:t>
      </w:r>
    </w:p>
    <w:p w14:paraId="1CFCCF43" w14:textId="5EFFE8D9" w:rsidR="00C67C05" w:rsidRPr="00FB5E9F" w:rsidRDefault="00A54C31" w:rsidP="00FB5E9F">
      <w:pPr>
        <w:pStyle w:val="CETBodytext"/>
      </w:pPr>
      <w:r w:rsidRPr="00FB5E9F">
        <w:t xml:space="preserve">The experiments presented in this work </w:t>
      </w:r>
      <w:r w:rsidR="00C67C05" w:rsidRPr="00FB5E9F">
        <w:t>were</w:t>
      </w:r>
      <w:r w:rsidRPr="00FB5E9F">
        <w:t xml:space="preserve"> conducted </w:t>
      </w:r>
      <w:r w:rsidR="00C67C05" w:rsidRPr="00FB5E9F">
        <w:t>using</w:t>
      </w:r>
      <w:r w:rsidRPr="00FB5E9F">
        <w:t xml:space="preserve"> a semi-industrial-scale EDBM stack (ED-STACK 3CBPED), supplied by SUEZ and made up of 50 triplets containing </w:t>
      </w:r>
      <w:r w:rsidR="007F048A" w:rsidRPr="00FB5E9F">
        <w:t>IEMs</w:t>
      </w:r>
      <w:r w:rsidRPr="00FB5E9F">
        <w:t xml:space="preserve"> with an active area of 0.325 m2. </w:t>
      </w:r>
      <w:r w:rsidR="007F048A" w:rsidRPr="00FB5E9F">
        <w:t>T</w:t>
      </w:r>
      <w:r w:rsidRPr="00FB5E9F">
        <w:t>he unit was equipped with three regenerative turbine pumps (</w:t>
      </w:r>
      <w:proofErr w:type="spellStart"/>
      <w:r w:rsidRPr="00FB5E9F">
        <w:t>Teorema</w:t>
      </w:r>
      <w:proofErr w:type="spellEnd"/>
      <w:r w:rsidRPr="00FB5E9F">
        <w:t xml:space="preserve"> PTM 3X9) and three gear pumps</w:t>
      </w:r>
      <w:r w:rsidR="007F048A" w:rsidRPr="00FB5E9F">
        <w:t xml:space="preserve"> to feed the solutions</w:t>
      </w:r>
      <w:r w:rsidRPr="00FB5E9F">
        <w:t xml:space="preserve">. </w:t>
      </w:r>
      <w:r w:rsidR="00C67C05" w:rsidRPr="00FB5E9F">
        <w:t>Various</w:t>
      </w:r>
      <w:r w:rsidRPr="00FB5E9F">
        <w:t xml:space="preserve"> measure</w:t>
      </w:r>
      <w:r w:rsidR="00C67C05" w:rsidRPr="00FB5E9F">
        <w:t>ment</w:t>
      </w:r>
      <w:r w:rsidRPr="00FB5E9F">
        <w:t xml:space="preserve"> instruments were placed along the hydraulic circuit: three flow meters (OPTIFLUX 4100 Krohne, Germany) to measure the outlet volumetric flowrates of </w:t>
      </w:r>
      <w:r w:rsidR="007F048A" w:rsidRPr="00FB5E9F">
        <w:t xml:space="preserve">the three </w:t>
      </w:r>
      <w:r w:rsidRPr="00FB5E9F">
        <w:t>solutions, three pressure transducers (OPTIBAR P 1010 C, Krohne, Germany)</w:t>
      </w:r>
      <w:r w:rsidR="00C67C05" w:rsidRPr="00FB5E9F">
        <w:t>,</w:t>
      </w:r>
      <w:r w:rsidRPr="00FB5E9F">
        <w:t xml:space="preserve"> and six conductivity meters (OPTISENS IND 1000, Krohne, Germany) for inlet and outlet solutions.</w:t>
      </w:r>
      <w:r w:rsidR="00C67C05" w:rsidRPr="00FB5E9F">
        <w:t xml:space="preserve"> </w:t>
      </w:r>
      <w:r w:rsidRPr="00FB5E9F">
        <w:t>For the electrical connection</w:t>
      </w:r>
      <w:r w:rsidR="00C67C05" w:rsidRPr="00FB5E9F">
        <w:t>,</w:t>
      </w:r>
      <w:r w:rsidRPr="00FB5E9F">
        <w:t xml:space="preserve"> a power supply from Giussani </w:t>
      </w:r>
      <w:proofErr w:type="spellStart"/>
      <w:r w:rsidRPr="00FB5E9F">
        <w:t>s.r.l</w:t>
      </w:r>
      <w:proofErr w:type="spellEnd"/>
      <w:r w:rsidRPr="00FB5E9F">
        <w:t xml:space="preserve">. was </w:t>
      </w:r>
      <w:r w:rsidR="00A87F06" w:rsidRPr="00FB5E9F">
        <w:t>installed</w:t>
      </w:r>
      <w:r w:rsidRPr="00FB5E9F">
        <w:t xml:space="preserve">, with a usable voltage up to 100 V and a maximum current of 200 A. The EDBM unit was fed with a concentrated </w:t>
      </w:r>
      <w:r w:rsidR="009F5E3C" w:rsidRPr="00FB5E9F">
        <w:t xml:space="preserve">saline </w:t>
      </w:r>
      <w:r w:rsidRPr="00FB5E9F">
        <w:t xml:space="preserve">solution </w:t>
      </w:r>
      <w:r w:rsidR="00C67C05" w:rsidRPr="00FB5E9F">
        <w:t>to</w:t>
      </w:r>
      <w:r w:rsidRPr="00FB5E9F">
        <w:t xml:space="preserve"> the saline compartment and two dilute</w:t>
      </w:r>
      <w:r w:rsidR="00C67C05" w:rsidRPr="00FB5E9F">
        <w:t xml:space="preserve"> acid and base</w:t>
      </w:r>
      <w:r w:rsidRPr="00FB5E9F">
        <w:t xml:space="preserve"> solutions </w:t>
      </w:r>
      <w:r w:rsidR="00C67C05" w:rsidRPr="00FB5E9F">
        <w:t>to</w:t>
      </w:r>
      <w:r w:rsidRPr="00FB5E9F">
        <w:t xml:space="preserve"> the acid and alkaline compartments</w:t>
      </w:r>
      <w:r w:rsidR="00C67C05" w:rsidRPr="00FB5E9F">
        <w:t>, respectively</w:t>
      </w:r>
      <w:r w:rsidRPr="00FB5E9F">
        <w:t xml:space="preserve">. </w:t>
      </w:r>
      <w:r w:rsidR="00C67C05" w:rsidRPr="00FB5E9F">
        <w:t xml:space="preserve">Specifically, for the acid and alkaline compartments, two synthetic solutions were prepared by adding either 0.05 mol L-1 of HCl (ACS 37%, Honeywell, </w:t>
      </w:r>
      <w:proofErr w:type="spellStart"/>
      <w:r w:rsidR="00C67C05" w:rsidRPr="00FB5E9F">
        <w:t>Fluka</w:t>
      </w:r>
      <w:proofErr w:type="spellEnd"/>
      <w:r w:rsidR="00C67C05" w:rsidRPr="00FB5E9F">
        <w:t xml:space="preserve">) or 0.05 mol L-1 of NaOH (technical grade, </w:t>
      </w:r>
      <w:proofErr w:type="spellStart"/>
      <w:r w:rsidR="00C67C05" w:rsidRPr="00FB5E9F">
        <w:t>Inovyn</w:t>
      </w:r>
      <w:proofErr w:type="spellEnd"/>
      <w:r w:rsidR="00C67C05" w:rsidRPr="00FB5E9F">
        <w:t>)</w:t>
      </w:r>
      <w:r w:rsidR="00B41224" w:rsidRPr="00FB5E9F">
        <w:t>,</w:t>
      </w:r>
      <w:r w:rsidR="00C67C05" w:rsidRPr="00FB5E9F">
        <w:t xml:space="preserve"> respectively, to softened water. </w:t>
      </w:r>
    </w:p>
    <w:p w14:paraId="18FF4690" w14:textId="19690192" w:rsidR="00A54C31" w:rsidRPr="00FB5E9F" w:rsidRDefault="00C67C05" w:rsidP="00FB5E9F">
      <w:pPr>
        <w:pStyle w:val="CETBodytext"/>
      </w:pPr>
      <w:r w:rsidRPr="00FB5E9F">
        <w:t>T</w:t>
      </w:r>
      <w:r w:rsidR="00A54C31" w:rsidRPr="00FB5E9F">
        <w:t xml:space="preserve">he </w:t>
      </w:r>
      <w:r w:rsidR="009F5E3C" w:rsidRPr="00FB5E9F">
        <w:t xml:space="preserve">natural </w:t>
      </w:r>
      <w:r w:rsidR="00A54C31" w:rsidRPr="00FB5E9F">
        <w:t>brine underwent different pre-treatment steps: (</w:t>
      </w:r>
      <w:proofErr w:type="spellStart"/>
      <w:r w:rsidR="00A54C31" w:rsidRPr="00FB5E9F">
        <w:t>i</w:t>
      </w:r>
      <w:proofErr w:type="spellEnd"/>
      <w:r w:rsidR="00A54C31" w:rsidRPr="00FB5E9F">
        <w:t>) ultrafiltration to remove the organic matter, (ii) ion exchange to remove boron, (iii) reactive crystallization for the precipitation of magnesium in hydroxide form,</w:t>
      </w:r>
      <w:r w:rsidRPr="00FB5E9F">
        <w:t xml:space="preserve"> and</w:t>
      </w:r>
      <w:r w:rsidR="00A54C31" w:rsidRPr="00FB5E9F">
        <w:t xml:space="preserve"> (iv) ion exchange</w:t>
      </w:r>
      <w:r w:rsidR="007F048A" w:rsidRPr="00FB5E9F">
        <w:t xml:space="preserve"> </w:t>
      </w:r>
      <w:r w:rsidR="00A54C31" w:rsidRPr="00FB5E9F">
        <w:t xml:space="preserve">for the removal of the residual hardness. The </w:t>
      </w:r>
      <w:r w:rsidR="007F048A" w:rsidRPr="00FB5E9F">
        <w:t>inlet</w:t>
      </w:r>
      <w:r w:rsidR="00A54C31" w:rsidRPr="00FB5E9F">
        <w:t xml:space="preserve"> composition of the obtained </w:t>
      </w:r>
      <w:r w:rsidR="007F048A" w:rsidRPr="00FB5E9F">
        <w:t xml:space="preserve">saline </w:t>
      </w:r>
      <w:r w:rsidR="00A54C31" w:rsidRPr="00FB5E9F">
        <w:t xml:space="preserve">solution </w:t>
      </w:r>
      <w:r w:rsidR="007F048A" w:rsidRPr="00FB5E9F">
        <w:t xml:space="preserve">fed to the salt channel </w:t>
      </w:r>
      <w:r w:rsidR="00A54C31" w:rsidRPr="00FB5E9F">
        <w:t xml:space="preserve">is reported in </w:t>
      </w:r>
      <w:r w:rsidR="00C876E9" w:rsidRPr="00FB5E9F">
        <w:fldChar w:fldCharType="begin"/>
      </w:r>
      <w:r w:rsidR="00C876E9" w:rsidRPr="00FB5E9F">
        <w:instrText xml:space="preserve"> REF _Ref189135793 \h </w:instrText>
      </w:r>
      <w:r w:rsidR="00FB5E9F" w:rsidRPr="00FB5E9F">
        <w:instrText xml:space="preserve"> \* MERGEFORMAT </w:instrText>
      </w:r>
      <w:r w:rsidR="00C876E9" w:rsidRPr="00FB5E9F">
        <w:fldChar w:fldCharType="separate"/>
      </w:r>
      <w:r w:rsidR="00162631" w:rsidRPr="002B3C0F">
        <w:t xml:space="preserve">Table </w:t>
      </w:r>
      <w:r w:rsidR="00162631">
        <w:t>1</w:t>
      </w:r>
      <w:r w:rsidR="00C876E9" w:rsidRPr="00FB5E9F">
        <w:fldChar w:fldCharType="end"/>
      </w:r>
      <w:r w:rsidR="00A54C31" w:rsidRPr="00FB5E9F">
        <w:t>.</w:t>
      </w:r>
    </w:p>
    <w:p w14:paraId="1442C873" w14:textId="66C06B1E" w:rsidR="00A54C31" w:rsidRPr="002B3C0F" w:rsidRDefault="00A54C31" w:rsidP="00BF28E3">
      <w:pPr>
        <w:pStyle w:val="CETTabletitle"/>
        <w:spacing w:before="120"/>
      </w:pPr>
      <w:bookmarkStart w:id="1" w:name="_Ref189135793"/>
      <w:r w:rsidRPr="002B3C0F">
        <w:t xml:space="preserve">Table </w:t>
      </w:r>
      <w:r w:rsidRPr="002B3C0F">
        <w:fldChar w:fldCharType="begin"/>
      </w:r>
      <w:r w:rsidRPr="002B3C0F">
        <w:instrText xml:space="preserve"> SEQ Table \* ARABIC </w:instrText>
      </w:r>
      <w:r w:rsidRPr="002B3C0F">
        <w:fldChar w:fldCharType="separate"/>
      </w:r>
      <w:r w:rsidR="00162631">
        <w:rPr>
          <w:noProof/>
        </w:rPr>
        <w:t>1</w:t>
      </w:r>
      <w:r w:rsidRPr="002B3C0F">
        <w:fldChar w:fldCharType="end"/>
      </w:r>
      <w:bookmarkEnd w:id="1"/>
      <w:r w:rsidR="00A44A83">
        <w:t>: Composition of the pre-treated brine from Margi.</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575"/>
        <w:gridCol w:w="1429"/>
        <w:gridCol w:w="1478"/>
        <w:gridCol w:w="1188"/>
        <w:gridCol w:w="1276"/>
      </w:tblGrid>
      <w:tr w:rsidR="007415C0" w:rsidRPr="00B57B36" w14:paraId="5C389B08" w14:textId="3FC1A9F5" w:rsidTr="00765499">
        <w:tc>
          <w:tcPr>
            <w:tcW w:w="1843" w:type="dxa"/>
            <w:tcBorders>
              <w:top w:val="single" w:sz="12" w:space="0" w:color="008000"/>
              <w:bottom w:val="single" w:sz="6" w:space="0" w:color="008000"/>
            </w:tcBorders>
            <w:shd w:val="clear" w:color="auto" w:fill="FFFFFF"/>
          </w:tcPr>
          <w:p w14:paraId="611097DA" w14:textId="77777777" w:rsidR="007415C0" w:rsidRPr="00B57B36" w:rsidRDefault="007415C0" w:rsidP="00133400">
            <w:pPr>
              <w:pStyle w:val="CETBodytext"/>
              <w:jc w:val="center"/>
              <w:rPr>
                <w:lang w:val="en-GB"/>
              </w:rPr>
            </w:pPr>
            <w:r>
              <w:rPr>
                <w:lang w:val="en-GB"/>
              </w:rPr>
              <w:t>Brine composition</w:t>
            </w:r>
          </w:p>
        </w:tc>
        <w:tc>
          <w:tcPr>
            <w:tcW w:w="1575" w:type="dxa"/>
            <w:tcBorders>
              <w:top w:val="single" w:sz="12" w:space="0" w:color="008000"/>
              <w:bottom w:val="single" w:sz="6" w:space="0" w:color="008000"/>
            </w:tcBorders>
            <w:shd w:val="clear" w:color="auto" w:fill="FFFFFF"/>
          </w:tcPr>
          <w:p w14:paraId="549E6940" w14:textId="504B5B3E" w:rsidR="007415C0" w:rsidRPr="007415C0" w:rsidRDefault="007415C0" w:rsidP="00133400">
            <w:pPr>
              <w:pStyle w:val="CETBodytext"/>
              <w:jc w:val="center"/>
              <w:rPr>
                <w:lang w:val="en-GB"/>
              </w:rPr>
            </w:pPr>
            <w:r>
              <w:rPr>
                <w:lang w:val="en-GB"/>
              </w:rPr>
              <w:t>Na</w:t>
            </w:r>
            <w:r>
              <w:rPr>
                <w:vertAlign w:val="superscript"/>
                <w:lang w:val="en-GB"/>
              </w:rPr>
              <w:t>+</w:t>
            </w:r>
          </w:p>
        </w:tc>
        <w:tc>
          <w:tcPr>
            <w:tcW w:w="1429" w:type="dxa"/>
            <w:tcBorders>
              <w:top w:val="single" w:sz="12" w:space="0" w:color="008000"/>
              <w:bottom w:val="single" w:sz="6" w:space="0" w:color="008000"/>
            </w:tcBorders>
            <w:shd w:val="clear" w:color="auto" w:fill="FFFFFF"/>
          </w:tcPr>
          <w:p w14:paraId="7A7CB4E9" w14:textId="0CDD656F" w:rsidR="007415C0" w:rsidRPr="007415C0" w:rsidRDefault="007415C0" w:rsidP="00133400">
            <w:pPr>
              <w:pStyle w:val="CETBodytext"/>
              <w:jc w:val="center"/>
              <w:rPr>
                <w:lang w:val="en-GB"/>
              </w:rPr>
            </w:pPr>
            <w:r>
              <w:rPr>
                <w:lang w:val="en-GB"/>
              </w:rPr>
              <w:t>Cl</w:t>
            </w:r>
            <w:r>
              <w:rPr>
                <w:vertAlign w:val="superscript"/>
                <w:lang w:val="en-GB"/>
              </w:rPr>
              <w:t>-</w:t>
            </w:r>
          </w:p>
        </w:tc>
        <w:tc>
          <w:tcPr>
            <w:tcW w:w="1478" w:type="dxa"/>
            <w:tcBorders>
              <w:top w:val="single" w:sz="12" w:space="0" w:color="008000"/>
              <w:bottom w:val="single" w:sz="6" w:space="0" w:color="008000"/>
            </w:tcBorders>
            <w:shd w:val="clear" w:color="auto" w:fill="FFFFFF"/>
          </w:tcPr>
          <w:p w14:paraId="221FAE7D" w14:textId="73119E87" w:rsidR="007415C0" w:rsidRPr="007415C0" w:rsidRDefault="007415C0" w:rsidP="00133400">
            <w:pPr>
              <w:pStyle w:val="CETBodytext"/>
              <w:jc w:val="center"/>
              <w:rPr>
                <w:lang w:val="en-GB"/>
              </w:rPr>
            </w:pPr>
            <w:r>
              <w:rPr>
                <w:lang w:val="en-GB"/>
              </w:rPr>
              <w:t>SO</w:t>
            </w:r>
            <w:r>
              <w:rPr>
                <w:vertAlign w:val="subscript"/>
                <w:lang w:val="en-GB"/>
              </w:rPr>
              <w:t>4</w:t>
            </w:r>
            <w:r>
              <w:rPr>
                <w:vertAlign w:val="superscript"/>
                <w:lang w:val="en-GB"/>
              </w:rPr>
              <w:t>2-</w:t>
            </w:r>
          </w:p>
        </w:tc>
        <w:tc>
          <w:tcPr>
            <w:tcW w:w="1188" w:type="dxa"/>
            <w:tcBorders>
              <w:top w:val="single" w:sz="12" w:space="0" w:color="008000"/>
              <w:bottom w:val="single" w:sz="6" w:space="0" w:color="008000"/>
            </w:tcBorders>
            <w:shd w:val="clear" w:color="auto" w:fill="FFFFFF"/>
          </w:tcPr>
          <w:p w14:paraId="13BA045B" w14:textId="20A2486E" w:rsidR="007415C0" w:rsidRPr="007415C0" w:rsidRDefault="007415C0" w:rsidP="00133400">
            <w:pPr>
              <w:pStyle w:val="CETBodytext"/>
              <w:jc w:val="center"/>
              <w:rPr>
                <w:vertAlign w:val="superscript"/>
                <w:lang w:val="en-GB"/>
              </w:rPr>
            </w:pPr>
            <w:r>
              <w:rPr>
                <w:lang w:val="en-GB"/>
              </w:rPr>
              <w:t>K</w:t>
            </w:r>
            <w:r>
              <w:rPr>
                <w:vertAlign w:val="superscript"/>
                <w:lang w:val="en-GB"/>
              </w:rPr>
              <w:t>+</w:t>
            </w:r>
          </w:p>
        </w:tc>
        <w:tc>
          <w:tcPr>
            <w:tcW w:w="1276" w:type="dxa"/>
            <w:tcBorders>
              <w:top w:val="single" w:sz="12" w:space="0" w:color="008000"/>
              <w:bottom w:val="single" w:sz="6" w:space="0" w:color="008000"/>
            </w:tcBorders>
            <w:shd w:val="clear" w:color="auto" w:fill="FFFFFF"/>
          </w:tcPr>
          <w:p w14:paraId="03A1F7B8" w14:textId="7D95A3B5" w:rsidR="007415C0" w:rsidRPr="007415C0" w:rsidRDefault="007415C0" w:rsidP="00133400">
            <w:pPr>
              <w:pStyle w:val="CETBodytext"/>
              <w:jc w:val="center"/>
              <w:rPr>
                <w:lang w:val="en-GB"/>
              </w:rPr>
            </w:pPr>
            <w:r>
              <w:rPr>
                <w:lang w:val="en-GB"/>
              </w:rPr>
              <w:t>Br</w:t>
            </w:r>
            <w:r>
              <w:rPr>
                <w:vertAlign w:val="superscript"/>
                <w:lang w:val="en-GB"/>
              </w:rPr>
              <w:t>-</w:t>
            </w:r>
          </w:p>
        </w:tc>
      </w:tr>
      <w:tr w:rsidR="007415C0" w:rsidRPr="00B57B36" w14:paraId="7B2BCF6E" w14:textId="77A90DE8" w:rsidTr="00765499">
        <w:tc>
          <w:tcPr>
            <w:tcW w:w="1843" w:type="dxa"/>
            <w:shd w:val="clear" w:color="auto" w:fill="FFFFFF"/>
          </w:tcPr>
          <w:p w14:paraId="02A0797F" w14:textId="1CABC893" w:rsidR="007415C0" w:rsidRPr="007415C0" w:rsidRDefault="007415C0" w:rsidP="00133400">
            <w:pPr>
              <w:pStyle w:val="CETBodytext"/>
              <w:jc w:val="center"/>
              <w:rPr>
                <w:lang w:val="en-GB"/>
              </w:rPr>
            </w:pPr>
            <w:r>
              <w:rPr>
                <w:lang w:val="en-GB"/>
              </w:rPr>
              <w:t>Concentration [</w:t>
            </w:r>
            <w:r w:rsidR="007F048A">
              <w:rPr>
                <w:lang w:val="en-GB"/>
              </w:rPr>
              <w:t>g</w:t>
            </w:r>
            <w:r w:rsidR="00081217">
              <w:rPr>
                <w:lang w:val="en-GB"/>
              </w:rPr>
              <w:t xml:space="preserve"> </w:t>
            </w:r>
            <w:r w:rsidR="007F048A">
              <w:rPr>
                <w:lang w:val="en-GB"/>
              </w:rPr>
              <w:t>L</w:t>
            </w:r>
            <w:r w:rsidR="00081217" w:rsidRPr="00081217">
              <w:rPr>
                <w:vertAlign w:val="superscript"/>
                <w:lang w:val="en-GB"/>
              </w:rPr>
              <w:t>-1</w:t>
            </w:r>
            <w:r>
              <w:rPr>
                <w:lang w:val="en-GB"/>
              </w:rPr>
              <w:t>]</w:t>
            </w:r>
          </w:p>
        </w:tc>
        <w:tc>
          <w:tcPr>
            <w:tcW w:w="1575" w:type="dxa"/>
            <w:shd w:val="clear" w:color="auto" w:fill="FFFFFF"/>
          </w:tcPr>
          <w:p w14:paraId="6161ACB7" w14:textId="6BCD7E23" w:rsidR="007415C0" w:rsidRPr="00B57B36" w:rsidRDefault="007415C0" w:rsidP="00133400">
            <w:pPr>
              <w:pStyle w:val="CETBodytext"/>
              <w:jc w:val="center"/>
              <w:rPr>
                <w:lang w:val="en-GB"/>
              </w:rPr>
            </w:pPr>
            <w:r>
              <w:rPr>
                <w:lang w:val="en-GB"/>
              </w:rPr>
              <w:t>12</w:t>
            </w:r>
            <w:r w:rsidR="007F048A">
              <w:rPr>
                <w:lang w:val="en-GB"/>
              </w:rPr>
              <w:t>.</w:t>
            </w:r>
            <w:r>
              <w:rPr>
                <w:lang w:val="en-GB"/>
              </w:rPr>
              <w:t>569</w:t>
            </w:r>
          </w:p>
        </w:tc>
        <w:tc>
          <w:tcPr>
            <w:tcW w:w="1429" w:type="dxa"/>
            <w:shd w:val="clear" w:color="auto" w:fill="FFFFFF"/>
          </w:tcPr>
          <w:p w14:paraId="1EB1C884" w14:textId="7FC1DB60" w:rsidR="007415C0" w:rsidRDefault="007415C0" w:rsidP="00133400">
            <w:pPr>
              <w:pStyle w:val="CETBodytext"/>
              <w:jc w:val="center"/>
              <w:rPr>
                <w:lang w:val="en-GB"/>
              </w:rPr>
            </w:pPr>
            <w:r>
              <w:rPr>
                <w:lang w:val="en-GB"/>
              </w:rPr>
              <w:t>15</w:t>
            </w:r>
            <w:r w:rsidR="007F048A">
              <w:rPr>
                <w:lang w:val="en-GB"/>
              </w:rPr>
              <w:t>.</w:t>
            </w:r>
            <w:r>
              <w:rPr>
                <w:lang w:val="en-GB"/>
              </w:rPr>
              <w:t>306</w:t>
            </w:r>
          </w:p>
        </w:tc>
        <w:tc>
          <w:tcPr>
            <w:tcW w:w="1478" w:type="dxa"/>
            <w:shd w:val="clear" w:color="auto" w:fill="FFFFFF"/>
          </w:tcPr>
          <w:p w14:paraId="247F1962" w14:textId="595C06A2" w:rsidR="007415C0" w:rsidRDefault="007415C0" w:rsidP="00133400">
            <w:pPr>
              <w:pStyle w:val="CETBodytext"/>
              <w:jc w:val="center"/>
              <w:rPr>
                <w:lang w:val="en-GB"/>
              </w:rPr>
            </w:pPr>
            <w:r>
              <w:rPr>
                <w:lang w:val="en-GB"/>
              </w:rPr>
              <w:t>5</w:t>
            </w:r>
            <w:r w:rsidR="007F048A">
              <w:rPr>
                <w:lang w:val="en-GB"/>
              </w:rPr>
              <w:t>.</w:t>
            </w:r>
            <w:r>
              <w:rPr>
                <w:lang w:val="en-GB"/>
              </w:rPr>
              <w:t>437</w:t>
            </w:r>
          </w:p>
        </w:tc>
        <w:tc>
          <w:tcPr>
            <w:tcW w:w="1188" w:type="dxa"/>
            <w:shd w:val="clear" w:color="auto" w:fill="FFFFFF"/>
          </w:tcPr>
          <w:p w14:paraId="2989262D" w14:textId="0EC7C5D4" w:rsidR="007415C0" w:rsidRDefault="007415C0" w:rsidP="00133400">
            <w:pPr>
              <w:pStyle w:val="CETBodytext"/>
              <w:jc w:val="center"/>
              <w:rPr>
                <w:lang w:val="en-GB"/>
              </w:rPr>
            </w:pPr>
            <w:r>
              <w:rPr>
                <w:lang w:val="en-GB"/>
              </w:rPr>
              <w:t>1</w:t>
            </w:r>
            <w:r w:rsidR="007F048A">
              <w:rPr>
                <w:lang w:val="en-GB"/>
              </w:rPr>
              <w:t>.</w:t>
            </w:r>
            <w:r>
              <w:rPr>
                <w:lang w:val="en-GB"/>
              </w:rPr>
              <w:t>141</w:t>
            </w:r>
          </w:p>
        </w:tc>
        <w:tc>
          <w:tcPr>
            <w:tcW w:w="1276" w:type="dxa"/>
            <w:shd w:val="clear" w:color="auto" w:fill="FFFFFF"/>
          </w:tcPr>
          <w:p w14:paraId="2B8762BC" w14:textId="27A6C9D5" w:rsidR="007415C0" w:rsidRDefault="007F048A" w:rsidP="00133400">
            <w:pPr>
              <w:pStyle w:val="CETBodytext"/>
              <w:jc w:val="center"/>
              <w:rPr>
                <w:lang w:val="en-GB"/>
              </w:rPr>
            </w:pPr>
            <w:r>
              <w:rPr>
                <w:lang w:val="en-GB"/>
              </w:rPr>
              <w:t>0.</w:t>
            </w:r>
            <w:r w:rsidR="007415C0">
              <w:rPr>
                <w:lang w:val="en-GB"/>
              </w:rPr>
              <w:t>214</w:t>
            </w:r>
          </w:p>
        </w:tc>
      </w:tr>
    </w:tbl>
    <w:p w14:paraId="18BAFA6F" w14:textId="689124AB" w:rsidR="00453E24" w:rsidRPr="00B57B36" w:rsidRDefault="00A54C31" w:rsidP="00C67C05">
      <w:pPr>
        <w:pStyle w:val="CETheadingx"/>
      </w:pPr>
      <w:r w:rsidRPr="0056600D">
        <w:t>Experiment</w:t>
      </w:r>
      <w:r>
        <w:t>al procedure</w:t>
      </w:r>
    </w:p>
    <w:p w14:paraId="500BD3AA" w14:textId="39DA60B2" w:rsidR="00906939" w:rsidRDefault="00A54C31" w:rsidP="00FB5E9F">
      <w:pPr>
        <w:pStyle w:val="CETBodytext"/>
      </w:pPr>
      <w:r w:rsidRPr="00D07C2E">
        <w:t>T</w:t>
      </w:r>
      <w:r>
        <w:t xml:space="preserve">he test </w:t>
      </w:r>
      <w:r w:rsidR="00F41489">
        <w:t>was</w:t>
      </w:r>
      <w:r>
        <w:t xml:space="preserve"> conducted using a batch </w:t>
      </w:r>
      <w:r w:rsidR="00F41489">
        <w:t>mode</w:t>
      </w:r>
      <w:r>
        <w:t>, nam</w:t>
      </w:r>
      <w:r w:rsidR="001C150A">
        <w:t>ely</w:t>
      </w:r>
      <w:r>
        <w:t xml:space="preserve"> closed-loop</w:t>
      </w:r>
      <w:r w:rsidR="00F41489">
        <w:t xml:space="preserve"> configuration</w:t>
      </w:r>
      <w:r>
        <w:t xml:space="preserve">, which </w:t>
      </w:r>
      <w:r w:rsidR="00F41489">
        <w:t>involved</w:t>
      </w:r>
      <w:r>
        <w:t xml:space="preserve"> the </w:t>
      </w:r>
      <w:r w:rsidR="00FC3110">
        <w:t>re</w:t>
      </w:r>
      <w:r>
        <w:t>circulation of</w:t>
      </w:r>
      <w:r w:rsidR="002378CD">
        <w:t xml:space="preserve"> the three</w:t>
      </w:r>
      <w:r>
        <w:t xml:space="preserve"> solution</w:t>
      </w:r>
      <w:r w:rsidR="002378CD">
        <w:t>s</w:t>
      </w:r>
      <w:r>
        <w:t xml:space="preserve"> inside the EDBM channels</w:t>
      </w:r>
      <w:r w:rsidR="00F41489">
        <w:t>. This process</w:t>
      </w:r>
      <w:r>
        <w:t xml:space="preserve"> increase</w:t>
      </w:r>
      <w:r w:rsidR="00F41489">
        <w:t>s</w:t>
      </w:r>
      <w:r>
        <w:t xml:space="preserve"> the concentration</w:t>
      </w:r>
      <w:r w:rsidR="00F41489">
        <w:t>s</w:t>
      </w:r>
      <w:r>
        <w:t xml:space="preserve"> of NaOH and HCl in the alkaline and acid compartments and gradually deplete</w:t>
      </w:r>
      <w:r w:rsidR="00F41489">
        <w:t>s</w:t>
      </w:r>
      <w:r>
        <w:t xml:space="preserve"> the ions in the saline compartment over time.</w:t>
      </w:r>
      <w:r w:rsidR="00BF28E3">
        <w:t xml:space="preserve"> </w:t>
      </w:r>
      <w:r w:rsidR="00906939">
        <w:t>Three tanks with a capacity of 1 m</w:t>
      </w:r>
      <w:r w:rsidR="00906939">
        <w:rPr>
          <w:vertAlign w:val="superscript"/>
        </w:rPr>
        <w:t>3</w:t>
      </w:r>
      <w:r w:rsidR="00906939">
        <w:t xml:space="preserve"> </w:t>
      </w:r>
      <w:r w:rsidR="00A87F06">
        <w:t>were</w:t>
      </w:r>
      <w:r w:rsidR="00906939">
        <w:t xml:space="preserve"> </w:t>
      </w:r>
      <w:r w:rsidR="00F41489">
        <w:t>used</w:t>
      </w:r>
      <w:r w:rsidR="00906939">
        <w:t xml:space="preserve"> to contain the feed solutions.</w:t>
      </w:r>
      <w:r w:rsidR="00BF28E3">
        <w:t xml:space="preserve"> </w:t>
      </w:r>
      <w:r>
        <w:t>During the first part of the test, the main turbine pumps</w:t>
      </w:r>
      <w:r w:rsidR="00F41489">
        <w:t xml:space="preserve"> were started</w:t>
      </w:r>
      <w:r>
        <w:t xml:space="preserve"> in order to allow the solutions</w:t>
      </w:r>
      <w:r w:rsidR="00A87F06">
        <w:t xml:space="preserve"> </w:t>
      </w:r>
      <w:r w:rsidR="00F41489">
        <w:t>to flow and to</w:t>
      </w:r>
      <w:r w:rsidR="00A87F06">
        <w:t xml:space="preserve"> reach a </w:t>
      </w:r>
      <w:r w:rsidR="00F41489">
        <w:t>pseudo steady-state condition</w:t>
      </w:r>
      <w:r>
        <w:t xml:space="preserve"> </w:t>
      </w:r>
      <w:r w:rsidR="00A87F06">
        <w:t xml:space="preserve">inside the pipes and the stack. </w:t>
      </w:r>
      <w:r w:rsidR="00B205F1">
        <w:t xml:space="preserve">The system was run </w:t>
      </w:r>
      <w:r w:rsidR="00F41489">
        <w:t xml:space="preserve">with the </w:t>
      </w:r>
      <w:r w:rsidR="00B205F1">
        <w:t>appli</w:t>
      </w:r>
      <w:r w:rsidR="00F41489">
        <w:t>cation of</w:t>
      </w:r>
      <w:r w:rsidR="00B205F1">
        <w:t xml:space="preserve"> a pressure control strategy to </w:t>
      </w:r>
      <w:r w:rsidR="00682A0A">
        <w:t>avoid possible pressure</w:t>
      </w:r>
      <w:r w:rsidR="00682A0A" w:rsidRPr="00682A0A">
        <w:t xml:space="preserve"> </w:t>
      </w:r>
      <w:r w:rsidR="00682A0A">
        <w:t xml:space="preserve">gradients which can lead to water transport between channels. </w:t>
      </w:r>
      <w:r w:rsidR="00906939">
        <w:t>After the hydraulic start</w:t>
      </w:r>
      <w:r w:rsidR="00B41224">
        <w:t>-</w:t>
      </w:r>
      <w:r w:rsidR="00906939">
        <w:t>up</w:t>
      </w:r>
      <w:r w:rsidR="00F41489">
        <w:t xml:space="preserve"> procedures were initiated</w:t>
      </w:r>
      <w:r w:rsidR="00906939">
        <w:t xml:space="preserve">, </w:t>
      </w:r>
      <w:r w:rsidR="00B205F1">
        <w:t xml:space="preserve">the </w:t>
      </w:r>
      <w:r w:rsidR="00F41489">
        <w:t xml:space="preserve">EDBM </w:t>
      </w:r>
      <w:r w:rsidR="00B205F1">
        <w:t>power supply was turned on</w:t>
      </w:r>
      <w:r w:rsidR="00B41224">
        <w:t>, and</w:t>
      </w:r>
      <w:r w:rsidR="00906939">
        <w:t xml:space="preserve"> a voltage limit </w:t>
      </w:r>
      <w:r w:rsidR="00B41224">
        <w:t xml:space="preserve">was </w:t>
      </w:r>
      <w:r w:rsidR="00F41489">
        <w:t>applied in order</w:t>
      </w:r>
      <w:r w:rsidR="00B205F1" w:rsidRPr="00B205F1">
        <w:t xml:space="preserve"> </w:t>
      </w:r>
      <w:r w:rsidR="00B205F1">
        <w:t xml:space="preserve">to guarantee </w:t>
      </w:r>
      <w:r w:rsidR="00F41489">
        <w:t xml:space="preserve">system </w:t>
      </w:r>
      <w:r w:rsidR="00B205F1">
        <w:t>safety</w:t>
      </w:r>
      <w:r w:rsidR="00906939">
        <w:t>.</w:t>
      </w:r>
      <w:r w:rsidR="00864436">
        <w:t xml:space="preserve"> </w:t>
      </w:r>
      <w:r w:rsidR="002378CD">
        <w:t>S</w:t>
      </w:r>
      <w:r w:rsidR="003906B2" w:rsidRPr="00AD2DBF">
        <w:t>amples were collected</w:t>
      </w:r>
      <w:r w:rsidR="002378CD">
        <w:t xml:space="preserve"> every 30 or 60 minutes</w:t>
      </w:r>
      <w:r w:rsidR="00B41224">
        <w:t>,</w:t>
      </w:r>
      <w:r w:rsidR="003906B2" w:rsidRPr="00AD2DBF">
        <w:t xml:space="preserve"> and t</w:t>
      </w:r>
      <w:r w:rsidR="00906939" w:rsidRPr="00AD2DBF">
        <w:t xml:space="preserve">he </w:t>
      </w:r>
      <w:r w:rsidR="00F41489">
        <w:t>key</w:t>
      </w:r>
      <w:r w:rsidR="00906939" w:rsidRPr="00AD2DBF">
        <w:t xml:space="preserve"> </w:t>
      </w:r>
      <w:r w:rsidR="002378CD">
        <w:t>process variables</w:t>
      </w:r>
      <w:r w:rsidR="00906939" w:rsidRPr="00AD2DBF">
        <w:t xml:space="preserve"> </w:t>
      </w:r>
      <w:r w:rsidR="003906B2" w:rsidRPr="00AD2DBF">
        <w:t>were</w:t>
      </w:r>
      <w:r w:rsidR="00906939" w:rsidRPr="00AD2DBF">
        <w:t xml:space="preserve"> recorded</w:t>
      </w:r>
      <w:r w:rsidR="00F41489">
        <w:t xml:space="preserve"> (voltage, current, conductivity, temperature, flowrates, volume levels</w:t>
      </w:r>
      <w:r w:rsidR="00C74C8E">
        <w:t>)</w:t>
      </w:r>
      <w:r w:rsidR="003906B2" w:rsidRPr="00AD2DBF">
        <w:t>.</w:t>
      </w:r>
    </w:p>
    <w:p w14:paraId="7491CC56" w14:textId="2B455B4A" w:rsidR="00A54C31" w:rsidRDefault="002378CD" w:rsidP="00FB5E9F">
      <w:pPr>
        <w:pStyle w:val="CETBodytext"/>
      </w:pPr>
      <w:r>
        <w:t xml:space="preserve">The </w:t>
      </w:r>
      <w:r w:rsidR="00682A0A">
        <w:t>test</w:t>
      </w:r>
      <w:r>
        <w:t xml:space="preserve"> was carried out </w:t>
      </w:r>
      <w:r w:rsidR="00F41489">
        <w:t>with</w:t>
      </w:r>
      <w:r>
        <w:t xml:space="preserve"> </w:t>
      </w:r>
      <w:r w:rsidR="00A54C31">
        <w:t>the following</w:t>
      </w:r>
      <w:r w:rsidR="00081217">
        <w:t xml:space="preserve"> set</w:t>
      </w:r>
      <w:r w:rsidR="00A54C31">
        <w:t xml:space="preserve"> </w:t>
      </w:r>
      <w:r w:rsidR="00682A0A">
        <w:t xml:space="preserve">of </w:t>
      </w:r>
      <w:r w:rsidR="00A54C31">
        <w:t>operating conditions:</w:t>
      </w:r>
    </w:p>
    <w:p w14:paraId="6059477E" w14:textId="72EE1313" w:rsidR="00A54C31" w:rsidRPr="00B57B36" w:rsidRDefault="00A54C31" w:rsidP="002378CD">
      <w:pPr>
        <w:pStyle w:val="CETnumberingbullets"/>
        <w:jc w:val="both"/>
      </w:pPr>
      <w:r w:rsidRPr="00A54C31">
        <w:rPr>
          <w:rFonts w:cs="Arial"/>
          <w:lang w:val="en-US"/>
        </w:rPr>
        <w:t xml:space="preserve">initial volumes of 550 L </w:t>
      </w:r>
      <w:r w:rsidR="00382195">
        <w:rPr>
          <w:rFonts w:cs="Arial"/>
          <w:lang w:val="en-US"/>
        </w:rPr>
        <w:t>(0.550 m</w:t>
      </w:r>
      <w:r w:rsidR="00382195" w:rsidRPr="00382195">
        <w:rPr>
          <w:rFonts w:cs="Arial"/>
          <w:vertAlign w:val="superscript"/>
          <w:lang w:val="en-US"/>
        </w:rPr>
        <w:t>3</w:t>
      </w:r>
      <w:r w:rsidR="00382195">
        <w:rPr>
          <w:rFonts w:cs="Arial"/>
          <w:lang w:val="en-US"/>
        </w:rPr>
        <w:t xml:space="preserve">) </w:t>
      </w:r>
      <w:r w:rsidRPr="00A54C31">
        <w:rPr>
          <w:rFonts w:cs="Arial"/>
          <w:lang w:val="en-US"/>
        </w:rPr>
        <w:t>for acid, base</w:t>
      </w:r>
      <w:r w:rsidR="00B41224">
        <w:rPr>
          <w:rFonts w:cs="Arial"/>
          <w:lang w:val="en-US"/>
        </w:rPr>
        <w:t>,</w:t>
      </w:r>
      <w:r w:rsidRPr="00A54C31">
        <w:rPr>
          <w:rFonts w:cs="Arial"/>
          <w:lang w:val="en-US"/>
        </w:rPr>
        <w:t xml:space="preserve"> and salt</w:t>
      </w:r>
      <w:r>
        <w:rPr>
          <w:rFonts w:cs="Arial"/>
          <w:lang w:val="en-US"/>
        </w:rPr>
        <w:t>;</w:t>
      </w:r>
    </w:p>
    <w:p w14:paraId="5C189DB0" w14:textId="758C4C82" w:rsidR="00A54C31" w:rsidRDefault="00A54C31" w:rsidP="002378CD">
      <w:pPr>
        <w:pStyle w:val="CETListbullets"/>
        <w:numPr>
          <w:ilvl w:val="0"/>
          <w:numId w:val="13"/>
        </w:numPr>
      </w:pPr>
      <w:r w:rsidRPr="00A54C31">
        <w:rPr>
          <w:rFonts w:cs="Arial"/>
          <w:lang w:val="en-US"/>
        </w:rPr>
        <w:t xml:space="preserve">inlet pressures of 1 </w:t>
      </w:r>
      <w:proofErr w:type="spellStart"/>
      <w:r w:rsidRPr="00A54C31">
        <w:rPr>
          <w:rFonts w:cs="Arial"/>
          <w:lang w:val="en-US"/>
        </w:rPr>
        <w:t>barg</w:t>
      </w:r>
      <w:proofErr w:type="spellEnd"/>
      <w:r>
        <w:rPr>
          <w:rFonts w:cs="Arial"/>
          <w:lang w:val="en-US"/>
        </w:rPr>
        <w:t>;</w:t>
      </w:r>
    </w:p>
    <w:p w14:paraId="02BAE6B6" w14:textId="2B1C87A2" w:rsidR="005B798D" w:rsidRDefault="00081217" w:rsidP="002378CD">
      <w:pPr>
        <w:pStyle w:val="CETnumberingbullets"/>
        <w:jc w:val="both"/>
      </w:pPr>
      <w:r>
        <w:rPr>
          <w:rFonts w:cs="Arial"/>
          <w:lang w:val="en-US"/>
        </w:rPr>
        <w:t xml:space="preserve">maximum </w:t>
      </w:r>
      <w:r w:rsidR="00A54C31" w:rsidRPr="00A54C31">
        <w:rPr>
          <w:rFonts w:cs="Arial"/>
          <w:lang w:val="en-US"/>
        </w:rPr>
        <w:t>applied voltage of 75 V</w:t>
      </w:r>
      <w:r w:rsidR="00A54C31" w:rsidRPr="007E2973">
        <w:t>.</w:t>
      </w:r>
    </w:p>
    <w:p w14:paraId="2DC31142" w14:textId="134AB92C" w:rsidR="005B798D" w:rsidRDefault="00081217" w:rsidP="00FB5E9F">
      <w:pPr>
        <w:pStyle w:val="CETBodytext"/>
      </w:pPr>
      <w:r>
        <w:t>When t</w:t>
      </w:r>
      <w:r w:rsidR="005B798D">
        <w:t xml:space="preserve">he electrical conductivity of the saline solution </w:t>
      </w:r>
      <w:r>
        <w:t>dropped below</w:t>
      </w:r>
      <w:r w:rsidR="002378CD">
        <w:t xml:space="preserve"> 10 mS cm</w:t>
      </w:r>
      <w:r w:rsidR="002378CD" w:rsidRPr="002378CD">
        <w:rPr>
          <w:vertAlign w:val="superscript"/>
        </w:rPr>
        <w:t>-1</w:t>
      </w:r>
      <w:r w:rsidR="005B798D">
        <w:t xml:space="preserve">, indicating </w:t>
      </w:r>
      <w:r w:rsidR="00C74C8E">
        <w:t>significant ion</w:t>
      </w:r>
      <w:r w:rsidR="005B798D">
        <w:t xml:space="preserve"> depletio</w:t>
      </w:r>
      <w:r w:rsidR="00C74C8E">
        <w:t>n, the test was discontinued</w:t>
      </w:r>
      <w:r w:rsidR="005B798D">
        <w:t>.</w:t>
      </w:r>
    </w:p>
    <w:p w14:paraId="048C4FEB" w14:textId="2443EEE5" w:rsidR="00386F13" w:rsidRPr="00B57B36" w:rsidRDefault="00906939" w:rsidP="00C67C05">
      <w:pPr>
        <w:pStyle w:val="CETheadingx"/>
      </w:pPr>
      <w:r>
        <w:lastRenderedPageBreak/>
        <w:t>Analytic</w:t>
      </w:r>
      <w:r w:rsidR="00C74C8E">
        <w:t>al</w:t>
      </w:r>
      <w:r>
        <w:t xml:space="preserve"> techniques</w:t>
      </w:r>
    </w:p>
    <w:p w14:paraId="1417B546" w14:textId="325EB2B2" w:rsidR="00386F13" w:rsidRDefault="00386F13" w:rsidP="00FB5E9F">
      <w:pPr>
        <w:pStyle w:val="CETBodytext"/>
      </w:pPr>
      <w:r w:rsidRPr="002C14FA">
        <w:t>The collected samples were analyzed through volumetric acid-base titrations to assess the molar concentration</w:t>
      </w:r>
      <w:r w:rsidR="00C74C8E">
        <w:t>s</w:t>
      </w:r>
      <w:r w:rsidRPr="002C14FA">
        <w:t xml:space="preserve"> of protons and hydroxide ions in the</w:t>
      </w:r>
      <w:r w:rsidR="00C74C8E">
        <w:t xml:space="preserve"> acid and base</w:t>
      </w:r>
      <w:r w:rsidRPr="002C14FA">
        <w:t xml:space="preserve"> solution</w:t>
      </w:r>
      <w:r w:rsidR="00C74C8E">
        <w:t>s, respectively</w:t>
      </w:r>
      <w:r w:rsidRPr="002C14FA">
        <w:t xml:space="preserve">. </w:t>
      </w:r>
      <w:r w:rsidR="00C74C8E">
        <w:t>A solution of 0.05 mol L</w:t>
      </w:r>
      <w:r w:rsidR="00C74C8E" w:rsidRPr="005F52FC">
        <w:rPr>
          <w:vertAlign w:val="superscript"/>
        </w:rPr>
        <w:t>-1</w:t>
      </w:r>
      <w:r w:rsidR="00C74C8E">
        <w:t xml:space="preserve"> Na</w:t>
      </w:r>
      <w:r w:rsidR="00C74C8E" w:rsidRPr="00160695">
        <w:rPr>
          <w:vertAlign w:val="subscript"/>
        </w:rPr>
        <w:t>2</w:t>
      </w:r>
      <w:r w:rsidR="00C74C8E">
        <w:t>CO</w:t>
      </w:r>
      <w:r w:rsidR="00C74C8E" w:rsidRPr="00160695">
        <w:rPr>
          <w:vertAlign w:val="subscript"/>
        </w:rPr>
        <w:t xml:space="preserve">3 </w:t>
      </w:r>
      <w:r w:rsidR="00C74C8E">
        <w:t>and s</w:t>
      </w:r>
      <w:r>
        <w:t>tandard 0.1 mol L</w:t>
      </w:r>
      <w:r w:rsidRPr="005F52FC">
        <w:rPr>
          <w:vertAlign w:val="superscript"/>
        </w:rPr>
        <w:t>-1</w:t>
      </w:r>
      <w:r>
        <w:t xml:space="preserve"> HCl </w:t>
      </w:r>
      <w:r w:rsidR="00C74C8E">
        <w:t>were</w:t>
      </w:r>
      <w:r>
        <w:t xml:space="preserve"> used as</w:t>
      </w:r>
      <w:r w:rsidR="00C74C8E">
        <w:t xml:space="preserve"> the</w:t>
      </w:r>
      <w:r>
        <w:t xml:space="preserve"> titrant</w:t>
      </w:r>
      <w:r w:rsidR="00C74C8E">
        <w:t>s</w:t>
      </w:r>
      <w:r>
        <w:t xml:space="preserve"> for </w:t>
      </w:r>
      <w:r w:rsidR="00C74C8E">
        <w:t>the acid and base</w:t>
      </w:r>
      <w:r>
        <w:t xml:space="preserve"> sample</w:t>
      </w:r>
      <w:r w:rsidR="007E3358">
        <w:t>s</w:t>
      </w:r>
      <w:r w:rsidR="00C74C8E">
        <w:t>, respectively</w:t>
      </w:r>
      <w:r w:rsidR="00FF5066">
        <w:t xml:space="preserve">. </w:t>
      </w:r>
      <w:r w:rsidR="00C74C8E">
        <w:t>E</w:t>
      </w:r>
      <w:r>
        <w:t>thyl orange was used as</w:t>
      </w:r>
      <w:r w:rsidR="00C07B3F">
        <w:t xml:space="preserve"> an</w:t>
      </w:r>
      <w:r>
        <w:t xml:space="preserve"> indicator to observe the pH turning point</w:t>
      </w:r>
      <w:r w:rsidR="00FF5066">
        <w:t xml:space="preserve"> of the solutions</w:t>
      </w:r>
      <w:r>
        <w:t xml:space="preserve">. </w:t>
      </w:r>
    </w:p>
    <w:p w14:paraId="6C91E970" w14:textId="5E5F29A2" w:rsidR="00386F13" w:rsidRDefault="00386F13" w:rsidP="00FB5E9F">
      <w:pPr>
        <w:pStyle w:val="CETBodytext"/>
      </w:pPr>
      <w:r>
        <w:t>Ion chromatography</w:t>
      </w:r>
      <w:r w:rsidR="00CE26F5">
        <w:t xml:space="preserve"> (IC)</w:t>
      </w:r>
      <w:r>
        <w:t xml:space="preserve"> was employed to measure the concentration of the different ions present in</w:t>
      </w:r>
      <w:r w:rsidR="00C74C8E">
        <w:t xml:space="preserve"> the</w:t>
      </w:r>
      <w:r>
        <w:t xml:space="preserve"> </w:t>
      </w:r>
      <w:r w:rsidR="00C07B3F">
        <w:t>solutions</w:t>
      </w:r>
      <w:r>
        <w:t xml:space="preserve">. </w:t>
      </w:r>
      <w:r w:rsidR="0069708F">
        <w:t>The s</w:t>
      </w:r>
      <w:r>
        <w:t>amples were first</w:t>
      </w:r>
      <w:r w:rsidR="0069708F">
        <w:t>ly</w:t>
      </w:r>
      <w:r>
        <w:t xml:space="preserve"> diluted with ultrapure water, and then analyzed with </w:t>
      </w:r>
      <w:proofErr w:type="spellStart"/>
      <w:r w:rsidRPr="00A05D01">
        <w:t>Metrohm</w:t>
      </w:r>
      <w:proofErr w:type="spellEnd"/>
      <w:r w:rsidRPr="00A05D01">
        <w:t xml:space="preserve"> 930 compact 45 IC plus</w:t>
      </w:r>
      <w:r w:rsidR="007E3358">
        <w:t>,</w:t>
      </w:r>
      <w:r w:rsidRPr="00A05D01">
        <w:t xml:space="preserve"> </w:t>
      </w:r>
      <w:r w:rsidR="007E3358">
        <w:t>using</w:t>
      </w:r>
      <w:r w:rsidRPr="00A05D01">
        <w:t xml:space="preserve"> </w:t>
      </w:r>
      <w:proofErr w:type="spellStart"/>
      <w:r w:rsidRPr="00A05D01">
        <w:t>Metrosep</w:t>
      </w:r>
      <w:proofErr w:type="spellEnd"/>
      <w:r w:rsidRPr="00A05D01">
        <w:t xml:space="preserve"> A Supp 5 – 250/4.0 as anionic </w:t>
      </w:r>
      <w:r w:rsidR="002378CD">
        <w:t>column</w:t>
      </w:r>
      <w:r w:rsidRPr="00A05D01">
        <w:t xml:space="preserve"> and </w:t>
      </w:r>
      <w:proofErr w:type="spellStart"/>
      <w:r w:rsidRPr="00A05D01">
        <w:t>Metrosep</w:t>
      </w:r>
      <w:proofErr w:type="spellEnd"/>
      <w:r w:rsidRPr="00A05D01">
        <w:t xml:space="preserve"> C 4 – 250/4.0</w:t>
      </w:r>
      <w:r>
        <w:t xml:space="preserve"> as cationic </w:t>
      </w:r>
      <w:r w:rsidR="002378CD">
        <w:t>column</w:t>
      </w:r>
      <w:r>
        <w:t>.</w:t>
      </w:r>
    </w:p>
    <w:p w14:paraId="2675D635" w14:textId="17B0F2BB" w:rsidR="007140F0" w:rsidRDefault="007140F0" w:rsidP="00C67C05">
      <w:pPr>
        <w:pStyle w:val="CETheadingx"/>
      </w:pPr>
      <w:r>
        <w:t xml:space="preserve">Equations and </w:t>
      </w:r>
      <w:r w:rsidR="00C74C8E">
        <w:t>P</w:t>
      </w:r>
      <w:r>
        <w:t xml:space="preserve">erformance </w:t>
      </w:r>
      <w:r w:rsidR="00B41224">
        <w:t>P</w:t>
      </w:r>
      <w:r>
        <w:t>arameters</w:t>
      </w:r>
    </w:p>
    <w:p w14:paraId="3B4B83B2" w14:textId="6876909F" w:rsidR="00C7268C" w:rsidRPr="00C7268C" w:rsidRDefault="00C7268C" w:rsidP="00C7268C">
      <w:pPr>
        <w:pStyle w:val="CETBodytext"/>
      </w:pPr>
      <w:r>
        <w:t xml:space="preserve">Two </w:t>
      </w:r>
      <w:r w:rsidR="008D3A56">
        <w:t>Key P</w:t>
      </w:r>
      <w:r>
        <w:t xml:space="preserve">erformance </w:t>
      </w:r>
      <w:r w:rsidR="008D3A56">
        <w:t>Indicators</w:t>
      </w:r>
      <w:r>
        <w:t xml:space="preserve"> </w:t>
      </w:r>
      <w:r w:rsidR="008D3A56">
        <w:t xml:space="preserve">(KPIs) </w:t>
      </w:r>
      <w:r>
        <w:t xml:space="preserve">have been calculated in order to evaluate the </w:t>
      </w:r>
      <w:r w:rsidR="0069708F">
        <w:t>performance</w:t>
      </w:r>
      <w:r>
        <w:t xml:space="preserve"> of the</w:t>
      </w:r>
      <w:r w:rsidR="0069708F">
        <w:t xml:space="preserve"> EDBM</w:t>
      </w:r>
      <w:r>
        <w:t xml:space="preserve"> process, </w:t>
      </w:r>
      <w:r w:rsidR="0069708F">
        <w:t>in terms of the</w:t>
      </w:r>
      <w:r>
        <w:t xml:space="preserve"> amount of sodium hydroxide produced. </w:t>
      </w:r>
      <w:r w:rsidR="0069708F">
        <w:t xml:space="preserve">Regarding the </w:t>
      </w:r>
      <w:r>
        <w:t>Current Efficiency</w:t>
      </w:r>
      <w:r w:rsidR="00B1463B">
        <w:t>, CE</w:t>
      </w:r>
      <w:r w:rsidR="005725B6">
        <w:t xml:space="preserve"> (%)</w:t>
      </w:r>
      <w:r w:rsidR="00B1463B">
        <w:t>, Eq(</w:t>
      </w:r>
      <w:r w:rsidR="007E3358">
        <w:t>1</w:t>
      </w:r>
      <w:r>
        <w:t xml:space="preserve">) estimates the amount of electric current </w:t>
      </w:r>
      <w:r w:rsidR="00B1463B">
        <w:t>converted</w:t>
      </w:r>
      <w:r>
        <w:t xml:space="preserve"> in</w:t>
      </w:r>
      <w:r w:rsidR="0069708F">
        <w:t>to</w:t>
      </w:r>
      <w:r>
        <w:t xml:space="preserve"> the </w:t>
      </w:r>
      <w:r w:rsidR="0069708F">
        <w:t>OH</w:t>
      </w:r>
      <w:r w:rsidR="0069708F" w:rsidRPr="0069708F">
        <w:rPr>
          <w:vertAlign w:val="superscript"/>
        </w:rPr>
        <w:t>-</w:t>
      </w:r>
      <w:r w:rsidR="0069708F">
        <w:t xml:space="preserve"> </w:t>
      </w:r>
      <w:r>
        <w:t xml:space="preserve">flux for the production of NaOH, </w:t>
      </w:r>
      <w:r w:rsidR="0069708F">
        <w:t>as a percentage of</w:t>
      </w:r>
      <w:r>
        <w:t xml:space="preserve"> the total</w:t>
      </w:r>
      <w:r w:rsidR="0069708F">
        <w:t xml:space="preserve"> electric</w:t>
      </w:r>
      <w:r>
        <w:t xml:space="preserve"> current </w:t>
      </w:r>
      <w:r w:rsidR="0069708F">
        <w:t>applied to</w:t>
      </w:r>
      <w:r>
        <w:t xml:space="preserve"> the system.</w:t>
      </w:r>
    </w:p>
    <w:tbl>
      <w:tblPr>
        <w:tblW w:w="5000" w:type="pct"/>
        <w:tblLook w:val="04A0" w:firstRow="1" w:lastRow="0" w:firstColumn="1" w:lastColumn="0" w:noHBand="0" w:noVBand="1"/>
      </w:tblPr>
      <w:tblGrid>
        <w:gridCol w:w="7987"/>
        <w:gridCol w:w="800"/>
      </w:tblGrid>
      <w:tr w:rsidR="00BF02C5" w:rsidRPr="00BF02C5" w14:paraId="5DE7CF71" w14:textId="77777777" w:rsidTr="00C7268C">
        <w:tc>
          <w:tcPr>
            <w:tcW w:w="8188" w:type="dxa"/>
            <w:shd w:val="clear" w:color="auto" w:fill="auto"/>
            <w:vAlign w:val="center"/>
          </w:tcPr>
          <w:p w14:paraId="445C4FBE" w14:textId="72764380" w:rsidR="00BF02C5" w:rsidRPr="008D3D35" w:rsidRDefault="00BF02C5" w:rsidP="00FB142F">
            <w:pPr>
              <w:pStyle w:val="CETEquation"/>
              <w:spacing w:before="0"/>
              <w:rPr>
                <w:rFonts w:cs="Arial"/>
              </w:rPr>
            </w:pPr>
            <m:oMathPara>
              <m:oMathParaPr>
                <m:jc m:val="left"/>
              </m:oMathParaPr>
              <m:oMath>
                <m:r>
                  <w:rPr>
                    <w:rFonts w:ascii="Cambria Math" w:hAnsi="Cambria Math" w:cs="Arial"/>
                  </w:rPr>
                  <m:t>CE=</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rPr>
                              <m:t xml:space="preserve">b, </m:t>
                            </m:r>
                            <m:sSup>
                              <m:sSupPr>
                                <m:ctrlPr>
                                  <w:rPr>
                                    <w:rFonts w:ascii="Cambria Math" w:hAnsi="Cambria Math" w:cs="Arial"/>
                                    <w:i/>
                                  </w:rPr>
                                </m:ctrlPr>
                              </m:sSupPr>
                              <m:e>
                                <m:r>
                                  <w:rPr>
                                    <w:rFonts w:ascii="Cambria Math" w:hAnsi="Cambria Math" w:cs="Arial"/>
                                  </w:rPr>
                                  <m:t>OH</m:t>
                                </m:r>
                              </m:e>
                              <m:sup>
                                <m:r>
                                  <w:rPr>
                                    <w:rFonts w:ascii="Cambria Math" w:hAnsi="Cambria Math" w:cs="Arial"/>
                                  </w:rPr>
                                  <m:t>-</m:t>
                                </m:r>
                              </m:sup>
                            </m:sSup>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b,t</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 xml:space="preserve">b, </m:t>
                            </m:r>
                            <m:sSup>
                              <m:sSupPr>
                                <m:ctrlPr>
                                  <w:rPr>
                                    <w:rFonts w:ascii="Cambria Math" w:hAnsi="Cambria Math" w:cs="Arial"/>
                                    <w:i/>
                                  </w:rPr>
                                </m:ctrlPr>
                              </m:sSupPr>
                              <m:e>
                                <m:r>
                                  <w:rPr>
                                    <w:rFonts w:ascii="Cambria Math" w:hAnsi="Cambria Math" w:cs="Arial"/>
                                  </w:rPr>
                                  <m:t>OH</m:t>
                                </m:r>
                              </m:e>
                              <m:sup>
                                <m:r>
                                  <w:rPr>
                                    <w:rFonts w:ascii="Cambria Math" w:hAnsi="Cambria Math" w:cs="Arial"/>
                                  </w:rPr>
                                  <m:t>-</m:t>
                                </m:r>
                              </m:sup>
                            </m:sSup>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b,0</m:t>
                            </m:r>
                          </m:sub>
                        </m:sSub>
                      </m:e>
                    </m:d>
                    <m:r>
                      <w:rPr>
                        <w:rFonts w:ascii="Cambria Math" w:hAnsi="Cambria Math" w:cs="Arial"/>
                      </w:rPr>
                      <m:t>*F</m:t>
                    </m:r>
                  </m:num>
                  <m:den>
                    <m:r>
                      <w:rPr>
                        <w:rFonts w:ascii="Cambria Math" w:hAnsi="Cambria Math" w:cs="Arial"/>
                      </w:rPr>
                      <m:t>I*N*t</m:t>
                    </m:r>
                  </m:den>
                </m:f>
                <m:r>
                  <w:rPr>
                    <w:rFonts w:ascii="Cambria Math" w:hAnsi="Cambria Math" w:cs="Arial"/>
                  </w:rPr>
                  <m:t>*100</m:t>
                </m:r>
              </m:oMath>
            </m:oMathPara>
          </w:p>
        </w:tc>
        <w:tc>
          <w:tcPr>
            <w:tcW w:w="815" w:type="dxa"/>
            <w:shd w:val="clear" w:color="auto" w:fill="auto"/>
            <w:vAlign w:val="center"/>
          </w:tcPr>
          <w:p w14:paraId="246BFD79" w14:textId="77777777" w:rsidR="00BF02C5" w:rsidRPr="00BF02C5" w:rsidRDefault="00BF02C5" w:rsidP="00FB142F">
            <w:pPr>
              <w:pStyle w:val="CETEquation"/>
              <w:spacing w:before="0"/>
              <w:jc w:val="right"/>
            </w:pPr>
            <w:r w:rsidRPr="00BF02C5">
              <w:t>(1)</w:t>
            </w:r>
          </w:p>
        </w:tc>
      </w:tr>
    </w:tbl>
    <w:p w14:paraId="174A2A84" w14:textId="3BD68CD5" w:rsidR="005725B6" w:rsidRDefault="0069708F" w:rsidP="005725B6">
      <w:pPr>
        <w:pStyle w:val="CETBodytext"/>
        <w:rPr>
          <w:rFonts w:eastAsia="SimSun"/>
          <w:vertAlign w:val="superscript"/>
        </w:rPr>
      </w:pPr>
      <w:r>
        <w:t>w</w:t>
      </w:r>
      <w:r w:rsidR="005725B6">
        <w:t xml:space="preserve">here I (A) is the current, N (-) the number of triplets, t (s) the time passed since the test started, </w:t>
      </w:r>
      <w:proofErr w:type="spellStart"/>
      <w:r w:rsidR="005725B6">
        <w:rPr>
          <w:rFonts w:eastAsia="SimSun"/>
        </w:rPr>
        <w:t>c</w:t>
      </w:r>
      <w:r w:rsidR="005725B6">
        <w:rPr>
          <w:rFonts w:eastAsia="SimSun"/>
          <w:vertAlign w:val="subscript"/>
        </w:rPr>
        <w:t>b,OH</w:t>
      </w:r>
      <w:proofErr w:type="spellEnd"/>
      <w:r w:rsidR="005725B6">
        <w:rPr>
          <w:rFonts w:eastAsia="SimSun"/>
          <w:vertAlign w:val="superscript"/>
        </w:rPr>
        <w:t>-</w:t>
      </w:r>
      <w:r w:rsidR="005725B6">
        <w:rPr>
          <w:rFonts w:eastAsia="SimSun"/>
          <w:vertAlign w:val="subscript"/>
        </w:rPr>
        <w:t>,t</w:t>
      </w:r>
      <w:r w:rsidR="005725B6">
        <w:rPr>
          <w:rFonts w:eastAsia="SimSun"/>
        </w:rPr>
        <w:t xml:space="preserve"> and c</w:t>
      </w:r>
      <w:r w:rsidR="005725B6">
        <w:rPr>
          <w:rFonts w:eastAsia="SimSun"/>
          <w:vertAlign w:val="subscript"/>
        </w:rPr>
        <w:t>b,OH</w:t>
      </w:r>
      <w:r w:rsidR="005725B6">
        <w:rPr>
          <w:rFonts w:eastAsia="SimSun"/>
          <w:vertAlign w:val="superscript"/>
        </w:rPr>
        <w:t>-</w:t>
      </w:r>
      <w:r w:rsidR="005725B6">
        <w:rPr>
          <w:rFonts w:eastAsia="SimSun"/>
          <w:vertAlign w:val="subscript"/>
        </w:rPr>
        <w:t>,0</w:t>
      </w:r>
      <w:r w:rsidR="005725B6">
        <w:rPr>
          <w:rFonts w:eastAsia="SimSun"/>
        </w:rPr>
        <w:t xml:space="preserve"> (mol L</w:t>
      </w:r>
      <w:r w:rsidR="005725B6" w:rsidRPr="00AD1B47">
        <w:rPr>
          <w:rFonts w:eastAsia="SimSun"/>
          <w:vertAlign w:val="superscript"/>
        </w:rPr>
        <w:t>-1</w:t>
      </w:r>
      <w:r w:rsidR="005725B6">
        <w:rPr>
          <w:rFonts w:eastAsia="SimSun"/>
        </w:rPr>
        <w:t>) are the</w:t>
      </w:r>
      <w:r w:rsidR="005725B6" w:rsidRPr="00AD1B47">
        <w:rPr>
          <w:rFonts w:eastAsia="SimSun"/>
        </w:rPr>
        <w:t xml:space="preserve"> </w:t>
      </w:r>
      <w:r w:rsidR="005725B6">
        <w:rPr>
          <w:rFonts w:eastAsia="SimSun"/>
        </w:rPr>
        <w:t>molar concentrations of OH</w:t>
      </w:r>
      <w:r w:rsidR="005725B6">
        <w:rPr>
          <w:rFonts w:eastAsia="SimSun"/>
          <w:vertAlign w:val="superscript"/>
        </w:rPr>
        <w:t>-</w:t>
      </w:r>
      <w:r w:rsidR="005725B6">
        <w:rPr>
          <w:rFonts w:eastAsia="SimSun"/>
        </w:rPr>
        <w:t xml:space="preserve"> in the base and </w:t>
      </w:r>
      <w:proofErr w:type="spellStart"/>
      <w:r w:rsidR="005725B6">
        <w:rPr>
          <w:rFonts w:eastAsia="SimSun"/>
        </w:rPr>
        <w:t>V</w:t>
      </w:r>
      <w:r w:rsidR="005725B6">
        <w:rPr>
          <w:rFonts w:eastAsia="SimSun"/>
          <w:vertAlign w:val="subscript"/>
        </w:rPr>
        <w:t>b,t</w:t>
      </w:r>
      <w:proofErr w:type="spellEnd"/>
      <w:r w:rsidR="005725B6">
        <w:rPr>
          <w:rFonts w:eastAsia="SimSun"/>
        </w:rPr>
        <w:t xml:space="preserve"> and V</w:t>
      </w:r>
      <w:r w:rsidR="005725B6">
        <w:rPr>
          <w:rFonts w:eastAsia="SimSun"/>
          <w:vertAlign w:val="subscript"/>
        </w:rPr>
        <w:t>b,0</w:t>
      </w:r>
      <w:r w:rsidR="0069334B">
        <w:rPr>
          <w:rFonts w:eastAsia="SimSun"/>
        </w:rPr>
        <w:t xml:space="preserve"> (L) the volume of base</w:t>
      </w:r>
      <w:r w:rsidR="005725B6">
        <w:rPr>
          <w:rFonts w:eastAsia="SimSun"/>
        </w:rPr>
        <w:t>, respectively at the current time and at the start of the test</w:t>
      </w:r>
      <w:r w:rsidR="0069334B">
        <w:rPr>
          <w:rFonts w:eastAsia="SimSun"/>
        </w:rPr>
        <w:t>.</w:t>
      </w:r>
      <w:r w:rsidR="005725B6" w:rsidRPr="00AD1B47">
        <w:rPr>
          <w:rFonts w:eastAsia="SimSun"/>
        </w:rPr>
        <w:t xml:space="preserve"> </w:t>
      </w:r>
    </w:p>
    <w:p w14:paraId="21E8725F" w14:textId="3A9B6B0D" w:rsidR="00FC3110" w:rsidRDefault="0069708F" w:rsidP="00FC3110">
      <w:pPr>
        <w:pStyle w:val="CETBodytext"/>
      </w:pPr>
      <w:r>
        <w:t>For the S</w:t>
      </w:r>
      <w:r w:rsidR="00C7268C">
        <w:t>pecific Energy Consumption</w:t>
      </w:r>
      <w:r w:rsidR="00B1463B">
        <w:t>,</w:t>
      </w:r>
      <w:r w:rsidR="00C7268C">
        <w:t xml:space="preserve"> </w:t>
      </w:r>
      <w:r w:rsidR="00B1463B">
        <w:t>SEC</w:t>
      </w:r>
      <w:r w:rsidR="005725B6">
        <w:t xml:space="preserve"> (kWh kg</w:t>
      </w:r>
      <w:r w:rsidR="005725B6" w:rsidRPr="005725B6">
        <w:rPr>
          <w:vertAlign w:val="superscript"/>
        </w:rPr>
        <w:t>-1</w:t>
      </w:r>
      <w:r w:rsidR="005725B6">
        <w:t>),</w:t>
      </w:r>
      <w:r w:rsidR="00B1463B">
        <w:t xml:space="preserve"> Eq(</w:t>
      </w:r>
      <w:r w:rsidR="00CE26F5">
        <w:t>2</w:t>
      </w:r>
      <w:r w:rsidR="00C7268C">
        <w:t xml:space="preserve">) </w:t>
      </w:r>
      <w:r w:rsidR="00B1463B">
        <w:t>represents</w:t>
      </w:r>
      <w:r w:rsidR="00C7268C">
        <w:t xml:space="preserve"> the energy spent to produce 1 kg of sodium hydroxide.</w:t>
      </w:r>
    </w:p>
    <w:tbl>
      <w:tblPr>
        <w:tblW w:w="5000" w:type="pct"/>
        <w:tblLook w:val="04A0" w:firstRow="1" w:lastRow="0" w:firstColumn="1" w:lastColumn="0" w:noHBand="0" w:noVBand="1"/>
      </w:tblPr>
      <w:tblGrid>
        <w:gridCol w:w="7990"/>
        <w:gridCol w:w="797"/>
      </w:tblGrid>
      <w:tr w:rsidR="00C7268C" w:rsidRPr="00BF02C5" w14:paraId="28DE1373" w14:textId="77777777" w:rsidTr="00C7268C">
        <w:tc>
          <w:tcPr>
            <w:tcW w:w="8188" w:type="dxa"/>
            <w:shd w:val="clear" w:color="auto" w:fill="auto"/>
            <w:vAlign w:val="center"/>
          </w:tcPr>
          <w:p w14:paraId="0170BDC7" w14:textId="7766AC3C" w:rsidR="00BF02C5" w:rsidRPr="00795133" w:rsidRDefault="00BF02C5" w:rsidP="00FB142F">
            <w:pPr>
              <w:pStyle w:val="CETEquation"/>
              <w:spacing w:before="0"/>
            </w:pPr>
            <m:oMathPara>
              <m:oMathParaPr>
                <m:jc m:val="left"/>
              </m:oMathParaPr>
              <m:oMath>
                <m:r>
                  <w:rPr>
                    <w:rFonts w:ascii="Cambria Math" w:hAnsi="Cambria Math"/>
                  </w:rPr>
                  <m:t>SEC=</m:t>
                </m:r>
                <m:f>
                  <m:fPr>
                    <m:ctrlPr>
                      <w:rPr>
                        <w:rFonts w:ascii="Cambria Math" w:hAnsi="Cambria Math"/>
                        <w:i/>
                      </w:rPr>
                    </m:ctrlPr>
                  </m:fPr>
                  <m:num>
                    <m:r>
                      <w:rPr>
                        <w:rFonts w:ascii="Cambria Math" w:hAnsi="Cambria Math"/>
                      </w:rPr>
                      <m:t>I*</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V*dt</m:t>
                        </m:r>
                      </m:e>
                    </m:nary>
                  </m:num>
                  <m:den>
                    <m:r>
                      <w:rPr>
                        <w:rFonts w:ascii="Cambria Math" w:hAnsi="Cambria Math"/>
                      </w:rPr>
                      <m:t>3,600*</m:t>
                    </m:r>
                    <m:sSub>
                      <m:sSubPr>
                        <m:ctrlPr>
                          <w:rPr>
                            <w:rFonts w:ascii="Cambria Math" w:hAnsi="Cambria Math"/>
                            <w:i/>
                          </w:rPr>
                        </m:ctrlPr>
                      </m:sSubPr>
                      <m:e>
                        <m:r>
                          <w:rPr>
                            <w:rFonts w:ascii="Cambria Math" w:hAnsi="Cambria Math"/>
                          </w:rPr>
                          <m:t>M</m:t>
                        </m:r>
                      </m:e>
                      <m:sub>
                        <m:r>
                          <w:rPr>
                            <w:rFonts w:ascii="Cambria Math" w:hAnsi="Cambria Math"/>
                          </w:rPr>
                          <m:t>NaOH</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 xml:space="preserve">b, </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b, </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b,0</m:t>
                            </m:r>
                          </m:sub>
                        </m:sSub>
                      </m:e>
                    </m:d>
                  </m:den>
                </m:f>
              </m:oMath>
            </m:oMathPara>
          </w:p>
        </w:tc>
        <w:tc>
          <w:tcPr>
            <w:tcW w:w="815" w:type="dxa"/>
            <w:shd w:val="clear" w:color="auto" w:fill="auto"/>
            <w:vAlign w:val="center"/>
          </w:tcPr>
          <w:p w14:paraId="5D2D2B2C" w14:textId="1AA348C3" w:rsidR="00BF02C5" w:rsidRPr="00BF02C5" w:rsidRDefault="00BF02C5" w:rsidP="00FB142F">
            <w:pPr>
              <w:pStyle w:val="CETEquation"/>
              <w:spacing w:before="0"/>
              <w:jc w:val="right"/>
            </w:pPr>
            <w:r w:rsidRPr="00BF02C5">
              <w:t>(</w:t>
            </w:r>
            <w:r w:rsidR="00402A0E">
              <w:t>2</w:t>
            </w:r>
            <w:r w:rsidRPr="00BF02C5">
              <w:t>)</w:t>
            </w:r>
          </w:p>
        </w:tc>
      </w:tr>
    </w:tbl>
    <w:p w14:paraId="707923D1" w14:textId="11C6FE7A" w:rsidR="0069334B" w:rsidRDefault="0069708F" w:rsidP="00FC3110">
      <w:pPr>
        <w:pStyle w:val="CETBodytext"/>
      </w:pPr>
      <w:r>
        <w:t>w</w:t>
      </w:r>
      <w:r w:rsidR="0069334B">
        <w:t xml:space="preserve">here V (V) is the applied external voltage and </w:t>
      </w:r>
      <w:proofErr w:type="spellStart"/>
      <w:r w:rsidR="0069334B">
        <w:t>M</w:t>
      </w:r>
      <w:r w:rsidR="0069334B">
        <w:rPr>
          <w:vertAlign w:val="subscript"/>
        </w:rPr>
        <w:t>NaOH</w:t>
      </w:r>
      <w:proofErr w:type="spellEnd"/>
      <w:r w:rsidR="0069334B">
        <w:t xml:space="preserve"> (g mol</w:t>
      </w:r>
      <w:r w:rsidR="0069334B" w:rsidRPr="0069334B">
        <w:rPr>
          <w:vertAlign w:val="superscript"/>
        </w:rPr>
        <w:t>-1</w:t>
      </w:r>
      <w:r w:rsidR="0069334B">
        <w:t>) the molar weight of sodium hydroxide.</w:t>
      </w:r>
    </w:p>
    <w:p w14:paraId="6C6BDFAC" w14:textId="0D2FE736" w:rsidR="00BF02C5" w:rsidRPr="00FC3110" w:rsidRDefault="00236BB0" w:rsidP="00FC3110">
      <w:pPr>
        <w:pStyle w:val="CETBodytext"/>
      </w:pPr>
      <w:r>
        <w:t xml:space="preserve">The </w:t>
      </w:r>
      <w:r w:rsidR="00682A0A">
        <w:t>purity (P</w:t>
      </w:r>
      <w:r w:rsidR="00682A0A">
        <w:rPr>
          <w:vertAlign w:val="subscript"/>
        </w:rPr>
        <w:t>i</w:t>
      </w:r>
      <w:r w:rsidR="00682A0A">
        <w:t>)</w:t>
      </w:r>
      <w:r>
        <w:t xml:space="preserve"> of the two </w:t>
      </w:r>
      <w:r w:rsidR="0069708F">
        <w:t xml:space="preserve">EDBM </w:t>
      </w:r>
      <w:r>
        <w:t>products</w:t>
      </w:r>
      <w:r w:rsidR="0069708F">
        <w:t xml:space="preserve"> was estimated based on the anionic and cationic purities</w:t>
      </w:r>
      <w:r>
        <w:t xml:space="preserve"> at the target </w:t>
      </w:r>
      <w:r w:rsidR="0069708F">
        <w:t xml:space="preserve">alkaline </w:t>
      </w:r>
      <w:r>
        <w:t>concentration of 0.5 mol L</w:t>
      </w:r>
      <w:r>
        <w:rPr>
          <w:vertAlign w:val="superscript"/>
        </w:rPr>
        <w:t>-1</w:t>
      </w:r>
      <w:r>
        <w:t xml:space="preserve"> of OH</w:t>
      </w:r>
      <w:r>
        <w:rPr>
          <w:vertAlign w:val="superscript"/>
        </w:rPr>
        <w:t>-</w:t>
      </w:r>
      <w:r>
        <w:t xml:space="preserve"> </w:t>
      </w:r>
      <w:r w:rsidR="0069708F">
        <w:t>as shown in</w:t>
      </w:r>
      <w:r>
        <w:t xml:space="preserve"> </w:t>
      </w:r>
      <w:r w:rsidR="00B1463B">
        <w:t>Eq</w:t>
      </w:r>
      <w:r>
        <w:t>(</w:t>
      </w:r>
      <w:r w:rsidR="00CE26F5">
        <w:t>3</w:t>
      </w:r>
      <w:r>
        <w:t xml:space="preserve">) and </w:t>
      </w:r>
      <w:r w:rsidR="00B1463B">
        <w:t>Eq</w:t>
      </w:r>
      <w:r>
        <w:t>(</w:t>
      </w:r>
      <w:r w:rsidR="00CE26F5">
        <w:t>4</w:t>
      </w:r>
      <w:r>
        <w:t>)</w:t>
      </w:r>
      <w:r w:rsidR="0069708F">
        <w:t>, respectively</w:t>
      </w:r>
      <w:r>
        <w:t>.</w:t>
      </w:r>
    </w:p>
    <w:tbl>
      <w:tblPr>
        <w:tblW w:w="5000" w:type="pct"/>
        <w:tblLook w:val="04A0" w:firstRow="1" w:lastRow="0" w:firstColumn="1" w:lastColumn="0" w:noHBand="0" w:noVBand="1"/>
      </w:tblPr>
      <w:tblGrid>
        <w:gridCol w:w="7984"/>
        <w:gridCol w:w="803"/>
      </w:tblGrid>
      <w:tr w:rsidR="00443EA3" w:rsidRPr="00BF02C5" w14:paraId="7E56C8F4" w14:textId="77777777" w:rsidTr="003D4B50">
        <w:tc>
          <w:tcPr>
            <w:tcW w:w="7984" w:type="dxa"/>
            <w:shd w:val="clear" w:color="auto" w:fill="auto"/>
            <w:vAlign w:val="center"/>
          </w:tcPr>
          <w:p w14:paraId="45BEC346" w14:textId="2E1B17BE" w:rsidR="00443EA3" w:rsidRPr="00795133" w:rsidRDefault="00000000" w:rsidP="00FB142F">
            <w:pPr>
              <w:pStyle w:val="CETEquation"/>
              <w:spacing w:before="0"/>
            </w:pPr>
            <m:oMathPara>
              <m:oMathParaPr>
                <m:jc m:val="left"/>
              </m:oMathParaPr>
              <m:oMath>
                <m:sSub>
                  <m:sSubPr>
                    <m:ctrlPr>
                      <w:rPr>
                        <w:rFonts w:ascii="Cambria Math" w:hAnsi="Cambria Math"/>
                        <w:i/>
                      </w:rPr>
                    </m:ctrlPr>
                  </m:sSubPr>
                  <m:e>
                    <m:r>
                      <w:rPr>
                        <w:rFonts w:ascii="Cambria Math" w:hAnsi="Cambria Math"/>
                      </w:rPr>
                      <m:t>P</m:t>
                    </m:r>
                  </m:e>
                  <m:sub>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sol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,sol</m:t>
                        </m:r>
                      </m:sub>
                    </m:sSub>
                  </m:num>
                  <m:den>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,sol</m:t>
                            </m:r>
                          </m:sub>
                        </m:sSub>
                      </m:e>
                    </m:nary>
                  </m:den>
                </m:f>
                <m:r>
                  <w:rPr>
                    <w:rFonts w:ascii="Cambria Math" w:hAnsi="Cambria Math"/>
                  </w:rPr>
                  <m:t>*100</m:t>
                </m:r>
              </m:oMath>
            </m:oMathPara>
          </w:p>
        </w:tc>
        <w:tc>
          <w:tcPr>
            <w:tcW w:w="803" w:type="dxa"/>
            <w:shd w:val="clear" w:color="auto" w:fill="auto"/>
            <w:vAlign w:val="center"/>
          </w:tcPr>
          <w:p w14:paraId="42562859" w14:textId="0B04AE3D" w:rsidR="00443EA3" w:rsidRPr="00BF02C5" w:rsidRDefault="00443EA3" w:rsidP="00FB142F">
            <w:pPr>
              <w:pStyle w:val="CETEquation"/>
              <w:spacing w:before="0"/>
              <w:jc w:val="right"/>
            </w:pPr>
            <w:r w:rsidRPr="00BF02C5">
              <w:t>(</w:t>
            </w:r>
            <w:r>
              <w:t>3</w:t>
            </w:r>
            <w:r w:rsidRPr="00BF02C5">
              <w:t>)</w:t>
            </w:r>
          </w:p>
        </w:tc>
      </w:tr>
    </w:tbl>
    <w:p w14:paraId="17A0BDED" w14:textId="29CFF126" w:rsidR="0069334B" w:rsidRDefault="0069708F" w:rsidP="0069334B">
      <w:pPr>
        <w:pStyle w:val="CETBodytext"/>
      </w:pPr>
      <w:r>
        <w:t>w</w:t>
      </w:r>
      <w:r w:rsidR="0069334B">
        <w:t>here</w:t>
      </w:r>
      <w:r w:rsidR="003D4B50">
        <w:t xml:space="preserve"> </w:t>
      </w:r>
      <w:proofErr w:type="spellStart"/>
      <w:r w:rsidR="003D4B50">
        <w:t>c</w:t>
      </w:r>
      <w:r w:rsidR="003D4B50">
        <w:rPr>
          <w:vertAlign w:val="subscript"/>
        </w:rPr>
        <w:t>ai</w:t>
      </w:r>
      <w:r w:rsidR="003D4B50" w:rsidRPr="0069334B">
        <w:rPr>
          <w:vertAlign w:val="subscript"/>
        </w:rPr>
        <w:t>,sol</w:t>
      </w:r>
      <w:proofErr w:type="spellEnd"/>
      <w:r w:rsidR="0069334B">
        <w:t xml:space="preserve"> </w:t>
      </w:r>
      <w:r w:rsidR="003D4B50">
        <w:t xml:space="preserve">and </w:t>
      </w:r>
      <w:r w:rsidR="0069334B">
        <w:t>c</w:t>
      </w:r>
      <w:r w:rsidR="0069334B">
        <w:rPr>
          <w:vertAlign w:val="subscript"/>
        </w:rPr>
        <w:t>a</w:t>
      </w:r>
      <w:r w:rsidR="0069334B">
        <w:rPr>
          <w:vertAlign w:val="superscript"/>
        </w:rPr>
        <w:t>*</w:t>
      </w:r>
      <w:r w:rsidR="0069334B" w:rsidRPr="0069334B">
        <w:rPr>
          <w:vertAlign w:val="subscript"/>
        </w:rPr>
        <w:t>,sol</w:t>
      </w:r>
      <w:r w:rsidR="0069334B">
        <w:rPr>
          <w:vertAlign w:val="subscript"/>
        </w:rPr>
        <w:t xml:space="preserve"> </w:t>
      </w:r>
      <w:r w:rsidR="0069334B" w:rsidRPr="0069334B">
        <w:t>(mol L</w:t>
      </w:r>
      <w:r w:rsidR="0069334B" w:rsidRPr="0069334B">
        <w:rPr>
          <w:vertAlign w:val="superscript"/>
        </w:rPr>
        <w:t>-1</w:t>
      </w:r>
      <w:r w:rsidR="0069334B" w:rsidRPr="0069334B">
        <w:t>)</w:t>
      </w:r>
      <w:r w:rsidR="003D4B50">
        <w:t xml:space="preserve"> are </w:t>
      </w:r>
      <w:r w:rsidR="0069334B">
        <w:t>the molar concentration of a</w:t>
      </w:r>
      <w:r w:rsidR="003D4B50">
        <w:t xml:space="preserve"> generic anion and of the</w:t>
      </w:r>
      <w:r w:rsidR="0069334B">
        <w:t xml:space="preserve"> desired anion in a solution</w:t>
      </w:r>
      <w:r w:rsidR="00B41224">
        <w:t xml:space="preserve">, </w:t>
      </w:r>
      <w:proofErr w:type="spellStart"/>
      <w:r w:rsidR="00B41224">
        <w:t>reapectively</w:t>
      </w:r>
      <w:proofErr w:type="spellEnd"/>
      <w:r w:rsidR="003D4B50">
        <w:t>.</w:t>
      </w:r>
    </w:p>
    <w:tbl>
      <w:tblPr>
        <w:tblW w:w="5000" w:type="pct"/>
        <w:tblLook w:val="04A0" w:firstRow="1" w:lastRow="0" w:firstColumn="1" w:lastColumn="0" w:noHBand="0" w:noVBand="1"/>
      </w:tblPr>
      <w:tblGrid>
        <w:gridCol w:w="7984"/>
        <w:gridCol w:w="803"/>
      </w:tblGrid>
      <w:tr w:rsidR="003D4B50" w:rsidRPr="00BF02C5" w14:paraId="198BE6BA" w14:textId="77777777" w:rsidTr="00462FDA">
        <w:tc>
          <w:tcPr>
            <w:tcW w:w="7984" w:type="dxa"/>
            <w:shd w:val="clear" w:color="auto" w:fill="auto"/>
            <w:vAlign w:val="center"/>
          </w:tcPr>
          <w:p w14:paraId="7ACE144E" w14:textId="0D5E95C4" w:rsidR="003D4B50" w:rsidRPr="00795133" w:rsidRDefault="00000000" w:rsidP="00FB142F">
            <w:pPr>
              <w:pStyle w:val="CETEquation"/>
              <w:spacing w:before="0"/>
            </w:pPr>
            <m:oMathPara>
              <m:oMathParaPr>
                <m:jc m:val="left"/>
              </m:oMathParaPr>
              <m:oMath>
                <m:sSub>
                  <m:sSubPr>
                    <m:ctrlPr>
                      <w:rPr>
                        <w:rFonts w:ascii="Cambria Math" w:hAnsi="Cambria Math"/>
                        <w:i/>
                      </w:rPr>
                    </m:ctrlPr>
                  </m:sSubPr>
                  <m:e>
                    <m:r>
                      <w:rPr>
                        <w:rFonts w:ascii="Cambria Math" w:hAnsi="Cambria Math"/>
                      </w:rPr>
                      <m:t>P</m:t>
                    </m:r>
                  </m:e>
                  <m:sub>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,sol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,sol</m:t>
                        </m:r>
                      </m:sub>
                    </m:sSub>
                  </m:num>
                  <m:den>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,sol</m:t>
                            </m:r>
                          </m:sub>
                        </m:sSub>
                      </m:e>
                    </m:nary>
                  </m:den>
                </m:f>
                <m:r>
                  <w:rPr>
                    <w:rFonts w:ascii="Cambria Math" w:hAnsi="Cambria Math"/>
                  </w:rPr>
                  <m:t>*100</m:t>
                </m:r>
              </m:oMath>
            </m:oMathPara>
          </w:p>
        </w:tc>
        <w:tc>
          <w:tcPr>
            <w:tcW w:w="803" w:type="dxa"/>
            <w:shd w:val="clear" w:color="auto" w:fill="auto"/>
            <w:vAlign w:val="center"/>
          </w:tcPr>
          <w:p w14:paraId="4EEDF2E4" w14:textId="50781761" w:rsidR="003D4B50" w:rsidRPr="00BF02C5" w:rsidRDefault="003D4B50" w:rsidP="00FB142F">
            <w:pPr>
              <w:pStyle w:val="CETEquation"/>
              <w:spacing w:before="0"/>
              <w:jc w:val="right"/>
            </w:pPr>
            <w:r w:rsidRPr="00BF02C5">
              <w:t>(</w:t>
            </w:r>
            <w:r>
              <w:t>4</w:t>
            </w:r>
            <w:r w:rsidRPr="00BF02C5">
              <w:t>)</w:t>
            </w:r>
          </w:p>
        </w:tc>
      </w:tr>
    </w:tbl>
    <w:p w14:paraId="689BA85B" w14:textId="533EEAA4" w:rsidR="003D4B50" w:rsidRPr="003D4B50" w:rsidRDefault="0069708F" w:rsidP="003D4B50">
      <w:pPr>
        <w:pStyle w:val="CETBodytext"/>
      </w:pPr>
      <w:r>
        <w:t>w</w:t>
      </w:r>
      <w:r w:rsidR="003D4B50">
        <w:t xml:space="preserve">here </w:t>
      </w:r>
      <w:proofErr w:type="spellStart"/>
      <w:r w:rsidR="003D4B50">
        <w:t>c</w:t>
      </w:r>
      <w:r w:rsidR="003D4B50">
        <w:rPr>
          <w:vertAlign w:val="subscript"/>
        </w:rPr>
        <w:t>ci</w:t>
      </w:r>
      <w:r w:rsidR="003D4B50" w:rsidRPr="0069334B">
        <w:rPr>
          <w:vertAlign w:val="subscript"/>
        </w:rPr>
        <w:t>,sol</w:t>
      </w:r>
      <w:proofErr w:type="spellEnd"/>
      <w:r w:rsidR="003D4B50">
        <w:t xml:space="preserve"> and c</w:t>
      </w:r>
      <w:r w:rsidR="003D4B50">
        <w:rPr>
          <w:vertAlign w:val="subscript"/>
        </w:rPr>
        <w:t>c</w:t>
      </w:r>
      <w:r w:rsidR="003D4B50">
        <w:rPr>
          <w:vertAlign w:val="superscript"/>
        </w:rPr>
        <w:t>*</w:t>
      </w:r>
      <w:r w:rsidR="003D4B50" w:rsidRPr="0069334B">
        <w:rPr>
          <w:vertAlign w:val="subscript"/>
        </w:rPr>
        <w:t>,sol</w:t>
      </w:r>
      <w:r w:rsidR="003D4B50">
        <w:rPr>
          <w:vertAlign w:val="subscript"/>
        </w:rPr>
        <w:t xml:space="preserve"> </w:t>
      </w:r>
      <w:r w:rsidR="003D4B50" w:rsidRPr="0069334B">
        <w:t>(mol L</w:t>
      </w:r>
      <w:r w:rsidR="003D4B50" w:rsidRPr="0069334B">
        <w:rPr>
          <w:vertAlign w:val="superscript"/>
        </w:rPr>
        <w:t>-1</w:t>
      </w:r>
      <w:r w:rsidR="003D4B50" w:rsidRPr="0069334B">
        <w:t>)</w:t>
      </w:r>
      <w:r w:rsidR="003D4B50">
        <w:t xml:space="preserve"> are respectively the molar concentration of a generic cation and of the desired cation in a solution.</w:t>
      </w:r>
    </w:p>
    <w:p w14:paraId="677EBFF0" w14:textId="2FBC78A2" w:rsidR="00600535" w:rsidRDefault="00050F56" w:rsidP="00600535">
      <w:pPr>
        <w:pStyle w:val="CETHeading1"/>
        <w:tabs>
          <w:tab w:val="clear" w:pos="360"/>
          <w:tab w:val="right" w:pos="7100"/>
        </w:tabs>
        <w:jc w:val="both"/>
        <w:rPr>
          <w:lang w:val="en-GB"/>
        </w:rPr>
      </w:pPr>
      <w:r>
        <w:rPr>
          <w:lang w:val="en-GB"/>
        </w:rPr>
        <w:t>R</w:t>
      </w:r>
      <w:r w:rsidR="003E6F67" w:rsidRPr="0056600D">
        <w:rPr>
          <w:lang w:val="en-GB"/>
        </w:rPr>
        <w:t>esult</w:t>
      </w:r>
      <w:r w:rsidR="0069708F">
        <w:rPr>
          <w:lang w:val="en-GB"/>
        </w:rPr>
        <w:t>s</w:t>
      </w:r>
      <w:r w:rsidR="003E6F67" w:rsidRPr="0056600D">
        <w:rPr>
          <w:lang w:val="en-GB"/>
        </w:rPr>
        <w:t xml:space="preserve"> and discussion</w:t>
      </w:r>
    </w:p>
    <w:p w14:paraId="586F86D8" w14:textId="0B3C4F46" w:rsidR="00050F56" w:rsidRPr="00FB5E9F" w:rsidRDefault="00795600" w:rsidP="00FB5E9F">
      <w:pPr>
        <w:pStyle w:val="CETBodytext"/>
      </w:pPr>
      <w:r w:rsidRPr="00FB5E9F">
        <w:t xml:space="preserve">The test was carried out in </w:t>
      </w:r>
      <w:proofErr w:type="spellStart"/>
      <w:r w:rsidRPr="00FB5E9F">
        <w:t>potentiostatic</w:t>
      </w:r>
      <w:proofErr w:type="spellEnd"/>
      <w:r w:rsidRPr="00FB5E9F">
        <w:t xml:space="preserve"> mode, meaning that the external applied voltage was </w:t>
      </w:r>
      <w:r w:rsidR="00B42218" w:rsidRPr="00FB5E9F">
        <w:t>kept constant</w:t>
      </w:r>
      <w:r w:rsidRPr="00FB5E9F">
        <w:t xml:space="preserve"> (</w:t>
      </w:r>
      <w:r w:rsidR="00CE26F5" w:rsidRPr="00FB5E9F">
        <w:rPr>
          <w:highlight w:val="yellow"/>
        </w:rPr>
        <w:fldChar w:fldCharType="begin"/>
      </w:r>
      <w:r w:rsidR="00CE26F5" w:rsidRPr="00FB5E9F">
        <w:instrText xml:space="preserve"> REF _Ref189125365 \h </w:instrText>
      </w:r>
      <w:r w:rsidR="00CE26F5" w:rsidRPr="00FB5E9F">
        <w:rPr>
          <w:highlight w:val="yellow"/>
        </w:rPr>
        <w:instrText xml:space="preserve"> \* MERGEFORMAT </w:instrText>
      </w:r>
      <w:r w:rsidR="00CE26F5" w:rsidRPr="00FB5E9F">
        <w:rPr>
          <w:highlight w:val="yellow"/>
        </w:rPr>
      </w:r>
      <w:r w:rsidR="00CE26F5" w:rsidRPr="00FB5E9F">
        <w:rPr>
          <w:highlight w:val="yellow"/>
        </w:rPr>
        <w:fldChar w:fldCharType="separate"/>
      </w:r>
      <w:r w:rsidR="00162631" w:rsidRPr="00162631">
        <w:t>Figure 1</w:t>
      </w:r>
      <w:r w:rsidR="00CE26F5" w:rsidRPr="00FB5E9F">
        <w:rPr>
          <w:highlight w:val="yellow"/>
        </w:rPr>
        <w:fldChar w:fldCharType="end"/>
      </w:r>
      <w:r w:rsidR="00CE26F5" w:rsidRPr="00FB5E9F">
        <w:t>a</w:t>
      </w:r>
      <w:r w:rsidRPr="00FB5E9F">
        <w:t>) and the</w:t>
      </w:r>
      <w:r w:rsidR="00B42218" w:rsidRPr="00FB5E9F">
        <w:t xml:space="preserve"> electric</w:t>
      </w:r>
      <w:r w:rsidRPr="00FB5E9F">
        <w:t xml:space="preserve"> current </w:t>
      </w:r>
      <w:r w:rsidR="00B42218" w:rsidRPr="00FB5E9F">
        <w:t>varied based on</w:t>
      </w:r>
      <w:r w:rsidRPr="00FB5E9F">
        <w:t xml:space="preserve"> the global electrical resistance of the stack (</w:t>
      </w:r>
      <w:r w:rsidR="00CE26F5" w:rsidRPr="00FB5E9F">
        <w:rPr>
          <w:highlight w:val="yellow"/>
        </w:rPr>
        <w:fldChar w:fldCharType="begin"/>
      </w:r>
      <w:r w:rsidR="00CE26F5" w:rsidRPr="00FB5E9F">
        <w:instrText xml:space="preserve"> REF _Ref189125365 \h </w:instrText>
      </w:r>
      <w:r w:rsidR="00CE26F5" w:rsidRPr="00FB5E9F">
        <w:rPr>
          <w:highlight w:val="yellow"/>
        </w:rPr>
        <w:instrText xml:space="preserve"> \* MERGEFORMAT </w:instrText>
      </w:r>
      <w:r w:rsidR="00CE26F5" w:rsidRPr="00FB5E9F">
        <w:rPr>
          <w:highlight w:val="yellow"/>
        </w:rPr>
      </w:r>
      <w:r w:rsidR="00CE26F5" w:rsidRPr="00FB5E9F">
        <w:rPr>
          <w:highlight w:val="yellow"/>
        </w:rPr>
        <w:fldChar w:fldCharType="separate"/>
      </w:r>
      <w:r w:rsidR="00162631" w:rsidRPr="00162631">
        <w:t>Figure</w:t>
      </w:r>
      <w:r w:rsidR="00162631" w:rsidRPr="00162631">
        <w:rPr>
          <w:rStyle w:val="CETCaptionCarattere"/>
          <w:i w:val="0"/>
          <w:lang w:val="en-US"/>
        </w:rPr>
        <w:t xml:space="preserve"> </w:t>
      </w:r>
      <w:r w:rsidR="00162631" w:rsidRPr="00162631">
        <w:t>1</w:t>
      </w:r>
      <w:r w:rsidR="00CE26F5" w:rsidRPr="00FB5E9F">
        <w:rPr>
          <w:highlight w:val="yellow"/>
        </w:rPr>
        <w:fldChar w:fldCharType="end"/>
      </w:r>
      <w:r w:rsidR="00CE26F5" w:rsidRPr="00FB5E9F">
        <w:t>b</w:t>
      </w:r>
      <w:r w:rsidRPr="00FB5E9F">
        <w:t xml:space="preserve">). </w:t>
      </w:r>
      <w:r w:rsidR="00B1463B" w:rsidRPr="00FB5E9F">
        <w:t>T</w:t>
      </w:r>
      <w:r w:rsidRPr="00FB5E9F">
        <w:t>he</w:t>
      </w:r>
      <w:r w:rsidR="00B1463B" w:rsidRPr="00FB5E9F">
        <w:t xml:space="preserve"> </w:t>
      </w:r>
      <w:r w:rsidRPr="00FB5E9F">
        <w:t xml:space="preserve">current density increased </w:t>
      </w:r>
      <w:r w:rsidR="00B1463B" w:rsidRPr="00FB5E9F">
        <w:t xml:space="preserve">during the first half of the test </w:t>
      </w:r>
      <w:r w:rsidR="00B42218" w:rsidRPr="00FB5E9F">
        <w:t>due to the</w:t>
      </w:r>
      <w:r w:rsidRPr="00FB5E9F">
        <w:t xml:space="preserve"> </w:t>
      </w:r>
      <w:r w:rsidR="00B42218" w:rsidRPr="00FB5E9F">
        <w:t>reductions in the ohmic</w:t>
      </w:r>
      <w:r w:rsidRPr="00FB5E9F">
        <w:t xml:space="preserve"> resistance</w:t>
      </w:r>
      <w:r w:rsidR="00B42218" w:rsidRPr="00FB5E9F">
        <w:t>, which, in turn, resulted from the</w:t>
      </w:r>
      <w:r w:rsidRPr="00FB5E9F">
        <w:t xml:space="preserve"> rising conductivities in the</w:t>
      </w:r>
      <w:r w:rsidR="00B42218" w:rsidRPr="00FB5E9F">
        <w:t xml:space="preserve"> acid and</w:t>
      </w:r>
      <w:r w:rsidRPr="00FB5E9F">
        <w:t xml:space="preserve"> alkaline compartments</w:t>
      </w:r>
      <w:r w:rsidR="00B42218" w:rsidRPr="00FB5E9F">
        <w:t>. Conversely,</w:t>
      </w:r>
      <w:r w:rsidRPr="00FB5E9F">
        <w:t xml:space="preserve"> the</w:t>
      </w:r>
      <w:r w:rsidR="00B42218" w:rsidRPr="00FB5E9F">
        <w:t xml:space="preserve"> current density</w:t>
      </w:r>
      <w:r w:rsidRPr="00FB5E9F">
        <w:t xml:space="preserve"> decreas</w:t>
      </w:r>
      <w:r w:rsidR="00B42218" w:rsidRPr="00FB5E9F">
        <w:t>ed</w:t>
      </w:r>
      <w:r w:rsidRPr="00FB5E9F">
        <w:t xml:space="preserve"> in the second </w:t>
      </w:r>
      <w:r w:rsidR="00B42218" w:rsidRPr="00FB5E9F">
        <w:t>half of the test</w:t>
      </w:r>
      <w:r w:rsidRPr="00FB5E9F">
        <w:t xml:space="preserve"> due to reduction</w:t>
      </w:r>
      <w:r w:rsidR="00B42218" w:rsidRPr="00FB5E9F">
        <w:t>s</w:t>
      </w:r>
      <w:r w:rsidRPr="00FB5E9F">
        <w:t xml:space="preserve"> in </w:t>
      </w:r>
      <w:r w:rsidR="00B42218" w:rsidRPr="00FB5E9F">
        <w:t xml:space="preserve">the saline solution </w:t>
      </w:r>
      <w:r w:rsidRPr="00FB5E9F">
        <w:t>conductivity.</w:t>
      </w:r>
    </w:p>
    <w:p w14:paraId="6A01D3A6" w14:textId="799C98DD" w:rsidR="00DC1B6D" w:rsidRDefault="00FB142F" w:rsidP="00DC1B6D">
      <w:pPr>
        <w:pStyle w:val="CETBodytext"/>
        <w:keepNext/>
        <w:jc w:val="left"/>
      </w:pPr>
      <w:r>
        <w:rPr>
          <w:noProof/>
        </w:rPr>
        <w:drawing>
          <wp:inline distT="0" distB="0" distL="0" distR="0" wp14:anchorId="12D609A5" wp14:editId="5DE53753">
            <wp:extent cx="2160000" cy="1620000"/>
            <wp:effectExtent l="0" t="0" r="0" b="0"/>
            <wp:docPr id="21124690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inline>
        </w:drawing>
      </w:r>
      <w:r>
        <w:rPr>
          <w:noProof/>
        </w:rPr>
        <w:drawing>
          <wp:inline distT="0" distB="0" distL="0" distR="0" wp14:anchorId="5BD3BBE5" wp14:editId="325AF876">
            <wp:extent cx="2236460" cy="1620000"/>
            <wp:effectExtent l="0" t="0" r="0" b="0"/>
            <wp:docPr id="20426966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460" cy="1620000"/>
                    </a:xfrm>
                    <a:prstGeom prst="rect">
                      <a:avLst/>
                    </a:prstGeom>
                    <a:noFill/>
                    <a:ln>
                      <a:noFill/>
                    </a:ln>
                  </pic:spPr>
                </pic:pic>
              </a:graphicData>
            </a:graphic>
          </wp:inline>
        </w:drawing>
      </w:r>
    </w:p>
    <w:p w14:paraId="0170F96A" w14:textId="034B4C68" w:rsidR="005B798D" w:rsidRDefault="00DC1B6D" w:rsidP="00E83E8E">
      <w:pPr>
        <w:pStyle w:val="CETCaption"/>
        <w:spacing w:before="0"/>
        <w:rPr>
          <w:rStyle w:val="CETCaptionCarattere"/>
          <w:i/>
          <w:iCs/>
        </w:rPr>
      </w:pPr>
      <w:bookmarkStart w:id="2" w:name="_Ref189125365"/>
      <w:r w:rsidRPr="00DC1B6D">
        <w:rPr>
          <w:rStyle w:val="CETCaptionCarattere"/>
          <w:i/>
          <w:iCs/>
        </w:rPr>
        <w:t xml:space="preserve">Figure </w:t>
      </w:r>
      <w:r w:rsidRPr="00DC1B6D">
        <w:rPr>
          <w:rStyle w:val="CETCaptionCarattere"/>
          <w:i/>
          <w:iCs/>
        </w:rPr>
        <w:fldChar w:fldCharType="begin"/>
      </w:r>
      <w:r w:rsidRPr="00DC1B6D">
        <w:rPr>
          <w:rStyle w:val="CETCaptionCarattere"/>
          <w:i/>
          <w:iCs/>
        </w:rPr>
        <w:instrText xml:space="preserve"> SEQ Figure \* ARABIC </w:instrText>
      </w:r>
      <w:r w:rsidRPr="00DC1B6D">
        <w:rPr>
          <w:rStyle w:val="CETCaptionCarattere"/>
          <w:i/>
          <w:iCs/>
        </w:rPr>
        <w:fldChar w:fldCharType="separate"/>
      </w:r>
      <w:r w:rsidR="00162631">
        <w:rPr>
          <w:rStyle w:val="CETCaptionCarattere"/>
          <w:i/>
          <w:iCs/>
          <w:noProof/>
        </w:rPr>
        <w:t>1</w:t>
      </w:r>
      <w:r w:rsidRPr="00DC1B6D">
        <w:rPr>
          <w:rStyle w:val="CETCaptionCarattere"/>
          <w:i/>
          <w:iCs/>
        </w:rPr>
        <w:fldChar w:fldCharType="end"/>
      </w:r>
      <w:bookmarkEnd w:id="2"/>
      <w:r>
        <w:rPr>
          <w:rStyle w:val="CETCaptionCarattere"/>
          <w:i/>
          <w:iCs/>
        </w:rPr>
        <w:t xml:space="preserve">: a) </w:t>
      </w:r>
      <w:r w:rsidRPr="00DC1B6D">
        <w:rPr>
          <w:rStyle w:val="CETCaptionCarattere"/>
          <w:i/>
          <w:iCs/>
        </w:rPr>
        <w:t xml:space="preserve">Voltage </w:t>
      </w:r>
      <w:r>
        <w:rPr>
          <w:rStyle w:val="CETCaptionCarattere"/>
          <w:i/>
          <w:iCs/>
        </w:rPr>
        <w:t>and b) current density profile</w:t>
      </w:r>
      <w:r w:rsidR="00D316C1">
        <w:rPr>
          <w:rStyle w:val="CETCaptionCarattere"/>
          <w:i/>
          <w:iCs/>
        </w:rPr>
        <w:t>s</w:t>
      </w:r>
      <w:r w:rsidRPr="00DC1B6D">
        <w:rPr>
          <w:rStyle w:val="CETCaptionCarattere"/>
          <w:i/>
          <w:iCs/>
        </w:rPr>
        <w:t xml:space="preserve"> over time.</w:t>
      </w:r>
    </w:p>
    <w:p w14:paraId="742EF617" w14:textId="00293972" w:rsidR="00E54788" w:rsidRPr="00FB5E9F" w:rsidRDefault="00FF5066" w:rsidP="00FB5E9F">
      <w:pPr>
        <w:pStyle w:val="CETBodytext"/>
      </w:pPr>
      <w:r w:rsidRPr="00FB5E9F">
        <w:lastRenderedPageBreak/>
        <w:t xml:space="preserve">A variation </w:t>
      </w:r>
      <w:r w:rsidR="00B42218" w:rsidRPr="00FB5E9F">
        <w:t>in</w:t>
      </w:r>
      <w:r w:rsidRPr="00FB5E9F">
        <w:t xml:space="preserve"> volume was observed over time</w:t>
      </w:r>
      <w:r w:rsidR="00AD2DBF" w:rsidRPr="00FB5E9F">
        <w:t xml:space="preserve"> (</w:t>
      </w:r>
      <w:r w:rsidR="00AD2DBF" w:rsidRPr="00FB5E9F">
        <w:fldChar w:fldCharType="begin"/>
      </w:r>
      <w:r w:rsidR="00AD2DBF" w:rsidRPr="00FB5E9F">
        <w:instrText xml:space="preserve"> REF _Ref189469547 \h </w:instrText>
      </w:r>
      <w:r w:rsidR="00FB5E9F" w:rsidRPr="00FB5E9F">
        <w:instrText xml:space="preserve"> \* MERGEFORMAT </w:instrText>
      </w:r>
      <w:r w:rsidR="00AD2DBF" w:rsidRPr="00FB5E9F">
        <w:fldChar w:fldCharType="separate"/>
      </w:r>
      <w:r w:rsidR="00162631">
        <w:t>Figure 2</w:t>
      </w:r>
      <w:r w:rsidR="00AD2DBF" w:rsidRPr="00FB5E9F">
        <w:fldChar w:fldCharType="end"/>
      </w:r>
      <w:r w:rsidR="00AD2DBF" w:rsidRPr="00FB5E9F">
        <w:t>)</w:t>
      </w:r>
      <w:r w:rsidRPr="00FB5E9F">
        <w:t xml:space="preserve">, with an increasing trend for the acid and alkaline </w:t>
      </w:r>
      <w:r w:rsidR="003747A0" w:rsidRPr="00FB5E9F">
        <w:t>solutions</w:t>
      </w:r>
      <w:r w:rsidRPr="00FB5E9F">
        <w:t xml:space="preserve"> and a decreasing trend for the saline solution. This phenomenon is</w:t>
      </w:r>
      <w:r w:rsidR="00B42218" w:rsidRPr="00FB5E9F">
        <w:t xml:space="preserve"> primarily attributed</w:t>
      </w:r>
      <w:r w:rsidR="00D316C1" w:rsidRPr="00FB5E9F">
        <w:t xml:space="preserve"> </w:t>
      </w:r>
      <w:r w:rsidRPr="00FB5E9F">
        <w:t xml:space="preserve">to water </w:t>
      </w:r>
      <w:r w:rsidR="00911A99" w:rsidRPr="00FB5E9F">
        <w:t>transport across the membranes</w:t>
      </w:r>
      <w:r w:rsidR="00B42218" w:rsidRPr="00FB5E9F">
        <w:t>,</w:t>
      </w:r>
      <w:r w:rsidR="00911A99" w:rsidRPr="00FB5E9F">
        <w:t xml:space="preserve"> mainly </w:t>
      </w:r>
      <w:r w:rsidR="00B42218" w:rsidRPr="00FB5E9F">
        <w:t>driven</w:t>
      </w:r>
      <w:r w:rsidR="00911A99" w:rsidRPr="00FB5E9F">
        <w:t xml:space="preserve"> by electro-osmo</w:t>
      </w:r>
      <w:r w:rsidR="00B42218" w:rsidRPr="00FB5E9F">
        <w:t>s</w:t>
      </w:r>
      <w:r w:rsidR="00911A99" w:rsidRPr="00FB5E9F">
        <w:t>i</w:t>
      </w:r>
      <w:r w:rsidR="00B42218" w:rsidRPr="00FB5E9F">
        <w:t>s</w:t>
      </w:r>
      <w:r w:rsidR="00911A99" w:rsidRPr="00FB5E9F">
        <w:t xml:space="preserve">. </w:t>
      </w:r>
      <w:r w:rsidR="00B42218" w:rsidRPr="00FB5E9F">
        <w:t xml:space="preserve"> As ions migrate </w:t>
      </w:r>
      <w:r w:rsidR="00911A99" w:rsidRPr="00FB5E9F">
        <w:t xml:space="preserve">from the saline channel to the other two compartments, </w:t>
      </w:r>
      <w:r w:rsidR="00B42218" w:rsidRPr="00FB5E9F">
        <w:t>they</w:t>
      </w:r>
      <w:r w:rsidR="00911A99" w:rsidRPr="00FB5E9F">
        <w:t xml:space="preserve"> are surrounded by water molecules</w:t>
      </w:r>
      <w:r w:rsidR="00B42218" w:rsidRPr="00FB5E9F">
        <w:t>, which</w:t>
      </w:r>
      <w:r w:rsidR="003747A0" w:rsidRPr="00FB5E9F">
        <w:t xml:space="preserve"> </w:t>
      </w:r>
      <w:r w:rsidR="00B42218" w:rsidRPr="00FB5E9F">
        <w:t>inevitably</w:t>
      </w:r>
      <w:r w:rsidR="003747A0" w:rsidRPr="00FB5E9F">
        <w:t xml:space="preserve"> lead</w:t>
      </w:r>
      <w:r w:rsidR="00B42218" w:rsidRPr="00FB5E9F">
        <w:t>s</w:t>
      </w:r>
      <w:r w:rsidR="003747A0" w:rsidRPr="00FB5E9F">
        <w:t xml:space="preserve"> to a</w:t>
      </w:r>
      <w:r w:rsidR="00B42218" w:rsidRPr="00FB5E9F">
        <w:t>n increase in the</w:t>
      </w:r>
      <w:r w:rsidR="00AD2DBF" w:rsidRPr="00FB5E9F">
        <w:t xml:space="preserve"> </w:t>
      </w:r>
      <w:r w:rsidR="003747A0" w:rsidRPr="00FB5E9F">
        <w:t>volume of the products</w:t>
      </w:r>
      <w:r w:rsidR="00B42218" w:rsidRPr="00FB5E9F">
        <w:t>,</w:t>
      </w:r>
      <w:r w:rsidR="00AD2DBF" w:rsidRPr="00FB5E9F">
        <w:t xml:space="preserve"> 9.</w:t>
      </w:r>
      <w:r w:rsidR="00F61C4B" w:rsidRPr="00FB5E9F">
        <w:t xml:space="preserve">1 </w:t>
      </w:r>
      <w:r w:rsidR="00AD2DBF" w:rsidRPr="00FB5E9F">
        <w:t>% for the base and 12.7 % for the acid compared to the</w:t>
      </w:r>
      <w:r w:rsidR="00B42218" w:rsidRPr="00FB5E9F">
        <w:t>ir</w:t>
      </w:r>
      <w:r w:rsidR="00AD2DBF" w:rsidRPr="00FB5E9F">
        <w:t xml:space="preserve"> initial values</w:t>
      </w:r>
      <w:r w:rsidR="00911A99" w:rsidRPr="00FB5E9F">
        <w:t xml:space="preserve">. </w:t>
      </w:r>
    </w:p>
    <w:p w14:paraId="01182ED7" w14:textId="02128618" w:rsidR="00E509F7" w:rsidRDefault="00F61C4B" w:rsidP="00E509F7">
      <w:pPr>
        <w:pStyle w:val="CETBodytext"/>
        <w:keepNext/>
      </w:pPr>
      <w:r>
        <w:rPr>
          <w:noProof/>
        </w:rPr>
        <w:drawing>
          <wp:inline distT="0" distB="0" distL="0" distR="0" wp14:anchorId="42BCF69D" wp14:editId="7AD3C42D">
            <wp:extent cx="3003208" cy="1800000"/>
            <wp:effectExtent l="0" t="0" r="6985" b="0"/>
            <wp:docPr id="67011574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208" cy="1800000"/>
                    </a:xfrm>
                    <a:prstGeom prst="rect">
                      <a:avLst/>
                    </a:prstGeom>
                    <a:noFill/>
                    <a:ln>
                      <a:noFill/>
                    </a:ln>
                  </pic:spPr>
                </pic:pic>
              </a:graphicData>
            </a:graphic>
          </wp:inline>
        </w:drawing>
      </w:r>
    </w:p>
    <w:p w14:paraId="2796D5AB" w14:textId="19E04124" w:rsidR="00E509F7" w:rsidRDefault="00E509F7" w:rsidP="00E83E8E">
      <w:pPr>
        <w:pStyle w:val="CETCaption"/>
        <w:spacing w:before="0"/>
        <w:rPr>
          <w:rStyle w:val="CETCaptionCarattere"/>
          <w:i/>
          <w:iCs/>
        </w:rPr>
      </w:pPr>
      <w:bookmarkStart w:id="3" w:name="_Ref189469547"/>
      <w:r>
        <w:t xml:space="preserve">Figure </w:t>
      </w:r>
      <w:r>
        <w:fldChar w:fldCharType="begin"/>
      </w:r>
      <w:r>
        <w:instrText xml:space="preserve"> SEQ Figure \* ARABIC </w:instrText>
      </w:r>
      <w:r>
        <w:fldChar w:fldCharType="separate"/>
      </w:r>
      <w:r w:rsidR="00162631">
        <w:rPr>
          <w:noProof/>
        </w:rPr>
        <w:t>2</w:t>
      </w:r>
      <w:r>
        <w:fldChar w:fldCharType="end"/>
      </w:r>
      <w:bookmarkEnd w:id="3"/>
      <w:r>
        <w:t>: Volume trends during the test.</w:t>
      </w:r>
    </w:p>
    <w:p w14:paraId="0411D2D6" w14:textId="51672214" w:rsidR="00B4026B" w:rsidRPr="00FB5E9F" w:rsidRDefault="00E17A9A" w:rsidP="00FB5E9F">
      <w:pPr>
        <w:pStyle w:val="CETBodytext"/>
      </w:pPr>
      <w:r w:rsidRPr="00FB5E9F">
        <w:t>The c</w:t>
      </w:r>
      <w:r w:rsidR="00795600" w:rsidRPr="00FB5E9F">
        <w:t xml:space="preserve">oncentrations of </w:t>
      </w:r>
      <w:r w:rsidR="00CE26F5" w:rsidRPr="00FB5E9F">
        <w:t>base</w:t>
      </w:r>
      <w:r w:rsidR="00795600" w:rsidRPr="00FB5E9F">
        <w:t xml:space="preserve"> and </w:t>
      </w:r>
      <w:r w:rsidR="00CE26F5" w:rsidRPr="00FB5E9F">
        <w:t>acid</w:t>
      </w:r>
      <w:r w:rsidR="00795600" w:rsidRPr="00FB5E9F">
        <w:t xml:space="preserve"> were </w:t>
      </w:r>
      <w:r w:rsidRPr="00FB5E9F">
        <w:t xml:space="preserve">periodically </w:t>
      </w:r>
      <w:r w:rsidR="00795600" w:rsidRPr="00FB5E9F">
        <w:t xml:space="preserve">measured </w:t>
      </w:r>
      <w:r w:rsidRPr="00FB5E9F">
        <w:t>through</w:t>
      </w:r>
      <w:r w:rsidR="00795600" w:rsidRPr="00FB5E9F">
        <w:t xml:space="preserve"> titrations</w:t>
      </w:r>
      <w:r w:rsidR="00B4026B" w:rsidRPr="00FB5E9F">
        <w:t xml:space="preserve">, </w:t>
      </w:r>
      <w:r w:rsidRPr="00FB5E9F">
        <w:t>revealing</w:t>
      </w:r>
      <w:r w:rsidR="00B4026B" w:rsidRPr="00FB5E9F">
        <w:t xml:space="preserve"> a</w:t>
      </w:r>
      <w:r w:rsidRPr="00FB5E9F">
        <w:t>n increas</w:t>
      </w:r>
      <w:r w:rsidR="00B4026B" w:rsidRPr="00FB5E9F">
        <w:t xml:space="preserve">ing trend over time </w:t>
      </w:r>
      <w:r w:rsidRPr="00FB5E9F">
        <w:t>due</w:t>
      </w:r>
      <w:r w:rsidR="00B4026B" w:rsidRPr="00FB5E9F">
        <w:t xml:space="preserve"> to the migrative transport of ions</w:t>
      </w:r>
      <w:r w:rsidRPr="00FB5E9F">
        <w:t>. The</w:t>
      </w:r>
      <w:r w:rsidR="00B4026B" w:rsidRPr="00FB5E9F">
        <w:t xml:space="preserve"> final</w:t>
      </w:r>
      <w:r w:rsidRPr="00FB5E9F">
        <w:t xml:space="preserve"> concentrations reached</w:t>
      </w:r>
      <w:r w:rsidR="00B4026B" w:rsidRPr="00FB5E9F">
        <w:t xml:space="preserve"> 0.50 mol L-1 for hydroxide ions </w:t>
      </w:r>
      <w:r w:rsidR="00CE26F5" w:rsidRPr="00FB5E9F">
        <w:t>(</w:t>
      </w:r>
      <w:r w:rsidR="00CE26F5" w:rsidRPr="00FB5E9F">
        <w:fldChar w:fldCharType="begin"/>
      </w:r>
      <w:r w:rsidR="00CE26F5" w:rsidRPr="00FB5E9F">
        <w:instrText xml:space="preserve"> REF _Ref189125528 \h  \* MERGEFORMAT </w:instrText>
      </w:r>
      <w:r w:rsidR="00CE26F5" w:rsidRPr="00FB5E9F">
        <w:fldChar w:fldCharType="separate"/>
      </w:r>
      <w:r w:rsidR="00162631" w:rsidRPr="00162631">
        <w:t xml:space="preserve">Figure </w:t>
      </w:r>
      <w:r w:rsidR="00162631" w:rsidRPr="00162631">
        <w:rPr>
          <w:rStyle w:val="CETCaptionCarattere"/>
          <w:i w:val="0"/>
          <w:lang w:val="en-US"/>
        </w:rPr>
        <w:t>3</w:t>
      </w:r>
      <w:r w:rsidR="00CE26F5" w:rsidRPr="00FB5E9F">
        <w:fldChar w:fldCharType="end"/>
      </w:r>
      <w:r w:rsidR="00CE26F5" w:rsidRPr="00FB5E9F">
        <w:t xml:space="preserve">a) </w:t>
      </w:r>
      <w:r w:rsidR="00B4026B" w:rsidRPr="00FB5E9F">
        <w:t>and 0.46 mol L-1 for protons</w:t>
      </w:r>
      <w:r w:rsidR="00CE26F5" w:rsidRPr="00FB5E9F">
        <w:t xml:space="preserve"> (</w:t>
      </w:r>
      <w:r w:rsidR="00CE26F5" w:rsidRPr="00FB5E9F">
        <w:fldChar w:fldCharType="begin"/>
      </w:r>
      <w:r w:rsidR="00CE26F5" w:rsidRPr="00FB5E9F">
        <w:instrText xml:space="preserve"> REF _Ref189125528 \h  \* MERGEFORMAT </w:instrText>
      </w:r>
      <w:r w:rsidR="00CE26F5" w:rsidRPr="00FB5E9F">
        <w:fldChar w:fldCharType="separate"/>
      </w:r>
      <w:r w:rsidR="00162631" w:rsidRPr="00162631">
        <w:t>Figure 3</w:t>
      </w:r>
      <w:r w:rsidR="00CE26F5" w:rsidRPr="00FB5E9F">
        <w:fldChar w:fldCharType="end"/>
      </w:r>
      <w:r w:rsidR="00CE26F5" w:rsidRPr="00FB5E9F">
        <w:t>b)</w:t>
      </w:r>
      <w:r w:rsidR="00B4026B" w:rsidRPr="00FB5E9F">
        <w:t xml:space="preserve">. </w:t>
      </w:r>
      <w:r w:rsidR="00C07B3F" w:rsidRPr="00FB5E9F">
        <w:t>However,</w:t>
      </w:r>
      <w:r w:rsidR="00B4026B" w:rsidRPr="00FB5E9F">
        <w:t xml:space="preserve"> a slight decrease in the slope of OH- curve </w:t>
      </w:r>
      <w:r w:rsidR="00F61C4B" w:rsidRPr="00FB5E9F">
        <w:t>was</w:t>
      </w:r>
      <w:r w:rsidR="00B4026B" w:rsidRPr="00FB5E9F">
        <w:t xml:space="preserve"> observed, </w:t>
      </w:r>
      <w:r w:rsidRPr="00FB5E9F">
        <w:t>attributed</w:t>
      </w:r>
      <w:r w:rsidR="00F61C4B" w:rsidRPr="00FB5E9F">
        <w:t xml:space="preserve"> to</w:t>
      </w:r>
      <w:r w:rsidR="00B4026B" w:rsidRPr="00FB5E9F">
        <w:t xml:space="preserve"> the undesired </w:t>
      </w:r>
      <w:r w:rsidRPr="00FB5E9F">
        <w:t xml:space="preserve">diffusion of </w:t>
      </w:r>
      <w:r w:rsidR="00B4026B" w:rsidRPr="00FB5E9F">
        <w:t>proton</w:t>
      </w:r>
      <w:r w:rsidRPr="00FB5E9F">
        <w:t>s</w:t>
      </w:r>
      <w:r w:rsidR="00B4026B" w:rsidRPr="00FB5E9F">
        <w:t xml:space="preserve"> </w:t>
      </w:r>
      <w:r w:rsidR="00F61C4B" w:rsidRPr="00FB5E9F">
        <w:t xml:space="preserve">and hydroxide ions </w:t>
      </w:r>
      <w:r w:rsidR="00B4026B" w:rsidRPr="00FB5E9F">
        <w:t>from the acid</w:t>
      </w:r>
      <w:r w:rsidR="00F61C4B" w:rsidRPr="00FB5E9F">
        <w:t xml:space="preserve"> and base channels, respectively,</w:t>
      </w:r>
      <w:r w:rsidR="00B4026B" w:rsidRPr="00FB5E9F">
        <w:t xml:space="preserve"> to the saline compartment.</w:t>
      </w:r>
      <w:r w:rsidR="003D4B50" w:rsidRPr="00FB5E9F">
        <w:t xml:space="preserve"> </w:t>
      </w:r>
      <w:r w:rsidR="00B4026B" w:rsidRPr="00FB5E9F">
        <w:t>F</w:t>
      </w:r>
      <w:r w:rsidR="00795600" w:rsidRPr="00FB5E9F">
        <w:t>or the saline solution</w:t>
      </w:r>
      <w:r w:rsidRPr="00FB5E9F">
        <w:t>,</w:t>
      </w:r>
      <w:r w:rsidR="00795600" w:rsidRPr="00FB5E9F">
        <w:t xml:space="preserve"> electrical conductivity was used as </w:t>
      </w:r>
      <w:r w:rsidR="00B4026B" w:rsidRPr="00FB5E9F">
        <w:t>an indirect measure of ion concentration</w:t>
      </w:r>
      <w:r w:rsidR="00EE3BA4" w:rsidRPr="00FB5E9F">
        <w:t xml:space="preserve"> (</w:t>
      </w:r>
      <w:r w:rsidR="00EE3BA4" w:rsidRPr="00FB5E9F">
        <w:fldChar w:fldCharType="begin"/>
      </w:r>
      <w:r w:rsidR="00EE3BA4" w:rsidRPr="00FB5E9F">
        <w:instrText xml:space="preserve"> REF _Ref189125528 \h  \* MERGEFORMAT </w:instrText>
      </w:r>
      <w:r w:rsidR="00EE3BA4" w:rsidRPr="00FB5E9F">
        <w:fldChar w:fldCharType="separate"/>
      </w:r>
      <w:r w:rsidR="00162631" w:rsidRPr="00162631">
        <w:t>Figure 3</w:t>
      </w:r>
      <w:r w:rsidR="00EE3BA4" w:rsidRPr="00FB5E9F">
        <w:fldChar w:fldCharType="end"/>
      </w:r>
      <w:r w:rsidR="00EE3BA4" w:rsidRPr="00FB5E9F">
        <w:t>c)</w:t>
      </w:r>
      <w:r w:rsidRPr="00FB5E9F">
        <w:t>,</w:t>
      </w:r>
      <w:r w:rsidR="00B4026B" w:rsidRPr="00FB5E9F">
        <w:t xml:space="preserve"> show</w:t>
      </w:r>
      <w:r w:rsidRPr="00FB5E9F">
        <w:t>ing</w:t>
      </w:r>
      <w:r w:rsidR="00B4026B" w:rsidRPr="00FB5E9F">
        <w:t xml:space="preserve"> a linear decreasing trend</w:t>
      </w:r>
      <w:r w:rsidRPr="00FB5E9F">
        <w:t>,</w:t>
      </w:r>
      <w:r w:rsidR="00B4026B" w:rsidRPr="00FB5E9F">
        <w:t xml:space="preserve"> with a final conductivity of </w:t>
      </w:r>
      <w:r w:rsidR="00BF4B3D" w:rsidRPr="00FB5E9F">
        <w:t>5.7 mS cm-1</w:t>
      </w:r>
      <w:r w:rsidR="00B4026B" w:rsidRPr="00FB5E9F">
        <w:t xml:space="preserve">, </w:t>
      </w:r>
      <w:r w:rsidRPr="00FB5E9F">
        <w:t>meaning that a high level of depletion of ions in the salt compartment was reached</w:t>
      </w:r>
      <w:r w:rsidR="00795600" w:rsidRPr="00FB5E9F">
        <w:t>.</w:t>
      </w:r>
    </w:p>
    <w:p w14:paraId="12D1C79B" w14:textId="1CC34636" w:rsidR="00CD4E3A" w:rsidRDefault="00F61C4B" w:rsidP="00CD4E3A">
      <w:pPr>
        <w:pStyle w:val="CETBodytext"/>
        <w:keepNext/>
        <w:jc w:val="left"/>
      </w:pPr>
      <w:r>
        <w:rPr>
          <w:noProof/>
        </w:rPr>
        <w:drawing>
          <wp:inline distT="0" distB="0" distL="0" distR="0" wp14:anchorId="681F63DF" wp14:editId="3C739235">
            <wp:extent cx="1788608" cy="1800000"/>
            <wp:effectExtent l="0" t="0" r="2540" b="0"/>
            <wp:docPr id="72215802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8608" cy="1800000"/>
                    </a:xfrm>
                    <a:prstGeom prst="rect">
                      <a:avLst/>
                    </a:prstGeom>
                    <a:noFill/>
                    <a:ln>
                      <a:noFill/>
                    </a:ln>
                  </pic:spPr>
                </pic:pic>
              </a:graphicData>
            </a:graphic>
          </wp:inline>
        </w:drawing>
      </w:r>
      <w:r>
        <w:rPr>
          <w:noProof/>
        </w:rPr>
        <w:drawing>
          <wp:inline distT="0" distB="0" distL="0" distR="0" wp14:anchorId="33925F4C" wp14:editId="6D7D9DB4">
            <wp:extent cx="1777215" cy="1800000"/>
            <wp:effectExtent l="0" t="0" r="0" b="0"/>
            <wp:docPr id="99458586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7215" cy="1800000"/>
                    </a:xfrm>
                    <a:prstGeom prst="rect">
                      <a:avLst/>
                    </a:prstGeom>
                    <a:noFill/>
                    <a:ln>
                      <a:noFill/>
                    </a:ln>
                  </pic:spPr>
                </pic:pic>
              </a:graphicData>
            </a:graphic>
          </wp:inline>
        </w:drawing>
      </w:r>
      <w:r>
        <w:rPr>
          <w:noProof/>
        </w:rPr>
        <w:drawing>
          <wp:inline distT="0" distB="0" distL="0" distR="0" wp14:anchorId="751A58E6" wp14:editId="051D349B">
            <wp:extent cx="1777215" cy="1800000"/>
            <wp:effectExtent l="0" t="0" r="0" b="0"/>
            <wp:docPr id="61468542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7215" cy="1800000"/>
                    </a:xfrm>
                    <a:prstGeom prst="rect">
                      <a:avLst/>
                    </a:prstGeom>
                    <a:noFill/>
                    <a:ln>
                      <a:noFill/>
                    </a:ln>
                  </pic:spPr>
                </pic:pic>
              </a:graphicData>
            </a:graphic>
          </wp:inline>
        </w:drawing>
      </w:r>
    </w:p>
    <w:p w14:paraId="3CE0E2C4" w14:textId="60FFFEF7" w:rsidR="00CD4E3A" w:rsidRDefault="00CD4E3A" w:rsidP="00E83E8E">
      <w:pPr>
        <w:pStyle w:val="CETCaption"/>
        <w:spacing w:before="0"/>
        <w:rPr>
          <w:rStyle w:val="CETCaptionCarattere"/>
          <w:i/>
          <w:iCs/>
        </w:rPr>
      </w:pPr>
      <w:bookmarkStart w:id="4" w:name="_Ref189125528"/>
      <w:r w:rsidRPr="00CD4E3A">
        <w:rPr>
          <w:rStyle w:val="CETCaptionCarattere"/>
          <w:i/>
          <w:iCs/>
        </w:rPr>
        <w:t xml:space="preserve">Figure </w:t>
      </w:r>
      <w:r w:rsidRPr="00CD4E3A">
        <w:rPr>
          <w:rStyle w:val="CETCaptionCarattere"/>
          <w:i/>
          <w:iCs/>
        </w:rPr>
        <w:fldChar w:fldCharType="begin"/>
      </w:r>
      <w:r w:rsidRPr="00CD4E3A">
        <w:rPr>
          <w:rStyle w:val="CETCaptionCarattere"/>
          <w:i/>
          <w:iCs/>
        </w:rPr>
        <w:instrText xml:space="preserve"> SEQ Figure \* ARABIC </w:instrText>
      </w:r>
      <w:r w:rsidRPr="00CD4E3A">
        <w:rPr>
          <w:rStyle w:val="CETCaptionCarattere"/>
          <w:i/>
          <w:iCs/>
        </w:rPr>
        <w:fldChar w:fldCharType="separate"/>
      </w:r>
      <w:r w:rsidR="00162631">
        <w:rPr>
          <w:rStyle w:val="CETCaptionCarattere"/>
          <w:i/>
          <w:iCs/>
          <w:noProof/>
        </w:rPr>
        <w:t>3</w:t>
      </w:r>
      <w:r w:rsidRPr="00CD4E3A">
        <w:rPr>
          <w:rStyle w:val="CETCaptionCarattere"/>
          <w:i/>
          <w:iCs/>
        </w:rPr>
        <w:fldChar w:fldCharType="end"/>
      </w:r>
      <w:bookmarkEnd w:id="4"/>
      <w:r w:rsidRPr="00CD4E3A">
        <w:rPr>
          <w:rStyle w:val="CETCaptionCarattere"/>
          <w:i/>
          <w:iCs/>
        </w:rPr>
        <w:t>: a) OH</w:t>
      </w:r>
      <w:r>
        <w:rPr>
          <w:rStyle w:val="CETCaptionCarattere"/>
          <w:i/>
          <w:iCs/>
          <w:vertAlign w:val="superscript"/>
        </w:rPr>
        <w:t>-</w:t>
      </w:r>
      <w:r w:rsidRPr="00CD4E3A">
        <w:rPr>
          <w:rStyle w:val="CETCaptionCarattere"/>
          <w:i/>
          <w:iCs/>
        </w:rPr>
        <w:t xml:space="preserve"> concentration in the alkaline solution</w:t>
      </w:r>
      <w:r w:rsidR="00936597">
        <w:rPr>
          <w:rStyle w:val="CETCaptionCarattere"/>
          <w:i/>
          <w:iCs/>
        </w:rPr>
        <w:t>,</w:t>
      </w:r>
      <w:r>
        <w:rPr>
          <w:rStyle w:val="CETCaptionCarattere"/>
          <w:i/>
          <w:iCs/>
        </w:rPr>
        <w:t xml:space="preserve"> b) H</w:t>
      </w:r>
      <w:r>
        <w:rPr>
          <w:rStyle w:val="CETCaptionCarattere"/>
          <w:i/>
          <w:iCs/>
          <w:vertAlign w:val="superscript"/>
        </w:rPr>
        <w:t>+</w:t>
      </w:r>
      <w:r>
        <w:rPr>
          <w:rStyle w:val="CETCaptionCarattere"/>
          <w:i/>
          <w:iCs/>
        </w:rPr>
        <w:t xml:space="preserve"> concentration in the acid solution </w:t>
      </w:r>
      <w:r w:rsidR="00936597">
        <w:rPr>
          <w:rStyle w:val="CETCaptionCarattere"/>
          <w:i/>
          <w:iCs/>
        </w:rPr>
        <w:t>and c)</w:t>
      </w:r>
      <w:r w:rsidR="00936597" w:rsidRPr="00936597">
        <w:rPr>
          <w:rStyle w:val="CETCaptionCarattere"/>
          <w:i/>
        </w:rPr>
        <w:t xml:space="preserve"> </w:t>
      </w:r>
      <w:r w:rsidR="00F61C4B">
        <w:rPr>
          <w:rStyle w:val="CETCaptionCarattere"/>
          <w:i/>
        </w:rPr>
        <w:t>e</w:t>
      </w:r>
      <w:r w:rsidR="00936597" w:rsidRPr="005D093F">
        <w:rPr>
          <w:rStyle w:val="CETCaptionCarattere"/>
          <w:i/>
        </w:rPr>
        <w:t>lectrical conductivity in the saline compartment during the test</w:t>
      </w:r>
      <w:r>
        <w:rPr>
          <w:rStyle w:val="CETCaptionCarattere"/>
          <w:i/>
          <w:iCs/>
        </w:rPr>
        <w:t>.</w:t>
      </w:r>
    </w:p>
    <w:p w14:paraId="6DC40247" w14:textId="317FCF25" w:rsidR="00592892" w:rsidRPr="00FB5E9F" w:rsidRDefault="00EE3BA4" w:rsidP="00FB5E9F">
      <w:pPr>
        <w:pStyle w:val="CETBodytext"/>
      </w:pPr>
      <w:r w:rsidRPr="00FB5E9F">
        <w:t xml:space="preserve">Regarding the </w:t>
      </w:r>
      <w:r w:rsidR="008C00D2" w:rsidRPr="00FB5E9F">
        <w:t>calculated</w:t>
      </w:r>
      <w:r w:rsidRPr="00FB5E9F">
        <w:t xml:space="preserve"> KPIs, the</w:t>
      </w:r>
      <w:r w:rsidR="00E17A9A" w:rsidRPr="00FB5E9F">
        <w:t xml:space="preserve"> observed</w:t>
      </w:r>
      <w:r w:rsidRPr="00FB5E9F">
        <w:t xml:space="preserve"> </w:t>
      </w:r>
      <w:r w:rsidR="00D00FF2" w:rsidRPr="00FB5E9F">
        <w:t>trends</w:t>
      </w:r>
      <w:r w:rsidR="00E17A9A" w:rsidRPr="00FB5E9F">
        <w:t xml:space="preserve"> align with </w:t>
      </w:r>
      <w:r w:rsidR="00D00FF2" w:rsidRPr="00FB5E9F">
        <w:t xml:space="preserve">literature </w:t>
      </w:r>
      <w:r w:rsidR="00E17A9A" w:rsidRPr="00FB5E9F">
        <w:t xml:space="preserve">data </w:t>
      </w:r>
      <w:r w:rsidR="00D00FF2" w:rsidRPr="00FB5E9F">
        <w:t xml:space="preserve">at the laboratory scale. </w:t>
      </w:r>
      <w:r w:rsidR="007325B0" w:rsidRPr="00FB5E9F">
        <w:t>Current Efficiency (</w:t>
      </w:r>
      <w:r w:rsidR="007325B0" w:rsidRPr="00FB5E9F">
        <w:fldChar w:fldCharType="begin"/>
      </w:r>
      <w:r w:rsidR="007325B0" w:rsidRPr="00FB5E9F">
        <w:instrText xml:space="preserve"> REF _Ref189127121 \h  \* MERGEFORMAT </w:instrText>
      </w:r>
      <w:r w:rsidR="007325B0" w:rsidRPr="00FB5E9F">
        <w:fldChar w:fldCharType="separate"/>
      </w:r>
      <w:r w:rsidR="00162631" w:rsidRPr="00162631">
        <w:t>Figure 4</w:t>
      </w:r>
      <w:r w:rsidR="007325B0" w:rsidRPr="00FB5E9F">
        <w:fldChar w:fldCharType="end"/>
      </w:r>
      <w:r w:rsidR="007325B0" w:rsidRPr="00FB5E9F">
        <w:t xml:space="preserve">a) decreased over time </w:t>
      </w:r>
      <w:r w:rsidR="00E17A9A" w:rsidRPr="00FB5E9F">
        <w:t>due to</w:t>
      </w:r>
      <w:r w:rsidR="007325B0" w:rsidRPr="00FB5E9F">
        <w:t xml:space="preserve"> undesired diffusion phenomena</w:t>
      </w:r>
      <w:r w:rsidR="00E17A9A" w:rsidRPr="00FB5E9F">
        <w:t>,</w:t>
      </w:r>
      <w:r w:rsidR="007325B0" w:rsidRPr="00FB5E9F">
        <w:t xml:space="preserve"> which are </w:t>
      </w:r>
      <w:r w:rsidR="00E17A9A" w:rsidRPr="00FB5E9F">
        <w:t>more pronounced</w:t>
      </w:r>
      <w:r w:rsidR="007325B0" w:rsidRPr="00FB5E9F">
        <w:t xml:space="preserve"> at higher </w:t>
      </w:r>
      <w:r w:rsidR="00E17A9A" w:rsidRPr="00FB5E9F">
        <w:t xml:space="preserve">product </w:t>
      </w:r>
      <w:r w:rsidR="007325B0" w:rsidRPr="00FB5E9F">
        <w:t xml:space="preserve">concentrations. </w:t>
      </w:r>
      <w:r w:rsidR="00E17A9A" w:rsidRPr="00FB5E9F">
        <w:t xml:space="preserve">Conversely, </w:t>
      </w:r>
      <w:r w:rsidR="008C00D2" w:rsidRPr="00FB5E9F">
        <w:t>Specific Energy Consumption (</w:t>
      </w:r>
      <w:r w:rsidR="008C00D2" w:rsidRPr="00FB5E9F">
        <w:fldChar w:fldCharType="begin"/>
      </w:r>
      <w:r w:rsidR="008C00D2" w:rsidRPr="00FB5E9F">
        <w:instrText xml:space="preserve"> REF _Ref189127121 \h  \* MERGEFORMAT </w:instrText>
      </w:r>
      <w:r w:rsidR="008C00D2" w:rsidRPr="00FB5E9F">
        <w:fldChar w:fldCharType="separate"/>
      </w:r>
      <w:r w:rsidR="00162631" w:rsidRPr="00162631">
        <w:t>Figure 4</w:t>
      </w:r>
      <w:r w:rsidR="008C00D2" w:rsidRPr="00FB5E9F">
        <w:fldChar w:fldCharType="end"/>
      </w:r>
      <w:r w:rsidR="007325B0" w:rsidRPr="00FB5E9F">
        <w:t>b</w:t>
      </w:r>
      <w:r w:rsidR="008C00D2" w:rsidRPr="00FB5E9F">
        <w:t>) increase</w:t>
      </w:r>
      <w:r w:rsidR="007325B0" w:rsidRPr="00FB5E9F">
        <w:t>d</w:t>
      </w:r>
      <w:r w:rsidR="008C00D2" w:rsidRPr="00FB5E9F">
        <w:t xml:space="preserve"> over time</w:t>
      </w:r>
      <w:r w:rsidR="00592892" w:rsidRPr="00FB5E9F">
        <w:t xml:space="preserve"> </w:t>
      </w:r>
      <w:r w:rsidR="008C00D2" w:rsidRPr="00FB5E9F">
        <w:t>with a variable slope</w:t>
      </w:r>
      <w:r w:rsidR="007325B0" w:rsidRPr="00FB5E9F">
        <w:t xml:space="preserve">, </w:t>
      </w:r>
      <w:r w:rsidR="00592892" w:rsidRPr="00FB5E9F">
        <w:t>as it is</w:t>
      </w:r>
      <w:r w:rsidR="007325B0" w:rsidRPr="00FB5E9F">
        <w:t xml:space="preserve"> inversely proportional to Current Efficiency</w:t>
      </w:r>
      <w:r w:rsidR="008C00D2" w:rsidRPr="00FB5E9F">
        <w:t>. In the first p</w:t>
      </w:r>
      <w:r w:rsidR="00592892" w:rsidRPr="00FB5E9F">
        <w:t>hase</w:t>
      </w:r>
      <w:r w:rsidR="008C00D2" w:rsidRPr="00FB5E9F">
        <w:t xml:space="preserve"> of the test</w:t>
      </w:r>
      <w:r w:rsidR="00592892" w:rsidRPr="00FB5E9F">
        <w:t>,</w:t>
      </w:r>
      <w:r w:rsidR="005D37AB" w:rsidRPr="00FB5E9F">
        <w:t xml:space="preserve"> the slope </w:t>
      </w:r>
      <w:r w:rsidR="00592892" w:rsidRPr="00FB5E9F">
        <w:t>wa</w:t>
      </w:r>
      <w:r w:rsidR="005D37AB" w:rsidRPr="00FB5E9F">
        <w:t>s lower because the increasing current density le</w:t>
      </w:r>
      <w:r w:rsidR="00592892" w:rsidRPr="00FB5E9F">
        <w:t>d</w:t>
      </w:r>
      <w:r w:rsidR="005D37AB" w:rsidRPr="00FB5E9F">
        <w:t xml:space="preserve"> to a high production </w:t>
      </w:r>
      <w:r w:rsidR="00592892" w:rsidRPr="00FB5E9F">
        <w:t xml:space="preserve">rate </w:t>
      </w:r>
      <w:r w:rsidR="005D37AB" w:rsidRPr="00FB5E9F">
        <w:t>of sodium hydroxide. In the second p</w:t>
      </w:r>
      <w:r w:rsidR="00592892" w:rsidRPr="00FB5E9F">
        <w:t>hase</w:t>
      </w:r>
      <w:r w:rsidR="005D37AB" w:rsidRPr="00FB5E9F">
        <w:t xml:space="preserve">, </w:t>
      </w:r>
      <w:r w:rsidR="007325B0" w:rsidRPr="00FB5E9F">
        <w:t>it</w:t>
      </w:r>
      <w:r w:rsidR="005D37AB" w:rsidRPr="00FB5E9F">
        <w:t xml:space="preserve"> increase</w:t>
      </w:r>
      <w:r w:rsidR="00592892" w:rsidRPr="00FB5E9F">
        <w:t>d</w:t>
      </w:r>
      <w:r w:rsidR="005D37AB" w:rsidRPr="00FB5E9F">
        <w:t xml:space="preserve"> more rapidly </w:t>
      </w:r>
      <w:r w:rsidR="00592892" w:rsidRPr="00FB5E9F">
        <w:t>due</w:t>
      </w:r>
      <w:r w:rsidR="005D37AB" w:rsidRPr="00FB5E9F">
        <w:t xml:space="preserve"> </w:t>
      </w:r>
      <w:r w:rsidR="00A91D22" w:rsidRPr="00FB5E9F">
        <w:t xml:space="preserve">of the reduction </w:t>
      </w:r>
      <w:r w:rsidR="00592892" w:rsidRPr="00FB5E9F">
        <w:t>in</w:t>
      </w:r>
      <w:r w:rsidR="00A91D22" w:rsidRPr="00FB5E9F">
        <w:t xml:space="preserve"> the </w:t>
      </w:r>
      <w:r w:rsidR="00592892" w:rsidRPr="00FB5E9F">
        <w:t xml:space="preserve">sodium hydroxide production </w:t>
      </w:r>
      <w:r w:rsidR="005D37AB" w:rsidRPr="00FB5E9F">
        <w:t>rate</w:t>
      </w:r>
      <w:r w:rsidR="00A91D22" w:rsidRPr="00FB5E9F">
        <w:t>,</w:t>
      </w:r>
      <w:r w:rsidR="00592892" w:rsidRPr="00FB5E9F">
        <w:t xml:space="preserve"> further influenced</w:t>
      </w:r>
      <w:r w:rsidR="00A91D22" w:rsidRPr="00FB5E9F">
        <w:t xml:space="preserve"> by the decreasing current efficiency. </w:t>
      </w:r>
    </w:p>
    <w:p w14:paraId="598436B9" w14:textId="5D7DA34C" w:rsidR="00D00FF2" w:rsidRPr="00FB5E9F" w:rsidRDefault="00592892" w:rsidP="00FB5E9F">
      <w:pPr>
        <w:pStyle w:val="CETBodytext"/>
      </w:pPr>
      <w:r w:rsidRPr="00FB5E9F">
        <w:t xml:space="preserve">In a previous work conducted at the </w:t>
      </w:r>
      <w:r w:rsidR="00A91D22" w:rsidRPr="00FB5E9F">
        <w:t>laboratory scale</w:t>
      </w:r>
      <w:r w:rsidR="008F1AFA" w:rsidRPr="00FB5E9F">
        <w:t xml:space="preserve">, </w:t>
      </w:r>
      <w:r w:rsidR="008C377D" w:rsidRPr="00FB5E9F">
        <w:fldChar w:fldCharType="begin"/>
      </w:r>
      <w:r w:rsidR="008C377D" w:rsidRPr="00FB5E9F">
        <w:instrText xml:space="preserve"> ADDIN ZOTERO_ITEM CSL_CITATION {"citationID":"cCSCgezs","properties":{"custom":"Lopez et al., 2025","formattedCitation":"Lopez et al., 2025","plainCitation":"Lopez et al., 2025","noteIndex":0},"citationItems":[{"id":36,"uris":["http://zotero.org/users/local/2RfMfjbL/items/VH3M8TJB"],"itemData":{"id":36,"type":"article-journal","abstract":"Brine mining can represent a valuable non-conventional resource for the extraction of Mg, Li, B, Sr and other Trace Elements (TEs) such as Rb, Cs, whose recoveries require chemical reagents such as alkaline and acidic solutions. In a circular strategy, these required chemicals can be produced in-situ through Electrodialysis with Bipolar Membranes (EDBM). In this work, a laboratory EDBM unit was operated using real brines from Trapani saltworks to investigate, for the first time, the migration of minor and trace ions, as Li, B, Sr, Cs and Rb through ion-exchange membranes (IEMs). Two different operating configurations were tested by feeding real brines: i) only in the salt channel or ii) in both salt and alkaline compartments. Trace ions migration was assessed by determining their apparent transport number in IEMs to better understanding their “fate” within the EDBM process.","container-title":"Science of The Total Environment","DOI":"10.1016/j.scitotenv.2024.177934","ISSN":"00489697","journalAbbreviation":"Science of The Total Environment","language":"en","page":"177934","source":"DOI.org (Crossref)","title":"Electrodialysis with Bipolar Membranes to valorise saline waste streams: Analysing the fate of valuable minor elements","title-short":"Electrodialysis with Bipolar Membranes to valorise saline waste streams","volume":"958","author":[{"family":"Lopez","given":"Julio"},{"family":"Filingeri","given":"Antonia"},{"family":"Culcasi","given":"Andrea"},{"family":"Fernández De Labastida","given":"Marc"},{"family":"Tamburini","given":"Alessandro"},{"family":"Cortina","given":"José Luis"},{"family":"Micale","given":"Giorgio"},{"family":"Cipollina","given":"Andrea"}],"issued":{"date-parts":[["2025",1]]}}}],"schema":"https://github.com/citation-style-language/schema/raw/master/csl-citation.json"} </w:instrText>
      </w:r>
      <w:r w:rsidR="008C377D" w:rsidRPr="00FB5E9F">
        <w:fldChar w:fldCharType="separate"/>
      </w:r>
      <w:r w:rsidR="008C377D" w:rsidRPr="00FB5E9F">
        <w:t>Lopez et al., 2025</w:t>
      </w:r>
      <w:r w:rsidR="008C377D" w:rsidRPr="00FB5E9F">
        <w:fldChar w:fldCharType="end"/>
      </w:r>
      <w:r w:rsidR="00315BB2" w:rsidRPr="00FB5E9F">
        <w:rPr>
          <w:highlight w:val="yellow"/>
        </w:rPr>
        <w:fldChar w:fldCharType="begin"/>
      </w:r>
      <w:r w:rsidR="00315BB2" w:rsidRPr="00FB5E9F">
        <w:rPr>
          <w:highlight w:val="yellow"/>
        </w:rPr>
        <w:instrText xml:space="preserve"> AUTHOR  \* FirstCap </w:instrText>
      </w:r>
      <w:r w:rsidR="00315BB2" w:rsidRPr="00FB5E9F">
        <w:rPr>
          <w:highlight w:val="yellow"/>
        </w:rPr>
        <w:fldChar w:fldCharType="separate"/>
      </w:r>
      <w:r w:rsidR="00315BB2" w:rsidRPr="00FB5E9F">
        <w:rPr>
          <w:highlight w:val="yellow"/>
        </w:rPr>
        <w:fldChar w:fldCharType="end"/>
      </w:r>
      <w:r w:rsidR="005D4E0E" w:rsidRPr="00FB5E9F">
        <w:t xml:space="preserve"> </w:t>
      </w:r>
      <w:r w:rsidRPr="00FB5E9F">
        <w:t>reported</w:t>
      </w:r>
      <w:r w:rsidR="00A91D22" w:rsidRPr="00FB5E9F">
        <w:t xml:space="preserve"> a </w:t>
      </w:r>
      <w:r w:rsidRPr="00FB5E9F">
        <w:t>Current Efficiency</w:t>
      </w:r>
      <w:r w:rsidR="00A91D22" w:rsidRPr="00FB5E9F">
        <w:t xml:space="preserve"> of </w:t>
      </w:r>
      <w:r w:rsidRPr="00FB5E9F">
        <w:t>approximately</w:t>
      </w:r>
      <w:r w:rsidR="0006537D" w:rsidRPr="00FB5E9F">
        <w:t xml:space="preserve"> </w:t>
      </w:r>
      <w:r w:rsidR="00E83E8E" w:rsidRPr="00FB5E9F">
        <w:t>89</w:t>
      </w:r>
      <w:r w:rsidR="0006537D" w:rsidRPr="00FB5E9F">
        <w:t>%</w:t>
      </w:r>
      <w:r w:rsidR="00A91D22" w:rsidRPr="00FB5E9F">
        <w:t xml:space="preserve"> and </w:t>
      </w:r>
      <w:r w:rsidRPr="00FB5E9F">
        <w:t xml:space="preserve">a Specific Energy Consumption of </w:t>
      </w:r>
      <w:r w:rsidR="008F1AFA" w:rsidRPr="00FB5E9F">
        <w:t>1.</w:t>
      </w:r>
      <w:r w:rsidR="00E83E8E" w:rsidRPr="00FB5E9F">
        <w:t>6</w:t>
      </w:r>
      <w:r w:rsidR="008F1AFA" w:rsidRPr="00FB5E9F">
        <w:t xml:space="preserve"> kWh kg-1 </w:t>
      </w:r>
      <w:r w:rsidR="00A91D22" w:rsidRPr="00FB5E9F">
        <w:t xml:space="preserve">when </w:t>
      </w:r>
      <w:r w:rsidRPr="00FB5E9F">
        <w:t>reaching a NaOH</w:t>
      </w:r>
      <w:r w:rsidR="00A91D22" w:rsidRPr="00FB5E9F">
        <w:t xml:space="preserve"> concentration of 0.5 mol L-1</w:t>
      </w:r>
      <w:r w:rsidRPr="00FB5E9F">
        <w:t xml:space="preserve"> at a current density of 300 A m-2</w:t>
      </w:r>
      <w:r w:rsidR="008F1AFA" w:rsidRPr="00FB5E9F">
        <w:t>.</w:t>
      </w:r>
      <w:r w:rsidR="00A91D22" w:rsidRPr="00FB5E9F">
        <w:t xml:space="preserve"> </w:t>
      </w:r>
      <w:r w:rsidR="008F1AFA" w:rsidRPr="00FB5E9F">
        <w:t>T</w:t>
      </w:r>
      <w:r w:rsidR="00A91D22" w:rsidRPr="00FB5E9F">
        <w:t xml:space="preserve">hese values </w:t>
      </w:r>
      <w:r w:rsidRPr="00FB5E9F">
        <w:t>highlight</w:t>
      </w:r>
      <w:r w:rsidR="00A91D22" w:rsidRPr="00FB5E9F">
        <w:t xml:space="preserve"> the high </w:t>
      </w:r>
      <w:r w:rsidRPr="00FB5E9F">
        <w:t>performance</w:t>
      </w:r>
      <w:r w:rsidR="00A91D22" w:rsidRPr="00FB5E9F">
        <w:t xml:space="preserve"> of the process at the pilot scale</w:t>
      </w:r>
      <w:r w:rsidRPr="00FB5E9F">
        <w:t>, as</w:t>
      </w:r>
      <w:r w:rsidR="008F1AFA" w:rsidRPr="00FB5E9F">
        <w:t xml:space="preserve"> in the present </w:t>
      </w:r>
      <w:r w:rsidRPr="00FB5E9F">
        <w:t>study</w:t>
      </w:r>
      <w:r w:rsidR="00A91D22" w:rsidRPr="00FB5E9F">
        <w:t xml:space="preserve"> CE and SEC </w:t>
      </w:r>
      <w:r w:rsidR="006F24D3" w:rsidRPr="00FB5E9F">
        <w:t>were</w:t>
      </w:r>
      <w:r w:rsidR="00A91D22" w:rsidRPr="00FB5E9F">
        <w:t xml:space="preserve"> 73.8 % and 1.35 kWh kg-1</w:t>
      </w:r>
      <w:r w:rsidR="006F24D3" w:rsidRPr="00FB5E9F">
        <w:t>,</w:t>
      </w:r>
      <w:r w:rsidR="008F1AFA" w:rsidRPr="00FB5E9F">
        <w:t xml:space="preserve"> </w:t>
      </w:r>
      <w:r w:rsidR="006F24D3" w:rsidRPr="00FB5E9F">
        <w:t xml:space="preserve">respectively, </w:t>
      </w:r>
      <w:r w:rsidR="008F1AFA" w:rsidRPr="00FB5E9F">
        <w:t xml:space="preserve">at the same </w:t>
      </w:r>
      <w:r w:rsidR="006F24D3" w:rsidRPr="00FB5E9F">
        <w:t xml:space="preserve">NaOH </w:t>
      </w:r>
      <w:r w:rsidR="008F1AFA" w:rsidRPr="00FB5E9F">
        <w:t>target concentration</w:t>
      </w:r>
      <w:r w:rsidR="008D3A56" w:rsidRPr="00FB5E9F">
        <w:t>,</w:t>
      </w:r>
      <w:r w:rsidR="008F1AFA" w:rsidRPr="00FB5E9F">
        <w:t xml:space="preserve"> </w:t>
      </w:r>
      <w:r w:rsidR="00E83E8E" w:rsidRPr="00FB5E9F">
        <w:t>but with a lower current density</w:t>
      </w:r>
      <w:r w:rsidR="00D00FF2" w:rsidRPr="00FB5E9F">
        <w:t>.</w:t>
      </w:r>
      <w:r w:rsidR="00A91D22" w:rsidRPr="00FB5E9F">
        <w:t xml:space="preserve"> </w:t>
      </w:r>
    </w:p>
    <w:p w14:paraId="665946AF" w14:textId="68794A6B" w:rsidR="00CD4E3A" w:rsidRPr="00CD4E3A" w:rsidRDefault="00E83E8E" w:rsidP="00CD4E3A">
      <w:pPr>
        <w:pStyle w:val="CETBodytext"/>
        <w:keepNext/>
        <w:jc w:val="left"/>
        <w:rPr>
          <w:rStyle w:val="CETCaptionCarattere"/>
          <w:iCs/>
        </w:rPr>
      </w:pPr>
      <w:r>
        <w:rPr>
          <w:noProof/>
        </w:rPr>
        <w:lastRenderedPageBreak/>
        <w:drawing>
          <wp:inline distT="0" distB="0" distL="0" distR="0" wp14:anchorId="7B9DCCA6" wp14:editId="5B7DC479">
            <wp:extent cx="1782875" cy="1800000"/>
            <wp:effectExtent l="0" t="0" r="8255" b="0"/>
            <wp:docPr id="155802048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2875" cy="1800000"/>
                    </a:xfrm>
                    <a:prstGeom prst="rect">
                      <a:avLst/>
                    </a:prstGeom>
                    <a:noFill/>
                    <a:ln>
                      <a:noFill/>
                    </a:ln>
                  </pic:spPr>
                </pic:pic>
              </a:graphicData>
            </a:graphic>
          </wp:inline>
        </w:drawing>
      </w:r>
      <w:r>
        <w:rPr>
          <w:noProof/>
        </w:rPr>
        <w:drawing>
          <wp:inline distT="0" distB="0" distL="0" distR="0" wp14:anchorId="2219F07B" wp14:editId="679ACFF2">
            <wp:extent cx="1782875" cy="1800000"/>
            <wp:effectExtent l="0" t="0" r="8255" b="0"/>
            <wp:docPr id="155228666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2875" cy="1800000"/>
                    </a:xfrm>
                    <a:prstGeom prst="rect">
                      <a:avLst/>
                    </a:prstGeom>
                    <a:noFill/>
                    <a:ln>
                      <a:noFill/>
                    </a:ln>
                  </pic:spPr>
                </pic:pic>
              </a:graphicData>
            </a:graphic>
          </wp:inline>
        </w:drawing>
      </w:r>
    </w:p>
    <w:p w14:paraId="3DB905D2" w14:textId="39AAB8A3" w:rsidR="004C53C8" w:rsidRDefault="00CD4E3A" w:rsidP="000246C2">
      <w:pPr>
        <w:pStyle w:val="Didascalia"/>
        <w:spacing w:after="240"/>
        <w:rPr>
          <w:rStyle w:val="CETCaptionCarattere"/>
          <w:b w:val="0"/>
          <w:bCs w:val="0"/>
          <w:iCs/>
          <w:color w:val="auto"/>
        </w:rPr>
      </w:pPr>
      <w:bookmarkStart w:id="5" w:name="_Ref189127121"/>
      <w:r w:rsidRPr="00CD4E3A">
        <w:rPr>
          <w:rStyle w:val="CETCaptionCarattere"/>
          <w:b w:val="0"/>
          <w:bCs w:val="0"/>
          <w:iCs/>
          <w:color w:val="auto"/>
        </w:rPr>
        <w:t xml:space="preserve">Figure </w:t>
      </w:r>
      <w:r w:rsidRPr="00CD4E3A">
        <w:rPr>
          <w:rStyle w:val="CETCaptionCarattere"/>
          <w:b w:val="0"/>
          <w:bCs w:val="0"/>
          <w:iCs/>
          <w:color w:val="auto"/>
        </w:rPr>
        <w:fldChar w:fldCharType="begin"/>
      </w:r>
      <w:r w:rsidRPr="00CD4E3A">
        <w:rPr>
          <w:rStyle w:val="CETCaptionCarattere"/>
          <w:b w:val="0"/>
          <w:bCs w:val="0"/>
          <w:iCs/>
          <w:color w:val="auto"/>
        </w:rPr>
        <w:instrText xml:space="preserve"> SEQ Figure \* ARABIC </w:instrText>
      </w:r>
      <w:r w:rsidRPr="00CD4E3A">
        <w:rPr>
          <w:rStyle w:val="CETCaptionCarattere"/>
          <w:b w:val="0"/>
          <w:bCs w:val="0"/>
          <w:iCs/>
          <w:color w:val="auto"/>
        </w:rPr>
        <w:fldChar w:fldCharType="separate"/>
      </w:r>
      <w:r w:rsidR="00162631">
        <w:rPr>
          <w:rStyle w:val="CETCaptionCarattere"/>
          <w:b w:val="0"/>
          <w:bCs w:val="0"/>
          <w:iCs/>
          <w:noProof/>
          <w:color w:val="auto"/>
        </w:rPr>
        <w:t>4</w:t>
      </w:r>
      <w:r w:rsidRPr="00CD4E3A">
        <w:rPr>
          <w:rStyle w:val="CETCaptionCarattere"/>
          <w:b w:val="0"/>
          <w:bCs w:val="0"/>
          <w:iCs/>
          <w:color w:val="auto"/>
        </w:rPr>
        <w:fldChar w:fldCharType="end"/>
      </w:r>
      <w:bookmarkEnd w:id="5"/>
      <w:r w:rsidRPr="00CD4E3A">
        <w:rPr>
          <w:rStyle w:val="CETCaptionCarattere"/>
          <w:b w:val="0"/>
          <w:bCs w:val="0"/>
          <w:iCs/>
          <w:color w:val="auto"/>
        </w:rPr>
        <w:t xml:space="preserve">: </w:t>
      </w:r>
      <w:r>
        <w:rPr>
          <w:rStyle w:val="CETCaptionCarattere"/>
          <w:b w:val="0"/>
          <w:bCs w:val="0"/>
          <w:iCs/>
          <w:color w:val="auto"/>
        </w:rPr>
        <w:t xml:space="preserve">Trends of a) </w:t>
      </w:r>
      <w:r w:rsidR="005D37AB" w:rsidRPr="00CD4E3A">
        <w:rPr>
          <w:rStyle w:val="CETCaptionCarattere"/>
          <w:b w:val="0"/>
          <w:bCs w:val="0"/>
          <w:iCs/>
          <w:color w:val="auto"/>
        </w:rPr>
        <w:t xml:space="preserve">Current Efficiency </w:t>
      </w:r>
      <w:r w:rsidRPr="00CD4E3A">
        <w:rPr>
          <w:rStyle w:val="CETCaptionCarattere"/>
          <w:b w:val="0"/>
          <w:bCs w:val="0"/>
          <w:iCs/>
          <w:color w:val="auto"/>
        </w:rPr>
        <w:t xml:space="preserve">and </w:t>
      </w:r>
      <w:r>
        <w:rPr>
          <w:rStyle w:val="CETCaptionCarattere"/>
          <w:b w:val="0"/>
          <w:bCs w:val="0"/>
          <w:iCs/>
          <w:color w:val="auto"/>
        </w:rPr>
        <w:t>b</w:t>
      </w:r>
      <w:r w:rsidR="005D37AB">
        <w:rPr>
          <w:rStyle w:val="CETCaptionCarattere"/>
          <w:b w:val="0"/>
          <w:bCs w:val="0"/>
          <w:iCs/>
          <w:color w:val="auto"/>
        </w:rPr>
        <w:t>)</w:t>
      </w:r>
      <w:r w:rsidR="005D37AB" w:rsidRPr="005D37AB">
        <w:rPr>
          <w:rStyle w:val="CETCaptionCarattere"/>
          <w:b w:val="0"/>
          <w:bCs w:val="0"/>
          <w:iCs/>
          <w:color w:val="auto"/>
        </w:rPr>
        <w:t xml:space="preserve"> </w:t>
      </w:r>
      <w:r w:rsidR="005D37AB" w:rsidRPr="00CD4E3A">
        <w:rPr>
          <w:rStyle w:val="CETCaptionCarattere"/>
          <w:b w:val="0"/>
          <w:bCs w:val="0"/>
          <w:iCs/>
          <w:color w:val="auto"/>
        </w:rPr>
        <w:t>Specif</w:t>
      </w:r>
      <w:r w:rsidR="005D37AB">
        <w:rPr>
          <w:rStyle w:val="CETCaptionCarattere"/>
          <w:b w:val="0"/>
          <w:bCs w:val="0"/>
          <w:iCs/>
          <w:color w:val="auto"/>
        </w:rPr>
        <w:t>i</w:t>
      </w:r>
      <w:r w:rsidR="005D37AB" w:rsidRPr="00CD4E3A">
        <w:rPr>
          <w:rStyle w:val="CETCaptionCarattere"/>
          <w:b w:val="0"/>
          <w:bCs w:val="0"/>
          <w:iCs/>
          <w:color w:val="auto"/>
        </w:rPr>
        <w:t>c Energy Consumption</w:t>
      </w:r>
      <w:r>
        <w:rPr>
          <w:rStyle w:val="CETCaptionCarattere"/>
          <w:b w:val="0"/>
          <w:bCs w:val="0"/>
          <w:iCs/>
          <w:color w:val="auto"/>
        </w:rPr>
        <w:t>,</w:t>
      </w:r>
      <w:r w:rsidRPr="00CD4E3A">
        <w:rPr>
          <w:rStyle w:val="CETCaptionCarattere"/>
          <w:b w:val="0"/>
          <w:bCs w:val="0"/>
          <w:iCs/>
          <w:color w:val="auto"/>
        </w:rPr>
        <w:t xml:space="preserve"> referred to the amount of sodium hydroxide produced</w:t>
      </w:r>
      <w:r>
        <w:rPr>
          <w:rStyle w:val="CETCaptionCarattere"/>
          <w:b w:val="0"/>
          <w:bCs w:val="0"/>
          <w:iCs/>
          <w:color w:val="auto"/>
        </w:rPr>
        <w:t>.</w:t>
      </w:r>
    </w:p>
    <w:p w14:paraId="0137C436" w14:textId="0FADD114" w:rsidR="006F24D3" w:rsidRPr="00FB5E9F" w:rsidRDefault="00B45E9E" w:rsidP="00FB5E9F">
      <w:pPr>
        <w:pStyle w:val="CETBodytext"/>
      </w:pPr>
      <w:r w:rsidRPr="00FB5E9F">
        <w:t>In addition to</w:t>
      </w:r>
      <w:r w:rsidR="006F24D3" w:rsidRPr="00FB5E9F">
        <w:t xml:space="preserve"> determining</w:t>
      </w:r>
      <w:r w:rsidRPr="00FB5E9F">
        <w:t xml:space="preserve"> </w:t>
      </w:r>
      <w:r w:rsidR="006F24D3" w:rsidRPr="00FB5E9F">
        <w:t>OH- and H+</w:t>
      </w:r>
      <w:r w:rsidRPr="00FB5E9F">
        <w:t xml:space="preserve"> concentration</w:t>
      </w:r>
      <w:r w:rsidR="006F24D3" w:rsidRPr="00FB5E9F">
        <w:t>s</w:t>
      </w:r>
      <w:r w:rsidRPr="00FB5E9F">
        <w:t xml:space="preserve"> through titrations, t</w:t>
      </w:r>
      <w:r w:rsidR="00C8269F" w:rsidRPr="00FB5E9F">
        <w:t xml:space="preserve">he </w:t>
      </w:r>
      <w:r w:rsidR="006F24D3" w:rsidRPr="00FB5E9F">
        <w:t>quantification</w:t>
      </w:r>
      <w:r w:rsidR="00C8269F" w:rsidRPr="00FB5E9F">
        <w:t xml:space="preserve"> </w:t>
      </w:r>
      <w:r w:rsidRPr="00FB5E9F">
        <w:t xml:space="preserve">of other ions </w:t>
      </w:r>
      <w:r w:rsidR="006F24D3" w:rsidRPr="00FB5E9F">
        <w:t>via</w:t>
      </w:r>
      <w:r w:rsidR="00C8269F" w:rsidRPr="00FB5E9F">
        <w:t xml:space="preserve"> IC </w:t>
      </w:r>
      <w:r w:rsidR="006F24D3" w:rsidRPr="00FB5E9F">
        <w:t>enabled the</w:t>
      </w:r>
      <w:r w:rsidR="00C8269F" w:rsidRPr="00FB5E9F">
        <w:t xml:space="preserve"> calculat</w:t>
      </w:r>
      <w:r w:rsidR="006F24D3" w:rsidRPr="00FB5E9F">
        <w:t>ion of</w:t>
      </w:r>
      <w:r w:rsidR="00C8269F" w:rsidRPr="00FB5E9F">
        <w:t xml:space="preserve"> the </w:t>
      </w:r>
      <w:r w:rsidR="006F24D3" w:rsidRPr="00FB5E9F">
        <w:t xml:space="preserve">final product </w:t>
      </w:r>
      <w:r w:rsidR="00C8269F" w:rsidRPr="00FB5E9F">
        <w:t xml:space="preserve">purity. </w:t>
      </w:r>
      <w:r w:rsidRPr="00FB5E9F">
        <w:fldChar w:fldCharType="begin"/>
      </w:r>
      <w:r w:rsidRPr="00FB5E9F">
        <w:instrText xml:space="preserve"> REF _Ref189134995 \h  \* MERGEFORMAT </w:instrText>
      </w:r>
      <w:r w:rsidRPr="00FB5E9F">
        <w:fldChar w:fldCharType="separate"/>
      </w:r>
      <w:r w:rsidR="00162631" w:rsidRPr="00162631">
        <w:t>Figure 5</w:t>
      </w:r>
      <w:r w:rsidRPr="00FB5E9F">
        <w:fldChar w:fldCharType="end"/>
      </w:r>
      <w:r w:rsidR="003747A0" w:rsidRPr="00FB5E9F">
        <w:t xml:space="preserve"> and </w:t>
      </w:r>
      <w:r w:rsidR="003747A0" w:rsidRPr="00FB5E9F">
        <w:rPr>
          <w:rStyle w:val="CETBodytextCarattere"/>
        </w:rPr>
        <w:fldChar w:fldCharType="begin"/>
      </w:r>
      <w:r w:rsidR="003747A0" w:rsidRPr="00FB5E9F">
        <w:rPr>
          <w:rStyle w:val="CETBodytextCarattere"/>
        </w:rPr>
        <w:instrText xml:space="preserve"> REF _Ref189135341 \h  \* MERGEFORMAT </w:instrText>
      </w:r>
      <w:r w:rsidR="003747A0" w:rsidRPr="00FB5E9F">
        <w:rPr>
          <w:rStyle w:val="CETBodytextCarattere"/>
        </w:rPr>
      </w:r>
      <w:r w:rsidR="003747A0" w:rsidRPr="00FB5E9F">
        <w:rPr>
          <w:rStyle w:val="CETBodytextCarattere"/>
        </w:rPr>
        <w:fldChar w:fldCharType="separate"/>
      </w:r>
      <w:r w:rsidR="00162631" w:rsidRPr="00162631">
        <w:rPr>
          <w:rStyle w:val="CETBodytextCarattere"/>
        </w:rPr>
        <w:t>Figure 6</w:t>
      </w:r>
      <w:r w:rsidR="003747A0" w:rsidRPr="00FB5E9F">
        <w:rPr>
          <w:rStyle w:val="CETBodytextCarattere"/>
        </w:rPr>
        <w:fldChar w:fldCharType="end"/>
      </w:r>
      <w:r w:rsidRPr="00FB5E9F">
        <w:rPr>
          <w:rStyle w:val="CETBodytextCarattere"/>
        </w:rPr>
        <w:t xml:space="preserve"> </w:t>
      </w:r>
      <w:r w:rsidR="006F24D3" w:rsidRPr="00FB5E9F">
        <w:t>present</w:t>
      </w:r>
      <w:r w:rsidRPr="00FB5E9F">
        <w:t xml:space="preserve"> the</w:t>
      </w:r>
      <w:r w:rsidR="003747A0" w:rsidRPr="00FB5E9F">
        <w:t xml:space="preserve"> initial and</w:t>
      </w:r>
      <w:r w:rsidRPr="00FB5E9F">
        <w:t xml:space="preserve"> final composition</w:t>
      </w:r>
      <w:r w:rsidR="006F24D3" w:rsidRPr="00FB5E9F">
        <w:t>s</w:t>
      </w:r>
      <w:r w:rsidR="003747A0" w:rsidRPr="00FB5E9F">
        <w:t xml:space="preserve"> of the alkaline, acid</w:t>
      </w:r>
      <w:r w:rsidR="006F24D3" w:rsidRPr="00FB5E9F">
        <w:t>,</w:t>
      </w:r>
      <w:r w:rsidR="003747A0" w:rsidRPr="00FB5E9F">
        <w:t xml:space="preserve"> and saline solutions</w:t>
      </w:r>
      <w:r w:rsidRPr="00FB5E9F">
        <w:t xml:space="preserve">, </w:t>
      </w:r>
      <w:r w:rsidR="007F2A92" w:rsidRPr="00FB5E9F">
        <w:t xml:space="preserve">including both major </w:t>
      </w:r>
      <w:r w:rsidR="006F24D3" w:rsidRPr="00FB5E9F">
        <w:t>and</w:t>
      </w:r>
      <w:r w:rsidR="007F2A92" w:rsidRPr="00FB5E9F">
        <w:t xml:space="preserve"> minor ions.</w:t>
      </w:r>
      <w:r w:rsidR="000246C2" w:rsidRPr="00FB5E9F">
        <w:t xml:space="preserve"> </w:t>
      </w:r>
    </w:p>
    <w:p w14:paraId="5D02C8D3" w14:textId="4AC0770D" w:rsidR="005D3192" w:rsidRPr="00FB5E9F" w:rsidRDefault="007F2A92" w:rsidP="00FB5E9F">
      <w:pPr>
        <w:pStyle w:val="CETBodytext"/>
      </w:pPr>
      <w:r w:rsidRPr="00FB5E9F">
        <w:t xml:space="preserve">At the end of the test, the alkaline solution </w:t>
      </w:r>
      <w:r w:rsidR="006F24D3" w:rsidRPr="00FB5E9F">
        <w:t>was primarily composed</w:t>
      </w:r>
      <w:r w:rsidR="00B45E9E" w:rsidRPr="00FB5E9F">
        <w:t xml:space="preserve"> of sodium</w:t>
      </w:r>
      <w:r w:rsidR="007D0618" w:rsidRPr="00FB5E9F">
        <w:t>,</w:t>
      </w:r>
      <w:r w:rsidR="00B45E9E" w:rsidRPr="00FB5E9F">
        <w:t xml:space="preserve"> with a minor amount of potassium </w:t>
      </w:r>
      <w:r w:rsidR="006F24D3" w:rsidRPr="00FB5E9F">
        <w:t>that</w:t>
      </w:r>
      <w:r w:rsidR="00B45E9E" w:rsidRPr="00FB5E9F">
        <w:t xml:space="preserve"> migrated through the CEM</w:t>
      </w:r>
      <w:r w:rsidR="007D0618" w:rsidRPr="00FB5E9F">
        <w:t>.</w:t>
      </w:r>
      <w:r w:rsidR="00B45E9E" w:rsidRPr="00FB5E9F">
        <w:t xml:space="preserve"> </w:t>
      </w:r>
      <w:r w:rsidR="007D0618" w:rsidRPr="00FB5E9F">
        <w:t>A</w:t>
      </w:r>
      <w:r w:rsidR="00B45E9E" w:rsidRPr="00FB5E9F">
        <w:t xml:space="preserve"> small </w:t>
      </w:r>
      <w:r w:rsidR="006F24D3" w:rsidRPr="00FB5E9F">
        <w:t>quantity</w:t>
      </w:r>
      <w:r w:rsidR="00B45E9E" w:rsidRPr="00FB5E9F">
        <w:t xml:space="preserve"> of chloride</w:t>
      </w:r>
      <w:r w:rsidR="006F24D3" w:rsidRPr="00FB5E9F">
        <w:t xml:space="preserve"> ions</w:t>
      </w:r>
      <w:r w:rsidR="00354334" w:rsidRPr="00FB5E9F">
        <w:t xml:space="preserve"> was</w:t>
      </w:r>
      <w:r w:rsidR="00B45E9E" w:rsidRPr="00FB5E9F">
        <w:t xml:space="preserve"> present as </w:t>
      </w:r>
      <w:r w:rsidR="00354334" w:rsidRPr="00FB5E9F">
        <w:t xml:space="preserve">an </w:t>
      </w:r>
      <w:r w:rsidR="00B45E9E" w:rsidRPr="00FB5E9F">
        <w:t>impurity, due to the non-ideal</w:t>
      </w:r>
      <w:r w:rsidR="00354334" w:rsidRPr="00FB5E9F">
        <w:t xml:space="preserve"> behavior</w:t>
      </w:r>
      <w:r w:rsidR="00B45E9E" w:rsidRPr="00FB5E9F">
        <w:t xml:space="preserve"> of </w:t>
      </w:r>
      <w:r w:rsidR="00354334" w:rsidRPr="00FB5E9F">
        <w:t xml:space="preserve">the </w:t>
      </w:r>
      <w:r w:rsidR="00B45E9E" w:rsidRPr="00FB5E9F">
        <w:t>membranes</w:t>
      </w:r>
      <w:r w:rsidR="00354334" w:rsidRPr="00FB5E9F">
        <w:t>,</w:t>
      </w:r>
      <w:r w:rsidR="00B45E9E" w:rsidRPr="00FB5E9F">
        <w:t xml:space="preserve"> which partially allow</w:t>
      </w:r>
      <w:r w:rsidR="00354334" w:rsidRPr="00FB5E9F">
        <w:t>ed</w:t>
      </w:r>
      <w:r w:rsidR="00B45E9E" w:rsidRPr="00FB5E9F">
        <w:t xml:space="preserve"> </w:t>
      </w:r>
      <w:r w:rsidR="00354334" w:rsidRPr="00FB5E9F">
        <w:t xml:space="preserve">co-ions </w:t>
      </w:r>
      <w:r w:rsidR="00B45E9E" w:rsidRPr="00FB5E9F">
        <w:t>diffusion.</w:t>
      </w:r>
      <w:r w:rsidR="000246C2" w:rsidRPr="00FB5E9F">
        <w:t xml:space="preserve"> </w:t>
      </w:r>
      <w:r w:rsidR="00E54788" w:rsidRPr="00FB5E9F">
        <w:t xml:space="preserve">The final composition of the acid solution </w:t>
      </w:r>
      <w:r w:rsidR="00354334" w:rsidRPr="00FB5E9F">
        <w:t xml:space="preserve">mainly consisted of </w:t>
      </w:r>
      <w:r w:rsidR="00E54788" w:rsidRPr="00FB5E9F">
        <w:rPr>
          <w:rStyle w:val="CETBodytextCarattere"/>
        </w:rPr>
        <w:t>chlorides</w:t>
      </w:r>
      <w:r w:rsidR="00354334" w:rsidRPr="00FB5E9F">
        <w:rPr>
          <w:rStyle w:val="CETBodytextCarattere"/>
        </w:rPr>
        <w:t xml:space="preserve"> ions, along with smaller</w:t>
      </w:r>
      <w:r w:rsidR="00E54788" w:rsidRPr="00FB5E9F">
        <w:rPr>
          <w:rStyle w:val="CETBodytextCarattere"/>
        </w:rPr>
        <w:t xml:space="preserve"> amount</w:t>
      </w:r>
      <w:r w:rsidR="00354334" w:rsidRPr="00FB5E9F">
        <w:rPr>
          <w:rStyle w:val="CETBodytextCarattere"/>
        </w:rPr>
        <w:t>s</w:t>
      </w:r>
      <w:r w:rsidR="00E54788" w:rsidRPr="00FB5E9F">
        <w:rPr>
          <w:rStyle w:val="CETBodytextCarattere"/>
        </w:rPr>
        <w:t xml:space="preserve"> of sulphates and sodium. In particular, </w:t>
      </w:r>
      <w:r w:rsidR="00354334" w:rsidRPr="00FB5E9F">
        <w:rPr>
          <w:rStyle w:val="CETBodytextCarattere"/>
        </w:rPr>
        <w:t>the</w:t>
      </w:r>
      <w:r w:rsidR="00E54788" w:rsidRPr="00FB5E9F">
        <w:rPr>
          <w:rStyle w:val="CETBodytextCarattere"/>
        </w:rPr>
        <w:t xml:space="preserve"> sodium concentration </w:t>
      </w:r>
      <w:r w:rsidR="00354334" w:rsidRPr="00FB5E9F">
        <w:rPr>
          <w:rStyle w:val="CETBodytextCarattere"/>
        </w:rPr>
        <w:t xml:space="preserve">suggests that </w:t>
      </w:r>
      <w:r w:rsidR="00E54788" w:rsidRPr="00FB5E9F">
        <w:rPr>
          <w:rStyle w:val="CETBodytextCarattere"/>
        </w:rPr>
        <w:t>the apparent selectivity</w:t>
      </w:r>
      <w:r w:rsidR="00354334" w:rsidRPr="00FB5E9F">
        <w:rPr>
          <w:rStyle w:val="CETBodytextCarattere"/>
        </w:rPr>
        <w:t xml:space="preserve"> of the</w:t>
      </w:r>
      <w:r w:rsidR="00E54788" w:rsidRPr="00FB5E9F">
        <w:rPr>
          <w:rStyle w:val="CETBodytextCarattere"/>
        </w:rPr>
        <w:t xml:space="preserve"> </w:t>
      </w:r>
      <w:r w:rsidR="00354334" w:rsidRPr="00FB5E9F">
        <w:rPr>
          <w:rStyle w:val="CETBodytextCarattere"/>
        </w:rPr>
        <w:t xml:space="preserve">AEM </w:t>
      </w:r>
      <w:r w:rsidR="00E54788" w:rsidRPr="00FB5E9F">
        <w:rPr>
          <w:rStyle w:val="CETBodytextCarattere"/>
        </w:rPr>
        <w:t>is lower than</w:t>
      </w:r>
      <w:r w:rsidR="00354334" w:rsidRPr="00FB5E9F">
        <w:rPr>
          <w:rStyle w:val="CETBodytextCarattere"/>
        </w:rPr>
        <w:t xml:space="preserve"> that of</w:t>
      </w:r>
      <w:r w:rsidR="00E54788" w:rsidRPr="00FB5E9F">
        <w:rPr>
          <w:rStyle w:val="CETBodytextCarattere"/>
        </w:rPr>
        <w:t xml:space="preserve"> the CEM.</w:t>
      </w:r>
    </w:p>
    <w:p w14:paraId="42349913" w14:textId="0A6BECBF" w:rsidR="00821EF5" w:rsidRPr="0006537D" w:rsidRDefault="00562D85" w:rsidP="0006537D">
      <w:pPr>
        <w:pStyle w:val="CETBodytext"/>
      </w:pPr>
      <w:r>
        <w:rPr>
          <w:noProof/>
        </w:rPr>
        <w:drawing>
          <wp:inline distT="0" distB="0" distL="0" distR="0" wp14:anchorId="5347036B" wp14:editId="491D3BD4">
            <wp:extent cx="5307691" cy="2160000"/>
            <wp:effectExtent l="0" t="0" r="0" b="0"/>
            <wp:docPr id="147474638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7691" cy="2160000"/>
                    </a:xfrm>
                    <a:prstGeom prst="rect">
                      <a:avLst/>
                    </a:prstGeom>
                    <a:noFill/>
                    <a:ln>
                      <a:noFill/>
                    </a:ln>
                  </pic:spPr>
                </pic:pic>
              </a:graphicData>
            </a:graphic>
          </wp:inline>
        </w:drawing>
      </w:r>
    </w:p>
    <w:p w14:paraId="0BFCE10A" w14:textId="2E000086" w:rsidR="003A0E4F" w:rsidRDefault="00AC53C0" w:rsidP="000246C2">
      <w:pPr>
        <w:pStyle w:val="Didascalia"/>
        <w:spacing w:after="240"/>
        <w:rPr>
          <w:rStyle w:val="CETCaptionCarattere"/>
          <w:b w:val="0"/>
          <w:bCs w:val="0"/>
          <w:iCs/>
          <w:color w:val="auto"/>
        </w:rPr>
      </w:pPr>
      <w:bookmarkStart w:id="6" w:name="_Ref189134995"/>
      <w:r w:rsidRPr="00AC53C0">
        <w:rPr>
          <w:rStyle w:val="CETCaptionCarattere"/>
          <w:b w:val="0"/>
          <w:bCs w:val="0"/>
          <w:iCs/>
          <w:color w:val="auto"/>
        </w:rPr>
        <w:t xml:space="preserve">Figure </w:t>
      </w:r>
      <w:r w:rsidRPr="00AC53C0">
        <w:rPr>
          <w:rStyle w:val="CETCaptionCarattere"/>
          <w:b w:val="0"/>
          <w:bCs w:val="0"/>
          <w:iCs/>
          <w:color w:val="auto"/>
        </w:rPr>
        <w:fldChar w:fldCharType="begin"/>
      </w:r>
      <w:r w:rsidRPr="00AC53C0">
        <w:rPr>
          <w:rStyle w:val="CETCaptionCarattere"/>
          <w:b w:val="0"/>
          <w:bCs w:val="0"/>
          <w:iCs/>
          <w:color w:val="auto"/>
        </w:rPr>
        <w:instrText xml:space="preserve"> SEQ Figure \* ARABIC </w:instrText>
      </w:r>
      <w:r w:rsidRPr="00AC53C0">
        <w:rPr>
          <w:rStyle w:val="CETCaptionCarattere"/>
          <w:b w:val="0"/>
          <w:bCs w:val="0"/>
          <w:iCs/>
          <w:color w:val="auto"/>
        </w:rPr>
        <w:fldChar w:fldCharType="separate"/>
      </w:r>
      <w:r w:rsidR="00162631">
        <w:rPr>
          <w:rStyle w:val="CETCaptionCarattere"/>
          <w:b w:val="0"/>
          <w:bCs w:val="0"/>
          <w:iCs/>
          <w:noProof/>
          <w:color w:val="auto"/>
        </w:rPr>
        <w:t>5</w:t>
      </w:r>
      <w:r w:rsidRPr="00AC53C0">
        <w:rPr>
          <w:rStyle w:val="CETCaptionCarattere"/>
          <w:b w:val="0"/>
          <w:bCs w:val="0"/>
          <w:iCs/>
          <w:color w:val="auto"/>
        </w:rPr>
        <w:fldChar w:fldCharType="end"/>
      </w:r>
      <w:bookmarkEnd w:id="6"/>
      <w:r w:rsidRPr="00AC53C0">
        <w:rPr>
          <w:rStyle w:val="CETCaptionCarattere"/>
          <w:b w:val="0"/>
          <w:bCs w:val="0"/>
          <w:iCs/>
          <w:color w:val="auto"/>
        </w:rPr>
        <w:t>: Ions concentration in</w:t>
      </w:r>
      <w:r w:rsidR="005D3192">
        <w:rPr>
          <w:rStyle w:val="CETCaptionCarattere"/>
          <w:b w:val="0"/>
          <w:bCs w:val="0"/>
          <w:iCs/>
          <w:color w:val="auto"/>
        </w:rPr>
        <w:t xml:space="preserve"> alkaline, acid and saline </w:t>
      </w:r>
      <w:r w:rsidRPr="00AC53C0">
        <w:rPr>
          <w:rStyle w:val="CETCaptionCarattere"/>
          <w:b w:val="0"/>
          <w:bCs w:val="0"/>
          <w:iCs/>
          <w:color w:val="auto"/>
        </w:rPr>
        <w:t>solution</w:t>
      </w:r>
      <w:r w:rsidR="005D3192">
        <w:rPr>
          <w:rStyle w:val="CETCaptionCarattere"/>
          <w:b w:val="0"/>
          <w:bCs w:val="0"/>
          <w:iCs/>
          <w:color w:val="auto"/>
        </w:rPr>
        <w:t>s</w:t>
      </w:r>
      <w:r w:rsidRPr="00AC53C0">
        <w:rPr>
          <w:rStyle w:val="CETCaptionCarattere"/>
          <w:b w:val="0"/>
          <w:bCs w:val="0"/>
          <w:iCs/>
          <w:color w:val="auto"/>
        </w:rPr>
        <w:t xml:space="preserve"> </w:t>
      </w:r>
      <w:r w:rsidR="005D3192">
        <w:rPr>
          <w:rStyle w:val="CETCaptionCarattere"/>
          <w:b w:val="0"/>
          <w:bCs w:val="0"/>
          <w:iCs/>
          <w:color w:val="auto"/>
        </w:rPr>
        <w:t>at the start and at</w:t>
      </w:r>
      <w:r w:rsidRPr="00AC53C0">
        <w:rPr>
          <w:rStyle w:val="CETCaptionCarattere"/>
          <w:b w:val="0"/>
          <w:bCs w:val="0"/>
          <w:iCs/>
          <w:color w:val="auto"/>
        </w:rPr>
        <w:t xml:space="preserve"> the end of the test</w:t>
      </w:r>
      <w:r w:rsidR="005D3192">
        <w:rPr>
          <w:rStyle w:val="CETCaptionCarattere"/>
          <w:b w:val="0"/>
          <w:bCs w:val="0"/>
          <w:iCs/>
          <w:color w:val="auto"/>
        </w:rPr>
        <w:t xml:space="preserve"> (major ions)</w:t>
      </w:r>
      <w:r w:rsidR="005D093F">
        <w:rPr>
          <w:rStyle w:val="CETCaptionCarattere"/>
          <w:b w:val="0"/>
          <w:bCs w:val="0"/>
          <w:iCs/>
          <w:color w:val="auto"/>
        </w:rPr>
        <w:t>.</w:t>
      </w:r>
    </w:p>
    <w:p w14:paraId="0EE927CA" w14:textId="0BBC6ED3" w:rsidR="005D3192" w:rsidRPr="005D3192" w:rsidRDefault="00562D85" w:rsidP="005D3192">
      <w:r>
        <w:rPr>
          <w:noProof/>
        </w:rPr>
        <w:drawing>
          <wp:inline distT="0" distB="0" distL="0" distR="0" wp14:anchorId="4C1CA752" wp14:editId="59075441">
            <wp:extent cx="4938462" cy="2160000"/>
            <wp:effectExtent l="0" t="0" r="0" b="0"/>
            <wp:docPr id="37642179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8462" cy="2160000"/>
                    </a:xfrm>
                    <a:prstGeom prst="rect">
                      <a:avLst/>
                    </a:prstGeom>
                    <a:noFill/>
                    <a:ln>
                      <a:noFill/>
                    </a:ln>
                  </pic:spPr>
                </pic:pic>
              </a:graphicData>
            </a:graphic>
          </wp:inline>
        </w:drawing>
      </w:r>
    </w:p>
    <w:p w14:paraId="420E5E45" w14:textId="35D1468D" w:rsidR="00562D85" w:rsidRDefault="00562D85" w:rsidP="000246C2">
      <w:pPr>
        <w:pStyle w:val="Didascalia"/>
        <w:spacing w:after="240"/>
        <w:rPr>
          <w:rStyle w:val="CETCaptionCarattere"/>
          <w:b w:val="0"/>
          <w:bCs w:val="0"/>
          <w:iCs/>
          <w:color w:val="auto"/>
        </w:rPr>
      </w:pPr>
      <w:bookmarkStart w:id="7" w:name="_Ref189135341"/>
      <w:r w:rsidRPr="00AC53C0">
        <w:rPr>
          <w:rStyle w:val="CETCaptionCarattere"/>
          <w:b w:val="0"/>
          <w:bCs w:val="0"/>
          <w:iCs/>
          <w:color w:val="auto"/>
        </w:rPr>
        <w:t xml:space="preserve">Figure </w:t>
      </w:r>
      <w:r w:rsidRPr="00AC53C0">
        <w:rPr>
          <w:rStyle w:val="CETCaptionCarattere"/>
          <w:b w:val="0"/>
          <w:bCs w:val="0"/>
          <w:iCs/>
          <w:color w:val="auto"/>
        </w:rPr>
        <w:fldChar w:fldCharType="begin"/>
      </w:r>
      <w:r w:rsidRPr="00AC53C0">
        <w:rPr>
          <w:rStyle w:val="CETCaptionCarattere"/>
          <w:b w:val="0"/>
          <w:bCs w:val="0"/>
          <w:iCs/>
          <w:color w:val="auto"/>
        </w:rPr>
        <w:instrText xml:space="preserve"> SEQ Figure \* ARABIC </w:instrText>
      </w:r>
      <w:r w:rsidRPr="00AC53C0">
        <w:rPr>
          <w:rStyle w:val="CETCaptionCarattere"/>
          <w:b w:val="0"/>
          <w:bCs w:val="0"/>
          <w:iCs/>
          <w:color w:val="auto"/>
        </w:rPr>
        <w:fldChar w:fldCharType="separate"/>
      </w:r>
      <w:r w:rsidR="00162631">
        <w:rPr>
          <w:rStyle w:val="CETCaptionCarattere"/>
          <w:b w:val="0"/>
          <w:bCs w:val="0"/>
          <w:iCs/>
          <w:noProof/>
          <w:color w:val="auto"/>
        </w:rPr>
        <w:t>6</w:t>
      </w:r>
      <w:r w:rsidRPr="00AC53C0">
        <w:rPr>
          <w:rStyle w:val="CETCaptionCarattere"/>
          <w:b w:val="0"/>
          <w:bCs w:val="0"/>
          <w:iCs/>
          <w:color w:val="auto"/>
        </w:rPr>
        <w:fldChar w:fldCharType="end"/>
      </w:r>
      <w:bookmarkEnd w:id="7"/>
      <w:r w:rsidRPr="00AC53C0">
        <w:rPr>
          <w:rStyle w:val="CETCaptionCarattere"/>
          <w:b w:val="0"/>
          <w:bCs w:val="0"/>
          <w:iCs/>
          <w:color w:val="auto"/>
        </w:rPr>
        <w:t>: Ions concentration in</w:t>
      </w:r>
      <w:r>
        <w:rPr>
          <w:rStyle w:val="CETCaptionCarattere"/>
          <w:b w:val="0"/>
          <w:bCs w:val="0"/>
          <w:iCs/>
          <w:color w:val="auto"/>
        </w:rPr>
        <w:t xml:space="preserve"> alkaline, acid and saline </w:t>
      </w:r>
      <w:r w:rsidRPr="00AC53C0">
        <w:rPr>
          <w:rStyle w:val="CETCaptionCarattere"/>
          <w:b w:val="0"/>
          <w:bCs w:val="0"/>
          <w:iCs/>
          <w:color w:val="auto"/>
        </w:rPr>
        <w:t>solution</w:t>
      </w:r>
      <w:r>
        <w:rPr>
          <w:rStyle w:val="CETCaptionCarattere"/>
          <w:b w:val="0"/>
          <w:bCs w:val="0"/>
          <w:iCs/>
          <w:color w:val="auto"/>
        </w:rPr>
        <w:t>s</w:t>
      </w:r>
      <w:r w:rsidRPr="00AC53C0">
        <w:rPr>
          <w:rStyle w:val="CETCaptionCarattere"/>
          <w:b w:val="0"/>
          <w:bCs w:val="0"/>
          <w:iCs/>
          <w:color w:val="auto"/>
        </w:rPr>
        <w:t xml:space="preserve"> </w:t>
      </w:r>
      <w:r>
        <w:rPr>
          <w:rStyle w:val="CETCaptionCarattere"/>
          <w:b w:val="0"/>
          <w:bCs w:val="0"/>
          <w:iCs/>
          <w:color w:val="auto"/>
        </w:rPr>
        <w:t>at the start and at</w:t>
      </w:r>
      <w:r w:rsidRPr="00AC53C0">
        <w:rPr>
          <w:rStyle w:val="CETCaptionCarattere"/>
          <w:b w:val="0"/>
          <w:bCs w:val="0"/>
          <w:iCs/>
          <w:color w:val="auto"/>
        </w:rPr>
        <w:t xml:space="preserve"> the end of the test</w:t>
      </w:r>
      <w:r>
        <w:rPr>
          <w:rStyle w:val="CETCaptionCarattere"/>
          <w:b w:val="0"/>
          <w:bCs w:val="0"/>
          <w:iCs/>
          <w:color w:val="auto"/>
        </w:rPr>
        <w:t xml:space="preserve"> (minor ions).</w:t>
      </w:r>
    </w:p>
    <w:p w14:paraId="3AD40B4B" w14:textId="77777777" w:rsidR="00354334" w:rsidRPr="00FB5E9F" w:rsidRDefault="00B560C6" w:rsidP="00FB5E9F">
      <w:pPr>
        <w:pStyle w:val="CETBodytext"/>
      </w:pPr>
      <w:r w:rsidRPr="00FB5E9F">
        <w:lastRenderedPageBreak/>
        <w:t xml:space="preserve">For the </w:t>
      </w:r>
      <w:r w:rsidR="00347FEF" w:rsidRPr="00FB5E9F">
        <w:t>produced</w:t>
      </w:r>
      <w:r w:rsidRPr="00FB5E9F">
        <w:t xml:space="preserve"> solution</w:t>
      </w:r>
      <w:r w:rsidR="00347FEF" w:rsidRPr="00FB5E9F">
        <w:t>s</w:t>
      </w:r>
      <w:r w:rsidR="00354334" w:rsidRPr="00FB5E9F">
        <w:t xml:space="preserve">, </w:t>
      </w:r>
      <w:r w:rsidRPr="00FB5E9F">
        <w:t>purity was calculated</w:t>
      </w:r>
      <w:r w:rsidR="00354334" w:rsidRPr="00FB5E9F">
        <w:t xml:space="preserve"> by considering</w:t>
      </w:r>
      <w:r w:rsidRPr="00FB5E9F">
        <w:t xml:space="preserve"> the percentage of </w:t>
      </w:r>
      <w:r w:rsidR="00347FEF" w:rsidRPr="00FB5E9F">
        <w:t xml:space="preserve">the </w:t>
      </w:r>
      <w:r w:rsidR="00354334" w:rsidRPr="00FB5E9F">
        <w:t>target</w:t>
      </w:r>
      <w:r w:rsidR="00347FEF" w:rsidRPr="00FB5E9F">
        <w:t xml:space="preserve"> cation</w:t>
      </w:r>
      <w:r w:rsidRPr="00FB5E9F">
        <w:t xml:space="preserve"> </w:t>
      </w:r>
      <w:r w:rsidR="00354334" w:rsidRPr="00FB5E9F">
        <w:t>relative</w:t>
      </w:r>
      <w:r w:rsidRPr="00FB5E9F">
        <w:t xml:space="preserve"> to the total cation</w:t>
      </w:r>
      <w:r w:rsidR="00354334" w:rsidRPr="00FB5E9F">
        <w:t xml:space="preserve"> content</w:t>
      </w:r>
      <w:r w:rsidRPr="00FB5E9F">
        <w:t xml:space="preserve"> and the percentage of </w:t>
      </w:r>
      <w:r w:rsidR="00347FEF" w:rsidRPr="00FB5E9F">
        <w:t xml:space="preserve">the </w:t>
      </w:r>
      <w:r w:rsidR="00354334" w:rsidRPr="00FB5E9F">
        <w:t>target</w:t>
      </w:r>
      <w:r w:rsidR="00347FEF" w:rsidRPr="00FB5E9F">
        <w:t xml:space="preserve"> anion</w:t>
      </w:r>
      <w:r w:rsidRPr="00FB5E9F">
        <w:t xml:space="preserve"> </w:t>
      </w:r>
      <w:r w:rsidR="00354334" w:rsidRPr="00FB5E9F">
        <w:t>relative</w:t>
      </w:r>
      <w:r w:rsidRPr="00FB5E9F">
        <w:t xml:space="preserve"> to the total anion</w:t>
      </w:r>
      <w:r w:rsidR="00354334" w:rsidRPr="00FB5E9F">
        <w:t xml:space="preserve"> content</w:t>
      </w:r>
      <w:r w:rsidRPr="00FB5E9F">
        <w:t xml:space="preserve">. </w:t>
      </w:r>
    </w:p>
    <w:p w14:paraId="786D65AF" w14:textId="6844EB84" w:rsidR="0055341F" w:rsidRPr="00FB5E9F" w:rsidRDefault="00347FEF" w:rsidP="00FB5E9F">
      <w:pPr>
        <w:pStyle w:val="CETBodytext"/>
      </w:pPr>
      <w:r w:rsidRPr="00FB5E9F">
        <w:t xml:space="preserve">At the end of the test, </w:t>
      </w:r>
      <w:r w:rsidR="00354334" w:rsidRPr="00FB5E9F">
        <w:t xml:space="preserve">the </w:t>
      </w:r>
      <w:r w:rsidR="00B560C6" w:rsidRPr="00FB5E9F">
        <w:t xml:space="preserve">cationic purity of sodium </w:t>
      </w:r>
      <w:r w:rsidR="00354334" w:rsidRPr="00FB5E9F">
        <w:t>in the alkaline solution wa</w:t>
      </w:r>
      <w:r w:rsidR="00B560C6" w:rsidRPr="00FB5E9F">
        <w:t>s 95</w:t>
      </w:r>
      <w:r w:rsidRPr="00FB5E9F">
        <w:t>.1</w:t>
      </w:r>
      <w:r w:rsidR="00B560C6" w:rsidRPr="00FB5E9F">
        <w:t>%</w:t>
      </w:r>
      <w:r w:rsidRPr="00FB5E9F">
        <w:t>,</w:t>
      </w:r>
      <w:r w:rsidR="00B560C6" w:rsidRPr="00FB5E9F">
        <w:t xml:space="preserve"> while the</w:t>
      </w:r>
      <w:r w:rsidR="0055341F" w:rsidRPr="00FB5E9F">
        <w:t xml:space="preserve"> anionic purity of hydroxide ions </w:t>
      </w:r>
      <w:r w:rsidR="00354334" w:rsidRPr="00FB5E9F">
        <w:t>was</w:t>
      </w:r>
      <w:r w:rsidR="0055341F" w:rsidRPr="00FB5E9F">
        <w:t xml:space="preserve"> 96.9</w:t>
      </w:r>
      <w:r w:rsidR="00B560C6" w:rsidRPr="00FB5E9F">
        <w:t>.</w:t>
      </w:r>
      <w:r w:rsidRPr="00FB5E9F">
        <w:t xml:space="preserve">%. </w:t>
      </w:r>
      <w:r w:rsidR="00354334" w:rsidRPr="00FB5E9F">
        <w:t>In</w:t>
      </w:r>
      <w:r w:rsidRPr="00FB5E9F">
        <w:t xml:space="preserve"> the acid solution, the anionic purity of chloride </w:t>
      </w:r>
      <w:r w:rsidR="00354334" w:rsidRPr="00FB5E9F">
        <w:t>was</w:t>
      </w:r>
      <w:r w:rsidRPr="00FB5E9F">
        <w:t xml:space="preserve"> 88.6 %, while t</w:t>
      </w:r>
      <w:r w:rsidR="0055341F" w:rsidRPr="00FB5E9F">
        <w:rPr>
          <w:rStyle w:val="CETBodytextCarattere"/>
        </w:rPr>
        <w:t xml:space="preserve">he cationic purity of protons </w:t>
      </w:r>
      <w:r w:rsidR="00354334" w:rsidRPr="00FB5E9F">
        <w:rPr>
          <w:rStyle w:val="CETBodytextCarattere"/>
        </w:rPr>
        <w:t>was</w:t>
      </w:r>
      <w:r w:rsidR="0055341F" w:rsidRPr="00FB5E9F">
        <w:rPr>
          <w:rStyle w:val="CETBodytextCarattere"/>
        </w:rPr>
        <w:t xml:space="preserve"> 90.0 %. Th</w:t>
      </w:r>
      <w:r w:rsidR="00A466DE" w:rsidRPr="00FB5E9F">
        <w:rPr>
          <w:rStyle w:val="CETBodytextCarattere"/>
        </w:rPr>
        <w:t>e</w:t>
      </w:r>
      <w:r w:rsidR="0055341F" w:rsidRPr="00FB5E9F">
        <w:rPr>
          <w:rStyle w:val="CETBodytextCarattere"/>
        </w:rPr>
        <w:t>s</w:t>
      </w:r>
      <w:r w:rsidR="00A466DE" w:rsidRPr="00FB5E9F">
        <w:rPr>
          <w:rStyle w:val="CETBodytextCarattere"/>
        </w:rPr>
        <w:t>e</w:t>
      </w:r>
      <w:r w:rsidR="0055341F" w:rsidRPr="00FB5E9F">
        <w:rPr>
          <w:rStyle w:val="CETBodytextCarattere"/>
        </w:rPr>
        <w:t xml:space="preserve"> results </w:t>
      </w:r>
      <w:r w:rsidR="00354334" w:rsidRPr="00FB5E9F">
        <w:rPr>
          <w:rStyle w:val="CETBodytextCarattere"/>
        </w:rPr>
        <w:t>further support</w:t>
      </w:r>
      <w:r w:rsidR="0055341F" w:rsidRPr="00FB5E9F">
        <w:rPr>
          <w:rStyle w:val="CETBodytextCarattere"/>
        </w:rPr>
        <w:t xml:space="preserve"> the previous hypothesis </w:t>
      </w:r>
      <w:r w:rsidR="00354334" w:rsidRPr="00FB5E9F">
        <w:rPr>
          <w:rStyle w:val="CETBodytextCarattere"/>
        </w:rPr>
        <w:t>regarding</w:t>
      </w:r>
      <w:r w:rsidR="0055341F" w:rsidRPr="00FB5E9F">
        <w:rPr>
          <w:rStyle w:val="CETBodytextCarattere"/>
        </w:rPr>
        <w:t xml:space="preserve"> the lower apparent selectivity of the AEM </w:t>
      </w:r>
      <w:r w:rsidR="00B560C6" w:rsidRPr="00FB5E9F">
        <w:rPr>
          <w:rStyle w:val="CETBodytextCarattere"/>
        </w:rPr>
        <w:t>compared</w:t>
      </w:r>
      <w:r w:rsidR="0055341F" w:rsidRPr="00FB5E9F">
        <w:rPr>
          <w:rStyle w:val="CETBodytextCarattere"/>
        </w:rPr>
        <w:t xml:space="preserve"> to the CEM.</w:t>
      </w:r>
    </w:p>
    <w:p w14:paraId="68D26B83" w14:textId="77777777" w:rsidR="00600535" w:rsidRPr="00324410" w:rsidRDefault="00600535" w:rsidP="00600535">
      <w:pPr>
        <w:pStyle w:val="CETHeading1"/>
        <w:rPr>
          <w:lang w:val="en-GB"/>
        </w:rPr>
      </w:pPr>
      <w:r w:rsidRPr="00324410">
        <w:rPr>
          <w:lang w:val="en-GB"/>
        </w:rPr>
        <w:t>Conclusions</w:t>
      </w:r>
    </w:p>
    <w:p w14:paraId="135582FE" w14:textId="56183FA6" w:rsidR="00FB142F" w:rsidRPr="00FB5E9F" w:rsidRDefault="00354334" w:rsidP="00FB5E9F">
      <w:pPr>
        <w:pStyle w:val="CETBodytext"/>
      </w:pPr>
      <w:r w:rsidRPr="00FB5E9F">
        <w:t>In this study,</w:t>
      </w:r>
      <w:r w:rsidR="00324410" w:rsidRPr="00FB5E9F">
        <w:t xml:space="preserve"> </w:t>
      </w:r>
      <w:r w:rsidRPr="00FB5E9F">
        <w:t>the</w:t>
      </w:r>
      <w:r w:rsidR="00324410" w:rsidRPr="00FB5E9F">
        <w:t xml:space="preserve"> EDBM </w:t>
      </w:r>
      <w:r w:rsidRPr="00FB5E9F">
        <w:t xml:space="preserve">process was investigated using </w:t>
      </w:r>
      <w:r w:rsidR="00324410" w:rsidRPr="00FB5E9F">
        <w:t>real</w:t>
      </w:r>
      <w:r w:rsidRPr="00FB5E9F">
        <w:t xml:space="preserve"> feed</w:t>
      </w:r>
      <w:r w:rsidR="00324410" w:rsidRPr="00FB5E9F">
        <w:t xml:space="preserve"> solutions </w:t>
      </w:r>
      <w:r w:rsidR="00844246" w:rsidRPr="00FB5E9F">
        <w:t>at the pilot scale</w:t>
      </w:r>
      <w:r w:rsidR="00324410" w:rsidRPr="00FB5E9F">
        <w:t>. A pre-treated brine from saltwork</w:t>
      </w:r>
      <w:r w:rsidR="00E54798" w:rsidRPr="00FB5E9F">
        <w:t>s</w:t>
      </w:r>
      <w:r w:rsidR="00324410" w:rsidRPr="00FB5E9F">
        <w:t xml:space="preserve">, containing sodium, chloride, sulphates and </w:t>
      </w:r>
      <w:r w:rsidR="00844246" w:rsidRPr="00FB5E9F">
        <w:t>smaller amounts of</w:t>
      </w:r>
      <w:r w:rsidR="00324410" w:rsidRPr="00FB5E9F">
        <w:t xml:space="preserve"> potassium and bromide</w:t>
      </w:r>
      <w:r w:rsidR="00844246" w:rsidRPr="00FB5E9F">
        <w:t>,</w:t>
      </w:r>
      <w:r w:rsidR="00324410" w:rsidRPr="00FB5E9F">
        <w:t xml:space="preserve"> </w:t>
      </w:r>
      <w:r w:rsidR="00844246" w:rsidRPr="00FB5E9F">
        <w:t xml:space="preserve">was </w:t>
      </w:r>
      <w:r w:rsidR="00C07B3F" w:rsidRPr="00FB5E9F">
        <w:t xml:space="preserve">fed </w:t>
      </w:r>
      <w:r w:rsidR="00844246" w:rsidRPr="00FB5E9F">
        <w:t>in</w:t>
      </w:r>
      <w:r w:rsidR="00C07B3F" w:rsidRPr="00FB5E9F">
        <w:t xml:space="preserve">to the stack for a closed-loop test. </w:t>
      </w:r>
    </w:p>
    <w:p w14:paraId="6EA8ACFE" w14:textId="77A0795B" w:rsidR="00844246" w:rsidRPr="00FB5E9F" w:rsidRDefault="00C07B3F" w:rsidP="00FB5E9F">
      <w:pPr>
        <w:pStyle w:val="CETBodytext"/>
      </w:pPr>
      <w:r w:rsidRPr="00FB5E9F">
        <w:t xml:space="preserve">The </w:t>
      </w:r>
      <w:r w:rsidR="00844246" w:rsidRPr="00FB5E9F">
        <w:t>objective</w:t>
      </w:r>
      <w:r w:rsidRPr="00FB5E9F">
        <w:t xml:space="preserve"> of producing a</w:t>
      </w:r>
      <w:r w:rsidR="00E54798" w:rsidRPr="00FB5E9F">
        <w:t>n alkaline solution</w:t>
      </w:r>
      <w:r w:rsidRPr="00FB5E9F">
        <w:t xml:space="preserve"> with a final concentration of 0.5 mol L-1 OH- was </w:t>
      </w:r>
      <w:r w:rsidR="00844246" w:rsidRPr="00FB5E9F">
        <w:t>successfully achieved,</w:t>
      </w:r>
      <w:r w:rsidRPr="00FB5E9F">
        <w:t xml:space="preserve"> with a </w:t>
      </w:r>
      <w:r w:rsidR="00844246" w:rsidRPr="00FB5E9F">
        <w:t xml:space="preserve">hydroxide </w:t>
      </w:r>
      <w:r w:rsidRPr="00FB5E9F">
        <w:t xml:space="preserve">purity of 96.9% </w:t>
      </w:r>
      <w:r w:rsidR="00844246" w:rsidRPr="00FB5E9F">
        <w:t>relative</w:t>
      </w:r>
      <w:r w:rsidRPr="00FB5E9F">
        <w:t xml:space="preserve"> to the total anion</w:t>
      </w:r>
      <w:r w:rsidR="00844246" w:rsidRPr="00FB5E9F">
        <w:t xml:space="preserve"> content in</w:t>
      </w:r>
      <w:r w:rsidR="00DE6190" w:rsidRPr="00FB5E9F">
        <w:t xml:space="preserve"> the</w:t>
      </w:r>
      <w:r w:rsidR="00844246" w:rsidRPr="00FB5E9F">
        <w:t xml:space="preserve"> solution</w:t>
      </w:r>
      <w:r w:rsidRPr="00FB5E9F">
        <w:t>. Moreover, the</w:t>
      </w:r>
      <w:r w:rsidR="00844246" w:rsidRPr="00FB5E9F">
        <w:t xml:space="preserve"> process</w:t>
      </w:r>
      <w:r w:rsidRPr="00FB5E9F">
        <w:t xml:space="preserve"> performance was satisf</w:t>
      </w:r>
      <w:r w:rsidR="00844246" w:rsidRPr="00FB5E9F">
        <w:t>actory</w:t>
      </w:r>
      <w:r w:rsidR="00E54798" w:rsidRPr="00FB5E9F">
        <w:t xml:space="preserve">: at the </w:t>
      </w:r>
      <w:r w:rsidR="003C265A" w:rsidRPr="00FB5E9F">
        <w:t>target</w:t>
      </w:r>
      <w:r w:rsidR="00E54798" w:rsidRPr="00FB5E9F">
        <w:t xml:space="preserve"> concentration</w:t>
      </w:r>
      <w:r w:rsidR="00844246" w:rsidRPr="00FB5E9F">
        <w:t xml:space="preserve">, </w:t>
      </w:r>
      <w:r w:rsidR="008D3A56" w:rsidRPr="00FB5E9F">
        <w:t>although</w:t>
      </w:r>
      <w:r w:rsidRPr="00FB5E9F">
        <w:t xml:space="preserve"> </w:t>
      </w:r>
      <w:r w:rsidR="00844246" w:rsidRPr="00FB5E9F">
        <w:t xml:space="preserve">the </w:t>
      </w:r>
      <w:r w:rsidR="00E54798" w:rsidRPr="00FB5E9F">
        <w:t xml:space="preserve">Current Efficiency </w:t>
      </w:r>
      <w:r w:rsidR="00844246" w:rsidRPr="00FB5E9F">
        <w:t>reached</w:t>
      </w:r>
      <w:r w:rsidR="00E54798" w:rsidRPr="00FB5E9F">
        <w:t xml:space="preserve"> 73.8%, </w:t>
      </w:r>
      <w:r w:rsidR="00844246" w:rsidRPr="00FB5E9F">
        <w:t>slightly</w:t>
      </w:r>
      <w:r w:rsidR="00967A4B" w:rsidRPr="00FB5E9F">
        <w:t xml:space="preserve"> </w:t>
      </w:r>
      <w:r w:rsidR="00844246" w:rsidRPr="00FB5E9F">
        <w:t>lower</w:t>
      </w:r>
      <w:r w:rsidR="00967A4B" w:rsidRPr="00FB5E9F">
        <w:t xml:space="preserve"> </w:t>
      </w:r>
      <w:r w:rsidR="00DE6190" w:rsidRPr="00FB5E9F">
        <w:t>than</w:t>
      </w:r>
      <w:r w:rsidR="00E54798" w:rsidRPr="00FB5E9F">
        <w:t xml:space="preserve"> that obtained in literature at laboratory scale</w:t>
      </w:r>
      <w:r w:rsidR="008D3A56" w:rsidRPr="00FB5E9F">
        <w:t xml:space="preserve"> </w:t>
      </w:r>
      <w:r w:rsidR="008D3A56" w:rsidRPr="00FB5E9F">
        <w:fldChar w:fldCharType="begin"/>
      </w:r>
      <w:r w:rsidR="008D3A56" w:rsidRPr="00FB5E9F">
        <w:instrText xml:space="preserve"> ADDIN ZOTERO_ITEM CSL_CITATION {"citationID":"PXAyjoDz","properties":{"formattedCitation":"(Lopez et al., 2025)","plainCitation":"(Lopez et al., 2025)","noteIndex":0},"citationItems":[{"id":36,"uris":["http://zotero.org/users/local/2RfMfjbL/items/VH3M8TJB"],"itemData":{"id":36,"type":"article-journal","abstract":"Brine mining can represent a valuable non-conventional resource for the extraction of Mg, Li, B, Sr and other Trace Elements (TEs) such as Rb, Cs, whose recoveries require chemical reagents such as alkaline and acidic solutions. In a circular strategy, these required chemicals can be produced in-situ through Electrodialysis with Bipolar Membranes (EDBM). In this work, a laboratory EDBM unit was operated using real brines from Trapani saltworks to investigate, for the first time, the migration of minor and trace ions, as Li, B, Sr, Cs and Rb through ion-exchange membranes (IEMs). Two different operating configurations were tested by feeding real brines: i) only in the salt channel or ii) in both salt and alkaline compartments. Trace ions migration was assessed by determining their apparent transport number in IEMs to better understanding their “fate” within the EDBM process.","container-title":"Science of The Total Environment","DOI":"10.1016/j.scitotenv.2024.177934","ISSN":"00489697","journalAbbreviation":"Science of The Total Environment","language":"en","page":"177934","source":"DOI.org (Crossref)","title":"Electrodialysis with Bipolar Membranes to valorise saline waste streams: Analysing the fate of valuable minor elements","title-short":"Electrodialysis with Bipolar Membranes to valorise saline waste streams","volume":"958","author":[{"family":"Lopez","given":"Julio"},{"family":"Filingeri","given":"Antonia"},{"family":"Culcasi","given":"Andrea"},{"family":"Fernández De Labastida","given":"Marc"},{"family":"Tamburini","given":"Alessandro"},{"family":"Cortina","given":"José Luis"},{"family":"Micale","given":"Giorgio"},{"family":"Cipollina","given":"Andrea"}],"issued":{"date-parts":[["2025",1]]}}}],"schema":"https://github.com/citation-style-language/schema/raw/master/csl-citation.json"} </w:instrText>
      </w:r>
      <w:r w:rsidR="008D3A56" w:rsidRPr="00FB5E9F">
        <w:fldChar w:fldCharType="separate"/>
      </w:r>
      <w:r w:rsidR="008D3A56" w:rsidRPr="00FB5E9F">
        <w:t>(Lopez et al., 2025)</w:t>
      </w:r>
      <w:r w:rsidR="008D3A56" w:rsidRPr="00FB5E9F">
        <w:fldChar w:fldCharType="end"/>
      </w:r>
      <w:r w:rsidR="00E54798" w:rsidRPr="00FB5E9F">
        <w:t xml:space="preserve">, a lower </w:t>
      </w:r>
      <w:r w:rsidR="00844246" w:rsidRPr="00FB5E9F">
        <w:t>Specific Energy Consumption</w:t>
      </w:r>
      <w:r w:rsidR="00E54798" w:rsidRPr="00FB5E9F">
        <w:t xml:space="preserve"> </w:t>
      </w:r>
      <w:r w:rsidR="00844246" w:rsidRPr="00FB5E9F">
        <w:t xml:space="preserve">of </w:t>
      </w:r>
      <w:r w:rsidR="00E54798" w:rsidRPr="00FB5E9F">
        <w:t xml:space="preserve">1.35 kWh kg-1 </w:t>
      </w:r>
      <w:r w:rsidR="00844246" w:rsidRPr="00FB5E9F">
        <w:t xml:space="preserve">was </w:t>
      </w:r>
      <w:r w:rsidR="008D3A56" w:rsidRPr="00FB5E9F">
        <w:t>found</w:t>
      </w:r>
      <w:r w:rsidR="00844246" w:rsidRPr="00FB5E9F">
        <w:t xml:space="preserve">. </w:t>
      </w:r>
    </w:p>
    <w:p w14:paraId="0CCA4FFF" w14:textId="161FB4A8" w:rsidR="00FB142F" w:rsidRPr="00FB5E9F" w:rsidRDefault="00E54798" w:rsidP="00FB5E9F">
      <w:pPr>
        <w:pStyle w:val="CETBodytext"/>
      </w:pPr>
      <w:r w:rsidRPr="00FB5E9F">
        <w:t>Finally, the distribution of ions from the feed solution to the</w:t>
      </w:r>
      <w:r w:rsidR="00844246" w:rsidRPr="00FB5E9F">
        <w:t xml:space="preserve"> final</w:t>
      </w:r>
      <w:r w:rsidRPr="00FB5E9F">
        <w:t xml:space="preserve"> products was </w:t>
      </w:r>
      <w:r w:rsidR="005D3198" w:rsidRPr="00FB5E9F">
        <w:t>analyzed</w:t>
      </w:r>
      <w:r w:rsidRPr="00FB5E9F">
        <w:t xml:space="preserve">, confirming </w:t>
      </w:r>
      <w:r w:rsidR="005D3198" w:rsidRPr="00FB5E9F">
        <w:t>the</w:t>
      </w:r>
      <w:r w:rsidRPr="00FB5E9F">
        <w:t xml:space="preserve"> high selectivity of</w:t>
      </w:r>
      <w:r w:rsidR="005D3198" w:rsidRPr="00FB5E9F">
        <w:t xml:space="preserve"> the</w:t>
      </w:r>
      <w:r w:rsidRPr="00FB5E9F">
        <w:t xml:space="preserve"> membranes, </w:t>
      </w:r>
      <w:r w:rsidR="005D3198" w:rsidRPr="00FB5E9F">
        <w:t>as indicated by</w:t>
      </w:r>
      <w:r w:rsidRPr="00FB5E9F">
        <w:t xml:space="preserve"> the low concentration of co-ions in the compartments. </w:t>
      </w:r>
    </w:p>
    <w:p w14:paraId="7F4273A4" w14:textId="3E299D20" w:rsidR="00E54798" w:rsidRPr="00FB5E9F" w:rsidRDefault="00E54798" w:rsidP="00FB5E9F">
      <w:pPr>
        <w:pStyle w:val="CETBodytext"/>
      </w:pPr>
      <w:r w:rsidRPr="00FB5E9F">
        <w:t xml:space="preserve">These results </w:t>
      </w:r>
      <w:r w:rsidR="005D3198" w:rsidRPr="00FB5E9F">
        <w:t>demonstrate the strong potential of</w:t>
      </w:r>
      <w:r w:rsidRPr="00FB5E9F">
        <w:t xml:space="preserve"> EDBM technology </w:t>
      </w:r>
      <w:r w:rsidR="005D3198" w:rsidRPr="00FB5E9F">
        <w:t>for</w:t>
      </w:r>
      <w:r w:rsidRPr="00FB5E9F">
        <w:t xml:space="preserve"> real-world </w:t>
      </w:r>
      <w:r w:rsidR="005D3198" w:rsidRPr="00FB5E9F">
        <w:t>applications</w:t>
      </w:r>
      <w:r w:rsidRPr="00FB5E9F">
        <w:t xml:space="preserve"> and </w:t>
      </w:r>
      <w:r w:rsidR="005D3198" w:rsidRPr="00FB5E9F">
        <w:t xml:space="preserve">pave </w:t>
      </w:r>
      <w:r w:rsidRPr="00FB5E9F">
        <w:t xml:space="preserve">the </w:t>
      </w:r>
      <w:r w:rsidR="005D3198" w:rsidRPr="00FB5E9F">
        <w:t>way for further</w:t>
      </w:r>
      <w:r w:rsidRPr="00FB5E9F">
        <w:t xml:space="preserve"> investigati</w:t>
      </w:r>
      <w:r w:rsidR="005D3198" w:rsidRPr="00FB5E9F">
        <w:t>ons</w:t>
      </w:r>
      <w:r w:rsidRPr="00FB5E9F">
        <w:t xml:space="preserve"> </w:t>
      </w:r>
      <w:r w:rsidR="005D3198" w:rsidRPr="00FB5E9F">
        <w:t>aimed at enhancing</w:t>
      </w:r>
      <w:r w:rsidR="008D3A56" w:rsidRPr="00FB5E9F">
        <w:t xml:space="preserve"> the</w:t>
      </w:r>
      <w:r w:rsidR="005D3198" w:rsidRPr="00FB5E9F">
        <w:t xml:space="preserve"> process performance.</w:t>
      </w:r>
    </w:p>
    <w:p w14:paraId="07A6D20F" w14:textId="0ECF229E" w:rsidR="00280FAF" w:rsidRPr="00BF02C5" w:rsidRDefault="00280FAF" w:rsidP="00C67C05">
      <w:pPr>
        <w:pStyle w:val="CETHeadingxx"/>
        <w:rPr>
          <w:lang w:val="en-GB"/>
        </w:rPr>
        <w:sectPr w:rsidR="00280FAF" w:rsidRPr="00BF02C5" w:rsidSect="00DC73EE">
          <w:type w:val="continuous"/>
          <w:pgSz w:w="11906" w:h="16838" w:code="9"/>
          <w:pgMar w:top="1701" w:right="1418" w:bottom="1701" w:left="1701" w:header="1701" w:footer="0" w:gutter="0"/>
          <w:cols w:space="708"/>
          <w:formProt w:val="0"/>
          <w:titlePg/>
          <w:docGrid w:linePitch="360"/>
        </w:sectPr>
      </w:pPr>
      <w:r w:rsidRPr="00BF02C5">
        <w:t>Nomenclature</w:t>
      </w:r>
    </w:p>
    <w:p w14:paraId="2B0BCB31" w14:textId="260DE95E" w:rsidR="00E83E8E" w:rsidRDefault="00E83E8E" w:rsidP="00AD1B47">
      <w:pPr>
        <w:pStyle w:val="CETBodytext"/>
        <w:jc w:val="left"/>
        <w:rPr>
          <w:rFonts w:eastAsia="SimSun"/>
        </w:rPr>
      </w:pPr>
      <w:r>
        <w:rPr>
          <w:rFonts w:eastAsia="SimSun"/>
        </w:rPr>
        <w:t>AEM – Anion Exchange Membrane</w:t>
      </w:r>
    </w:p>
    <w:p w14:paraId="0F0112DC" w14:textId="5C11EE58" w:rsidR="0055341F" w:rsidRDefault="0055341F" w:rsidP="00AD1B47">
      <w:pPr>
        <w:pStyle w:val="CETBodytext"/>
        <w:jc w:val="left"/>
        <w:rPr>
          <w:rFonts w:eastAsia="SimSun"/>
        </w:rPr>
      </w:pPr>
      <w:r>
        <w:rPr>
          <w:rFonts w:eastAsia="SimSun"/>
        </w:rPr>
        <w:t>BPM – Bipolar Membrane</w:t>
      </w:r>
    </w:p>
    <w:p w14:paraId="6B647942" w14:textId="79E97B2E" w:rsidR="00E83E8E" w:rsidRDefault="00E83E8E" w:rsidP="00AD1B47">
      <w:pPr>
        <w:pStyle w:val="CETBodytext"/>
        <w:jc w:val="left"/>
        <w:rPr>
          <w:rFonts w:eastAsia="SimSun"/>
        </w:rPr>
      </w:pPr>
      <w:r>
        <w:rPr>
          <w:rFonts w:eastAsia="SimSun"/>
        </w:rPr>
        <w:t>CEM – Cation Exchange Membrane</w:t>
      </w:r>
    </w:p>
    <w:p w14:paraId="43A0DF79" w14:textId="0DA9F5D8" w:rsidR="00E83E8E" w:rsidRDefault="00E83E8E" w:rsidP="00AD1B47">
      <w:pPr>
        <w:pStyle w:val="CETBodytext"/>
        <w:jc w:val="left"/>
        <w:rPr>
          <w:rFonts w:eastAsia="SimSun"/>
        </w:rPr>
      </w:pPr>
      <w:r>
        <w:rPr>
          <w:rFonts w:eastAsia="SimSun"/>
        </w:rPr>
        <w:t>IEM – Ion Exchange Membrane</w:t>
      </w:r>
    </w:p>
    <w:p w14:paraId="5380D5D0" w14:textId="405F8205" w:rsidR="00217DC8" w:rsidRPr="00217DC8" w:rsidRDefault="00795133" w:rsidP="00AD1B47">
      <w:pPr>
        <w:pStyle w:val="CETBodytext"/>
        <w:jc w:val="left"/>
        <w:rPr>
          <w:rFonts w:eastAsia="SimSun"/>
          <w:vertAlign w:val="superscript"/>
        </w:rPr>
      </w:pPr>
      <w:proofErr w:type="spellStart"/>
      <w:r>
        <w:rPr>
          <w:rFonts w:eastAsia="SimSun"/>
        </w:rPr>
        <w:t>c</w:t>
      </w:r>
      <w:r w:rsidR="00217DC8">
        <w:rPr>
          <w:rFonts w:eastAsia="SimSun"/>
          <w:vertAlign w:val="subscript"/>
        </w:rPr>
        <w:t>a,i</w:t>
      </w:r>
      <w:proofErr w:type="spellEnd"/>
      <w:r w:rsidR="00217DC8" w:rsidRPr="00AD1B47">
        <w:rPr>
          <w:rFonts w:eastAsia="SimSun"/>
        </w:rPr>
        <w:t xml:space="preserve"> –</w:t>
      </w:r>
      <w:r w:rsidR="00217DC8">
        <w:rPr>
          <w:rFonts w:eastAsia="SimSun"/>
        </w:rPr>
        <w:t xml:space="preserve"> molar concentration of </w:t>
      </w:r>
      <w:proofErr w:type="spellStart"/>
      <w:r w:rsidR="00217DC8">
        <w:rPr>
          <w:rFonts w:eastAsia="SimSun"/>
        </w:rPr>
        <w:t>i</w:t>
      </w:r>
      <w:proofErr w:type="spellEnd"/>
      <w:r w:rsidR="00217DC8">
        <w:rPr>
          <w:rFonts w:eastAsia="SimSun"/>
        </w:rPr>
        <w:t xml:space="preserve"> in the acid</w:t>
      </w:r>
      <w:r w:rsidR="00217DC8" w:rsidRPr="00AD1B47">
        <w:rPr>
          <w:rFonts w:eastAsia="SimSun"/>
        </w:rPr>
        <w:t xml:space="preserve">, </w:t>
      </w:r>
      <w:r w:rsidR="00217DC8">
        <w:rPr>
          <w:rFonts w:eastAsia="SimSun"/>
        </w:rPr>
        <w:t>mol L</w:t>
      </w:r>
      <w:r w:rsidR="00217DC8" w:rsidRPr="00AD1B47">
        <w:rPr>
          <w:rFonts w:eastAsia="SimSun"/>
          <w:vertAlign w:val="superscript"/>
        </w:rPr>
        <w:t>-1</w:t>
      </w:r>
    </w:p>
    <w:p w14:paraId="0B07A698" w14:textId="65604C20" w:rsidR="00AD1B47" w:rsidRDefault="00795133" w:rsidP="00AD1B47">
      <w:pPr>
        <w:pStyle w:val="CETBodytext"/>
        <w:jc w:val="left"/>
        <w:rPr>
          <w:rFonts w:eastAsia="SimSun"/>
          <w:vertAlign w:val="superscript"/>
        </w:rPr>
      </w:pPr>
      <w:proofErr w:type="spellStart"/>
      <w:r>
        <w:rPr>
          <w:rFonts w:eastAsia="SimSun"/>
        </w:rPr>
        <w:t>c</w:t>
      </w:r>
      <w:r w:rsidR="00AD1B47">
        <w:rPr>
          <w:rFonts w:eastAsia="SimSun"/>
          <w:vertAlign w:val="subscript"/>
        </w:rPr>
        <w:t>b,</w:t>
      </w:r>
      <w:r w:rsidR="00217DC8">
        <w:rPr>
          <w:rFonts w:eastAsia="SimSun"/>
          <w:vertAlign w:val="subscript"/>
        </w:rPr>
        <w:t>i</w:t>
      </w:r>
      <w:proofErr w:type="spellEnd"/>
      <w:r w:rsidR="00AD1B47" w:rsidRPr="00AD1B47">
        <w:rPr>
          <w:rFonts w:eastAsia="SimSun"/>
        </w:rPr>
        <w:t xml:space="preserve"> – </w:t>
      </w:r>
      <w:r w:rsidR="00AD1B47">
        <w:rPr>
          <w:rFonts w:eastAsia="SimSun"/>
        </w:rPr>
        <w:t>molar concentration</w:t>
      </w:r>
      <w:r w:rsidR="00217DC8">
        <w:rPr>
          <w:rFonts w:eastAsia="SimSun"/>
        </w:rPr>
        <w:t xml:space="preserve"> of </w:t>
      </w:r>
      <w:proofErr w:type="spellStart"/>
      <w:r w:rsidR="00217DC8">
        <w:rPr>
          <w:rFonts w:eastAsia="SimSun"/>
        </w:rPr>
        <w:t>i</w:t>
      </w:r>
      <w:proofErr w:type="spellEnd"/>
      <w:r w:rsidR="00217DC8">
        <w:rPr>
          <w:rFonts w:eastAsia="SimSun"/>
        </w:rPr>
        <w:t xml:space="preserve"> in the base</w:t>
      </w:r>
      <w:r w:rsidR="00AD1B47" w:rsidRPr="00AD1B47">
        <w:rPr>
          <w:rFonts w:eastAsia="SimSun"/>
        </w:rPr>
        <w:t xml:space="preserve">, </w:t>
      </w:r>
      <w:r w:rsidR="00AD1B47">
        <w:rPr>
          <w:rFonts w:eastAsia="SimSun"/>
        </w:rPr>
        <w:t>mol L</w:t>
      </w:r>
      <w:r w:rsidR="00AD1B47" w:rsidRPr="00AD1B47">
        <w:rPr>
          <w:rFonts w:eastAsia="SimSun"/>
          <w:vertAlign w:val="superscript"/>
        </w:rPr>
        <w:t>-1</w:t>
      </w:r>
    </w:p>
    <w:p w14:paraId="294735EF" w14:textId="77777777" w:rsidR="00443EA3" w:rsidRDefault="00402A0E" w:rsidP="00443EA3">
      <w:pPr>
        <w:pStyle w:val="CETBodytext"/>
        <w:jc w:val="left"/>
        <w:rPr>
          <w:rFonts w:eastAsia="SimSun"/>
        </w:rPr>
      </w:pPr>
      <w:r>
        <w:rPr>
          <w:rFonts w:eastAsia="SimSun"/>
        </w:rPr>
        <w:t>CE</w:t>
      </w:r>
      <w:r w:rsidR="00280FAF" w:rsidRPr="00402A0E">
        <w:rPr>
          <w:rFonts w:eastAsia="SimSun"/>
        </w:rPr>
        <w:t xml:space="preserve"> – </w:t>
      </w:r>
      <w:r>
        <w:rPr>
          <w:rFonts w:eastAsia="SimSun"/>
        </w:rPr>
        <w:t>current efficiency</w:t>
      </w:r>
      <w:r w:rsidR="00280FAF" w:rsidRPr="00402A0E">
        <w:rPr>
          <w:rFonts w:eastAsia="SimSun"/>
        </w:rPr>
        <w:t xml:space="preserve">, </w:t>
      </w:r>
      <w:r w:rsidR="00AD1B47">
        <w:rPr>
          <w:rFonts w:eastAsia="SimSun"/>
        </w:rPr>
        <w:t>-</w:t>
      </w:r>
      <w:r w:rsidR="00443EA3" w:rsidRPr="00443EA3">
        <w:rPr>
          <w:rFonts w:eastAsia="SimSun"/>
        </w:rPr>
        <w:t xml:space="preserve"> </w:t>
      </w:r>
    </w:p>
    <w:p w14:paraId="0D98814B" w14:textId="5C818B3A" w:rsidR="00782140" w:rsidRDefault="00782140" w:rsidP="00782140">
      <w:pPr>
        <w:pStyle w:val="CETBodytext"/>
        <w:jc w:val="left"/>
        <w:rPr>
          <w:rFonts w:eastAsia="SimSun"/>
        </w:rPr>
      </w:pPr>
      <w:r>
        <w:rPr>
          <w:rFonts w:eastAsia="SimSun"/>
        </w:rPr>
        <w:t>F</w:t>
      </w:r>
      <w:r w:rsidRPr="00402A0E">
        <w:rPr>
          <w:rFonts w:eastAsia="SimSun"/>
        </w:rPr>
        <w:t xml:space="preserve"> – </w:t>
      </w:r>
      <w:r>
        <w:rPr>
          <w:rFonts w:eastAsia="SimSun"/>
        </w:rPr>
        <w:t xml:space="preserve">Faraday </w:t>
      </w:r>
      <w:r w:rsidR="00C07B3F">
        <w:rPr>
          <w:rFonts w:eastAsia="SimSun"/>
        </w:rPr>
        <w:t>constant</w:t>
      </w:r>
      <w:r w:rsidRPr="00402A0E">
        <w:rPr>
          <w:rFonts w:eastAsia="SimSun"/>
        </w:rPr>
        <w:t xml:space="preserve">, </w:t>
      </w:r>
      <w:r>
        <w:rPr>
          <w:rFonts w:eastAsia="SimSun"/>
        </w:rPr>
        <w:t>96,485 C mol</w:t>
      </w:r>
      <w:r>
        <w:rPr>
          <w:rFonts w:eastAsia="SimSun"/>
          <w:vertAlign w:val="superscript"/>
        </w:rPr>
        <w:t>-1</w:t>
      </w:r>
      <w:r w:rsidRPr="00443EA3">
        <w:rPr>
          <w:rFonts w:eastAsia="SimSun"/>
        </w:rPr>
        <w:t xml:space="preserve"> </w:t>
      </w:r>
    </w:p>
    <w:p w14:paraId="5A8CD554" w14:textId="75491784" w:rsidR="008D3D35" w:rsidRPr="008D3D35" w:rsidRDefault="00443EA3" w:rsidP="00280FAF">
      <w:pPr>
        <w:pStyle w:val="CETBodytext"/>
        <w:jc w:val="left"/>
        <w:rPr>
          <w:rFonts w:eastAsia="SimSun"/>
        </w:rPr>
      </w:pPr>
      <w:r>
        <w:rPr>
          <w:rFonts w:eastAsia="SimSun"/>
        </w:rPr>
        <w:t>I</w:t>
      </w:r>
      <w:r w:rsidRPr="00443EA3">
        <w:rPr>
          <w:rFonts w:eastAsia="SimSun"/>
        </w:rPr>
        <w:t xml:space="preserve"> – </w:t>
      </w:r>
      <w:r>
        <w:rPr>
          <w:rFonts w:eastAsia="SimSun"/>
        </w:rPr>
        <w:t>current</w:t>
      </w:r>
      <w:r w:rsidRPr="00443EA3">
        <w:rPr>
          <w:rFonts w:eastAsia="SimSun"/>
        </w:rPr>
        <w:t xml:space="preserve">, </w:t>
      </w:r>
      <w:r>
        <w:rPr>
          <w:rFonts w:eastAsia="SimSun"/>
        </w:rPr>
        <w:t>A</w:t>
      </w:r>
    </w:p>
    <w:p w14:paraId="33D176ED" w14:textId="5BC26761" w:rsidR="00280FAF" w:rsidRPr="00AD1B47" w:rsidRDefault="00AD1B47" w:rsidP="00280FAF">
      <w:pPr>
        <w:pStyle w:val="CETBodytext"/>
        <w:jc w:val="left"/>
        <w:rPr>
          <w:rFonts w:eastAsia="SimSun"/>
        </w:rPr>
      </w:pPr>
      <w:proofErr w:type="spellStart"/>
      <w:r>
        <w:rPr>
          <w:rFonts w:eastAsia="SimSun"/>
        </w:rPr>
        <w:t>M</w:t>
      </w:r>
      <w:r>
        <w:rPr>
          <w:rFonts w:eastAsia="SimSun"/>
          <w:vertAlign w:val="subscript"/>
        </w:rPr>
        <w:t>NaOH</w:t>
      </w:r>
      <w:proofErr w:type="spellEnd"/>
      <w:r w:rsidR="00280FAF" w:rsidRPr="00AD1B47">
        <w:rPr>
          <w:rFonts w:eastAsia="SimSun"/>
        </w:rPr>
        <w:t xml:space="preserve"> – </w:t>
      </w:r>
      <w:r>
        <w:rPr>
          <w:rFonts w:eastAsia="SimSun"/>
        </w:rPr>
        <w:t>molecular weigh</w:t>
      </w:r>
      <w:r w:rsidR="00E83E8E">
        <w:rPr>
          <w:rFonts w:eastAsia="SimSun"/>
        </w:rPr>
        <w:t>t</w:t>
      </w:r>
      <w:r>
        <w:rPr>
          <w:rFonts w:eastAsia="SimSun"/>
        </w:rPr>
        <w:t xml:space="preserve"> of NaOH</w:t>
      </w:r>
      <w:r w:rsidR="00280FAF" w:rsidRPr="00AD1B47">
        <w:rPr>
          <w:rFonts w:eastAsia="SimSun"/>
        </w:rPr>
        <w:t xml:space="preserve">, </w:t>
      </w:r>
      <w:r w:rsidR="00F07013">
        <w:rPr>
          <w:rFonts w:eastAsia="SimSun"/>
        </w:rPr>
        <w:t xml:space="preserve">40 </w:t>
      </w:r>
      <w:r>
        <w:rPr>
          <w:rFonts w:eastAsia="SimSun"/>
        </w:rPr>
        <w:t>g mol</w:t>
      </w:r>
      <w:r w:rsidRPr="00AD1B47">
        <w:rPr>
          <w:rFonts w:eastAsia="SimSun"/>
          <w:vertAlign w:val="superscript"/>
        </w:rPr>
        <w:t>-1</w:t>
      </w:r>
    </w:p>
    <w:p w14:paraId="60F62FFE" w14:textId="37ACF8A2" w:rsidR="00782140" w:rsidRDefault="00443EA3" w:rsidP="00443EA3">
      <w:pPr>
        <w:pStyle w:val="CETBodytext"/>
        <w:jc w:val="left"/>
        <w:rPr>
          <w:rFonts w:eastAsia="SimSun"/>
        </w:rPr>
      </w:pPr>
      <w:r>
        <w:rPr>
          <w:rFonts w:eastAsia="SimSun"/>
        </w:rPr>
        <w:t>N</w:t>
      </w:r>
      <w:r w:rsidRPr="00443EA3">
        <w:rPr>
          <w:rFonts w:eastAsia="SimSun"/>
        </w:rPr>
        <w:t xml:space="preserve"> – </w:t>
      </w:r>
      <w:r>
        <w:rPr>
          <w:rFonts w:eastAsia="SimSun"/>
        </w:rPr>
        <w:t>number of triplets</w:t>
      </w:r>
      <w:r w:rsidRPr="00443EA3">
        <w:rPr>
          <w:rFonts w:eastAsia="SimSun"/>
        </w:rPr>
        <w:t>,</w:t>
      </w:r>
      <w:r>
        <w:rPr>
          <w:rFonts w:eastAsia="SimSun"/>
        </w:rPr>
        <w:t xml:space="preserve"> -</w:t>
      </w:r>
    </w:p>
    <w:p w14:paraId="42EED77C" w14:textId="46FC43BE" w:rsidR="00443EA3" w:rsidRDefault="00443EA3" w:rsidP="00443EA3">
      <w:pPr>
        <w:pStyle w:val="CETBodytext"/>
        <w:jc w:val="left"/>
        <w:rPr>
          <w:rFonts w:eastAsia="SimSun"/>
        </w:rPr>
      </w:pPr>
      <w:proofErr w:type="spellStart"/>
      <w:r>
        <w:rPr>
          <w:rFonts w:eastAsia="SimSun"/>
        </w:rPr>
        <w:t>P</w:t>
      </w:r>
      <w:r w:rsidR="003D505A">
        <w:rPr>
          <w:rFonts w:eastAsia="SimSun"/>
          <w:vertAlign w:val="subscript"/>
        </w:rPr>
        <w:t>cation</w:t>
      </w:r>
      <w:r w:rsidR="00217DC8">
        <w:rPr>
          <w:rFonts w:eastAsia="SimSun"/>
          <w:vertAlign w:val="subscript"/>
        </w:rPr>
        <w:t>,</w:t>
      </w:r>
      <w:r w:rsidR="003D505A">
        <w:rPr>
          <w:rFonts w:eastAsia="SimSun"/>
          <w:vertAlign w:val="subscript"/>
        </w:rPr>
        <w:t>solution</w:t>
      </w:r>
      <w:proofErr w:type="spellEnd"/>
      <w:r w:rsidR="00217DC8">
        <w:rPr>
          <w:rFonts w:eastAsia="SimSun"/>
        </w:rPr>
        <w:t xml:space="preserve"> </w:t>
      </w:r>
      <w:r w:rsidR="00217DC8" w:rsidRPr="00AD1B47">
        <w:rPr>
          <w:rFonts w:eastAsia="SimSun"/>
        </w:rPr>
        <w:t>–</w:t>
      </w:r>
      <w:r w:rsidR="00217DC8">
        <w:rPr>
          <w:rFonts w:eastAsia="SimSun"/>
        </w:rPr>
        <w:t>cationic purity, %</w:t>
      </w:r>
    </w:p>
    <w:p w14:paraId="42858CD1" w14:textId="0DA748E6" w:rsidR="00217DC8" w:rsidRPr="00217DC8" w:rsidRDefault="00217DC8" w:rsidP="00443EA3">
      <w:pPr>
        <w:pStyle w:val="CETBodytext"/>
        <w:jc w:val="left"/>
        <w:rPr>
          <w:rFonts w:eastAsia="SimSun"/>
        </w:rPr>
      </w:pPr>
      <w:proofErr w:type="spellStart"/>
      <w:r>
        <w:rPr>
          <w:rFonts w:eastAsia="SimSun"/>
        </w:rPr>
        <w:t>P</w:t>
      </w:r>
      <w:r w:rsidR="003D505A">
        <w:rPr>
          <w:rFonts w:eastAsia="SimSun"/>
          <w:vertAlign w:val="subscript"/>
        </w:rPr>
        <w:t>anion,solution</w:t>
      </w:r>
      <w:proofErr w:type="spellEnd"/>
      <w:r>
        <w:rPr>
          <w:rFonts w:eastAsia="SimSun"/>
        </w:rPr>
        <w:t xml:space="preserve"> </w:t>
      </w:r>
      <w:r w:rsidRPr="00AD1B47">
        <w:rPr>
          <w:rFonts w:eastAsia="SimSun"/>
        </w:rPr>
        <w:t>–</w:t>
      </w:r>
      <w:r>
        <w:rPr>
          <w:rFonts w:eastAsia="SimSun"/>
        </w:rPr>
        <w:t>anionic purity, %</w:t>
      </w:r>
    </w:p>
    <w:p w14:paraId="43FD983A" w14:textId="77777777" w:rsidR="00AD1B47" w:rsidRDefault="00AD1B47" w:rsidP="00AD1B47">
      <w:pPr>
        <w:pStyle w:val="CETBodytext"/>
        <w:jc w:val="left"/>
        <w:rPr>
          <w:rFonts w:eastAsia="SimSun"/>
          <w:vertAlign w:val="superscript"/>
        </w:rPr>
      </w:pPr>
      <w:r>
        <w:rPr>
          <w:rFonts w:eastAsia="SimSun"/>
        </w:rPr>
        <w:t>SEC</w:t>
      </w:r>
      <w:r w:rsidRPr="00AD1B47">
        <w:rPr>
          <w:rFonts w:eastAsia="SimSun"/>
        </w:rPr>
        <w:t xml:space="preserve"> – </w:t>
      </w:r>
      <w:r>
        <w:rPr>
          <w:rFonts w:eastAsia="SimSun"/>
        </w:rPr>
        <w:t>Specific Energy Consumption</w:t>
      </w:r>
      <w:r w:rsidRPr="00AD1B47">
        <w:rPr>
          <w:rFonts w:eastAsia="SimSun"/>
        </w:rPr>
        <w:t>,</w:t>
      </w:r>
      <w:r>
        <w:rPr>
          <w:rFonts w:eastAsia="SimSun"/>
        </w:rPr>
        <w:t xml:space="preserve"> kWh kg</w:t>
      </w:r>
      <w:r>
        <w:rPr>
          <w:rFonts w:eastAsia="SimSun"/>
          <w:vertAlign w:val="superscript"/>
        </w:rPr>
        <w:t>-1</w:t>
      </w:r>
    </w:p>
    <w:p w14:paraId="0A2331B7" w14:textId="624ED680" w:rsidR="00AD1B47" w:rsidRDefault="00AD1B47" w:rsidP="00280FAF">
      <w:pPr>
        <w:pStyle w:val="CETBodytext"/>
        <w:jc w:val="left"/>
        <w:rPr>
          <w:rFonts w:eastAsia="SimSun"/>
        </w:rPr>
      </w:pPr>
      <w:r>
        <w:rPr>
          <w:rFonts w:eastAsia="SimSun"/>
        </w:rPr>
        <w:t>t</w:t>
      </w:r>
      <w:r w:rsidRPr="00BF02C5">
        <w:rPr>
          <w:rFonts w:eastAsia="SimSun"/>
        </w:rPr>
        <w:t xml:space="preserve"> – </w:t>
      </w:r>
      <w:r>
        <w:rPr>
          <w:rFonts w:eastAsia="SimSun"/>
        </w:rPr>
        <w:t>time</w:t>
      </w:r>
      <w:r w:rsidRPr="00BF02C5">
        <w:rPr>
          <w:rFonts w:eastAsia="SimSun"/>
        </w:rPr>
        <w:t xml:space="preserve">, </w:t>
      </w:r>
      <w:r>
        <w:rPr>
          <w:rFonts w:eastAsia="SimSun"/>
        </w:rPr>
        <w:t>s</w:t>
      </w:r>
    </w:p>
    <w:p w14:paraId="1FB6DCAC" w14:textId="77777777" w:rsidR="00443EA3" w:rsidRDefault="00443EA3" w:rsidP="00443EA3">
      <w:pPr>
        <w:pStyle w:val="CETBodytext"/>
        <w:jc w:val="left"/>
        <w:rPr>
          <w:rFonts w:eastAsia="SimSun"/>
        </w:rPr>
      </w:pPr>
      <w:r>
        <w:rPr>
          <w:rFonts w:eastAsia="SimSun"/>
        </w:rPr>
        <w:t xml:space="preserve">V </w:t>
      </w:r>
      <w:r w:rsidR="00280FAF" w:rsidRPr="00443EA3">
        <w:rPr>
          <w:rFonts w:eastAsia="SimSun"/>
        </w:rPr>
        <w:t xml:space="preserve">– </w:t>
      </w:r>
      <w:r>
        <w:rPr>
          <w:rFonts w:eastAsia="SimSun"/>
        </w:rPr>
        <w:t>voltage</w:t>
      </w:r>
      <w:r w:rsidR="00280FAF" w:rsidRPr="00443EA3">
        <w:rPr>
          <w:rFonts w:eastAsia="SimSun"/>
        </w:rPr>
        <w:t xml:space="preserve">, </w:t>
      </w:r>
      <w:r>
        <w:rPr>
          <w:rFonts w:eastAsia="SimSun"/>
        </w:rPr>
        <w:t>V</w:t>
      </w:r>
      <w:r w:rsidRPr="00443EA3">
        <w:rPr>
          <w:rFonts w:eastAsia="SimSun"/>
        </w:rPr>
        <w:t xml:space="preserve"> </w:t>
      </w:r>
    </w:p>
    <w:p w14:paraId="38BFE636" w14:textId="28B98189" w:rsidR="00280FAF" w:rsidRPr="005D093F" w:rsidRDefault="00443EA3" w:rsidP="00280FAF">
      <w:pPr>
        <w:pStyle w:val="CETBodytext"/>
        <w:jc w:val="left"/>
        <w:rPr>
          <w:rFonts w:eastAsia="SimSun"/>
        </w:rPr>
        <w:sectPr w:rsidR="00280FAF" w:rsidRPr="005D093F" w:rsidSect="00DC73EE">
          <w:type w:val="continuous"/>
          <w:pgSz w:w="11906" w:h="16838" w:code="9"/>
          <w:pgMar w:top="1701" w:right="1418" w:bottom="1701" w:left="1701" w:header="1701" w:footer="0" w:gutter="0"/>
          <w:cols w:num="2" w:space="708"/>
          <w:formProt w:val="0"/>
          <w:titlePg/>
          <w:docGrid w:linePitch="360"/>
        </w:sectPr>
      </w:pPr>
      <w:proofErr w:type="spellStart"/>
      <w:r>
        <w:rPr>
          <w:rFonts w:eastAsia="SimSun"/>
        </w:rPr>
        <w:t>V</w:t>
      </w:r>
      <w:r>
        <w:rPr>
          <w:rFonts w:eastAsia="SimSun"/>
          <w:vertAlign w:val="subscript"/>
        </w:rPr>
        <w:t>b</w:t>
      </w:r>
      <w:proofErr w:type="spellEnd"/>
      <w:r w:rsidRPr="00443EA3">
        <w:rPr>
          <w:rFonts w:eastAsia="SimSun"/>
        </w:rPr>
        <w:t xml:space="preserve"> – </w:t>
      </w:r>
      <w:r>
        <w:rPr>
          <w:rFonts w:eastAsia="SimSun"/>
        </w:rPr>
        <w:t>volume</w:t>
      </w:r>
      <w:r w:rsidR="0002497D">
        <w:rPr>
          <w:rFonts w:eastAsia="SimSun"/>
        </w:rPr>
        <w:t xml:space="preserve"> of base</w:t>
      </w:r>
      <w:r w:rsidRPr="00443EA3">
        <w:rPr>
          <w:rFonts w:eastAsia="SimSun"/>
        </w:rPr>
        <w:t xml:space="preserve">, </w:t>
      </w:r>
      <w:r>
        <w:rPr>
          <w:rFonts w:eastAsia="SimSun"/>
        </w:rPr>
        <w:t>L</w:t>
      </w:r>
    </w:p>
    <w:p w14:paraId="459D05E6" w14:textId="77777777" w:rsidR="00600535" w:rsidRPr="005D093F" w:rsidRDefault="00600535" w:rsidP="00600535">
      <w:pPr>
        <w:pStyle w:val="CETAcknowledgementstitle"/>
      </w:pPr>
      <w:r w:rsidRPr="005D093F">
        <w:t>Acknowledgments</w:t>
      </w:r>
    </w:p>
    <w:p w14:paraId="4CBEDD5E" w14:textId="3BCD7D23" w:rsidR="00C23CB8" w:rsidRPr="00771C49" w:rsidRDefault="005D093F" w:rsidP="00771C49">
      <w:pPr>
        <w:pStyle w:val="CETBodytext"/>
      </w:pPr>
      <w:r w:rsidRPr="00771C49">
        <w:t xml:space="preserve">This work was supported by the EU within </w:t>
      </w:r>
      <w:proofErr w:type="spellStart"/>
      <w:r w:rsidRPr="00771C49">
        <w:t>SEArcularMINE</w:t>
      </w:r>
      <w:proofErr w:type="spellEnd"/>
      <w:r w:rsidRPr="00771C49">
        <w:t xml:space="preserve"> (Circular Processing of Seawater Brines from Saltworks for Recovery of Valuable Raw Materials) project – Horizon 2020 </w:t>
      </w:r>
      <w:proofErr w:type="spellStart"/>
      <w:r w:rsidRPr="00771C49">
        <w:t>programme</w:t>
      </w:r>
      <w:proofErr w:type="spellEnd"/>
      <w:r w:rsidRPr="00771C49">
        <w:t>, Grant Agreement No. 869467. This output reflects only the author’s view. The European Health and Digital Executive Agency (</w:t>
      </w:r>
      <w:proofErr w:type="spellStart"/>
      <w:r w:rsidRPr="00771C49">
        <w:t>HaDEA</w:t>
      </w:r>
      <w:proofErr w:type="spellEnd"/>
      <w:r w:rsidRPr="00771C49">
        <w:t>) and the European Commission cannot be held responsible for any use that may be made of the information contained therein.</w:t>
      </w:r>
    </w:p>
    <w:p w14:paraId="03B8F9B9" w14:textId="764C8E71" w:rsidR="00C23CB8" w:rsidRDefault="00C23CB8" w:rsidP="00A03935">
      <w:pPr>
        <w:pStyle w:val="CETAcknowledgementstitle"/>
      </w:pPr>
      <w:r>
        <w:t>References</w:t>
      </w:r>
    </w:p>
    <w:p w14:paraId="0CD3A8B2" w14:textId="77777777" w:rsidR="008D3A56" w:rsidRPr="008D3A56" w:rsidRDefault="005D4E0E" w:rsidP="008D3A56">
      <w:pPr>
        <w:pStyle w:val="CETReferencetext"/>
      </w:pPr>
      <w:r>
        <w:fldChar w:fldCharType="begin"/>
      </w:r>
      <w:r>
        <w:instrText xml:space="preserve"> ADDIN ZOTERO_BIBL {"uncited":[],"omitted":[],"custom":[]} CSL_BIBLIOGRAPHY </w:instrText>
      </w:r>
      <w:r>
        <w:fldChar w:fldCharType="separate"/>
      </w:r>
      <w:r w:rsidR="008D3A56" w:rsidRPr="008D3A56">
        <w:t xml:space="preserve">Fernandez-Gonzalez, C., Dominguez-Ramos, A., Ibañez, R., &amp; Irabien, A. (2016). Electrodialysis with Bipolar Membranes for Valorization of Brines. </w:t>
      </w:r>
      <w:r w:rsidR="008D3A56" w:rsidRPr="008D3A56">
        <w:rPr>
          <w:i/>
          <w:iCs/>
        </w:rPr>
        <w:t>Separation &amp; Purification Reviews</w:t>
      </w:r>
      <w:r w:rsidR="008D3A56" w:rsidRPr="008D3A56">
        <w:t xml:space="preserve">, </w:t>
      </w:r>
      <w:r w:rsidR="008D3A56" w:rsidRPr="008D3A56">
        <w:rPr>
          <w:i/>
          <w:iCs/>
        </w:rPr>
        <w:t>45</w:t>
      </w:r>
      <w:r w:rsidR="008D3A56" w:rsidRPr="008D3A56">
        <w:t>(4), 275–287. https://doi.org/10.1080/15422119.2015.1128951</w:t>
      </w:r>
    </w:p>
    <w:p w14:paraId="2EFB6478" w14:textId="77777777" w:rsidR="008D3A56" w:rsidRPr="008D3A56" w:rsidRDefault="008D3A56" w:rsidP="008D3A56">
      <w:pPr>
        <w:pStyle w:val="CETReferencetext"/>
      </w:pPr>
      <w:r w:rsidRPr="008D3A56">
        <w:t xml:space="preserve">Filingeri, A., Culcasi, A., Nanfara, M., Cassaro, C., Tamburini, A., Micale, G., &amp; Cipollina, A. (2025). Exploring differential pressure-induced hydraulic flows in pilot-scale Electrodialysis with Bipolar Membranes. </w:t>
      </w:r>
      <w:r w:rsidRPr="008D3A56">
        <w:rPr>
          <w:i/>
          <w:iCs/>
        </w:rPr>
        <w:t>Journal of Environmental Management</w:t>
      </w:r>
      <w:r w:rsidRPr="008D3A56">
        <w:t xml:space="preserve">, </w:t>
      </w:r>
      <w:r w:rsidRPr="008D3A56">
        <w:rPr>
          <w:i/>
          <w:iCs/>
        </w:rPr>
        <w:t>373</w:t>
      </w:r>
      <w:r w:rsidRPr="008D3A56">
        <w:t>, 123538. https://doi.org/10.1016/j.jenvman.2024.123538</w:t>
      </w:r>
    </w:p>
    <w:p w14:paraId="7D4A2515" w14:textId="77777777" w:rsidR="008D3A56" w:rsidRPr="008D3A56" w:rsidRDefault="008D3A56" w:rsidP="008D3A56">
      <w:pPr>
        <w:pStyle w:val="CETReferencetext"/>
      </w:pPr>
      <w:r w:rsidRPr="008D3A56">
        <w:t xml:space="preserve">Lopez, J., Filingeri, A., Culcasi, A., Fernández De Labastida, M., Tamburini, A., Cortina, J. L., Micale, G., &amp; Cipollina, A. (2025). Electrodialysis with Bipolar Membranes to valorise saline waste streams: Analysing the fate of valuable minor elements. </w:t>
      </w:r>
      <w:r w:rsidRPr="008D3A56">
        <w:rPr>
          <w:i/>
          <w:iCs/>
        </w:rPr>
        <w:t>Science of The Total Environment</w:t>
      </w:r>
      <w:r w:rsidRPr="008D3A56">
        <w:t xml:space="preserve">, </w:t>
      </w:r>
      <w:r w:rsidRPr="008D3A56">
        <w:rPr>
          <w:i/>
          <w:iCs/>
        </w:rPr>
        <w:t>958</w:t>
      </w:r>
      <w:r w:rsidRPr="008D3A56">
        <w:t>, 177934. https://doi.org/10.1016/j.scitotenv.2024.177934</w:t>
      </w:r>
    </w:p>
    <w:p w14:paraId="207DA080" w14:textId="77777777" w:rsidR="008D3A56" w:rsidRPr="008D3A56" w:rsidRDefault="008D3A56" w:rsidP="008D3A56">
      <w:pPr>
        <w:pStyle w:val="CETReferencetext"/>
      </w:pPr>
      <w:r w:rsidRPr="008D3A56">
        <w:t xml:space="preserve">Pourcelly, G. (2002). </w:t>
      </w:r>
      <w:r w:rsidRPr="008D3A56">
        <w:rPr>
          <w:i/>
          <w:iCs/>
        </w:rPr>
        <w:t>Electrodialysis with Bipolar Membranes: Principles, Optimization, and Applications</w:t>
      </w:r>
      <w:r w:rsidRPr="008D3A56">
        <w:t xml:space="preserve">. </w:t>
      </w:r>
      <w:r w:rsidRPr="008D3A56">
        <w:rPr>
          <w:i/>
          <w:iCs/>
        </w:rPr>
        <w:t>38</w:t>
      </w:r>
      <w:r w:rsidRPr="008D3A56">
        <w:t>(8).</w:t>
      </w:r>
    </w:p>
    <w:p w14:paraId="0E830A5F" w14:textId="77777777" w:rsidR="008D3A56" w:rsidRPr="008D3A56" w:rsidRDefault="008D3A56" w:rsidP="008D3A56">
      <w:pPr>
        <w:pStyle w:val="CETReferencetext"/>
      </w:pPr>
      <w:r w:rsidRPr="008D3A56">
        <w:rPr>
          <w:i/>
          <w:iCs/>
        </w:rPr>
        <w:t>Searcularmine.eu</w:t>
      </w:r>
      <w:r w:rsidRPr="008D3A56">
        <w:t>. (s.d.).</w:t>
      </w:r>
    </w:p>
    <w:p w14:paraId="0FA7D27E" w14:textId="42B8AC31" w:rsidR="005D4E0E" w:rsidRPr="007D0618" w:rsidRDefault="005D4E0E" w:rsidP="008D3A56">
      <w:pPr>
        <w:pStyle w:val="CETReferencetext"/>
      </w:pPr>
      <w:r>
        <w:fldChar w:fldCharType="end"/>
      </w:r>
    </w:p>
    <w:sectPr w:rsidR="005D4E0E" w:rsidRPr="007D061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36472" w14:textId="77777777" w:rsidR="00B129FD" w:rsidRDefault="00B129FD" w:rsidP="004F5E36">
      <w:r>
        <w:separator/>
      </w:r>
    </w:p>
  </w:endnote>
  <w:endnote w:type="continuationSeparator" w:id="0">
    <w:p w14:paraId="16EF82AF" w14:textId="77777777" w:rsidR="00B129FD" w:rsidRDefault="00B129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E2F8" w14:textId="77777777" w:rsidR="00B129FD" w:rsidRDefault="00B129FD" w:rsidP="004F5E36">
      <w:r>
        <w:separator/>
      </w:r>
    </w:p>
  </w:footnote>
  <w:footnote w:type="continuationSeparator" w:id="0">
    <w:p w14:paraId="4A9E13E8" w14:textId="77777777" w:rsidR="00B129FD" w:rsidRDefault="00B129F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8B27A4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0083BE8"/>
    <w:multiLevelType w:val="hybridMultilevel"/>
    <w:tmpl w:val="07D61C7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E928D5"/>
    <w:multiLevelType w:val="hybridMultilevel"/>
    <w:tmpl w:val="27BCB100"/>
    <w:lvl w:ilvl="0" w:tplc="5F9440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A97310"/>
    <w:multiLevelType w:val="hybridMultilevel"/>
    <w:tmpl w:val="D2549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3"/>
  </w:num>
  <w:num w:numId="14" w16cid:durableId="145903400">
    <w:abstractNumId w:val="21"/>
  </w:num>
  <w:num w:numId="15" w16cid:durableId="19162326">
    <w:abstractNumId w:val="23"/>
  </w:num>
  <w:num w:numId="16" w16cid:durableId="1977102699">
    <w:abstractNumId w:val="22"/>
  </w:num>
  <w:num w:numId="17" w16cid:durableId="860774865">
    <w:abstractNumId w:val="12"/>
  </w:num>
  <w:num w:numId="18" w16cid:durableId="313221457">
    <w:abstractNumId w:val="13"/>
    <w:lvlOverride w:ilvl="0">
      <w:startOverride w:val="1"/>
    </w:lvlOverride>
  </w:num>
  <w:num w:numId="19" w16cid:durableId="534971577">
    <w:abstractNumId w:val="19"/>
  </w:num>
  <w:num w:numId="20" w16cid:durableId="1150947773">
    <w:abstractNumId w:val="18"/>
  </w:num>
  <w:num w:numId="21" w16cid:durableId="124660497">
    <w:abstractNumId w:val="15"/>
  </w:num>
  <w:num w:numId="22" w16cid:durableId="2099861471">
    <w:abstractNumId w:val="14"/>
  </w:num>
  <w:num w:numId="23" w16cid:durableId="84351335">
    <w:abstractNumId w:val="10"/>
  </w:num>
  <w:num w:numId="24" w16cid:durableId="915238363">
    <w:abstractNumId w:val="17"/>
  </w:num>
  <w:num w:numId="25" w16cid:durableId="1614632815">
    <w:abstractNumId w:val="24"/>
  </w:num>
  <w:num w:numId="26" w16cid:durableId="21066572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60"/>
    <w:rsid w:val="000027C0"/>
    <w:rsid w:val="000052FB"/>
    <w:rsid w:val="00005A19"/>
    <w:rsid w:val="000117CB"/>
    <w:rsid w:val="000246C2"/>
    <w:rsid w:val="0002497D"/>
    <w:rsid w:val="0003148D"/>
    <w:rsid w:val="00031EEC"/>
    <w:rsid w:val="00037986"/>
    <w:rsid w:val="00050F56"/>
    <w:rsid w:val="000513AE"/>
    <w:rsid w:val="00051566"/>
    <w:rsid w:val="00052409"/>
    <w:rsid w:val="000562A9"/>
    <w:rsid w:val="00062A9A"/>
    <w:rsid w:val="00065058"/>
    <w:rsid w:val="0006537D"/>
    <w:rsid w:val="00081217"/>
    <w:rsid w:val="00086C39"/>
    <w:rsid w:val="000A03B2"/>
    <w:rsid w:val="000D0268"/>
    <w:rsid w:val="000D34BE"/>
    <w:rsid w:val="000D71CB"/>
    <w:rsid w:val="000E0B3C"/>
    <w:rsid w:val="000E102F"/>
    <w:rsid w:val="000E323F"/>
    <w:rsid w:val="000E36F1"/>
    <w:rsid w:val="000E3A73"/>
    <w:rsid w:val="000E414A"/>
    <w:rsid w:val="000E721E"/>
    <w:rsid w:val="000E75FD"/>
    <w:rsid w:val="000F093C"/>
    <w:rsid w:val="000F787B"/>
    <w:rsid w:val="00114C18"/>
    <w:rsid w:val="0012091F"/>
    <w:rsid w:val="00120D01"/>
    <w:rsid w:val="00126BC2"/>
    <w:rsid w:val="001308B6"/>
    <w:rsid w:val="0013121F"/>
    <w:rsid w:val="00131FE6"/>
    <w:rsid w:val="0013263F"/>
    <w:rsid w:val="001331DF"/>
    <w:rsid w:val="00134DE4"/>
    <w:rsid w:val="0014034D"/>
    <w:rsid w:val="00140FE3"/>
    <w:rsid w:val="001416CC"/>
    <w:rsid w:val="00141E55"/>
    <w:rsid w:val="0014352B"/>
    <w:rsid w:val="00144D16"/>
    <w:rsid w:val="00150E59"/>
    <w:rsid w:val="00152DE3"/>
    <w:rsid w:val="001545A3"/>
    <w:rsid w:val="00162631"/>
    <w:rsid w:val="00164CF9"/>
    <w:rsid w:val="001667A6"/>
    <w:rsid w:val="0018171E"/>
    <w:rsid w:val="001830F1"/>
    <w:rsid w:val="00184AD6"/>
    <w:rsid w:val="001853DD"/>
    <w:rsid w:val="00187CD9"/>
    <w:rsid w:val="001A4AF7"/>
    <w:rsid w:val="001B006F"/>
    <w:rsid w:val="001B0349"/>
    <w:rsid w:val="001B1E93"/>
    <w:rsid w:val="001B2D12"/>
    <w:rsid w:val="001B65C1"/>
    <w:rsid w:val="001C150A"/>
    <w:rsid w:val="001C260F"/>
    <w:rsid w:val="001C5C3A"/>
    <w:rsid w:val="001C684B"/>
    <w:rsid w:val="001D0CFB"/>
    <w:rsid w:val="001D21AF"/>
    <w:rsid w:val="001D53FC"/>
    <w:rsid w:val="001F42A5"/>
    <w:rsid w:val="001F7B9D"/>
    <w:rsid w:val="00201C93"/>
    <w:rsid w:val="00211634"/>
    <w:rsid w:val="002158AF"/>
    <w:rsid w:val="00217DC8"/>
    <w:rsid w:val="002224B4"/>
    <w:rsid w:val="00224FC6"/>
    <w:rsid w:val="00236BB0"/>
    <w:rsid w:val="002378CD"/>
    <w:rsid w:val="00243516"/>
    <w:rsid w:val="002447EF"/>
    <w:rsid w:val="00251550"/>
    <w:rsid w:val="00263B05"/>
    <w:rsid w:val="0027221A"/>
    <w:rsid w:val="00275B61"/>
    <w:rsid w:val="00280FAF"/>
    <w:rsid w:val="00282656"/>
    <w:rsid w:val="00296B83"/>
    <w:rsid w:val="002A03AE"/>
    <w:rsid w:val="002A22B7"/>
    <w:rsid w:val="002A34A5"/>
    <w:rsid w:val="002B4015"/>
    <w:rsid w:val="002B78CE"/>
    <w:rsid w:val="002C2FB6"/>
    <w:rsid w:val="002E107A"/>
    <w:rsid w:val="002E34E3"/>
    <w:rsid w:val="002E5FA7"/>
    <w:rsid w:val="002F2E7F"/>
    <w:rsid w:val="002F3309"/>
    <w:rsid w:val="003008CE"/>
    <w:rsid w:val="003009B7"/>
    <w:rsid w:val="00300E56"/>
    <w:rsid w:val="0030152C"/>
    <w:rsid w:val="0030469C"/>
    <w:rsid w:val="00315BB2"/>
    <w:rsid w:val="003209EC"/>
    <w:rsid w:val="00321CA6"/>
    <w:rsid w:val="00323763"/>
    <w:rsid w:val="00323C5F"/>
    <w:rsid w:val="00324410"/>
    <w:rsid w:val="00334C09"/>
    <w:rsid w:val="00340EF2"/>
    <w:rsid w:val="00347FEF"/>
    <w:rsid w:val="00354334"/>
    <w:rsid w:val="00361D54"/>
    <w:rsid w:val="003723D4"/>
    <w:rsid w:val="003747A0"/>
    <w:rsid w:val="00381905"/>
    <w:rsid w:val="00382195"/>
    <w:rsid w:val="00384CC8"/>
    <w:rsid w:val="00385D1B"/>
    <w:rsid w:val="00386F13"/>
    <w:rsid w:val="003871FD"/>
    <w:rsid w:val="00387F60"/>
    <w:rsid w:val="003904D3"/>
    <w:rsid w:val="003906B2"/>
    <w:rsid w:val="0039332B"/>
    <w:rsid w:val="0039484E"/>
    <w:rsid w:val="00394AC3"/>
    <w:rsid w:val="003A0E4F"/>
    <w:rsid w:val="003A1E30"/>
    <w:rsid w:val="003A2829"/>
    <w:rsid w:val="003A7D1C"/>
    <w:rsid w:val="003B304B"/>
    <w:rsid w:val="003B3146"/>
    <w:rsid w:val="003B49CD"/>
    <w:rsid w:val="003C0DA9"/>
    <w:rsid w:val="003C265A"/>
    <w:rsid w:val="003C775A"/>
    <w:rsid w:val="003D1E02"/>
    <w:rsid w:val="003D4B50"/>
    <w:rsid w:val="003D505A"/>
    <w:rsid w:val="003D71A7"/>
    <w:rsid w:val="003E45EA"/>
    <w:rsid w:val="003E649C"/>
    <w:rsid w:val="003E6F67"/>
    <w:rsid w:val="003F015E"/>
    <w:rsid w:val="00400414"/>
    <w:rsid w:val="00402A0E"/>
    <w:rsid w:val="00404A60"/>
    <w:rsid w:val="0041446B"/>
    <w:rsid w:val="0044071E"/>
    <w:rsid w:val="0044308E"/>
    <w:rsid w:val="0044329C"/>
    <w:rsid w:val="00443EA3"/>
    <w:rsid w:val="00453E24"/>
    <w:rsid w:val="00457456"/>
    <w:rsid w:val="004577FE"/>
    <w:rsid w:val="00457B9C"/>
    <w:rsid w:val="0046164A"/>
    <w:rsid w:val="004628D2"/>
    <w:rsid w:val="00462DCD"/>
    <w:rsid w:val="004648AD"/>
    <w:rsid w:val="004703A9"/>
    <w:rsid w:val="0047263F"/>
    <w:rsid w:val="004760DE"/>
    <w:rsid w:val="004763D7"/>
    <w:rsid w:val="00480932"/>
    <w:rsid w:val="0048192C"/>
    <w:rsid w:val="004A004E"/>
    <w:rsid w:val="004A24CF"/>
    <w:rsid w:val="004A5418"/>
    <w:rsid w:val="004C3D1D"/>
    <w:rsid w:val="004C3D84"/>
    <w:rsid w:val="004C53C8"/>
    <w:rsid w:val="004C7913"/>
    <w:rsid w:val="004C7EF7"/>
    <w:rsid w:val="004E2B84"/>
    <w:rsid w:val="004E4DD6"/>
    <w:rsid w:val="004F3CA7"/>
    <w:rsid w:val="004F5E36"/>
    <w:rsid w:val="00507B47"/>
    <w:rsid w:val="00507BEF"/>
    <w:rsid w:val="00507CC9"/>
    <w:rsid w:val="005119A5"/>
    <w:rsid w:val="00516625"/>
    <w:rsid w:val="00522DF0"/>
    <w:rsid w:val="005278B7"/>
    <w:rsid w:val="00532016"/>
    <w:rsid w:val="005346C8"/>
    <w:rsid w:val="00543E7D"/>
    <w:rsid w:val="00547A68"/>
    <w:rsid w:val="005531C9"/>
    <w:rsid w:val="0055341F"/>
    <w:rsid w:val="00554879"/>
    <w:rsid w:val="00555DA0"/>
    <w:rsid w:val="00562D85"/>
    <w:rsid w:val="00562DFA"/>
    <w:rsid w:val="00570C43"/>
    <w:rsid w:val="005725B6"/>
    <w:rsid w:val="005849C0"/>
    <w:rsid w:val="00592274"/>
    <w:rsid w:val="00592892"/>
    <w:rsid w:val="005B0767"/>
    <w:rsid w:val="005B2110"/>
    <w:rsid w:val="005B350B"/>
    <w:rsid w:val="005B61E6"/>
    <w:rsid w:val="005B798D"/>
    <w:rsid w:val="005C77E1"/>
    <w:rsid w:val="005D093F"/>
    <w:rsid w:val="005D3192"/>
    <w:rsid w:val="005D3198"/>
    <w:rsid w:val="005D37AB"/>
    <w:rsid w:val="005D4E0E"/>
    <w:rsid w:val="005D668A"/>
    <w:rsid w:val="005D6A2F"/>
    <w:rsid w:val="005E0592"/>
    <w:rsid w:val="005E1A82"/>
    <w:rsid w:val="005E4ECA"/>
    <w:rsid w:val="005E794C"/>
    <w:rsid w:val="005F0A28"/>
    <w:rsid w:val="005F0E5E"/>
    <w:rsid w:val="00600535"/>
    <w:rsid w:val="00610CD6"/>
    <w:rsid w:val="006142C6"/>
    <w:rsid w:val="00620DEE"/>
    <w:rsid w:val="00621F92"/>
    <w:rsid w:val="0062280A"/>
    <w:rsid w:val="006231E1"/>
    <w:rsid w:val="00625639"/>
    <w:rsid w:val="00631B33"/>
    <w:rsid w:val="0064184D"/>
    <w:rsid w:val="006422CC"/>
    <w:rsid w:val="00651D18"/>
    <w:rsid w:val="00660E3E"/>
    <w:rsid w:val="00662E74"/>
    <w:rsid w:val="00680C23"/>
    <w:rsid w:val="00682A0A"/>
    <w:rsid w:val="00683E23"/>
    <w:rsid w:val="00690AF6"/>
    <w:rsid w:val="0069334B"/>
    <w:rsid w:val="00693766"/>
    <w:rsid w:val="0069708F"/>
    <w:rsid w:val="006A3281"/>
    <w:rsid w:val="006A3833"/>
    <w:rsid w:val="006A6DE5"/>
    <w:rsid w:val="006B2036"/>
    <w:rsid w:val="006B28B7"/>
    <w:rsid w:val="006B4888"/>
    <w:rsid w:val="006C2E45"/>
    <w:rsid w:val="006C359C"/>
    <w:rsid w:val="006C45E1"/>
    <w:rsid w:val="006C5579"/>
    <w:rsid w:val="006D6E8B"/>
    <w:rsid w:val="006D7209"/>
    <w:rsid w:val="006E52EE"/>
    <w:rsid w:val="006E737D"/>
    <w:rsid w:val="006F24D3"/>
    <w:rsid w:val="00707DD1"/>
    <w:rsid w:val="00713973"/>
    <w:rsid w:val="007140F0"/>
    <w:rsid w:val="00720A24"/>
    <w:rsid w:val="00726C3A"/>
    <w:rsid w:val="00732386"/>
    <w:rsid w:val="007325B0"/>
    <w:rsid w:val="00732C4E"/>
    <w:rsid w:val="007339F9"/>
    <w:rsid w:val="0073514D"/>
    <w:rsid w:val="007415C0"/>
    <w:rsid w:val="007447F3"/>
    <w:rsid w:val="0075499F"/>
    <w:rsid w:val="00765499"/>
    <w:rsid w:val="007661C8"/>
    <w:rsid w:val="0077098D"/>
    <w:rsid w:val="00771C49"/>
    <w:rsid w:val="00774974"/>
    <w:rsid w:val="00782140"/>
    <w:rsid w:val="00785BF9"/>
    <w:rsid w:val="007931FA"/>
    <w:rsid w:val="00795133"/>
    <w:rsid w:val="007955C1"/>
    <w:rsid w:val="00795600"/>
    <w:rsid w:val="007974F5"/>
    <w:rsid w:val="007A4861"/>
    <w:rsid w:val="007A7BBA"/>
    <w:rsid w:val="007B0C50"/>
    <w:rsid w:val="007B48F9"/>
    <w:rsid w:val="007C1A43"/>
    <w:rsid w:val="007D0618"/>
    <w:rsid w:val="007D0951"/>
    <w:rsid w:val="007D610D"/>
    <w:rsid w:val="007E3358"/>
    <w:rsid w:val="007F048A"/>
    <w:rsid w:val="007F2A92"/>
    <w:rsid w:val="007F3E85"/>
    <w:rsid w:val="0080013E"/>
    <w:rsid w:val="00801759"/>
    <w:rsid w:val="00813288"/>
    <w:rsid w:val="008168FC"/>
    <w:rsid w:val="00821EF5"/>
    <w:rsid w:val="00830996"/>
    <w:rsid w:val="008345F1"/>
    <w:rsid w:val="00842C50"/>
    <w:rsid w:val="00844246"/>
    <w:rsid w:val="00864436"/>
    <w:rsid w:val="00865B07"/>
    <w:rsid w:val="008667EA"/>
    <w:rsid w:val="0087637F"/>
    <w:rsid w:val="008832AA"/>
    <w:rsid w:val="00892AD5"/>
    <w:rsid w:val="008A0011"/>
    <w:rsid w:val="008A1512"/>
    <w:rsid w:val="008B6962"/>
    <w:rsid w:val="008C00D2"/>
    <w:rsid w:val="008C377D"/>
    <w:rsid w:val="008D2522"/>
    <w:rsid w:val="008D32B9"/>
    <w:rsid w:val="008D3A56"/>
    <w:rsid w:val="008D3D35"/>
    <w:rsid w:val="008D433B"/>
    <w:rsid w:val="008D4A16"/>
    <w:rsid w:val="008E5401"/>
    <w:rsid w:val="008E566E"/>
    <w:rsid w:val="008F1AFA"/>
    <w:rsid w:val="00901268"/>
    <w:rsid w:val="0090161A"/>
    <w:rsid w:val="00901EB6"/>
    <w:rsid w:val="009041F8"/>
    <w:rsid w:val="00904C62"/>
    <w:rsid w:val="00906939"/>
    <w:rsid w:val="00911A99"/>
    <w:rsid w:val="00922BA8"/>
    <w:rsid w:val="00924DAC"/>
    <w:rsid w:val="00927058"/>
    <w:rsid w:val="00936597"/>
    <w:rsid w:val="00940F51"/>
    <w:rsid w:val="00942750"/>
    <w:rsid w:val="009450CE"/>
    <w:rsid w:val="009459BB"/>
    <w:rsid w:val="00947179"/>
    <w:rsid w:val="0095164B"/>
    <w:rsid w:val="00954090"/>
    <w:rsid w:val="009573E7"/>
    <w:rsid w:val="00960240"/>
    <w:rsid w:val="00963E05"/>
    <w:rsid w:val="00964A45"/>
    <w:rsid w:val="00967843"/>
    <w:rsid w:val="00967A4B"/>
    <w:rsid w:val="00967D54"/>
    <w:rsid w:val="00971028"/>
    <w:rsid w:val="00993B84"/>
    <w:rsid w:val="00994C6A"/>
    <w:rsid w:val="00996483"/>
    <w:rsid w:val="00996F5A"/>
    <w:rsid w:val="009B041A"/>
    <w:rsid w:val="009C04D9"/>
    <w:rsid w:val="009C1D0F"/>
    <w:rsid w:val="009C37C3"/>
    <w:rsid w:val="009C7C86"/>
    <w:rsid w:val="009D2FF7"/>
    <w:rsid w:val="009E484F"/>
    <w:rsid w:val="009E595A"/>
    <w:rsid w:val="009E7884"/>
    <w:rsid w:val="009E788A"/>
    <w:rsid w:val="009F0E08"/>
    <w:rsid w:val="009F5E3C"/>
    <w:rsid w:val="009F716B"/>
    <w:rsid w:val="00A03935"/>
    <w:rsid w:val="00A079AE"/>
    <w:rsid w:val="00A1576E"/>
    <w:rsid w:val="00A1763D"/>
    <w:rsid w:val="00A17CEC"/>
    <w:rsid w:val="00A27EF0"/>
    <w:rsid w:val="00A42361"/>
    <w:rsid w:val="00A43609"/>
    <w:rsid w:val="00A44A83"/>
    <w:rsid w:val="00A466DE"/>
    <w:rsid w:val="00A50B20"/>
    <w:rsid w:val="00A50FB3"/>
    <w:rsid w:val="00A51390"/>
    <w:rsid w:val="00A54C31"/>
    <w:rsid w:val="00A60B88"/>
    <w:rsid w:val="00A60D13"/>
    <w:rsid w:val="00A7223D"/>
    <w:rsid w:val="00A72745"/>
    <w:rsid w:val="00A76EFC"/>
    <w:rsid w:val="00A87D50"/>
    <w:rsid w:val="00A87F06"/>
    <w:rsid w:val="00A91010"/>
    <w:rsid w:val="00A91D22"/>
    <w:rsid w:val="00A931CE"/>
    <w:rsid w:val="00A97F29"/>
    <w:rsid w:val="00AA702E"/>
    <w:rsid w:val="00AA7D26"/>
    <w:rsid w:val="00AB0964"/>
    <w:rsid w:val="00AB5011"/>
    <w:rsid w:val="00AC15C3"/>
    <w:rsid w:val="00AC487E"/>
    <w:rsid w:val="00AC53C0"/>
    <w:rsid w:val="00AC7368"/>
    <w:rsid w:val="00AD16B9"/>
    <w:rsid w:val="00AD1B47"/>
    <w:rsid w:val="00AD204A"/>
    <w:rsid w:val="00AD2DBF"/>
    <w:rsid w:val="00AD3324"/>
    <w:rsid w:val="00AE377D"/>
    <w:rsid w:val="00AE4F78"/>
    <w:rsid w:val="00AF0EBA"/>
    <w:rsid w:val="00AF2463"/>
    <w:rsid w:val="00AF7A37"/>
    <w:rsid w:val="00B02C8A"/>
    <w:rsid w:val="00B129FD"/>
    <w:rsid w:val="00B1463B"/>
    <w:rsid w:val="00B17FBD"/>
    <w:rsid w:val="00B205F1"/>
    <w:rsid w:val="00B315A6"/>
    <w:rsid w:val="00B31813"/>
    <w:rsid w:val="00B33365"/>
    <w:rsid w:val="00B4026B"/>
    <w:rsid w:val="00B41224"/>
    <w:rsid w:val="00B42218"/>
    <w:rsid w:val="00B43A1F"/>
    <w:rsid w:val="00B45E9E"/>
    <w:rsid w:val="00B4668D"/>
    <w:rsid w:val="00B476B2"/>
    <w:rsid w:val="00B560C6"/>
    <w:rsid w:val="00B57B36"/>
    <w:rsid w:val="00B57E6F"/>
    <w:rsid w:val="00B8686D"/>
    <w:rsid w:val="00B93F69"/>
    <w:rsid w:val="00BA7F06"/>
    <w:rsid w:val="00BB1DDC"/>
    <w:rsid w:val="00BB351B"/>
    <w:rsid w:val="00BC30C9"/>
    <w:rsid w:val="00BC636B"/>
    <w:rsid w:val="00BD077D"/>
    <w:rsid w:val="00BD2B2E"/>
    <w:rsid w:val="00BE3E58"/>
    <w:rsid w:val="00BE44E0"/>
    <w:rsid w:val="00BF02C5"/>
    <w:rsid w:val="00BF13CE"/>
    <w:rsid w:val="00BF28E3"/>
    <w:rsid w:val="00BF4B3D"/>
    <w:rsid w:val="00C01616"/>
    <w:rsid w:val="00C0162B"/>
    <w:rsid w:val="00C04B3D"/>
    <w:rsid w:val="00C068ED"/>
    <w:rsid w:val="00C07B3F"/>
    <w:rsid w:val="00C22E0C"/>
    <w:rsid w:val="00C23CB8"/>
    <w:rsid w:val="00C32C7D"/>
    <w:rsid w:val="00C345B1"/>
    <w:rsid w:val="00C40142"/>
    <w:rsid w:val="00C52C3C"/>
    <w:rsid w:val="00C57182"/>
    <w:rsid w:val="00C57863"/>
    <w:rsid w:val="00C640AF"/>
    <w:rsid w:val="00C655FD"/>
    <w:rsid w:val="00C67C05"/>
    <w:rsid w:val="00C7268C"/>
    <w:rsid w:val="00C74C8E"/>
    <w:rsid w:val="00C75407"/>
    <w:rsid w:val="00C81E7D"/>
    <w:rsid w:val="00C8269F"/>
    <w:rsid w:val="00C841C6"/>
    <w:rsid w:val="00C870A8"/>
    <w:rsid w:val="00C876E9"/>
    <w:rsid w:val="00C94434"/>
    <w:rsid w:val="00CA0D75"/>
    <w:rsid w:val="00CA1C95"/>
    <w:rsid w:val="00CA5A9C"/>
    <w:rsid w:val="00CB2514"/>
    <w:rsid w:val="00CC4C20"/>
    <w:rsid w:val="00CD3517"/>
    <w:rsid w:val="00CD4E3A"/>
    <w:rsid w:val="00CD5FE2"/>
    <w:rsid w:val="00CE26F5"/>
    <w:rsid w:val="00CE7C68"/>
    <w:rsid w:val="00D00FF2"/>
    <w:rsid w:val="00D02B4C"/>
    <w:rsid w:val="00D040C4"/>
    <w:rsid w:val="00D20AD1"/>
    <w:rsid w:val="00D2582C"/>
    <w:rsid w:val="00D316C1"/>
    <w:rsid w:val="00D46B7E"/>
    <w:rsid w:val="00D47A0C"/>
    <w:rsid w:val="00D563EE"/>
    <w:rsid w:val="00D57C84"/>
    <w:rsid w:val="00D6057D"/>
    <w:rsid w:val="00D71640"/>
    <w:rsid w:val="00D72A4C"/>
    <w:rsid w:val="00D73FD9"/>
    <w:rsid w:val="00D836C5"/>
    <w:rsid w:val="00D84576"/>
    <w:rsid w:val="00DA1399"/>
    <w:rsid w:val="00DA1CF8"/>
    <w:rsid w:val="00DA24C6"/>
    <w:rsid w:val="00DA4D7B"/>
    <w:rsid w:val="00DB252E"/>
    <w:rsid w:val="00DC1B6D"/>
    <w:rsid w:val="00DC2840"/>
    <w:rsid w:val="00DC73EE"/>
    <w:rsid w:val="00DD271C"/>
    <w:rsid w:val="00DE264A"/>
    <w:rsid w:val="00DE6190"/>
    <w:rsid w:val="00DE7A74"/>
    <w:rsid w:val="00DF5072"/>
    <w:rsid w:val="00E02D18"/>
    <w:rsid w:val="00E041E7"/>
    <w:rsid w:val="00E17A9A"/>
    <w:rsid w:val="00E23CA1"/>
    <w:rsid w:val="00E409A8"/>
    <w:rsid w:val="00E42E32"/>
    <w:rsid w:val="00E509F7"/>
    <w:rsid w:val="00E50C12"/>
    <w:rsid w:val="00E54788"/>
    <w:rsid w:val="00E54798"/>
    <w:rsid w:val="00E57AE8"/>
    <w:rsid w:val="00E65B91"/>
    <w:rsid w:val="00E710D9"/>
    <w:rsid w:val="00E7209D"/>
    <w:rsid w:val="00E72EAD"/>
    <w:rsid w:val="00E74994"/>
    <w:rsid w:val="00E74B80"/>
    <w:rsid w:val="00E77223"/>
    <w:rsid w:val="00E83E8E"/>
    <w:rsid w:val="00E8528B"/>
    <w:rsid w:val="00E85B94"/>
    <w:rsid w:val="00E91382"/>
    <w:rsid w:val="00E978D0"/>
    <w:rsid w:val="00EA4613"/>
    <w:rsid w:val="00EA7F91"/>
    <w:rsid w:val="00EB08D0"/>
    <w:rsid w:val="00EB1523"/>
    <w:rsid w:val="00EC0E49"/>
    <w:rsid w:val="00EC101F"/>
    <w:rsid w:val="00EC1D9F"/>
    <w:rsid w:val="00EC7A8A"/>
    <w:rsid w:val="00ED7A8C"/>
    <w:rsid w:val="00ED7B4D"/>
    <w:rsid w:val="00EE0131"/>
    <w:rsid w:val="00EE17B0"/>
    <w:rsid w:val="00EE2D77"/>
    <w:rsid w:val="00EE31DB"/>
    <w:rsid w:val="00EE3BA4"/>
    <w:rsid w:val="00EF06D9"/>
    <w:rsid w:val="00F00994"/>
    <w:rsid w:val="00F04516"/>
    <w:rsid w:val="00F07013"/>
    <w:rsid w:val="00F3049E"/>
    <w:rsid w:val="00F30C64"/>
    <w:rsid w:val="00F32BA2"/>
    <w:rsid w:val="00F32CDB"/>
    <w:rsid w:val="00F41489"/>
    <w:rsid w:val="00F41985"/>
    <w:rsid w:val="00F41EE4"/>
    <w:rsid w:val="00F54E87"/>
    <w:rsid w:val="00F565FE"/>
    <w:rsid w:val="00F61C4B"/>
    <w:rsid w:val="00F63A70"/>
    <w:rsid w:val="00F63D8C"/>
    <w:rsid w:val="00F66DD3"/>
    <w:rsid w:val="00F7534E"/>
    <w:rsid w:val="00F93EDF"/>
    <w:rsid w:val="00FA1802"/>
    <w:rsid w:val="00FA21D0"/>
    <w:rsid w:val="00FA5F5F"/>
    <w:rsid w:val="00FB142F"/>
    <w:rsid w:val="00FB1ED0"/>
    <w:rsid w:val="00FB5E9F"/>
    <w:rsid w:val="00FB730C"/>
    <w:rsid w:val="00FC2082"/>
    <w:rsid w:val="00FC2695"/>
    <w:rsid w:val="00FC3110"/>
    <w:rsid w:val="00FC3E03"/>
    <w:rsid w:val="00FC3FC1"/>
    <w:rsid w:val="00FF1E26"/>
    <w:rsid w:val="00FF50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67C0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67C0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48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BF02C5"/>
    <w:rPr>
      <w:color w:val="666666"/>
    </w:rPr>
  </w:style>
  <w:style w:type="character" w:styleId="Menzionenonrisolta">
    <w:name w:val="Unresolved Mention"/>
    <w:basedOn w:val="Carpredefinitoparagrafo"/>
    <w:uiPriority w:val="99"/>
    <w:semiHidden/>
    <w:unhideWhenUsed/>
    <w:rsid w:val="009F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4609</Words>
  <Characters>26276</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SIMONA MARIA ASARO</cp:lastModifiedBy>
  <cp:revision>9</cp:revision>
  <cp:lastPrinted>2025-05-13T10:38:00Z</cp:lastPrinted>
  <dcterms:created xsi:type="dcterms:W3CDTF">2025-05-06T08:40:00Z</dcterms:created>
  <dcterms:modified xsi:type="dcterms:W3CDTF">2025-05-13T10:39:00Z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id="bBeD3Y60"/&gt;&lt;style id="http://www.zotero.org/styles/apa" locale="it-IT" hasBibliography="1" bibliographyStyleHasBeenSet="1"/&gt;&lt;prefs&gt;&lt;pref name="fieldType" value="Field"/&gt;&lt;pref name="storeReference</vt:lpwstr>
  </property>
  <property fmtid="{D5CDD505-2E9C-101B-9397-08002B2CF9AE}" pid="3" name="ZOTERO_PREF_2">
    <vt:lpwstr>s" value="true"/&gt;&lt;/prefs&gt;&lt;/data&gt;</vt:lpwstr>
  </property>
</Properties>
</file>