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37456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37456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374561">
        <w:trPr>
          <w:trHeight w:val="68"/>
          <w:jc w:val="center"/>
        </w:trPr>
        <w:tc>
          <w:tcPr>
            <w:tcW w:w="8782"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4A5F2E6D" w14:textId="43E8B65A" w:rsidR="00374561" w:rsidRPr="00D90BD8" w:rsidRDefault="00374561" w:rsidP="00374561">
      <w:pPr>
        <w:pStyle w:val="CETTitle"/>
      </w:pPr>
      <w:r w:rsidRPr="00D90BD8">
        <w:t>Carbon</w:t>
      </w:r>
      <w:r w:rsidR="00151B9E" w:rsidRPr="00D90BD8">
        <w:t>-</w:t>
      </w:r>
      <w:r w:rsidR="008C4CB7" w:rsidRPr="00D90BD8">
        <w:t>b</w:t>
      </w:r>
      <w:r w:rsidR="00151B9E" w:rsidRPr="00D90BD8">
        <w:t>ased C</w:t>
      </w:r>
      <w:r w:rsidRPr="00D90BD8">
        <w:t xml:space="preserve">omposite </w:t>
      </w:r>
      <w:r w:rsidR="00151B9E" w:rsidRPr="00D90BD8">
        <w:t>M</w:t>
      </w:r>
      <w:r w:rsidRPr="00D90BD8">
        <w:t xml:space="preserve">aterials </w:t>
      </w:r>
      <w:r w:rsidR="008C4CB7" w:rsidRPr="00D90BD8">
        <w:t>a</w:t>
      </w:r>
      <w:r w:rsidR="00151B9E" w:rsidRPr="00D90BD8">
        <w:t>s P</w:t>
      </w:r>
      <w:r w:rsidRPr="00D90BD8">
        <w:t xml:space="preserve">hotocatalyst </w:t>
      </w:r>
      <w:r w:rsidR="008C4CB7" w:rsidRPr="00D90BD8">
        <w:t>f</w:t>
      </w:r>
      <w:r w:rsidR="00151B9E" w:rsidRPr="00D90BD8">
        <w:t xml:space="preserve">or </w:t>
      </w:r>
      <w:r w:rsidRPr="00D90BD8">
        <w:t>Photo</w:t>
      </w:r>
      <w:r w:rsidR="00151B9E" w:rsidRPr="00D90BD8">
        <w:t xml:space="preserve">-Reforming </w:t>
      </w:r>
      <w:r w:rsidR="008C4CB7" w:rsidRPr="00D90BD8">
        <w:t>o</w:t>
      </w:r>
      <w:r w:rsidR="00151B9E" w:rsidRPr="00D90BD8">
        <w:t>f O</w:t>
      </w:r>
      <w:r w:rsidRPr="00D90BD8">
        <w:t xml:space="preserve">rganics </w:t>
      </w:r>
      <w:r w:rsidR="008C4CB7" w:rsidRPr="00D90BD8">
        <w:t>t</w:t>
      </w:r>
      <w:r w:rsidR="00151B9E" w:rsidRPr="00D90BD8">
        <w:t xml:space="preserve">o Obtain </w:t>
      </w:r>
      <w:r w:rsidRPr="00D90BD8">
        <w:t>H</w:t>
      </w:r>
      <w:r w:rsidRPr="00D90BD8">
        <w:rPr>
          <w:vertAlign w:val="subscript"/>
        </w:rPr>
        <w:t>2</w:t>
      </w:r>
    </w:p>
    <w:p w14:paraId="05AD5C91" w14:textId="0E58800B" w:rsidR="00374561" w:rsidRPr="00D90BD8" w:rsidRDefault="00374561" w:rsidP="008D5452">
      <w:pPr>
        <w:pStyle w:val="CETAuthors"/>
        <w:rPr>
          <w:lang w:val="it-IT"/>
        </w:rPr>
      </w:pPr>
      <w:r w:rsidRPr="00D90BD8">
        <w:rPr>
          <w:lang w:val="it-IT"/>
        </w:rPr>
        <w:t>Alberta G</w:t>
      </w:r>
      <w:r w:rsidR="00675712" w:rsidRPr="00D90BD8">
        <w:rPr>
          <w:lang w:val="it-IT"/>
        </w:rPr>
        <w:t>enco</w:t>
      </w:r>
      <w:r w:rsidRPr="00D90BD8">
        <w:rPr>
          <w:vertAlign w:val="superscript"/>
          <w:lang w:val="it-IT"/>
        </w:rPr>
        <w:t>a</w:t>
      </w:r>
      <w:r w:rsidR="00150740" w:rsidRPr="00D90BD8">
        <w:rPr>
          <w:vertAlign w:val="superscript"/>
          <w:lang w:val="it-IT"/>
        </w:rPr>
        <w:t>*</w:t>
      </w:r>
      <w:r w:rsidRPr="00D90BD8">
        <w:rPr>
          <w:lang w:val="it-IT"/>
        </w:rPr>
        <w:t>, Elisa I. García-López</w:t>
      </w:r>
      <w:r w:rsidR="000C1894" w:rsidRPr="00D90BD8">
        <w:rPr>
          <w:vertAlign w:val="superscript"/>
          <w:lang w:val="it-IT"/>
        </w:rPr>
        <w:t>b</w:t>
      </w:r>
      <w:r w:rsidRPr="00D90BD8">
        <w:rPr>
          <w:lang w:val="it-IT"/>
        </w:rPr>
        <w:t>, Narimene Aoun</w:t>
      </w:r>
      <w:r w:rsidRPr="00D90BD8">
        <w:rPr>
          <w:vertAlign w:val="superscript"/>
          <w:lang w:val="it-IT"/>
        </w:rPr>
        <w:t>a</w:t>
      </w:r>
      <w:r w:rsidRPr="00D90BD8">
        <w:rPr>
          <w:lang w:val="it-IT"/>
        </w:rPr>
        <w:t>, Bartolo Megna</w:t>
      </w:r>
      <w:r w:rsidRPr="00D90BD8">
        <w:rPr>
          <w:vertAlign w:val="superscript"/>
          <w:lang w:val="it-IT"/>
        </w:rPr>
        <w:t>a</w:t>
      </w:r>
      <w:r w:rsidRPr="00D90BD8">
        <w:rPr>
          <w:lang w:val="it-IT"/>
        </w:rPr>
        <w:t>, Conchi O. Ania</w:t>
      </w:r>
      <w:r w:rsidR="000C1894" w:rsidRPr="00D90BD8">
        <w:rPr>
          <w:vertAlign w:val="superscript"/>
          <w:lang w:val="it-IT"/>
        </w:rPr>
        <w:t>c</w:t>
      </w:r>
      <w:r w:rsidRPr="00D90BD8">
        <w:rPr>
          <w:lang w:val="it-IT"/>
        </w:rPr>
        <w:t xml:space="preserve"> , Giuseppe Marcì</w:t>
      </w:r>
      <w:r w:rsidR="008D0ECB" w:rsidRPr="00D90BD8">
        <w:rPr>
          <w:vertAlign w:val="superscript"/>
          <w:lang w:val="it-IT"/>
        </w:rPr>
        <w:t>a</w:t>
      </w:r>
    </w:p>
    <w:p w14:paraId="70CA4CD6" w14:textId="77777777" w:rsidR="00374561" w:rsidRPr="00D90BD8" w:rsidRDefault="00374561" w:rsidP="00374561">
      <w:pPr>
        <w:pStyle w:val="AuthorsNACS"/>
        <w:jc w:val="left"/>
        <w:rPr>
          <w:rFonts w:ascii="Arial" w:hAnsi="Arial" w:cs="Arial"/>
          <w:sz w:val="24"/>
          <w:szCs w:val="24"/>
          <w:lang w:val="it-IT"/>
        </w:rPr>
      </w:pPr>
    </w:p>
    <w:p w14:paraId="70077573" w14:textId="31689ABF" w:rsidR="00374561" w:rsidRPr="00D90BD8" w:rsidRDefault="00B57E6F" w:rsidP="008D5452">
      <w:pPr>
        <w:pStyle w:val="CETAddress"/>
        <w:rPr>
          <w:i/>
          <w:iCs/>
        </w:rPr>
      </w:pPr>
      <w:r w:rsidRPr="00D90BD8">
        <w:rPr>
          <w:vertAlign w:val="superscript"/>
        </w:rPr>
        <w:t>a</w:t>
      </w:r>
      <w:r w:rsidR="00374561" w:rsidRPr="00D90BD8">
        <w:rPr>
          <w:i/>
          <w:iCs/>
        </w:rPr>
        <w:t xml:space="preserve"> </w:t>
      </w:r>
      <w:r w:rsidR="00374561" w:rsidRPr="00D90BD8">
        <w:t>Department of Engineering (DI), Viale delle Scienze, University of Palermo, Palermo, Italy</w:t>
      </w:r>
    </w:p>
    <w:p w14:paraId="405125D5" w14:textId="0942FCC6" w:rsidR="00374561" w:rsidRPr="00D90BD8" w:rsidRDefault="008D0ECB" w:rsidP="008D5452">
      <w:pPr>
        <w:pStyle w:val="CETAddress"/>
        <w:rPr>
          <w:rFonts w:cs="Arial"/>
          <w:szCs w:val="18"/>
        </w:rPr>
      </w:pPr>
      <w:r w:rsidRPr="00D90BD8">
        <w:rPr>
          <w:rFonts w:cs="Arial"/>
          <w:szCs w:val="18"/>
          <w:vertAlign w:val="superscript"/>
        </w:rPr>
        <w:t>b</w:t>
      </w:r>
      <w:r w:rsidR="00374561" w:rsidRPr="00D90BD8">
        <w:rPr>
          <w:rFonts w:cs="Arial"/>
          <w:szCs w:val="18"/>
          <w:vertAlign w:val="superscript"/>
        </w:rPr>
        <w:t xml:space="preserve"> </w:t>
      </w:r>
      <w:r w:rsidR="00374561" w:rsidRPr="00D90BD8">
        <w:rPr>
          <w:rFonts w:cs="Arial"/>
          <w:szCs w:val="18"/>
        </w:rPr>
        <w:t xml:space="preserve">Department of Chemistry (STEBICEF) University of Palermo, Italy </w:t>
      </w:r>
    </w:p>
    <w:p w14:paraId="04252EE1" w14:textId="00C8EBC2" w:rsidR="00374561" w:rsidRPr="00D90BD8" w:rsidRDefault="008D0ECB" w:rsidP="008D5452">
      <w:pPr>
        <w:pStyle w:val="CETAddress"/>
        <w:rPr>
          <w:rFonts w:cs="Arial"/>
          <w:szCs w:val="18"/>
        </w:rPr>
      </w:pPr>
      <w:r w:rsidRPr="00D90BD8">
        <w:rPr>
          <w:rFonts w:cs="Arial"/>
          <w:szCs w:val="18"/>
          <w:vertAlign w:val="superscript"/>
        </w:rPr>
        <w:t>c</w:t>
      </w:r>
      <w:r w:rsidR="00374561" w:rsidRPr="00D90BD8">
        <w:rPr>
          <w:rFonts w:cs="Arial"/>
          <w:szCs w:val="18"/>
          <w:vertAlign w:val="superscript"/>
        </w:rPr>
        <w:t xml:space="preserve"> </w:t>
      </w:r>
      <w:r w:rsidR="00374561" w:rsidRPr="00D90BD8">
        <w:rPr>
          <w:rFonts w:cs="Arial"/>
          <w:szCs w:val="18"/>
        </w:rPr>
        <w:t>POR2E Group, CEMHTI CNRS (UPR 3079), Université d’Orléans, 45071 Orléans, France</w:t>
      </w:r>
    </w:p>
    <w:p w14:paraId="47025A5B" w14:textId="77777777" w:rsidR="00374561" w:rsidRPr="00D90BD8" w:rsidRDefault="00374561" w:rsidP="00374561">
      <w:pPr>
        <w:contextualSpacing/>
        <w:rPr>
          <w:rFonts w:cs="Arial"/>
          <w:sz w:val="16"/>
          <w:szCs w:val="18"/>
        </w:rPr>
      </w:pPr>
    </w:p>
    <w:p w14:paraId="73F1267A" w14:textId="0E9F5625" w:rsidR="00B57E6F" w:rsidRPr="00D90BD8" w:rsidRDefault="00150740" w:rsidP="00B57E6F">
      <w:pPr>
        <w:pStyle w:val="CETemail"/>
        <w:rPr>
          <w:rFonts w:cs="Arial"/>
        </w:rPr>
      </w:pPr>
      <w:r w:rsidRPr="00D90BD8">
        <w:rPr>
          <w:rFonts w:cs="Arial"/>
        </w:rPr>
        <w:t>alberta.genco@dottorandi.unipg.it</w:t>
      </w:r>
    </w:p>
    <w:p w14:paraId="62687D7E" w14:textId="7AA2E2B7" w:rsidR="000E2284" w:rsidRPr="00D90BD8" w:rsidRDefault="00D60323" w:rsidP="009C04D8">
      <w:pPr>
        <w:pStyle w:val="CETBodytext"/>
      </w:pPr>
      <w:r w:rsidRPr="00D90BD8">
        <w:rPr>
          <w:rFonts w:eastAsia="Calibri"/>
        </w:rPr>
        <w:t>T</w:t>
      </w:r>
      <w:r w:rsidR="00997B59" w:rsidRPr="00D90BD8">
        <w:rPr>
          <w:rFonts w:eastAsia="Calibri"/>
        </w:rPr>
        <w:t xml:space="preserve">he </w:t>
      </w:r>
      <w:r w:rsidR="000E1E8C" w:rsidRPr="00D90BD8">
        <w:rPr>
          <w:rFonts w:eastAsia="Calibri"/>
        </w:rPr>
        <w:t>photo</w:t>
      </w:r>
      <w:r w:rsidR="00150740" w:rsidRPr="00D90BD8">
        <w:rPr>
          <w:rFonts w:eastAsia="Calibri"/>
        </w:rPr>
        <w:t>-</w:t>
      </w:r>
      <w:r w:rsidR="000E1E8C" w:rsidRPr="00D90BD8">
        <w:rPr>
          <w:rFonts w:eastAsia="Calibri"/>
        </w:rPr>
        <w:t xml:space="preserve">reforming </w:t>
      </w:r>
      <w:r w:rsidRPr="00D90BD8">
        <w:rPr>
          <w:rFonts w:eastAsia="Calibri"/>
        </w:rPr>
        <w:t>of</w:t>
      </w:r>
      <w:r w:rsidR="00A96411" w:rsidRPr="00D90BD8">
        <w:rPr>
          <w:rFonts w:eastAsia="Calibri"/>
        </w:rPr>
        <w:t xml:space="preserve"> </w:t>
      </w:r>
      <w:r w:rsidR="000E1E8C" w:rsidRPr="00D90BD8">
        <w:rPr>
          <w:rFonts w:eastAsia="Calibri"/>
        </w:rPr>
        <w:t xml:space="preserve">ethanol, glycerol or microplastics (polyethylene terephthalate or polylactic acid) </w:t>
      </w:r>
      <w:r w:rsidR="00A96411" w:rsidRPr="00D90BD8">
        <w:rPr>
          <w:rFonts w:eastAsia="Calibri"/>
        </w:rPr>
        <w:t>aqueous</w:t>
      </w:r>
      <w:r w:rsidRPr="00D90BD8">
        <w:rPr>
          <w:rFonts w:eastAsia="Calibri"/>
        </w:rPr>
        <w:t xml:space="preserve"> </w:t>
      </w:r>
      <w:r w:rsidR="00A96411" w:rsidRPr="00D90BD8">
        <w:rPr>
          <w:rFonts w:eastAsia="Calibri"/>
        </w:rPr>
        <w:t>suspensions</w:t>
      </w:r>
      <w:r w:rsidRPr="00D90BD8">
        <w:rPr>
          <w:rFonts w:eastAsia="Calibri"/>
        </w:rPr>
        <w:t xml:space="preserve"> of semiconductors </w:t>
      </w:r>
      <w:r w:rsidR="00546518" w:rsidRPr="00D90BD8">
        <w:rPr>
          <w:rFonts w:eastAsia="Calibri"/>
        </w:rPr>
        <w:t>have been</w:t>
      </w:r>
      <w:r w:rsidRPr="00D90BD8">
        <w:rPr>
          <w:rFonts w:eastAsia="Calibri"/>
        </w:rPr>
        <w:t xml:space="preserve"> </w:t>
      </w:r>
      <w:r w:rsidR="00A96411" w:rsidRPr="00D90BD8">
        <w:rPr>
          <w:rFonts w:eastAsia="Calibri"/>
        </w:rPr>
        <w:t xml:space="preserve">carried out </w:t>
      </w:r>
      <w:r w:rsidR="000E1E8C" w:rsidRPr="00D90BD8">
        <w:rPr>
          <w:rFonts w:eastAsia="Calibri"/>
        </w:rPr>
        <w:t xml:space="preserve">under UV </w:t>
      </w:r>
      <w:r w:rsidR="00546518" w:rsidRPr="00D90BD8">
        <w:rPr>
          <w:rFonts w:eastAsia="Calibri"/>
        </w:rPr>
        <w:t>and</w:t>
      </w:r>
      <w:r w:rsidR="000E1E8C" w:rsidRPr="00D90BD8">
        <w:rPr>
          <w:rFonts w:eastAsia="Calibri"/>
        </w:rPr>
        <w:t xml:space="preserve"> natural solar light </w:t>
      </w:r>
      <w:r w:rsidR="00A96411" w:rsidRPr="00D90BD8">
        <w:rPr>
          <w:rFonts w:eastAsia="Calibri"/>
        </w:rPr>
        <w:t xml:space="preserve">irradiation </w:t>
      </w:r>
      <w:r w:rsidR="000E1E8C" w:rsidRPr="00D90BD8">
        <w:rPr>
          <w:rFonts w:eastAsia="Calibri"/>
        </w:rPr>
        <w:t xml:space="preserve">to obtain hydrogen. </w:t>
      </w:r>
      <w:r w:rsidR="00546518" w:rsidRPr="00D90BD8">
        <w:rPr>
          <w:rFonts w:eastAsia="Calibri"/>
        </w:rPr>
        <w:t>H</w:t>
      </w:r>
      <w:r w:rsidR="000E1E8C" w:rsidRPr="00D90BD8">
        <w:rPr>
          <w:rFonts w:eastAsia="Calibri"/>
        </w:rPr>
        <w:t>eterogeneous photocatalysts</w:t>
      </w:r>
      <w:r w:rsidR="00997B59" w:rsidRPr="00D90BD8">
        <w:rPr>
          <w:rFonts w:eastAsia="Calibri"/>
        </w:rPr>
        <w:t xml:space="preserve"> </w:t>
      </w:r>
      <w:r w:rsidR="00A96411" w:rsidRPr="00D90BD8">
        <w:rPr>
          <w:rFonts w:eastAsia="Calibri"/>
        </w:rPr>
        <w:t>used in th</w:t>
      </w:r>
      <w:r w:rsidR="00546518" w:rsidRPr="00D90BD8">
        <w:rPr>
          <w:rFonts w:eastAsia="Calibri"/>
        </w:rPr>
        <w:t xml:space="preserve">is reaction are pristine </w:t>
      </w:r>
      <w:r w:rsidR="00FF7233" w:rsidRPr="00D90BD8">
        <w:t>Nb</w:t>
      </w:r>
      <w:r w:rsidR="00FF7233" w:rsidRPr="00D90BD8">
        <w:rPr>
          <w:vertAlign w:val="subscript"/>
        </w:rPr>
        <w:t>2</w:t>
      </w:r>
      <w:r w:rsidR="00FF7233" w:rsidRPr="00D90BD8">
        <w:t>O</w:t>
      </w:r>
      <w:r w:rsidR="00FF7233" w:rsidRPr="00D90BD8">
        <w:rPr>
          <w:vertAlign w:val="subscript"/>
        </w:rPr>
        <w:t>5</w:t>
      </w:r>
      <w:r w:rsidR="00FF7233" w:rsidRPr="00D90BD8">
        <w:t xml:space="preserve"> </w:t>
      </w:r>
      <w:r w:rsidR="00546518" w:rsidRPr="00D90BD8">
        <w:t>and</w:t>
      </w:r>
      <w:r w:rsidR="00FF7233" w:rsidRPr="00D90BD8">
        <w:t xml:space="preserve"> TiO</w:t>
      </w:r>
      <w:r w:rsidR="00FF7233" w:rsidRPr="00D90BD8">
        <w:rPr>
          <w:vertAlign w:val="subscript"/>
        </w:rPr>
        <w:t>2</w:t>
      </w:r>
      <w:r w:rsidR="00A96411" w:rsidRPr="00D90BD8">
        <w:rPr>
          <w:rFonts w:eastAsia="Calibri"/>
        </w:rPr>
        <w:t xml:space="preserve"> </w:t>
      </w:r>
      <w:r w:rsidR="00546518" w:rsidRPr="00D90BD8">
        <w:rPr>
          <w:rFonts w:eastAsia="Calibri"/>
        </w:rPr>
        <w:t xml:space="preserve">as well as their </w:t>
      </w:r>
      <w:r w:rsidR="00A96411" w:rsidRPr="00D90BD8">
        <w:rPr>
          <w:rFonts w:eastAsia="Calibri"/>
        </w:rPr>
        <w:t xml:space="preserve">composites </w:t>
      </w:r>
      <w:r w:rsidR="000E1E8C" w:rsidRPr="00D90BD8">
        <w:rPr>
          <w:rFonts w:eastAsia="Calibri"/>
        </w:rPr>
        <w:t>with</w:t>
      </w:r>
      <w:r w:rsidRPr="00D90BD8">
        <w:rPr>
          <w:rFonts w:eastAsia="Calibri"/>
        </w:rPr>
        <w:t xml:space="preserve"> </w:t>
      </w:r>
      <w:r w:rsidR="000E1E8C" w:rsidRPr="00D90BD8">
        <w:rPr>
          <w:rFonts w:eastAsia="Calibri"/>
        </w:rPr>
        <w:t>graphene (G) o</w:t>
      </w:r>
      <w:r w:rsidR="00A96411" w:rsidRPr="00D90BD8">
        <w:rPr>
          <w:rFonts w:eastAsia="Calibri"/>
        </w:rPr>
        <w:t xml:space="preserve">r </w:t>
      </w:r>
      <w:r w:rsidR="000E1E8C" w:rsidRPr="00D90BD8">
        <w:t>graphene oxide (GO)</w:t>
      </w:r>
      <w:r w:rsidR="000E1E8C" w:rsidRPr="00D90BD8">
        <w:rPr>
          <w:rFonts w:eastAsia="Calibri"/>
        </w:rPr>
        <w:t>.</w:t>
      </w:r>
      <w:r w:rsidR="00A96411" w:rsidRPr="00D90BD8">
        <w:rPr>
          <w:rFonts w:eastAsia="Calibri"/>
        </w:rPr>
        <w:t xml:space="preserve"> </w:t>
      </w:r>
      <w:r w:rsidR="00C92557" w:rsidRPr="00D90BD8">
        <w:rPr>
          <w:rFonts w:eastAsia="Calibri"/>
          <w:lang w:val="en-GB"/>
        </w:rPr>
        <w:t>All materials gave rise to hydrogen under both UV and solar radiation and the H</w:t>
      </w:r>
      <w:r w:rsidR="00C92557" w:rsidRPr="00D90BD8">
        <w:rPr>
          <w:rFonts w:eastAsia="Calibri"/>
          <w:vertAlign w:val="subscript"/>
          <w:lang w:val="en-GB"/>
        </w:rPr>
        <w:t>2</w:t>
      </w:r>
      <w:r w:rsidR="00C92557" w:rsidRPr="00D90BD8">
        <w:rPr>
          <w:rFonts w:eastAsia="Calibri"/>
          <w:lang w:val="en-GB"/>
        </w:rPr>
        <w:t xml:space="preserve"> productivity was found to be higher for the composite materials compared to bare semiconductors and it was further increased in the presence of Pt (1% w/w) used as co-catalyst</w:t>
      </w:r>
      <w:r w:rsidR="00546518" w:rsidRPr="00D90BD8">
        <w:rPr>
          <w:rFonts w:eastAsia="Calibri"/>
        </w:rPr>
        <w:t xml:space="preserve">. </w:t>
      </w:r>
      <w:r w:rsidR="00A66497" w:rsidRPr="00D90BD8">
        <w:t>Results of H</w:t>
      </w:r>
      <w:r w:rsidR="00A66497" w:rsidRPr="00D90BD8">
        <w:rPr>
          <w:vertAlign w:val="subscript"/>
        </w:rPr>
        <w:t>2</w:t>
      </w:r>
      <w:r w:rsidR="00A66497" w:rsidRPr="00D90BD8">
        <w:t xml:space="preserve"> productivity show that TiO</w:t>
      </w:r>
      <w:r w:rsidR="00A66497" w:rsidRPr="00D90BD8">
        <w:rPr>
          <w:vertAlign w:val="subscript"/>
        </w:rPr>
        <w:t>2</w:t>
      </w:r>
      <w:r w:rsidR="00C92557" w:rsidRPr="00D90BD8">
        <w:t xml:space="preserve"> composite</w:t>
      </w:r>
      <w:r w:rsidR="00A66497" w:rsidRPr="00D90BD8">
        <w:t xml:space="preserve"> photocatalysts are more active than </w:t>
      </w:r>
      <w:r w:rsidR="00C92557" w:rsidRPr="00D90BD8">
        <w:t>the</w:t>
      </w:r>
      <w:r w:rsidR="00A66497" w:rsidRPr="00D90BD8">
        <w:t xml:space="preserve"> </w:t>
      </w:r>
      <w:r w:rsidR="00241F8A" w:rsidRPr="00D90BD8">
        <w:t>Nb</w:t>
      </w:r>
      <w:r w:rsidR="00241F8A" w:rsidRPr="00D90BD8">
        <w:rPr>
          <w:vertAlign w:val="subscript"/>
        </w:rPr>
        <w:t>2</w:t>
      </w:r>
      <w:r w:rsidR="00241F8A" w:rsidRPr="00D90BD8">
        <w:t>O</w:t>
      </w:r>
      <w:r w:rsidR="00241F8A" w:rsidRPr="00D90BD8">
        <w:rPr>
          <w:vertAlign w:val="subscript"/>
        </w:rPr>
        <w:t>5</w:t>
      </w:r>
      <w:r w:rsidR="00C92557" w:rsidRPr="00D90BD8">
        <w:t xml:space="preserve"> ones</w:t>
      </w:r>
      <w:r w:rsidR="00A66497" w:rsidRPr="00D90BD8">
        <w:t xml:space="preserve">. </w:t>
      </w:r>
      <w:r w:rsidR="008C4CB7" w:rsidRPr="00D90BD8">
        <w:t>The aim of this study is to improve the sustainability of the hydrogen production process by using carbonaceous materials to fabricate heterostructures and identifying the optimal weight ratio between th</w:t>
      </w:r>
      <w:r w:rsidR="003234A0" w:rsidRPr="00D90BD8">
        <w:t xml:space="preserve">e two constituents. </w:t>
      </w:r>
      <w:r w:rsidR="000E2284" w:rsidRPr="00D90BD8">
        <w:rPr>
          <w:lang w:val="en-GB"/>
        </w:rPr>
        <w:t>Furthermore, this work aims to study the influence of the type of substrate, used as hole scavenger, in the photo-reforming process for hydrogen production.</w:t>
      </w:r>
    </w:p>
    <w:p w14:paraId="4253B92E" w14:textId="49B5CCAB" w:rsidR="00D60323" w:rsidRPr="009C04D8" w:rsidRDefault="00A66497" w:rsidP="009C04D8">
      <w:pPr>
        <w:pStyle w:val="CETBodytext"/>
        <w:rPr>
          <w:rFonts w:eastAsia="Calibri"/>
        </w:rPr>
      </w:pPr>
      <w:r w:rsidRPr="00D90BD8">
        <w:t xml:space="preserve">The highest performance was achieved </w:t>
      </w:r>
      <w:r w:rsidR="00150740" w:rsidRPr="00D90BD8">
        <w:t>under UV light irradiation by using, as photo-catalyst,</w:t>
      </w:r>
      <w:r w:rsidRPr="00D90BD8">
        <w:t xml:space="preserve"> </w:t>
      </w:r>
      <w:r w:rsidRPr="00D90BD8">
        <w:rPr>
          <w:rFonts w:eastAsia="Calibri"/>
        </w:rPr>
        <w:t>the composite containing TiO</w:t>
      </w:r>
      <w:r w:rsidRPr="00D90BD8">
        <w:rPr>
          <w:rFonts w:eastAsia="Calibri"/>
          <w:vertAlign w:val="subscript"/>
        </w:rPr>
        <w:t>2</w:t>
      </w:r>
      <w:r w:rsidRPr="00D90BD8">
        <w:rPr>
          <w:rFonts w:eastAsia="Calibri"/>
        </w:rPr>
        <w:t xml:space="preserve"> and G in a mass </w:t>
      </w:r>
      <w:r w:rsidR="009C04D8" w:rsidRPr="00D90BD8">
        <w:rPr>
          <w:rFonts w:eastAsia="Calibri"/>
        </w:rPr>
        <w:t>ratio</w:t>
      </w:r>
      <w:r w:rsidR="009C04D8" w:rsidRPr="009C04D8">
        <w:rPr>
          <w:rFonts w:eastAsia="Calibri"/>
        </w:rPr>
        <w:t xml:space="preserve"> of</w:t>
      </w:r>
      <w:r w:rsidRPr="009C04D8">
        <w:rPr>
          <w:rFonts w:eastAsia="Calibri"/>
        </w:rPr>
        <w:t xml:space="preserve"> 10:1</w:t>
      </w:r>
      <w:r w:rsidRPr="009C04D8">
        <w:t xml:space="preserve"> </w:t>
      </w:r>
      <w:r w:rsidRPr="009C04D8">
        <w:rPr>
          <w:rFonts w:eastAsia="Calibri"/>
        </w:rPr>
        <w:t xml:space="preserve">w/w, </w:t>
      </w:r>
      <w:r w:rsidRPr="009C04D8">
        <w:t xml:space="preserve">in the presence of Pt </w:t>
      </w:r>
      <w:r w:rsidR="00516C47">
        <w:t xml:space="preserve">and </w:t>
      </w:r>
      <w:r w:rsidR="00516C47" w:rsidRPr="00516C47">
        <w:rPr>
          <w:lang w:val="en-GB"/>
        </w:rPr>
        <w:t>for the pho</w:t>
      </w:r>
      <w:r w:rsidR="00516C47">
        <w:rPr>
          <w:lang w:val="en-GB"/>
        </w:rPr>
        <w:t>t</w:t>
      </w:r>
      <w:r w:rsidR="00516C47" w:rsidRPr="00516C47">
        <w:rPr>
          <w:lang w:val="en-GB"/>
        </w:rPr>
        <w:t>o</w:t>
      </w:r>
      <w:r w:rsidR="009948BA">
        <w:rPr>
          <w:lang w:val="en-GB"/>
        </w:rPr>
        <w:t>-</w:t>
      </w:r>
      <w:r w:rsidR="00516C47">
        <w:rPr>
          <w:lang w:val="en-GB"/>
        </w:rPr>
        <w:t>re</w:t>
      </w:r>
      <w:r w:rsidR="00516C47" w:rsidRPr="00516C47">
        <w:rPr>
          <w:lang w:val="en-GB"/>
        </w:rPr>
        <w:t>forming of aqueous ethanol solutions</w:t>
      </w:r>
      <w:r w:rsidRPr="009C04D8">
        <w:t xml:space="preserve">. In these conditions, the productivity </w:t>
      </w:r>
      <w:r w:rsidR="00516C47">
        <w:t>of H</w:t>
      </w:r>
      <w:r w:rsidR="00516C47" w:rsidRPr="00516C47">
        <w:rPr>
          <w:vertAlign w:val="subscript"/>
        </w:rPr>
        <w:t>2</w:t>
      </w:r>
      <w:r w:rsidR="00516C47">
        <w:t xml:space="preserve"> </w:t>
      </w:r>
      <w:r w:rsidRPr="009C04D8">
        <w:t>was of 311 mmol∙h</w:t>
      </w:r>
      <w:r w:rsidRPr="009C04D8">
        <w:rPr>
          <w:rFonts w:ascii="Cambria Math" w:hAnsi="Cambria Math" w:cs="Cambria Math"/>
        </w:rPr>
        <w:t>⁻</w:t>
      </w:r>
      <w:r w:rsidRPr="009C04D8">
        <w:rPr>
          <w:rFonts w:cs="Arial"/>
        </w:rPr>
        <w:t>¹∙</w:t>
      </w:r>
      <w:r w:rsidRPr="009C04D8">
        <w:t>g</w:t>
      </w:r>
      <w:r w:rsidRPr="009C04D8">
        <w:rPr>
          <w:rFonts w:ascii="Cambria Math" w:hAnsi="Cambria Math" w:cs="Cambria Math"/>
        </w:rPr>
        <w:t>⁻</w:t>
      </w:r>
      <w:r w:rsidRPr="009C04D8">
        <w:rPr>
          <w:rFonts w:cs="Arial"/>
        </w:rPr>
        <w:t>¹</w:t>
      </w:r>
      <w:r w:rsidRPr="009C04D8">
        <w:t xml:space="preserve"> with an apparent quantum efficiency (AQE) of 100% under UV light</w:t>
      </w:r>
      <w:r w:rsidRPr="009C04D8">
        <w:rPr>
          <w:rFonts w:eastAsia="Calibri"/>
        </w:rPr>
        <w:t xml:space="preserve">. </w:t>
      </w:r>
      <w:r w:rsidR="00150740">
        <w:rPr>
          <w:rFonts w:eastAsia="Calibri"/>
        </w:rPr>
        <w:t>Instead, under natural solar irradiation t</w:t>
      </w:r>
      <w:r w:rsidRPr="009C04D8">
        <w:rPr>
          <w:rFonts w:eastAsia="Calibri"/>
        </w:rPr>
        <w:t xml:space="preserve">he </w:t>
      </w:r>
      <w:r w:rsidR="00150740">
        <w:t>highest</w:t>
      </w:r>
      <w:r w:rsidR="00150740" w:rsidRPr="009C04D8">
        <w:t xml:space="preserve"> productivity </w:t>
      </w:r>
      <w:r w:rsidR="00150740">
        <w:t>of H</w:t>
      </w:r>
      <w:r w:rsidR="00150740" w:rsidRPr="00516C47">
        <w:rPr>
          <w:vertAlign w:val="subscript"/>
        </w:rPr>
        <w:t>2</w:t>
      </w:r>
      <w:r w:rsidR="00150740">
        <w:t xml:space="preserve"> of 25</w:t>
      </w:r>
      <w:r w:rsidR="00150740" w:rsidRPr="009C04D8">
        <w:t xml:space="preserve"> mmol∙h</w:t>
      </w:r>
      <w:r w:rsidR="00150740" w:rsidRPr="009C04D8">
        <w:rPr>
          <w:rFonts w:ascii="Cambria Math" w:hAnsi="Cambria Math" w:cs="Cambria Math"/>
        </w:rPr>
        <w:t>⁻</w:t>
      </w:r>
      <w:r w:rsidR="00150740" w:rsidRPr="009C04D8">
        <w:rPr>
          <w:rFonts w:cs="Arial"/>
        </w:rPr>
        <w:t>¹∙</w:t>
      </w:r>
      <w:r w:rsidR="00150740" w:rsidRPr="009C04D8">
        <w:t>g</w:t>
      </w:r>
      <w:r w:rsidR="00150740" w:rsidRPr="009C04D8">
        <w:rPr>
          <w:rFonts w:ascii="Cambria Math" w:hAnsi="Cambria Math" w:cs="Cambria Math"/>
        </w:rPr>
        <w:t>⁻</w:t>
      </w:r>
      <w:r w:rsidR="00150740" w:rsidRPr="009C04D8">
        <w:rPr>
          <w:rFonts w:cs="Arial"/>
        </w:rPr>
        <w:t>¹</w:t>
      </w:r>
      <w:r w:rsidR="00150740" w:rsidRPr="009C04D8">
        <w:t xml:space="preserve"> </w:t>
      </w:r>
      <w:r w:rsidR="00150740">
        <w:t xml:space="preserve">was reached during the </w:t>
      </w:r>
      <w:r w:rsidR="00150740" w:rsidRPr="00150740">
        <w:rPr>
          <w:lang w:val="en-GB"/>
        </w:rPr>
        <w:t xml:space="preserve">photo-reforming of aqueous </w:t>
      </w:r>
      <w:r w:rsidR="00150740">
        <w:rPr>
          <w:lang w:val="en-GB"/>
        </w:rPr>
        <w:t>glycerol</w:t>
      </w:r>
      <w:r w:rsidR="00150740" w:rsidRPr="00150740">
        <w:rPr>
          <w:lang w:val="en-GB"/>
        </w:rPr>
        <w:t xml:space="preserve"> solutions</w:t>
      </w:r>
      <w:r w:rsidR="00150740">
        <w:rPr>
          <w:lang w:val="en-GB"/>
        </w:rPr>
        <w:t>.</w:t>
      </w:r>
    </w:p>
    <w:p w14:paraId="5DBF7DCB" w14:textId="77777777" w:rsidR="00DA48F2" w:rsidRPr="009C04D8" w:rsidRDefault="00DA48F2" w:rsidP="009C04D8">
      <w:pPr>
        <w:pStyle w:val="CETBodytext"/>
      </w:pPr>
    </w:p>
    <w:p w14:paraId="476B2F2E" w14:textId="52B36035" w:rsidR="00600535" w:rsidRPr="0099057F" w:rsidRDefault="00600535" w:rsidP="00600535">
      <w:pPr>
        <w:pStyle w:val="CETHeading1"/>
        <w:rPr>
          <w:color w:val="000000" w:themeColor="text1"/>
          <w:lang w:val="en-GB"/>
        </w:rPr>
      </w:pPr>
      <w:r w:rsidRPr="0099057F">
        <w:rPr>
          <w:color w:val="000000" w:themeColor="text1"/>
          <w:lang w:val="en-GB"/>
        </w:rPr>
        <w:t>Introduction</w:t>
      </w:r>
    </w:p>
    <w:p w14:paraId="51227224" w14:textId="4DFCC067" w:rsidR="00AB1995" w:rsidRPr="00D90BD8" w:rsidRDefault="00C63217" w:rsidP="003B774D">
      <w:pPr>
        <w:pStyle w:val="CETBodytext"/>
      </w:pPr>
      <w:r w:rsidRPr="00D90BD8">
        <w:rPr>
          <w:rFonts w:eastAsia="Calibri"/>
        </w:rPr>
        <w:t>Converting solar energy into other energy sources is a promising way of addressing global sustainability challenges. In this context, heterogeneous photocatalysis is a useful method for obtaining hydrogen from biomass derivatives. Heterogeneous photocatalysis is a process in which a redox reaction occurs on the surface of a semiconductor that is irradiated with light of an appropriate wavelength</w:t>
      </w:r>
      <w:r w:rsidR="00233862" w:rsidRPr="00D90BD8">
        <w:t xml:space="preserve">. </w:t>
      </w:r>
      <w:r w:rsidRPr="00D90BD8">
        <w:t xml:space="preserve">Excitation of the semiconductors causes electrons to be promoted from the valence band to the conduction band, resulting in the formation of photogenerated pairs (holes in the valence band and electrons in the conduction band) that initiate redox reactions. In the photo-reforming reaction, an organic molecule in an aqueous solution acts as a hole scavenger. It is oxidised, and at the same time, electrons reduce water to produce hydrogen. </w:t>
      </w:r>
      <w:r w:rsidR="00AB1995" w:rsidRPr="00D90BD8">
        <w:t>(Garc</w:t>
      </w:r>
      <w:r w:rsidR="00BC1A96" w:rsidRPr="00D90BD8">
        <w:t>í</w:t>
      </w:r>
      <w:r w:rsidR="00AB1995" w:rsidRPr="00D90BD8">
        <w:t>a-L</w:t>
      </w:r>
      <w:r w:rsidR="00BC1A96" w:rsidRPr="00D90BD8">
        <w:t>ó</w:t>
      </w:r>
      <w:r w:rsidR="00AB1995" w:rsidRPr="00D90BD8">
        <w:t>pez</w:t>
      </w:r>
      <w:r w:rsidR="00233862" w:rsidRPr="00D90BD8">
        <w:t xml:space="preserve"> et al.</w:t>
      </w:r>
      <w:r w:rsidR="00AB1995" w:rsidRPr="00D90BD8">
        <w:t>, 2024</w:t>
      </w:r>
      <w:r w:rsidR="00174E9F" w:rsidRPr="00D90BD8">
        <w:t>).</w:t>
      </w:r>
    </w:p>
    <w:p w14:paraId="30A929BE" w14:textId="53C51D80" w:rsidR="00D60323" w:rsidRPr="00260FBA" w:rsidRDefault="000E1E8C" w:rsidP="003B774D">
      <w:pPr>
        <w:pStyle w:val="CETBodytext"/>
        <w:rPr>
          <w:rFonts w:eastAsiaTheme="minorHAnsi"/>
        </w:rPr>
      </w:pPr>
      <w:r w:rsidRPr="00D90BD8">
        <w:rPr>
          <w:rFonts w:eastAsiaTheme="minorHAnsi"/>
        </w:rPr>
        <w:t>Th</w:t>
      </w:r>
      <w:r w:rsidR="006B4BBA" w:rsidRPr="00D90BD8">
        <w:rPr>
          <w:rFonts w:eastAsiaTheme="minorHAnsi"/>
        </w:rPr>
        <w:t xml:space="preserve">e current </w:t>
      </w:r>
      <w:r w:rsidRPr="00D90BD8">
        <w:rPr>
          <w:rFonts w:eastAsiaTheme="minorHAnsi"/>
        </w:rPr>
        <w:t xml:space="preserve">research focuses on the </w:t>
      </w:r>
      <w:r w:rsidR="006B4BBA" w:rsidRPr="00D90BD8">
        <w:rPr>
          <w:rFonts w:eastAsiaTheme="minorHAnsi"/>
        </w:rPr>
        <w:t>preparation</w:t>
      </w:r>
      <w:r w:rsidR="00F2292E" w:rsidRPr="00D90BD8">
        <w:rPr>
          <w:rFonts w:eastAsiaTheme="minorHAnsi"/>
        </w:rPr>
        <w:t xml:space="preserve">, </w:t>
      </w:r>
      <w:r w:rsidR="006B4BBA" w:rsidRPr="00D90BD8">
        <w:rPr>
          <w:rFonts w:eastAsiaTheme="minorHAnsi"/>
        </w:rPr>
        <w:t>characterization</w:t>
      </w:r>
      <w:r w:rsidRPr="00D90BD8">
        <w:rPr>
          <w:rFonts w:eastAsiaTheme="minorHAnsi"/>
        </w:rPr>
        <w:t xml:space="preserve"> </w:t>
      </w:r>
      <w:r w:rsidR="00F2292E" w:rsidRPr="00D90BD8">
        <w:rPr>
          <w:rFonts w:eastAsiaTheme="minorHAnsi"/>
        </w:rPr>
        <w:t xml:space="preserve">and use of </w:t>
      </w:r>
      <w:r w:rsidRPr="00D90BD8">
        <w:rPr>
          <w:rFonts w:eastAsiaTheme="minorHAnsi"/>
        </w:rPr>
        <w:t xml:space="preserve">photocatalysts </w:t>
      </w:r>
      <w:r w:rsidR="00F2292E" w:rsidRPr="00D90BD8">
        <w:rPr>
          <w:rFonts w:eastAsiaTheme="minorHAnsi"/>
        </w:rPr>
        <w:t>for photo</w:t>
      </w:r>
      <w:r w:rsidR="009948BA" w:rsidRPr="00D90BD8">
        <w:rPr>
          <w:rFonts w:eastAsiaTheme="minorHAnsi"/>
        </w:rPr>
        <w:t>-</w:t>
      </w:r>
      <w:r w:rsidR="00F2292E" w:rsidRPr="00D90BD8">
        <w:rPr>
          <w:rFonts w:eastAsiaTheme="minorHAnsi"/>
        </w:rPr>
        <w:t xml:space="preserve">reforming </w:t>
      </w:r>
      <w:r w:rsidR="00817A71" w:rsidRPr="00D90BD8">
        <w:rPr>
          <w:rFonts w:eastAsiaTheme="minorHAnsi"/>
        </w:rPr>
        <w:t>of</w:t>
      </w:r>
      <w:r w:rsidR="00350762" w:rsidRPr="00D90BD8">
        <w:rPr>
          <w:rFonts w:eastAsiaTheme="minorHAnsi"/>
        </w:rPr>
        <w:t xml:space="preserve"> aqueous solutions of</w:t>
      </w:r>
      <w:r w:rsidR="00817A71" w:rsidRPr="00D90BD8">
        <w:rPr>
          <w:rFonts w:eastAsiaTheme="minorHAnsi"/>
        </w:rPr>
        <w:t xml:space="preserve"> organics by using both UV LED and natural solar light</w:t>
      </w:r>
      <w:r w:rsidR="00350762" w:rsidRPr="00D90BD8">
        <w:rPr>
          <w:rFonts w:eastAsiaTheme="minorHAnsi"/>
        </w:rPr>
        <w:t xml:space="preserve"> as irradiation sources</w:t>
      </w:r>
      <w:r w:rsidR="00F2292E" w:rsidRPr="00D90BD8">
        <w:rPr>
          <w:rFonts w:eastAsiaTheme="minorHAnsi"/>
        </w:rPr>
        <w:t xml:space="preserve">. The </w:t>
      </w:r>
      <w:r w:rsidR="00817A71" w:rsidRPr="00D90BD8">
        <w:rPr>
          <w:rFonts w:eastAsiaTheme="minorHAnsi"/>
        </w:rPr>
        <w:t xml:space="preserve">photocatalysts are </w:t>
      </w:r>
      <w:r w:rsidRPr="00D90BD8">
        <w:rPr>
          <w:lang w:eastAsia="it-IT"/>
        </w:rPr>
        <w:t>oxide</w:t>
      </w:r>
      <w:r w:rsidRPr="00260FBA">
        <w:rPr>
          <w:lang w:eastAsia="it-IT"/>
        </w:rPr>
        <w:t xml:space="preserve"> </w:t>
      </w:r>
      <w:r w:rsidR="00F64E20" w:rsidRPr="00260FBA">
        <w:rPr>
          <w:lang w:eastAsia="it-IT"/>
        </w:rPr>
        <w:t>semiconductors</w:t>
      </w:r>
      <w:r w:rsidRPr="00260FBA">
        <w:rPr>
          <w:lang w:eastAsia="it-IT"/>
        </w:rPr>
        <w:t xml:space="preserve"> (</w:t>
      </w:r>
      <w:r w:rsidR="0038316E" w:rsidRPr="00260FBA">
        <w:rPr>
          <w:rFonts w:eastAsiaTheme="minorHAnsi"/>
        </w:rPr>
        <w:t>Nb</w:t>
      </w:r>
      <w:r w:rsidR="0038316E" w:rsidRPr="00260FBA">
        <w:rPr>
          <w:rFonts w:eastAsiaTheme="minorHAnsi"/>
          <w:vertAlign w:val="subscript"/>
        </w:rPr>
        <w:t>2</w:t>
      </w:r>
      <w:r w:rsidR="0038316E" w:rsidRPr="00260FBA">
        <w:rPr>
          <w:rFonts w:eastAsiaTheme="minorHAnsi"/>
        </w:rPr>
        <w:t>O</w:t>
      </w:r>
      <w:r w:rsidR="0038316E" w:rsidRPr="00260FBA">
        <w:rPr>
          <w:rFonts w:eastAsiaTheme="minorHAnsi"/>
          <w:vertAlign w:val="subscript"/>
        </w:rPr>
        <w:t>5</w:t>
      </w:r>
      <w:r w:rsidRPr="00260FBA">
        <w:rPr>
          <w:lang w:eastAsia="it-IT"/>
        </w:rPr>
        <w:t xml:space="preserve"> or </w:t>
      </w:r>
      <w:r w:rsidR="00CA6B66" w:rsidRPr="00260FBA">
        <w:t>TiO</w:t>
      </w:r>
      <w:r w:rsidR="00CA6B66" w:rsidRPr="00260FBA">
        <w:rPr>
          <w:vertAlign w:val="subscript"/>
        </w:rPr>
        <w:t>2</w:t>
      </w:r>
      <w:r w:rsidRPr="00260FBA">
        <w:rPr>
          <w:rFonts w:eastAsiaTheme="minorHAnsi"/>
        </w:rPr>
        <w:t>)</w:t>
      </w:r>
      <w:r w:rsidR="00817A71" w:rsidRPr="00260FBA">
        <w:rPr>
          <w:rFonts w:eastAsiaTheme="minorHAnsi"/>
        </w:rPr>
        <w:t xml:space="preserve"> and </w:t>
      </w:r>
      <w:r w:rsidR="00817A71" w:rsidRPr="00260FBA">
        <w:rPr>
          <w:rFonts w:eastAsia="Calibri"/>
        </w:rPr>
        <w:t xml:space="preserve">their composites with graphene (G) or </w:t>
      </w:r>
      <w:r w:rsidR="00817A71" w:rsidRPr="00260FBA">
        <w:t>graphene oxide (GO)</w:t>
      </w:r>
      <w:r w:rsidR="00817A71" w:rsidRPr="00260FBA">
        <w:rPr>
          <w:rFonts w:eastAsia="Calibri"/>
        </w:rPr>
        <w:t>.</w:t>
      </w:r>
    </w:p>
    <w:p w14:paraId="06EB4945" w14:textId="22709306" w:rsidR="00EF6202" w:rsidRPr="00260FBA" w:rsidRDefault="00D60323" w:rsidP="003B774D">
      <w:pPr>
        <w:pStyle w:val="CETBodytext"/>
      </w:pPr>
      <w:r w:rsidRPr="00260FBA">
        <w:rPr>
          <w:rFonts w:eastAsiaTheme="minorHAnsi"/>
        </w:rPr>
        <w:t xml:space="preserve">Previous investigations evidenced excellent activity of </w:t>
      </w:r>
      <w:r w:rsidRPr="00260FBA">
        <w:t>Nb</w:t>
      </w:r>
      <w:r w:rsidRPr="00260FBA">
        <w:rPr>
          <w:vertAlign w:val="subscript"/>
        </w:rPr>
        <w:t>2</w:t>
      </w:r>
      <w:r w:rsidRPr="00260FBA">
        <w:t>O</w:t>
      </w:r>
      <w:r w:rsidRPr="00260FBA">
        <w:rPr>
          <w:vertAlign w:val="subscript"/>
        </w:rPr>
        <w:t>5</w:t>
      </w:r>
      <w:r w:rsidRPr="00260FBA">
        <w:rPr>
          <w:rFonts w:eastAsiaTheme="minorHAnsi"/>
        </w:rPr>
        <w:t xml:space="preserve"> </w:t>
      </w:r>
      <w:r w:rsidR="006B4BBA" w:rsidRPr="00260FBA">
        <w:rPr>
          <w:rFonts w:eastAsiaTheme="minorHAnsi"/>
        </w:rPr>
        <w:t>in</w:t>
      </w:r>
      <w:r w:rsidRPr="00260FBA">
        <w:rPr>
          <w:rFonts w:eastAsiaTheme="minorHAnsi"/>
        </w:rPr>
        <w:t xml:space="preserve"> photo</w:t>
      </w:r>
      <w:r w:rsidR="009948BA" w:rsidRPr="00260FBA">
        <w:rPr>
          <w:rFonts w:eastAsiaTheme="minorHAnsi"/>
        </w:rPr>
        <w:t>-</w:t>
      </w:r>
      <w:r w:rsidRPr="00260FBA">
        <w:rPr>
          <w:rFonts w:eastAsiaTheme="minorHAnsi"/>
        </w:rPr>
        <w:t xml:space="preserve">reforming, with results comparable to that obtained in the presence of </w:t>
      </w:r>
      <w:r w:rsidRPr="00260FBA">
        <w:t>TiO</w:t>
      </w:r>
      <w:r w:rsidRPr="00260FBA">
        <w:rPr>
          <w:vertAlign w:val="subscript"/>
        </w:rPr>
        <w:t>2</w:t>
      </w:r>
      <w:r w:rsidRPr="00260FBA">
        <w:rPr>
          <w:rFonts w:eastAsiaTheme="minorHAnsi"/>
        </w:rPr>
        <w:t xml:space="preserve">, the most used </w:t>
      </w:r>
      <w:r w:rsidR="006B4BBA" w:rsidRPr="00260FBA">
        <w:rPr>
          <w:rFonts w:eastAsiaTheme="minorHAnsi"/>
        </w:rPr>
        <w:t>material</w:t>
      </w:r>
      <w:r w:rsidRPr="00260FBA">
        <w:rPr>
          <w:rFonts w:eastAsiaTheme="minorHAnsi"/>
        </w:rPr>
        <w:t xml:space="preserve"> (</w:t>
      </w:r>
      <w:r w:rsidR="00817A71" w:rsidRPr="00260FBA">
        <w:rPr>
          <w:rFonts w:cs="Arial"/>
          <w:szCs w:val="21"/>
        </w:rPr>
        <w:t>Nascimento Nunes et al. 2020</w:t>
      </w:r>
      <w:r w:rsidRPr="00260FBA">
        <w:rPr>
          <w:rFonts w:cs="Arial"/>
          <w:szCs w:val="21"/>
        </w:rPr>
        <w:t xml:space="preserve">). </w:t>
      </w:r>
      <w:r w:rsidR="00B858DF" w:rsidRPr="00260FBA">
        <w:rPr>
          <w:rFonts w:cs="Arial"/>
          <w:szCs w:val="21"/>
        </w:rPr>
        <w:t xml:space="preserve">A good strategy for </w:t>
      </w:r>
      <w:r w:rsidR="00B858DF" w:rsidRPr="00260FBA">
        <w:rPr>
          <w:rFonts w:cs="Arial"/>
          <w:szCs w:val="21"/>
        </w:rPr>
        <w:lastRenderedPageBreak/>
        <w:t>improving the activity of the photo</w:t>
      </w:r>
      <w:r w:rsidR="009948BA" w:rsidRPr="00260FBA">
        <w:rPr>
          <w:rFonts w:cs="Arial"/>
          <w:szCs w:val="21"/>
        </w:rPr>
        <w:t>-</w:t>
      </w:r>
      <w:r w:rsidR="00B858DF" w:rsidRPr="00260FBA">
        <w:rPr>
          <w:rFonts w:cs="Arial"/>
          <w:szCs w:val="21"/>
        </w:rPr>
        <w:t>reforming reaction can be the formation of composites with the semiconductor oxides (Kumar A. et al. 2024) because b</w:t>
      </w:r>
      <w:r w:rsidRPr="00260FBA">
        <w:rPr>
          <w:rFonts w:eastAsiaTheme="minorHAnsi"/>
        </w:rPr>
        <w:t xml:space="preserve">oth </w:t>
      </w:r>
      <w:r w:rsidRPr="00260FBA">
        <w:t>TiO</w:t>
      </w:r>
      <w:r w:rsidRPr="00260FBA">
        <w:rPr>
          <w:vertAlign w:val="subscript"/>
        </w:rPr>
        <w:t>2</w:t>
      </w:r>
      <w:r w:rsidRPr="00260FBA">
        <w:rPr>
          <w:rFonts w:eastAsiaTheme="minorHAnsi"/>
        </w:rPr>
        <w:t xml:space="preserve"> and </w:t>
      </w:r>
      <w:r w:rsidRPr="00260FBA">
        <w:t>Nb</w:t>
      </w:r>
      <w:r w:rsidRPr="00260FBA">
        <w:rPr>
          <w:vertAlign w:val="subscript"/>
        </w:rPr>
        <w:t>2</w:t>
      </w:r>
      <w:r w:rsidRPr="00260FBA">
        <w:t>O</w:t>
      </w:r>
      <w:r w:rsidRPr="00260FBA">
        <w:rPr>
          <w:vertAlign w:val="subscript"/>
        </w:rPr>
        <w:t>5</w:t>
      </w:r>
      <w:r w:rsidRPr="00817A71">
        <w:rPr>
          <w:rFonts w:eastAsiaTheme="minorHAnsi"/>
        </w:rPr>
        <w:t xml:space="preserve"> suffer from </w:t>
      </w:r>
      <w:r w:rsidR="00594ECA">
        <w:rPr>
          <w:rFonts w:eastAsiaTheme="minorHAnsi"/>
        </w:rPr>
        <w:t xml:space="preserve">a </w:t>
      </w:r>
      <w:r w:rsidRPr="00817A71">
        <w:rPr>
          <w:rFonts w:eastAsiaTheme="minorHAnsi"/>
        </w:rPr>
        <w:t xml:space="preserve">rapid recombination of </w:t>
      </w:r>
      <w:r w:rsidR="00594ECA">
        <w:rPr>
          <w:rFonts w:eastAsiaTheme="minorHAnsi"/>
        </w:rPr>
        <w:t xml:space="preserve">the </w:t>
      </w:r>
      <w:r w:rsidR="00594ECA" w:rsidRPr="00594ECA">
        <w:rPr>
          <w:rFonts w:eastAsiaTheme="minorHAnsi"/>
        </w:rPr>
        <w:t xml:space="preserve">photogenerated </w:t>
      </w:r>
      <w:r w:rsidR="00594ECA">
        <w:rPr>
          <w:rFonts w:eastAsiaTheme="minorHAnsi"/>
        </w:rPr>
        <w:t xml:space="preserve">electron/hole </w:t>
      </w:r>
      <w:r w:rsidR="00594ECA" w:rsidRPr="00594ECA">
        <w:rPr>
          <w:rFonts w:eastAsiaTheme="minorHAnsi"/>
        </w:rPr>
        <w:t xml:space="preserve">couples </w:t>
      </w:r>
      <w:r w:rsidR="00594ECA">
        <w:rPr>
          <w:rFonts w:eastAsiaTheme="minorHAnsi"/>
        </w:rPr>
        <w:t>and they possess</w:t>
      </w:r>
      <w:r w:rsidRPr="00817A71">
        <w:rPr>
          <w:rFonts w:eastAsiaTheme="minorHAnsi"/>
        </w:rPr>
        <w:t xml:space="preserve"> low </w:t>
      </w:r>
      <w:r w:rsidRPr="00817A71">
        <w:t>solar-energy utilization</w:t>
      </w:r>
      <w:r w:rsidRPr="00817A71">
        <w:rPr>
          <w:rFonts w:eastAsiaTheme="minorHAnsi"/>
        </w:rPr>
        <w:t xml:space="preserve">, </w:t>
      </w:r>
      <w:r w:rsidRPr="00817A71">
        <w:t xml:space="preserve">due to the wide band gap of 3.2 eV that limits their excitation </w:t>
      </w:r>
      <w:r w:rsidR="00350762">
        <w:t>under</w:t>
      </w:r>
      <w:r w:rsidRPr="00817A71">
        <w:t xml:space="preserve"> </w:t>
      </w:r>
      <w:r w:rsidR="00594ECA">
        <w:t>UV</w:t>
      </w:r>
      <w:r w:rsidRPr="00817A71">
        <w:t xml:space="preserve"> radiation, which accounts for only 5% of the solar spectrum reaching the Earth's surface</w:t>
      </w:r>
      <w:r w:rsidRPr="00817A71">
        <w:rPr>
          <w:rFonts w:eastAsiaTheme="minorHAnsi"/>
        </w:rPr>
        <w:t xml:space="preserve">. </w:t>
      </w:r>
      <w:r w:rsidR="00DD34CD">
        <w:rPr>
          <w:rFonts w:eastAsiaTheme="minorHAnsi"/>
        </w:rPr>
        <w:t>To</w:t>
      </w:r>
      <w:r w:rsidRPr="00817A71">
        <w:rPr>
          <w:rFonts w:eastAsiaTheme="minorHAnsi"/>
        </w:rPr>
        <w:t xml:space="preserve"> enhance </w:t>
      </w:r>
      <w:r w:rsidR="00594ECA">
        <w:rPr>
          <w:rFonts w:eastAsiaTheme="minorHAnsi"/>
        </w:rPr>
        <w:t xml:space="preserve">the </w:t>
      </w:r>
      <w:r w:rsidR="00594ECA" w:rsidRPr="00817A71">
        <w:t>TiO</w:t>
      </w:r>
      <w:r w:rsidR="00594ECA" w:rsidRPr="00817A71">
        <w:rPr>
          <w:vertAlign w:val="subscript"/>
        </w:rPr>
        <w:t>2</w:t>
      </w:r>
      <w:r w:rsidR="00594ECA" w:rsidRPr="00817A71">
        <w:rPr>
          <w:rFonts w:eastAsiaTheme="minorHAnsi"/>
        </w:rPr>
        <w:t xml:space="preserve"> and </w:t>
      </w:r>
      <w:r w:rsidR="00594ECA" w:rsidRPr="00817A71">
        <w:t>Nb</w:t>
      </w:r>
      <w:r w:rsidR="00594ECA" w:rsidRPr="00817A71">
        <w:rPr>
          <w:vertAlign w:val="subscript"/>
        </w:rPr>
        <w:t>2</w:t>
      </w:r>
      <w:r w:rsidR="00594ECA" w:rsidRPr="00817A71">
        <w:t>O</w:t>
      </w:r>
      <w:r w:rsidR="00594ECA" w:rsidRPr="00817A71">
        <w:rPr>
          <w:vertAlign w:val="subscript"/>
        </w:rPr>
        <w:t>5</w:t>
      </w:r>
      <w:r w:rsidR="00594ECA" w:rsidRPr="00817A71">
        <w:rPr>
          <w:rFonts w:eastAsiaTheme="minorHAnsi"/>
        </w:rPr>
        <w:t xml:space="preserve"> </w:t>
      </w:r>
      <w:r w:rsidRPr="00817A71">
        <w:rPr>
          <w:rFonts w:eastAsiaTheme="minorHAnsi"/>
        </w:rPr>
        <w:t>photo</w:t>
      </w:r>
      <w:r w:rsidR="009948BA">
        <w:rPr>
          <w:rFonts w:eastAsiaTheme="minorHAnsi"/>
        </w:rPr>
        <w:t>-</w:t>
      </w:r>
      <w:r w:rsidR="00594ECA">
        <w:rPr>
          <w:rFonts w:eastAsiaTheme="minorHAnsi"/>
        </w:rPr>
        <w:t>reforming</w:t>
      </w:r>
      <w:r w:rsidRPr="00817A71">
        <w:rPr>
          <w:rFonts w:eastAsiaTheme="minorHAnsi"/>
        </w:rPr>
        <w:t xml:space="preserve"> activity</w:t>
      </w:r>
      <w:r w:rsidR="00594ECA">
        <w:rPr>
          <w:rFonts w:eastAsiaTheme="minorHAnsi"/>
        </w:rPr>
        <w:t xml:space="preserve"> the </w:t>
      </w:r>
      <w:r w:rsidRPr="00817A71">
        <w:rPr>
          <w:rFonts w:eastAsiaTheme="minorHAnsi"/>
        </w:rPr>
        <w:t xml:space="preserve">combination of these semiconductors with carbon materials as </w:t>
      </w:r>
      <w:r w:rsidRPr="00817A71">
        <w:t xml:space="preserve">graphene </w:t>
      </w:r>
      <w:r w:rsidR="00DD34CD">
        <w:t xml:space="preserve">(G) </w:t>
      </w:r>
      <w:r w:rsidRPr="00817A71">
        <w:t>or graphene oxide</w:t>
      </w:r>
      <w:r w:rsidR="00594ECA">
        <w:t xml:space="preserve"> </w:t>
      </w:r>
      <w:r w:rsidR="00DD34CD">
        <w:t xml:space="preserve">(GO) </w:t>
      </w:r>
      <w:r w:rsidR="00594ECA">
        <w:t xml:space="preserve">has been </w:t>
      </w:r>
      <w:r w:rsidR="00DD34CD">
        <w:t xml:space="preserve">explored. </w:t>
      </w:r>
      <w:r w:rsidR="00DD34CD">
        <w:rPr>
          <w:rFonts w:eastAsiaTheme="minorHAnsi"/>
        </w:rPr>
        <w:t xml:space="preserve">The strategy is addressed for the </w:t>
      </w:r>
      <w:r w:rsidR="00DD34CD" w:rsidRPr="00BB0158">
        <w:rPr>
          <w:rFonts w:eastAsiaTheme="minorHAnsi"/>
        </w:rPr>
        <w:t xml:space="preserve">semiconductor </w:t>
      </w:r>
      <w:r w:rsidR="00DD34CD">
        <w:rPr>
          <w:rFonts w:eastAsiaTheme="minorHAnsi"/>
        </w:rPr>
        <w:t xml:space="preserve">oxide to act </w:t>
      </w:r>
      <w:r w:rsidR="003B774D">
        <w:rPr>
          <w:rFonts w:eastAsiaTheme="minorHAnsi"/>
        </w:rPr>
        <w:t xml:space="preserve">as </w:t>
      </w:r>
      <w:r w:rsidR="00DD34CD" w:rsidRPr="00BB0158">
        <w:rPr>
          <w:rFonts w:eastAsiaTheme="minorHAnsi"/>
        </w:rPr>
        <w:t xml:space="preserve">photocatalyst, while </w:t>
      </w:r>
      <w:r w:rsidR="00DD34CD">
        <w:rPr>
          <w:rFonts w:eastAsiaTheme="minorHAnsi"/>
        </w:rPr>
        <w:t xml:space="preserve">G or GO would </w:t>
      </w:r>
      <w:r w:rsidR="00DD34CD" w:rsidRPr="00BB0158">
        <w:rPr>
          <w:rFonts w:eastAsiaTheme="minorHAnsi"/>
        </w:rPr>
        <w:t>play the role of electron reservoirs</w:t>
      </w:r>
      <w:r w:rsidR="00DD34CD">
        <w:rPr>
          <w:rFonts w:eastAsiaTheme="minorHAnsi"/>
        </w:rPr>
        <w:t xml:space="preserve">, </w:t>
      </w:r>
      <w:r w:rsidR="00B5044E" w:rsidRPr="00B5044E">
        <w:rPr>
          <w:rFonts w:eastAsiaTheme="minorHAnsi"/>
        </w:rPr>
        <w:t xml:space="preserve">facilitating the transfer of electrons to the reaction sites by exploiting the remarkable characteristics of graphene such as the large surface area and high carrier mobility that enable it to capture and transfer photoinduced </w:t>
      </w:r>
      <w:r w:rsidR="00B5044E" w:rsidRPr="00260FBA">
        <w:rPr>
          <w:rFonts w:eastAsiaTheme="minorHAnsi"/>
        </w:rPr>
        <w:t xml:space="preserve">electrons </w:t>
      </w:r>
      <w:r w:rsidR="00DD34CD" w:rsidRPr="00260FBA">
        <w:rPr>
          <w:rFonts w:eastAsiaTheme="minorHAnsi" w:cs="Arial"/>
          <w:szCs w:val="18"/>
        </w:rPr>
        <w:t xml:space="preserve">(Yue Z. et al. 2017). </w:t>
      </w:r>
      <w:r w:rsidR="00EF6202" w:rsidRPr="00260FBA">
        <w:t>GO</w:t>
      </w:r>
      <w:r w:rsidR="00DD34CD" w:rsidRPr="00260FBA">
        <w:t xml:space="preserve">, </w:t>
      </w:r>
      <w:r w:rsidR="00EF6202" w:rsidRPr="00260FBA">
        <w:t>obtained from graphite</w:t>
      </w:r>
      <w:r w:rsidR="00DD34CD" w:rsidRPr="00260FBA">
        <w:t xml:space="preserve">, </w:t>
      </w:r>
      <w:r w:rsidR="00EF6202" w:rsidRPr="00260FBA">
        <w:t>retains the layered structure of graphene, whereas the interlayer spacing is larger than that in graphite</w:t>
      </w:r>
      <w:r w:rsidR="0060770B" w:rsidRPr="00260FBA">
        <w:t xml:space="preserve">, containing </w:t>
      </w:r>
      <w:r w:rsidR="00EF6202" w:rsidRPr="00260FBA">
        <w:t>hydroxyl</w:t>
      </w:r>
      <w:r w:rsidR="0060770B" w:rsidRPr="00260FBA">
        <w:t xml:space="preserve">, </w:t>
      </w:r>
      <w:r w:rsidR="00EF6202" w:rsidRPr="00260FBA">
        <w:t xml:space="preserve">carbonyl and </w:t>
      </w:r>
      <w:r w:rsidR="00EF6202" w:rsidRPr="00260FBA">
        <w:rPr>
          <w:color w:val="000000" w:themeColor="text1"/>
        </w:rPr>
        <w:t>carboxyl groups</w:t>
      </w:r>
      <w:r w:rsidR="0060770B" w:rsidRPr="00260FBA">
        <w:rPr>
          <w:color w:val="000000" w:themeColor="text1"/>
        </w:rPr>
        <w:t xml:space="preserve"> absent in graphe</w:t>
      </w:r>
      <w:r w:rsidR="003B774D" w:rsidRPr="00260FBA">
        <w:rPr>
          <w:color w:val="000000" w:themeColor="text1"/>
        </w:rPr>
        <w:t>n</w:t>
      </w:r>
      <w:r w:rsidR="0060770B" w:rsidRPr="00260FBA">
        <w:rPr>
          <w:color w:val="000000" w:themeColor="text1"/>
        </w:rPr>
        <w:t>e.</w:t>
      </w:r>
    </w:p>
    <w:p w14:paraId="5A038E3C" w14:textId="2505876F" w:rsidR="00A20F11" w:rsidRDefault="006B4BBA" w:rsidP="003B774D">
      <w:pPr>
        <w:pStyle w:val="CETBodytext"/>
      </w:pPr>
      <w:r w:rsidRPr="00260FBA">
        <w:rPr>
          <w:rFonts w:eastAsiaTheme="minorHAnsi" w:cs="Arial"/>
          <w:szCs w:val="18"/>
        </w:rPr>
        <w:t xml:space="preserve">According to </w:t>
      </w:r>
      <w:r w:rsidRPr="00260FBA">
        <w:t xml:space="preserve">Mills et al. </w:t>
      </w:r>
      <w:r w:rsidR="00EF6202" w:rsidRPr="00260FBA">
        <w:t>(</w:t>
      </w:r>
      <w:r w:rsidR="00EF6202" w:rsidRPr="00260FBA">
        <w:rPr>
          <w:rFonts w:cs="Arial"/>
          <w:szCs w:val="21"/>
        </w:rPr>
        <w:t>M. Bowker et al., 2022).</w:t>
      </w:r>
      <w:r w:rsidR="00EF6202" w:rsidRPr="00260FBA">
        <w:t xml:space="preserve"> </w:t>
      </w:r>
      <w:r w:rsidRPr="00260FBA">
        <w:t xml:space="preserve">alcohols </w:t>
      </w:r>
      <w:r w:rsidR="0060770B" w:rsidRPr="00260FBA">
        <w:t>like</w:t>
      </w:r>
      <w:r w:rsidRPr="00260FBA">
        <w:t xml:space="preserve"> ethanol </w:t>
      </w:r>
      <w:r w:rsidR="00A20F11" w:rsidRPr="00260FBA">
        <w:t>or</w:t>
      </w:r>
      <w:r w:rsidRPr="00260FBA">
        <w:t xml:space="preserve"> glycerol </w:t>
      </w:r>
      <w:r w:rsidR="00A20F11" w:rsidRPr="00260FBA">
        <w:t xml:space="preserve">are </w:t>
      </w:r>
      <w:r w:rsidRPr="00260FBA">
        <w:t>the most effective organic hole scavengers for H</w:t>
      </w:r>
      <w:r w:rsidRPr="00260FBA">
        <w:rPr>
          <w:vertAlign w:val="subscript"/>
        </w:rPr>
        <w:t>2</w:t>
      </w:r>
      <w:r w:rsidRPr="00260FBA">
        <w:t xml:space="preserve"> production </w:t>
      </w:r>
      <w:r w:rsidR="00D76128" w:rsidRPr="00260FBA">
        <w:t>by photo</w:t>
      </w:r>
      <w:r w:rsidR="009948BA" w:rsidRPr="00260FBA">
        <w:t>-</w:t>
      </w:r>
      <w:r w:rsidR="00D76128" w:rsidRPr="00260FBA">
        <w:t>reforming</w:t>
      </w:r>
      <w:r w:rsidR="003B774D" w:rsidRPr="00260FBA">
        <w:t xml:space="preserve">, </w:t>
      </w:r>
      <w:r w:rsidR="00A20F11" w:rsidRPr="00260FBA">
        <w:t>due to</w:t>
      </w:r>
      <w:r w:rsidR="001E5217" w:rsidRPr="00260FBA">
        <w:t xml:space="preserve"> the presence of an oxygenated group and a hydrogen atom in the </w:t>
      </w:r>
      <w:r w:rsidR="001E5217" w:rsidRPr="00260FBA">
        <w:rPr>
          <w:i/>
          <w:iCs/>
        </w:rPr>
        <w:t>α</w:t>
      </w:r>
      <w:r w:rsidR="0060770B" w:rsidRPr="00260FBA">
        <w:t>-</w:t>
      </w:r>
      <w:r w:rsidR="001E5217" w:rsidRPr="00260FBA">
        <w:t>position</w:t>
      </w:r>
      <w:r w:rsidR="00EF6202" w:rsidRPr="00260FBA">
        <w:t xml:space="preserve">. </w:t>
      </w:r>
      <w:r w:rsidR="001E5217" w:rsidRPr="00260FBA">
        <w:t>Microplastics</w:t>
      </w:r>
      <w:r w:rsidR="00A20F11" w:rsidRPr="00260FBA">
        <w:t xml:space="preserve"> as </w:t>
      </w:r>
      <w:bookmarkStart w:id="1" w:name="_Hlk190203418"/>
      <w:r w:rsidR="00A20F11" w:rsidRPr="00260FBA">
        <w:t xml:space="preserve">polyethylene terephthalate (PET) or polylactic acid (PLA) </w:t>
      </w:r>
      <w:bookmarkEnd w:id="1"/>
      <w:r w:rsidR="00A20F11" w:rsidRPr="00260FBA">
        <w:t>have been also tested in this work as hole scavengers in the light of the positive results obtained in</w:t>
      </w:r>
      <w:r w:rsidR="003B774D" w:rsidRPr="00260FBA">
        <w:t xml:space="preserve"> the</w:t>
      </w:r>
      <w:r w:rsidR="00A20F11" w:rsidRPr="00260FBA">
        <w:t xml:space="preserve"> recent literature (</w:t>
      </w:r>
      <w:r w:rsidR="0060770B" w:rsidRPr="00260FBA">
        <w:t>P</w:t>
      </w:r>
      <w:r w:rsidR="004456AB" w:rsidRPr="00260FBA">
        <w:t>raus</w:t>
      </w:r>
      <w:r w:rsidR="0060770B" w:rsidRPr="00260FBA">
        <w:t xml:space="preserve"> 2024</w:t>
      </w:r>
      <w:r w:rsidR="00A20F11" w:rsidRPr="00260FBA">
        <w:t>)</w:t>
      </w:r>
      <w:r w:rsidR="001E5217" w:rsidRPr="00260FBA">
        <w:t xml:space="preserve">. </w:t>
      </w:r>
      <w:r w:rsidR="00A20F11" w:rsidRPr="00260FBA">
        <w:t xml:space="preserve">Although these types of substances are more difficult to reform than </w:t>
      </w:r>
      <w:r w:rsidR="00E12E69" w:rsidRPr="00260FBA">
        <w:t>alcohols,</w:t>
      </w:r>
      <w:r w:rsidR="00A20F11" w:rsidRPr="00260FBA">
        <w:t xml:space="preserve"> due to both their complex structures and their</w:t>
      </w:r>
      <w:r w:rsidR="00A20F11" w:rsidRPr="00A20F11">
        <w:t xml:space="preserve"> low water solubility and non-biodegradability, both PLA and PET were chosen due to their widespread occurrence as wastes of environmental concern.</w:t>
      </w:r>
    </w:p>
    <w:p w14:paraId="66C807DA" w14:textId="6AF3C626" w:rsidR="000E1E8C" w:rsidRPr="007E215E" w:rsidRDefault="006A07C0" w:rsidP="000E1E8C">
      <w:pPr>
        <w:pStyle w:val="CETHeading1"/>
        <w:rPr>
          <w:lang w:eastAsia="it-IT"/>
        </w:rPr>
      </w:pPr>
      <w:r>
        <w:rPr>
          <w:lang w:eastAsia="it-IT"/>
        </w:rPr>
        <w:t>Preparation</w:t>
      </w:r>
      <w:r w:rsidR="00492210">
        <w:rPr>
          <w:lang w:eastAsia="it-IT"/>
        </w:rPr>
        <w:t xml:space="preserve"> and </w:t>
      </w:r>
      <w:r w:rsidR="001434C9">
        <w:rPr>
          <w:lang w:eastAsia="it-IT"/>
        </w:rPr>
        <w:t>Characterization</w:t>
      </w:r>
      <w:r>
        <w:rPr>
          <w:lang w:eastAsia="it-IT"/>
        </w:rPr>
        <w:t xml:space="preserve"> </w:t>
      </w:r>
      <w:r w:rsidR="00492210">
        <w:rPr>
          <w:lang w:eastAsia="it-IT"/>
        </w:rPr>
        <w:t xml:space="preserve">of photocatalysts. </w:t>
      </w:r>
      <w:r w:rsidR="000E1E8C" w:rsidRPr="007E215E">
        <w:rPr>
          <w:lang w:eastAsia="it-IT"/>
        </w:rPr>
        <w:t>Photo</w:t>
      </w:r>
      <w:r w:rsidR="009948BA">
        <w:rPr>
          <w:lang w:eastAsia="it-IT"/>
        </w:rPr>
        <w:t>-</w:t>
      </w:r>
      <w:r w:rsidR="000E1E8C" w:rsidRPr="007E215E">
        <w:rPr>
          <w:lang w:eastAsia="it-IT"/>
        </w:rPr>
        <w:t xml:space="preserve">reforming </w:t>
      </w:r>
      <w:r>
        <w:rPr>
          <w:lang w:eastAsia="it-IT"/>
        </w:rPr>
        <w:t>experiments</w:t>
      </w:r>
    </w:p>
    <w:p w14:paraId="1793AC04" w14:textId="5F701C1F" w:rsidR="00725388" w:rsidRDefault="006A07C0" w:rsidP="008F4981">
      <w:pPr>
        <w:pStyle w:val="CETBodytext"/>
      </w:pPr>
      <w:r>
        <w:rPr>
          <w:rFonts w:eastAsiaTheme="minorHAnsi"/>
        </w:rPr>
        <w:t xml:space="preserve">The photocatalysts used for the experiments were </w:t>
      </w:r>
      <w:r w:rsidRPr="000E1E8C">
        <w:t xml:space="preserve">commercial </w:t>
      </w:r>
      <w:r w:rsidRPr="000E1E8C">
        <w:rPr>
          <w:rFonts w:eastAsiaTheme="minorHAnsi"/>
        </w:rPr>
        <w:t>TiO</w:t>
      </w:r>
      <w:r w:rsidRPr="000E1E8C">
        <w:rPr>
          <w:rFonts w:eastAsiaTheme="minorHAnsi"/>
          <w:vertAlign w:val="subscript"/>
        </w:rPr>
        <w:t xml:space="preserve">2 </w:t>
      </w:r>
      <w:r w:rsidRPr="000E1E8C">
        <w:t xml:space="preserve">Evonik P25 </w:t>
      </w:r>
      <w:r>
        <w:rPr>
          <w:rFonts w:eastAsiaTheme="minorHAnsi"/>
        </w:rPr>
        <w:t>and</w:t>
      </w:r>
      <w:r w:rsidRPr="000E1E8C">
        <w:t xml:space="preserve"> </w:t>
      </w:r>
      <w:r w:rsidRPr="000E1E8C">
        <w:rPr>
          <w:rFonts w:eastAsiaTheme="minorHAnsi"/>
        </w:rPr>
        <w:t>Nb</w:t>
      </w:r>
      <w:r w:rsidRPr="000E1E8C">
        <w:rPr>
          <w:rFonts w:eastAsiaTheme="minorHAnsi"/>
          <w:vertAlign w:val="subscript"/>
        </w:rPr>
        <w:t>2</w:t>
      </w:r>
      <w:r w:rsidRPr="000E1E8C">
        <w:rPr>
          <w:rFonts w:eastAsiaTheme="minorHAnsi"/>
        </w:rPr>
        <w:t>O</w:t>
      </w:r>
      <w:r w:rsidRPr="000E1E8C">
        <w:rPr>
          <w:rFonts w:eastAsiaTheme="minorHAnsi"/>
          <w:vertAlign w:val="subscript"/>
        </w:rPr>
        <w:t xml:space="preserve">5 </w:t>
      </w:r>
      <w:r>
        <w:t>prepared in our laboratory</w:t>
      </w:r>
      <w:r w:rsidRPr="000E1E8C">
        <w:t xml:space="preserve"> </w:t>
      </w:r>
      <w:r>
        <w:t>using as a</w:t>
      </w:r>
      <w:r w:rsidRPr="000E1E8C">
        <w:t xml:space="preserve"> precursor Ammonium Niobium Oxalate </w:t>
      </w:r>
      <w:r>
        <w:t>(ANbO) (</w:t>
      </w:r>
      <w:r w:rsidRPr="00397274">
        <w:t>NH</w:t>
      </w:r>
      <w:r w:rsidRPr="00397274">
        <w:rPr>
          <w:vertAlign w:val="subscript"/>
        </w:rPr>
        <w:t>4</w:t>
      </w:r>
      <w:r w:rsidRPr="00397274">
        <w:t>[NbO(C</w:t>
      </w:r>
      <w:r w:rsidRPr="00397274">
        <w:rPr>
          <w:vertAlign w:val="subscript"/>
        </w:rPr>
        <w:t>2</w:t>
      </w:r>
      <w:r w:rsidRPr="00397274">
        <w:t>O</w:t>
      </w:r>
      <w:r w:rsidRPr="00397274">
        <w:rPr>
          <w:vertAlign w:val="subscript"/>
        </w:rPr>
        <w:t>4</w:t>
      </w:r>
      <w:r w:rsidRPr="00397274">
        <w:t>)</w:t>
      </w:r>
      <w:r w:rsidRPr="00397274">
        <w:rPr>
          <w:vertAlign w:val="subscript"/>
        </w:rPr>
        <w:t>2</w:t>
      </w:r>
      <w:r w:rsidRPr="00397274">
        <w:t>]ꞏn</w:t>
      </w:r>
      <w:r>
        <w:t xml:space="preserve"> </w:t>
      </w:r>
      <w:r w:rsidRPr="00397274">
        <w:t>H</w:t>
      </w:r>
      <w:r w:rsidRPr="00397274">
        <w:rPr>
          <w:vertAlign w:val="subscript"/>
        </w:rPr>
        <w:t>2</w:t>
      </w:r>
      <w:r w:rsidRPr="00397274">
        <w:t>O</w:t>
      </w:r>
      <w:r>
        <w:t>)</w:t>
      </w:r>
      <w:r w:rsidRPr="00397274">
        <w:t xml:space="preserve"> </w:t>
      </w:r>
      <w:r>
        <w:t>supplied by CBMM (</w:t>
      </w:r>
      <w:r w:rsidRPr="00F8163E">
        <w:t>Companhia Brasileira de Metalurgia e Mineração) through a hydrothermal process. Specifically, 1.3 g of ANbO were dis</w:t>
      </w:r>
      <w:r w:rsidR="00350762" w:rsidRPr="00F8163E">
        <w:t>solved</w:t>
      </w:r>
      <w:r w:rsidRPr="00F8163E">
        <w:t xml:space="preserve"> in</w:t>
      </w:r>
      <w:r w:rsidRPr="00277582">
        <w:t xml:space="preserve"> 30 mL of distilled water and placed in a Teflon-sealed autoclave. The autoclave was heated to 175 °C for 3 days</w:t>
      </w:r>
      <w:r w:rsidR="001434C9">
        <w:t xml:space="preserve">, time </w:t>
      </w:r>
      <w:r w:rsidR="001434C9" w:rsidRPr="00260FBA">
        <w:t xml:space="preserve">that was </w:t>
      </w:r>
      <w:r w:rsidRPr="00260FBA">
        <w:t>previously determined as the optimum to obtain the best results in terms of photo</w:t>
      </w:r>
      <w:r w:rsidR="009948BA" w:rsidRPr="00260FBA">
        <w:t>-</w:t>
      </w:r>
      <w:r w:rsidRPr="00260FBA">
        <w:t xml:space="preserve">reforming </w:t>
      </w:r>
      <w:r w:rsidR="001434C9" w:rsidRPr="00260FBA">
        <w:t xml:space="preserve">for that kind of solid </w:t>
      </w:r>
      <w:r w:rsidRPr="00260FBA">
        <w:t>(Genco et al., 2025). Strong differences h</w:t>
      </w:r>
      <w:r w:rsidR="00874325" w:rsidRPr="00260FBA">
        <w:t>ave</w:t>
      </w:r>
      <w:r w:rsidRPr="00260FBA">
        <w:t xml:space="preserve"> been observed by using different Niobium precursor</w:t>
      </w:r>
      <w:r w:rsidR="001434C9" w:rsidRPr="00260FBA">
        <w:t>s</w:t>
      </w:r>
      <w:r w:rsidRPr="00260FBA">
        <w:t xml:space="preserve"> to </w:t>
      </w:r>
      <w:r w:rsidR="001434C9" w:rsidRPr="00260FBA">
        <w:t>get</w:t>
      </w:r>
      <w:r w:rsidRPr="00260FBA">
        <w:t xml:space="preserve"> Nb</w:t>
      </w:r>
      <w:r w:rsidRPr="00260FBA">
        <w:rPr>
          <w:vertAlign w:val="subscript"/>
        </w:rPr>
        <w:t>2</w:t>
      </w:r>
      <w:r w:rsidRPr="00260FBA">
        <w:t>O</w:t>
      </w:r>
      <w:r w:rsidRPr="00260FBA">
        <w:rPr>
          <w:vertAlign w:val="subscript"/>
        </w:rPr>
        <w:t>5</w:t>
      </w:r>
      <w:r w:rsidRPr="00260FBA">
        <w:t xml:space="preserve"> in terms of physico-chemical features and </w:t>
      </w:r>
      <w:r w:rsidR="001434C9" w:rsidRPr="00260FBA">
        <w:t>photo</w:t>
      </w:r>
      <w:r w:rsidRPr="00260FBA">
        <w:t>catalytic activity (</w:t>
      </w:r>
      <w:r w:rsidR="004F5EB3" w:rsidRPr="00260FBA">
        <w:t>Murayama T. et al, 201</w:t>
      </w:r>
      <w:r w:rsidR="00453EDD" w:rsidRPr="00260FBA">
        <w:t>4</w:t>
      </w:r>
      <w:r w:rsidRPr="00260FBA">
        <w:t xml:space="preserve">). Composites were prepared with the </w:t>
      </w:r>
      <w:r w:rsidR="002D6080" w:rsidRPr="00260FBA">
        <w:t xml:space="preserve">two </w:t>
      </w:r>
      <w:r w:rsidRPr="00260FBA">
        <w:t>oxides and commercial graphene (G) provided by Graphene-XT</w:t>
      </w:r>
      <w:r w:rsidR="000A6199" w:rsidRPr="00260FBA">
        <w:t xml:space="preserve"> or </w:t>
      </w:r>
      <w:r w:rsidR="0030068C" w:rsidRPr="00260FBA">
        <w:t>graphene</w:t>
      </w:r>
      <w:r w:rsidR="000A6199" w:rsidRPr="00260FBA">
        <w:t xml:space="preserve"> oxide (</w:t>
      </w:r>
      <w:r w:rsidRPr="00260FBA">
        <w:t>GO</w:t>
      </w:r>
      <w:r w:rsidR="000A6199" w:rsidRPr="00260FBA">
        <w:t>)</w:t>
      </w:r>
      <w:r w:rsidRPr="00260FBA">
        <w:t xml:space="preserve"> </w:t>
      </w:r>
      <w:r w:rsidR="000A6199" w:rsidRPr="00260FBA">
        <w:t xml:space="preserve">prepared in our laboratory. </w:t>
      </w:r>
      <w:r w:rsidR="008F4981" w:rsidRPr="00260FBA">
        <w:t xml:space="preserve">It </w:t>
      </w:r>
      <w:r w:rsidR="000A6199" w:rsidRPr="00260FBA">
        <w:rPr>
          <w:color w:val="000000" w:themeColor="text1"/>
        </w:rPr>
        <w:t xml:space="preserve">was </w:t>
      </w:r>
      <w:r w:rsidRPr="00260FBA">
        <w:rPr>
          <w:color w:val="000000" w:themeColor="text1"/>
        </w:rPr>
        <w:t>prepared from commercial graphite by a modified Hummer’s</w:t>
      </w:r>
      <w:r w:rsidR="001434C9" w:rsidRPr="00260FBA">
        <w:rPr>
          <w:color w:val="000000" w:themeColor="text1"/>
        </w:rPr>
        <w:t xml:space="preserve"> method</w:t>
      </w:r>
      <w:r w:rsidR="001434C9" w:rsidRPr="00F8163E">
        <w:rPr>
          <w:color w:val="000000" w:themeColor="text1"/>
        </w:rPr>
        <w:t>, i.e.</w:t>
      </w:r>
      <w:r w:rsidR="000A6199" w:rsidRPr="00F8163E">
        <w:rPr>
          <w:color w:val="000000" w:themeColor="text1"/>
        </w:rPr>
        <w:t xml:space="preserve"> </w:t>
      </w:r>
      <w:r w:rsidRPr="00F8163E">
        <w:t>4.68 g of powdered flake graphite (Aldrich, 40 μm) and 2.34 g of NaNO</w:t>
      </w:r>
      <w:r w:rsidRPr="00F8163E">
        <w:rPr>
          <w:vertAlign w:val="subscript"/>
        </w:rPr>
        <w:t>3</w:t>
      </w:r>
      <w:r w:rsidRPr="00F8163E">
        <w:t xml:space="preserve"> were </w:t>
      </w:r>
      <w:r w:rsidR="00530FE5" w:rsidRPr="00F8163E">
        <w:t>mixed</w:t>
      </w:r>
      <w:r w:rsidRPr="00F8163E">
        <w:t xml:space="preserve"> in a 1L flask. The mixture was placed in an ice bath and 105 ml of H</w:t>
      </w:r>
      <w:r w:rsidRPr="00F8163E">
        <w:rPr>
          <w:vertAlign w:val="subscript"/>
        </w:rPr>
        <w:t>2</w:t>
      </w:r>
      <w:r w:rsidRPr="00F8163E">
        <w:t>SO</w:t>
      </w:r>
      <w:r w:rsidRPr="00F8163E">
        <w:rPr>
          <w:vertAlign w:val="subscript"/>
        </w:rPr>
        <w:t>4</w:t>
      </w:r>
      <w:r w:rsidRPr="00F8163E">
        <w:t xml:space="preserve"> (98%) was added dropwise under stirring. After 15 minutes,</w:t>
      </w:r>
      <w:r w:rsidRPr="00C96F02">
        <w:t xml:space="preserve"> 13.59 g of KMnO</w:t>
      </w:r>
      <w:r w:rsidRPr="00C96F02">
        <w:rPr>
          <w:vertAlign w:val="subscript"/>
        </w:rPr>
        <w:t>4</w:t>
      </w:r>
      <w:r w:rsidRPr="00C96F02">
        <w:t xml:space="preserve"> was added to the suspension in small</w:t>
      </w:r>
      <w:r w:rsidRPr="00277582">
        <w:t xml:space="preserve"> portions carefully </w:t>
      </w:r>
      <w:r>
        <w:t xml:space="preserve">controlling the temperature </w:t>
      </w:r>
      <w:r w:rsidRPr="00277582">
        <w:t xml:space="preserve">to prevent </w:t>
      </w:r>
      <w:r>
        <w:t>overheating beyond 30 °C</w:t>
      </w:r>
      <w:r w:rsidRPr="00277582">
        <w:t xml:space="preserve">. After 2 h the mixture became pasty and 215 ml of distilled water was slowly </w:t>
      </w:r>
      <w:r>
        <w:t>added</w:t>
      </w:r>
      <w:r w:rsidRPr="00277582">
        <w:t xml:space="preserve">, </w:t>
      </w:r>
      <w:r>
        <w:t>maintaining the temperature</w:t>
      </w:r>
      <w:r w:rsidRPr="00277582">
        <w:t xml:space="preserve"> under 100</w:t>
      </w:r>
      <w:r>
        <w:t xml:space="preserve"> </w:t>
      </w:r>
      <w:r w:rsidRPr="00277582">
        <w:t xml:space="preserve">°C for </w:t>
      </w:r>
      <w:r>
        <w:t>ca. 1 h</w:t>
      </w:r>
      <w:r w:rsidRPr="00277582">
        <w:t>. After cooling the solution, 630 mL of H</w:t>
      </w:r>
      <w:r w:rsidRPr="00277582">
        <w:rPr>
          <w:vertAlign w:val="subscript"/>
        </w:rPr>
        <w:t>2</w:t>
      </w:r>
      <w:r w:rsidRPr="00277582">
        <w:t>O and 13.5 mL of H</w:t>
      </w:r>
      <w:r w:rsidRPr="00277582">
        <w:rPr>
          <w:vertAlign w:val="subscript"/>
        </w:rPr>
        <w:t>2</w:t>
      </w:r>
      <w:r w:rsidRPr="00277582">
        <w:t>O</w:t>
      </w:r>
      <w:r w:rsidRPr="00277582">
        <w:rPr>
          <w:vertAlign w:val="subscript"/>
        </w:rPr>
        <w:t>2</w:t>
      </w:r>
      <w:r w:rsidRPr="00277582">
        <w:t xml:space="preserve"> (30%) were added to reduce the residual </w:t>
      </w:r>
      <w:r>
        <w:t>permanganate</w:t>
      </w:r>
      <w:r w:rsidRPr="00C96F02">
        <w:t xml:space="preserve"> </w:t>
      </w:r>
      <w:r w:rsidRPr="00277582">
        <w:t>and MnO</w:t>
      </w:r>
      <w:r w:rsidRPr="00277582">
        <w:rPr>
          <w:vertAlign w:val="subscript"/>
        </w:rPr>
        <w:t>2</w:t>
      </w:r>
      <w:r w:rsidRPr="00277582">
        <w:t xml:space="preserve"> to colorless soluble MnSO</w:t>
      </w:r>
      <w:r w:rsidRPr="00277582">
        <w:rPr>
          <w:vertAlign w:val="subscript"/>
        </w:rPr>
        <w:t>4</w:t>
      </w:r>
      <w:r w:rsidRPr="00277582">
        <w:t xml:space="preserve">. The mixture was left at room temperature for 3 days and the obtained material </w:t>
      </w:r>
      <w:r w:rsidRPr="004E3EF0">
        <w:t xml:space="preserve">was collected by </w:t>
      </w:r>
      <w:r w:rsidRPr="004E3EF0">
        <w:rPr>
          <w:lang w:val="en-GB"/>
        </w:rPr>
        <w:t xml:space="preserve">vacuum filtration, centrifuged, washed with distilled water </w:t>
      </w:r>
      <w:r w:rsidRPr="004E3EF0">
        <w:t>until natural pH was achieved</w:t>
      </w:r>
      <w:r w:rsidRPr="004E3EF0">
        <w:rPr>
          <w:lang w:val="en-GB"/>
        </w:rPr>
        <w:t xml:space="preserve"> and dried at 60 °C.</w:t>
      </w:r>
      <w:r w:rsidRPr="004E3EF0">
        <w:t xml:space="preserve"> The </w:t>
      </w:r>
      <w:r w:rsidR="008F4981" w:rsidRPr="004E3EF0">
        <w:t>material</w:t>
      </w:r>
      <w:r w:rsidRPr="004E3EF0">
        <w:t xml:space="preserve"> obtained</w:t>
      </w:r>
      <w:r w:rsidR="00725388">
        <w:t>, labelled as GO,</w:t>
      </w:r>
      <w:r w:rsidRPr="004E3EF0">
        <w:t xml:space="preserve"> possessed the appearance of black foils.</w:t>
      </w:r>
    </w:p>
    <w:p w14:paraId="735F5F05" w14:textId="6A391398" w:rsidR="00725388" w:rsidRDefault="006A07C0" w:rsidP="008F4981">
      <w:pPr>
        <w:pStyle w:val="CETBodytext"/>
        <w:rPr>
          <w:rFonts w:eastAsiaTheme="minorHAnsi" w:cs="Arial"/>
          <w:bCs/>
          <w:color w:val="000000" w:themeColor="text1"/>
          <w:szCs w:val="18"/>
        </w:rPr>
      </w:pPr>
      <w:r w:rsidRPr="0099057F">
        <w:rPr>
          <w:rFonts w:eastAsiaTheme="minorHAnsi" w:cs="Arial"/>
          <w:bCs/>
          <w:color w:val="000000" w:themeColor="text1"/>
          <w:szCs w:val="18"/>
        </w:rPr>
        <w:t xml:space="preserve">The composites were </w:t>
      </w:r>
      <w:r w:rsidR="009F4979">
        <w:rPr>
          <w:rFonts w:eastAsiaTheme="minorHAnsi" w:cs="Arial"/>
          <w:bCs/>
          <w:color w:val="000000" w:themeColor="text1"/>
          <w:szCs w:val="18"/>
        </w:rPr>
        <w:t>obtained</w:t>
      </w:r>
      <w:r>
        <w:rPr>
          <w:rFonts w:eastAsiaTheme="minorHAnsi" w:cs="Arial"/>
          <w:bCs/>
          <w:color w:val="000000" w:themeColor="text1"/>
          <w:szCs w:val="18"/>
        </w:rPr>
        <w:t xml:space="preserve"> </w:t>
      </w:r>
      <w:r w:rsidRPr="0099057F">
        <w:rPr>
          <w:rFonts w:eastAsiaTheme="minorHAnsi" w:cs="Arial"/>
          <w:bCs/>
          <w:color w:val="000000" w:themeColor="text1"/>
          <w:szCs w:val="18"/>
        </w:rPr>
        <w:t xml:space="preserve">by </w:t>
      </w:r>
      <w:r w:rsidR="008F4981">
        <w:rPr>
          <w:rFonts w:eastAsiaTheme="minorHAnsi" w:cs="Arial"/>
          <w:bCs/>
          <w:color w:val="000000" w:themeColor="text1"/>
          <w:szCs w:val="18"/>
        </w:rPr>
        <w:t xml:space="preserve">an ultrasonic </w:t>
      </w:r>
      <w:r w:rsidR="008F4981" w:rsidRPr="00A2551C">
        <w:rPr>
          <w:rFonts w:eastAsiaTheme="minorHAnsi" w:cs="Arial"/>
          <w:bCs/>
          <w:color w:val="000000" w:themeColor="text1"/>
          <w:szCs w:val="18"/>
        </w:rPr>
        <w:t>treatment (5</w:t>
      </w:r>
      <w:r w:rsidR="00A2551C" w:rsidRPr="00A2551C">
        <w:rPr>
          <w:rFonts w:eastAsiaTheme="minorHAnsi" w:cs="Arial"/>
          <w:bCs/>
          <w:color w:val="000000" w:themeColor="text1"/>
          <w:szCs w:val="18"/>
        </w:rPr>
        <w:t>9</w:t>
      </w:r>
      <w:r w:rsidR="008F4981" w:rsidRPr="00A2551C">
        <w:rPr>
          <w:rFonts w:eastAsiaTheme="minorHAnsi" w:cs="Arial"/>
          <w:bCs/>
          <w:color w:val="000000" w:themeColor="text1"/>
          <w:szCs w:val="18"/>
        </w:rPr>
        <w:t xml:space="preserve"> </w:t>
      </w:r>
      <w:r w:rsidR="00A2551C" w:rsidRPr="00A2551C">
        <w:rPr>
          <w:rFonts w:eastAsiaTheme="minorHAnsi" w:cs="Arial"/>
          <w:bCs/>
          <w:color w:val="000000" w:themeColor="text1"/>
          <w:szCs w:val="18"/>
        </w:rPr>
        <w:t>k</w:t>
      </w:r>
      <w:r w:rsidR="008F4981" w:rsidRPr="00A2551C">
        <w:rPr>
          <w:rFonts w:eastAsiaTheme="minorHAnsi" w:cs="Arial"/>
          <w:bCs/>
          <w:color w:val="000000" w:themeColor="text1"/>
          <w:szCs w:val="18"/>
        </w:rPr>
        <w:t xml:space="preserve">Hz for </w:t>
      </w:r>
      <w:r w:rsidR="00A2551C" w:rsidRPr="00A2551C">
        <w:rPr>
          <w:rFonts w:eastAsiaTheme="minorHAnsi" w:cs="Arial"/>
          <w:bCs/>
          <w:color w:val="000000" w:themeColor="text1"/>
          <w:szCs w:val="18"/>
        </w:rPr>
        <w:t>1</w:t>
      </w:r>
      <w:r w:rsidR="008F4981" w:rsidRPr="00A2551C">
        <w:rPr>
          <w:rFonts w:eastAsiaTheme="minorHAnsi" w:cs="Arial"/>
          <w:bCs/>
          <w:color w:val="000000" w:themeColor="text1"/>
          <w:szCs w:val="18"/>
        </w:rPr>
        <w:t xml:space="preserve"> h) of</w:t>
      </w:r>
      <w:r w:rsidR="008F4981">
        <w:rPr>
          <w:rFonts w:eastAsiaTheme="minorHAnsi" w:cs="Arial"/>
          <w:bCs/>
          <w:color w:val="000000" w:themeColor="text1"/>
          <w:szCs w:val="18"/>
        </w:rPr>
        <w:t xml:space="preserve"> a suspension containing</w:t>
      </w:r>
      <w:r w:rsidRPr="0099057F">
        <w:rPr>
          <w:rFonts w:eastAsiaTheme="minorHAnsi" w:cs="Arial"/>
          <w:bCs/>
          <w:color w:val="000000" w:themeColor="text1"/>
          <w:szCs w:val="18"/>
        </w:rPr>
        <w:t xml:space="preserve"> </w:t>
      </w:r>
      <w:r w:rsidR="00725388">
        <w:rPr>
          <w:rFonts w:eastAsiaTheme="minorHAnsi" w:cs="Arial"/>
          <w:bCs/>
          <w:color w:val="000000" w:themeColor="text1"/>
          <w:szCs w:val="18"/>
        </w:rPr>
        <w:t xml:space="preserve">the </w:t>
      </w:r>
      <w:r w:rsidR="00725388" w:rsidRPr="009948BA">
        <w:rPr>
          <w:rFonts w:eastAsiaTheme="minorHAnsi" w:cs="Arial"/>
          <w:bCs/>
          <w:color w:val="000000" w:themeColor="text1"/>
          <w:szCs w:val="18"/>
        </w:rPr>
        <w:t>suitable</w:t>
      </w:r>
      <w:r w:rsidR="008F4981" w:rsidRPr="009948BA">
        <w:rPr>
          <w:rFonts w:eastAsiaTheme="minorHAnsi" w:cs="Arial"/>
          <w:bCs/>
          <w:color w:val="000000" w:themeColor="text1"/>
          <w:szCs w:val="18"/>
        </w:rPr>
        <w:t xml:space="preserve"> amount of </w:t>
      </w:r>
      <w:r w:rsidRPr="009948BA">
        <w:rPr>
          <w:rFonts w:eastAsiaTheme="minorHAnsi" w:cs="Arial"/>
          <w:bCs/>
          <w:color w:val="000000" w:themeColor="text1"/>
          <w:szCs w:val="18"/>
        </w:rPr>
        <w:t xml:space="preserve">G or GO along with </w:t>
      </w:r>
      <w:r w:rsidR="00725388" w:rsidRPr="009948BA">
        <w:rPr>
          <w:rFonts w:eastAsiaTheme="minorHAnsi" w:cs="Arial"/>
          <w:bCs/>
          <w:color w:val="000000" w:themeColor="text1"/>
          <w:szCs w:val="18"/>
        </w:rPr>
        <w:t>1 g of the</w:t>
      </w:r>
      <w:r w:rsidRPr="009948BA">
        <w:rPr>
          <w:rFonts w:eastAsiaTheme="minorHAnsi" w:cs="Arial"/>
          <w:bCs/>
          <w:color w:val="000000" w:themeColor="text1"/>
          <w:szCs w:val="18"/>
        </w:rPr>
        <w:t xml:space="preserve"> semiconductor oxide in</w:t>
      </w:r>
      <w:r w:rsidR="00725388" w:rsidRPr="009948BA">
        <w:rPr>
          <w:rFonts w:eastAsiaTheme="minorHAnsi" w:cs="Arial"/>
          <w:bCs/>
          <w:color w:val="000000" w:themeColor="text1"/>
          <w:szCs w:val="18"/>
        </w:rPr>
        <w:t xml:space="preserve"> 25 mL of</w:t>
      </w:r>
      <w:r w:rsidRPr="009948BA">
        <w:rPr>
          <w:rFonts w:eastAsiaTheme="minorHAnsi" w:cs="Arial"/>
          <w:bCs/>
          <w:color w:val="000000" w:themeColor="text1"/>
          <w:szCs w:val="18"/>
        </w:rPr>
        <w:t xml:space="preserve"> CH</w:t>
      </w:r>
      <w:r w:rsidRPr="009948BA">
        <w:rPr>
          <w:rFonts w:eastAsiaTheme="minorHAnsi" w:cs="Arial"/>
          <w:bCs/>
          <w:color w:val="000000" w:themeColor="text1"/>
          <w:szCs w:val="18"/>
          <w:vertAlign w:val="subscript"/>
        </w:rPr>
        <w:t>3</w:t>
      </w:r>
      <w:r w:rsidRPr="009948BA">
        <w:rPr>
          <w:rFonts w:eastAsiaTheme="minorHAnsi" w:cs="Arial"/>
          <w:bCs/>
          <w:color w:val="000000" w:themeColor="text1"/>
          <w:szCs w:val="18"/>
        </w:rPr>
        <w:t>CN</w:t>
      </w:r>
      <w:r w:rsidR="00F8163E" w:rsidRPr="009948BA">
        <w:rPr>
          <w:rFonts w:eastAsiaTheme="minorHAnsi" w:cs="Arial"/>
          <w:bCs/>
          <w:color w:val="000000" w:themeColor="text1"/>
          <w:szCs w:val="18"/>
        </w:rPr>
        <w:t>.</w:t>
      </w:r>
      <w:r w:rsidR="002D6080" w:rsidRPr="009948BA">
        <w:rPr>
          <w:rFonts w:eastAsiaTheme="minorHAnsi" w:cs="Arial"/>
          <w:bCs/>
          <w:color w:val="000000" w:themeColor="text1"/>
          <w:szCs w:val="18"/>
        </w:rPr>
        <w:t xml:space="preserve"> </w:t>
      </w:r>
      <w:r w:rsidR="00260FBA">
        <w:rPr>
          <w:rFonts w:eastAsiaTheme="minorHAnsi" w:cs="Arial"/>
          <w:bCs/>
          <w:color w:val="000000" w:themeColor="text1"/>
          <w:szCs w:val="18"/>
        </w:rPr>
        <w:t>T</w:t>
      </w:r>
      <w:r w:rsidR="002D6080" w:rsidRPr="009948BA">
        <w:rPr>
          <w:rFonts w:eastAsiaTheme="minorHAnsi" w:cs="Arial"/>
          <w:bCs/>
          <w:color w:val="000000" w:themeColor="text1"/>
          <w:szCs w:val="18"/>
        </w:rPr>
        <w:t xml:space="preserve">he solid was </w:t>
      </w:r>
      <w:r w:rsidR="00260FBA">
        <w:rPr>
          <w:rFonts w:eastAsiaTheme="minorHAnsi" w:cs="Arial"/>
          <w:bCs/>
          <w:color w:val="000000" w:themeColor="text1"/>
          <w:szCs w:val="18"/>
        </w:rPr>
        <w:t xml:space="preserve">then </w:t>
      </w:r>
      <w:r w:rsidR="00C95BAA" w:rsidRPr="009948BA">
        <w:rPr>
          <w:rFonts w:eastAsiaTheme="minorHAnsi" w:cs="Arial"/>
          <w:bCs/>
          <w:color w:val="000000" w:themeColor="text1"/>
          <w:szCs w:val="18"/>
        </w:rPr>
        <w:t>separated</w:t>
      </w:r>
      <w:r w:rsidR="002D6080" w:rsidRPr="009948BA">
        <w:rPr>
          <w:rFonts w:eastAsiaTheme="minorHAnsi" w:cs="Arial"/>
          <w:bCs/>
          <w:color w:val="000000" w:themeColor="text1"/>
          <w:szCs w:val="18"/>
        </w:rPr>
        <w:t xml:space="preserve"> </w:t>
      </w:r>
      <w:r w:rsidR="00C95BAA" w:rsidRPr="009948BA">
        <w:rPr>
          <w:rFonts w:eastAsiaTheme="minorHAnsi" w:cs="Arial"/>
          <w:bCs/>
          <w:color w:val="000000" w:themeColor="text1"/>
          <w:szCs w:val="18"/>
        </w:rPr>
        <w:t>from the suspension</w:t>
      </w:r>
      <w:r w:rsidR="00260FBA">
        <w:rPr>
          <w:rFonts w:eastAsiaTheme="minorHAnsi" w:cs="Arial"/>
          <w:bCs/>
          <w:color w:val="000000" w:themeColor="text1"/>
          <w:szCs w:val="18"/>
        </w:rPr>
        <w:t>,</w:t>
      </w:r>
      <w:r w:rsidR="00C95BAA" w:rsidRPr="009948BA">
        <w:rPr>
          <w:rFonts w:eastAsiaTheme="minorHAnsi" w:cs="Arial"/>
          <w:bCs/>
          <w:color w:val="000000" w:themeColor="text1"/>
          <w:szCs w:val="18"/>
        </w:rPr>
        <w:t xml:space="preserve"> </w:t>
      </w:r>
      <w:r w:rsidR="00260FBA">
        <w:rPr>
          <w:rFonts w:eastAsiaTheme="minorHAnsi" w:cs="Arial"/>
          <w:bCs/>
          <w:color w:val="000000" w:themeColor="text1"/>
          <w:szCs w:val="18"/>
        </w:rPr>
        <w:t xml:space="preserve">washed three times with water, </w:t>
      </w:r>
      <w:r w:rsidR="002D6080" w:rsidRPr="009948BA">
        <w:rPr>
          <w:rFonts w:eastAsiaTheme="minorHAnsi" w:cs="Arial"/>
          <w:bCs/>
          <w:color w:val="000000" w:themeColor="text1"/>
          <w:szCs w:val="18"/>
        </w:rPr>
        <w:t xml:space="preserve">and dried at </w:t>
      </w:r>
      <w:r w:rsidR="00C95BAA" w:rsidRPr="009948BA">
        <w:rPr>
          <w:rFonts w:eastAsiaTheme="minorHAnsi" w:cs="Arial"/>
          <w:bCs/>
          <w:color w:val="000000" w:themeColor="text1"/>
          <w:szCs w:val="18"/>
        </w:rPr>
        <w:t xml:space="preserve">100 </w:t>
      </w:r>
      <w:r w:rsidR="002D6080" w:rsidRPr="009948BA">
        <w:rPr>
          <w:rFonts w:eastAsiaTheme="minorHAnsi" w:cs="Arial"/>
          <w:bCs/>
          <w:color w:val="000000" w:themeColor="text1"/>
          <w:szCs w:val="18"/>
        </w:rPr>
        <w:t xml:space="preserve">°C </w:t>
      </w:r>
      <w:r w:rsidR="00C95BAA" w:rsidRPr="009948BA">
        <w:rPr>
          <w:rFonts w:eastAsiaTheme="minorHAnsi" w:cs="Arial"/>
          <w:bCs/>
          <w:color w:val="000000" w:themeColor="text1"/>
          <w:szCs w:val="18"/>
        </w:rPr>
        <w:t>overnight</w:t>
      </w:r>
      <w:r w:rsidR="00F8163E" w:rsidRPr="009948BA">
        <w:rPr>
          <w:rFonts w:eastAsiaTheme="minorHAnsi" w:cs="Arial"/>
          <w:bCs/>
          <w:color w:val="000000" w:themeColor="text1"/>
          <w:szCs w:val="18"/>
        </w:rPr>
        <w:t xml:space="preserve"> (see Scheme 1). </w:t>
      </w:r>
      <w:r w:rsidRPr="009948BA">
        <w:rPr>
          <w:rFonts w:eastAsiaTheme="minorHAnsi" w:cs="Arial"/>
          <w:bCs/>
          <w:color w:val="000000" w:themeColor="text1"/>
          <w:szCs w:val="18"/>
        </w:rPr>
        <w:t>The amount of G or GO</w:t>
      </w:r>
      <w:r w:rsidRPr="0099057F">
        <w:rPr>
          <w:rFonts w:eastAsiaTheme="minorHAnsi" w:cs="Arial"/>
          <w:bCs/>
          <w:color w:val="000000" w:themeColor="text1"/>
          <w:szCs w:val="18"/>
        </w:rPr>
        <w:t xml:space="preserve"> ranged from 5 to 20 % w/w</w:t>
      </w:r>
      <w:r w:rsidR="005A6DD0" w:rsidRPr="005A6DD0">
        <w:rPr>
          <w:rFonts w:eastAsiaTheme="minorHAnsi" w:cs="Arial"/>
          <w:bCs/>
          <w:color w:val="000000" w:themeColor="text1"/>
          <w:szCs w:val="18"/>
        </w:rPr>
        <w:t xml:space="preserve"> </w:t>
      </w:r>
      <w:r w:rsidR="005A6DD0" w:rsidRPr="0099057F">
        <w:rPr>
          <w:rFonts w:eastAsiaTheme="minorHAnsi" w:cs="Arial"/>
          <w:bCs/>
          <w:color w:val="000000" w:themeColor="text1"/>
          <w:szCs w:val="18"/>
        </w:rPr>
        <w:t xml:space="preserve">with respect to the </w:t>
      </w:r>
      <w:r w:rsidR="005A6DD0">
        <w:rPr>
          <w:rFonts w:eastAsiaTheme="minorHAnsi" w:cs="Arial"/>
          <w:bCs/>
          <w:color w:val="000000" w:themeColor="text1"/>
          <w:szCs w:val="18"/>
        </w:rPr>
        <w:t xml:space="preserve">semiconductor </w:t>
      </w:r>
      <w:r w:rsidR="005A6DD0" w:rsidRPr="0099057F">
        <w:rPr>
          <w:rFonts w:eastAsiaTheme="minorHAnsi" w:cs="Arial"/>
          <w:bCs/>
          <w:color w:val="000000" w:themeColor="text1"/>
          <w:szCs w:val="18"/>
        </w:rPr>
        <w:t>oxide</w:t>
      </w:r>
      <w:r w:rsidRPr="0099057F">
        <w:rPr>
          <w:rFonts w:eastAsiaTheme="minorHAnsi" w:cs="Arial"/>
          <w:bCs/>
          <w:color w:val="000000" w:themeColor="text1"/>
          <w:szCs w:val="18"/>
        </w:rPr>
        <w:t xml:space="preserve">. The samples </w:t>
      </w:r>
      <w:r w:rsidR="00761E4E">
        <w:rPr>
          <w:rFonts w:eastAsiaTheme="minorHAnsi" w:cs="Arial"/>
          <w:bCs/>
          <w:color w:val="000000" w:themeColor="text1"/>
          <w:szCs w:val="18"/>
        </w:rPr>
        <w:t>have</w:t>
      </w:r>
      <w:r w:rsidR="005A6DD0">
        <w:rPr>
          <w:rFonts w:eastAsiaTheme="minorHAnsi" w:cs="Arial"/>
          <w:bCs/>
          <w:color w:val="000000" w:themeColor="text1"/>
          <w:szCs w:val="18"/>
        </w:rPr>
        <w:t xml:space="preserve"> been</w:t>
      </w:r>
      <w:r w:rsidRPr="007E215E">
        <w:rPr>
          <w:rFonts w:eastAsiaTheme="minorHAnsi" w:cs="Arial"/>
          <w:bCs/>
          <w:color w:val="000000" w:themeColor="text1"/>
          <w:szCs w:val="18"/>
        </w:rPr>
        <w:t xml:space="preserve"> labelled </w:t>
      </w:r>
      <w:r w:rsidR="005A6DD0">
        <w:rPr>
          <w:rFonts w:eastAsiaTheme="minorHAnsi" w:cs="Arial"/>
          <w:bCs/>
          <w:color w:val="000000" w:themeColor="text1"/>
          <w:szCs w:val="18"/>
        </w:rPr>
        <w:t xml:space="preserve">as </w:t>
      </w:r>
      <w:r w:rsidRPr="007E215E">
        <w:rPr>
          <w:rFonts w:eastAsiaTheme="minorHAnsi" w:cs="Arial"/>
          <w:bCs/>
          <w:color w:val="000000" w:themeColor="text1"/>
          <w:szCs w:val="18"/>
        </w:rPr>
        <w:t xml:space="preserve">Ti-G 10:X or Nb-G 10:X and Ti-GO 10:X or Nb-GO 10:X, where X </w:t>
      </w:r>
      <w:r w:rsidR="00725388">
        <w:rPr>
          <w:rFonts w:eastAsiaTheme="minorHAnsi" w:cs="Arial"/>
          <w:bCs/>
          <w:color w:val="000000" w:themeColor="text1"/>
          <w:szCs w:val="18"/>
        </w:rPr>
        <w:t xml:space="preserve">(0.5, 1 or 2) </w:t>
      </w:r>
      <w:r w:rsidRPr="007E215E">
        <w:rPr>
          <w:rFonts w:eastAsiaTheme="minorHAnsi" w:cs="Arial"/>
          <w:bCs/>
          <w:color w:val="000000" w:themeColor="text1"/>
          <w:szCs w:val="18"/>
        </w:rPr>
        <w:t>stands for the mass of G or GO per 10 g of semiconductor</w:t>
      </w:r>
      <w:r>
        <w:rPr>
          <w:rFonts w:eastAsiaTheme="minorHAnsi" w:cs="Arial"/>
          <w:bCs/>
          <w:color w:val="000000" w:themeColor="text1"/>
          <w:szCs w:val="18"/>
        </w:rPr>
        <w:t xml:space="preserve"> oxide</w:t>
      </w:r>
      <w:r w:rsidR="00725388">
        <w:rPr>
          <w:rFonts w:eastAsiaTheme="minorHAnsi" w:cs="Arial"/>
          <w:bCs/>
          <w:color w:val="000000" w:themeColor="text1"/>
          <w:szCs w:val="18"/>
        </w:rPr>
        <w:t>.</w:t>
      </w:r>
    </w:p>
    <w:p w14:paraId="33EF9430" w14:textId="77777777" w:rsidR="00FD5AB7" w:rsidRDefault="00FD5AB7" w:rsidP="008F4981">
      <w:pPr>
        <w:pStyle w:val="CETBodytext"/>
        <w:rPr>
          <w:rFonts w:eastAsiaTheme="minorHAnsi" w:cs="Arial"/>
          <w:bCs/>
          <w:color w:val="000000" w:themeColor="text1"/>
          <w:szCs w:val="18"/>
        </w:rPr>
      </w:pPr>
    </w:p>
    <w:p w14:paraId="7A80F514" w14:textId="2E04AE69" w:rsidR="00FD5AB7" w:rsidRDefault="00BD0364" w:rsidP="008F4981">
      <w:pPr>
        <w:pStyle w:val="CETBodytext"/>
        <w:rPr>
          <w:rFonts w:eastAsiaTheme="minorHAnsi" w:cs="Arial"/>
          <w:bCs/>
          <w:color w:val="000000" w:themeColor="text1"/>
          <w:szCs w:val="18"/>
        </w:rPr>
      </w:pPr>
      <w:r w:rsidRPr="00BD0364">
        <w:rPr>
          <w:noProof/>
          <w:lang w:val="it-IT" w:eastAsia="it-IT"/>
        </w:rPr>
        <w:lastRenderedPageBreak/>
        <w:drawing>
          <wp:inline distT="0" distB="0" distL="0" distR="0" wp14:anchorId="04A3C877" wp14:editId="3718B117">
            <wp:extent cx="5579745" cy="177482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9745" cy="1774825"/>
                    </a:xfrm>
                    <a:prstGeom prst="rect">
                      <a:avLst/>
                    </a:prstGeom>
                  </pic:spPr>
                </pic:pic>
              </a:graphicData>
            </a:graphic>
          </wp:inline>
        </w:drawing>
      </w:r>
    </w:p>
    <w:p w14:paraId="7F31AA07" w14:textId="7CCB6B89" w:rsidR="00FD5AB7" w:rsidRPr="00260FBA" w:rsidRDefault="00A2551C" w:rsidP="00B40789">
      <w:pPr>
        <w:pStyle w:val="CETCaption"/>
        <w:rPr>
          <w:rFonts w:eastAsiaTheme="minorHAnsi"/>
        </w:rPr>
      </w:pPr>
      <w:r>
        <w:rPr>
          <w:rFonts w:eastAsiaTheme="minorHAnsi"/>
        </w:rPr>
        <w:t>Scheme 1. Steps of composite</w:t>
      </w:r>
      <w:r w:rsidR="00C95BAA">
        <w:rPr>
          <w:rFonts w:eastAsiaTheme="minorHAnsi"/>
        </w:rPr>
        <w:t xml:space="preserve"> catalysts</w:t>
      </w:r>
      <w:r>
        <w:rPr>
          <w:rFonts w:eastAsiaTheme="minorHAnsi"/>
        </w:rPr>
        <w:t xml:space="preserve"> preparation.</w:t>
      </w:r>
    </w:p>
    <w:p w14:paraId="1296168D" w14:textId="0D275C1E" w:rsidR="00816DF0" w:rsidRPr="00816DF0" w:rsidRDefault="00C95BAA" w:rsidP="0099057F">
      <w:pPr>
        <w:pStyle w:val="CETBodytext"/>
        <w:rPr>
          <w:rFonts w:cs="Arial"/>
          <w:szCs w:val="18"/>
          <w:lang w:val="en-GB"/>
        </w:rPr>
      </w:pPr>
      <w:r>
        <w:rPr>
          <w:rFonts w:cs="Arial"/>
          <w:szCs w:val="18"/>
          <w:lang w:val="en-GB"/>
        </w:rPr>
        <w:t>A</w:t>
      </w:r>
      <w:r w:rsidR="00855568" w:rsidRPr="00855568">
        <w:rPr>
          <w:rFonts w:cs="Arial"/>
          <w:szCs w:val="18"/>
          <w:lang w:val="en-GB"/>
        </w:rPr>
        <w:t xml:space="preserve"> chemical-physical characterization of the </w:t>
      </w:r>
      <w:r w:rsidR="00855568">
        <w:rPr>
          <w:rFonts w:cs="Arial"/>
          <w:szCs w:val="18"/>
          <w:lang w:val="en-GB"/>
        </w:rPr>
        <w:t>photo</w:t>
      </w:r>
      <w:r w:rsidR="00855568" w:rsidRPr="00855568">
        <w:rPr>
          <w:rFonts w:cs="Arial"/>
          <w:szCs w:val="18"/>
          <w:lang w:val="en-GB"/>
        </w:rPr>
        <w:t xml:space="preserve">catalysts has been </w:t>
      </w:r>
      <w:r w:rsidR="00855568">
        <w:rPr>
          <w:rFonts w:cs="Arial"/>
          <w:szCs w:val="18"/>
          <w:lang w:val="en-GB"/>
        </w:rPr>
        <w:t>carried out</w:t>
      </w:r>
      <w:r>
        <w:rPr>
          <w:rFonts w:cs="Arial"/>
          <w:szCs w:val="18"/>
          <w:lang w:val="en-GB"/>
        </w:rPr>
        <w:t xml:space="preserve"> by using several techniques</w:t>
      </w:r>
      <w:r w:rsidR="00855568">
        <w:rPr>
          <w:rFonts w:cs="Arial"/>
          <w:szCs w:val="18"/>
          <w:lang w:val="en-GB"/>
        </w:rPr>
        <w:t xml:space="preserve">. </w:t>
      </w:r>
      <w:r w:rsidR="00C95821">
        <w:rPr>
          <w:rFonts w:cs="Arial"/>
          <w:szCs w:val="18"/>
          <w:lang w:val="en-GB"/>
        </w:rPr>
        <w:t>XRD and</w:t>
      </w:r>
      <w:r w:rsidR="00855568" w:rsidRPr="00855568">
        <w:rPr>
          <w:rFonts w:cs="Arial"/>
          <w:szCs w:val="18"/>
          <w:lang w:val="en-GB"/>
        </w:rPr>
        <w:t xml:space="preserve"> specific surface area (SSA) of the samples w</w:t>
      </w:r>
      <w:r w:rsidR="00C95821">
        <w:rPr>
          <w:rFonts w:cs="Arial"/>
          <w:szCs w:val="18"/>
          <w:lang w:val="en-GB"/>
        </w:rPr>
        <w:t>ere</w:t>
      </w:r>
      <w:r w:rsidR="00855568" w:rsidRPr="00855568">
        <w:rPr>
          <w:rFonts w:cs="Arial"/>
          <w:szCs w:val="18"/>
          <w:lang w:val="en-GB"/>
        </w:rPr>
        <w:t xml:space="preserve"> measured </w:t>
      </w:r>
      <w:r w:rsidR="00C95821">
        <w:rPr>
          <w:rFonts w:cs="Arial"/>
          <w:szCs w:val="18"/>
          <w:lang w:val="en-GB"/>
        </w:rPr>
        <w:t>along with</w:t>
      </w:r>
      <w:r w:rsidR="00855568" w:rsidRPr="00855568">
        <w:rPr>
          <w:rFonts w:cs="Arial"/>
          <w:szCs w:val="18"/>
          <w:lang w:val="en-GB"/>
        </w:rPr>
        <w:t xml:space="preserve"> Scanning </w:t>
      </w:r>
      <w:r>
        <w:rPr>
          <w:rFonts w:cs="Arial"/>
          <w:szCs w:val="18"/>
          <w:lang w:val="en-GB"/>
        </w:rPr>
        <w:t>E</w:t>
      </w:r>
      <w:r w:rsidR="00855568" w:rsidRPr="00855568">
        <w:rPr>
          <w:rFonts w:cs="Arial"/>
          <w:szCs w:val="18"/>
          <w:lang w:val="en-GB"/>
        </w:rPr>
        <w:t xml:space="preserve">lectron </w:t>
      </w:r>
      <w:r>
        <w:rPr>
          <w:rFonts w:cs="Arial"/>
          <w:szCs w:val="18"/>
          <w:lang w:val="en-GB"/>
        </w:rPr>
        <w:t>M</w:t>
      </w:r>
      <w:r w:rsidR="00855568" w:rsidRPr="00855568">
        <w:rPr>
          <w:rFonts w:cs="Arial"/>
          <w:szCs w:val="18"/>
          <w:lang w:val="en-GB"/>
        </w:rPr>
        <w:t>icroscopy (SEM)</w:t>
      </w:r>
      <w:r>
        <w:rPr>
          <w:rFonts w:cs="Arial"/>
          <w:szCs w:val="18"/>
          <w:lang w:val="en-GB"/>
        </w:rPr>
        <w:t xml:space="preserve"> and </w:t>
      </w:r>
      <w:r w:rsidR="00855568" w:rsidRPr="00855568">
        <w:rPr>
          <w:rFonts w:cs="Arial"/>
          <w:szCs w:val="18"/>
          <w:lang w:val="en-GB"/>
        </w:rPr>
        <w:t xml:space="preserve">FTIR and Raman, were used to verify the structural features of the solids. FTIR spectra </w:t>
      </w:r>
      <w:r>
        <w:rPr>
          <w:rFonts w:cs="Arial"/>
          <w:szCs w:val="18"/>
          <w:lang w:val="en-GB"/>
        </w:rPr>
        <w:t xml:space="preserve">were </w:t>
      </w:r>
      <w:r w:rsidR="00816DF0">
        <w:rPr>
          <w:rFonts w:cs="Arial"/>
          <w:szCs w:val="18"/>
          <w:lang w:val="en-GB"/>
        </w:rPr>
        <w:t>recorded</w:t>
      </w:r>
      <w:r>
        <w:rPr>
          <w:rFonts w:cs="Arial"/>
          <w:szCs w:val="18"/>
          <w:lang w:val="en-GB"/>
        </w:rPr>
        <w:t xml:space="preserve"> on</w:t>
      </w:r>
      <w:r w:rsidR="00855568" w:rsidRPr="00855568">
        <w:rPr>
          <w:rFonts w:cs="Arial"/>
          <w:szCs w:val="18"/>
          <w:lang w:val="en-GB"/>
        </w:rPr>
        <w:t xml:space="preserve"> KBr pellets</w:t>
      </w:r>
      <w:r>
        <w:rPr>
          <w:rFonts w:cs="Arial"/>
          <w:szCs w:val="18"/>
          <w:lang w:val="en-GB"/>
        </w:rPr>
        <w:t xml:space="preserve"> </w:t>
      </w:r>
      <w:r w:rsidR="00816DF0">
        <w:rPr>
          <w:rFonts w:cs="Arial"/>
          <w:szCs w:val="18"/>
          <w:lang w:val="en-GB"/>
        </w:rPr>
        <w:t>of</w:t>
      </w:r>
      <w:r>
        <w:rPr>
          <w:rFonts w:cs="Arial"/>
          <w:szCs w:val="18"/>
          <w:lang w:val="en-GB"/>
        </w:rPr>
        <w:t xml:space="preserve"> the samples</w:t>
      </w:r>
      <w:r w:rsidR="00855568" w:rsidRPr="00855568">
        <w:rPr>
          <w:rFonts w:cs="Arial"/>
          <w:szCs w:val="18"/>
          <w:lang w:val="en-GB"/>
        </w:rPr>
        <w:t xml:space="preserve"> </w:t>
      </w:r>
      <w:r w:rsidR="00C95821">
        <w:rPr>
          <w:rFonts w:cs="Arial"/>
          <w:szCs w:val="18"/>
          <w:lang w:val="en-GB"/>
        </w:rPr>
        <w:t>and</w:t>
      </w:r>
      <w:r w:rsidR="00855568" w:rsidRPr="00855568">
        <w:rPr>
          <w:rFonts w:cs="Arial"/>
          <w:szCs w:val="18"/>
          <w:lang w:val="en-GB"/>
        </w:rPr>
        <w:t xml:space="preserve"> Raman spectra were registered by using a Renishaw in-via </w:t>
      </w:r>
      <w:r w:rsidR="00C95821">
        <w:rPr>
          <w:rFonts w:cs="Arial"/>
          <w:szCs w:val="18"/>
          <w:lang w:val="en-GB"/>
        </w:rPr>
        <w:t>micro-</w:t>
      </w:r>
      <w:r w:rsidR="00855568" w:rsidRPr="00855568">
        <w:rPr>
          <w:rFonts w:cs="Arial"/>
          <w:szCs w:val="18"/>
          <w:lang w:val="en-GB"/>
        </w:rPr>
        <w:t>Raman</w:t>
      </w:r>
      <w:r w:rsidR="00C95821">
        <w:rPr>
          <w:rFonts w:cs="Arial"/>
          <w:szCs w:val="18"/>
          <w:lang w:val="en-GB"/>
        </w:rPr>
        <w:t xml:space="preserve">. UV-Vis </w:t>
      </w:r>
      <w:r w:rsidR="00855568" w:rsidRPr="00855568">
        <w:rPr>
          <w:rFonts w:cs="Arial"/>
          <w:szCs w:val="18"/>
          <w:lang w:val="en-GB"/>
        </w:rPr>
        <w:t>diffuse reflec</w:t>
      </w:r>
      <w:r w:rsidR="00492210">
        <w:rPr>
          <w:rFonts w:cs="Arial"/>
          <w:szCs w:val="18"/>
          <w:lang w:val="en-GB"/>
        </w:rPr>
        <w:t xml:space="preserve">tance </w:t>
      </w:r>
      <w:r w:rsidR="00855568" w:rsidRPr="00855568">
        <w:rPr>
          <w:rFonts w:cs="Arial"/>
          <w:szCs w:val="18"/>
          <w:lang w:val="en-GB"/>
        </w:rPr>
        <w:t xml:space="preserve">spectroscopy (DRS) was useful to calculate the band gap of the </w:t>
      </w:r>
      <w:r w:rsidR="00C95821">
        <w:rPr>
          <w:rFonts w:cs="Arial"/>
          <w:szCs w:val="18"/>
          <w:lang w:val="en-GB"/>
        </w:rPr>
        <w:t>solid</w:t>
      </w:r>
      <w:r w:rsidR="00855568" w:rsidRPr="00855568">
        <w:rPr>
          <w:rFonts w:cs="Arial"/>
          <w:szCs w:val="18"/>
          <w:lang w:val="en-GB"/>
        </w:rPr>
        <w:t>s. DRS spectra were recorded with BaSO</w:t>
      </w:r>
      <w:r w:rsidR="00855568" w:rsidRPr="00492210">
        <w:rPr>
          <w:rFonts w:cs="Arial"/>
          <w:szCs w:val="18"/>
          <w:vertAlign w:val="subscript"/>
          <w:lang w:val="en-GB"/>
        </w:rPr>
        <w:t>4</w:t>
      </w:r>
      <w:r w:rsidR="00855568" w:rsidRPr="00855568">
        <w:rPr>
          <w:rFonts w:cs="Arial"/>
          <w:szCs w:val="18"/>
          <w:lang w:val="en-GB"/>
        </w:rPr>
        <w:t xml:space="preserve"> as the reference </w:t>
      </w:r>
      <w:r w:rsidR="00855568" w:rsidRPr="009948BA">
        <w:rPr>
          <w:rFonts w:cs="Arial"/>
          <w:szCs w:val="18"/>
          <w:lang w:val="en-GB"/>
        </w:rPr>
        <w:t xml:space="preserve">sample. </w:t>
      </w:r>
      <w:r w:rsidR="00816DF0" w:rsidRPr="009948BA">
        <w:rPr>
          <w:rFonts w:cs="Arial"/>
          <w:szCs w:val="18"/>
          <w:lang w:val="en-GB"/>
        </w:rPr>
        <w:t xml:space="preserve">The photoluminescence (PL) of the photocatalysts was studied in the range </w:t>
      </w:r>
      <w:r w:rsidR="00530FE5" w:rsidRPr="009948BA">
        <w:rPr>
          <w:rFonts w:cs="Arial"/>
          <w:szCs w:val="18"/>
          <w:lang w:val="en-GB"/>
        </w:rPr>
        <w:t>200</w:t>
      </w:r>
      <w:r w:rsidR="00F8163E" w:rsidRPr="009948BA">
        <w:rPr>
          <w:rFonts w:cs="Arial"/>
          <w:szCs w:val="18"/>
          <w:lang w:val="en-GB"/>
        </w:rPr>
        <w:t>-</w:t>
      </w:r>
      <w:r w:rsidR="00530FE5" w:rsidRPr="009948BA">
        <w:rPr>
          <w:rFonts w:cs="Arial"/>
          <w:szCs w:val="18"/>
          <w:lang w:val="en-GB"/>
        </w:rPr>
        <w:t xml:space="preserve">900 </w:t>
      </w:r>
      <w:r w:rsidR="00816DF0" w:rsidRPr="009948BA">
        <w:rPr>
          <w:rFonts w:cs="Arial"/>
          <w:szCs w:val="18"/>
          <w:lang w:val="en-GB"/>
        </w:rPr>
        <w:t xml:space="preserve">nm using a fluorescence spectrophotometer by exciting the samples with radiation with a wavelength of </w:t>
      </w:r>
      <w:r w:rsidR="00530FE5" w:rsidRPr="009948BA">
        <w:rPr>
          <w:rFonts w:cs="Arial"/>
          <w:szCs w:val="18"/>
          <w:lang w:val="en-GB"/>
        </w:rPr>
        <w:t xml:space="preserve">200 </w:t>
      </w:r>
      <w:r w:rsidR="00816DF0" w:rsidRPr="009948BA">
        <w:rPr>
          <w:rFonts w:cs="Arial"/>
          <w:szCs w:val="18"/>
          <w:lang w:val="en-GB"/>
        </w:rPr>
        <w:t>nm.</w:t>
      </w:r>
    </w:p>
    <w:p w14:paraId="02D70F95" w14:textId="791F258B" w:rsidR="000E1E8C" w:rsidRPr="0099057F" w:rsidRDefault="000E1E8C" w:rsidP="0099057F">
      <w:pPr>
        <w:pStyle w:val="CETBodytext"/>
      </w:pPr>
      <w:r w:rsidRPr="0099057F">
        <w:t>Photo</w:t>
      </w:r>
      <w:r w:rsidR="009948BA">
        <w:t>-</w:t>
      </w:r>
      <w:r w:rsidRPr="0099057F">
        <w:t xml:space="preserve">reforming tests were performed </w:t>
      </w:r>
      <w:r w:rsidRPr="0099057F">
        <w:rPr>
          <w:rFonts w:eastAsiaTheme="minorHAnsi"/>
        </w:rPr>
        <w:t xml:space="preserve">by irradiating the solid under UV </w:t>
      </w:r>
      <w:r w:rsidR="00816DF0">
        <w:rPr>
          <w:rFonts w:eastAsiaTheme="minorHAnsi"/>
        </w:rPr>
        <w:t xml:space="preserve">light </w:t>
      </w:r>
      <w:r w:rsidRPr="0099057F">
        <w:t xml:space="preserve">in a 50 mL cylindrical Pyrex photoreactor with 35 mL of aqueous </w:t>
      </w:r>
      <w:r w:rsidR="00816DF0">
        <w:t>suspension</w:t>
      </w:r>
      <w:r w:rsidRPr="0099057F">
        <w:t xml:space="preserve"> of </w:t>
      </w:r>
      <w:r w:rsidR="00816DF0" w:rsidRPr="0099057F">
        <w:t xml:space="preserve">photocatalyst </w:t>
      </w:r>
      <w:r w:rsidR="00816DF0">
        <w:t>(</w:t>
      </w:r>
      <w:r w:rsidR="00816DF0" w:rsidRPr="0099057F">
        <w:t>0.32 g</w:t>
      </w:r>
      <w:r w:rsidR="00816DF0" w:rsidRPr="0099057F">
        <w:rPr>
          <w:rFonts w:ascii="Cambria Math" w:hAnsi="Cambria Math" w:cs="Cambria Math"/>
        </w:rPr>
        <w:t>⋅</w:t>
      </w:r>
      <w:r w:rsidR="00816DF0" w:rsidRPr="0099057F">
        <w:t>L</w:t>
      </w:r>
      <w:r w:rsidR="00816DF0" w:rsidRPr="0099057F">
        <w:rPr>
          <w:rStyle w:val="FigureCaptionAbstractICC2024Car"/>
          <w:rFonts w:ascii="Arial" w:hAnsi="Arial" w:cs="Times New Roman"/>
          <w:b w:val="0"/>
          <w:sz w:val="18"/>
        </w:rPr>
        <w:t>-</w:t>
      </w:r>
      <w:r w:rsidR="00816DF0" w:rsidRPr="0099057F">
        <w:rPr>
          <w:rStyle w:val="FigureCaptionAbstractICC2024Car"/>
          <w:rFonts w:ascii="Arial" w:hAnsi="Arial" w:cs="Times New Roman"/>
          <w:b w:val="0"/>
          <w:sz w:val="18"/>
          <w:vertAlign w:val="superscript"/>
        </w:rPr>
        <w:t>1</w:t>
      </w:r>
      <w:r w:rsidR="00816DF0">
        <w:rPr>
          <w:rStyle w:val="FigureCaptionAbstractICC2024Car"/>
          <w:rFonts w:ascii="Arial" w:hAnsi="Arial" w:cs="Times New Roman"/>
          <w:b w:val="0"/>
          <w:sz w:val="18"/>
        </w:rPr>
        <w:t>)</w:t>
      </w:r>
      <w:r w:rsidR="00816DF0" w:rsidRPr="0099057F">
        <w:t xml:space="preserve"> </w:t>
      </w:r>
      <w:r w:rsidR="00816DF0">
        <w:t xml:space="preserve">containing </w:t>
      </w:r>
      <w:r w:rsidRPr="0099057F">
        <w:t>ethanol</w:t>
      </w:r>
      <w:r w:rsidR="00816DF0">
        <w:t xml:space="preserve"> or</w:t>
      </w:r>
      <w:r w:rsidRPr="0099057F">
        <w:t xml:space="preserve"> </w:t>
      </w:r>
      <w:r w:rsidR="00500420">
        <w:t>glycerol (0.39 M)</w:t>
      </w:r>
      <w:r w:rsidRPr="0099057F">
        <w:t xml:space="preserve"> </w:t>
      </w:r>
      <w:r w:rsidR="00816DF0">
        <w:t xml:space="preserve">or </w:t>
      </w:r>
      <w:r w:rsidRPr="0099057F">
        <w:t>PET or PLA.</w:t>
      </w:r>
      <w:r w:rsidR="00761E4E">
        <w:t xml:space="preserve"> </w:t>
      </w:r>
      <w:r w:rsidR="00761E4E" w:rsidRPr="00761E4E">
        <w:t>Aqueous s</w:t>
      </w:r>
      <w:r w:rsidR="00816DF0">
        <w:t>uspension</w:t>
      </w:r>
      <w:r w:rsidR="00761E4E" w:rsidRPr="00761E4E">
        <w:t>s of PET and PLA were prepared by finely grinning PET and PLA, coming from fruit packaging and food containers respectively, into micro-sized particles. Then, 1.7 g of particles were stirred into 50 ml of 3 M KOH keeping the stirring suspension for 3 days until a clear homogenous dispersion was obtained.</w:t>
      </w:r>
      <w:r w:rsidRPr="0099057F">
        <w:t xml:space="preserve"> Illumination was </w:t>
      </w:r>
      <w:r w:rsidR="00A67A57" w:rsidRPr="0099057F">
        <w:t xml:space="preserve">externally </w:t>
      </w:r>
      <w:r w:rsidRPr="0099057F">
        <w:t xml:space="preserve">provided </w:t>
      </w:r>
      <w:r w:rsidR="00ED231A" w:rsidRPr="0099057F">
        <w:t xml:space="preserve">through </w:t>
      </w:r>
      <w:r w:rsidR="00ED231A">
        <w:t xml:space="preserve">both </w:t>
      </w:r>
      <w:r w:rsidR="00ED231A" w:rsidRPr="0099057F">
        <w:t xml:space="preserve">flat sides of </w:t>
      </w:r>
      <w:r w:rsidR="00A06786">
        <w:t>the</w:t>
      </w:r>
      <w:r w:rsidR="00ED231A" w:rsidRPr="0099057F">
        <w:t xml:space="preserve"> </w:t>
      </w:r>
      <w:r w:rsidR="00ED231A">
        <w:t>photo</w:t>
      </w:r>
      <w:r w:rsidR="00ED231A" w:rsidRPr="0099057F">
        <w:t xml:space="preserve">reactor </w:t>
      </w:r>
      <w:r w:rsidRPr="0099057F">
        <w:t xml:space="preserve">by two UV LED IRIS 40 lamps </w:t>
      </w:r>
      <w:r w:rsidR="00ED231A">
        <w:t xml:space="preserve">possessing </w:t>
      </w:r>
      <w:r w:rsidR="00ED231A" w:rsidRPr="0099057F">
        <w:t xml:space="preserve">a peak </w:t>
      </w:r>
      <w:r w:rsidR="00A06786">
        <w:t xml:space="preserve">of irradiation centered </w:t>
      </w:r>
      <w:r w:rsidR="00ED231A" w:rsidRPr="0099057F">
        <w:t>at 365</w:t>
      </w:r>
      <w:r w:rsidR="00ED231A">
        <w:t xml:space="preserve"> nm.</w:t>
      </w:r>
      <w:r w:rsidRPr="0099057F">
        <w:t xml:space="preserve"> The light intensity, measured </w:t>
      </w:r>
      <w:r w:rsidR="00ED231A">
        <w:t xml:space="preserve">in the range </w:t>
      </w:r>
      <w:r w:rsidRPr="0099057F">
        <w:t>315</w:t>
      </w:r>
      <w:r w:rsidR="00ED231A">
        <w:rPr>
          <w:rFonts w:cs="Arial"/>
        </w:rPr>
        <w:t>÷</w:t>
      </w:r>
      <w:r w:rsidRPr="0099057F">
        <w:t>400 nm using a UVX Digital radiometer, was 1450 W</w:t>
      </w:r>
      <w:r w:rsidRPr="0099057F">
        <w:rPr>
          <w:rFonts w:ascii="Cambria Math" w:hAnsi="Cambria Math" w:cs="Cambria Math"/>
        </w:rPr>
        <w:t>⋅</w:t>
      </w:r>
      <w:r w:rsidRPr="0099057F">
        <w:t>m</w:t>
      </w:r>
      <w:r w:rsidRPr="0099057F">
        <w:rPr>
          <w:rFonts w:ascii="Cambria Math" w:hAnsi="Cambria Math" w:cs="Cambria Math"/>
        </w:rPr>
        <w:t>⁻</w:t>
      </w:r>
      <w:r w:rsidRPr="0099057F">
        <w:t xml:space="preserve">². Experiments under natural sunlight were conducted in Palermo </w:t>
      </w:r>
      <w:r w:rsidR="002A67FC">
        <w:t>between</w:t>
      </w:r>
      <w:r w:rsidRPr="0099057F">
        <w:t xml:space="preserve"> July 2023 and April 2024, using cylindrical Pyrex photoreactor of 125 mL (95 mm in diameter, 18 mm in height), which was irradiated from </w:t>
      </w:r>
      <w:r w:rsidR="00A06786">
        <w:t>the top</w:t>
      </w:r>
      <w:r w:rsidRPr="0099057F">
        <w:t>. This reactor was filled with 100 mL of an aqueous ethanol solution (0.39 M) and 0.32 g</w:t>
      </w:r>
      <w:r w:rsidRPr="0099057F">
        <w:rPr>
          <w:rFonts w:ascii="Cambria Math" w:hAnsi="Cambria Math" w:cs="Cambria Math"/>
        </w:rPr>
        <w:t>⋅</w:t>
      </w:r>
      <w:r w:rsidRPr="0099057F">
        <w:t>L</w:t>
      </w:r>
      <w:r w:rsidRPr="0099057F">
        <w:rPr>
          <w:rFonts w:ascii="Cambria Math" w:hAnsi="Cambria Math" w:cs="Cambria Math"/>
        </w:rPr>
        <w:t>⁻</w:t>
      </w:r>
      <w:r w:rsidRPr="0099057F">
        <w:t xml:space="preserve">¹ of photocatalyst. </w:t>
      </w:r>
      <w:r w:rsidR="00C475B2" w:rsidRPr="00C475B2">
        <w:rPr>
          <w:lang w:val="en-GB"/>
        </w:rPr>
        <w:t xml:space="preserve">The photon flux reaching the reactor was recorded in the range 315÷400 nm using the same radiometer mentioned above. To calculate the total energy </w:t>
      </w:r>
      <w:r w:rsidR="00C475B2">
        <w:rPr>
          <w:lang w:val="en-GB"/>
        </w:rPr>
        <w:t>imping</w:t>
      </w:r>
      <w:r w:rsidR="00C475B2" w:rsidRPr="00C475B2">
        <w:rPr>
          <w:lang w:val="en-GB"/>
        </w:rPr>
        <w:t xml:space="preserve">ing the system in the range 315-400 nm, measurements were performed every 5 min and multiplying the mean radiation value (in W/m2) </w:t>
      </w:r>
      <w:r w:rsidR="00C475B2">
        <w:rPr>
          <w:lang w:val="en-GB"/>
        </w:rPr>
        <w:t>in each</w:t>
      </w:r>
      <w:r w:rsidR="00C475B2" w:rsidRPr="00C475B2">
        <w:rPr>
          <w:lang w:val="en-GB"/>
        </w:rPr>
        <w:t xml:space="preserve"> 5-min interval by the exposed area of ​​the reactor (0.0071 m2) and by the time, the energy value </w:t>
      </w:r>
      <w:r w:rsidR="00C475B2">
        <w:rPr>
          <w:lang w:val="en-GB"/>
        </w:rPr>
        <w:t>imping</w:t>
      </w:r>
      <w:r w:rsidR="00C475B2" w:rsidRPr="00C475B2">
        <w:rPr>
          <w:lang w:val="en-GB"/>
        </w:rPr>
        <w:t>ing the system for each 5-min interval was obtained. Finally, by summing the various energy contributions reaching the reactor every 5 min, the cumulative photon energy (in Joule) during the reaction time was obtained.</w:t>
      </w:r>
      <w:r w:rsidR="00C475B2">
        <w:rPr>
          <w:lang w:val="en-GB"/>
        </w:rPr>
        <w:t xml:space="preserve"> </w:t>
      </w:r>
      <w:r w:rsidRPr="0099057F">
        <w:t>Before initiating irradiation, nitrogen gas (N</w:t>
      </w:r>
      <w:r w:rsidRPr="0099057F">
        <w:rPr>
          <w:rFonts w:ascii="Cambria Math" w:hAnsi="Cambria Math" w:cs="Cambria Math"/>
        </w:rPr>
        <w:t>₂</w:t>
      </w:r>
      <w:r w:rsidRPr="0099057F">
        <w:t>) was bubbled through the system for 30 minutes to remove oxygen (O</w:t>
      </w:r>
      <w:r w:rsidRPr="0099057F">
        <w:rPr>
          <w:rFonts w:ascii="Cambria Math" w:hAnsi="Cambria Math" w:cs="Cambria Math"/>
        </w:rPr>
        <w:t>₂</w:t>
      </w:r>
      <w:r w:rsidRPr="0099057F">
        <w:t>) from both the reaction mixture and the reactor headspace. After th</w:t>
      </w:r>
      <w:r w:rsidR="00BB6332">
        <w:t>e</w:t>
      </w:r>
      <w:r w:rsidRPr="0099057F">
        <w:t xml:space="preserve"> deoxygenation step, the reactor was sealed, and i</w:t>
      </w:r>
      <w:r w:rsidR="00F8163E">
        <w:t>rradi</w:t>
      </w:r>
      <w:r w:rsidRPr="0099057F">
        <w:t xml:space="preserve">ation </w:t>
      </w:r>
      <w:r w:rsidR="00BB6332" w:rsidRPr="0099057F">
        <w:t>initiated</w:t>
      </w:r>
      <w:r w:rsidRPr="0099057F">
        <w:t>.</w:t>
      </w:r>
      <w:r w:rsidR="00BB6332">
        <w:t xml:space="preserve"> </w:t>
      </w:r>
      <w:r w:rsidRPr="0099057F">
        <w:rPr>
          <w:rFonts w:eastAsiaTheme="minorHAnsi"/>
        </w:rPr>
        <w:t xml:space="preserve">Both the experiments under UV and sunlight irradiation were carried out in the absence and in the presence of </w:t>
      </w:r>
      <w:r w:rsidR="00F8163E" w:rsidRPr="0099057F">
        <w:t xml:space="preserve">1% Pt </w:t>
      </w:r>
      <w:r w:rsidR="004C2D24">
        <w:t xml:space="preserve">with respect to the </w:t>
      </w:r>
      <w:r w:rsidRPr="0099057F">
        <w:t xml:space="preserve">mass of </w:t>
      </w:r>
      <w:r w:rsidRPr="00E672EA">
        <w:t xml:space="preserve">catalyst. </w:t>
      </w:r>
      <w:r w:rsidR="00BB6332" w:rsidRPr="00E672EA">
        <w:t xml:space="preserve">For that aim </w:t>
      </w:r>
      <w:r w:rsidR="004C2D24" w:rsidRPr="00E672EA">
        <w:t>112</w:t>
      </w:r>
      <w:r w:rsidR="00BB6332" w:rsidRPr="00E672EA">
        <w:t xml:space="preserve"> </w:t>
      </w:r>
      <w:r w:rsidR="00BB6332" w:rsidRPr="00E672EA">
        <w:rPr>
          <w:rFonts w:cs="Arial"/>
        </w:rPr>
        <w:t>μ</w:t>
      </w:r>
      <w:r w:rsidR="00BB6332" w:rsidRPr="00E672EA">
        <w:t>L of aqueous solution of PtCl</w:t>
      </w:r>
      <w:r w:rsidR="004C2D24" w:rsidRPr="00E672EA">
        <w:rPr>
          <w:vertAlign w:val="subscript"/>
        </w:rPr>
        <w:t>4</w:t>
      </w:r>
      <w:r w:rsidR="00BB6332" w:rsidRPr="00E672EA">
        <w:t xml:space="preserve"> </w:t>
      </w:r>
      <w:r w:rsidR="004C2D24" w:rsidRPr="00E672EA">
        <w:t>(1 g/L of Pt</w:t>
      </w:r>
      <w:r w:rsidR="00E672EA" w:rsidRPr="00E672EA">
        <w:t xml:space="preserve">) </w:t>
      </w:r>
      <w:r w:rsidR="00BB6332" w:rsidRPr="00E672EA">
        <w:t xml:space="preserve">was added </w:t>
      </w:r>
      <w:r w:rsidR="00E672EA" w:rsidRPr="00E672EA">
        <w:t>before</w:t>
      </w:r>
      <w:r w:rsidR="00BB6332" w:rsidRPr="00E672EA">
        <w:t xml:space="preserve"> the de</w:t>
      </w:r>
      <w:r w:rsidR="008856E8" w:rsidRPr="00E672EA">
        <w:t>-</w:t>
      </w:r>
      <w:r w:rsidR="00BB6332" w:rsidRPr="00E672EA">
        <w:t>oxygenation step.</w:t>
      </w:r>
      <w:r w:rsidR="00BB6332">
        <w:t xml:space="preserve"> All the experiments were carried out at room temperature</w:t>
      </w:r>
      <w:r w:rsidRPr="0099057F">
        <w:t xml:space="preserve">. </w:t>
      </w:r>
    </w:p>
    <w:p w14:paraId="6E4168B4" w14:textId="3BBDA78C" w:rsidR="00894E84" w:rsidRDefault="001C72EF" w:rsidP="0099057F">
      <w:pPr>
        <w:pStyle w:val="CETBodytext"/>
        <w:rPr>
          <w:color w:val="000000" w:themeColor="text1"/>
        </w:rPr>
      </w:pPr>
      <w:r>
        <w:rPr>
          <w:color w:val="000000" w:themeColor="text1"/>
        </w:rPr>
        <w:t>The</w:t>
      </w:r>
      <w:r w:rsidR="001E5217" w:rsidRPr="00503BB0">
        <w:rPr>
          <w:color w:val="000000" w:themeColor="text1"/>
        </w:rPr>
        <w:t xml:space="preserve"> Quantum Efficiency (QE)</w:t>
      </w:r>
      <w:r>
        <w:rPr>
          <w:color w:val="000000" w:themeColor="text1"/>
        </w:rPr>
        <w:t xml:space="preserve"> of the reaction is an </w:t>
      </w:r>
      <w:r w:rsidR="003035F2">
        <w:rPr>
          <w:color w:val="000000" w:themeColor="text1"/>
        </w:rPr>
        <w:t>important</w:t>
      </w:r>
      <w:r>
        <w:rPr>
          <w:color w:val="000000" w:themeColor="text1"/>
        </w:rPr>
        <w:t xml:space="preserve"> parameter to evaluate the </w:t>
      </w:r>
      <w:r w:rsidR="00E672EA">
        <w:rPr>
          <w:color w:val="000000" w:themeColor="text1"/>
        </w:rPr>
        <w:t>performance</w:t>
      </w:r>
      <w:r>
        <w:rPr>
          <w:color w:val="000000" w:themeColor="text1"/>
        </w:rPr>
        <w:t xml:space="preserve"> of </w:t>
      </w:r>
      <w:r w:rsidR="00E672EA">
        <w:rPr>
          <w:color w:val="000000" w:themeColor="text1"/>
        </w:rPr>
        <w:t>a</w:t>
      </w:r>
      <w:r>
        <w:rPr>
          <w:color w:val="000000" w:themeColor="text1"/>
        </w:rPr>
        <w:t xml:space="preserve"> reaction</w:t>
      </w:r>
      <w:r w:rsidR="00E672EA">
        <w:rPr>
          <w:color w:val="000000" w:themeColor="text1"/>
        </w:rPr>
        <w:t xml:space="preserve">. </w:t>
      </w:r>
      <w:r>
        <w:rPr>
          <w:color w:val="000000" w:themeColor="text1"/>
        </w:rPr>
        <w:t>QE</w:t>
      </w:r>
      <w:r w:rsidR="002922DC" w:rsidRPr="00503BB0">
        <w:rPr>
          <w:color w:val="000000" w:themeColor="text1"/>
        </w:rPr>
        <w:t xml:space="preserve"> </w:t>
      </w:r>
      <w:r w:rsidR="001E5217" w:rsidRPr="00503BB0">
        <w:rPr>
          <w:color w:val="000000" w:themeColor="text1"/>
        </w:rPr>
        <w:t xml:space="preserve">quantifies the number of electrons used to produce hydrogen for each photon absorbed </w:t>
      </w:r>
      <w:r>
        <w:rPr>
          <w:color w:val="000000" w:themeColor="text1"/>
        </w:rPr>
        <w:t xml:space="preserve">by the photocatalyst </w:t>
      </w:r>
      <w:r w:rsidR="001E5217" w:rsidRPr="00503BB0">
        <w:rPr>
          <w:color w:val="000000" w:themeColor="text1"/>
        </w:rPr>
        <w:t xml:space="preserve">over a certain period. </w:t>
      </w:r>
      <w:r w:rsidRPr="00503BB0">
        <w:rPr>
          <w:color w:val="000000" w:themeColor="text1"/>
        </w:rPr>
        <w:t>Nevertheless</w:t>
      </w:r>
      <w:r w:rsidR="001E5217" w:rsidRPr="00503BB0">
        <w:rPr>
          <w:color w:val="000000" w:themeColor="text1"/>
        </w:rPr>
        <w:t>,</w:t>
      </w:r>
      <w:r>
        <w:rPr>
          <w:color w:val="000000" w:themeColor="text1"/>
        </w:rPr>
        <w:t xml:space="preserve"> being difficult to measure the amount of photons adsorbed by the solid</w:t>
      </w:r>
      <w:r w:rsidR="00AF2E2A">
        <w:rPr>
          <w:color w:val="000000" w:themeColor="text1"/>
        </w:rPr>
        <w:t xml:space="preserve"> and h</w:t>
      </w:r>
      <w:r w:rsidR="00E672EA">
        <w:rPr>
          <w:color w:val="000000" w:themeColor="text1"/>
        </w:rPr>
        <w:t>e</w:t>
      </w:r>
      <w:r w:rsidR="00AF2E2A">
        <w:rPr>
          <w:color w:val="000000" w:themeColor="text1"/>
        </w:rPr>
        <w:t>nce the QE</w:t>
      </w:r>
      <w:r>
        <w:rPr>
          <w:color w:val="000000" w:themeColor="text1"/>
        </w:rPr>
        <w:t>,</w:t>
      </w:r>
      <w:r w:rsidR="001E5217" w:rsidRPr="00503BB0">
        <w:rPr>
          <w:color w:val="000000" w:themeColor="text1"/>
        </w:rPr>
        <w:t xml:space="preserve"> a rough estimat</w:t>
      </w:r>
      <w:r>
        <w:rPr>
          <w:color w:val="000000" w:themeColor="text1"/>
        </w:rPr>
        <w:t>ion</w:t>
      </w:r>
      <w:r w:rsidR="001E5217" w:rsidRPr="00503BB0">
        <w:rPr>
          <w:color w:val="000000" w:themeColor="text1"/>
        </w:rPr>
        <w:t xml:space="preserve"> of the quantum efficiency can be made by calculating the </w:t>
      </w:r>
      <w:r w:rsidR="003035F2">
        <w:rPr>
          <w:color w:val="000000" w:themeColor="text1"/>
        </w:rPr>
        <w:t xml:space="preserve">Apparent Quantum Efficiency (AQE), i.e., the </w:t>
      </w:r>
      <w:r w:rsidR="001E5217" w:rsidRPr="00503BB0">
        <w:rPr>
          <w:color w:val="000000" w:themeColor="text1"/>
        </w:rPr>
        <w:t>total number of hydrogen molecules produced within a unit of time</w:t>
      </w:r>
      <w:r w:rsidR="00E672EA">
        <w:rPr>
          <w:color w:val="000000" w:themeColor="text1"/>
        </w:rPr>
        <w:t xml:space="preserve"> per 2</w:t>
      </w:r>
      <w:r w:rsidR="001E5217" w:rsidRPr="00503BB0">
        <w:rPr>
          <w:color w:val="000000" w:themeColor="text1"/>
        </w:rPr>
        <w:t xml:space="preserve"> </w:t>
      </w:r>
      <w:r w:rsidR="00E672EA">
        <w:rPr>
          <w:color w:val="000000" w:themeColor="text1"/>
        </w:rPr>
        <w:t>(for each H2 molecule 2 electrons</w:t>
      </w:r>
      <w:r w:rsidR="00E672EA" w:rsidRPr="00E672EA">
        <w:rPr>
          <w:color w:val="000000" w:themeColor="text1"/>
        </w:rPr>
        <w:t xml:space="preserve"> </w:t>
      </w:r>
      <w:r w:rsidR="00E672EA">
        <w:rPr>
          <w:color w:val="000000" w:themeColor="text1"/>
        </w:rPr>
        <w:t xml:space="preserve">are needed) </w:t>
      </w:r>
      <w:r w:rsidR="001E5217" w:rsidRPr="00503BB0">
        <w:rPr>
          <w:color w:val="000000" w:themeColor="text1"/>
        </w:rPr>
        <w:t xml:space="preserve">and the total number of photons incident on the catalyst </w:t>
      </w:r>
      <w:r w:rsidR="001E5217" w:rsidRPr="00E672EA">
        <w:rPr>
          <w:color w:val="000000" w:themeColor="text1"/>
        </w:rPr>
        <w:t>during that time</w:t>
      </w:r>
      <w:r w:rsidR="005276A1" w:rsidRPr="00E672EA">
        <w:rPr>
          <w:color w:val="000000" w:themeColor="text1"/>
        </w:rPr>
        <w:t xml:space="preserve">, as reported in Equation </w:t>
      </w:r>
      <w:r w:rsidR="00B67DA4" w:rsidRPr="00E672EA">
        <w:rPr>
          <w:color w:val="000000" w:themeColor="text1"/>
        </w:rPr>
        <w:t>(</w:t>
      </w:r>
      <w:r w:rsidR="005276A1" w:rsidRPr="00E672EA">
        <w:rPr>
          <w:color w:val="000000" w:themeColor="text1"/>
        </w:rPr>
        <w:t>1</w:t>
      </w:r>
      <w:r w:rsidR="00B67DA4" w:rsidRPr="00E672EA">
        <w:rPr>
          <w:color w:val="000000" w:themeColor="text1"/>
        </w:rPr>
        <w:t>)</w:t>
      </w:r>
      <w:r w:rsidR="001E5217" w:rsidRPr="00E672EA">
        <w:rPr>
          <w:color w:val="000000" w:themeColor="text1"/>
        </w:rPr>
        <w:t>. The Quantum Efficiency (QE) would certainly be higher than the</w:t>
      </w:r>
      <w:r w:rsidR="001E5217" w:rsidRPr="00503BB0">
        <w:rPr>
          <w:color w:val="000000" w:themeColor="text1"/>
        </w:rPr>
        <w:t xml:space="preserve"> AQE, as the absorbed photons represent only a fraction of the incident </w:t>
      </w:r>
      <w:r w:rsidR="00DA4158">
        <w:rPr>
          <w:color w:val="000000" w:themeColor="text1"/>
        </w:rPr>
        <w:t>ones</w:t>
      </w:r>
      <w:r w:rsidR="002922DC">
        <w:rPr>
          <w:color w:val="000000" w:themeColor="text1"/>
        </w:rPr>
        <w:t>.</w:t>
      </w:r>
    </w:p>
    <w:p w14:paraId="415E299D" w14:textId="77777777" w:rsidR="00AD3E0F" w:rsidRDefault="00AD3E0F" w:rsidP="0099057F">
      <w:pPr>
        <w:pStyle w:val="CETBodytext"/>
        <w:rPr>
          <w:color w:val="000000" w:themeColor="text1"/>
        </w:rPr>
      </w:pPr>
    </w:p>
    <w:p w14:paraId="17AD2F42" w14:textId="6FA92C65" w:rsidR="001E5217" w:rsidRDefault="006763AB" w:rsidP="0099057F">
      <w:pPr>
        <w:pStyle w:val="CETBodytext"/>
        <w:rPr>
          <w:color w:val="000000" w:themeColor="text1"/>
        </w:rPr>
      </w:pPr>
      <m:oMathPara>
        <m:oMath>
          <m:r>
            <w:rPr>
              <w:rFonts w:ascii="Cambria Math" w:hAnsi="Cambria Math"/>
            </w:rPr>
            <m:t>AQE</m:t>
          </m:r>
          <m:r>
            <m:rPr>
              <m:sty m:val="p"/>
            </m:rPr>
            <w:rPr>
              <w:rFonts w:ascii="Cambria Math" w:hAnsi="Cambria Math"/>
            </w:rPr>
            <m:t>=</m:t>
          </m:r>
          <m:f>
            <m:fPr>
              <m:ctrlPr>
                <w:rPr>
                  <w:rFonts w:ascii="Cambria Math" w:hAnsi="Cambria Math"/>
                </w:rPr>
              </m:ctrlPr>
            </m:fPr>
            <m:num>
              <m:r>
                <m:rPr>
                  <m:sty m:val="p"/>
                </m:rPr>
                <w:rPr>
                  <w:rFonts w:ascii="Cambria Math" w:hAnsi="Cambria Math"/>
                </w:rPr>
                <m:t>2×</m:t>
              </m:r>
              <m:d>
                <m:dPr>
                  <m:ctrlPr>
                    <w:rPr>
                      <w:rFonts w:ascii="Cambria Math" w:hAnsi="Cambria Math"/>
                    </w:rPr>
                  </m:ctrlPr>
                </m:dPr>
                <m:e>
                  <m:r>
                    <w:rPr>
                      <w:rFonts w:ascii="Cambria Math" w:hAnsi="Cambria Math"/>
                    </w:rPr>
                    <m:t>moles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w:rPr>
                      <w:rFonts w:ascii="Cambria Math" w:hAnsi="Cambria Math"/>
                    </w:rPr>
                    <m:t>evolved</m:t>
                  </m:r>
                </m:e>
              </m:d>
            </m:num>
            <m:den>
              <m:r>
                <w:rPr>
                  <w:rFonts w:ascii="Cambria Math" w:hAnsi="Cambria Math"/>
                </w:rPr>
                <m:t>moles</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incident</m:t>
              </m:r>
              <m:r>
                <m:rPr>
                  <m:sty m:val="p"/>
                </m:rPr>
                <w:rPr>
                  <w:rFonts w:ascii="Cambria Math" w:hAnsi="Cambria Math"/>
                </w:rPr>
                <m:t xml:space="preserve"> </m:t>
              </m:r>
              <m:r>
                <w:rPr>
                  <w:rFonts w:ascii="Cambria Math" w:hAnsi="Cambria Math"/>
                </w:rPr>
                <m:t>photon</m:t>
              </m:r>
            </m:den>
          </m:f>
          <m:r>
            <m:rPr>
              <m:sty m:val="p"/>
            </m:rPr>
            <w:rPr>
              <w:rFonts w:ascii="Cambria Math" w:hAnsi="Cambria Math"/>
            </w:rPr>
            <m:t xml:space="preserve">×100                                                                                                                      </m:t>
          </m:r>
          <m:r>
            <w:rPr>
              <w:rFonts w:ascii="Cambria Math" w:hAnsi="Cambria Math"/>
            </w:rPr>
            <m:t>(1)</m:t>
          </m:r>
          <m:r>
            <w:rPr>
              <w:rFonts w:ascii="Cambria Math" w:hAnsi="Cambria Math"/>
              <w:sz w:val="32"/>
              <w:szCs w:val="32"/>
            </w:rPr>
            <m:t xml:space="preserve"> </m:t>
          </m:r>
        </m:oMath>
      </m:oMathPara>
    </w:p>
    <w:p w14:paraId="5AF61D60" w14:textId="77777777" w:rsidR="00204EA4" w:rsidRDefault="00204EA4" w:rsidP="00204EA4">
      <w:pPr>
        <w:pStyle w:val="CETHeading1"/>
      </w:pPr>
      <w:r>
        <w:lastRenderedPageBreak/>
        <w:t>Results and discussion</w:t>
      </w:r>
    </w:p>
    <w:p w14:paraId="5C6EDF6A" w14:textId="7D79FA29" w:rsidR="00950E76" w:rsidRDefault="007D7502" w:rsidP="00950E76">
      <w:pPr>
        <w:pStyle w:val="CETBodytext"/>
        <w:rPr>
          <w:lang w:val="en-GB"/>
        </w:rPr>
      </w:pPr>
      <w:r>
        <w:t xml:space="preserve">The XRD </w:t>
      </w:r>
      <w:r w:rsidRPr="007D7502">
        <w:t>diffraction pattern of TiO</w:t>
      </w:r>
      <w:r w:rsidRPr="00836F60">
        <w:rPr>
          <w:vertAlign w:val="subscript"/>
        </w:rPr>
        <w:t>2</w:t>
      </w:r>
      <w:r w:rsidRPr="007D7502">
        <w:t xml:space="preserve"> show</w:t>
      </w:r>
      <w:r>
        <w:t>s</w:t>
      </w:r>
      <w:r w:rsidRPr="007D7502">
        <w:t xml:space="preserve"> </w:t>
      </w:r>
      <w:r w:rsidR="00BA0D77">
        <w:t xml:space="preserve">the presence of </w:t>
      </w:r>
      <w:r w:rsidRPr="007D7502">
        <w:t>anatase and rutile</w:t>
      </w:r>
      <w:r w:rsidR="00BA0D77">
        <w:t xml:space="preserve"> phases</w:t>
      </w:r>
      <w:r>
        <w:t xml:space="preserve">, whereas </w:t>
      </w:r>
      <w:r w:rsidR="00BA0D77">
        <w:t>bare</w:t>
      </w:r>
      <w:r>
        <w:t xml:space="preserve"> </w:t>
      </w:r>
      <w:r w:rsidRPr="007D7502">
        <w:t>Nb</w:t>
      </w:r>
      <w:r w:rsidRPr="00836F60">
        <w:rPr>
          <w:vertAlign w:val="subscript"/>
        </w:rPr>
        <w:t>2</w:t>
      </w:r>
      <w:r w:rsidRPr="007D7502">
        <w:t>O</w:t>
      </w:r>
      <w:r w:rsidRPr="00836F60">
        <w:rPr>
          <w:vertAlign w:val="subscript"/>
        </w:rPr>
        <w:t>5</w:t>
      </w:r>
      <w:r w:rsidRPr="007D7502">
        <w:t xml:space="preserve"> </w:t>
      </w:r>
      <w:r w:rsidR="00401658">
        <w:t>is</w:t>
      </w:r>
      <w:r w:rsidRPr="007D7502">
        <w:t xml:space="preserve"> </w:t>
      </w:r>
      <w:r w:rsidR="00401658" w:rsidRPr="00401658">
        <w:t xml:space="preserve">almost amorphous although </w:t>
      </w:r>
      <w:r w:rsidR="00401658">
        <w:t xml:space="preserve">it </w:t>
      </w:r>
      <w:r w:rsidR="00401658" w:rsidRPr="00401658">
        <w:t>show</w:t>
      </w:r>
      <w:r w:rsidR="00401658">
        <w:t>s</w:t>
      </w:r>
      <w:r w:rsidR="00401658" w:rsidRPr="00401658">
        <w:t xml:space="preserve"> some diffractions typical to low-temperature orthorhombic crystal phase</w:t>
      </w:r>
      <w:r w:rsidR="00BA0D77">
        <w:t>.</w:t>
      </w:r>
      <w:r>
        <w:t xml:space="preserve"> </w:t>
      </w:r>
      <w:r w:rsidR="00401658">
        <w:t xml:space="preserve">The microstructure of bare </w:t>
      </w:r>
      <w:r w:rsidR="00A95C4E" w:rsidRPr="00A95C4E">
        <w:rPr>
          <w:lang w:val="en-GB"/>
        </w:rPr>
        <w:t>Nb</w:t>
      </w:r>
      <w:r w:rsidR="00A95C4E" w:rsidRPr="00A95C4E">
        <w:rPr>
          <w:vertAlign w:val="subscript"/>
          <w:lang w:val="en-GB"/>
        </w:rPr>
        <w:t>2</w:t>
      </w:r>
      <w:r w:rsidR="00A95C4E" w:rsidRPr="00A95C4E">
        <w:rPr>
          <w:lang w:val="en-GB"/>
        </w:rPr>
        <w:t>O</w:t>
      </w:r>
      <w:r w:rsidR="00A95C4E" w:rsidRPr="00A95C4E">
        <w:rPr>
          <w:vertAlign w:val="subscript"/>
          <w:lang w:val="en-GB"/>
        </w:rPr>
        <w:t>5</w:t>
      </w:r>
      <w:r w:rsidR="00A95C4E" w:rsidRPr="00A95C4E">
        <w:rPr>
          <w:lang w:val="en-GB"/>
        </w:rPr>
        <w:t xml:space="preserve"> appears as needle-shaped nanostructured material, with needles in the range size 6</w:t>
      </w:r>
      <w:r w:rsidR="00A95C4E">
        <w:rPr>
          <w:lang w:val="en-GB"/>
        </w:rPr>
        <w:t xml:space="preserve"> to</w:t>
      </w:r>
      <w:r w:rsidR="00A95C4E" w:rsidRPr="00A95C4E">
        <w:rPr>
          <w:lang w:val="en-GB"/>
        </w:rPr>
        <w:t xml:space="preserve"> 10 nm</w:t>
      </w:r>
      <w:r w:rsidR="00DA4158">
        <w:rPr>
          <w:lang w:val="en-GB"/>
        </w:rPr>
        <w:t>,</w:t>
      </w:r>
      <w:r w:rsidR="00A95C4E">
        <w:rPr>
          <w:lang w:val="en-GB"/>
        </w:rPr>
        <w:t xml:space="preserve"> </w:t>
      </w:r>
      <w:r w:rsidR="00BA0D77">
        <w:rPr>
          <w:lang w:val="en-GB"/>
        </w:rPr>
        <w:t xml:space="preserve">whereas </w:t>
      </w:r>
      <w:r w:rsidR="00BA0D77" w:rsidRPr="00BA0D77">
        <w:rPr>
          <w:lang w:val="en-GB"/>
        </w:rPr>
        <w:t>TiO</w:t>
      </w:r>
      <w:r w:rsidR="00BA0D77" w:rsidRPr="00BA0D77">
        <w:rPr>
          <w:vertAlign w:val="subscript"/>
          <w:lang w:val="en-GB"/>
        </w:rPr>
        <w:t>2</w:t>
      </w:r>
      <w:r w:rsidR="00BA0D77" w:rsidRPr="00BA0D77">
        <w:rPr>
          <w:lang w:val="en-GB"/>
        </w:rPr>
        <w:t xml:space="preserve"> </w:t>
      </w:r>
      <w:r w:rsidR="00DA4158">
        <w:rPr>
          <w:lang w:val="en-GB"/>
        </w:rPr>
        <w:t>i</w:t>
      </w:r>
      <w:r w:rsidR="00BA0D77">
        <w:rPr>
          <w:lang w:val="en-GB"/>
        </w:rPr>
        <w:t>s</w:t>
      </w:r>
      <w:r w:rsidR="00BA0D77" w:rsidRPr="00BA0D77">
        <w:rPr>
          <w:lang w:val="en-GB"/>
        </w:rPr>
        <w:t xml:space="preserve"> constituted </w:t>
      </w:r>
      <w:r w:rsidR="00BA0D77">
        <w:rPr>
          <w:lang w:val="en-GB"/>
        </w:rPr>
        <w:t>of</w:t>
      </w:r>
      <w:r w:rsidR="00BA0D77" w:rsidRPr="00BA0D77">
        <w:rPr>
          <w:lang w:val="en-GB"/>
        </w:rPr>
        <w:t xml:space="preserve"> roundish particles whose size ranged between 25 and 30 nm</w:t>
      </w:r>
      <w:r w:rsidR="00BA0D77">
        <w:rPr>
          <w:lang w:val="en-GB"/>
        </w:rPr>
        <w:t>. The specific</w:t>
      </w:r>
      <w:r w:rsidR="00A95C4E">
        <w:rPr>
          <w:lang w:val="en-GB"/>
        </w:rPr>
        <w:t xml:space="preserve"> surface area of</w:t>
      </w:r>
      <w:r w:rsidR="00A95C4E" w:rsidRPr="00A95C4E">
        <w:rPr>
          <w:lang w:val="en-GB"/>
        </w:rPr>
        <w:t xml:space="preserve"> </w:t>
      </w:r>
      <w:r w:rsidR="00BA0D77">
        <w:rPr>
          <w:lang w:val="en-GB"/>
        </w:rPr>
        <w:t xml:space="preserve">bare </w:t>
      </w:r>
      <w:r w:rsidR="00BA0D77" w:rsidRPr="00A95C4E">
        <w:rPr>
          <w:lang w:val="en-GB"/>
        </w:rPr>
        <w:t>Nb</w:t>
      </w:r>
      <w:r w:rsidR="00BA0D77" w:rsidRPr="00A95C4E">
        <w:rPr>
          <w:vertAlign w:val="subscript"/>
          <w:lang w:val="en-GB"/>
        </w:rPr>
        <w:t>2</w:t>
      </w:r>
      <w:r w:rsidR="00BA0D77" w:rsidRPr="00A95C4E">
        <w:rPr>
          <w:lang w:val="en-GB"/>
        </w:rPr>
        <w:t>O</w:t>
      </w:r>
      <w:r w:rsidR="00BA0D77" w:rsidRPr="00A95C4E">
        <w:rPr>
          <w:vertAlign w:val="subscript"/>
          <w:lang w:val="en-GB"/>
        </w:rPr>
        <w:t>5</w:t>
      </w:r>
      <w:r w:rsidR="00BA0D77" w:rsidRPr="00A95C4E">
        <w:rPr>
          <w:lang w:val="en-GB"/>
        </w:rPr>
        <w:t xml:space="preserve"> </w:t>
      </w:r>
      <w:r w:rsidR="00BA0D77">
        <w:rPr>
          <w:lang w:val="en-GB"/>
        </w:rPr>
        <w:t xml:space="preserve">and </w:t>
      </w:r>
      <w:r w:rsidR="00BA0D77" w:rsidRPr="00BA0D77">
        <w:rPr>
          <w:lang w:val="en-GB"/>
        </w:rPr>
        <w:t>TiO</w:t>
      </w:r>
      <w:r w:rsidR="00BA0D77" w:rsidRPr="00BA0D77">
        <w:rPr>
          <w:vertAlign w:val="subscript"/>
          <w:lang w:val="en-GB"/>
        </w:rPr>
        <w:t>2</w:t>
      </w:r>
      <w:r w:rsidR="00BA0D77" w:rsidRPr="00BA0D77">
        <w:rPr>
          <w:lang w:val="en-GB"/>
        </w:rPr>
        <w:t xml:space="preserve"> </w:t>
      </w:r>
      <w:r w:rsidR="00BA0D77">
        <w:rPr>
          <w:lang w:val="en-GB"/>
        </w:rPr>
        <w:t xml:space="preserve">resulted </w:t>
      </w:r>
      <w:r w:rsidR="00A95C4E" w:rsidRPr="00A95C4E">
        <w:rPr>
          <w:lang w:val="en-GB"/>
        </w:rPr>
        <w:t>1</w:t>
      </w:r>
      <w:r w:rsidR="00E672EA">
        <w:rPr>
          <w:lang w:val="en-GB"/>
        </w:rPr>
        <w:t>9</w:t>
      </w:r>
      <w:r w:rsidR="00A95C4E" w:rsidRPr="00A95C4E">
        <w:rPr>
          <w:lang w:val="en-GB"/>
        </w:rPr>
        <w:t xml:space="preserve">5 </w:t>
      </w:r>
      <w:r w:rsidR="00BA0D77">
        <w:rPr>
          <w:lang w:val="en-GB"/>
        </w:rPr>
        <w:t xml:space="preserve">and 45 </w:t>
      </w:r>
      <w:r w:rsidR="00A95C4E" w:rsidRPr="00A95C4E">
        <w:rPr>
          <w:lang w:val="en-GB"/>
        </w:rPr>
        <w:t>m</w:t>
      </w:r>
      <w:r w:rsidR="00A95C4E" w:rsidRPr="00A95C4E">
        <w:rPr>
          <w:vertAlign w:val="superscript"/>
          <w:lang w:val="en-GB"/>
        </w:rPr>
        <w:t>2</w:t>
      </w:r>
      <w:r w:rsidR="00A95C4E">
        <w:rPr>
          <w:rFonts w:cs="Arial"/>
          <w:lang w:val="en-GB"/>
        </w:rPr>
        <w:t>ꞏ</w:t>
      </w:r>
      <w:r w:rsidR="00A95C4E" w:rsidRPr="00A95C4E">
        <w:rPr>
          <w:lang w:val="en-GB"/>
        </w:rPr>
        <w:t>g</w:t>
      </w:r>
      <w:r w:rsidR="00A95C4E" w:rsidRPr="00A95C4E">
        <w:rPr>
          <w:vertAlign w:val="superscript"/>
          <w:lang w:val="en-GB"/>
        </w:rPr>
        <w:t>-</w:t>
      </w:r>
      <w:r w:rsidR="00BA0D77">
        <w:rPr>
          <w:vertAlign w:val="superscript"/>
          <w:lang w:val="en-GB"/>
        </w:rPr>
        <w:t>1</w:t>
      </w:r>
      <w:r w:rsidR="00BA0D77" w:rsidRPr="00BA0D77">
        <w:rPr>
          <w:lang w:val="en-GB"/>
        </w:rPr>
        <w:t>,</w:t>
      </w:r>
      <w:r w:rsidR="00BA0D77">
        <w:rPr>
          <w:vertAlign w:val="superscript"/>
          <w:lang w:val="en-GB"/>
        </w:rPr>
        <w:t xml:space="preserve"> </w:t>
      </w:r>
      <w:r w:rsidR="00BA0D77">
        <w:rPr>
          <w:lang w:val="en-GB"/>
        </w:rPr>
        <w:t>respectively</w:t>
      </w:r>
      <w:r w:rsidR="003B757D">
        <w:rPr>
          <w:lang w:val="en-GB"/>
        </w:rPr>
        <w:t xml:space="preserve"> (see Table 1)</w:t>
      </w:r>
      <w:r w:rsidR="00BA0D77">
        <w:rPr>
          <w:lang w:val="en-GB"/>
        </w:rPr>
        <w:t xml:space="preserve">. </w:t>
      </w:r>
      <w:r w:rsidR="00BA0D77" w:rsidRPr="00BA0D77">
        <w:rPr>
          <w:lang w:val="en-GB"/>
        </w:rPr>
        <w:t xml:space="preserve">The presence of </w:t>
      </w:r>
      <w:r w:rsidR="00BA0D77">
        <w:rPr>
          <w:lang w:val="en-GB"/>
        </w:rPr>
        <w:t>G</w:t>
      </w:r>
      <w:r w:rsidR="00DA4158">
        <w:rPr>
          <w:lang w:val="en-GB"/>
        </w:rPr>
        <w:t xml:space="preserve"> or</w:t>
      </w:r>
      <w:r w:rsidR="00BA0D77">
        <w:rPr>
          <w:lang w:val="en-GB"/>
        </w:rPr>
        <w:t xml:space="preserve"> GO in the composites </w:t>
      </w:r>
      <w:r w:rsidR="00BA0D77" w:rsidRPr="00BA0D77">
        <w:rPr>
          <w:lang w:val="en-GB"/>
        </w:rPr>
        <w:t xml:space="preserve">does not influence the </w:t>
      </w:r>
      <w:r w:rsidR="00BA0D77">
        <w:rPr>
          <w:lang w:val="en-GB"/>
        </w:rPr>
        <w:t xml:space="preserve">crystallinity nor </w:t>
      </w:r>
      <w:r w:rsidR="00BA0D77" w:rsidRPr="00BA0D77">
        <w:rPr>
          <w:lang w:val="en-GB"/>
        </w:rPr>
        <w:t>morphology of the samples which was maintained even after the photo</w:t>
      </w:r>
      <w:r w:rsidR="009948BA">
        <w:rPr>
          <w:lang w:val="en-GB"/>
        </w:rPr>
        <w:t>-</w:t>
      </w:r>
      <w:r w:rsidR="00BA0D77" w:rsidRPr="00BA0D77">
        <w:rPr>
          <w:lang w:val="en-GB"/>
        </w:rPr>
        <w:t>reforming test.</w:t>
      </w:r>
    </w:p>
    <w:p w14:paraId="07DDEAEC" w14:textId="77777777" w:rsidR="009621B9" w:rsidRDefault="009621B9" w:rsidP="00950E76">
      <w:pPr>
        <w:pStyle w:val="CETBodytext"/>
        <w:rPr>
          <w:lang w:val="en-GB"/>
        </w:rPr>
      </w:pPr>
    </w:p>
    <w:p w14:paraId="59205E34" w14:textId="451B1E60" w:rsidR="009621B9" w:rsidRDefault="009621B9" w:rsidP="009621B9">
      <w:pPr>
        <w:pStyle w:val="CETBodytext"/>
        <w:rPr>
          <w:lang w:val="en-GB"/>
        </w:rPr>
      </w:pPr>
      <w:r>
        <w:rPr>
          <w:lang w:val="en-GB"/>
        </w:rPr>
        <w:t xml:space="preserve">Figure 1 (A) and (B) report the SEM images of </w:t>
      </w:r>
      <w:r w:rsidRPr="00D90BD8">
        <w:rPr>
          <w:lang w:val="en-GB"/>
        </w:rPr>
        <w:t xml:space="preserve">the bare photocatalysts, whereas </w:t>
      </w:r>
      <w:r w:rsidRPr="00D90BD8">
        <w:t xml:space="preserve">Figure 1 (C) illustrates the FTIR vibrational spectrum of </w:t>
      </w:r>
      <w:r w:rsidR="00A976B1" w:rsidRPr="00D90BD8">
        <w:t>all</w:t>
      </w:r>
      <w:r w:rsidRPr="00D90BD8">
        <w:t xml:space="preserve"> the solids, both bare and composites, including, for the sake of comparison, the spectrum of the precursor ANbO. The FTIR spectra of all the Nb</w:t>
      </w:r>
      <w:r w:rsidRPr="00D90BD8">
        <w:rPr>
          <w:vertAlign w:val="subscript"/>
        </w:rPr>
        <w:t>2</w:t>
      </w:r>
      <w:r w:rsidRPr="00D90BD8">
        <w:t>O</w:t>
      </w:r>
      <w:r w:rsidRPr="00D90BD8">
        <w:rPr>
          <w:vertAlign w:val="subscript"/>
        </w:rPr>
        <w:t>5</w:t>
      </w:r>
      <w:r w:rsidRPr="00D90BD8">
        <w:t xml:space="preserve"> based materials showed the characteristic bands between 500 and 900 cm</w:t>
      </w:r>
      <w:r w:rsidRPr="00D90BD8">
        <w:rPr>
          <w:vertAlign w:val="superscript"/>
        </w:rPr>
        <w:t>-1</w:t>
      </w:r>
      <w:r w:rsidRPr="00D90BD8">
        <w:t xml:space="preserve">. Indeed, niobic acid shows three </w:t>
      </w:r>
      <w:r w:rsidR="00FD5A42" w:rsidRPr="00D90BD8">
        <w:t>characteristic</w:t>
      </w:r>
      <w:r w:rsidRPr="00D90BD8">
        <w:t xml:space="preserve"> bands, at ca. 900 cm-1 assigned to stretching of Nb=O in highly distorted NbO</w:t>
      </w:r>
      <w:r w:rsidRPr="00D90BD8">
        <w:rPr>
          <w:vertAlign w:val="subscript"/>
        </w:rPr>
        <w:t>6</w:t>
      </w:r>
      <w:r w:rsidRPr="00D90BD8">
        <w:t xml:space="preserve"> octhaedra groups, 655 cm</w:t>
      </w:r>
      <w:r w:rsidRPr="00D90BD8">
        <w:rPr>
          <w:vertAlign w:val="superscript"/>
        </w:rPr>
        <w:t>-1</w:t>
      </w:r>
      <w:r w:rsidRPr="00D90BD8">
        <w:t xml:space="preserve"> due to the symmetric stretching of the niobia polyhedral, and 510 cm</w:t>
      </w:r>
      <w:r w:rsidRPr="00D90BD8">
        <w:rPr>
          <w:vertAlign w:val="superscript"/>
        </w:rPr>
        <w:t>-1</w:t>
      </w:r>
      <w:r w:rsidRPr="00D90BD8">
        <w:t>, assigned to symmetric Nb–O–Nb stretching in slightly distorted NbO6 octahedra (Pilarek, B. et al. 2017). All the samples</w:t>
      </w:r>
      <w:r>
        <w:t xml:space="preserve"> containing Nb </w:t>
      </w:r>
      <w:r w:rsidRPr="00DB3501">
        <w:t xml:space="preserve">show the presence of </w:t>
      </w:r>
      <w:r>
        <w:t xml:space="preserve">transition bands at </w:t>
      </w:r>
      <w:r w:rsidRPr="00DB3501">
        <w:t>1407, and 1293 cm</w:t>
      </w:r>
      <w:r w:rsidRPr="00DB3501">
        <w:rPr>
          <w:vertAlign w:val="superscript"/>
        </w:rPr>
        <w:t>-1</w:t>
      </w:r>
      <w:r>
        <w:t>,</w:t>
      </w:r>
      <w:r w:rsidRPr="00DB3501">
        <w:t xml:space="preserve"> </w:t>
      </w:r>
      <w:r>
        <w:t xml:space="preserve">that can be assigned to </w:t>
      </w:r>
      <w:r w:rsidRPr="00DB3501">
        <w:t xml:space="preserve">the </w:t>
      </w:r>
      <w:r>
        <w:t xml:space="preserve">stretching N-H and </w:t>
      </w:r>
      <w:r w:rsidRPr="00DB3501">
        <w:t xml:space="preserve">oxalate vibrations </w:t>
      </w:r>
      <w:r>
        <w:t xml:space="preserve">of the </w:t>
      </w:r>
      <w:r w:rsidRPr="00DB3501">
        <w:t>niobium precursor</w:t>
      </w:r>
      <w:r>
        <w:t xml:space="preserve">, the </w:t>
      </w:r>
      <w:r w:rsidRPr="00DB3501">
        <w:t>ammonium niobium oxalate (ANbO)</w:t>
      </w:r>
      <w:r>
        <w:t xml:space="preserve">, respectively. </w:t>
      </w:r>
      <w:r w:rsidRPr="00DA4158">
        <w:t>The composites based on titania evidenced only the cut-off band attributed to the strong transitions Ti-O-Ti of the bulk TiO</w:t>
      </w:r>
      <w:r w:rsidRPr="00DA4158">
        <w:rPr>
          <w:vertAlign w:val="subscript"/>
        </w:rPr>
        <w:t>2</w:t>
      </w:r>
      <w:r w:rsidRPr="00DA4158">
        <w:t>.</w:t>
      </w:r>
      <w:r>
        <w:t xml:space="preserve"> The presence of G and GO is barely evidenced in the FTIR spectra. </w:t>
      </w:r>
      <w:r w:rsidRPr="009948BA">
        <w:t xml:space="preserve">Conversely, </w:t>
      </w:r>
      <w:r w:rsidR="00E9214C" w:rsidRPr="009948BA">
        <w:t xml:space="preserve">their presence </w:t>
      </w:r>
      <w:r w:rsidR="00F94E25" w:rsidRPr="009948BA">
        <w:t xml:space="preserve">in the composite was proven because they </w:t>
      </w:r>
      <w:r w:rsidR="00E9214C" w:rsidRPr="009948BA">
        <w:t>modified the</w:t>
      </w:r>
      <w:r w:rsidRPr="009948BA">
        <w:t xml:space="preserve"> </w:t>
      </w:r>
      <w:r w:rsidRPr="009948BA">
        <w:rPr>
          <w:lang w:val="en-GB"/>
        </w:rPr>
        <w:t xml:space="preserve">PL emission indicating </w:t>
      </w:r>
      <w:r w:rsidR="00E9214C" w:rsidRPr="009948BA">
        <w:rPr>
          <w:lang w:val="en-GB"/>
        </w:rPr>
        <w:t xml:space="preserve">an </w:t>
      </w:r>
      <w:r w:rsidRPr="009948BA">
        <w:rPr>
          <w:lang w:val="en-GB"/>
        </w:rPr>
        <w:t xml:space="preserve">enhanced </w:t>
      </w:r>
      <w:r w:rsidR="00E9214C" w:rsidRPr="009948BA">
        <w:rPr>
          <w:lang w:val="en-GB"/>
        </w:rPr>
        <w:t>mobility of</w:t>
      </w:r>
      <w:r w:rsidRPr="009948BA">
        <w:rPr>
          <w:lang w:val="en-GB"/>
        </w:rPr>
        <w:t xml:space="preserve"> the photoproduced </w:t>
      </w:r>
      <w:r w:rsidR="00E9214C" w:rsidRPr="009948BA">
        <w:rPr>
          <w:lang w:val="en-GB"/>
        </w:rPr>
        <w:t xml:space="preserve">charge </w:t>
      </w:r>
      <w:r w:rsidRPr="009948BA">
        <w:rPr>
          <w:lang w:val="en-GB"/>
        </w:rPr>
        <w:t>carriers.</w:t>
      </w:r>
    </w:p>
    <w:p w14:paraId="09617124" w14:textId="77777777" w:rsidR="00950E76" w:rsidRDefault="00950E76" w:rsidP="00950E76">
      <w:pPr>
        <w:pStyle w:val="CETBodytext"/>
        <w:rPr>
          <w:lang w:val="en-GB"/>
        </w:rPr>
      </w:pPr>
    </w:p>
    <w:p w14:paraId="5B09A541" w14:textId="77777777" w:rsidR="00CA5CE3" w:rsidRDefault="00950E76" w:rsidP="00A976B1">
      <w:pPr>
        <w:pStyle w:val="CETBodytext"/>
        <w:jc w:val="center"/>
      </w:pPr>
      <w:r w:rsidRPr="00950E76">
        <w:rPr>
          <w:noProof/>
          <w:lang w:val="it-IT" w:eastAsia="it-IT"/>
        </w:rPr>
        <w:drawing>
          <wp:inline distT="0" distB="0" distL="0" distR="0" wp14:anchorId="3256E62F" wp14:editId="14860C3B">
            <wp:extent cx="4593600" cy="3366000"/>
            <wp:effectExtent l="0" t="0" r="0" b="0"/>
            <wp:docPr id="1143820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3600" cy="3366000"/>
                    </a:xfrm>
                    <a:prstGeom prst="rect">
                      <a:avLst/>
                    </a:prstGeom>
                    <a:noFill/>
                    <a:ln>
                      <a:noFill/>
                    </a:ln>
                  </pic:spPr>
                </pic:pic>
              </a:graphicData>
            </a:graphic>
          </wp:inline>
        </w:drawing>
      </w:r>
    </w:p>
    <w:p w14:paraId="0A0287E3" w14:textId="4E6D8810" w:rsidR="008D0ECB" w:rsidRDefault="00DA4158" w:rsidP="00CA5CE3">
      <w:pPr>
        <w:pStyle w:val="CETBodytext"/>
      </w:pPr>
      <w:r>
        <w:t xml:space="preserve">Figure 1. </w:t>
      </w:r>
      <w:r w:rsidR="000604ED" w:rsidRPr="000604ED">
        <w:t>SEM images of</w:t>
      </w:r>
      <w:r w:rsidR="000604ED">
        <w:t xml:space="preserve"> (A) </w:t>
      </w:r>
      <w:r w:rsidR="007F1745">
        <w:t xml:space="preserve">pristine </w:t>
      </w:r>
      <w:r w:rsidR="000604ED" w:rsidRPr="000604ED">
        <w:t>Nb</w:t>
      </w:r>
      <w:r w:rsidR="000604ED" w:rsidRPr="000604ED">
        <w:rPr>
          <w:vertAlign w:val="subscript"/>
        </w:rPr>
        <w:t>2</w:t>
      </w:r>
      <w:r w:rsidR="000604ED" w:rsidRPr="000604ED">
        <w:t>O</w:t>
      </w:r>
      <w:r w:rsidR="000604ED" w:rsidRPr="000604ED">
        <w:rPr>
          <w:vertAlign w:val="subscript"/>
        </w:rPr>
        <w:t>5</w:t>
      </w:r>
      <w:r w:rsidR="000604ED">
        <w:t xml:space="preserve"> </w:t>
      </w:r>
      <w:r w:rsidR="000604ED" w:rsidRPr="000604ED">
        <w:t xml:space="preserve">prepared by hydrothermal treatment </w:t>
      </w:r>
      <w:r w:rsidR="000604ED">
        <w:t>and (B) commercial TiO</w:t>
      </w:r>
      <w:r w:rsidR="000604ED" w:rsidRPr="007F1745">
        <w:rPr>
          <w:vertAlign w:val="subscript"/>
        </w:rPr>
        <w:t>2</w:t>
      </w:r>
      <w:r w:rsidR="000604ED">
        <w:t xml:space="preserve">; and (C) </w:t>
      </w:r>
      <w:r w:rsidR="00E938AC" w:rsidRPr="00E938AC">
        <w:t xml:space="preserve">FTIR of </w:t>
      </w:r>
      <w:r w:rsidR="00E938AC">
        <w:t xml:space="preserve">bare and composite </w:t>
      </w:r>
      <w:r w:rsidR="00E938AC" w:rsidRPr="00E938AC">
        <w:t>photocatalysts</w:t>
      </w:r>
      <w:r w:rsidR="007F1745">
        <w:t>.</w:t>
      </w:r>
    </w:p>
    <w:p w14:paraId="2EC2317D" w14:textId="77777777" w:rsidR="00FD78A5" w:rsidRDefault="00FD78A5" w:rsidP="00950E76">
      <w:pPr>
        <w:pStyle w:val="CETBodytext"/>
        <w:rPr>
          <w:lang w:val="en-GB"/>
        </w:rPr>
      </w:pPr>
    </w:p>
    <w:p w14:paraId="0432A8D4" w14:textId="1D096710" w:rsidR="00426CD9" w:rsidRDefault="00CE3480" w:rsidP="00426CD9">
      <w:pPr>
        <w:pStyle w:val="CETBodytext"/>
      </w:pPr>
      <w:r>
        <w:t>Figure 2 reports t</w:t>
      </w:r>
      <w:r w:rsidR="002922DC">
        <w:t>he</w:t>
      </w:r>
      <w:r w:rsidR="002922DC" w:rsidRPr="00EF75F0">
        <w:t xml:space="preserve"> </w:t>
      </w:r>
      <w:r w:rsidR="00C74E86">
        <w:t xml:space="preserve">amount </w:t>
      </w:r>
      <w:r w:rsidR="003A75C9">
        <w:t xml:space="preserve">of </w:t>
      </w:r>
      <w:r w:rsidR="003A75C9" w:rsidRPr="00EF75F0">
        <w:t>H</w:t>
      </w:r>
      <w:r w:rsidR="003A75C9" w:rsidRPr="00EF75F0">
        <w:rPr>
          <w:vertAlign w:val="subscript"/>
        </w:rPr>
        <w:t>2</w:t>
      </w:r>
      <w:r w:rsidR="003A75C9" w:rsidRPr="00EF75F0">
        <w:t xml:space="preserve"> </w:t>
      </w:r>
      <w:r w:rsidRPr="00D90BD8">
        <w:t>versus UV irradiation time obtained during the photo</w:t>
      </w:r>
      <w:r w:rsidR="009948BA" w:rsidRPr="00D90BD8">
        <w:t>-</w:t>
      </w:r>
      <w:r w:rsidRPr="00D90BD8">
        <w:t>reforming of aqueous solution of</w:t>
      </w:r>
      <w:r w:rsidR="002922DC" w:rsidRPr="00D90BD8">
        <w:t xml:space="preserve"> </w:t>
      </w:r>
      <w:r w:rsidR="00C74E86" w:rsidRPr="00D90BD8">
        <w:t xml:space="preserve">(A) </w:t>
      </w:r>
      <w:r w:rsidR="002922DC" w:rsidRPr="00D90BD8">
        <w:t xml:space="preserve">ethanol </w:t>
      </w:r>
      <w:r w:rsidR="00C74E86" w:rsidRPr="00D90BD8">
        <w:t>and (B) glycerol.</w:t>
      </w:r>
      <w:r w:rsidR="002922DC" w:rsidRPr="00D90BD8">
        <w:t xml:space="preserve"> </w:t>
      </w:r>
      <w:r w:rsidR="00C74E86" w:rsidRPr="00D90BD8">
        <w:t>In general, TiO</w:t>
      </w:r>
      <w:r w:rsidR="00C74E86" w:rsidRPr="00D90BD8">
        <w:rPr>
          <w:vertAlign w:val="subscript"/>
        </w:rPr>
        <w:t>2</w:t>
      </w:r>
      <w:r w:rsidR="00C74E86" w:rsidRPr="00D90BD8">
        <w:t xml:space="preserve"> based composites were more active than </w:t>
      </w:r>
      <w:r w:rsidR="00E90811" w:rsidRPr="00D90BD8">
        <w:t>Nb</w:t>
      </w:r>
      <w:r w:rsidR="00E90811" w:rsidRPr="00D90BD8">
        <w:rPr>
          <w:vertAlign w:val="subscript"/>
        </w:rPr>
        <w:t>2</w:t>
      </w:r>
      <w:r w:rsidR="00E90811" w:rsidRPr="00D90BD8">
        <w:t>O</w:t>
      </w:r>
      <w:r w:rsidR="00E90811" w:rsidRPr="00D90BD8">
        <w:rPr>
          <w:vertAlign w:val="subscript"/>
        </w:rPr>
        <w:t>5</w:t>
      </w:r>
      <w:r w:rsidR="00E90811" w:rsidRPr="00D90BD8">
        <w:t xml:space="preserve"> based </w:t>
      </w:r>
      <w:r w:rsidR="00C74E86" w:rsidRPr="00D90BD8">
        <w:t>ones</w:t>
      </w:r>
      <w:r w:rsidRPr="00D90BD8">
        <w:t xml:space="preserve"> and </w:t>
      </w:r>
      <w:r w:rsidR="00E90811" w:rsidRPr="00D90BD8">
        <w:t xml:space="preserve">better results were obtained with the composites containing a </w:t>
      </w:r>
      <w:r w:rsidR="00C74E86" w:rsidRPr="00D90BD8">
        <w:t xml:space="preserve">mass </w:t>
      </w:r>
      <w:r w:rsidR="00E90811" w:rsidRPr="00D90BD8">
        <w:t xml:space="preserve">ratio 10:1 of </w:t>
      </w:r>
      <w:r w:rsidR="00C74E86" w:rsidRPr="00D90BD8">
        <w:t>semiconductor:</w:t>
      </w:r>
      <w:r w:rsidR="00FD5A42" w:rsidRPr="00D90BD8">
        <w:t xml:space="preserve"> </w:t>
      </w:r>
      <w:r w:rsidR="00E90811" w:rsidRPr="00D90BD8">
        <w:t xml:space="preserve">G </w:t>
      </w:r>
      <w:r w:rsidR="00C74E86" w:rsidRPr="00D90BD8">
        <w:t>or GO</w:t>
      </w:r>
      <w:r w:rsidR="00E90811" w:rsidRPr="00D90BD8">
        <w:t>. For this reason, the experiments</w:t>
      </w:r>
      <w:r w:rsidR="00E90811">
        <w:t xml:space="preserve"> carried out in the presence of glycerol and microplastics were performed with </w:t>
      </w:r>
      <w:r w:rsidR="00C74E86">
        <w:t xml:space="preserve">those </w:t>
      </w:r>
      <w:r w:rsidR="00332B46">
        <w:t>materials</w:t>
      </w:r>
      <w:r w:rsidR="00E90811">
        <w:t xml:space="preserve">. </w:t>
      </w:r>
      <w:r w:rsidR="00426CD9">
        <w:t>The p</w:t>
      </w:r>
      <w:r w:rsidR="00426CD9" w:rsidRPr="00EF75F0">
        <w:t xml:space="preserve">roductivity in the absence of </w:t>
      </w:r>
      <w:r w:rsidR="00426CD9">
        <w:t>Pt</w:t>
      </w:r>
      <w:r w:rsidR="00426CD9" w:rsidRPr="00EF75F0">
        <w:t xml:space="preserve"> </w:t>
      </w:r>
      <w:r>
        <w:t>i</w:t>
      </w:r>
      <w:r w:rsidR="00426CD9" w:rsidRPr="00EF75F0">
        <w:t xml:space="preserve">s not reported </w:t>
      </w:r>
      <w:r w:rsidR="00426CD9">
        <w:t xml:space="preserve">in Figure 2 </w:t>
      </w:r>
      <w:r w:rsidR="00426CD9" w:rsidRPr="00EF75F0">
        <w:t xml:space="preserve">because the amount of </w:t>
      </w:r>
      <w:r w:rsidR="00426CD9">
        <w:t>H</w:t>
      </w:r>
      <w:r w:rsidR="00426CD9" w:rsidRPr="008E492E">
        <w:rPr>
          <w:vertAlign w:val="subscript"/>
        </w:rPr>
        <w:t>2</w:t>
      </w:r>
      <w:r w:rsidR="00426CD9" w:rsidRPr="00EF75F0">
        <w:t xml:space="preserve"> produced was </w:t>
      </w:r>
      <w:r w:rsidR="00426CD9">
        <w:t>negligible</w:t>
      </w:r>
      <w:r w:rsidR="00426CD9" w:rsidRPr="00EF75F0">
        <w:t>.</w:t>
      </w:r>
    </w:p>
    <w:p w14:paraId="2683740E" w14:textId="77777777" w:rsidR="00426CD9" w:rsidRPr="00332B46" w:rsidRDefault="00426CD9" w:rsidP="00426CD9">
      <w:pPr>
        <w:pStyle w:val="CETBodytext"/>
      </w:pPr>
    </w:p>
    <w:p w14:paraId="33D52BD5" w14:textId="61B3140C" w:rsidR="00C74E86" w:rsidRDefault="00BD0364" w:rsidP="00C74E86">
      <w:pPr>
        <w:pStyle w:val="CETBodytext"/>
        <w:jc w:val="left"/>
      </w:pPr>
      <w:r w:rsidRPr="00BD0364">
        <w:rPr>
          <w:noProof/>
          <w:lang w:val="it-IT" w:eastAsia="it-IT"/>
        </w:rPr>
        <w:lastRenderedPageBreak/>
        <w:drawing>
          <wp:inline distT="0" distB="0" distL="0" distR="0" wp14:anchorId="2E14F9A3" wp14:editId="26F2354C">
            <wp:extent cx="5579745" cy="2362835"/>
            <wp:effectExtent l="0" t="0" r="190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745" cy="2362835"/>
                    </a:xfrm>
                    <a:prstGeom prst="rect">
                      <a:avLst/>
                    </a:prstGeom>
                  </pic:spPr>
                </pic:pic>
              </a:graphicData>
            </a:graphic>
          </wp:inline>
        </w:drawing>
      </w:r>
    </w:p>
    <w:p w14:paraId="13FF5310" w14:textId="77777777" w:rsidR="00C74E86" w:rsidRDefault="00C74E86" w:rsidP="00C74E86">
      <w:pPr>
        <w:pStyle w:val="CETBodytext"/>
        <w:jc w:val="left"/>
      </w:pPr>
    </w:p>
    <w:p w14:paraId="452247A2" w14:textId="60D52BBE" w:rsidR="00C74E86" w:rsidRDefault="00C74E86" w:rsidP="00C74E86">
      <w:pPr>
        <w:pStyle w:val="CETBodytext"/>
        <w:jc w:val="left"/>
      </w:pPr>
      <w:r w:rsidRPr="00A175BF">
        <w:rPr>
          <w:i/>
          <w:iCs/>
        </w:rPr>
        <w:t xml:space="preserve">Figure </w:t>
      </w:r>
      <w:r>
        <w:rPr>
          <w:i/>
          <w:iCs/>
        </w:rPr>
        <w:t>2</w:t>
      </w:r>
      <w:r w:rsidRPr="00A175BF">
        <w:rPr>
          <w:i/>
          <w:iCs/>
        </w:rPr>
        <w:t>. H</w:t>
      </w:r>
      <w:r w:rsidRPr="00A175BF">
        <w:rPr>
          <w:i/>
          <w:iCs/>
          <w:vertAlign w:val="subscript"/>
        </w:rPr>
        <w:t>2</w:t>
      </w:r>
      <w:r w:rsidRPr="00A175BF">
        <w:rPr>
          <w:i/>
          <w:iCs/>
        </w:rPr>
        <w:t xml:space="preserve"> produced </w:t>
      </w:r>
      <w:r w:rsidR="001B1C34">
        <w:rPr>
          <w:i/>
          <w:iCs/>
        </w:rPr>
        <w:t xml:space="preserve">from </w:t>
      </w:r>
      <w:r w:rsidRPr="00A175BF">
        <w:rPr>
          <w:i/>
          <w:iCs/>
        </w:rPr>
        <w:t>aqueous solution 0.39 M of (A) ethanol; (B) glycerol</w:t>
      </w:r>
      <w:r w:rsidR="001B1C34" w:rsidRPr="001B1C34">
        <w:rPr>
          <w:i/>
          <w:iCs/>
        </w:rPr>
        <w:t xml:space="preserve"> </w:t>
      </w:r>
      <w:r w:rsidR="001B1C34">
        <w:rPr>
          <w:i/>
          <w:iCs/>
        </w:rPr>
        <w:t>versus time of UV irradiation</w:t>
      </w:r>
      <w:r w:rsidR="007C2DEA">
        <w:rPr>
          <w:i/>
          <w:iCs/>
        </w:rPr>
        <w:t>. Amount of p</w:t>
      </w:r>
      <w:r w:rsidRPr="00A175BF">
        <w:rPr>
          <w:i/>
          <w:iCs/>
        </w:rPr>
        <w:t>hotocatalyst</w:t>
      </w:r>
      <w:r w:rsidRPr="00143070">
        <w:rPr>
          <w:i/>
          <w:iCs/>
        </w:rPr>
        <w:t xml:space="preserve"> </w:t>
      </w:r>
      <w:r w:rsidR="007C2DEA" w:rsidRPr="00A175BF">
        <w:rPr>
          <w:i/>
          <w:iCs/>
        </w:rPr>
        <w:t xml:space="preserve">0.32 g/L </w:t>
      </w:r>
      <w:r w:rsidR="007C2DEA">
        <w:rPr>
          <w:i/>
          <w:iCs/>
        </w:rPr>
        <w:t xml:space="preserve">with </w:t>
      </w:r>
      <w:r w:rsidRPr="00143070">
        <w:rPr>
          <w:i/>
          <w:iCs/>
        </w:rPr>
        <w:t>1% Pt w/w</w:t>
      </w:r>
      <w:r w:rsidR="007C2DEA">
        <w:rPr>
          <w:i/>
          <w:iCs/>
        </w:rPr>
        <w:t>.</w:t>
      </w:r>
    </w:p>
    <w:p w14:paraId="52D28CF0" w14:textId="77777777" w:rsidR="00C74E86" w:rsidRDefault="00C74E86" w:rsidP="00C74E86">
      <w:pPr>
        <w:pStyle w:val="CETBodytext"/>
      </w:pPr>
    </w:p>
    <w:p w14:paraId="7D7B1084" w14:textId="3A795AA2" w:rsidR="00C74E86" w:rsidRDefault="00332B46" w:rsidP="002402A3">
      <w:pPr>
        <w:pStyle w:val="CETBodytext"/>
      </w:pPr>
      <w:r w:rsidRPr="00EF75F0">
        <w:t>TiO</w:t>
      </w:r>
      <w:r w:rsidRPr="00EF75F0">
        <w:rPr>
          <w:vertAlign w:val="subscript"/>
        </w:rPr>
        <w:t>2</w:t>
      </w:r>
      <w:r w:rsidRPr="00EF75F0">
        <w:t xml:space="preserve">, Ti-G 10:1 and Ti-GO 10:1 were </w:t>
      </w:r>
      <w:r>
        <w:t xml:space="preserve">used as photocatalysts for the </w:t>
      </w:r>
      <w:r w:rsidR="007C2DEA">
        <w:t>photo</w:t>
      </w:r>
      <w:r w:rsidR="009948BA">
        <w:t>-</w:t>
      </w:r>
      <w:r w:rsidR="007C2DEA">
        <w:t>reforming</w:t>
      </w:r>
      <w:r w:rsidR="007C2DEA" w:rsidRPr="00EF75F0">
        <w:t xml:space="preserve"> </w:t>
      </w:r>
      <w:r w:rsidR="007C2DEA">
        <w:t xml:space="preserve">of </w:t>
      </w:r>
      <w:r w:rsidRPr="00EF75F0">
        <w:t>PET and PLA</w:t>
      </w:r>
      <w:r w:rsidR="007C2DEA">
        <w:t xml:space="preserve"> aqueous suspensions</w:t>
      </w:r>
      <w:r>
        <w:t xml:space="preserve">. </w:t>
      </w:r>
      <w:r w:rsidRPr="008E492E">
        <w:t xml:space="preserve">The results obtained were significantly lower than those obtained with ethanol or glycerol which can be oxidized more easily due to their simpler structure compared to microplastic which </w:t>
      </w:r>
      <w:r w:rsidR="00195D71">
        <w:t xml:space="preserve">are not </w:t>
      </w:r>
      <w:r w:rsidRPr="008E492E">
        <w:t>solub</w:t>
      </w:r>
      <w:r w:rsidR="00195D71">
        <w:t>le in water</w:t>
      </w:r>
      <w:r>
        <w:t xml:space="preserve">. </w:t>
      </w:r>
      <w:r w:rsidR="00E2796C">
        <w:t xml:space="preserve">Table 1 collect </w:t>
      </w:r>
      <w:r w:rsidR="00D93275">
        <w:t xml:space="preserve">the </w:t>
      </w:r>
      <w:r w:rsidR="00E2796C">
        <w:t>photo</w:t>
      </w:r>
      <w:r w:rsidR="009948BA">
        <w:t>-</w:t>
      </w:r>
      <w:r w:rsidR="00E2796C">
        <w:t>reformi</w:t>
      </w:r>
      <w:r w:rsidR="009948BA">
        <w:t>n</w:t>
      </w:r>
      <w:r w:rsidR="00E2796C">
        <w:t xml:space="preserve">g results along with the specific surface area of all the photocatalysts used. </w:t>
      </w:r>
      <w:r w:rsidR="00C74E86" w:rsidRPr="00EF75F0">
        <w:t xml:space="preserve">Ti-G 10:1 </w:t>
      </w:r>
      <w:r w:rsidR="00D957C4">
        <w:t>was</w:t>
      </w:r>
      <w:r w:rsidR="00C74E86" w:rsidRPr="00EF75F0">
        <w:t xml:space="preserve"> the most active </w:t>
      </w:r>
      <w:r w:rsidR="00C74E86">
        <w:t>material</w:t>
      </w:r>
      <w:r w:rsidR="00C74E86" w:rsidRPr="00EF75F0">
        <w:t xml:space="preserve">, </w:t>
      </w:r>
      <w:r w:rsidR="00C74E86">
        <w:t>with a H</w:t>
      </w:r>
      <w:r w:rsidR="00C74E86" w:rsidRPr="002922DC">
        <w:rPr>
          <w:vertAlign w:val="subscript"/>
        </w:rPr>
        <w:t>2</w:t>
      </w:r>
      <w:r w:rsidR="00C74E86">
        <w:t xml:space="preserve"> </w:t>
      </w:r>
      <w:r w:rsidR="00C74E86" w:rsidRPr="00EF75F0">
        <w:t xml:space="preserve">productivity of </w:t>
      </w:r>
      <w:r w:rsidR="00C74E86" w:rsidRPr="00EF75F0">
        <w:rPr>
          <w:lang w:val="en-GB"/>
        </w:rPr>
        <w:t>1</w:t>
      </w:r>
      <w:r w:rsidR="00C74E86">
        <w:rPr>
          <w:lang w:val="en-GB"/>
        </w:rPr>
        <w:t>.</w:t>
      </w:r>
      <w:r w:rsidR="00C74E86" w:rsidRPr="00EF75F0">
        <w:rPr>
          <w:lang w:val="en-GB"/>
        </w:rPr>
        <w:t xml:space="preserve">4 mmol </w:t>
      </w:r>
      <w:r w:rsidR="00C74E86" w:rsidRPr="00EF75F0">
        <w:t>h</w:t>
      </w:r>
      <w:r w:rsidR="00C74E86" w:rsidRPr="00EF75F0">
        <w:rPr>
          <w:vertAlign w:val="superscript"/>
        </w:rPr>
        <w:t>-1</w:t>
      </w:r>
      <w:r w:rsidR="00C74E86" w:rsidRPr="00EF75F0">
        <w:t xml:space="preserve"> g</w:t>
      </w:r>
      <w:r w:rsidR="00C74E86" w:rsidRPr="00EF75F0">
        <w:rPr>
          <w:vertAlign w:val="superscript"/>
        </w:rPr>
        <w:t xml:space="preserve">-1 </w:t>
      </w:r>
      <w:r w:rsidR="00C74E86">
        <w:t xml:space="preserve">that boosted to </w:t>
      </w:r>
      <w:r w:rsidR="00C74E86" w:rsidRPr="00EF75F0">
        <w:t>311 mmol h</w:t>
      </w:r>
      <w:r w:rsidR="00C74E86" w:rsidRPr="00EF75F0">
        <w:rPr>
          <w:vertAlign w:val="superscript"/>
        </w:rPr>
        <w:t>-1</w:t>
      </w:r>
      <w:r w:rsidR="00C74E86" w:rsidRPr="00EF75F0">
        <w:t xml:space="preserve"> g</w:t>
      </w:r>
      <w:r w:rsidR="00C74E86" w:rsidRPr="00EF75F0">
        <w:rPr>
          <w:vertAlign w:val="superscript"/>
        </w:rPr>
        <w:t>-</w:t>
      </w:r>
      <w:r w:rsidR="00C74E86" w:rsidRPr="00AF2CEF">
        <w:rPr>
          <w:vertAlign w:val="superscript"/>
        </w:rPr>
        <w:t>1</w:t>
      </w:r>
      <w:r w:rsidR="00C74E86">
        <w:t xml:space="preserve"> </w:t>
      </w:r>
      <w:r w:rsidR="00C74E86" w:rsidRPr="00AF2CEF">
        <w:t>in</w:t>
      </w:r>
      <w:r w:rsidR="00C74E86" w:rsidRPr="00EF75F0">
        <w:t xml:space="preserve"> the presence</w:t>
      </w:r>
      <w:r w:rsidR="00C74E86" w:rsidRPr="00EF75F0">
        <w:rPr>
          <w:vertAlign w:val="superscript"/>
        </w:rPr>
        <w:t xml:space="preserve"> </w:t>
      </w:r>
      <w:r w:rsidR="00C74E86" w:rsidRPr="00EF75F0">
        <w:t>of Pt</w:t>
      </w:r>
      <w:r w:rsidR="00C74E86">
        <w:t xml:space="preserve">, </w:t>
      </w:r>
      <w:r w:rsidR="00D957C4">
        <w:t>corresponding to</w:t>
      </w:r>
      <w:r w:rsidR="00C74E86">
        <w:t xml:space="preserve"> a</w:t>
      </w:r>
      <w:r w:rsidR="00D957C4">
        <w:t>n</w:t>
      </w:r>
      <w:r w:rsidR="00C74E86">
        <w:t xml:space="preserve"> </w:t>
      </w:r>
      <w:r w:rsidR="00C74E86" w:rsidRPr="00EF75F0">
        <w:t>AQE</w:t>
      </w:r>
      <w:r w:rsidR="00C74E86">
        <w:t xml:space="preserve"> of</w:t>
      </w:r>
      <w:r w:rsidR="00C74E86" w:rsidRPr="00EF75F0">
        <w:t xml:space="preserve"> 100%</w:t>
      </w:r>
      <w:r w:rsidR="00C74E86">
        <w:t>. For the glycerol photo</w:t>
      </w:r>
      <w:r w:rsidR="009948BA">
        <w:t>-</w:t>
      </w:r>
      <w:r w:rsidR="00C74E86">
        <w:t xml:space="preserve">reforming the </w:t>
      </w:r>
      <w:r w:rsidR="00C74E86" w:rsidRPr="00EF75F0">
        <w:t xml:space="preserve">highest activity was </w:t>
      </w:r>
      <w:r w:rsidR="00D957C4">
        <w:t>obtained</w:t>
      </w:r>
      <w:r w:rsidR="00C74E86" w:rsidRPr="00EF75F0">
        <w:t xml:space="preserve"> </w:t>
      </w:r>
      <w:r w:rsidR="00D957C4">
        <w:t xml:space="preserve">also in this case </w:t>
      </w:r>
      <w:r w:rsidR="00C74E86">
        <w:t>in the presence of</w:t>
      </w:r>
      <w:r w:rsidR="00C74E86" w:rsidRPr="00EF75F0">
        <w:t xml:space="preserve"> Ti-G 10:1 </w:t>
      </w:r>
      <w:r w:rsidR="00C74E86">
        <w:t>achieving a</w:t>
      </w:r>
      <w:r w:rsidR="00C74E86" w:rsidRPr="00EF75F0">
        <w:t xml:space="preserve"> productivity of 135 mmol h</w:t>
      </w:r>
      <w:r w:rsidR="00C74E86" w:rsidRPr="00EF75F0">
        <w:rPr>
          <w:vertAlign w:val="superscript"/>
        </w:rPr>
        <w:t>-1</w:t>
      </w:r>
      <w:r w:rsidR="00C74E86" w:rsidRPr="00EF75F0">
        <w:t xml:space="preserve"> g</w:t>
      </w:r>
      <w:r w:rsidR="00C74E86" w:rsidRPr="00EF75F0">
        <w:rPr>
          <w:vertAlign w:val="superscript"/>
        </w:rPr>
        <w:t xml:space="preserve">-1 </w:t>
      </w:r>
      <w:r w:rsidR="00C74E86" w:rsidRPr="00EF75F0">
        <w:t>(AQE 43%).</w:t>
      </w:r>
    </w:p>
    <w:p w14:paraId="2BF15864" w14:textId="3413D4BB" w:rsidR="004A5173" w:rsidRDefault="00151EFE" w:rsidP="004A5173">
      <w:pPr>
        <w:pStyle w:val="CETTabletitle"/>
      </w:pPr>
      <w:r>
        <w:t>T</w:t>
      </w:r>
      <w:r w:rsidR="004A5173" w:rsidRPr="00B57B36">
        <w:t xml:space="preserve">able 1: </w:t>
      </w:r>
      <w:r w:rsidR="00426CD9" w:rsidRPr="00426CD9">
        <w:t>Specific surface area</w:t>
      </w:r>
      <w:r w:rsidR="005C1719">
        <w:t xml:space="preserve"> (SSA)</w:t>
      </w:r>
      <w:r w:rsidR="00426CD9">
        <w:t xml:space="preserve">, </w:t>
      </w:r>
      <w:r w:rsidR="004A5173" w:rsidRPr="00EF75F0">
        <w:t>H</w:t>
      </w:r>
      <w:r w:rsidR="004A5173" w:rsidRPr="008F70F8">
        <w:rPr>
          <w:vertAlign w:val="subscript"/>
        </w:rPr>
        <w:t>2</w:t>
      </w:r>
      <w:r w:rsidR="004A5173" w:rsidRPr="00EF75F0">
        <w:t xml:space="preserve"> </w:t>
      </w:r>
      <w:r w:rsidR="004A5173">
        <w:t>productivity</w:t>
      </w:r>
      <w:r w:rsidR="004A5173" w:rsidRPr="00EF75F0">
        <w:t xml:space="preserve"> </w:t>
      </w:r>
      <w:r w:rsidR="004A5173">
        <w:t xml:space="preserve">obtained in the </w:t>
      </w:r>
      <w:r w:rsidR="004A5173" w:rsidRPr="00EF75F0">
        <w:t>photo</w:t>
      </w:r>
      <w:r w:rsidR="009948BA">
        <w:t>-</w:t>
      </w:r>
      <w:r w:rsidR="004A5173" w:rsidRPr="00EF75F0">
        <w:t xml:space="preserve">reforming of aqueous solution of ethanol and glycerol </w:t>
      </w:r>
      <w:r w:rsidR="004A5173">
        <w:t xml:space="preserve">under UV irradiation with different photocatalysts </w:t>
      </w:r>
      <w:r w:rsidR="004A5173" w:rsidRPr="00EF75F0">
        <w:t xml:space="preserve">in the </w:t>
      </w:r>
      <w:r w:rsidR="004A5173">
        <w:t>absence or</w:t>
      </w:r>
      <w:r w:rsidR="00F94E25">
        <w:t xml:space="preserve"> in the</w:t>
      </w:r>
      <w:r w:rsidR="004A5173">
        <w:t xml:space="preserve"> presence of</w:t>
      </w:r>
      <w:r w:rsidR="004A5173" w:rsidRPr="00EF75F0">
        <w:t xml:space="preserve"> </w:t>
      </w:r>
      <w:r w:rsidR="00F94E25" w:rsidRPr="00EF75F0">
        <w:t xml:space="preserve">Pt </w:t>
      </w:r>
      <w:r w:rsidR="004A5173" w:rsidRPr="00EF75F0">
        <w:t>along with the Apparent Quantum Efficiency (AQE)</w:t>
      </w:r>
      <w:r w:rsidR="004A5173">
        <w:t xml:space="preserve"> in the experiments with Pt</w:t>
      </w:r>
      <w:r w:rsidR="004A5173" w:rsidRPr="00EF75F0">
        <w:t>.</w:t>
      </w:r>
    </w:p>
    <w:tbl>
      <w:tblPr>
        <w:tblW w:w="8924"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374"/>
        <w:gridCol w:w="988"/>
        <w:gridCol w:w="1182"/>
        <w:gridCol w:w="1081"/>
        <w:gridCol w:w="953"/>
        <w:gridCol w:w="1120"/>
        <w:gridCol w:w="1120"/>
        <w:gridCol w:w="1086"/>
        <w:gridCol w:w="20"/>
      </w:tblGrid>
      <w:tr w:rsidR="004A5173" w:rsidRPr="00B57B36" w14:paraId="63369C81" w14:textId="77777777" w:rsidTr="00F94E25">
        <w:tc>
          <w:tcPr>
            <w:tcW w:w="1374" w:type="dxa"/>
            <w:tcBorders>
              <w:top w:val="single" w:sz="12" w:space="0" w:color="008000"/>
              <w:bottom w:val="single" w:sz="6" w:space="0" w:color="008000"/>
            </w:tcBorders>
            <w:shd w:val="clear" w:color="auto" w:fill="FFFFFF"/>
          </w:tcPr>
          <w:p w14:paraId="64D8C985" w14:textId="77777777" w:rsidR="004A5173" w:rsidRPr="00B57B36" w:rsidRDefault="004A5173" w:rsidP="00E2722B">
            <w:pPr>
              <w:pStyle w:val="CETBodytext"/>
              <w:jc w:val="center"/>
              <w:rPr>
                <w:lang w:val="en-GB"/>
              </w:rPr>
            </w:pPr>
            <w:r>
              <w:rPr>
                <w:lang w:val="en-GB"/>
              </w:rPr>
              <w:t>Photocatalyst</w:t>
            </w:r>
          </w:p>
        </w:tc>
        <w:tc>
          <w:tcPr>
            <w:tcW w:w="988" w:type="dxa"/>
            <w:tcBorders>
              <w:top w:val="single" w:sz="12" w:space="0" w:color="008000"/>
              <w:bottom w:val="single" w:sz="6" w:space="0" w:color="008000"/>
            </w:tcBorders>
            <w:shd w:val="clear" w:color="auto" w:fill="FFFFFF"/>
          </w:tcPr>
          <w:p w14:paraId="6BB7E14F" w14:textId="77777777" w:rsidR="004A5173" w:rsidRDefault="004A5173" w:rsidP="003F036C">
            <w:pPr>
              <w:pStyle w:val="CETBodytext"/>
              <w:jc w:val="center"/>
              <w:rPr>
                <w:lang w:val="en-GB"/>
              </w:rPr>
            </w:pPr>
          </w:p>
        </w:tc>
        <w:tc>
          <w:tcPr>
            <w:tcW w:w="3216" w:type="dxa"/>
            <w:gridSpan w:val="3"/>
            <w:tcBorders>
              <w:top w:val="single" w:sz="12" w:space="0" w:color="008000"/>
              <w:bottom w:val="single" w:sz="6" w:space="0" w:color="008000"/>
            </w:tcBorders>
            <w:shd w:val="clear" w:color="auto" w:fill="FFFFFF"/>
          </w:tcPr>
          <w:p w14:paraId="084B866B" w14:textId="77777777" w:rsidR="004A5173" w:rsidRPr="00B57B36" w:rsidRDefault="004A5173" w:rsidP="00F94E25">
            <w:pPr>
              <w:pStyle w:val="CETBodytext"/>
              <w:ind w:right="-227"/>
              <w:jc w:val="center"/>
              <w:rPr>
                <w:rFonts w:cs="Arial"/>
                <w:szCs w:val="18"/>
                <w:lang w:val="en-GB"/>
              </w:rPr>
            </w:pPr>
            <w:r>
              <w:rPr>
                <w:lang w:val="en-GB"/>
              </w:rPr>
              <w:t>Ethanol</w:t>
            </w:r>
          </w:p>
        </w:tc>
        <w:tc>
          <w:tcPr>
            <w:tcW w:w="3326" w:type="dxa"/>
            <w:gridSpan w:val="3"/>
            <w:tcBorders>
              <w:top w:val="single" w:sz="12" w:space="0" w:color="008000"/>
              <w:bottom w:val="single" w:sz="6" w:space="0" w:color="008000"/>
            </w:tcBorders>
            <w:shd w:val="clear" w:color="auto" w:fill="FFFFFF"/>
          </w:tcPr>
          <w:p w14:paraId="54706DF1" w14:textId="77777777" w:rsidR="004A5173" w:rsidRDefault="004A5173" w:rsidP="003F036C">
            <w:pPr>
              <w:pStyle w:val="CETBodytext"/>
              <w:ind w:right="-1"/>
              <w:jc w:val="center"/>
              <w:rPr>
                <w:lang w:val="en-GB"/>
              </w:rPr>
            </w:pPr>
            <w:r>
              <w:rPr>
                <w:lang w:val="en-GB"/>
              </w:rPr>
              <w:t>Glycerol</w:t>
            </w:r>
          </w:p>
        </w:tc>
        <w:tc>
          <w:tcPr>
            <w:tcW w:w="20" w:type="dxa"/>
            <w:tcBorders>
              <w:top w:val="single" w:sz="12" w:space="0" w:color="008000"/>
              <w:bottom w:val="single" w:sz="6" w:space="0" w:color="008000"/>
            </w:tcBorders>
            <w:shd w:val="clear" w:color="auto" w:fill="FFFFFF"/>
          </w:tcPr>
          <w:p w14:paraId="7836A3CB" w14:textId="77777777" w:rsidR="004A5173" w:rsidRDefault="004A5173" w:rsidP="003F036C">
            <w:pPr>
              <w:pStyle w:val="CETBodytext"/>
              <w:ind w:right="-1"/>
              <w:jc w:val="center"/>
              <w:rPr>
                <w:lang w:val="en-GB"/>
              </w:rPr>
            </w:pPr>
          </w:p>
        </w:tc>
      </w:tr>
      <w:tr w:rsidR="004A5173" w:rsidRPr="00B57B36" w14:paraId="70DBA2C1" w14:textId="77777777" w:rsidTr="00F94E25">
        <w:tc>
          <w:tcPr>
            <w:tcW w:w="1374" w:type="dxa"/>
            <w:shd w:val="clear" w:color="auto" w:fill="FFFFFF"/>
          </w:tcPr>
          <w:p w14:paraId="411EE125" w14:textId="77777777" w:rsidR="004A5173" w:rsidRPr="00B57B36" w:rsidRDefault="004A5173" w:rsidP="00E2722B">
            <w:pPr>
              <w:pStyle w:val="CETBodytext"/>
              <w:jc w:val="center"/>
              <w:rPr>
                <w:lang w:val="en-GB"/>
              </w:rPr>
            </w:pPr>
          </w:p>
        </w:tc>
        <w:tc>
          <w:tcPr>
            <w:tcW w:w="988" w:type="dxa"/>
            <w:shd w:val="clear" w:color="auto" w:fill="FFFFFF"/>
          </w:tcPr>
          <w:p w14:paraId="58B031F0" w14:textId="77777777" w:rsidR="004A5173" w:rsidRPr="006029E1" w:rsidRDefault="004A5173" w:rsidP="003F036C">
            <w:pPr>
              <w:pStyle w:val="CETBodytext"/>
              <w:jc w:val="center"/>
              <w:rPr>
                <w:lang w:val="en-GB"/>
              </w:rPr>
            </w:pPr>
            <w:r w:rsidRPr="006029E1">
              <w:rPr>
                <w:lang w:val="en-GB"/>
              </w:rPr>
              <w:t>SSA</w:t>
            </w:r>
          </w:p>
          <w:p w14:paraId="7A78BACC" w14:textId="77777777" w:rsidR="004A5173" w:rsidRPr="006029E1" w:rsidRDefault="004A5173" w:rsidP="003F036C">
            <w:pPr>
              <w:pStyle w:val="CETBodytext"/>
              <w:jc w:val="center"/>
              <w:rPr>
                <w:rFonts w:cs="Arial"/>
                <w:szCs w:val="18"/>
              </w:rPr>
            </w:pPr>
            <w:r w:rsidRPr="006029E1">
              <w:rPr>
                <w:lang w:val="en-GB"/>
              </w:rPr>
              <w:t>[m</w:t>
            </w:r>
            <w:r w:rsidRPr="006029E1">
              <w:rPr>
                <w:vertAlign w:val="superscript"/>
                <w:lang w:val="en-GB"/>
              </w:rPr>
              <w:t>2</w:t>
            </w:r>
            <w:r w:rsidRPr="006029E1">
              <w:rPr>
                <w:lang w:val="en-GB"/>
              </w:rPr>
              <w:t xml:space="preserve"> g</w:t>
            </w:r>
            <w:r w:rsidRPr="006029E1">
              <w:rPr>
                <w:vertAlign w:val="superscript"/>
                <w:lang w:val="en-GB"/>
              </w:rPr>
              <w:t>-1</w:t>
            </w:r>
            <w:r w:rsidRPr="006029E1">
              <w:rPr>
                <w:lang w:val="en-GB"/>
              </w:rPr>
              <w:t>]</w:t>
            </w:r>
          </w:p>
        </w:tc>
        <w:tc>
          <w:tcPr>
            <w:tcW w:w="1182" w:type="dxa"/>
            <w:shd w:val="clear" w:color="auto" w:fill="FFFFFF"/>
          </w:tcPr>
          <w:p w14:paraId="04A3128F" w14:textId="77777777" w:rsidR="004A5173" w:rsidRDefault="004A5173" w:rsidP="003F036C">
            <w:pPr>
              <w:pStyle w:val="CETBodytext"/>
              <w:jc w:val="center"/>
              <w:rPr>
                <w:rFonts w:cs="Arial"/>
                <w:szCs w:val="18"/>
                <w:vertAlign w:val="subscript"/>
              </w:rPr>
            </w:pPr>
            <w:r w:rsidRPr="007E215E">
              <w:rPr>
                <w:rFonts w:cs="Arial"/>
                <w:szCs w:val="18"/>
              </w:rPr>
              <w:t>H</w:t>
            </w:r>
            <w:r w:rsidRPr="007E215E">
              <w:rPr>
                <w:rFonts w:cs="Arial"/>
                <w:szCs w:val="18"/>
                <w:vertAlign w:val="subscript"/>
              </w:rPr>
              <w:t>2</w:t>
            </w:r>
          </w:p>
          <w:p w14:paraId="7F0BA188" w14:textId="77777777" w:rsidR="004A5173" w:rsidRPr="00B57B36" w:rsidRDefault="004A5173" w:rsidP="003F036C">
            <w:pPr>
              <w:pStyle w:val="CETBodytext"/>
              <w:jc w:val="center"/>
              <w:rPr>
                <w:lang w:val="en-GB"/>
              </w:rPr>
            </w:pPr>
            <w:r w:rsidRPr="007E215E">
              <w:rPr>
                <w:rFonts w:cs="Arial"/>
                <w:szCs w:val="18"/>
              </w:rPr>
              <w:t>[mmol h</w:t>
            </w:r>
            <w:r w:rsidRPr="007E215E">
              <w:rPr>
                <w:rFonts w:cs="Arial"/>
                <w:szCs w:val="18"/>
                <w:vertAlign w:val="superscript"/>
              </w:rPr>
              <w:t>-1</w:t>
            </w:r>
            <w:r w:rsidRPr="007E215E">
              <w:rPr>
                <w:rFonts w:cs="Arial"/>
                <w:szCs w:val="18"/>
              </w:rPr>
              <w:t xml:space="preserve"> g</w:t>
            </w:r>
            <w:r w:rsidRPr="007E215E">
              <w:rPr>
                <w:rFonts w:cs="Arial"/>
                <w:szCs w:val="18"/>
                <w:vertAlign w:val="superscript"/>
              </w:rPr>
              <w:t>-1</w:t>
            </w:r>
            <w:r w:rsidRPr="007E215E">
              <w:rPr>
                <w:rFonts w:cs="Arial"/>
                <w:szCs w:val="18"/>
              </w:rPr>
              <w:t>]</w:t>
            </w:r>
          </w:p>
        </w:tc>
        <w:tc>
          <w:tcPr>
            <w:tcW w:w="1081" w:type="dxa"/>
            <w:shd w:val="clear" w:color="auto" w:fill="FFFFFF"/>
          </w:tcPr>
          <w:p w14:paraId="7C40D756" w14:textId="77777777" w:rsidR="004A5173" w:rsidRDefault="004A5173" w:rsidP="003F036C">
            <w:pPr>
              <w:pStyle w:val="CETBodytext"/>
              <w:jc w:val="center"/>
              <w:rPr>
                <w:rFonts w:cs="Arial"/>
                <w:szCs w:val="18"/>
                <w:vertAlign w:val="subscript"/>
              </w:rPr>
            </w:pPr>
            <w:r w:rsidRPr="007E215E">
              <w:rPr>
                <w:rFonts w:cs="Arial"/>
                <w:szCs w:val="18"/>
              </w:rPr>
              <w:t>H</w:t>
            </w:r>
            <w:r w:rsidRPr="007E215E">
              <w:rPr>
                <w:rFonts w:cs="Arial"/>
                <w:szCs w:val="18"/>
                <w:vertAlign w:val="subscript"/>
              </w:rPr>
              <w:t>2</w:t>
            </w:r>
          </w:p>
          <w:p w14:paraId="5E920509" w14:textId="77777777" w:rsidR="004A5173" w:rsidRPr="00B57B36" w:rsidRDefault="004A5173" w:rsidP="003F036C">
            <w:pPr>
              <w:pStyle w:val="CETBodytext"/>
              <w:jc w:val="center"/>
              <w:rPr>
                <w:lang w:val="en-GB"/>
              </w:rPr>
            </w:pPr>
            <w:r w:rsidRPr="007E215E">
              <w:rPr>
                <w:rFonts w:cs="Arial"/>
                <w:szCs w:val="18"/>
              </w:rPr>
              <w:t>[mmol h</w:t>
            </w:r>
            <w:r w:rsidRPr="007E215E">
              <w:rPr>
                <w:rFonts w:cs="Arial"/>
                <w:szCs w:val="18"/>
                <w:vertAlign w:val="superscript"/>
              </w:rPr>
              <w:t>-1</w:t>
            </w:r>
            <w:r w:rsidRPr="007E215E">
              <w:rPr>
                <w:rFonts w:cs="Arial"/>
                <w:szCs w:val="18"/>
              </w:rPr>
              <w:t xml:space="preserve"> g</w:t>
            </w:r>
            <w:r w:rsidRPr="007E215E">
              <w:rPr>
                <w:rFonts w:cs="Arial"/>
                <w:szCs w:val="18"/>
                <w:vertAlign w:val="superscript"/>
              </w:rPr>
              <w:t>-1</w:t>
            </w:r>
            <w:r w:rsidRPr="007E215E">
              <w:rPr>
                <w:rFonts w:cs="Arial"/>
                <w:szCs w:val="18"/>
              </w:rPr>
              <w:t>] with Pt</w:t>
            </w:r>
          </w:p>
        </w:tc>
        <w:tc>
          <w:tcPr>
            <w:tcW w:w="953" w:type="dxa"/>
            <w:shd w:val="clear" w:color="auto" w:fill="FFFFFF"/>
          </w:tcPr>
          <w:p w14:paraId="22D821C8" w14:textId="77777777" w:rsidR="004A5173" w:rsidRDefault="004A5173" w:rsidP="003F036C">
            <w:pPr>
              <w:pStyle w:val="CETBodytext"/>
              <w:ind w:right="-1"/>
              <w:jc w:val="center"/>
              <w:rPr>
                <w:rFonts w:cs="Arial"/>
                <w:szCs w:val="18"/>
              </w:rPr>
            </w:pPr>
            <w:r w:rsidRPr="007E215E">
              <w:rPr>
                <w:rFonts w:cs="Arial"/>
                <w:szCs w:val="18"/>
              </w:rPr>
              <w:t>AQE</w:t>
            </w:r>
          </w:p>
          <w:p w14:paraId="5894C4A1"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120" w:type="dxa"/>
            <w:shd w:val="clear" w:color="auto" w:fill="FFFFFF"/>
          </w:tcPr>
          <w:p w14:paraId="5E483F8F" w14:textId="77777777" w:rsidR="004A5173" w:rsidRDefault="004A5173" w:rsidP="003F036C">
            <w:pPr>
              <w:pStyle w:val="CETBodytext"/>
              <w:ind w:right="-1"/>
              <w:jc w:val="center"/>
              <w:rPr>
                <w:rFonts w:cs="Arial"/>
                <w:szCs w:val="18"/>
                <w:vertAlign w:val="subscript"/>
              </w:rPr>
            </w:pPr>
            <w:r w:rsidRPr="007E215E">
              <w:rPr>
                <w:rFonts w:cs="Arial"/>
                <w:szCs w:val="18"/>
              </w:rPr>
              <w:t>H</w:t>
            </w:r>
            <w:r w:rsidRPr="007E215E">
              <w:rPr>
                <w:rFonts w:cs="Arial"/>
                <w:szCs w:val="18"/>
                <w:vertAlign w:val="subscript"/>
              </w:rPr>
              <w:t>2</w:t>
            </w:r>
          </w:p>
          <w:p w14:paraId="14BB4072" w14:textId="77777777" w:rsidR="004A5173" w:rsidRPr="00B57B36" w:rsidRDefault="004A5173" w:rsidP="003F036C">
            <w:pPr>
              <w:pStyle w:val="CETBodytext"/>
              <w:ind w:right="-1"/>
              <w:jc w:val="center"/>
              <w:rPr>
                <w:rFonts w:cs="Arial"/>
                <w:szCs w:val="18"/>
                <w:lang w:val="en-GB"/>
              </w:rPr>
            </w:pPr>
            <w:r w:rsidRPr="007E215E">
              <w:rPr>
                <w:rFonts w:cs="Arial"/>
                <w:szCs w:val="18"/>
              </w:rPr>
              <w:t>[mmol h</w:t>
            </w:r>
            <w:r w:rsidRPr="007E215E">
              <w:rPr>
                <w:rFonts w:cs="Arial"/>
                <w:szCs w:val="18"/>
                <w:vertAlign w:val="superscript"/>
              </w:rPr>
              <w:t>-1</w:t>
            </w:r>
            <w:r w:rsidRPr="007E215E">
              <w:rPr>
                <w:rFonts w:cs="Arial"/>
                <w:szCs w:val="18"/>
              </w:rPr>
              <w:t xml:space="preserve"> g</w:t>
            </w:r>
            <w:r w:rsidRPr="007E215E">
              <w:rPr>
                <w:rFonts w:cs="Arial"/>
                <w:szCs w:val="18"/>
                <w:vertAlign w:val="superscript"/>
              </w:rPr>
              <w:t>-1</w:t>
            </w:r>
            <w:r w:rsidRPr="007E215E">
              <w:rPr>
                <w:rFonts w:cs="Arial"/>
                <w:szCs w:val="18"/>
              </w:rPr>
              <w:t>]</w:t>
            </w:r>
          </w:p>
        </w:tc>
        <w:tc>
          <w:tcPr>
            <w:tcW w:w="1120" w:type="dxa"/>
            <w:shd w:val="clear" w:color="auto" w:fill="FFFFFF"/>
          </w:tcPr>
          <w:p w14:paraId="6EA413AD" w14:textId="77777777" w:rsidR="004A5173" w:rsidRDefault="004A5173" w:rsidP="003F036C">
            <w:pPr>
              <w:pStyle w:val="CETBodytext"/>
              <w:ind w:right="-1"/>
              <w:jc w:val="center"/>
              <w:rPr>
                <w:rFonts w:cs="Arial"/>
                <w:szCs w:val="18"/>
                <w:vertAlign w:val="subscript"/>
              </w:rPr>
            </w:pPr>
            <w:r w:rsidRPr="007E215E">
              <w:rPr>
                <w:rFonts w:cs="Arial"/>
                <w:szCs w:val="18"/>
              </w:rPr>
              <w:t>H</w:t>
            </w:r>
            <w:r w:rsidRPr="007E215E">
              <w:rPr>
                <w:rFonts w:cs="Arial"/>
                <w:szCs w:val="18"/>
                <w:vertAlign w:val="subscript"/>
              </w:rPr>
              <w:t>2</w:t>
            </w:r>
          </w:p>
          <w:p w14:paraId="2793D1E1" w14:textId="77777777" w:rsidR="004A5173" w:rsidRPr="00B57B36" w:rsidRDefault="004A5173" w:rsidP="003F036C">
            <w:pPr>
              <w:pStyle w:val="CETBodytext"/>
              <w:ind w:right="-1"/>
              <w:jc w:val="center"/>
              <w:rPr>
                <w:rFonts w:cs="Arial"/>
                <w:szCs w:val="18"/>
                <w:lang w:val="en-GB"/>
              </w:rPr>
            </w:pPr>
            <w:r w:rsidRPr="007E215E">
              <w:rPr>
                <w:rFonts w:cs="Arial"/>
                <w:szCs w:val="18"/>
              </w:rPr>
              <w:t>[mmol h</w:t>
            </w:r>
            <w:r w:rsidRPr="007E215E">
              <w:rPr>
                <w:rFonts w:cs="Arial"/>
                <w:szCs w:val="18"/>
                <w:vertAlign w:val="superscript"/>
              </w:rPr>
              <w:t>-1</w:t>
            </w:r>
            <w:r w:rsidRPr="007E215E">
              <w:rPr>
                <w:rFonts w:cs="Arial"/>
                <w:szCs w:val="18"/>
              </w:rPr>
              <w:t xml:space="preserve"> g</w:t>
            </w:r>
            <w:r w:rsidRPr="007E215E">
              <w:rPr>
                <w:rFonts w:cs="Arial"/>
                <w:szCs w:val="18"/>
                <w:vertAlign w:val="superscript"/>
              </w:rPr>
              <w:t>-1</w:t>
            </w:r>
            <w:r w:rsidRPr="007E215E">
              <w:rPr>
                <w:rFonts w:cs="Arial"/>
                <w:szCs w:val="18"/>
              </w:rPr>
              <w:t>] with Pt</w:t>
            </w:r>
          </w:p>
        </w:tc>
        <w:tc>
          <w:tcPr>
            <w:tcW w:w="1086" w:type="dxa"/>
            <w:shd w:val="clear" w:color="auto" w:fill="FFFFFF"/>
          </w:tcPr>
          <w:p w14:paraId="6CE76C4B" w14:textId="77777777" w:rsidR="004A5173" w:rsidRDefault="004A5173" w:rsidP="003F036C">
            <w:pPr>
              <w:pStyle w:val="CETBodytext"/>
              <w:ind w:right="-1"/>
              <w:jc w:val="center"/>
              <w:rPr>
                <w:rFonts w:cs="Arial"/>
                <w:szCs w:val="18"/>
              </w:rPr>
            </w:pPr>
            <w:r w:rsidRPr="007E215E">
              <w:rPr>
                <w:rFonts w:cs="Arial"/>
                <w:szCs w:val="18"/>
              </w:rPr>
              <w:t>AQE</w:t>
            </w:r>
          </w:p>
          <w:p w14:paraId="053264FF"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8" w:type="dxa"/>
            <w:shd w:val="clear" w:color="auto" w:fill="FFFFFF"/>
          </w:tcPr>
          <w:p w14:paraId="795945E7" w14:textId="77777777" w:rsidR="004A5173" w:rsidRPr="00B57B36" w:rsidRDefault="004A5173" w:rsidP="00E2722B">
            <w:pPr>
              <w:pStyle w:val="CETBodytext"/>
              <w:ind w:right="-1"/>
              <w:rPr>
                <w:rFonts w:cs="Arial"/>
                <w:szCs w:val="18"/>
                <w:lang w:val="en-GB"/>
              </w:rPr>
            </w:pPr>
          </w:p>
        </w:tc>
      </w:tr>
      <w:tr w:rsidR="004A5173" w:rsidRPr="00B57B36" w14:paraId="70A8FC7D" w14:textId="77777777" w:rsidTr="00F94E25">
        <w:tc>
          <w:tcPr>
            <w:tcW w:w="1374" w:type="dxa"/>
            <w:shd w:val="clear" w:color="auto" w:fill="FFFFFF"/>
          </w:tcPr>
          <w:p w14:paraId="34FFBF6C" w14:textId="77777777" w:rsidR="004A5173" w:rsidRPr="00B57B36" w:rsidRDefault="004A5173" w:rsidP="00E2722B">
            <w:pPr>
              <w:pStyle w:val="CETBodytext"/>
              <w:rPr>
                <w:lang w:val="en-GB"/>
              </w:rPr>
            </w:pPr>
            <w:r w:rsidRPr="007E215E">
              <w:rPr>
                <w:rFonts w:cs="Arial"/>
                <w:szCs w:val="18"/>
              </w:rPr>
              <w:t>Nb</w:t>
            </w:r>
            <w:r w:rsidRPr="007E215E">
              <w:rPr>
                <w:rFonts w:cs="Arial"/>
                <w:szCs w:val="18"/>
                <w:vertAlign w:val="subscript"/>
              </w:rPr>
              <w:t>2</w:t>
            </w:r>
            <w:r w:rsidRPr="007E215E">
              <w:rPr>
                <w:rFonts w:cs="Arial"/>
                <w:szCs w:val="18"/>
              </w:rPr>
              <w:t>O</w:t>
            </w:r>
            <w:r w:rsidRPr="007E215E">
              <w:rPr>
                <w:rFonts w:cs="Arial"/>
                <w:szCs w:val="18"/>
                <w:vertAlign w:val="subscript"/>
              </w:rPr>
              <w:t>5</w:t>
            </w:r>
          </w:p>
        </w:tc>
        <w:tc>
          <w:tcPr>
            <w:tcW w:w="988" w:type="dxa"/>
            <w:shd w:val="clear" w:color="auto" w:fill="FFFFFF"/>
          </w:tcPr>
          <w:p w14:paraId="525F6F12" w14:textId="4AC74251" w:rsidR="004A5173" w:rsidRPr="006029E1" w:rsidRDefault="003F036C" w:rsidP="003F036C">
            <w:pPr>
              <w:pStyle w:val="CETBodytext"/>
              <w:jc w:val="center"/>
              <w:rPr>
                <w:rFonts w:cs="Arial"/>
                <w:szCs w:val="18"/>
              </w:rPr>
            </w:pPr>
            <w:r w:rsidRPr="006029E1">
              <w:rPr>
                <w:rFonts w:cs="Arial"/>
                <w:szCs w:val="18"/>
              </w:rPr>
              <w:t>1</w:t>
            </w:r>
            <w:r w:rsidR="00530FE5" w:rsidRPr="006029E1">
              <w:rPr>
                <w:rFonts w:cs="Arial"/>
                <w:szCs w:val="18"/>
              </w:rPr>
              <w:t>9</w:t>
            </w:r>
            <w:r w:rsidRPr="006029E1">
              <w:rPr>
                <w:rFonts w:cs="Arial"/>
                <w:szCs w:val="18"/>
              </w:rPr>
              <w:t>5</w:t>
            </w:r>
          </w:p>
        </w:tc>
        <w:tc>
          <w:tcPr>
            <w:tcW w:w="1182" w:type="dxa"/>
            <w:shd w:val="clear" w:color="auto" w:fill="FFFFFF"/>
          </w:tcPr>
          <w:p w14:paraId="3234E167" w14:textId="77777777" w:rsidR="004A5173" w:rsidRPr="007E215E" w:rsidRDefault="004A5173" w:rsidP="003F036C">
            <w:pPr>
              <w:pStyle w:val="CETBodytext"/>
              <w:jc w:val="center"/>
              <w:rPr>
                <w:rFonts w:cs="Arial"/>
                <w:szCs w:val="18"/>
              </w:rPr>
            </w:pPr>
            <w:r w:rsidRPr="007E215E">
              <w:rPr>
                <w:rFonts w:cs="Arial"/>
                <w:szCs w:val="18"/>
              </w:rPr>
              <w:t>0.15</w:t>
            </w:r>
          </w:p>
        </w:tc>
        <w:tc>
          <w:tcPr>
            <w:tcW w:w="1081" w:type="dxa"/>
            <w:shd w:val="clear" w:color="auto" w:fill="FFFFFF"/>
          </w:tcPr>
          <w:p w14:paraId="31B7FA6B" w14:textId="77777777" w:rsidR="004A5173" w:rsidRPr="007E215E" w:rsidRDefault="004A5173" w:rsidP="003F036C">
            <w:pPr>
              <w:pStyle w:val="CETBodytext"/>
              <w:jc w:val="center"/>
              <w:rPr>
                <w:rFonts w:cs="Arial"/>
                <w:szCs w:val="18"/>
              </w:rPr>
            </w:pPr>
            <w:r w:rsidRPr="007E215E">
              <w:rPr>
                <w:rFonts w:cs="Arial"/>
                <w:szCs w:val="18"/>
              </w:rPr>
              <w:t>62</w:t>
            </w:r>
          </w:p>
        </w:tc>
        <w:tc>
          <w:tcPr>
            <w:tcW w:w="953" w:type="dxa"/>
            <w:shd w:val="clear" w:color="auto" w:fill="FFFFFF"/>
          </w:tcPr>
          <w:p w14:paraId="7A0EB814" w14:textId="77777777" w:rsidR="004A5173" w:rsidRDefault="004A5173" w:rsidP="003F036C">
            <w:pPr>
              <w:pStyle w:val="CETBodytext"/>
              <w:ind w:right="-1"/>
              <w:jc w:val="center"/>
              <w:rPr>
                <w:rFonts w:cs="Arial"/>
                <w:szCs w:val="18"/>
                <w:lang w:val="en-GB"/>
              </w:rPr>
            </w:pPr>
            <w:r w:rsidRPr="007E215E">
              <w:rPr>
                <w:rFonts w:cs="Arial"/>
                <w:szCs w:val="18"/>
              </w:rPr>
              <w:t>21</w:t>
            </w:r>
          </w:p>
        </w:tc>
        <w:tc>
          <w:tcPr>
            <w:tcW w:w="1120" w:type="dxa"/>
            <w:shd w:val="clear" w:color="auto" w:fill="FFFFFF"/>
          </w:tcPr>
          <w:p w14:paraId="21B8D5F9" w14:textId="77777777" w:rsidR="004A5173" w:rsidRPr="007E215E" w:rsidRDefault="004A5173" w:rsidP="003F036C">
            <w:pPr>
              <w:pStyle w:val="CETBodytext"/>
              <w:ind w:right="-1"/>
              <w:jc w:val="center"/>
              <w:rPr>
                <w:rFonts w:cs="Arial"/>
                <w:szCs w:val="18"/>
              </w:rPr>
            </w:pPr>
            <w:r w:rsidRPr="007E215E">
              <w:rPr>
                <w:rFonts w:cs="Arial"/>
                <w:szCs w:val="18"/>
              </w:rPr>
              <w:t>1</w:t>
            </w:r>
          </w:p>
        </w:tc>
        <w:tc>
          <w:tcPr>
            <w:tcW w:w="1120" w:type="dxa"/>
            <w:shd w:val="clear" w:color="auto" w:fill="FFFFFF"/>
          </w:tcPr>
          <w:p w14:paraId="4AF56AED" w14:textId="77777777" w:rsidR="004A5173" w:rsidRPr="007E215E" w:rsidRDefault="004A5173" w:rsidP="003F036C">
            <w:pPr>
              <w:pStyle w:val="CETBodytext"/>
              <w:ind w:right="-1"/>
              <w:jc w:val="center"/>
              <w:rPr>
                <w:rFonts w:cs="Arial"/>
                <w:szCs w:val="18"/>
              </w:rPr>
            </w:pPr>
            <w:r w:rsidRPr="007E215E">
              <w:rPr>
                <w:rFonts w:cs="Arial"/>
                <w:szCs w:val="18"/>
              </w:rPr>
              <w:t>27</w:t>
            </w:r>
          </w:p>
        </w:tc>
        <w:tc>
          <w:tcPr>
            <w:tcW w:w="1086" w:type="dxa"/>
            <w:shd w:val="clear" w:color="auto" w:fill="FFFFFF"/>
          </w:tcPr>
          <w:p w14:paraId="4413EC26" w14:textId="77777777" w:rsidR="004A5173" w:rsidRPr="007E215E" w:rsidRDefault="004A5173" w:rsidP="003F036C">
            <w:pPr>
              <w:pStyle w:val="CETBodytext"/>
              <w:ind w:right="-1"/>
              <w:jc w:val="center"/>
              <w:rPr>
                <w:rFonts w:cs="Arial"/>
                <w:szCs w:val="18"/>
              </w:rPr>
            </w:pPr>
            <w:r w:rsidRPr="007E215E">
              <w:rPr>
                <w:rFonts w:cs="Arial"/>
                <w:szCs w:val="18"/>
              </w:rPr>
              <w:t>9</w:t>
            </w:r>
          </w:p>
        </w:tc>
        <w:tc>
          <w:tcPr>
            <w:tcW w:w="18" w:type="dxa"/>
            <w:shd w:val="clear" w:color="auto" w:fill="FFFFFF"/>
          </w:tcPr>
          <w:p w14:paraId="4B5756C7" w14:textId="77777777" w:rsidR="004A5173" w:rsidRPr="00B57B36" w:rsidRDefault="004A5173" w:rsidP="00E2722B">
            <w:pPr>
              <w:pStyle w:val="CETBodytext"/>
              <w:ind w:right="-1"/>
              <w:rPr>
                <w:rFonts w:cs="Arial"/>
                <w:szCs w:val="18"/>
                <w:lang w:val="en-GB"/>
              </w:rPr>
            </w:pPr>
          </w:p>
        </w:tc>
      </w:tr>
      <w:tr w:rsidR="004A5173" w:rsidRPr="00B57B36" w14:paraId="336780DE" w14:textId="77777777" w:rsidTr="00F94E25">
        <w:tc>
          <w:tcPr>
            <w:tcW w:w="1374" w:type="dxa"/>
            <w:shd w:val="clear" w:color="auto" w:fill="FFFFFF"/>
          </w:tcPr>
          <w:p w14:paraId="1DEB2C57" w14:textId="77777777" w:rsidR="004A5173" w:rsidRPr="00B57B36" w:rsidRDefault="004A5173" w:rsidP="00E2722B">
            <w:pPr>
              <w:pStyle w:val="CETBodytext"/>
              <w:ind w:right="-1"/>
              <w:rPr>
                <w:rFonts w:cs="Arial"/>
                <w:szCs w:val="18"/>
                <w:lang w:val="en-GB"/>
              </w:rPr>
            </w:pPr>
            <w:r w:rsidRPr="007E215E">
              <w:rPr>
                <w:rFonts w:cs="Arial"/>
                <w:szCs w:val="18"/>
              </w:rPr>
              <w:t>Nb-G 10:0.5</w:t>
            </w:r>
          </w:p>
        </w:tc>
        <w:tc>
          <w:tcPr>
            <w:tcW w:w="988" w:type="dxa"/>
            <w:shd w:val="clear" w:color="auto" w:fill="FFFFFF"/>
          </w:tcPr>
          <w:p w14:paraId="6210D2DB" w14:textId="35710BAF" w:rsidR="004A5173" w:rsidRPr="006029E1" w:rsidRDefault="00530FE5" w:rsidP="003F036C">
            <w:pPr>
              <w:pStyle w:val="CETBodytext"/>
              <w:ind w:right="-1"/>
              <w:jc w:val="center"/>
              <w:rPr>
                <w:rFonts w:cs="Arial"/>
                <w:szCs w:val="18"/>
              </w:rPr>
            </w:pPr>
            <w:r w:rsidRPr="006029E1">
              <w:rPr>
                <w:rFonts w:cs="Arial"/>
                <w:szCs w:val="18"/>
              </w:rPr>
              <w:t>97</w:t>
            </w:r>
          </w:p>
        </w:tc>
        <w:tc>
          <w:tcPr>
            <w:tcW w:w="1182" w:type="dxa"/>
            <w:shd w:val="clear" w:color="auto" w:fill="FFFFFF"/>
          </w:tcPr>
          <w:p w14:paraId="3A75FFD0" w14:textId="77777777" w:rsidR="004A5173" w:rsidRPr="00B57B36" w:rsidRDefault="004A5173" w:rsidP="003F036C">
            <w:pPr>
              <w:pStyle w:val="CETBodytext"/>
              <w:ind w:right="-1"/>
              <w:jc w:val="center"/>
              <w:rPr>
                <w:rFonts w:cs="Arial"/>
                <w:szCs w:val="18"/>
                <w:lang w:val="en-GB"/>
              </w:rPr>
            </w:pPr>
            <w:r w:rsidRPr="007E215E">
              <w:rPr>
                <w:rFonts w:cs="Arial"/>
                <w:szCs w:val="18"/>
              </w:rPr>
              <w:t>0.1</w:t>
            </w:r>
          </w:p>
        </w:tc>
        <w:tc>
          <w:tcPr>
            <w:tcW w:w="1081" w:type="dxa"/>
            <w:shd w:val="clear" w:color="auto" w:fill="FFFFFF"/>
          </w:tcPr>
          <w:p w14:paraId="5BE3A9C0" w14:textId="77777777" w:rsidR="004A5173" w:rsidRPr="00B57B36" w:rsidRDefault="004A5173" w:rsidP="003F036C">
            <w:pPr>
              <w:pStyle w:val="CETBodytext"/>
              <w:ind w:right="-1"/>
              <w:jc w:val="center"/>
              <w:rPr>
                <w:rFonts w:cs="Arial"/>
                <w:szCs w:val="18"/>
                <w:lang w:val="en-GB"/>
              </w:rPr>
            </w:pPr>
            <w:r w:rsidRPr="007E215E">
              <w:rPr>
                <w:rFonts w:cs="Arial"/>
                <w:szCs w:val="18"/>
              </w:rPr>
              <w:t>1.30</w:t>
            </w:r>
          </w:p>
        </w:tc>
        <w:tc>
          <w:tcPr>
            <w:tcW w:w="953" w:type="dxa"/>
            <w:shd w:val="clear" w:color="auto" w:fill="FFFFFF"/>
          </w:tcPr>
          <w:p w14:paraId="47F406C3" w14:textId="77777777" w:rsidR="004A5173" w:rsidRPr="00B57B36" w:rsidRDefault="004A5173" w:rsidP="003F036C">
            <w:pPr>
              <w:pStyle w:val="CETBodytext"/>
              <w:ind w:right="-1"/>
              <w:jc w:val="center"/>
              <w:rPr>
                <w:rFonts w:cs="Arial"/>
                <w:szCs w:val="18"/>
                <w:lang w:val="en-GB"/>
              </w:rPr>
            </w:pPr>
            <w:r w:rsidRPr="007E215E">
              <w:rPr>
                <w:rFonts w:cs="Arial"/>
                <w:szCs w:val="18"/>
              </w:rPr>
              <w:t>0.4</w:t>
            </w:r>
          </w:p>
        </w:tc>
        <w:tc>
          <w:tcPr>
            <w:tcW w:w="1120" w:type="dxa"/>
            <w:shd w:val="clear" w:color="auto" w:fill="FFFFFF"/>
          </w:tcPr>
          <w:p w14:paraId="77B442C6"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120" w:type="dxa"/>
            <w:shd w:val="clear" w:color="auto" w:fill="FFFFFF"/>
          </w:tcPr>
          <w:p w14:paraId="5972A143"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086" w:type="dxa"/>
            <w:shd w:val="clear" w:color="auto" w:fill="FFFFFF"/>
          </w:tcPr>
          <w:p w14:paraId="1DA16095"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8" w:type="dxa"/>
            <w:shd w:val="clear" w:color="auto" w:fill="FFFFFF"/>
          </w:tcPr>
          <w:p w14:paraId="5302F46B" w14:textId="77777777" w:rsidR="004A5173" w:rsidRPr="00B57B36" w:rsidRDefault="004A5173" w:rsidP="00E2722B">
            <w:pPr>
              <w:pStyle w:val="CETBodytext"/>
              <w:ind w:right="-1"/>
              <w:rPr>
                <w:rFonts w:cs="Arial"/>
                <w:szCs w:val="18"/>
                <w:lang w:val="en-GB"/>
              </w:rPr>
            </w:pPr>
          </w:p>
        </w:tc>
      </w:tr>
      <w:tr w:rsidR="004A5173" w:rsidRPr="00B57B36" w14:paraId="5B632F01" w14:textId="77777777" w:rsidTr="00F94E25">
        <w:tc>
          <w:tcPr>
            <w:tcW w:w="1374" w:type="dxa"/>
            <w:shd w:val="clear" w:color="auto" w:fill="FFFFFF"/>
          </w:tcPr>
          <w:p w14:paraId="24C78FE1" w14:textId="77777777" w:rsidR="004A5173" w:rsidRPr="007E215E" w:rsidRDefault="004A5173" w:rsidP="00E2722B">
            <w:pPr>
              <w:pStyle w:val="CETBodytext"/>
              <w:ind w:right="-1"/>
              <w:rPr>
                <w:rFonts w:cs="Arial"/>
                <w:szCs w:val="18"/>
              </w:rPr>
            </w:pPr>
            <w:r w:rsidRPr="007E215E">
              <w:rPr>
                <w:rFonts w:cs="Arial"/>
                <w:szCs w:val="18"/>
              </w:rPr>
              <w:t>Nb-G 10:1</w:t>
            </w:r>
          </w:p>
        </w:tc>
        <w:tc>
          <w:tcPr>
            <w:tcW w:w="988" w:type="dxa"/>
            <w:shd w:val="clear" w:color="auto" w:fill="FFFFFF"/>
          </w:tcPr>
          <w:p w14:paraId="16E76C4E" w14:textId="7DD7A1FD" w:rsidR="004A5173" w:rsidRPr="006029E1" w:rsidRDefault="00530FE5" w:rsidP="003F036C">
            <w:pPr>
              <w:pStyle w:val="CETBodytext"/>
              <w:ind w:right="-1"/>
              <w:jc w:val="center"/>
              <w:rPr>
                <w:rFonts w:cs="Arial"/>
                <w:szCs w:val="18"/>
              </w:rPr>
            </w:pPr>
            <w:r w:rsidRPr="006029E1">
              <w:rPr>
                <w:rFonts w:cs="Arial"/>
                <w:szCs w:val="18"/>
              </w:rPr>
              <w:t>170</w:t>
            </w:r>
          </w:p>
        </w:tc>
        <w:tc>
          <w:tcPr>
            <w:tcW w:w="1182" w:type="dxa"/>
            <w:shd w:val="clear" w:color="auto" w:fill="FFFFFF"/>
          </w:tcPr>
          <w:p w14:paraId="47329D57" w14:textId="77777777" w:rsidR="004A5173" w:rsidRPr="00B57B36" w:rsidRDefault="004A5173" w:rsidP="003F036C">
            <w:pPr>
              <w:pStyle w:val="CETBodytext"/>
              <w:ind w:right="-1"/>
              <w:jc w:val="center"/>
              <w:rPr>
                <w:rFonts w:cs="Arial"/>
                <w:szCs w:val="18"/>
                <w:lang w:val="en-GB"/>
              </w:rPr>
            </w:pPr>
            <w:r w:rsidRPr="007E215E">
              <w:rPr>
                <w:rFonts w:cs="Arial"/>
                <w:szCs w:val="18"/>
              </w:rPr>
              <w:t>0.45</w:t>
            </w:r>
          </w:p>
        </w:tc>
        <w:tc>
          <w:tcPr>
            <w:tcW w:w="1081" w:type="dxa"/>
            <w:shd w:val="clear" w:color="auto" w:fill="FFFFFF"/>
          </w:tcPr>
          <w:p w14:paraId="7BCAE480" w14:textId="77777777" w:rsidR="004A5173" w:rsidRPr="00B57B36" w:rsidRDefault="004A5173" w:rsidP="003F036C">
            <w:pPr>
              <w:pStyle w:val="CETBodytext"/>
              <w:ind w:right="-1"/>
              <w:jc w:val="center"/>
              <w:rPr>
                <w:rFonts w:cs="Arial"/>
                <w:szCs w:val="18"/>
                <w:lang w:val="en-GB"/>
              </w:rPr>
            </w:pPr>
            <w:r w:rsidRPr="007E215E">
              <w:rPr>
                <w:rFonts w:cs="Arial"/>
                <w:szCs w:val="18"/>
              </w:rPr>
              <w:t>39</w:t>
            </w:r>
          </w:p>
        </w:tc>
        <w:tc>
          <w:tcPr>
            <w:tcW w:w="953" w:type="dxa"/>
            <w:shd w:val="clear" w:color="auto" w:fill="FFFFFF"/>
          </w:tcPr>
          <w:p w14:paraId="31ACF0CC" w14:textId="77777777" w:rsidR="004A5173" w:rsidRPr="00B57B36" w:rsidRDefault="004A5173" w:rsidP="003F036C">
            <w:pPr>
              <w:pStyle w:val="CETBodytext"/>
              <w:ind w:right="-1"/>
              <w:jc w:val="center"/>
              <w:rPr>
                <w:rFonts w:cs="Arial"/>
                <w:szCs w:val="18"/>
                <w:lang w:val="en-GB"/>
              </w:rPr>
            </w:pPr>
            <w:r w:rsidRPr="007E215E">
              <w:rPr>
                <w:rFonts w:cs="Arial"/>
                <w:szCs w:val="18"/>
              </w:rPr>
              <w:t>12</w:t>
            </w:r>
          </w:p>
        </w:tc>
        <w:tc>
          <w:tcPr>
            <w:tcW w:w="1120" w:type="dxa"/>
            <w:shd w:val="clear" w:color="auto" w:fill="FFFFFF"/>
          </w:tcPr>
          <w:p w14:paraId="529E83F8" w14:textId="77777777" w:rsidR="004A5173" w:rsidRPr="00B57B36" w:rsidRDefault="004A5173" w:rsidP="003F036C">
            <w:pPr>
              <w:pStyle w:val="CETBodytext"/>
              <w:ind w:right="-1"/>
              <w:jc w:val="center"/>
              <w:rPr>
                <w:rFonts w:cs="Arial"/>
                <w:szCs w:val="18"/>
                <w:lang w:val="en-GB"/>
              </w:rPr>
            </w:pPr>
            <w:r w:rsidRPr="007E215E">
              <w:rPr>
                <w:rFonts w:cs="Arial"/>
                <w:szCs w:val="18"/>
              </w:rPr>
              <w:t>1</w:t>
            </w:r>
          </w:p>
        </w:tc>
        <w:tc>
          <w:tcPr>
            <w:tcW w:w="1120" w:type="dxa"/>
            <w:shd w:val="clear" w:color="auto" w:fill="FFFFFF"/>
          </w:tcPr>
          <w:p w14:paraId="2639B456" w14:textId="77777777" w:rsidR="004A5173" w:rsidRPr="00B57B36" w:rsidRDefault="004A5173" w:rsidP="003F036C">
            <w:pPr>
              <w:pStyle w:val="CETBodytext"/>
              <w:ind w:right="-1"/>
              <w:jc w:val="center"/>
              <w:rPr>
                <w:rFonts w:cs="Arial"/>
                <w:szCs w:val="18"/>
                <w:lang w:val="en-GB"/>
              </w:rPr>
            </w:pPr>
            <w:r w:rsidRPr="007E215E">
              <w:rPr>
                <w:rFonts w:cs="Arial"/>
                <w:szCs w:val="18"/>
              </w:rPr>
              <w:t>54</w:t>
            </w:r>
          </w:p>
        </w:tc>
        <w:tc>
          <w:tcPr>
            <w:tcW w:w="1086" w:type="dxa"/>
            <w:shd w:val="clear" w:color="auto" w:fill="FFFFFF"/>
          </w:tcPr>
          <w:p w14:paraId="0EC808A8" w14:textId="77777777" w:rsidR="004A5173" w:rsidRPr="00B57B36" w:rsidRDefault="004A5173" w:rsidP="003F036C">
            <w:pPr>
              <w:pStyle w:val="CETBodytext"/>
              <w:ind w:right="-1"/>
              <w:jc w:val="center"/>
              <w:rPr>
                <w:rFonts w:cs="Arial"/>
                <w:szCs w:val="18"/>
                <w:lang w:val="en-GB"/>
              </w:rPr>
            </w:pPr>
            <w:r w:rsidRPr="007E215E">
              <w:rPr>
                <w:rFonts w:cs="Arial"/>
                <w:szCs w:val="18"/>
              </w:rPr>
              <w:t>17</w:t>
            </w:r>
          </w:p>
        </w:tc>
        <w:tc>
          <w:tcPr>
            <w:tcW w:w="18" w:type="dxa"/>
            <w:shd w:val="clear" w:color="auto" w:fill="FFFFFF"/>
          </w:tcPr>
          <w:p w14:paraId="2B00DE76" w14:textId="77777777" w:rsidR="004A5173" w:rsidRPr="00B57B36" w:rsidRDefault="004A5173" w:rsidP="00E2722B">
            <w:pPr>
              <w:pStyle w:val="CETBodytext"/>
              <w:ind w:right="-1"/>
              <w:rPr>
                <w:rFonts w:cs="Arial"/>
                <w:szCs w:val="18"/>
                <w:lang w:val="en-GB"/>
              </w:rPr>
            </w:pPr>
          </w:p>
        </w:tc>
      </w:tr>
      <w:tr w:rsidR="004A5173" w:rsidRPr="00B57B36" w14:paraId="38EF85F9" w14:textId="77777777" w:rsidTr="00F94E25">
        <w:tc>
          <w:tcPr>
            <w:tcW w:w="1374" w:type="dxa"/>
            <w:shd w:val="clear" w:color="auto" w:fill="FFFFFF"/>
          </w:tcPr>
          <w:p w14:paraId="070F26EA" w14:textId="77777777" w:rsidR="004A5173" w:rsidRPr="007E215E" w:rsidRDefault="004A5173" w:rsidP="00E2722B">
            <w:pPr>
              <w:pStyle w:val="CETBodytext"/>
              <w:ind w:right="-1"/>
              <w:rPr>
                <w:rFonts w:cs="Arial"/>
                <w:szCs w:val="18"/>
              </w:rPr>
            </w:pPr>
            <w:r w:rsidRPr="007E215E">
              <w:rPr>
                <w:rFonts w:cs="Arial"/>
                <w:szCs w:val="18"/>
              </w:rPr>
              <w:t>Nb-G 10:2</w:t>
            </w:r>
          </w:p>
        </w:tc>
        <w:tc>
          <w:tcPr>
            <w:tcW w:w="988" w:type="dxa"/>
            <w:shd w:val="clear" w:color="auto" w:fill="FFFFFF"/>
          </w:tcPr>
          <w:p w14:paraId="6B54818C" w14:textId="6EE4D024" w:rsidR="004A5173" w:rsidRPr="00D957C4" w:rsidRDefault="00530FE5" w:rsidP="003F036C">
            <w:pPr>
              <w:pStyle w:val="CETBodytext"/>
              <w:ind w:right="-1"/>
              <w:jc w:val="center"/>
              <w:rPr>
                <w:rFonts w:cs="Arial"/>
                <w:szCs w:val="18"/>
              </w:rPr>
            </w:pPr>
            <w:r w:rsidRPr="00D957C4">
              <w:rPr>
                <w:rFonts w:cs="Arial"/>
                <w:szCs w:val="18"/>
              </w:rPr>
              <w:t>88</w:t>
            </w:r>
          </w:p>
        </w:tc>
        <w:tc>
          <w:tcPr>
            <w:tcW w:w="1182" w:type="dxa"/>
            <w:shd w:val="clear" w:color="auto" w:fill="FFFFFF"/>
          </w:tcPr>
          <w:p w14:paraId="23FACDF3" w14:textId="77777777" w:rsidR="004A5173" w:rsidRPr="00B57B36" w:rsidRDefault="004A5173" w:rsidP="003F036C">
            <w:pPr>
              <w:pStyle w:val="CETBodytext"/>
              <w:ind w:right="-1"/>
              <w:jc w:val="center"/>
              <w:rPr>
                <w:rFonts w:cs="Arial"/>
                <w:szCs w:val="18"/>
                <w:lang w:val="en-GB"/>
              </w:rPr>
            </w:pPr>
            <w:r w:rsidRPr="007E215E">
              <w:rPr>
                <w:rFonts w:cs="Arial"/>
                <w:szCs w:val="18"/>
              </w:rPr>
              <w:t>0.26</w:t>
            </w:r>
          </w:p>
        </w:tc>
        <w:tc>
          <w:tcPr>
            <w:tcW w:w="1081" w:type="dxa"/>
            <w:shd w:val="clear" w:color="auto" w:fill="FFFFFF"/>
          </w:tcPr>
          <w:p w14:paraId="67BBA0F1" w14:textId="77777777" w:rsidR="004A5173" w:rsidRPr="00B57B36" w:rsidRDefault="004A5173" w:rsidP="003F036C">
            <w:pPr>
              <w:pStyle w:val="CETBodytext"/>
              <w:ind w:right="-1"/>
              <w:jc w:val="center"/>
              <w:rPr>
                <w:rFonts w:cs="Arial"/>
                <w:szCs w:val="18"/>
                <w:lang w:val="en-GB"/>
              </w:rPr>
            </w:pPr>
            <w:r w:rsidRPr="007E215E">
              <w:rPr>
                <w:rFonts w:cs="Arial"/>
                <w:szCs w:val="18"/>
              </w:rPr>
              <w:t>30</w:t>
            </w:r>
          </w:p>
        </w:tc>
        <w:tc>
          <w:tcPr>
            <w:tcW w:w="953" w:type="dxa"/>
            <w:shd w:val="clear" w:color="auto" w:fill="FFFFFF"/>
          </w:tcPr>
          <w:p w14:paraId="241A2A33" w14:textId="77777777" w:rsidR="004A5173" w:rsidRPr="00B57B36" w:rsidRDefault="004A5173" w:rsidP="003F036C">
            <w:pPr>
              <w:pStyle w:val="CETBodytext"/>
              <w:ind w:right="-1"/>
              <w:jc w:val="center"/>
              <w:rPr>
                <w:rFonts w:cs="Arial"/>
                <w:szCs w:val="18"/>
                <w:lang w:val="en-GB"/>
              </w:rPr>
            </w:pPr>
            <w:r w:rsidRPr="007E215E">
              <w:rPr>
                <w:rFonts w:cs="Arial"/>
                <w:szCs w:val="18"/>
              </w:rPr>
              <w:t>10</w:t>
            </w:r>
          </w:p>
        </w:tc>
        <w:tc>
          <w:tcPr>
            <w:tcW w:w="1120" w:type="dxa"/>
            <w:shd w:val="clear" w:color="auto" w:fill="FFFFFF"/>
          </w:tcPr>
          <w:p w14:paraId="1AD1A88B"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120" w:type="dxa"/>
            <w:shd w:val="clear" w:color="auto" w:fill="FFFFFF"/>
          </w:tcPr>
          <w:p w14:paraId="783B90F1"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086" w:type="dxa"/>
            <w:shd w:val="clear" w:color="auto" w:fill="FFFFFF"/>
          </w:tcPr>
          <w:p w14:paraId="20347373"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8" w:type="dxa"/>
            <w:shd w:val="clear" w:color="auto" w:fill="FFFFFF"/>
          </w:tcPr>
          <w:p w14:paraId="173DCD09" w14:textId="77777777" w:rsidR="004A5173" w:rsidRPr="00B57B36" w:rsidRDefault="004A5173" w:rsidP="00E2722B">
            <w:pPr>
              <w:pStyle w:val="CETBodytext"/>
              <w:ind w:right="-1"/>
              <w:rPr>
                <w:rFonts w:cs="Arial"/>
                <w:szCs w:val="18"/>
                <w:lang w:val="en-GB"/>
              </w:rPr>
            </w:pPr>
          </w:p>
        </w:tc>
      </w:tr>
      <w:tr w:rsidR="004A5173" w:rsidRPr="00B57B36" w14:paraId="691DE815" w14:textId="77777777" w:rsidTr="00F94E25">
        <w:tc>
          <w:tcPr>
            <w:tcW w:w="1374" w:type="dxa"/>
            <w:shd w:val="clear" w:color="auto" w:fill="FFFFFF"/>
          </w:tcPr>
          <w:p w14:paraId="57F361AB" w14:textId="77777777" w:rsidR="004A5173" w:rsidRPr="007E215E" w:rsidRDefault="004A5173" w:rsidP="00E2722B">
            <w:pPr>
              <w:pStyle w:val="CETBodytext"/>
              <w:ind w:right="-1"/>
              <w:rPr>
                <w:rFonts w:cs="Arial"/>
                <w:szCs w:val="18"/>
              </w:rPr>
            </w:pPr>
            <w:r w:rsidRPr="007E215E">
              <w:rPr>
                <w:rFonts w:cs="Arial"/>
                <w:szCs w:val="18"/>
              </w:rPr>
              <w:t>Nb-GO 10:1</w:t>
            </w:r>
          </w:p>
        </w:tc>
        <w:tc>
          <w:tcPr>
            <w:tcW w:w="988" w:type="dxa"/>
            <w:shd w:val="clear" w:color="auto" w:fill="FFFFFF"/>
          </w:tcPr>
          <w:p w14:paraId="2EF6D083" w14:textId="6708D011" w:rsidR="004A5173" w:rsidRPr="00D957C4" w:rsidRDefault="00530FE5" w:rsidP="003F036C">
            <w:pPr>
              <w:pStyle w:val="CETBodytext"/>
              <w:ind w:right="-1"/>
              <w:jc w:val="center"/>
              <w:rPr>
                <w:rFonts w:cs="Arial"/>
                <w:szCs w:val="18"/>
              </w:rPr>
            </w:pPr>
            <w:r w:rsidRPr="00D957C4">
              <w:rPr>
                <w:rFonts w:cs="Arial"/>
                <w:szCs w:val="18"/>
              </w:rPr>
              <w:t>165</w:t>
            </w:r>
          </w:p>
        </w:tc>
        <w:tc>
          <w:tcPr>
            <w:tcW w:w="1182" w:type="dxa"/>
            <w:shd w:val="clear" w:color="auto" w:fill="FFFFFF"/>
          </w:tcPr>
          <w:p w14:paraId="4DAA00F0" w14:textId="77777777" w:rsidR="004A5173" w:rsidRPr="00B57B36" w:rsidRDefault="004A5173" w:rsidP="003F036C">
            <w:pPr>
              <w:pStyle w:val="CETBodytext"/>
              <w:ind w:right="-1"/>
              <w:jc w:val="center"/>
              <w:rPr>
                <w:rFonts w:cs="Arial"/>
                <w:szCs w:val="18"/>
                <w:lang w:val="en-GB"/>
              </w:rPr>
            </w:pPr>
            <w:r w:rsidRPr="007E215E">
              <w:rPr>
                <w:rFonts w:cs="Arial"/>
                <w:szCs w:val="18"/>
              </w:rPr>
              <w:t>0</w:t>
            </w:r>
          </w:p>
        </w:tc>
        <w:tc>
          <w:tcPr>
            <w:tcW w:w="1081" w:type="dxa"/>
            <w:shd w:val="clear" w:color="auto" w:fill="FFFFFF"/>
          </w:tcPr>
          <w:p w14:paraId="0DF2DEBE" w14:textId="77777777" w:rsidR="004A5173" w:rsidRPr="00B57B36" w:rsidRDefault="004A5173" w:rsidP="003F036C">
            <w:pPr>
              <w:pStyle w:val="CETBodytext"/>
              <w:ind w:right="-1"/>
              <w:jc w:val="center"/>
              <w:rPr>
                <w:rFonts w:cs="Arial"/>
                <w:szCs w:val="18"/>
                <w:lang w:val="en-GB"/>
              </w:rPr>
            </w:pPr>
            <w:r w:rsidRPr="007E215E">
              <w:rPr>
                <w:rFonts w:cs="Arial"/>
                <w:szCs w:val="18"/>
              </w:rPr>
              <w:t>51</w:t>
            </w:r>
          </w:p>
        </w:tc>
        <w:tc>
          <w:tcPr>
            <w:tcW w:w="953" w:type="dxa"/>
            <w:shd w:val="clear" w:color="auto" w:fill="FFFFFF"/>
          </w:tcPr>
          <w:p w14:paraId="3957D38D" w14:textId="77777777" w:rsidR="004A5173" w:rsidRPr="00B57B36" w:rsidRDefault="004A5173" w:rsidP="003F036C">
            <w:pPr>
              <w:pStyle w:val="CETBodytext"/>
              <w:ind w:right="-1"/>
              <w:jc w:val="center"/>
              <w:rPr>
                <w:rFonts w:cs="Arial"/>
                <w:szCs w:val="18"/>
                <w:lang w:val="en-GB"/>
              </w:rPr>
            </w:pPr>
            <w:r w:rsidRPr="007E215E">
              <w:rPr>
                <w:rFonts w:cs="Arial"/>
                <w:szCs w:val="18"/>
              </w:rPr>
              <w:t>16</w:t>
            </w:r>
          </w:p>
        </w:tc>
        <w:tc>
          <w:tcPr>
            <w:tcW w:w="1120" w:type="dxa"/>
            <w:shd w:val="clear" w:color="auto" w:fill="FFFFFF"/>
          </w:tcPr>
          <w:p w14:paraId="795B885C" w14:textId="77777777" w:rsidR="004A5173" w:rsidRPr="00B57B36" w:rsidRDefault="004A5173" w:rsidP="003F036C">
            <w:pPr>
              <w:pStyle w:val="CETBodytext"/>
              <w:ind w:right="-1"/>
              <w:jc w:val="center"/>
              <w:rPr>
                <w:rFonts w:cs="Arial"/>
                <w:szCs w:val="18"/>
                <w:lang w:val="en-GB"/>
              </w:rPr>
            </w:pPr>
            <w:r w:rsidRPr="007E215E">
              <w:rPr>
                <w:rFonts w:cs="Arial"/>
                <w:szCs w:val="18"/>
              </w:rPr>
              <w:t>1</w:t>
            </w:r>
          </w:p>
        </w:tc>
        <w:tc>
          <w:tcPr>
            <w:tcW w:w="1120" w:type="dxa"/>
            <w:shd w:val="clear" w:color="auto" w:fill="FFFFFF"/>
          </w:tcPr>
          <w:p w14:paraId="478B1DD8" w14:textId="77777777" w:rsidR="004A5173" w:rsidRPr="00B57B36" w:rsidRDefault="004A5173" w:rsidP="003F036C">
            <w:pPr>
              <w:pStyle w:val="CETBodytext"/>
              <w:ind w:right="-1"/>
              <w:jc w:val="center"/>
              <w:rPr>
                <w:rFonts w:cs="Arial"/>
                <w:szCs w:val="18"/>
                <w:lang w:val="en-GB"/>
              </w:rPr>
            </w:pPr>
            <w:r w:rsidRPr="007E215E">
              <w:rPr>
                <w:rFonts w:cs="Arial"/>
                <w:szCs w:val="18"/>
              </w:rPr>
              <w:t>19</w:t>
            </w:r>
          </w:p>
        </w:tc>
        <w:tc>
          <w:tcPr>
            <w:tcW w:w="1086" w:type="dxa"/>
            <w:shd w:val="clear" w:color="auto" w:fill="FFFFFF"/>
          </w:tcPr>
          <w:p w14:paraId="3F04BB04" w14:textId="77777777" w:rsidR="004A5173" w:rsidRPr="00B57B36" w:rsidRDefault="004A5173" w:rsidP="003F036C">
            <w:pPr>
              <w:pStyle w:val="CETBodytext"/>
              <w:ind w:right="-1"/>
              <w:jc w:val="center"/>
              <w:rPr>
                <w:rFonts w:cs="Arial"/>
                <w:szCs w:val="18"/>
                <w:lang w:val="en-GB"/>
              </w:rPr>
            </w:pPr>
            <w:r w:rsidRPr="007E215E">
              <w:rPr>
                <w:rFonts w:cs="Arial"/>
                <w:szCs w:val="18"/>
              </w:rPr>
              <w:t>6</w:t>
            </w:r>
          </w:p>
        </w:tc>
        <w:tc>
          <w:tcPr>
            <w:tcW w:w="18" w:type="dxa"/>
            <w:shd w:val="clear" w:color="auto" w:fill="FFFFFF"/>
          </w:tcPr>
          <w:p w14:paraId="3387503C" w14:textId="77777777" w:rsidR="004A5173" w:rsidRPr="00B57B36" w:rsidRDefault="004A5173" w:rsidP="00E2722B">
            <w:pPr>
              <w:pStyle w:val="CETBodytext"/>
              <w:ind w:right="-1"/>
              <w:rPr>
                <w:rFonts w:cs="Arial"/>
                <w:szCs w:val="18"/>
                <w:lang w:val="en-GB"/>
              </w:rPr>
            </w:pPr>
          </w:p>
        </w:tc>
      </w:tr>
      <w:tr w:rsidR="004A5173" w:rsidRPr="00B57B36" w14:paraId="55C31BBA" w14:textId="77777777" w:rsidTr="00F94E25">
        <w:tc>
          <w:tcPr>
            <w:tcW w:w="1374" w:type="dxa"/>
            <w:shd w:val="clear" w:color="auto" w:fill="FFFFFF"/>
          </w:tcPr>
          <w:p w14:paraId="3B5D691D" w14:textId="77777777" w:rsidR="004A5173" w:rsidRPr="007E215E" w:rsidRDefault="004A5173" w:rsidP="00E2722B">
            <w:pPr>
              <w:pStyle w:val="CETBodytext"/>
              <w:ind w:right="-1"/>
              <w:rPr>
                <w:rFonts w:cs="Arial"/>
                <w:szCs w:val="18"/>
              </w:rPr>
            </w:pPr>
            <w:r w:rsidRPr="007E215E">
              <w:rPr>
                <w:rFonts w:cs="Arial"/>
                <w:color w:val="000000" w:themeColor="text1"/>
                <w:szCs w:val="18"/>
              </w:rPr>
              <w:t>TiO</w:t>
            </w:r>
            <w:r w:rsidRPr="007E215E">
              <w:rPr>
                <w:rFonts w:cs="Arial"/>
                <w:color w:val="000000" w:themeColor="text1"/>
                <w:szCs w:val="18"/>
                <w:vertAlign w:val="subscript"/>
              </w:rPr>
              <w:t>2</w:t>
            </w:r>
          </w:p>
        </w:tc>
        <w:tc>
          <w:tcPr>
            <w:tcW w:w="988" w:type="dxa"/>
            <w:shd w:val="clear" w:color="auto" w:fill="FFFFFF"/>
          </w:tcPr>
          <w:p w14:paraId="09963E34" w14:textId="72F41568" w:rsidR="004A5173" w:rsidRPr="00D957C4" w:rsidRDefault="003F036C" w:rsidP="003F036C">
            <w:pPr>
              <w:pStyle w:val="CETBodytext"/>
              <w:ind w:right="-1"/>
              <w:jc w:val="center"/>
              <w:rPr>
                <w:rFonts w:cs="Arial"/>
                <w:szCs w:val="18"/>
              </w:rPr>
            </w:pPr>
            <w:r w:rsidRPr="00D957C4">
              <w:rPr>
                <w:rFonts w:cs="Arial"/>
                <w:szCs w:val="18"/>
              </w:rPr>
              <w:t>45</w:t>
            </w:r>
          </w:p>
        </w:tc>
        <w:tc>
          <w:tcPr>
            <w:tcW w:w="1182" w:type="dxa"/>
            <w:shd w:val="clear" w:color="auto" w:fill="FFFFFF"/>
          </w:tcPr>
          <w:p w14:paraId="63DCFB00" w14:textId="77777777" w:rsidR="004A5173" w:rsidRPr="00B57B36" w:rsidRDefault="004A5173" w:rsidP="003F036C">
            <w:pPr>
              <w:pStyle w:val="CETBodytext"/>
              <w:ind w:right="-1"/>
              <w:jc w:val="center"/>
              <w:rPr>
                <w:rFonts w:cs="Arial"/>
                <w:szCs w:val="18"/>
                <w:lang w:val="en-GB"/>
              </w:rPr>
            </w:pPr>
            <w:r w:rsidRPr="007E215E">
              <w:rPr>
                <w:rFonts w:cs="Arial"/>
                <w:szCs w:val="18"/>
              </w:rPr>
              <w:t>0.1</w:t>
            </w:r>
          </w:p>
        </w:tc>
        <w:tc>
          <w:tcPr>
            <w:tcW w:w="1081" w:type="dxa"/>
            <w:shd w:val="clear" w:color="auto" w:fill="FFFFFF"/>
          </w:tcPr>
          <w:p w14:paraId="2F960BFD" w14:textId="77777777" w:rsidR="004A5173" w:rsidRPr="00B57B36" w:rsidRDefault="004A5173" w:rsidP="003F036C">
            <w:pPr>
              <w:pStyle w:val="CETBodytext"/>
              <w:ind w:right="-1"/>
              <w:jc w:val="center"/>
              <w:rPr>
                <w:rFonts w:cs="Arial"/>
                <w:szCs w:val="18"/>
                <w:lang w:val="en-GB"/>
              </w:rPr>
            </w:pPr>
            <w:r w:rsidRPr="007E215E">
              <w:rPr>
                <w:rFonts w:cs="Arial"/>
                <w:szCs w:val="18"/>
              </w:rPr>
              <w:t>113</w:t>
            </w:r>
          </w:p>
        </w:tc>
        <w:tc>
          <w:tcPr>
            <w:tcW w:w="953" w:type="dxa"/>
            <w:shd w:val="clear" w:color="auto" w:fill="FFFFFF"/>
          </w:tcPr>
          <w:p w14:paraId="2A56AC59" w14:textId="77777777" w:rsidR="004A5173" w:rsidRPr="00B57B36" w:rsidRDefault="004A5173" w:rsidP="003F036C">
            <w:pPr>
              <w:pStyle w:val="CETBodytext"/>
              <w:ind w:right="-1"/>
              <w:jc w:val="center"/>
              <w:rPr>
                <w:rFonts w:cs="Arial"/>
                <w:szCs w:val="18"/>
                <w:lang w:val="en-GB"/>
              </w:rPr>
            </w:pPr>
            <w:r w:rsidRPr="007E215E">
              <w:rPr>
                <w:rFonts w:cs="Arial"/>
                <w:szCs w:val="18"/>
              </w:rPr>
              <w:t>36</w:t>
            </w:r>
          </w:p>
        </w:tc>
        <w:tc>
          <w:tcPr>
            <w:tcW w:w="1120" w:type="dxa"/>
            <w:shd w:val="clear" w:color="auto" w:fill="FFFFFF"/>
          </w:tcPr>
          <w:p w14:paraId="5A1E9817" w14:textId="77777777" w:rsidR="004A5173" w:rsidRPr="00B57B36" w:rsidRDefault="004A5173" w:rsidP="003F036C">
            <w:pPr>
              <w:pStyle w:val="CETBodytext"/>
              <w:ind w:right="-1"/>
              <w:jc w:val="center"/>
              <w:rPr>
                <w:rFonts w:cs="Arial"/>
                <w:szCs w:val="18"/>
                <w:lang w:val="en-GB"/>
              </w:rPr>
            </w:pPr>
            <w:r w:rsidRPr="007E215E">
              <w:rPr>
                <w:rFonts w:cs="Arial"/>
                <w:szCs w:val="18"/>
              </w:rPr>
              <w:t>3</w:t>
            </w:r>
          </w:p>
        </w:tc>
        <w:tc>
          <w:tcPr>
            <w:tcW w:w="1120" w:type="dxa"/>
            <w:shd w:val="clear" w:color="auto" w:fill="FFFFFF"/>
          </w:tcPr>
          <w:p w14:paraId="62BD8850" w14:textId="77777777" w:rsidR="004A5173" w:rsidRPr="00B57B36" w:rsidRDefault="004A5173" w:rsidP="003F036C">
            <w:pPr>
              <w:pStyle w:val="CETBodytext"/>
              <w:ind w:right="-1"/>
              <w:jc w:val="center"/>
              <w:rPr>
                <w:rFonts w:cs="Arial"/>
                <w:szCs w:val="18"/>
                <w:lang w:val="en-GB"/>
              </w:rPr>
            </w:pPr>
            <w:r w:rsidRPr="007E215E">
              <w:rPr>
                <w:rFonts w:cs="Arial"/>
                <w:szCs w:val="18"/>
              </w:rPr>
              <w:t>93</w:t>
            </w:r>
          </w:p>
        </w:tc>
        <w:tc>
          <w:tcPr>
            <w:tcW w:w="1086" w:type="dxa"/>
            <w:shd w:val="clear" w:color="auto" w:fill="FFFFFF"/>
          </w:tcPr>
          <w:p w14:paraId="1C235CBA" w14:textId="77777777" w:rsidR="004A5173" w:rsidRPr="00B57B36" w:rsidRDefault="004A5173" w:rsidP="003F036C">
            <w:pPr>
              <w:pStyle w:val="CETBodytext"/>
              <w:ind w:right="-1"/>
              <w:jc w:val="center"/>
              <w:rPr>
                <w:rFonts w:cs="Arial"/>
                <w:szCs w:val="18"/>
                <w:lang w:val="en-GB"/>
              </w:rPr>
            </w:pPr>
            <w:r w:rsidRPr="007E215E">
              <w:rPr>
                <w:rFonts w:cs="Arial"/>
                <w:szCs w:val="18"/>
              </w:rPr>
              <w:t>30</w:t>
            </w:r>
          </w:p>
        </w:tc>
        <w:tc>
          <w:tcPr>
            <w:tcW w:w="18" w:type="dxa"/>
            <w:shd w:val="clear" w:color="auto" w:fill="FFFFFF"/>
          </w:tcPr>
          <w:p w14:paraId="13A9021F" w14:textId="77777777" w:rsidR="004A5173" w:rsidRPr="00B57B36" w:rsidRDefault="004A5173" w:rsidP="00E2722B">
            <w:pPr>
              <w:pStyle w:val="CETBodytext"/>
              <w:ind w:right="-1"/>
              <w:rPr>
                <w:rFonts w:cs="Arial"/>
                <w:szCs w:val="18"/>
                <w:lang w:val="en-GB"/>
              </w:rPr>
            </w:pPr>
          </w:p>
        </w:tc>
      </w:tr>
      <w:tr w:rsidR="004A5173" w:rsidRPr="00B57B36" w14:paraId="4FB91A18" w14:textId="77777777" w:rsidTr="00F94E25">
        <w:tc>
          <w:tcPr>
            <w:tcW w:w="1374" w:type="dxa"/>
            <w:shd w:val="clear" w:color="auto" w:fill="FFFFFF"/>
          </w:tcPr>
          <w:p w14:paraId="390B9ED0" w14:textId="77777777" w:rsidR="004A5173" w:rsidRPr="007E215E" w:rsidRDefault="004A5173" w:rsidP="00E2722B">
            <w:pPr>
              <w:pStyle w:val="CETBodytext"/>
              <w:ind w:right="-1"/>
              <w:rPr>
                <w:rFonts w:cs="Arial"/>
                <w:color w:val="000000" w:themeColor="text1"/>
                <w:szCs w:val="18"/>
              </w:rPr>
            </w:pPr>
            <w:r w:rsidRPr="007E215E">
              <w:rPr>
                <w:rFonts w:cs="Arial"/>
                <w:szCs w:val="18"/>
              </w:rPr>
              <w:t>Ti-G 10:0.5</w:t>
            </w:r>
          </w:p>
        </w:tc>
        <w:tc>
          <w:tcPr>
            <w:tcW w:w="988" w:type="dxa"/>
            <w:shd w:val="clear" w:color="auto" w:fill="FFFFFF"/>
          </w:tcPr>
          <w:p w14:paraId="0DD86F27" w14:textId="7E2F9C5C" w:rsidR="004A5173" w:rsidRPr="00D957C4" w:rsidRDefault="00530FE5" w:rsidP="003F036C">
            <w:pPr>
              <w:pStyle w:val="CETBodytext"/>
              <w:ind w:right="-1"/>
              <w:jc w:val="center"/>
              <w:rPr>
                <w:rFonts w:cs="Arial"/>
                <w:szCs w:val="18"/>
              </w:rPr>
            </w:pPr>
            <w:r w:rsidRPr="00D957C4">
              <w:rPr>
                <w:rFonts w:cs="Arial"/>
                <w:szCs w:val="18"/>
              </w:rPr>
              <w:t>44</w:t>
            </w:r>
          </w:p>
        </w:tc>
        <w:tc>
          <w:tcPr>
            <w:tcW w:w="1182" w:type="dxa"/>
            <w:shd w:val="clear" w:color="auto" w:fill="FFFFFF"/>
          </w:tcPr>
          <w:p w14:paraId="432CD9A0" w14:textId="77777777" w:rsidR="004A5173" w:rsidRPr="00B57B36" w:rsidRDefault="004A5173" w:rsidP="003F036C">
            <w:pPr>
              <w:pStyle w:val="CETBodytext"/>
              <w:ind w:right="-1"/>
              <w:jc w:val="center"/>
              <w:rPr>
                <w:rFonts w:cs="Arial"/>
                <w:szCs w:val="18"/>
                <w:lang w:val="en-GB"/>
              </w:rPr>
            </w:pPr>
            <w:r w:rsidRPr="007E215E">
              <w:rPr>
                <w:rFonts w:cs="Arial"/>
                <w:szCs w:val="18"/>
              </w:rPr>
              <w:t>0.4</w:t>
            </w:r>
          </w:p>
        </w:tc>
        <w:tc>
          <w:tcPr>
            <w:tcW w:w="1081" w:type="dxa"/>
            <w:shd w:val="clear" w:color="auto" w:fill="FFFFFF"/>
          </w:tcPr>
          <w:p w14:paraId="2AA59A48" w14:textId="77777777" w:rsidR="004A5173" w:rsidRPr="00B57B36" w:rsidRDefault="004A5173" w:rsidP="003F036C">
            <w:pPr>
              <w:pStyle w:val="CETBodytext"/>
              <w:ind w:right="-1"/>
              <w:jc w:val="center"/>
              <w:rPr>
                <w:rFonts w:cs="Arial"/>
                <w:szCs w:val="18"/>
                <w:lang w:val="en-GB"/>
              </w:rPr>
            </w:pPr>
            <w:r w:rsidRPr="007E215E">
              <w:rPr>
                <w:rFonts w:cs="Arial"/>
                <w:szCs w:val="18"/>
              </w:rPr>
              <w:t>11</w:t>
            </w:r>
          </w:p>
        </w:tc>
        <w:tc>
          <w:tcPr>
            <w:tcW w:w="953" w:type="dxa"/>
            <w:shd w:val="clear" w:color="auto" w:fill="FFFFFF"/>
          </w:tcPr>
          <w:p w14:paraId="2E1C76C0" w14:textId="77777777" w:rsidR="004A5173" w:rsidRPr="00B57B36" w:rsidRDefault="004A5173" w:rsidP="003F036C">
            <w:pPr>
              <w:pStyle w:val="CETBodytext"/>
              <w:ind w:right="-1"/>
              <w:jc w:val="center"/>
              <w:rPr>
                <w:rFonts w:cs="Arial"/>
                <w:szCs w:val="18"/>
                <w:lang w:val="en-GB"/>
              </w:rPr>
            </w:pPr>
            <w:r w:rsidRPr="007E215E">
              <w:rPr>
                <w:rFonts w:cs="Arial"/>
                <w:szCs w:val="18"/>
              </w:rPr>
              <w:t>2</w:t>
            </w:r>
          </w:p>
        </w:tc>
        <w:tc>
          <w:tcPr>
            <w:tcW w:w="1120" w:type="dxa"/>
            <w:shd w:val="clear" w:color="auto" w:fill="FFFFFF"/>
          </w:tcPr>
          <w:p w14:paraId="15047F3E"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120" w:type="dxa"/>
            <w:shd w:val="clear" w:color="auto" w:fill="FFFFFF"/>
          </w:tcPr>
          <w:p w14:paraId="689218AE"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086" w:type="dxa"/>
            <w:shd w:val="clear" w:color="auto" w:fill="FFFFFF"/>
          </w:tcPr>
          <w:p w14:paraId="47C9BD07"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8" w:type="dxa"/>
            <w:shd w:val="clear" w:color="auto" w:fill="FFFFFF"/>
          </w:tcPr>
          <w:p w14:paraId="21658C03" w14:textId="77777777" w:rsidR="004A5173" w:rsidRPr="00B57B36" w:rsidRDefault="004A5173" w:rsidP="00E2722B">
            <w:pPr>
              <w:pStyle w:val="CETBodytext"/>
              <w:ind w:right="-1"/>
              <w:rPr>
                <w:rFonts w:cs="Arial"/>
                <w:szCs w:val="18"/>
                <w:lang w:val="en-GB"/>
              </w:rPr>
            </w:pPr>
          </w:p>
        </w:tc>
      </w:tr>
      <w:tr w:rsidR="004A5173" w:rsidRPr="00B57B36" w14:paraId="6F08273C" w14:textId="77777777" w:rsidTr="00F94E25">
        <w:tc>
          <w:tcPr>
            <w:tcW w:w="1374" w:type="dxa"/>
            <w:shd w:val="clear" w:color="auto" w:fill="FFFFFF"/>
          </w:tcPr>
          <w:p w14:paraId="0B2ADDBE" w14:textId="77777777" w:rsidR="004A5173" w:rsidRPr="007E215E" w:rsidRDefault="004A5173" w:rsidP="00E2722B">
            <w:pPr>
              <w:pStyle w:val="CETBodytext"/>
              <w:ind w:right="-1"/>
              <w:rPr>
                <w:rFonts w:cs="Arial"/>
                <w:szCs w:val="18"/>
              </w:rPr>
            </w:pPr>
            <w:r w:rsidRPr="007E215E">
              <w:rPr>
                <w:rFonts w:cs="Arial"/>
                <w:szCs w:val="18"/>
              </w:rPr>
              <w:t>Ti-G 10:1</w:t>
            </w:r>
          </w:p>
        </w:tc>
        <w:tc>
          <w:tcPr>
            <w:tcW w:w="988" w:type="dxa"/>
            <w:shd w:val="clear" w:color="auto" w:fill="FFFFFF"/>
          </w:tcPr>
          <w:p w14:paraId="06897F65" w14:textId="41FFD4CD" w:rsidR="004A5173" w:rsidRPr="00D957C4" w:rsidRDefault="00530FE5" w:rsidP="003F036C">
            <w:pPr>
              <w:pStyle w:val="CETBodytext"/>
              <w:ind w:right="-1"/>
              <w:jc w:val="center"/>
              <w:rPr>
                <w:rFonts w:cs="Arial"/>
                <w:szCs w:val="18"/>
              </w:rPr>
            </w:pPr>
            <w:r w:rsidRPr="00D957C4">
              <w:rPr>
                <w:rFonts w:cs="Arial"/>
                <w:szCs w:val="18"/>
              </w:rPr>
              <w:t>46</w:t>
            </w:r>
          </w:p>
        </w:tc>
        <w:tc>
          <w:tcPr>
            <w:tcW w:w="1182" w:type="dxa"/>
            <w:shd w:val="clear" w:color="auto" w:fill="FFFFFF"/>
          </w:tcPr>
          <w:p w14:paraId="63E8F019" w14:textId="77777777" w:rsidR="004A5173" w:rsidRPr="00B57B36" w:rsidRDefault="004A5173" w:rsidP="003F036C">
            <w:pPr>
              <w:pStyle w:val="CETBodytext"/>
              <w:ind w:right="-1"/>
              <w:jc w:val="center"/>
              <w:rPr>
                <w:rFonts w:cs="Arial"/>
                <w:szCs w:val="18"/>
                <w:lang w:val="en-GB"/>
              </w:rPr>
            </w:pPr>
            <w:r w:rsidRPr="007E215E">
              <w:rPr>
                <w:rFonts w:cs="Arial"/>
                <w:szCs w:val="18"/>
              </w:rPr>
              <w:t>1.4</w:t>
            </w:r>
          </w:p>
        </w:tc>
        <w:tc>
          <w:tcPr>
            <w:tcW w:w="1081" w:type="dxa"/>
            <w:shd w:val="clear" w:color="auto" w:fill="FFFFFF"/>
          </w:tcPr>
          <w:p w14:paraId="7A4FE7F0" w14:textId="77777777" w:rsidR="004A5173" w:rsidRPr="00B57B36" w:rsidRDefault="004A5173" w:rsidP="003F036C">
            <w:pPr>
              <w:pStyle w:val="CETBodytext"/>
              <w:ind w:right="-1"/>
              <w:jc w:val="center"/>
              <w:rPr>
                <w:rFonts w:cs="Arial"/>
                <w:szCs w:val="18"/>
                <w:lang w:val="en-GB"/>
              </w:rPr>
            </w:pPr>
            <w:r w:rsidRPr="007E215E">
              <w:rPr>
                <w:rFonts w:cs="Arial"/>
                <w:szCs w:val="18"/>
              </w:rPr>
              <w:t>311</w:t>
            </w:r>
          </w:p>
        </w:tc>
        <w:tc>
          <w:tcPr>
            <w:tcW w:w="953" w:type="dxa"/>
            <w:shd w:val="clear" w:color="auto" w:fill="FFFFFF"/>
          </w:tcPr>
          <w:p w14:paraId="6681E1DD" w14:textId="77777777" w:rsidR="004A5173" w:rsidRPr="00B57B36" w:rsidRDefault="004A5173" w:rsidP="003F036C">
            <w:pPr>
              <w:pStyle w:val="CETBodytext"/>
              <w:ind w:right="-1"/>
              <w:jc w:val="center"/>
              <w:rPr>
                <w:rFonts w:cs="Arial"/>
                <w:szCs w:val="18"/>
                <w:lang w:val="en-GB"/>
              </w:rPr>
            </w:pPr>
            <w:r w:rsidRPr="007E215E">
              <w:rPr>
                <w:rFonts w:cs="Arial"/>
                <w:szCs w:val="18"/>
              </w:rPr>
              <w:t>100</w:t>
            </w:r>
          </w:p>
        </w:tc>
        <w:tc>
          <w:tcPr>
            <w:tcW w:w="1120" w:type="dxa"/>
            <w:shd w:val="clear" w:color="auto" w:fill="FFFFFF"/>
          </w:tcPr>
          <w:p w14:paraId="1FC2C8E8" w14:textId="77777777" w:rsidR="004A5173" w:rsidRPr="00B57B36" w:rsidRDefault="004A5173" w:rsidP="003F036C">
            <w:pPr>
              <w:pStyle w:val="CETBodytext"/>
              <w:ind w:right="-1"/>
              <w:jc w:val="center"/>
              <w:rPr>
                <w:rFonts w:cs="Arial"/>
                <w:szCs w:val="18"/>
                <w:lang w:val="en-GB"/>
              </w:rPr>
            </w:pPr>
            <w:r w:rsidRPr="007E215E">
              <w:rPr>
                <w:rFonts w:cs="Arial"/>
                <w:szCs w:val="18"/>
              </w:rPr>
              <w:t>3</w:t>
            </w:r>
          </w:p>
        </w:tc>
        <w:tc>
          <w:tcPr>
            <w:tcW w:w="1120" w:type="dxa"/>
            <w:shd w:val="clear" w:color="auto" w:fill="FFFFFF"/>
          </w:tcPr>
          <w:p w14:paraId="0EA23C28" w14:textId="77777777" w:rsidR="004A5173" w:rsidRPr="00B57B36" w:rsidRDefault="004A5173" w:rsidP="003F036C">
            <w:pPr>
              <w:pStyle w:val="CETBodytext"/>
              <w:ind w:right="-1"/>
              <w:jc w:val="center"/>
              <w:rPr>
                <w:rFonts w:cs="Arial"/>
                <w:szCs w:val="18"/>
                <w:lang w:val="en-GB"/>
              </w:rPr>
            </w:pPr>
            <w:r w:rsidRPr="007E215E">
              <w:rPr>
                <w:rFonts w:cs="Arial"/>
                <w:szCs w:val="18"/>
              </w:rPr>
              <w:t>135</w:t>
            </w:r>
          </w:p>
        </w:tc>
        <w:tc>
          <w:tcPr>
            <w:tcW w:w="1086" w:type="dxa"/>
            <w:shd w:val="clear" w:color="auto" w:fill="FFFFFF"/>
          </w:tcPr>
          <w:p w14:paraId="00EA9623" w14:textId="77777777" w:rsidR="004A5173" w:rsidRPr="00B57B36" w:rsidRDefault="004A5173" w:rsidP="003F036C">
            <w:pPr>
              <w:pStyle w:val="CETBodytext"/>
              <w:ind w:right="-1"/>
              <w:jc w:val="center"/>
              <w:rPr>
                <w:rFonts w:cs="Arial"/>
                <w:szCs w:val="18"/>
                <w:lang w:val="en-GB"/>
              </w:rPr>
            </w:pPr>
            <w:r w:rsidRPr="007E215E">
              <w:rPr>
                <w:rFonts w:cs="Arial"/>
                <w:szCs w:val="18"/>
              </w:rPr>
              <w:t>43</w:t>
            </w:r>
          </w:p>
        </w:tc>
        <w:tc>
          <w:tcPr>
            <w:tcW w:w="18" w:type="dxa"/>
            <w:shd w:val="clear" w:color="auto" w:fill="FFFFFF"/>
          </w:tcPr>
          <w:p w14:paraId="428E7AC1" w14:textId="77777777" w:rsidR="004A5173" w:rsidRPr="00B57B36" w:rsidRDefault="004A5173" w:rsidP="00E2722B">
            <w:pPr>
              <w:pStyle w:val="CETBodytext"/>
              <w:ind w:right="-1"/>
              <w:rPr>
                <w:rFonts w:cs="Arial"/>
                <w:szCs w:val="18"/>
                <w:lang w:val="en-GB"/>
              </w:rPr>
            </w:pPr>
          </w:p>
        </w:tc>
      </w:tr>
      <w:tr w:rsidR="004A5173" w:rsidRPr="00B57B36" w14:paraId="064C869B" w14:textId="77777777" w:rsidTr="00F94E25">
        <w:tc>
          <w:tcPr>
            <w:tcW w:w="1374" w:type="dxa"/>
            <w:shd w:val="clear" w:color="auto" w:fill="FFFFFF"/>
          </w:tcPr>
          <w:p w14:paraId="26D62E65" w14:textId="77777777" w:rsidR="004A5173" w:rsidRPr="007E215E" w:rsidRDefault="004A5173" w:rsidP="00E2722B">
            <w:pPr>
              <w:pStyle w:val="CETBodytext"/>
              <w:ind w:right="-1"/>
              <w:rPr>
                <w:rFonts w:cs="Arial"/>
                <w:szCs w:val="18"/>
              </w:rPr>
            </w:pPr>
            <w:r w:rsidRPr="007E215E">
              <w:rPr>
                <w:rFonts w:cs="Arial"/>
                <w:szCs w:val="18"/>
              </w:rPr>
              <w:t>Ti-G 10:2</w:t>
            </w:r>
          </w:p>
        </w:tc>
        <w:tc>
          <w:tcPr>
            <w:tcW w:w="988" w:type="dxa"/>
            <w:shd w:val="clear" w:color="auto" w:fill="FFFFFF"/>
          </w:tcPr>
          <w:p w14:paraId="01BEAD70" w14:textId="71B5F7D5" w:rsidR="004A5173" w:rsidRPr="00D957C4" w:rsidRDefault="00530FE5" w:rsidP="003F036C">
            <w:pPr>
              <w:pStyle w:val="CETBodytext"/>
              <w:ind w:right="-1"/>
              <w:jc w:val="center"/>
              <w:rPr>
                <w:rFonts w:cs="Arial"/>
                <w:szCs w:val="18"/>
              </w:rPr>
            </w:pPr>
            <w:r w:rsidRPr="00D957C4">
              <w:rPr>
                <w:rFonts w:cs="Arial"/>
                <w:szCs w:val="18"/>
              </w:rPr>
              <w:t>66</w:t>
            </w:r>
          </w:p>
        </w:tc>
        <w:tc>
          <w:tcPr>
            <w:tcW w:w="1182" w:type="dxa"/>
            <w:shd w:val="clear" w:color="auto" w:fill="FFFFFF"/>
          </w:tcPr>
          <w:p w14:paraId="0B1065E0" w14:textId="77777777" w:rsidR="004A5173" w:rsidRPr="00B57B36" w:rsidRDefault="004A5173" w:rsidP="003F036C">
            <w:pPr>
              <w:pStyle w:val="CETBodytext"/>
              <w:ind w:right="-1"/>
              <w:jc w:val="center"/>
              <w:rPr>
                <w:rFonts w:cs="Arial"/>
                <w:szCs w:val="18"/>
                <w:lang w:val="en-GB"/>
              </w:rPr>
            </w:pPr>
            <w:r w:rsidRPr="007E215E">
              <w:rPr>
                <w:rFonts w:cs="Arial"/>
                <w:szCs w:val="18"/>
              </w:rPr>
              <w:t>1</w:t>
            </w:r>
          </w:p>
        </w:tc>
        <w:tc>
          <w:tcPr>
            <w:tcW w:w="1081" w:type="dxa"/>
            <w:shd w:val="clear" w:color="auto" w:fill="FFFFFF"/>
          </w:tcPr>
          <w:p w14:paraId="0F210118" w14:textId="77777777" w:rsidR="004A5173" w:rsidRPr="00B57B36" w:rsidRDefault="004A5173" w:rsidP="003F036C">
            <w:pPr>
              <w:pStyle w:val="CETBodytext"/>
              <w:ind w:right="-1"/>
              <w:jc w:val="center"/>
              <w:rPr>
                <w:rFonts w:cs="Arial"/>
                <w:szCs w:val="18"/>
                <w:lang w:val="en-GB"/>
              </w:rPr>
            </w:pPr>
            <w:r w:rsidRPr="007E215E">
              <w:rPr>
                <w:rFonts w:cs="Arial"/>
                <w:szCs w:val="18"/>
              </w:rPr>
              <w:t>9</w:t>
            </w:r>
          </w:p>
        </w:tc>
        <w:tc>
          <w:tcPr>
            <w:tcW w:w="953" w:type="dxa"/>
            <w:shd w:val="clear" w:color="auto" w:fill="FFFFFF"/>
          </w:tcPr>
          <w:p w14:paraId="0033C177" w14:textId="77777777" w:rsidR="004A5173" w:rsidRPr="00B57B36" w:rsidRDefault="004A5173" w:rsidP="003F036C">
            <w:pPr>
              <w:pStyle w:val="CETBodytext"/>
              <w:ind w:right="-1"/>
              <w:jc w:val="center"/>
              <w:rPr>
                <w:rFonts w:cs="Arial"/>
                <w:szCs w:val="18"/>
                <w:lang w:val="en-GB"/>
              </w:rPr>
            </w:pPr>
            <w:r w:rsidRPr="007E215E">
              <w:rPr>
                <w:rFonts w:cs="Arial"/>
                <w:szCs w:val="18"/>
              </w:rPr>
              <w:t>3</w:t>
            </w:r>
          </w:p>
        </w:tc>
        <w:tc>
          <w:tcPr>
            <w:tcW w:w="1120" w:type="dxa"/>
            <w:shd w:val="clear" w:color="auto" w:fill="FFFFFF"/>
          </w:tcPr>
          <w:p w14:paraId="5C91AEF5"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120" w:type="dxa"/>
            <w:shd w:val="clear" w:color="auto" w:fill="FFFFFF"/>
          </w:tcPr>
          <w:p w14:paraId="5BF1E274"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086" w:type="dxa"/>
            <w:shd w:val="clear" w:color="auto" w:fill="FFFFFF"/>
          </w:tcPr>
          <w:p w14:paraId="69896CD5" w14:textId="77777777" w:rsidR="004A5173" w:rsidRPr="00B57B36" w:rsidRDefault="004A5173" w:rsidP="003F036C">
            <w:pPr>
              <w:pStyle w:val="CETBodytext"/>
              <w:ind w:right="-1"/>
              <w:jc w:val="center"/>
              <w:rPr>
                <w:rFonts w:cs="Arial"/>
                <w:szCs w:val="18"/>
                <w:lang w:val="en-GB"/>
              </w:rPr>
            </w:pPr>
            <w:r w:rsidRPr="007E215E">
              <w:rPr>
                <w:rFonts w:cs="Arial"/>
                <w:szCs w:val="18"/>
              </w:rPr>
              <w:t>-</w:t>
            </w:r>
          </w:p>
        </w:tc>
        <w:tc>
          <w:tcPr>
            <w:tcW w:w="18" w:type="dxa"/>
            <w:shd w:val="clear" w:color="auto" w:fill="FFFFFF"/>
          </w:tcPr>
          <w:p w14:paraId="58210869" w14:textId="77777777" w:rsidR="004A5173" w:rsidRPr="00B57B36" w:rsidRDefault="004A5173" w:rsidP="00E2722B">
            <w:pPr>
              <w:pStyle w:val="CETBodytext"/>
              <w:ind w:right="-1"/>
              <w:rPr>
                <w:rFonts w:cs="Arial"/>
                <w:szCs w:val="18"/>
                <w:lang w:val="en-GB"/>
              </w:rPr>
            </w:pPr>
          </w:p>
        </w:tc>
      </w:tr>
      <w:tr w:rsidR="004A5173" w:rsidRPr="00B57B36" w14:paraId="59BB2356" w14:textId="77777777" w:rsidTr="00F94E25">
        <w:tc>
          <w:tcPr>
            <w:tcW w:w="1374" w:type="dxa"/>
            <w:shd w:val="clear" w:color="auto" w:fill="FFFFFF"/>
          </w:tcPr>
          <w:p w14:paraId="40D48F59" w14:textId="77777777" w:rsidR="004A5173" w:rsidRPr="007E215E" w:rsidRDefault="004A5173" w:rsidP="00E2722B">
            <w:pPr>
              <w:pStyle w:val="CETBodytext"/>
              <w:ind w:right="-1"/>
              <w:rPr>
                <w:rFonts w:cs="Arial"/>
                <w:szCs w:val="18"/>
              </w:rPr>
            </w:pPr>
            <w:r w:rsidRPr="007E215E">
              <w:rPr>
                <w:rFonts w:cs="Arial"/>
                <w:szCs w:val="18"/>
              </w:rPr>
              <w:t>Ti-GO 10:1</w:t>
            </w:r>
          </w:p>
        </w:tc>
        <w:tc>
          <w:tcPr>
            <w:tcW w:w="988" w:type="dxa"/>
            <w:shd w:val="clear" w:color="auto" w:fill="FFFFFF"/>
          </w:tcPr>
          <w:p w14:paraId="358C1529" w14:textId="1EAA8B51" w:rsidR="004A5173" w:rsidRPr="00D957C4" w:rsidRDefault="006029E1" w:rsidP="003F036C">
            <w:pPr>
              <w:pStyle w:val="CETBodytext"/>
              <w:ind w:right="-1"/>
              <w:jc w:val="center"/>
              <w:rPr>
                <w:rFonts w:cs="Arial"/>
                <w:color w:val="000000" w:themeColor="text1"/>
                <w:szCs w:val="18"/>
              </w:rPr>
            </w:pPr>
            <w:r w:rsidRPr="00D957C4">
              <w:rPr>
                <w:rFonts w:cs="Arial"/>
                <w:color w:val="000000" w:themeColor="text1"/>
                <w:szCs w:val="18"/>
              </w:rPr>
              <w:t>48</w:t>
            </w:r>
          </w:p>
        </w:tc>
        <w:tc>
          <w:tcPr>
            <w:tcW w:w="1182" w:type="dxa"/>
            <w:shd w:val="clear" w:color="auto" w:fill="FFFFFF"/>
          </w:tcPr>
          <w:p w14:paraId="5A1498D7" w14:textId="77777777" w:rsidR="004A5173" w:rsidRPr="00B57B36" w:rsidRDefault="004A5173" w:rsidP="003F036C">
            <w:pPr>
              <w:pStyle w:val="CETBodytext"/>
              <w:ind w:right="-1"/>
              <w:jc w:val="center"/>
              <w:rPr>
                <w:rFonts w:cs="Arial"/>
                <w:szCs w:val="18"/>
                <w:lang w:val="en-GB"/>
              </w:rPr>
            </w:pPr>
            <w:r w:rsidRPr="007E215E">
              <w:rPr>
                <w:rFonts w:cs="Arial"/>
                <w:color w:val="000000" w:themeColor="text1"/>
                <w:szCs w:val="18"/>
              </w:rPr>
              <w:t>7</w:t>
            </w:r>
          </w:p>
        </w:tc>
        <w:tc>
          <w:tcPr>
            <w:tcW w:w="1081" w:type="dxa"/>
            <w:shd w:val="clear" w:color="auto" w:fill="FFFFFF"/>
          </w:tcPr>
          <w:p w14:paraId="63384CDD" w14:textId="77777777" w:rsidR="004A5173" w:rsidRPr="00B57B36" w:rsidRDefault="004A5173" w:rsidP="003F036C">
            <w:pPr>
              <w:pStyle w:val="CETBodytext"/>
              <w:ind w:right="-1"/>
              <w:jc w:val="center"/>
              <w:rPr>
                <w:rFonts w:cs="Arial"/>
                <w:szCs w:val="18"/>
                <w:lang w:val="en-GB"/>
              </w:rPr>
            </w:pPr>
            <w:r w:rsidRPr="007E215E">
              <w:rPr>
                <w:rFonts w:cs="Arial"/>
                <w:color w:val="000000" w:themeColor="text1"/>
                <w:szCs w:val="18"/>
              </w:rPr>
              <w:t>130</w:t>
            </w:r>
          </w:p>
        </w:tc>
        <w:tc>
          <w:tcPr>
            <w:tcW w:w="953" w:type="dxa"/>
            <w:shd w:val="clear" w:color="auto" w:fill="FFFFFF"/>
          </w:tcPr>
          <w:p w14:paraId="01E9B58C" w14:textId="77777777" w:rsidR="004A5173" w:rsidRPr="00B57B36" w:rsidRDefault="004A5173" w:rsidP="003F036C">
            <w:pPr>
              <w:pStyle w:val="CETBodytext"/>
              <w:ind w:right="-1"/>
              <w:jc w:val="center"/>
              <w:rPr>
                <w:rFonts w:cs="Arial"/>
                <w:szCs w:val="18"/>
                <w:lang w:val="en-GB"/>
              </w:rPr>
            </w:pPr>
            <w:r w:rsidRPr="007E215E">
              <w:rPr>
                <w:rFonts w:cs="Arial"/>
                <w:color w:val="000000" w:themeColor="text1"/>
                <w:szCs w:val="18"/>
              </w:rPr>
              <w:t>41</w:t>
            </w:r>
          </w:p>
        </w:tc>
        <w:tc>
          <w:tcPr>
            <w:tcW w:w="1120" w:type="dxa"/>
            <w:shd w:val="clear" w:color="auto" w:fill="FFFFFF"/>
          </w:tcPr>
          <w:p w14:paraId="7DE6679D" w14:textId="77777777" w:rsidR="004A5173" w:rsidRPr="00B57B36" w:rsidRDefault="004A5173" w:rsidP="003F036C">
            <w:pPr>
              <w:pStyle w:val="CETBodytext"/>
              <w:ind w:right="-1"/>
              <w:jc w:val="center"/>
              <w:rPr>
                <w:rFonts w:cs="Arial"/>
                <w:szCs w:val="18"/>
                <w:lang w:val="en-GB"/>
              </w:rPr>
            </w:pPr>
            <w:r w:rsidRPr="007E215E">
              <w:rPr>
                <w:rFonts w:cs="Arial"/>
                <w:color w:val="000000" w:themeColor="text1"/>
                <w:szCs w:val="18"/>
              </w:rPr>
              <w:t>3</w:t>
            </w:r>
          </w:p>
        </w:tc>
        <w:tc>
          <w:tcPr>
            <w:tcW w:w="1120" w:type="dxa"/>
            <w:shd w:val="clear" w:color="auto" w:fill="FFFFFF"/>
          </w:tcPr>
          <w:p w14:paraId="0B21F53E" w14:textId="0838DF87" w:rsidR="004A5173" w:rsidRPr="00B57B36" w:rsidRDefault="00983861" w:rsidP="003F036C">
            <w:pPr>
              <w:pStyle w:val="CETBodytext"/>
              <w:ind w:right="-1"/>
              <w:jc w:val="center"/>
              <w:rPr>
                <w:rFonts w:cs="Arial"/>
                <w:szCs w:val="18"/>
                <w:lang w:val="en-GB"/>
              </w:rPr>
            </w:pPr>
            <w:r>
              <w:rPr>
                <w:rFonts w:cs="Arial"/>
                <w:color w:val="000000" w:themeColor="text1"/>
                <w:szCs w:val="18"/>
              </w:rPr>
              <w:t>1</w:t>
            </w:r>
            <w:r w:rsidR="003A75C9">
              <w:rPr>
                <w:rFonts w:cs="Arial"/>
                <w:color w:val="000000" w:themeColor="text1"/>
                <w:szCs w:val="18"/>
              </w:rPr>
              <w:t>20</w:t>
            </w:r>
          </w:p>
        </w:tc>
        <w:tc>
          <w:tcPr>
            <w:tcW w:w="1086" w:type="dxa"/>
            <w:shd w:val="clear" w:color="auto" w:fill="FFFFFF"/>
          </w:tcPr>
          <w:p w14:paraId="30C9F1AA" w14:textId="53FB9126" w:rsidR="004A5173" w:rsidRPr="00B57B36" w:rsidRDefault="00D957C4" w:rsidP="003F036C">
            <w:pPr>
              <w:pStyle w:val="CETBodytext"/>
              <w:ind w:right="-1"/>
              <w:jc w:val="center"/>
              <w:rPr>
                <w:rFonts w:cs="Arial"/>
                <w:szCs w:val="18"/>
                <w:lang w:val="en-GB"/>
              </w:rPr>
            </w:pPr>
            <w:r>
              <w:rPr>
                <w:rFonts w:cs="Arial"/>
                <w:color w:val="000000" w:themeColor="text1"/>
                <w:szCs w:val="18"/>
              </w:rPr>
              <w:t>38</w:t>
            </w:r>
          </w:p>
        </w:tc>
        <w:tc>
          <w:tcPr>
            <w:tcW w:w="18" w:type="dxa"/>
            <w:shd w:val="clear" w:color="auto" w:fill="FFFFFF"/>
          </w:tcPr>
          <w:p w14:paraId="4E48CBB1" w14:textId="77777777" w:rsidR="004A5173" w:rsidRPr="00B57B36" w:rsidRDefault="004A5173" w:rsidP="00E2722B">
            <w:pPr>
              <w:pStyle w:val="CETBodytext"/>
              <w:ind w:right="-1"/>
              <w:rPr>
                <w:rFonts w:cs="Arial"/>
                <w:szCs w:val="18"/>
                <w:lang w:val="en-GB"/>
              </w:rPr>
            </w:pPr>
          </w:p>
        </w:tc>
      </w:tr>
    </w:tbl>
    <w:p w14:paraId="7B477281" w14:textId="77777777" w:rsidR="004A5173" w:rsidRDefault="004A5173" w:rsidP="004A5173">
      <w:pPr>
        <w:pStyle w:val="Paragrafoelenco"/>
        <w:ind w:left="0"/>
        <w:rPr>
          <w:rFonts w:cs="Arial"/>
          <w:szCs w:val="18"/>
        </w:rPr>
      </w:pPr>
    </w:p>
    <w:p w14:paraId="15AB9F93" w14:textId="5ABD87E9" w:rsidR="00CB13F6" w:rsidRPr="00D957C4" w:rsidRDefault="00D957C4" w:rsidP="00CB13F6">
      <w:pPr>
        <w:pStyle w:val="CETBodytext"/>
        <w:rPr>
          <w:lang w:val="en-GB"/>
        </w:rPr>
      </w:pPr>
      <w:r w:rsidRPr="009948BA">
        <w:t>As far as the runs carried out under solar light irradiation are concerned, Figure 3 reports the results obtained during the photo</w:t>
      </w:r>
      <w:r w:rsidR="009948BA" w:rsidRPr="009948BA">
        <w:t>-</w:t>
      </w:r>
      <w:r w:rsidRPr="009948BA">
        <w:t xml:space="preserve">reforming of aqueous solution of </w:t>
      </w:r>
      <w:r w:rsidR="001A19BB" w:rsidRPr="009948BA">
        <w:t xml:space="preserve">both </w:t>
      </w:r>
      <w:r w:rsidRPr="009948BA">
        <w:t>ethanol</w:t>
      </w:r>
      <w:r w:rsidR="001A19BB" w:rsidRPr="009948BA">
        <w:t xml:space="preserve"> and glycerol</w:t>
      </w:r>
      <w:r w:rsidRPr="009948BA">
        <w:t>.</w:t>
      </w:r>
    </w:p>
    <w:p w14:paraId="3CD29F18" w14:textId="77777777" w:rsidR="001E5217" w:rsidRPr="00D957C4" w:rsidRDefault="001E5217" w:rsidP="00EF75F0">
      <w:pPr>
        <w:pStyle w:val="CETBodytext"/>
        <w:rPr>
          <w:lang w:val="en-GB"/>
        </w:rPr>
      </w:pPr>
    </w:p>
    <w:p w14:paraId="3A04CEB7" w14:textId="1DB1965F" w:rsidR="000E1E8C" w:rsidRPr="007E215E" w:rsidRDefault="00BD0364" w:rsidP="00F94E25">
      <w:pPr>
        <w:jc w:val="center"/>
        <w:rPr>
          <w:rFonts w:cs="Arial"/>
          <w:i/>
          <w:iCs/>
          <w:szCs w:val="18"/>
        </w:rPr>
      </w:pPr>
      <w:r w:rsidRPr="00BD0364">
        <w:rPr>
          <w:noProof/>
          <w:lang w:val="it-IT" w:eastAsia="it-IT"/>
        </w:rPr>
        <w:lastRenderedPageBreak/>
        <w:drawing>
          <wp:inline distT="0" distB="0" distL="0" distR="0" wp14:anchorId="40E2830B" wp14:editId="00176DF6">
            <wp:extent cx="4347633" cy="339518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4796" cy="3400775"/>
                    </a:xfrm>
                    <a:prstGeom prst="rect">
                      <a:avLst/>
                    </a:prstGeom>
                  </pic:spPr>
                </pic:pic>
              </a:graphicData>
            </a:graphic>
          </wp:inline>
        </w:drawing>
      </w:r>
    </w:p>
    <w:p w14:paraId="60792CBB" w14:textId="138CD664" w:rsidR="000E1E8C" w:rsidRPr="00D90BD8" w:rsidRDefault="000E1E8C" w:rsidP="0099057F">
      <w:pPr>
        <w:rPr>
          <w:rFonts w:cs="Arial"/>
          <w:i/>
          <w:iCs/>
          <w:szCs w:val="18"/>
        </w:rPr>
      </w:pPr>
      <w:r w:rsidRPr="00C74E86">
        <w:rPr>
          <w:rFonts w:cs="Arial"/>
          <w:i/>
          <w:iCs/>
          <w:szCs w:val="18"/>
        </w:rPr>
        <w:t xml:space="preserve">Figure </w:t>
      </w:r>
      <w:r w:rsidR="00C74E86" w:rsidRPr="00C74E86">
        <w:rPr>
          <w:rFonts w:cs="Arial"/>
          <w:i/>
          <w:iCs/>
          <w:szCs w:val="18"/>
        </w:rPr>
        <w:t>3</w:t>
      </w:r>
      <w:r w:rsidRPr="00C74E86">
        <w:rPr>
          <w:rFonts w:cs="Arial"/>
          <w:i/>
          <w:iCs/>
          <w:szCs w:val="18"/>
        </w:rPr>
        <w:t>.</w:t>
      </w:r>
      <w:r w:rsidRPr="000E1E8C">
        <w:rPr>
          <w:rFonts w:cs="Arial"/>
          <w:b/>
          <w:bCs/>
          <w:i/>
          <w:iCs/>
          <w:szCs w:val="18"/>
        </w:rPr>
        <w:t xml:space="preserve"> </w:t>
      </w:r>
      <w:r w:rsidRPr="000E1E8C">
        <w:rPr>
          <w:rFonts w:cs="Arial"/>
          <w:i/>
          <w:iCs/>
          <w:szCs w:val="18"/>
        </w:rPr>
        <w:t>Amount of H</w:t>
      </w:r>
      <w:r w:rsidRPr="000E1E8C">
        <w:rPr>
          <w:rFonts w:cs="Arial"/>
          <w:i/>
          <w:iCs/>
          <w:szCs w:val="18"/>
          <w:vertAlign w:val="subscript"/>
        </w:rPr>
        <w:t>2</w:t>
      </w:r>
      <w:r w:rsidRPr="000E1E8C">
        <w:rPr>
          <w:rFonts w:cs="Arial"/>
          <w:i/>
          <w:iCs/>
          <w:szCs w:val="18"/>
        </w:rPr>
        <w:t xml:space="preserve"> formed versus cumulative energy impinging the photoreactor under natural sunlight </w:t>
      </w:r>
      <w:r w:rsidR="00154E81">
        <w:rPr>
          <w:rFonts w:cs="Arial"/>
          <w:i/>
          <w:iCs/>
          <w:szCs w:val="18"/>
        </w:rPr>
        <w:t xml:space="preserve">irradiation </w:t>
      </w:r>
      <w:r w:rsidRPr="000E1E8C">
        <w:rPr>
          <w:rFonts w:cs="Arial"/>
          <w:i/>
          <w:iCs/>
          <w:szCs w:val="18"/>
        </w:rPr>
        <w:t xml:space="preserve">for </w:t>
      </w:r>
      <w:r w:rsidR="00731E56">
        <w:rPr>
          <w:rFonts w:cs="Arial"/>
          <w:i/>
          <w:iCs/>
          <w:szCs w:val="18"/>
        </w:rPr>
        <w:t>photo</w:t>
      </w:r>
      <w:r w:rsidR="009948BA">
        <w:rPr>
          <w:rFonts w:cs="Arial"/>
          <w:i/>
          <w:iCs/>
          <w:szCs w:val="18"/>
        </w:rPr>
        <w:t>-</w:t>
      </w:r>
      <w:r w:rsidR="00731E56" w:rsidRPr="00D90BD8">
        <w:rPr>
          <w:rFonts w:cs="Arial"/>
          <w:i/>
          <w:iCs/>
          <w:szCs w:val="18"/>
        </w:rPr>
        <w:t xml:space="preserve">reforming of </w:t>
      </w:r>
      <w:r w:rsidR="001B1C34" w:rsidRPr="00D90BD8">
        <w:rPr>
          <w:rFonts w:cs="Arial"/>
          <w:i/>
          <w:iCs/>
          <w:szCs w:val="18"/>
        </w:rPr>
        <w:t xml:space="preserve">aqueous solutions of </w:t>
      </w:r>
      <w:r w:rsidRPr="00D90BD8">
        <w:rPr>
          <w:rFonts w:cs="Arial"/>
          <w:i/>
          <w:iCs/>
          <w:szCs w:val="18"/>
        </w:rPr>
        <w:t xml:space="preserve">ethanol (A) </w:t>
      </w:r>
      <w:r w:rsidR="00154E81" w:rsidRPr="00D90BD8">
        <w:rPr>
          <w:rFonts w:cs="Arial"/>
          <w:i/>
          <w:iCs/>
          <w:szCs w:val="18"/>
        </w:rPr>
        <w:t xml:space="preserve">in the absence </w:t>
      </w:r>
      <w:r w:rsidR="00731E56" w:rsidRPr="00D90BD8">
        <w:rPr>
          <w:rFonts w:cs="Arial"/>
          <w:i/>
          <w:iCs/>
          <w:szCs w:val="18"/>
        </w:rPr>
        <w:t xml:space="preserve">of Pt </w:t>
      </w:r>
      <w:r w:rsidRPr="00D90BD8">
        <w:rPr>
          <w:rFonts w:cs="Arial"/>
          <w:i/>
          <w:iCs/>
          <w:szCs w:val="18"/>
        </w:rPr>
        <w:t xml:space="preserve">and (B) </w:t>
      </w:r>
      <w:r w:rsidR="001B1C34" w:rsidRPr="00D90BD8">
        <w:rPr>
          <w:rFonts w:cs="Arial"/>
          <w:i/>
          <w:iCs/>
          <w:szCs w:val="18"/>
        </w:rPr>
        <w:t>in the presence of Pt; and of</w:t>
      </w:r>
      <w:r w:rsidRPr="00D90BD8">
        <w:rPr>
          <w:rFonts w:cs="Arial"/>
          <w:i/>
          <w:iCs/>
          <w:szCs w:val="18"/>
        </w:rPr>
        <w:t xml:space="preserve"> glycerol </w:t>
      </w:r>
      <w:r w:rsidR="001B1C34" w:rsidRPr="00D90BD8">
        <w:rPr>
          <w:rFonts w:cs="Arial"/>
          <w:i/>
          <w:iCs/>
          <w:szCs w:val="18"/>
        </w:rPr>
        <w:t xml:space="preserve">(C) </w:t>
      </w:r>
      <w:r w:rsidR="00154E81" w:rsidRPr="00D90BD8">
        <w:rPr>
          <w:rFonts w:cs="Arial"/>
          <w:i/>
          <w:iCs/>
          <w:szCs w:val="18"/>
        </w:rPr>
        <w:t>in the absence of Pt</w:t>
      </w:r>
      <w:r w:rsidRPr="00D90BD8">
        <w:rPr>
          <w:rFonts w:cs="Arial"/>
          <w:i/>
          <w:iCs/>
          <w:szCs w:val="18"/>
        </w:rPr>
        <w:t xml:space="preserve"> and (D) </w:t>
      </w:r>
      <w:r w:rsidR="00154E81" w:rsidRPr="00D90BD8">
        <w:rPr>
          <w:rFonts w:cs="Arial"/>
          <w:i/>
          <w:iCs/>
          <w:szCs w:val="18"/>
        </w:rPr>
        <w:t>in the presence of Pt.</w:t>
      </w:r>
    </w:p>
    <w:p w14:paraId="2ACEF0CD" w14:textId="77777777" w:rsidR="00F94E25" w:rsidRPr="00D90BD8" w:rsidRDefault="00F94E25" w:rsidP="0099057F">
      <w:pPr>
        <w:rPr>
          <w:rFonts w:cs="Arial"/>
          <w:i/>
          <w:iCs/>
          <w:szCs w:val="18"/>
        </w:rPr>
      </w:pPr>
    </w:p>
    <w:p w14:paraId="5FF8A84F" w14:textId="06F4482D" w:rsidR="00F94E25" w:rsidRPr="00D90BD8" w:rsidRDefault="001A19BB" w:rsidP="00F94E25">
      <w:pPr>
        <w:pStyle w:val="CETBodytext"/>
        <w:rPr>
          <w:lang w:val="en-GB"/>
        </w:rPr>
      </w:pPr>
      <w:r w:rsidRPr="00D90BD8">
        <w:t xml:space="preserve">The results in terms of amount of H2 produced versus the irradiation time evidenced that the activity of the catalysts is very low in the absence of Pt and the difference observed between the various materials are not </w:t>
      </w:r>
      <w:r w:rsidR="00054A0B" w:rsidRPr="00D90BD8">
        <w:rPr>
          <w:lang w:val="en"/>
        </w:rPr>
        <w:t>significant and fall within the experimental error.</w:t>
      </w:r>
      <w:r w:rsidRPr="00D90BD8">
        <w:t xml:space="preserve"> On the other hand, the activity in the presence of Pt </w:t>
      </w:r>
      <w:r w:rsidR="00054A0B" w:rsidRPr="00D90BD8">
        <w:t>was generally increased indicating that the catalysts based on TiO</w:t>
      </w:r>
      <w:r w:rsidR="00054A0B" w:rsidRPr="00D90BD8">
        <w:rPr>
          <w:vertAlign w:val="subscript"/>
        </w:rPr>
        <w:t>2</w:t>
      </w:r>
      <w:r w:rsidR="00054A0B" w:rsidRPr="00D90BD8">
        <w:t xml:space="preserve"> were the most active, particularly in the photo</w:t>
      </w:r>
      <w:r w:rsidR="009948BA" w:rsidRPr="00D90BD8">
        <w:t>-</w:t>
      </w:r>
      <w:r w:rsidR="00054A0B" w:rsidRPr="00D90BD8">
        <w:t>reforming of aqueous solutions of glycerol.</w:t>
      </w:r>
    </w:p>
    <w:p w14:paraId="68D26B83" w14:textId="1021EFB5" w:rsidR="00600535" w:rsidRPr="00D90BD8" w:rsidRDefault="00600535" w:rsidP="000E1E8C">
      <w:pPr>
        <w:pStyle w:val="CETHeading1"/>
        <w:numPr>
          <w:ilvl w:val="1"/>
          <w:numId w:val="25"/>
        </w:numPr>
        <w:rPr>
          <w:lang w:val="en-GB"/>
        </w:rPr>
      </w:pPr>
      <w:r w:rsidRPr="00D90BD8">
        <w:rPr>
          <w:lang w:val="en-GB"/>
        </w:rPr>
        <w:t>Conclusions</w:t>
      </w:r>
    </w:p>
    <w:p w14:paraId="3EB38667" w14:textId="46AA6FB9" w:rsidR="000C1894" w:rsidRDefault="00731E56" w:rsidP="00BF7FE1">
      <w:pPr>
        <w:pStyle w:val="CETBodytext"/>
      </w:pPr>
      <w:r w:rsidRPr="00D90BD8">
        <w:t>B</w:t>
      </w:r>
      <w:r w:rsidR="000E1E8C" w:rsidRPr="00D90BD8">
        <w:t>are Nb</w:t>
      </w:r>
      <w:r w:rsidR="000E1E8C" w:rsidRPr="00D90BD8">
        <w:rPr>
          <w:vertAlign w:val="subscript"/>
        </w:rPr>
        <w:t>2</w:t>
      </w:r>
      <w:r w:rsidR="000E1E8C" w:rsidRPr="00D90BD8">
        <w:t>O</w:t>
      </w:r>
      <w:r w:rsidR="000E1E8C" w:rsidRPr="00D90BD8">
        <w:rPr>
          <w:vertAlign w:val="subscript"/>
        </w:rPr>
        <w:t>5</w:t>
      </w:r>
      <w:r w:rsidR="000E1E8C" w:rsidRPr="00D90BD8">
        <w:t xml:space="preserve"> and TiO</w:t>
      </w:r>
      <w:r w:rsidR="000E1E8C" w:rsidRPr="00D90BD8">
        <w:rPr>
          <w:vertAlign w:val="subscript"/>
        </w:rPr>
        <w:t xml:space="preserve">2 </w:t>
      </w:r>
      <w:r w:rsidRPr="00D90BD8">
        <w:t>as well as their</w:t>
      </w:r>
      <w:r w:rsidRPr="00D90BD8">
        <w:rPr>
          <w:vertAlign w:val="subscript"/>
        </w:rPr>
        <w:t xml:space="preserve"> </w:t>
      </w:r>
      <w:r w:rsidR="000E1E8C" w:rsidRPr="00D90BD8">
        <w:t xml:space="preserve">composites </w:t>
      </w:r>
      <w:r w:rsidRPr="00D90BD8">
        <w:t>with graphene (G) and graphe</w:t>
      </w:r>
      <w:r w:rsidR="00915781" w:rsidRPr="00D90BD8">
        <w:t>n</w:t>
      </w:r>
      <w:r w:rsidRPr="00D90BD8">
        <w:t>e oxide (GO) have been</w:t>
      </w:r>
      <w:r w:rsidR="000E1E8C" w:rsidRPr="00D90BD8">
        <w:t xml:space="preserve"> prepared</w:t>
      </w:r>
      <w:r w:rsidRPr="00D90BD8">
        <w:t>, p</w:t>
      </w:r>
      <w:r w:rsidR="000E1E8C" w:rsidRPr="00D90BD8">
        <w:t>h</w:t>
      </w:r>
      <w:r w:rsidR="00786652" w:rsidRPr="00D90BD8">
        <w:t>ys</w:t>
      </w:r>
      <w:r w:rsidR="000E1E8C" w:rsidRPr="00D90BD8">
        <w:t>ic</w:t>
      </w:r>
      <w:r w:rsidRPr="00D90BD8">
        <w:t xml:space="preserve">o-chemically </w:t>
      </w:r>
      <w:r w:rsidR="000E1E8C" w:rsidRPr="00D90BD8">
        <w:t xml:space="preserve">characterized and tested </w:t>
      </w:r>
      <w:r w:rsidRPr="00D90BD8">
        <w:t xml:space="preserve">as photocatalysts for the </w:t>
      </w:r>
      <w:r w:rsidR="000E1E8C" w:rsidRPr="00D90BD8">
        <w:t xml:space="preserve">photo-reforming </w:t>
      </w:r>
      <w:r w:rsidRPr="00D90BD8">
        <w:t xml:space="preserve">of aqueous solutions of </w:t>
      </w:r>
      <w:r w:rsidR="000E1E8C" w:rsidRPr="00D90BD8">
        <w:t>ethanol, glycerol</w:t>
      </w:r>
      <w:r w:rsidRPr="00D90BD8">
        <w:t xml:space="preserve"> and microplastics</w:t>
      </w:r>
      <w:r w:rsidR="000E1E8C" w:rsidRPr="00D90BD8">
        <w:t xml:space="preserve"> </w:t>
      </w:r>
      <w:r w:rsidRPr="00D90BD8">
        <w:t xml:space="preserve">as polyethylene terephthalate (PET) or polylactic acid (PLA) </w:t>
      </w:r>
      <w:r w:rsidR="000E1E8C" w:rsidRPr="00D90BD8">
        <w:t xml:space="preserve">in the absence and </w:t>
      </w:r>
      <w:r w:rsidR="00DB64E7" w:rsidRPr="00D90BD8">
        <w:t xml:space="preserve">in the </w:t>
      </w:r>
      <w:r w:rsidR="000E1E8C" w:rsidRPr="00D90BD8">
        <w:t xml:space="preserve">presence of Pt as co-catalyst. The photo-reforming was performed both under LED-UV </w:t>
      </w:r>
      <w:r w:rsidRPr="00D90BD8">
        <w:t xml:space="preserve">or </w:t>
      </w:r>
      <w:r w:rsidR="000E1E8C" w:rsidRPr="00D90BD8">
        <w:t xml:space="preserve">natural solar irradiation. The </w:t>
      </w:r>
      <w:r w:rsidR="001E5217" w:rsidRPr="00D90BD8">
        <w:t>TiO</w:t>
      </w:r>
      <w:r w:rsidR="001E5217" w:rsidRPr="00D90BD8">
        <w:rPr>
          <w:vertAlign w:val="subscript"/>
        </w:rPr>
        <w:t>2</w:t>
      </w:r>
      <w:r w:rsidR="00915781" w:rsidRPr="00D90BD8">
        <w:t xml:space="preserve"> b</w:t>
      </w:r>
      <w:r w:rsidR="000E1E8C" w:rsidRPr="00D90BD8">
        <w:t xml:space="preserve">ased </w:t>
      </w:r>
      <w:r w:rsidR="00915781" w:rsidRPr="00D90BD8">
        <w:t xml:space="preserve">composites </w:t>
      </w:r>
      <w:r w:rsidR="000E1E8C" w:rsidRPr="00D90BD8">
        <w:t xml:space="preserve">resulted more active </w:t>
      </w:r>
      <w:r w:rsidR="00915781" w:rsidRPr="00D90BD8">
        <w:t xml:space="preserve">than those based on </w:t>
      </w:r>
      <w:r w:rsidR="001E5217" w:rsidRPr="00D90BD8">
        <w:t>Nb</w:t>
      </w:r>
      <w:r w:rsidR="001E5217" w:rsidRPr="00D90BD8">
        <w:rPr>
          <w:vertAlign w:val="subscript"/>
        </w:rPr>
        <w:t>2</w:t>
      </w:r>
      <w:r w:rsidR="001E5217" w:rsidRPr="00D90BD8">
        <w:t>O</w:t>
      </w:r>
      <w:r w:rsidR="001E5217" w:rsidRPr="00D90BD8">
        <w:rPr>
          <w:vertAlign w:val="subscript"/>
        </w:rPr>
        <w:t>5</w:t>
      </w:r>
      <w:r w:rsidR="000E1E8C" w:rsidRPr="00D90BD8">
        <w:t xml:space="preserve">. </w:t>
      </w:r>
      <w:r w:rsidR="00915781" w:rsidRPr="00D90BD8">
        <w:t xml:space="preserve">Composites with a </w:t>
      </w:r>
      <w:r w:rsidR="000E1E8C" w:rsidRPr="00D90BD8">
        <w:t xml:space="preserve">weight ratio </w:t>
      </w:r>
      <w:r w:rsidR="00915781" w:rsidRPr="00D90BD8">
        <w:t>semiconductor:</w:t>
      </w:r>
      <w:r w:rsidR="00FD5A42" w:rsidRPr="00D90BD8">
        <w:t xml:space="preserve"> </w:t>
      </w:r>
      <w:r w:rsidR="000E1E8C" w:rsidRPr="00D90BD8">
        <w:t>G</w:t>
      </w:r>
      <w:r w:rsidR="00915781" w:rsidRPr="00D90BD8">
        <w:t xml:space="preserve"> equal to</w:t>
      </w:r>
      <w:r w:rsidR="000E1E8C" w:rsidRPr="00D90BD8">
        <w:t xml:space="preserve"> 10:1 resulted </w:t>
      </w:r>
      <w:r w:rsidR="00915781" w:rsidRPr="00D90BD8">
        <w:t xml:space="preserve">the most active. The </w:t>
      </w:r>
      <w:r w:rsidR="000E1E8C" w:rsidRPr="00D90BD8">
        <w:t xml:space="preserve">composite material </w:t>
      </w:r>
      <w:r w:rsidR="00915781" w:rsidRPr="00D90BD8">
        <w:t>with TiO</w:t>
      </w:r>
      <w:r w:rsidR="00915781" w:rsidRPr="00D90BD8">
        <w:rPr>
          <w:vertAlign w:val="subscript"/>
        </w:rPr>
        <w:t>2</w:t>
      </w:r>
      <w:r w:rsidR="00915781" w:rsidRPr="00D90BD8">
        <w:t xml:space="preserve"> and G </w:t>
      </w:r>
      <w:r w:rsidR="000E1E8C" w:rsidRPr="00D90BD8">
        <w:t xml:space="preserve">10:1 </w:t>
      </w:r>
      <w:r w:rsidR="00915781" w:rsidRPr="00D90BD8">
        <w:t>w/w gave</w:t>
      </w:r>
      <w:r w:rsidR="00915781">
        <w:t xml:space="preserve"> rise to the higher productivity for photo</w:t>
      </w:r>
      <w:r w:rsidR="009948BA">
        <w:t>-</w:t>
      </w:r>
      <w:r w:rsidR="00915781">
        <w:t>reforming of ethanol, glycerol and microplastics</w:t>
      </w:r>
      <w:r w:rsidR="00565A8C">
        <w:t xml:space="preserve"> under UV irradiation</w:t>
      </w:r>
      <w:r w:rsidR="00915781">
        <w:t xml:space="preserve">, achieving a </w:t>
      </w:r>
      <w:r w:rsidR="000E1E8C" w:rsidRPr="00BF7FE1">
        <w:t>H</w:t>
      </w:r>
      <w:r w:rsidR="000E1E8C" w:rsidRPr="001E5217">
        <w:rPr>
          <w:vertAlign w:val="subscript"/>
        </w:rPr>
        <w:t>2</w:t>
      </w:r>
      <w:r w:rsidR="000E1E8C" w:rsidRPr="00BF7FE1">
        <w:t xml:space="preserve"> producti</w:t>
      </w:r>
      <w:r w:rsidR="00915781">
        <w:t xml:space="preserve">vity of </w:t>
      </w:r>
      <w:r w:rsidR="000E1E8C" w:rsidRPr="00BF7FE1">
        <w:t>311 mmol·h</w:t>
      </w:r>
      <w:r w:rsidR="001E5217" w:rsidRPr="001E5217">
        <w:rPr>
          <w:vertAlign w:val="superscript"/>
        </w:rPr>
        <w:t>-1</w:t>
      </w:r>
      <w:r w:rsidR="001E5217" w:rsidRPr="00BF7FE1">
        <w:t xml:space="preserve"> </w:t>
      </w:r>
      <w:r w:rsidR="000E1E8C" w:rsidRPr="00BF7FE1">
        <w:t>g</w:t>
      </w:r>
      <w:r w:rsidR="000E1E8C" w:rsidRPr="001E5217">
        <w:rPr>
          <w:vertAlign w:val="superscript"/>
        </w:rPr>
        <w:t>-1</w:t>
      </w:r>
      <w:r w:rsidR="000E1E8C" w:rsidRPr="00BF7FE1">
        <w:t xml:space="preserve"> </w:t>
      </w:r>
      <w:r w:rsidR="00DB64E7">
        <w:t>with an apparent quantum efficiency of 100%</w:t>
      </w:r>
      <w:r w:rsidR="00DB64E7" w:rsidRPr="00565A8C">
        <w:t xml:space="preserve">, when the </w:t>
      </w:r>
      <w:r w:rsidR="000E1E8C" w:rsidRPr="00565A8C">
        <w:t xml:space="preserve">ethanol </w:t>
      </w:r>
      <w:r w:rsidR="00DB64E7" w:rsidRPr="00565A8C">
        <w:t xml:space="preserve">aqueous </w:t>
      </w:r>
      <w:r w:rsidR="000E1E8C" w:rsidRPr="00565A8C">
        <w:t>solution</w:t>
      </w:r>
      <w:r w:rsidR="00DB64E7" w:rsidRPr="00565A8C">
        <w:t xml:space="preserve"> was photo-reformed</w:t>
      </w:r>
      <w:r w:rsidR="00565A8C">
        <w:t xml:space="preserve">. On the contrary, under natural solar light irradiation the </w:t>
      </w:r>
      <w:r w:rsidR="009948BA">
        <w:t xml:space="preserve">highest </w:t>
      </w:r>
      <w:r w:rsidR="009948BA" w:rsidRPr="00BF7FE1">
        <w:t>H</w:t>
      </w:r>
      <w:r w:rsidR="009948BA" w:rsidRPr="001E5217">
        <w:rPr>
          <w:vertAlign w:val="subscript"/>
        </w:rPr>
        <w:t>2</w:t>
      </w:r>
      <w:r w:rsidR="009948BA" w:rsidRPr="00BF7FE1">
        <w:t xml:space="preserve"> producti</w:t>
      </w:r>
      <w:r w:rsidR="009948BA">
        <w:t xml:space="preserve">vity </w:t>
      </w:r>
      <w:r w:rsidR="009948BA" w:rsidRPr="009948BA">
        <w:rPr>
          <w:lang w:val="en-GB"/>
        </w:rPr>
        <w:t>of about 25 mmol·h</w:t>
      </w:r>
      <w:r w:rsidR="009948BA" w:rsidRPr="009948BA">
        <w:rPr>
          <w:vertAlign w:val="superscript"/>
          <w:lang w:val="en-GB"/>
        </w:rPr>
        <w:t>-1</w:t>
      </w:r>
      <w:r w:rsidR="009948BA" w:rsidRPr="009948BA">
        <w:rPr>
          <w:lang w:val="en-GB"/>
        </w:rPr>
        <w:t xml:space="preserve"> g</w:t>
      </w:r>
      <w:r w:rsidR="009948BA" w:rsidRPr="009948BA">
        <w:rPr>
          <w:vertAlign w:val="superscript"/>
          <w:lang w:val="en-GB"/>
        </w:rPr>
        <w:t>-1</w:t>
      </w:r>
      <w:r w:rsidR="009948BA" w:rsidRPr="009948BA">
        <w:rPr>
          <w:lang w:val="en-GB"/>
        </w:rPr>
        <w:t xml:space="preserve"> was obtained during </w:t>
      </w:r>
      <w:r w:rsidR="009948BA">
        <w:rPr>
          <w:lang w:val="en-GB"/>
        </w:rPr>
        <w:t xml:space="preserve">the </w:t>
      </w:r>
      <w:r w:rsidR="009948BA" w:rsidRPr="009948BA">
        <w:rPr>
          <w:lang w:val="en-GB"/>
        </w:rPr>
        <w:t>photo</w:t>
      </w:r>
      <w:r w:rsidR="009948BA">
        <w:rPr>
          <w:lang w:val="en-GB"/>
        </w:rPr>
        <w:t>-</w:t>
      </w:r>
      <w:r w:rsidR="009948BA" w:rsidRPr="009948BA">
        <w:rPr>
          <w:lang w:val="en-GB"/>
        </w:rPr>
        <w:t xml:space="preserve">reforming of </w:t>
      </w:r>
      <w:r w:rsidR="009948BA">
        <w:rPr>
          <w:lang w:val="en-GB"/>
        </w:rPr>
        <w:t xml:space="preserve">the </w:t>
      </w:r>
      <w:r w:rsidR="009948BA" w:rsidRPr="009948BA">
        <w:rPr>
          <w:lang w:val="en-GB"/>
        </w:rPr>
        <w:t>glycerol aqueous solution.</w:t>
      </w:r>
    </w:p>
    <w:p w14:paraId="73DFE6EC" w14:textId="501DEC60" w:rsidR="000C1894" w:rsidRPr="00913E4E" w:rsidRDefault="000C1894" w:rsidP="00913E4E">
      <w:pPr>
        <w:pStyle w:val="CETAcknowledgementstitle"/>
      </w:pPr>
      <w:r w:rsidRPr="00913E4E">
        <w:t>Acknowledgments</w:t>
      </w:r>
    </w:p>
    <w:p w14:paraId="15051E22" w14:textId="492D8493" w:rsidR="000C1894" w:rsidRPr="00F6114F" w:rsidRDefault="000C1894" w:rsidP="00913E4E">
      <w:pPr>
        <w:pStyle w:val="CETBodytext"/>
      </w:pPr>
      <w:r w:rsidRPr="00F6114F">
        <w:t>A</w:t>
      </w:r>
      <w:r w:rsidR="008D0ECB" w:rsidRPr="00F6114F">
        <w:t>uthors and particularly A</w:t>
      </w:r>
      <w:r w:rsidRPr="00F6114F">
        <w:t xml:space="preserve">.G. acknowledge the University of Perugia, coordinator of the national doctorate </w:t>
      </w:r>
      <w:r w:rsidR="00005E59" w:rsidRPr="00F6114F">
        <w:t xml:space="preserve">in “Photoinduced Processes and </w:t>
      </w:r>
      <w:r w:rsidR="005C1719" w:rsidRPr="00F6114F">
        <w:t>T</w:t>
      </w:r>
      <w:r w:rsidR="00005E59" w:rsidRPr="00F6114F">
        <w:t>echnologies”</w:t>
      </w:r>
    </w:p>
    <w:p w14:paraId="03507984" w14:textId="1235F6DE" w:rsidR="00600535" w:rsidRPr="004F5EB3" w:rsidRDefault="00600535" w:rsidP="0099057F">
      <w:pPr>
        <w:pStyle w:val="CETHeading1"/>
        <w:numPr>
          <w:ilvl w:val="0"/>
          <w:numId w:val="0"/>
        </w:numPr>
        <w:rPr>
          <w:sz w:val="18"/>
          <w:szCs w:val="18"/>
          <w:lang w:val="en-GB"/>
        </w:rPr>
      </w:pPr>
      <w:r w:rsidRPr="00F6114F">
        <w:rPr>
          <w:sz w:val="18"/>
          <w:szCs w:val="18"/>
          <w:lang w:val="en-GB"/>
        </w:rPr>
        <w:t>References</w:t>
      </w:r>
    </w:p>
    <w:p w14:paraId="09797887" w14:textId="7E401B0C" w:rsidR="008228AC" w:rsidRPr="0057587B" w:rsidRDefault="008228AC" w:rsidP="00A3074D">
      <w:pPr>
        <w:pStyle w:val="RefrencesAbstratcsICC2024"/>
        <w:numPr>
          <w:ilvl w:val="0"/>
          <w:numId w:val="0"/>
        </w:numPr>
        <w:ind w:left="360" w:hanging="360"/>
        <w:rPr>
          <w:rFonts w:ascii="Arial" w:hAnsi="Arial" w:cs="Arial"/>
          <w:sz w:val="18"/>
          <w:szCs w:val="21"/>
        </w:rPr>
      </w:pPr>
      <w:r w:rsidRPr="0057587B">
        <w:rPr>
          <w:rFonts w:ascii="Arial" w:hAnsi="Arial" w:cs="Arial"/>
          <w:sz w:val="18"/>
          <w:szCs w:val="21"/>
        </w:rPr>
        <w:t>Bowker M., O’Rourke C., Mills A., 2022, The Role of Metal Nanoparticles in Promoting Photocatalysis by TiO</w:t>
      </w:r>
      <w:r w:rsidRPr="0057587B">
        <w:rPr>
          <w:rFonts w:ascii="Arial" w:hAnsi="Arial" w:cs="Arial"/>
          <w:sz w:val="18"/>
          <w:szCs w:val="21"/>
          <w:vertAlign w:val="subscript"/>
        </w:rPr>
        <w:t>2</w:t>
      </w:r>
      <w:r w:rsidRPr="0057587B">
        <w:rPr>
          <w:rFonts w:ascii="Arial" w:hAnsi="Arial" w:cs="Arial"/>
          <w:sz w:val="18"/>
          <w:szCs w:val="21"/>
        </w:rPr>
        <w:t>, Top. Curr. Chem.380, 7.</w:t>
      </w:r>
    </w:p>
    <w:p w14:paraId="7A93BB2A" w14:textId="10E8B492" w:rsidR="00F9791F" w:rsidRPr="0057587B" w:rsidRDefault="00F9791F" w:rsidP="0057587B">
      <w:pPr>
        <w:pStyle w:val="RefrencesAbstratcsICC2024"/>
        <w:numPr>
          <w:ilvl w:val="0"/>
          <w:numId w:val="0"/>
        </w:numPr>
        <w:ind w:left="360" w:hanging="360"/>
        <w:rPr>
          <w:rFonts w:ascii="Arial" w:eastAsiaTheme="minorHAnsi" w:hAnsi="Arial" w:cs="Arial"/>
          <w:sz w:val="18"/>
          <w:szCs w:val="18"/>
          <w:lang w:val="en-GB"/>
        </w:rPr>
      </w:pPr>
      <w:r w:rsidRPr="0057587B">
        <w:rPr>
          <w:rFonts w:ascii="Arial" w:hAnsi="Arial" w:cs="Arial"/>
          <w:sz w:val="18"/>
          <w:szCs w:val="18"/>
          <w:lang w:val="en-GB"/>
        </w:rPr>
        <w:t>Genco</w:t>
      </w:r>
      <w:r w:rsidR="00FC7604" w:rsidRPr="0057587B">
        <w:rPr>
          <w:rFonts w:ascii="Arial" w:hAnsi="Arial" w:cs="Arial"/>
          <w:sz w:val="18"/>
          <w:szCs w:val="18"/>
          <w:lang w:val="en-GB"/>
        </w:rPr>
        <w:t xml:space="preserve"> A.</w:t>
      </w:r>
      <w:r w:rsidRPr="0057587B">
        <w:rPr>
          <w:rFonts w:ascii="Arial" w:hAnsi="Arial" w:cs="Arial"/>
          <w:sz w:val="18"/>
          <w:szCs w:val="18"/>
          <w:lang w:val="en-GB"/>
        </w:rPr>
        <w:t xml:space="preserve">, </w:t>
      </w:r>
      <w:r w:rsidRPr="0057587B">
        <w:rPr>
          <w:rFonts w:ascii="Arial" w:hAnsi="Arial" w:cs="Arial"/>
          <w:sz w:val="18"/>
          <w:szCs w:val="21"/>
          <w:lang w:val="en-GB"/>
        </w:rPr>
        <w:t>García-López</w:t>
      </w:r>
      <w:r w:rsidR="00606982" w:rsidRPr="0057587B">
        <w:rPr>
          <w:rFonts w:ascii="Arial" w:hAnsi="Arial" w:cs="Arial"/>
          <w:sz w:val="18"/>
          <w:szCs w:val="21"/>
          <w:lang w:val="en-GB"/>
        </w:rPr>
        <w:t xml:space="preserve"> E.I.</w:t>
      </w:r>
      <w:r w:rsidRPr="0057587B">
        <w:rPr>
          <w:rFonts w:ascii="Arial" w:hAnsi="Arial" w:cs="Arial"/>
          <w:sz w:val="18"/>
          <w:szCs w:val="21"/>
          <w:lang w:val="en-GB"/>
        </w:rPr>
        <w:t>,</w:t>
      </w:r>
      <w:r w:rsidRPr="0057587B">
        <w:rPr>
          <w:rFonts w:ascii="Arial" w:hAnsi="Arial" w:cs="Arial"/>
          <w:sz w:val="18"/>
          <w:szCs w:val="18"/>
          <w:lang w:val="en-GB"/>
        </w:rPr>
        <w:t xml:space="preserve"> Megna</w:t>
      </w:r>
      <w:r w:rsidR="00606982" w:rsidRPr="0057587B">
        <w:rPr>
          <w:rFonts w:ascii="Arial" w:hAnsi="Arial" w:cs="Arial"/>
          <w:sz w:val="18"/>
          <w:szCs w:val="18"/>
          <w:lang w:val="en-GB"/>
        </w:rPr>
        <w:t xml:space="preserve"> B.</w:t>
      </w:r>
      <w:r w:rsidRPr="0057587B">
        <w:rPr>
          <w:rFonts w:ascii="Arial" w:hAnsi="Arial" w:cs="Arial"/>
          <w:sz w:val="18"/>
          <w:szCs w:val="18"/>
          <w:lang w:val="en-GB"/>
        </w:rPr>
        <w:t>, Ania</w:t>
      </w:r>
      <w:r w:rsidR="00606982" w:rsidRPr="0057587B">
        <w:rPr>
          <w:rFonts w:ascii="Arial" w:hAnsi="Arial" w:cs="Arial"/>
          <w:sz w:val="18"/>
          <w:szCs w:val="18"/>
          <w:lang w:val="en-GB"/>
        </w:rPr>
        <w:t xml:space="preserve"> C.</w:t>
      </w:r>
      <w:r w:rsidRPr="0057587B">
        <w:rPr>
          <w:rFonts w:ascii="Arial" w:hAnsi="Arial" w:cs="Arial"/>
          <w:sz w:val="18"/>
          <w:szCs w:val="18"/>
          <w:lang w:val="en-GB"/>
        </w:rPr>
        <w:t>, Marcì</w:t>
      </w:r>
      <w:r w:rsidR="00606982" w:rsidRPr="0057587B">
        <w:rPr>
          <w:rFonts w:ascii="Arial" w:hAnsi="Arial" w:cs="Arial"/>
          <w:sz w:val="18"/>
          <w:szCs w:val="18"/>
          <w:lang w:val="en-GB"/>
        </w:rPr>
        <w:t xml:space="preserve"> G.,2025, </w:t>
      </w:r>
      <w:r w:rsidR="00606982" w:rsidRPr="0057587B">
        <w:rPr>
          <w:rFonts w:ascii="Arial" w:hAnsi="Arial" w:cs="Arial"/>
          <w:sz w:val="18"/>
          <w:szCs w:val="21"/>
          <w:lang w:val="en-GB"/>
        </w:rPr>
        <w:t>Nb</w:t>
      </w:r>
      <w:r w:rsidR="00606982" w:rsidRPr="0057587B">
        <w:rPr>
          <w:rFonts w:ascii="Arial" w:hAnsi="Arial" w:cs="Arial"/>
          <w:sz w:val="18"/>
          <w:szCs w:val="21"/>
          <w:vertAlign w:val="subscript"/>
          <w:lang w:val="en-GB"/>
        </w:rPr>
        <w:t>2</w:t>
      </w:r>
      <w:r w:rsidR="00606982" w:rsidRPr="0057587B">
        <w:rPr>
          <w:rFonts w:ascii="Arial" w:hAnsi="Arial" w:cs="Arial"/>
          <w:sz w:val="18"/>
          <w:szCs w:val="21"/>
          <w:lang w:val="en-GB"/>
        </w:rPr>
        <w:t>O</w:t>
      </w:r>
      <w:r w:rsidR="00606982" w:rsidRPr="0057587B">
        <w:rPr>
          <w:rFonts w:ascii="Arial" w:hAnsi="Arial" w:cs="Arial"/>
          <w:sz w:val="18"/>
          <w:szCs w:val="21"/>
          <w:vertAlign w:val="subscript"/>
          <w:lang w:val="en-GB"/>
        </w:rPr>
        <w:t>5</w:t>
      </w:r>
      <w:r w:rsidR="00606982" w:rsidRPr="0057587B">
        <w:rPr>
          <w:rFonts w:ascii="Arial" w:hAnsi="Arial" w:cs="Arial"/>
          <w:sz w:val="18"/>
          <w:szCs w:val="18"/>
          <w:lang w:val="en-GB"/>
        </w:rPr>
        <w:t xml:space="preserve"> based photocatalysts for efficient generation of H</w:t>
      </w:r>
      <w:r w:rsidR="00606982" w:rsidRPr="0057587B">
        <w:rPr>
          <w:rFonts w:ascii="Arial" w:hAnsi="Arial" w:cs="Arial"/>
          <w:sz w:val="18"/>
          <w:szCs w:val="18"/>
          <w:vertAlign w:val="subscript"/>
          <w:lang w:val="en-GB"/>
        </w:rPr>
        <w:t>2</w:t>
      </w:r>
      <w:r w:rsidR="00606982" w:rsidRPr="0057587B">
        <w:rPr>
          <w:rFonts w:ascii="Arial" w:hAnsi="Arial" w:cs="Arial"/>
          <w:sz w:val="18"/>
          <w:szCs w:val="18"/>
          <w:lang w:val="en-GB"/>
        </w:rPr>
        <w:t xml:space="preserve"> by Photoreforming of aqueous solutions of ethanol, </w:t>
      </w:r>
      <w:r w:rsidRPr="0057587B">
        <w:rPr>
          <w:rFonts w:ascii="Arial" w:hAnsi="Arial" w:cs="Arial"/>
          <w:sz w:val="18"/>
          <w:szCs w:val="21"/>
          <w:lang w:val="en-GB"/>
        </w:rPr>
        <w:t>Catal</w:t>
      </w:r>
      <w:r w:rsidR="00606982" w:rsidRPr="0057587B">
        <w:rPr>
          <w:rFonts w:ascii="Arial" w:hAnsi="Arial" w:cs="Arial"/>
          <w:sz w:val="18"/>
          <w:szCs w:val="21"/>
          <w:lang w:val="en-GB"/>
        </w:rPr>
        <w:t>.</w:t>
      </w:r>
      <w:r w:rsidRPr="0057587B">
        <w:rPr>
          <w:rFonts w:ascii="Arial" w:eastAsiaTheme="minorHAnsi" w:hAnsi="Arial" w:cs="Arial"/>
          <w:sz w:val="18"/>
          <w:szCs w:val="18"/>
          <w:lang w:val="en-GB"/>
        </w:rPr>
        <w:t>Today, 447, 11514.</w:t>
      </w:r>
    </w:p>
    <w:p w14:paraId="1C20D35C" w14:textId="133AC9E7" w:rsidR="00F2292E" w:rsidRPr="00CA5CE3" w:rsidRDefault="00F2292E" w:rsidP="00B20E7E">
      <w:pPr>
        <w:pStyle w:val="RefrencesAbstratcsICC2024"/>
        <w:numPr>
          <w:ilvl w:val="0"/>
          <w:numId w:val="0"/>
        </w:numPr>
        <w:ind w:left="360" w:hanging="360"/>
        <w:rPr>
          <w:rFonts w:ascii="Arial" w:hAnsi="Arial" w:cs="Arial"/>
          <w:sz w:val="18"/>
          <w:szCs w:val="21"/>
          <w:lang w:val="en-GB"/>
        </w:rPr>
      </w:pPr>
      <w:r w:rsidRPr="0057587B">
        <w:rPr>
          <w:rFonts w:ascii="Arial" w:hAnsi="Arial" w:cs="Arial"/>
          <w:sz w:val="18"/>
          <w:szCs w:val="21"/>
          <w:lang w:val="en-GB"/>
        </w:rPr>
        <w:t xml:space="preserve">García-López </w:t>
      </w:r>
      <w:r w:rsidR="008A6A21" w:rsidRPr="0057587B">
        <w:rPr>
          <w:rFonts w:ascii="Arial" w:hAnsi="Arial" w:cs="Arial"/>
          <w:sz w:val="18"/>
          <w:szCs w:val="21"/>
          <w:lang w:val="en-GB"/>
        </w:rPr>
        <w:t>E.I.</w:t>
      </w:r>
      <w:r w:rsidR="00683D34" w:rsidRPr="0057587B">
        <w:rPr>
          <w:rFonts w:ascii="Arial" w:hAnsi="Arial" w:cs="Arial"/>
          <w:sz w:val="18"/>
          <w:szCs w:val="21"/>
          <w:lang w:val="en-GB"/>
        </w:rPr>
        <w:t xml:space="preserve">, </w:t>
      </w:r>
      <w:r w:rsidRPr="0057587B">
        <w:rPr>
          <w:rFonts w:ascii="Arial" w:hAnsi="Arial" w:cs="Arial"/>
          <w:sz w:val="18"/>
          <w:szCs w:val="21"/>
          <w:lang w:val="en-GB"/>
        </w:rPr>
        <w:t>Palmisano</w:t>
      </w:r>
      <w:r w:rsidR="00683D34" w:rsidRPr="0057587B">
        <w:rPr>
          <w:rFonts w:ascii="Arial" w:hAnsi="Arial" w:cs="Arial"/>
          <w:sz w:val="18"/>
          <w:szCs w:val="21"/>
          <w:lang w:val="en-GB"/>
        </w:rPr>
        <w:t xml:space="preserve"> L., </w:t>
      </w:r>
      <w:r w:rsidRPr="0057587B">
        <w:rPr>
          <w:rFonts w:ascii="Arial" w:hAnsi="Arial" w:cs="Arial"/>
          <w:sz w:val="18"/>
          <w:szCs w:val="21"/>
          <w:lang w:val="en-GB"/>
        </w:rPr>
        <w:t>Marcì</w:t>
      </w:r>
      <w:r w:rsidR="00683D34" w:rsidRPr="0057587B">
        <w:rPr>
          <w:rFonts w:ascii="Arial" w:hAnsi="Arial" w:cs="Arial"/>
          <w:sz w:val="18"/>
          <w:szCs w:val="21"/>
          <w:lang w:val="en-GB"/>
        </w:rPr>
        <w:t xml:space="preserve"> G.</w:t>
      </w:r>
      <w:r w:rsidR="003A543B" w:rsidRPr="0057587B">
        <w:rPr>
          <w:rFonts w:ascii="Arial" w:hAnsi="Arial" w:cs="Arial"/>
          <w:sz w:val="18"/>
          <w:szCs w:val="21"/>
          <w:lang w:val="en-GB"/>
        </w:rPr>
        <w:t>, 2023,</w:t>
      </w:r>
      <w:r w:rsidR="00683D34" w:rsidRPr="0057587B">
        <w:rPr>
          <w:rFonts w:ascii="Arial" w:hAnsi="Arial" w:cs="Arial"/>
          <w:sz w:val="18"/>
          <w:szCs w:val="21"/>
          <w:lang w:val="en-GB"/>
        </w:rPr>
        <w:t xml:space="preserve"> </w:t>
      </w:r>
      <w:r w:rsidR="0057587B" w:rsidRPr="0057587B">
        <w:rPr>
          <w:rFonts w:ascii="Arial" w:hAnsi="Arial" w:cs="Arial"/>
          <w:sz w:val="18"/>
          <w:szCs w:val="21"/>
          <w:lang w:val="en-GB"/>
        </w:rPr>
        <w:t>Overview on Photoreforming of Biomass Aqueous Solutions to Generate H</w:t>
      </w:r>
      <w:r w:rsidR="0057587B" w:rsidRPr="0057587B">
        <w:rPr>
          <w:rFonts w:ascii="Arial" w:hAnsi="Arial" w:cs="Arial"/>
          <w:sz w:val="18"/>
          <w:szCs w:val="21"/>
          <w:vertAlign w:val="subscript"/>
          <w:lang w:val="en-GB"/>
        </w:rPr>
        <w:t>2</w:t>
      </w:r>
      <w:r w:rsidR="0057587B" w:rsidRPr="0057587B">
        <w:rPr>
          <w:rFonts w:ascii="Arial" w:hAnsi="Arial" w:cs="Arial"/>
          <w:sz w:val="18"/>
          <w:szCs w:val="21"/>
          <w:lang w:val="en-GB"/>
        </w:rPr>
        <w:t xml:space="preserve"> in the Presence of gC</w:t>
      </w:r>
      <w:r w:rsidR="0057587B" w:rsidRPr="0057587B">
        <w:rPr>
          <w:rFonts w:ascii="Arial" w:hAnsi="Arial" w:cs="Arial"/>
          <w:sz w:val="18"/>
          <w:szCs w:val="21"/>
          <w:vertAlign w:val="subscript"/>
          <w:lang w:val="en-GB"/>
        </w:rPr>
        <w:t>3</w:t>
      </w:r>
      <w:r w:rsidR="0057587B" w:rsidRPr="0057587B">
        <w:rPr>
          <w:rFonts w:ascii="Arial" w:hAnsi="Arial" w:cs="Arial"/>
          <w:sz w:val="18"/>
          <w:szCs w:val="21"/>
          <w:lang w:val="en-GB"/>
        </w:rPr>
        <w:t>N</w:t>
      </w:r>
      <w:r w:rsidR="0057587B" w:rsidRPr="0057587B">
        <w:rPr>
          <w:rFonts w:ascii="Arial" w:hAnsi="Arial" w:cs="Arial"/>
          <w:sz w:val="18"/>
          <w:szCs w:val="21"/>
          <w:vertAlign w:val="subscript"/>
          <w:lang w:val="en-GB"/>
        </w:rPr>
        <w:t>4</w:t>
      </w:r>
      <w:r w:rsidR="0057587B" w:rsidRPr="0057587B">
        <w:rPr>
          <w:rFonts w:ascii="Arial" w:hAnsi="Arial" w:cs="Arial"/>
          <w:sz w:val="18"/>
          <w:szCs w:val="21"/>
          <w:lang w:val="en-GB"/>
        </w:rPr>
        <w:t>-Based Materials</w:t>
      </w:r>
      <w:r w:rsidR="0057587B">
        <w:rPr>
          <w:rFonts w:ascii="Arial" w:hAnsi="Arial" w:cs="Arial"/>
          <w:sz w:val="18"/>
          <w:szCs w:val="21"/>
          <w:lang w:val="en-GB"/>
        </w:rPr>
        <w:t xml:space="preserve">, </w:t>
      </w:r>
      <w:r w:rsidRPr="0057587B">
        <w:rPr>
          <w:rFonts w:ascii="Arial" w:hAnsi="Arial" w:cs="Arial"/>
          <w:sz w:val="18"/>
          <w:szCs w:val="21"/>
          <w:lang w:val="en-GB"/>
        </w:rPr>
        <w:t>ChemEng</w:t>
      </w:r>
      <w:r w:rsidR="003A543B" w:rsidRPr="0057587B">
        <w:rPr>
          <w:rFonts w:ascii="Arial" w:hAnsi="Arial" w:cs="Arial"/>
          <w:sz w:val="18"/>
          <w:szCs w:val="21"/>
          <w:lang w:val="en-GB"/>
        </w:rPr>
        <w:t>.</w:t>
      </w:r>
      <w:r w:rsidRPr="0057587B">
        <w:rPr>
          <w:rFonts w:ascii="Arial" w:hAnsi="Arial" w:cs="Arial"/>
          <w:sz w:val="18"/>
          <w:szCs w:val="21"/>
          <w:lang w:val="en-GB"/>
        </w:rPr>
        <w:t xml:space="preserve"> </w:t>
      </w:r>
      <w:r w:rsidRPr="00CA5CE3">
        <w:rPr>
          <w:rFonts w:ascii="Arial" w:hAnsi="Arial" w:cs="Arial"/>
          <w:sz w:val="18"/>
          <w:szCs w:val="21"/>
          <w:lang w:val="en-GB"/>
        </w:rPr>
        <w:t xml:space="preserve">7, 11. </w:t>
      </w:r>
    </w:p>
    <w:p w14:paraId="6B8AE864" w14:textId="4E3A9D53" w:rsidR="00B858DF" w:rsidRPr="0057587B" w:rsidRDefault="00B858DF" w:rsidP="0057587B">
      <w:pPr>
        <w:pStyle w:val="RefrencesAbstratcsICC2024"/>
        <w:numPr>
          <w:ilvl w:val="0"/>
          <w:numId w:val="0"/>
        </w:numPr>
        <w:ind w:left="360" w:hanging="360"/>
        <w:rPr>
          <w:rFonts w:ascii="Arial" w:hAnsi="Arial" w:cs="Arial"/>
          <w:sz w:val="18"/>
          <w:szCs w:val="21"/>
          <w:lang w:val="en-GB"/>
        </w:rPr>
      </w:pPr>
      <w:r w:rsidRPr="0057587B">
        <w:rPr>
          <w:rFonts w:ascii="Arial" w:hAnsi="Arial" w:cs="Arial"/>
          <w:sz w:val="18"/>
          <w:szCs w:val="21"/>
          <w:lang w:val="en-GB"/>
        </w:rPr>
        <w:lastRenderedPageBreak/>
        <w:t>Kumar A., Rana S., Dhiman P., Sharma G., Stadler F.J. 2024, Current progress in heterojunctions based on Nb</w:t>
      </w:r>
      <w:r w:rsidRPr="0057587B">
        <w:rPr>
          <w:rFonts w:ascii="Arial" w:hAnsi="Arial" w:cs="Arial"/>
          <w:sz w:val="18"/>
          <w:szCs w:val="21"/>
          <w:vertAlign w:val="subscript"/>
          <w:lang w:val="en-GB"/>
        </w:rPr>
        <w:t>2</w:t>
      </w:r>
      <w:r w:rsidRPr="0057587B">
        <w:rPr>
          <w:rFonts w:ascii="Arial" w:hAnsi="Arial" w:cs="Arial"/>
          <w:sz w:val="18"/>
          <w:szCs w:val="21"/>
          <w:lang w:val="en-GB"/>
        </w:rPr>
        <w:t>O</w:t>
      </w:r>
      <w:r w:rsidRPr="0057587B">
        <w:rPr>
          <w:rFonts w:ascii="Arial" w:hAnsi="Arial" w:cs="Arial"/>
          <w:sz w:val="18"/>
          <w:szCs w:val="21"/>
          <w:vertAlign w:val="subscript"/>
          <w:lang w:val="en-GB"/>
        </w:rPr>
        <w:t>5</w:t>
      </w:r>
      <w:r w:rsidRPr="0057587B">
        <w:rPr>
          <w:rFonts w:ascii="Arial" w:hAnsi="Arial" w:cs="Arial"/>
          <w:sz w:val="18"/>
          <w:szCs w:val="21"/>
          <w:lang w:val="en-GB"/>
        </w:rPr>
        <w:t xml:space="preserve"> for photocatalytic water treatment and energy applications, J. Mol. Liq. 399, 124360.</w:t>
      </w:r>
    </w:p>
    <w:p w14:paraId="5B86EC85" w14:textId="5023F8AA" w:rsidR="004F5EB3" w:rsidRPr="0057587B" w:rsidRDefault="004F5EB3" w:rsidP="0057587B">
      <w:pPr>
        <w:pStyle w:val="RefrencesAbstratcsICC2024"/>
        <w:numPr>
          <w:ilvl w:val="0"/>
          <w:numId w:val="0"/>
        </w:numPr>
        <w:ind w:left="360" w:hanging="360"/>
        <w:rPr>
          <w:rFonts w:ascii="Arial" w:hAnsi="Arial" w:cs="Arial"/>
          <w:sz w:val="18"/>
          <w:szCs w:val="21"/>
          <w:lang w:val="en-GB"/>
        </w:rPr>
      </w:pPr>
      <w:r w:rsidRPr="0057587B">
        <w:rPr>
          <w:rFonts w:ascii="Arial" w:hAnsi="Arial" w:cs="Arial"/>
          <w:sz w:val="18"/>
          <w:szCs w:val="21"/>
          <w:lang w:val="en-GB"/>
        </w:rPr>
        <w:t>Murayama T., Chen J., Hirata J., Matsumoto K., Ueda W, 2014, Hydrothermal synthesis of octahedra-based layered niobium oxide and its catalytic activity as a solid acid, Catal. Sci. Technol. 4, 4250-4257.</w:t>
      </w:r>
    </w:p>
    <w:p w14:paraId="0F1FE4D5" w14:textId="77777777" w:rsidR="00453EDD" w:rsidRPr="0057587B" w:rsidRDefault="00453EDD" w:rsidP="0057587B">
      <w:pPr>
        <w:pStyle w:val="RefrencesAbstratcsICC2024"/>
        <w:numPr>
          <w:ilvl w:val="0"/>
          <w:numId w:val="0"/>
        </w:numPr>
        <w:ind w:left="360" w:hanging="360"/>
        <w:rPr>
          <w:rFonts w:ascii="Arial" w:hAnsi="Arial" w:cs="Arial"/>
          <w:sz w:val="18"/>
          <w:szCs w:val="21"/>
          <w:lang w:val="en-GB"/>
        </w:rPr>
      </w:pPr>
      <w:r w:rsidRPr="0057587B">
        <w:rPr>
          <w:rFonts w:ascii="Arial" w:hAnsi="Arial" w:cs="Arial"/>
          <w:sz w:val="18"/>
          <w:szCs w:val="21"/>
        </w:rPr>
        <w:t xml:space="preserve">Nascimento Nunes B., Ferreira Lopes O., </w:t>
      </w:r>
      <w:r w:rsidRPr="0057587B">
        <w:rPr>
          <w:rFonts w:ascii="Arial" w:hAnsi="Arial" w:cs="Arial"/>
          <w:sz w:val="18"/>
          <w:szCs w:val="21"/>
          <w:lang w:val="en-GB"/>
        </w:rPr>
        <w:t>Patrocinio</w:t>
      </w:r>
      <w:r w:rsidRPr="0057587B">
        <w:rPr>
          <w:rFonts w:ascii="Arial" w:hAnsi="Arial" w:cs="Arial"/>
          <w:sz w:val="18"/>
          <w:szCs w:val="21"/>
        </w:rPr>
        <w:t xml:space="preserve"> A.O.</w:t>
      </w:r>
      <w:r w:rsidRPr="0057587B">
        <w:rPr>
          <w:rFonts w:ascii="Arial" w:hAnsi="Arial" w:cs="Arial"/>
          <w:sz w:val="18"/>
          <w:szCs w:val="21"/>
          <w:lang w:val="en-GB"/>
        </w:rPr>
        <w:t>T., Bahnemann D.W., 2020, Recent advances in niobium-based materials for photocatalytic solar fuel production, Catalysts 10, 126.</w:t>
      </w:r>
    </w:p>
    <w:p w14:paraId="59CF0115" w14:textId="77777777" w:rsidR="00453EDD" w:rsidRPr="0057587B" w:rsidRDefault="00453EDD" w:rsidP="0057587B">
      <w:pPr>
        <w:pStyle w:val="RefrencesAbstratcsICC2024"/>
        <w:numPr>
          <w:ilvl w:val="0"/>
          <w:numId w:val="0"/>
        </w:numPr>
        <w:ind w:left="360" w:hanging="360"/>
        <w:rPr>
          <w:rFonts w:ascii="Arial" w:hAnsi="Arial" w:cs="Arial"/>
          <w:sz w:val="18"/>
          <w:szCs w:val="21"/>
          <w:lang w:val="en-GB"/>
        </w:rPr>
      </w:pPr>
      <w:r w:rsidRPr="0057587B">
        <w:rPr>
          <w:rFonts w:ascii="Arial" w:hAnsi="Arial" w:cs="Arial"/>
          <w:sz w:val="18"/>
          <w:szCs w:val="21"/>
          <w:lang w:val="en-GB"/>
        </w:rPr>
        <w:t>Pilarek, B., Pelczarska, A.J. &amp; Szczygieł, I. 2017, Characterization of niobium(v) oxide received from different sources. J Therm Anal Calorim 130, 77-83.</w:t>
      </w:r>
    </w:p>
    <w:p w14:paraId="51314299" w14:textId="77777777" w:rsidR="00453EDD" w:rsidRPr="0057587B" w:rsidRDefault="00453EDD" w:rsidP="00453EDD">
      <w:pPr>
        <w:pStyle w:val="RefrencesAbstratcsICC2024"/>
        <w:numPr>
          <w:ilvl w:val="0"/>
          <w:numId w:val="0"/>
        </w:numPr>
        <w:ind w:left="360" w:hanging="360"/>
        <w:rPr>
          <w:rFonts w:ascii="Arial" w:hAnsi="Arial" w:cs="Arial"/>
          <w:sz w:val="18"/>
          <w:szCs w:val="21"/>
          <w:lang w:val="en-GB"/>
        </w:rPr>
      </w:pPr>
      <w:r w:rsidRPr="0057587B">
        <w:rPr>
          <w:rFonts w:ascii="Arial" w:hAnsi="Arial" w:cs="Arial"/>
          <w:sz w:val="18"/>
          <w:szCs w:val="21"/>
          <w:lang w:val="en-GB"/>
        </w:rPr>
        <w:t>Praus P. 2024, Photoreforming for microplastics recycling: A critical review, J. Environ, Environ. Chem. Eng. 12, 112525</w:t>
      </w:r>
    </w:p>
    <w:p w14:paraId="54929E3C" w14:textId="77777777" w:rsidR="00453EDD" w:rsidRPr="0057587B" w:rsidRDefault="00453EDD" w:rsidP="0057587B">
      <w:pPr>
        <w:pStyle w:val="RefrencesAbstratcsICC2024"/>
        <w:numPr>
          <w:ilvl w:val="0"/>
          <w:numId w:val="0"/>
        </w:numPr>
        <w:ind w:left="360" w:hanging="360"/>
        <w:rPr>
          <w:rFonts w:ascii="Arial" w:hAnsi="Arial" w:cs="Arial"/>
          <w:sz w:val="18"/>
          <w:szCs w:val="21"/>
        </w:rPr>
      </w:pPr>
      <w:r w:rsidRPr="0057587B">
        <w:rPr>
          <w:rFonts w:ascii="Arial" w:hAnsi="Arial" w:cs="Arial"/>
          <w:sz w:val="18"/>
          <w:szCs w:val="21"/>
        </w:rPr>
        <w:t xml:space="preserve">Yue Z., D. Chu D.,Huang H., Huang J., Yang P., Du Y., Zhu M., Lu C., 2015, A novel heterogeneous hybrid by incorporation of </w:t>
      </w:r>
      <w:r w:rsidRPr="0057587B">
        <w:rPr>
          <w:rFonts w:ascii="Arial" w:hAnsi="Arial" w:cs="Arial"/>
          <w:sz w:val="18"/>
          <w:szCs w:val="21"/>
          <w:lang w:val="en-GB"/>
        </w:rPr>
        <w:t>Nb</w:t>
      </w:r>
      <w:r w:rsidRPr="0057587B">
        <w:rPr>
          <w:rFonts w:ascii="Arial" w:hAnsi="Arial" w:cs="Arial"/>
          <w:sz w:val="18"/>
          <w:szCs w:val="21"/>
          <w:vertAlign w:val="subscript"/>
          <w:lang w:val="en-GB"/>
        </w:rPr>
        <w:t>2</w:t>
      </w:r>
      <w:r w:rsidRPr="0057587B">
        <w:rPr>
          <w:rFonts w:ascii="Arial" w:hAnsi="Arial" w:cs="Arial"/>
          <w:sz w:val="18"/>
          <w:szCs w:val="21"/>
          <w:lang w:val="en-GB"/>
        </w:rPr>
        <w:t>O</w:t>
      </w:r>
      <w:r w:rsidRPr="0057587B">
        <w:rPr>
          <w:rFonts w:ascii="Arial" w:hAnsi="Arial" w:cs="Arial"/>
          <w:sz w:val="18"/>
          <w:szCs w:val="21"/>
          <w:vertAlign w:val="subscript"/>
          <w:lang w:val="en-GB"/>
        </w:rPr>
        <w:t>5</w:t>
      </w:r>
      <w:r w:rsidRPr="0057587B">
        <w:rPr>
          <w:rFonts w:ascii="Arial" w:hAnsi="Arial" w:cs="Arial"/>
          <w:sz w:val="18"/>
          <w:szCs w:val="21"/>
        </w:rPr>
        <w:t xml:space="preserve"> microspheres and reduced graphene oxide for photocatalytic H</w:t>
      </w:r>
      <w:r w:rsidRPr="0057587B">
        <w:rPr>
          <w:rFonts w:ascii="Arial" w:hAnsi="Arial" w:cs="Arial"/>
          <w:sz w:val="18"/>
          <w:szCs w:val="21"/>
          <w:vertAlign w:val="subscript"/>
        </w:rPr>
        <w:t>2</w:t>
      </w:r>
      <w:r w:rsidRPr="0057587B">
        <w:rPr>
          <w:rFonts w:ascii="Arial" w:hAnsi="Arial" w:cs="Arial"/>
          <w:sz w:val="18"/>
          <w:szCs w:val="21"/>
        </w:rPr>
        <w:t xml:space="preserve"> evolution under visible light irradiation, RSC Adv., 5, 47117-47124</w:t>
      </w:r>
    </w:p>
    <w:sectPr w:rsidR="00453EDD" w:rsidRPr="0057587B"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8D869" w14:textId="77777777" w:rsidR="00FF0F27" w:rsidRDefault="00FF0F27" w:rsidP="004F5E36">
      <w:r>
        <w:separator/>
      </w:r>
    </w:p>
  </w:endnote>
  <w:endnote w:type="continuationSeparator" w:id="0">
    <w:p w14:paraId="0ACC4812" w14:textId="77777777" w:rsidR="00FF0F27" w:rsidRDefault="00FF0F2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ptos">
    <w:altName w:val="Arial"/>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6C1D04" w14:textId="77777777" w:rsidR="00FF0F27" w:rsidRDefault="00FF0F27" w:rsidP="004F5E36">
      <w:r>
        <w:separator/>
      </w:r>
    </w:p>
  </w:footnote>
  <w:footnote w:type="continuationSeparator" w:id="0">
    <w:p w14:paraId="62A2A997" w14:textId="77777777" w:rsidR="00FF0F27" w:rsidRDefault="00FF0F2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B9700BB"/>
    <w:multiLevelType w:val="hybridMultilevel"/>
    <w:tmpl w:val="86444F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212706"/>
    <w:multiLevelType w:val="singleLevel"/>
    <w:tmpl w:val="788616E6"/>
    <w:lvl w:ilvl="0">
      <w:start w:val="1"/>
      <w:numFmt w:val="decimal"/>
      <w:lvlText w:val="%1."/>
      <w:lvlJc w:val="left"/>
      <w:pPr>
        <w:tabs>
          <w:tab w:val="num" w:pos="720"/>
        </w:tabs>
        <w:ind w:left="720" w:hanging="720"/>
      </w:pPr>
      <w:rPr>
        <w:rFont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7294FDC"/>
    <w:multiLevelType w:val="hybridMultilevel"/>
    <w:tmpl w:val="F01058A8"/>
    <w:lvl w:ilvl="0" w:tplc="04100015">
      <w:start w:val="1"/>
      <w:numFmt w:val="upp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3F53806"/>
    <w:multiLevelType w:val="hybridMultilevel"/>
    <w:tmpl w:val="0DC6CE4C"/>
    <w:lvl w:ilvl="0" w:tplc="04100015">
      <w:start w:val="1"/>
      <w:numFmt w:val="upp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3" w15:restartNumberingAfterBreak="0">
    <w:nsid w:val="59EE5B3D"/>
    <w:multiLevelType w:val="singleLevel"/>
    <w:tmpl w:val="B8D07E52"/>
    <w:lvl w:ilvl="0">
      <w:start w:val="1"/>
      <w:numFmt w:val="decimal"/>
      <w:pStyle w:val="RefrencesAbstratcsICC2024"/>
      <w:lvlText w:val="%1."/>
      <w:lvlJc w:val="left"/>
      <w:pPr>
        <w:tabs>
          <w:tab w:val="num" w:pos="360"/>
        </w:tabs>
        <w:ind w:left="360" w:hanging="360"/>
      </w:pPr>
      <w:rPr>
        <w:rFonts w:ascii="Arial" w:hAnsi="Arial" w:cs="Arial" w:hint="default"/>
        <w:sz w:val="18"/>
        <w:szCs w:val="18"/>
      </w:rPr>
    </w:lvl>
  </w:abstractNum>
  <w:abstractNum w:abstractNumId="2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400E4A"/>
    <w:multiLevelType w:val="hybridMultilevel"/>
    <w:tmpl w:val="EF3EBCB0"/>
    <w:lvl w:ilvl="0" w:tplc="04100015">
      <w:start w:val="1"/>
      <w:numFmt w:val="upperLetter"/>
      <w:lvlText w:val="%1."/>
      <w:lvlJc w:val="left"/>
      <w:pPr>
        <w:ind w:left="720" w:hanging="360"/>
      </w:pPr>
      <w:rPr>
        <w:rFonts w:eastAsia="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2"/>
  </w:num>
  <w:num w:numId="13">
    <w:abstractNumId w:val="15"/>
  </w:num>
  <w:num w:numId="14">
    <w:abstractNumId w:val="24"/>
  </w:num>
  <w:num w:numId="15">
    <w:abstractNumId w:val="26"/>
  </w:num>
  <w:num w:numId="16">
    <w:abstractNumId w:val="25"/>
  </w:num>
  <w:num w:numId="17">
    <w:abstractNumId w:val="13"/>
  </w:num>
  <w:num w:numId="18">
    <w:abstractNumId w:val="15"/>
    <w:lvlOverride w:ilvl="0">
      <w:startOverride w:val="1"/>
    </w:lvlOverride>
  </w:num>
  <w:num w:numId="19">
    <w:abstractNumId w:val="20"/>
  </w:num>
  <w:num w:numId="20">
    <w:abstractNumId w:val="19"/>
  </w:num>
  <w:num w:numId="21">
    <w:abstractNumId w:val="18"/>
  </w:num>
  <w:num w:numId="22">
    <w:abstractNumId w:val="17"/>
  </w:num>
  <w:num w:numId="23">
    <w:abstractNumId w:val="10"/>
  </w:num>
  <w:num w:numId="24">
    <w:abstractNumId w:val="14"/>
  </w:num>
  <w:num w:numId="25">
    <w:abstractNumId w:val="11"/>
    <w:lvlOverride w:ilvl="0">
      <w:startOverride w:val="1"/>
    </w:lvlOverride>
    <w:lvlOverride w:ilvl="1">
      <w:startOverride w:val="4"/>
    </w:lvlOverride>
  </w:num>
  <w:num w:numId="26">
    <w:abstractNumId w:val="23"/>
  </w:num>
  <w:num w:numId="27">
    <w:abstractNumId w:val="27"/>
  </w:num>
  <w:num w:numId="28">
    <w:abstractNumId w:val="16"/>
  </w:num>
  <w:num w:numId="29">
    <w:abstractNumId w:val="2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5E59"/>
    <w:rsid w:val="000117CB"/>
    <w:rsid w:val="0003148D"/>
    <w:rsid w:val="00031EEC"/>
    <w:rsid w:val="00051566"/>
    <w:rsid w:val="0005190E"/>
    <w:rsid w:val="00054A0B"/>
    <w:rsid w:val="000562A9"/>
    <w:rsid w:val="000604ED"/>
    <w:rsid w:val="00062A9A"/>
    <w:rsid w:val="00065058"/>
    <w:rsid w:val="00071BCB"/>
    <w:rsid w:val="00086C39"/>
    <w:rsid w:val="000A03B2"/>
    <w:rsid w:val="000A6199"/>
    <w:rsid w:val="000B0A47"/>
    <w:rsid w:val="000C1894"/>
    <w:rsid w:val="000D0268"/>
    <w:rsid w:val="000D34BE"/>
    <w:rsid w:val="000E0B3C"/>
    <w:rsid w:val="000E102F"/>
    <w:rsid w:val="000E1E8C"/>
    <w:rsid w:val="000E2284"/>
    <w:rsid w:val="000E323F"/>
    <w:rsid w:val="000E36F1"/>
    <w:rsid w:val="000E3A73"/>
    <w:rsid w:val="000E414A"/>
    <w:rsid w:val="000E75FD"/>
    <w:rsid w:val="000E76A1"/>
    <w:rsid w:val="000F093C"/>
    <w:rsid w:val="000F2D3A"/>
    <w:rsid w:val="000F49B4"/>
    <w:rsid w:val="000F787B"/>
    <w:rsid w:val="00100A76"/>
    <w:rsid w:val="001057E1"/>
    <w:rsid w:val="00111F40"/>
    <w:rsid w:val="0012091F"/>
    <w:rsid w:val="00126BC2"/>
    <w:rsid w:val="001308B6"/>
    <w:rsid w:val="0013121F"/>
    <w:rsid w:val="00131FE6"/>
    <w:rsid w:val="0013263F"/>
    <w:rsid w:val="001331DF"/>
    <w:rsid w:val="00134DE4"/>
    <w:rsid w:val="0014034D"/>
    <w:rsid w:val="00140FE3"/>
    <w:rsid w:val="00143070"/>
    <w:rsid w:val="001434C9"/>
    <w:rsid w:val="00144D16"/>
    <w:rsid w:val="001465E9"/>
    <w:rsid w:val="00150740"/>
    <w:rsid w:val="00150E59"/>
    <w:rsid w:val="00151B9E"/>
    <w:rsid w:val="00151EFE"/>
    <w:rsid w:val="00152DE3"/>
    <w:rsid w:val="001545A3"/>
    <w:rsid w:val="00154E81"/>
    <w:rsid w:val="00164CF9"/>
    <w:rsid w:val="001667A6"/>
    <w:rsid w:val="00174E9F"/>
    <w:rsid w:val="0018171E"/>
    <w:rsid w:val="00184AD6"/>
    <w:rsid w:val="00195D71"/>
    <w:rsid w:val="001A19BB"/>
    <w:rsid w:val="001A4AF7"/>
    <w:rsid w:val="001B0349"/>
    <w:rsid w:val="001B1C34"/>
    <w:rsid w:val="001B1E93"/>
    <w:rsid w:val="001B65C1"/>
    <w:rsid w:val="001C260F"/>
    <w:rsid w:val="001C5C3A"/>
    <w:rsid w:val="001C684B"/>
    <w:rsid w:val="001C72EF"/>
    <w:rsid w:val="001D0CFB"/>
    <w:rsid w:val="001D21AF"/>
    <w:rsid w:val="001D53FC"/>
    <w:rsid w:val="001E5217"/>
    <w:rsid w:val="001F42A5"/>
    <w:rsid w:val="001F7B9D"/>
    <w:rsid w:val="00201C93"/>
    <w:rsid w:val="00204EA4"/>
    <w:rsid w:val="00222286"/>
    <w:rsid w:val="002224B4"/>
    <w:rsid w:val="00223FD0"/>
    <w:rsid w:val="00233862"/>
    <w:rsid w:val="002402A3"/>
    <w:rsid w:val="00241F8A"/>
    <w:rsid w:val="002447EF"/>
    <w:rsid w:val="00251550"/>
    <w:rsid w:val="00260932"/>
    <w:rsid w:val="00260FBA"/>
    <w:rsid w:val="00263B05"/>
    <w:rsid w:val="0027221A"/>
    <w:rsid w:val="00275B61"/>
    <w:rsid w:val="00280FAF"/>
    <w:rsid w:val="002816DF"/>
    <w:rsid w:val="00282656"/>
    <w:rsid w:val="002922DC"/>
    <w:rsid w:val="00296B83"/>
    <w:rsid w:val="002A28E7"/>
    <w:rsid w:val="002A4D15"/>
    <w:rsid w:val="002A67FC"/>
    <w:rsid w:val="002B3FB0"/>
    <w:rsid w:val="002B4015"/>
    <w:rsid w:val="002B6B39"/>
    <w:rsid w:val="002B78CE"/>
    <w:rsid w:val="002C2FB6"/>
    <w:rsid w:val="002D1F7A"/>
    <w:rsid w:val="002D2C21"/>
    <w:rsid w:val="002D6080"/>
    <w:rsid w:val="002E0454"/>
    <w:rsid w:val="002E5FA7"/>
    <w:rsid w:val="002F3309"/>
    <w:rsid w:val="0030068C"/>
    <w:rsid w:val="003008CE"/>
    <w:rsid w:val="003009B7"/>
    <w:rsid w:val="00300E56"/>
    <w:rsid w:val="0030152C"/>
    <w:rsid w:val="003035F2"/>
    <w:rsid w:val="0030469C"/>
    <w:rsid w:val="00316F43"/>
    <w:rsid w:val="00321CA6"/>
    <w:rsid w:val="003234A0"/>
    <w:rsid w:val="00323763"/>
    <w:rsid w:val="00323C5F"/>
    <w:rsid w:val="0032565E"/>
    <w:rsid w:val="00332B46"/>
    <w:rsid w:val="00334C09"/>
    <w:rsid w:val="0034369A"/>
    <w:rsid w:val="00343BF6"/>
    <w:rsid w:val="00350018"/>
    <w:rsid w:val="00350762"/>
    <w:rsid w:val="003723D4"/>
    <w:rsid w:val="00374561"/>
    <w:rsid w:val="003757CE"/>
    <w:rsid w:val="00381905"/>
    <w:rsid w:val="0038316E"/>
    <w:rsid w:val="00384CC8"/>
    <w:rsid w:val="003871FD"/>
    <w:rsid w:val="003904D3"/>
    <w:rsid w:val="00397274"/>
    <w:rsid w:val="003A1E30"/>
    <w:rsid w:val="003A2829"/>
    <w:rsid w:val="003A2EED"/>
    <w:rsid w:val="003A543B"/>
    <w:rsid w:val="003A75C9"/>
    <w:rsid w:val="003A7D1C"/>
    <w:rsid w:val="003B304B"/>
    <w:rsid w:val="003B3146"/>
    <w:rsid w:val="003B49CD"/>
    <w:rsid w:val="003B757D"/>
    <w:rsid w:val="003B774D"/>
    <w:rsid w:val="003C126C"/>
    <w:rsid w:val="003D1E02"/>
    <w:rsid w:val="003F015E"/>
    <w:rsid w:val="003F036C"/>
    <w:rsid w:val="00400414"/>
    <w:rsid w:val="00400824"/>
    <w:rsid w:val="00401658"/>
    <w:rsid w:val="0041446B"/>
    <w:rsid w:val="00426CD9"/>
    <w:rsid w:val="0044071E"/>
    <w:rsid w:val="0044329C"/>
    <w:rsid w:val="004456AB"/>
    <w:rsid w:val="00453E24"/>
    <w:rsid w:val="00453EDD"/>
    <w:rsid w:val="00457456"/>
    <w:rsid w:val="004577FE"/>
    <w:rsid w:val="00457B9C"/>
    <w:rsid w:val="004601B2"/>
    <w:rsid w:val="0046164A"/>
    <w:rsid w:val="004628D2"/>
    <w:rsid w:val="00462DCD"/>
    <w:rsid w:val="004648AD"/>
    <w:rsid w:val="004703A9"/>
    <w:rsid w:val="004760DE"/>
    <w:rsid w:val="004763D7"/>
    <w:rsid w:val="004803E6"/>
    <w:rsid w:val="00492210"/>
    <w:rsid w:val="00495D14"/>
    <w:rsid w:val="004A004E"/>
    <w:rsid w:val="004A24CF"/>
    <w:rsid w:val="004A5173"/>
    <w:rsid w:val="004C2D24"/>
    <w:rsid w:val="004C3D1D"/>
    <w:rsid w:val="004C3D84"/>
    <w:rsid w:val="004C7913"/>
    <w:rsid w:val="004E2B84"/>
    <w:rsid w:val="004E3EF0"/>
    <w:rsid w:val="004E4DD6"/>
    <w:rsid w:val="004F5E36"/>
    <w:rsid w:val="004F5EB3"/>
    <w:rsid w:val="00500420"/>
    <w:rsid w:val="00501818"/>
    <w:rsid w:val="00507B47"/>
    <w:rsid w:val="00507BEF"/>
    <w:rsid w:val="00507CC9"/>
    <w:rsid w:val="005119A5"/>
    <w:rsid w:val="00516C47"/>
    <w:rsid w:val="005276A1"/>
    <w:rsid w:val="005278B7"/>
    <w:rsid w:val="00530FE5"/>
    <w:rsid w:val="00532016"/>
    <w:rsid w:val="005346C8"/>
    <w:rsid w:val="00543E7D"/>
    <w:rsid w:val="00546518"/>
    <w:rsid w:val="0054741D"/>
    <w:rsid w:val="00547A68"/>
    <w:rsid w:val="00552067"/>
    <w:rsid w:val="005531C9"/>
    <w:rsid w:val="00554631"/>
    <w:rsid w:val="00554879"/>
    <w:rsid w:val="00565A8C"/>
    <w:rsid w:val="00570C43"/>
    <w:rsid w:val="0057587B"/>
    <w:rsid w:val="005820B3"/>
    <w:rsid w:val="005849C0"/>
    <w:rsid w:val="00592274"/>
    <w:rsid w:val="00594ECA"/>
    <w:rsid w:val="00597363"/>
    <w:rsid w:val="005A6DD0"/>
    <w:rsid w:val="005B2110"/>
    <w:rsid w:val="005B350B"/>
    <w:rsid w:val="005B61E6"/>
    <w:rsid w:val="005C1719"/>
    <w:rsid w:val="005C77E1"/>
    <w:rsid w:val="005D668A"/>
    <w:rsid w:val="005D6A2F"/>
    <w:rsid w:val="005E0592"/>
    <w:rsid w:val="005E14D1"/>
    <w:rsid w:val="005E1A82"/>
    <w:rsid w:val="005E794C"/>
    <w:rsid w:val="005F0A28"/>
    <w:rsid w:val="005F0E5E"/>
    <w:rsid w:val="00600535"/>
    <w:rsid w:val="006029E1"/>
    <w:rsid w:val="00606982"/>
    <w:rsid w:val="0060770B"/>
    <w:rsid w:val="00610CD6"/>
    <w:rsid w:val="00620DEE"/>
    <w:rsid w:val="00621F92"/>
    <w:rsid w:val="0062280A"/>
    <w:rsid w:val="006231E1"/>
    <w:rsid w:val="00625639"/>
    <w:rsid w:val="00631B33"/>
    <w:rsid w:val="0064184D"/>
    <w:rsid w:val="006422CC"/>
    <w:rsid w:val="00644FA7"/>
    <w:rsid w:val="00651D18"/>
    <w:rsid w:val="00660E3E"/>
    <w:rsid w:val="00662E74"/>
    <w:rsid w:val="00675712"/>
    <w:rsid w:val="006763AB"/>
    <w:rsid w:val="00680C23"/>
    <w:rsid w:val="00683D34"/>
    <w:rsid w:val="00683E23"/>
    <w:rsid w:val="00693766"/>
    <w:rsid w:val="00695469"/>
    <w:rsid w:val="006A07C0"/>
    <w:rsid w:val="006A3281"/>
    <w:rsid w:val="006A6DE5"/>
    <w:rsid w:val="006B4888"/>
    <w:rsid w:val="006B4BBA"/>
    <w:rsid w:val="006C0814"/>
    <w:rsid w:val="006C2E45"/>
    <w:rsid w:val="006C359C"/>
    <w:rsid w:val="006C5579"/>
    <w:rsid w:val="006D6E8B"/>
    <w:rsid w:val="006D7209"/>
    <w:rsid w:val="006E737D"/>
    <w:rsid w:val="0070460B"/>
    <w:rsid w:val="00707DD1"/>
    <w:rsid w:val="007100EF"/>
    <w:rsid w:val="00713973"/>
    <w:rsid w:val="00720A24"/>
    <w:rsid w:val="00725388"/>
    <w:rsid w:val="00731E56"/>
    <w:rsid w:val="00732386"/>
    <w:rsid w:val="0073514D"/>
    <w:rsid w:val="007447F3"/>
    <w:rsid w:val="0075499F"/>
    <w:rsid w:val="00761E4E"/>
    <w:rsid w:val="007661C8"/>
    <w:rsid w:val="0077098D"/>
    <w:rsid w:val="00771FD5"/>
    <w:rsid w:val="00783355"/>
    <w:rsid w:val="00785BF9"/>
    <w:rsid w:val="00786652"/>
    <w:rsid w:val="007931FA"/>
    <w:rsid w:val="007A4861"/>
    <w:rsid w:val="007A7BBA"/>
    <w:rsid w:val="007B0C50"/>
    <w:rsid w:val="007B48F9"/>
    <w:rsid w:val="007C1A43"/>
    <w:rsid w:val="007C2DEA"/>
    <w:rsid w:val="007C76FF"/>
    <w:rsid w:val="007D0951"/>
    <w:rsid w:val="007D610D"/>
    <w:rsid w:val="007D7502"/>
    <w:rsid w:val="007F1745"/>
    <w:rsid w:val="0080013E"/>
    <w:rsid w:val="00801759"/>
    <w:rsid w:val="008051A8"/>
    <w:rsid w:val="00806276"/>
    <w:rsid w:val="00813288"/>
    <w:rsid w:val="00813743"/>
    <w:rsid w:val="008168FC"/>
    <w:rsid w:val="00816DF0"/>
    <w:rsid w:val="00817A71"/>
    <w:rsid w:val="00820E8B"/>
    <w:rsid w:val="008228AC"/>
    <w:rsid w:val="00830996"/>
    <w:rsid w:val="008345F1"/>
    <w:rsid w:val="00836F60"/>
    <w:rsid w:val="00855568"/>
    <w:rsid w:val="00865B07"/>
    <w:rsid w:val="008667EA"/>
    <w:rsid w:val="008676E0"/>
    <w:rsid w:val="00874325"/>
    <w:rsid w:val="0087637F"/>
    <w:rsid w:val="0087794D"/>
    <w:rsid w:val="008832AA"/>
    <w:rsid w:val="008856E8"/>
    <w:rsid w:val="00892AD5"/>
    <w:rsid w:val="00894E84"/>
    <w:rsid w:val="008A1512"/>
    <w:rsid w:val="008A184A"/>
    <w:rsid w:val="008A6A21"/>
    <w:rsid w:val="008B689E"/>
    <w:rsid w:val="008C4CB7"/>
    <w:rsid w:val="008D08E3"/>
    <w:rsid w:val="008D0ECB"/>
    <w:rsid w:val="008D32B9"/>
    <w:rsid w:val="008D433B"/>
    <w:rsid w:val="008D4A16"/>
    <w:rsid w:val="008D5452"/>
    <w:rsid w:val="008E492E"/>
    <w:rsid w:val="008E5401"/>
    <w:rsid w:val="008E566E"/>
    <w:rsid w:val="008F4981"/>
    <w:rsid w:val="008F70F8"/>
    <w:rsid w:val="0090161A"/>
    <w:rsid w:val="00901EB6"/>
    <w:rsid w:val="009041F8"/>
    <w:rsid w:val="00904C62"/>
    <w:rsid w:val="00906914"/>
    <w:rsid w:val="00913E4E"/>
    <w:rsid w:val="00914ACE"/>
    <w:rsid w:val="00915781"/>
    <w:rsid w:val="00922BA8"/>
    <w:rsid w:val="00924DAC"/>
    <w:rsid w:val="00927058"/>
    <w:rsid w:val="00942750"/>
    <w:rsid w:val="009450CE"/>
    <w:rsid w:val="009459BB"/>
    <w:rsid w:val="00947179"/>
    <w:rsid w:val="00950E76"/>
    <w:rsid w:val="0095164B"/>
    <w:rsid w:val="00954090"/>
    <w:rsid w:val="00954D1B"/>
    <w:rsid w:val="009573E7"/>
    <w:rsid w:val="00957906"/>
    <w:rsid w:val="009621B9"/>
    <w:rsid w:val="00963E05"/>
    <w:rsid w:val="00964A45"/>
    <w:rsid w:val="00967843"/>
    <w:rsid w:val="00967D54"/>
    <w:rsid w:val="00971028"/>
    <w:rsid w:val="00973E23"/>
    <w:rsid w:val="00983861"/>
    <w:rsid w:val="0099057F"/>
    <w:rsid w:val="00992760"/>
    <w:rsid w:val="00993B84"/>
    <w:rsid w:val="009948BA"/>
    <w:rsid w:val="00994C6A"/>
    <w:rsid w:val="00996483"/>
    <w:rsid w:val="00996F5A"/>
    <w:rsid w:val="00997B59"/>
    <w:rsid w:val="009B041A"/>
    <w:rsid w:val="009C04D8"/>
    <w:rsid w:val="009C37C3"/>
    <w:rsid w:val="009C3E3C"/>
    <w:rsid w:val="009C7C86"/>
    <w:rsid w:val="009D2FF7"/>
    <w:rsid w:val="009D3290"/>
    <w:rsid w:val="009E7884"/>
    <w:rsid w:val="009E788A"/>
    <w:rsid w:val="009F0E08"/>
    <w:rsid w:val="009F1DFE"/>
    <w:rsid w:val="009F4979"/>
    <w:rsid w:val="00A06786"/>
    <w:rsid w:val="00A079AE"/>
    <w:rsid w:val="00A175BF"/>
    <w:rsid w:val="00A1763D"/>
    <w:rsid w:val="00A17CEC"/>
    <w:rsid w:val="00A20F11"/>
    <w:rsid w:val="00A2551C"/>
    <w:rsid w:val="00A27EF0"/>
    <w:rsid w:val="00A3074D"/>
    <w:rsid w:val="00A37200"/>
    <w:rsid w:val="00A37AE3"/>
    <w:rsid w:val="00A415B1"/>
    <w:rsid w:val="00A42361"/>
    <w:rsid w:val="00A50B20"/>
    <w:rsid w:val="00A51390"/>
    <w:rsid w:val="00A52557"/>
    <w:rsid w:val="00A60D13"/>
    <w:rsid w:val="00A66497"/>
    <w:rsid w:val="00A67A57"/>
    <w:rsid w:val="00A7223D"/>
    <w:rsid w:val="00A72745"/>
    <w:rsid w:val="00A76EFC"/>
    <w:rsid w:val="00A87D50"/>
    <w:rsid w:val="00A91010"/>
    <w:rsid w:val="00A95C4E"/>
    <w:rsid w:val="00A96411"/>
    <w:rsid w:val="00A976B1"/>
    <w:rsid w:val="00A97F29"/>
    <w:rsid w:val="00AA702E"/>
    <w:rsid w:val="00AA7D26"/>
    <w:rsid w:val="00AB0964"/>
    <w:rsid w:val="00AB1995"/>
    <w:rsid w:val="00AB2EDE"/>
    <w:rsid w:val="00AB5011"/>
    <w:rsid w:val="00AC61B3"/>
    <w:rsid w:val="00AC7368"/>
    <w:rsid w:val="00AD16B9"/>
    <w:rsid w:val="00AD3E0F"/>
    <w:rsid w:val="00AE016C"/>
    <w:rsid w:val="00AE259A"/>
    <w:rsid w:val="00AE377D"/>
    <w:rsid w:val="00AF0EBA"/>
    <w:rsid w:val="00AF2463"/>
    <w:rsid w:val="00AF2CEF"/>
    <w:rsid w:val="00AF2E2A"/>
    <w:rsid w:val="00B02C8A"/>
    <w:rsid w:val="00B17FBD"/>
    <w:rsid w:val="00B20E7E"/>
    <w:rsid w:val="00B218A9"/>
    <w:rsid w:val="00B315A6"/>
    <w:rsid w:val="00B31813"/>
    <w:rsid w:val="00B31D57"/>
    <w:rsid w:val="00B33365"/>
    <w:rsid w:val="00B40789"/>
    <w:rsid w:val="00B5044E"/>
    <w:rsid w:val="00B53FB5"/>
    <w:rsid w:val="00B57B36"/>
    <w:rsid w:val="00B57E6F"/>
    <w:rsid w:val="00B67DA4"/>
    <w:rsid w:val="00B837D6"/>
    <w:rsid w:val="00B858DF"/>
    <w:rsid w:val="00B8686D"/>
    <w:rsid w:val="00B93F69"/>
    <w:rsid w:val="00BA0D77"/>
    <w:rsid w:val="00BA2D61"/>
    <w:rsid w:val="00BB0158"/>
    <w:rsid w:val="00BB1DDC"/>
    <w:rsid w:val="00BB6332"/>
    <w:rsid w:val="00BC1A96"/>
    <w:rsid w:val="00BC30C9"/>
    <w:rsid w:val="00BC4B4D"/>
    <w:rsid w:val="00BD0364"/>
    <w:rsid w:val="00BD077D"/>
    <w:rsid w:val="00BE3E58"/>
    <w:rsid w:val="00BE44E0"/>
    <w:rsid w:val="00BF13CE"/>
    <w:rsid w:val="00BF7FE1"/>
    <w:rsid w:val="00C01616"/>
    <w:rsid w:val="00C0162B"/>
    <w:rsid w:val="00C068ED"/>
    <w:rsid w:val="00C22E0C"/>
    <w:rsid w:val="00C32C7D"/>
    <w:rsid w:val="00C345B1"/>
    <w:rsid w:val="00C40142"/>
    <w:rsid w:val="00C475B2"/>
    <w:rsid w:val="00C52C3C"/>
    <w:rsid w:val="00C539E3"/>
    <w:rsid w:val="00C57182"/>
    <w:rsid w:val="00C57863"/>
    <w:rsid w:val="00C63217"/>
    <w:rsid w:val="00C640AF"/>
    <w:rsid w:val="00C655FD"/>
    <w:rsid w:val="00C74E86"/>
    <w:rsid w:val="00C75407"/>
    <w:rsid w:val="00C81E7D"/>
    <w:rsid w:val="00C841C6"/>
    <w:rsid w:val="00C870A8"/>
    <w:rsid w:val="00C91BBF"/>
    <w:rsid w:val="00C92557"/>
    <w:rsid w:val="00C94434"/>
    <w:rsid w:val="00C95821"/>
    <w:rsid w:val="00C95BAA"/>
    <w:rsid w:val="00CA0D75"/>
    <w:rsid w:val="00CA1C95"/>
    <w:rsid w:val="00CA5A9C"/>
    <w:rsid w:val="00CA5CE3"/>
    <w:rsid w:val="00CA6B66"/>
    <w:rsid w:val="00CB13F6"/>
    <w:rsid w:val="00CC4C20"/>
    <w:rsid w:val="00CD3517"/>
    <w:rsid w:val="00CD40DB"/>
    <w:rsid w:val="00CD5FE2"/>
    <w:rsid w:val="00CE33D9"/>
    <w:rsid w:val="00CE3480"/>
    <w:rsid w:val="00CE7C68"/>
    <w:rsid w:val="00CF0D61"/>
    <w:rsid w:val="00D02B4C"/>
    <w:rsid w:val="00D040C4"/>
    <w:rsid w:val="00D0732B"/>
    <w:rsid w:val="00D1254F"/>
    <w:rsid w:val="00D20AD1"/>
    <w:rsid w:val="00D2582C"/>
    <w:rsid w:val="00D46B7E"/>
    <w:rsid w:val="00D47A0C"/>
    <w:rsid w:val="00D54AFA"/>
    <w:rsid w:val="00D57C84"/>
    <w:rsid w:val="00D60323"/>
    <w:rsid w:val="00D6057D"/>
    <w:rsid w:val="00D71640"/>
    <w:rsid w:val="00D73FD9"/>
    <w:rsid w:val="00D76128"/>
    <w:rsid w:val="00D836C5"/>
    <w:rsid w:val="00D84576"/>
    <w:rsid w:val="00D900F4"/>
    <w:rsid w:val="00D90BD8"/>
    <w:rsid w:val="00D93275"/>
    <w:rsid w:val="00D957C4"/>
    <w:rsid w:val="00DA1399"/>
    <w:rsid w:val="00DA1CF8"/>
    <w:rsid w:val="00DA24C6"/>
    <w:rsid w:val="00DA4158"/>
    <w:rsid w:val="00DA48F2"/>
    <w:rsid w:val="00DA4D7B"/>
    <w:rsid w:val="00DB3501"/>
    <w:rsid w:val="00DB64E7"/>
    <w:rsid w:val="00DC2840"/>
    <w:rsid w:val="00DC62B9"/>
    <w:rsid w:val="00DC73EE"/>
    <w:rsid w:val="00DD271C"/>
    <w:rsid w:val="00DD34CD"/>
    <w:rsid w:val="00DE264A"/>
    <w:rsid w:val="00DE2E1D"/>
    <w:rsid w:val="00DF5072"/>
    <w:rsid w:val="00E02D18"/>
    <w:rsid w:val="00E041E7"/>
    <w:rsid w:val="00E12E69"/>
    <w:rsid w:val="00E23CA1"/>
    <w:rsid w:val="00E2796C"/>
    <w:rsid w:val="00E409A8"/>
    <w:rsid w:val="00E50C12"/>
    <w:rsid w:val="00E65B91"/>
    <w:rsid w:val="00E672EA"/>
    <w:rsid w:val="00E7209D"/>
    <w:rsid w:val="00E72EAD"/>
    <w:rsid w:val="00E77223"/>
    <w:rsid w:val="00E8528B"/>
    <w:rsid w:val="00E85B94"/>
    <w:rsid w:val="00E9058B"/>
    <w:rsid w:val="00E90811"/>
    <w:rsid w:val="00E9214C"/>
    <w:rsid w:val="00E938AC"/>
    <w:rsid w:val="00E978D0"/>
    <w:rsid w:val="00EA4613"/>
    <w:rsid w:val="00EA4C67"/>
    <w:rsid w:val="00EA7F91"/>
    <w:rsid w:val="00EB1523"/>
    <w:rsid w:val="00EC0E49"/>
    <w:rsid w:val="00EC101F"/>
    <w:rsid w:val="00EC1D9F"/>
    <w:rsid w:val="00ED231A"/>
    <w:rsid w:val="00EE0131"/>
    <w:rsid w:val="00EE0732"/>
    <w:rsid w:val="00EE17B0"/>
    <w:rsid w:val="00EE616F"/>
    <w:rsid w:val="00EF06D9"/>
    <w:rsid w:val="00EF6202"/>
    <w:rsid w:val="00EF75F0"/>
    <w:rsid w:val="00F2292E"/>
    <w:rsid w:val="00F3049E"/>
    <w:rsid w:val="00F30C64"/>
    <w:rsid w:val="00F31F34"/>
    <w:rsid w:val="00F32BA2"/>
    <w:rsid w:val="00F32CDB"/>
    <w:rsid w:val="00F40C36"/>
    <w:rsid w:val="00F41EE4"/>
    <w:rsid w:val="00F54B4A"/>
    <w:rsid w:val="00F565FE"/>
    <w:rsid w:val="00F6114F"/>
    <w:rsid w:val="00F63A70"/>
    <w:rsid w:val="00F63D8C"/>
    <w:rsid w:val="00F64E20"/>
    <w:rsid w:val="00F700F5"/>
    <w:rsid w:val="00F715E0"/>
    <w:rsid w:val="00F7534E"/>
    <w:rsid w:val="00F7777B"/>
    <w:rsid w:val="00F8163E"/>
    <w:rsid w:val="00F837F8"/>
    <w:rsid w:val="00F9379A"/>
    <w:rsid w:val="00F93EDF"/>
    <w:rsid w:val="00F94E25"/>
    <w:rsid w:val="00F9791F"/>
    <w:rsid w:val="00FA1802"/>
    <w:rsid w:val="00FA21D0"/>
    <w:rsid w:val="00FA5F5F"/>
    <w:rsid w:val="00FB29E1"/>
    <w:rsid w:val="00FB730C"/>
    <w:rsid w:val="00FC2695"/>
    <w:rsid w:val="00FC3E03"/>
    <w:rsid w:val="00FC3FC1"/>
    <w:rsid w:val="00FC7604"/>
    <w:rsid w:val="00FD541E"/>
    <w:rsid w:val="00FD5A42"/>
    <w:rsid w:val="00FD5AB7"/>
    <w:rsid w:val="00FD78A5"/>
    <w:rsid w:val="00FE1064"/>
    <w:rsid w:val="00FE2841"/>
    <w:rsid w:val="00FF0F27"/>
    <w:rsid w:val="00FF2113"/>
    <w:rsid w:val="00FF723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AuthorsNACS">
    <w:name w:val="Authors NACS"/>
    <w:basedOn w:val="Normale"/>
    <w:rsid w:val="00374561"/>
    <w:pPr>
      <w:tabs>
        <w:tab w:val="clear" w:pos="7100"/>
      </w:tabs>
      <w:spacing w:line="240" w:lineRule="auto"/>
      <w:jc w:val="center"/>
    </w:pPr>
    <w:rPr>
      <w:rFonts w:ascii="Times New Roman" w:hAnsi="Times New Roman"/>
      <w:sz w:val="16"/>
      <w:lang w:val="en-US"/>
    </w:rPr>
  </w:style>
  <w:style w:type="paragraph" w:customStyle="1" w:styleId="BodyTextNACS">
    <w:name w:val="Body Text NACS"/>
    <w:basedOn w:val="Corpotesto"/>
    <w:link w:val="BodyTextNACSCar"/>
    <w:rsid w:val="000E1E8C"/>
    <w:pPr>
      <w:tabs>
        <w:tab w:val="clear" w:pos="7100"/>
      </w:tabs>
      <w:spacing w:after="0" w:line="240" w:lineRule="auto"/>
    </w:pPr>
    <w:rPr>
      <w:rFonts w:ascii="Times New Roman" w:hAnsi="Times New Roman"/>
      <w:sz w:val="16"/>
      <w:lang w:val="en-US"/>
    </w:rPr>
  </w:style>
  <w:style w:type="character" w:customStyle="1" w:styleId="BodyTextNACSCar">
    <w:name w:val="Body Text NACS Car"/>
    <w:basedOn w:val="CorpotestoCarattere"/>
    <w:link w:val="BodyTextNACS"/>
    <w:rsid w:val="000E1E8C"/>
    <w:rPr>
      <w:rFonts w:ascii="Times New Roman" w:eastAsia="Times New Roman" w:hAnsi="Times New Roman" w:cs="Times New Roman"/>
      <w:sz w:val="16"/>
      <w:szCs w:val="20"/>
      <w:lang w:val="en-US"/>
    </w:rPr>
  </w:style>
  <w:style w:type="paragraph" w:customStyle="1" w:styleId="AuthorAddressNACS">
    <w:name w:val="Author Address NACS"/>
    <w:basedOn w:val="Normale"/>
    <w:rsid w:val="000E1E8C"/>
    <w:pPr>
      <w:tabs>
        <w:tab w:val="clear" w:pos="7100"/>
      </w:tabs>
      <w:spacing w:line="240" w:lineRule="auto"/>
      <w:jc w:val="center"/>
    </w:pPr>
    <w:rPr>
      <w:rFonts w:ascii="Times New Roman" w:hAnsi="Times New Roman"/>
      <w:i/>
      <w:sz w:val="16"/>
      <w:lang w:val="en-US"/>
    </w:rPr>
  </w:style>
  <w:style w:type="paragraph" w:customStyle="1" w:styleId="FigureCaptionAbstractICC2024">
    <w:name w:val="Figure Caption Abstract ICC2024"/>
    <w:basedOn w:val="BodyTextNACS"/>
    <w:link w:val="FigureCaptionAbstractICC2024Car"/>
    <w:qFormat/>
    <w:rsid w:val="000E1E8C"/>
    <w:rPr>
      <w:rFonts w:ascii="Calibri" w:hAnsi="Calibri" w:cs="Calibri"/>
      <w:b/>
    </w:rPr>
  </w:style>
  <w:style w:type="character" w:customStyle="1" w:styleId="FigureCaptionAbstractICC2024Car">
    <w:name w:val="Figure Caption Abstract ICC2024 Car"/>
    <w:link w:val="FigureCaptionAbstractICC2024"/>
    <w:rsid w:val="000E1E8C"/>
    <w:rPr>
      <w:rFonts w:ascii="Calibri" w:eastAsia="Times New Roman" w:hAnsi="Calibri" w:cs="Calibri"/>
      <w:b/>
      <w:sz w:val="16"/>
      <w:szCs w:val="20"/>
      <w:lang w:val="en-US"/>
    </w:rPr>
  </w:style>
  <w:style w:type="paragraph" w:customStyle="1" w:styleId="RefrencesAbstratcsICC2024">
    <w:name w:val="Refrences Abstratcs ICC2024"/>
    <w:basedOn w:val="Normale"/>
    <w:link w:val="RefrencesAbstratcsICC2024Car"/>
    <w:qFormat/>
    <w:rsid w:val="00EF75F0"/>
    <w:pPr>
      <w:numPr>
        <w:numId w:val="26"/>
      </w:numPr>
      <w:tabs>
        <w:tab w:val="clear" w:pos="7100"/>
      </w:tabs>
      <w:spacing w:line="240" w:lineRule="auto"/>
      <w:jc w:val="left"/>
    </w:pPr>
    <w:rPr>
      <w:rFonts w:ascii="Calibri" w:hAnsi="Calibri" w:cs="Calibri"/>
      <w:sz w:val="16"/>
      <w:lang w:val="en-US"/>
    </w:rPr>
  </w:style>
  <w:style w:type="character" w:customStyle="1" w:styleId="RefrencesAbstratcsICC2024Car">
    <w:name w:val="Refrences Abstratcs ICC2024 Car"/>
    <w:link w:val="RefrencesAbstratcsICC2024"/>
    <w:rsid w:val="00EF75F0"/>
    <w:rPr>
      <w:rFonts w:ascii="Calibri" w:eastAsia="Times New Roman" w:hAnsi="Calibri" w:cs="Calibri"/>
      <w:sz w:val="16"/>
      <w:szCs w:val="20"/>
      <w:lang w:val="en-US"/>
    </w:rPr>
  </w:style>
  <w:style w:type="character" w:customStyle="1" w:styleId="Menzionenonrisolta1">
    <w:name w:val="Menzione non risolta1"/>
    <w:basedOn w:val="Carpredefinitoparagrafo"/>
    <w:uiPriority w:val="99"/>
    <w:semiHidden/>
    <w:unhideWhenUsed/>
    <w:rsid w:val="00817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624119140">
      <w:bodyDiv w:val="1"/>
      <w:marLeft w:val="0"/>
      <w:marRight w:val="0"/>
      <w:marTop w:val="0"/>
      <w:marBottom w:val="0"/>
      <w:divBdr>
        <w:top w:val="none" w:sz="0" w:space="0" w:color="auto"/>
        <w:left w:val="none" w:sz="0" w:space="0" w:color="auto"/>
        <w:bottom w:val="none" w:sz="0" w:space="0" w:color="auto"/>
        <w:right w:val="none" w:sz="0" w:space="0" w:color="auto"/>
      </w:divBdr>
      <w:divsChild>
        <w:div w:id="364722890">
          <w:marLeft w:val="0"/>
          <w:marRight w:val="0"/>
          <w:marTop w:val="0"/>
          <w:marBottom w:val="0"/>
          <w:divBdr>
            <w:top w:val="none" w:sz="0" w:space="0" w:color="auto"/>
            <w:left w:val="none" w:sz="0" w:space="0" w:color="auto"/>
            <w:bottom w:val="none" w:sz="0" w:space="0" w:color="auto"/>
            <w:right w:val="none" w:sz="0" w:space="0" w:color="auto"/>
          </w:divBdr>
        </w:div>
        <w:div w:id="1911576814">
          <w:marLeft w:val="0"/>
          <w:marRight w:val="0"/>
          <w:marTop w:val="0"/>
          <w:marBottom w:val="0"/>
          <w:divBdr>
            <w:top w:val="none" w:sz="0" w:space="0" w:color="auto"/>
            <w:left w:val="none" w:sz="0" w:space="0" w:color="auto"/>
            <w:bottom w:val="none" w:sz="0" w:space="0" w:color="auto"/>
            <w:right w:val="none" w:sz="0" w:space="0" w:color="auto"/>
          </w:divBdr>
        </w:div>
        <w:div w:id="112139740">
          <w:marLeft w:val="0"/>
          <w:marRight w:val="0"/>
          <w:marTop w:val="30"/>
          <w:marBottom w:val="0"/>
          <w:divBdr>
            <w:top w:val="single" w:sz="6" w:space="11" w:color="CCCCCC"/>
            <w:left w:val="single" w:sz="6" w:space="11" w:color="CCCCCC"/>
            <w:bottom w:val="single" w:sz="6" w:space="11" w:color="CCCCCC"/>
            <w:right w:val="single" w:sz="6" w:space="11" w:color="CCCCCC"/>
          </w:divBdr>
          <w:divsChild>
            <w:div w:id="1349025027">
              <w:marLeft w:val="0"/>
              <w:marRight w:val="0"/>
              <w:marTop w:val="0"/>
              <w:marBottom w:val="105"/>
              <w:divBdr>
                <w:top w:val="none" w:sz="0" w:space="0" w:color="auto"/>
                <w:left w:val="none" w:sz="0" w:space="0" w:color="auto"/>
                <w:bottom w:val="none" w:sz="0" w:space="0" w:color="auto"/>
                <w:right w:val="none" w:sz="0" w:space="0" w:color="auto"/>
              </w:divBdr>
              <w:divsChild>
                <w:div w:id="1990014958">
                  <w:marLeft w:val="0"/>
                  <w:marRight w:val="0"/>
                  <w:marTop w:val="0"/>
                  <w:marBottom w:val="0"/>
                  <w:divBdr>
                    <w:top w:val="none" w:sz="0" w:space="0" w:color="auto"/>
                    <w:left w:val="none" w:sz="0" w:space="0" w:color="auto"/>
                    <w:bottom w:val="none" w:sz="0" w:space="0" w:color="auto"/>
                    <w:right w:val="none" w:sz="0" w:space="0" w:color="auto"/>
                  </w:divBdr>
                  <w:divsChild>
                    <w:div w:id="9313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91128">
              <w:marLeft w:val="0"/>
              <w:marRight w:val="0"/>
              <w:marTop w:val="0"/>
              <w:marBottom w:val="150"/>
              <w:divBdr>
                <w:top w:val="none" w:sz="0" w:space="0" w:color="auto"/>
                <w:left w:val="none" w:sz="0" w:space="0" w:color="auto"/>
                <w:bottom w:val="none" w:sz="0" w:space="0" w:color="auto"/>
                <w:right w:val="none" w:sz="0" w:space="0" w:color="auto"/>
              </w:divBdr>
            </w:div>
          </w:divsChild>
        </w:div>
        <w:div w:id="205724541">
          <w:marLeft w:val="0"/>
          <w:marRight w:val="0"/>
          <w:marTop w:val="0"/>
          <w:marBottom w:val="0"/>
          <w:divBdr>
            <w:top w:val="none" w:sz="0" w:space="0" w:color="auto"/>
            <w:left w:val="none" w:sz="0" w:space="0" w:color="auto"/>
            <w:bottom w:val="none" w:sz="0" w:space="0" w:color="auto"/>
            <w:right w:val="none" w:sz="0" w:space="0" w:color="auto"/>
          </w:divBdr>
        </w:div>
        <w:div w:id="639310247">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78304">
      <w:bodyDiv w:val="1"/>
      <w:marLeft w:val="0"/>
      <w:marRight w:val="0"/>
      <w:marTop w:val="0"/>
      <w:marBottom w:val="0"/>
      <w:divBdr>
        <w:top w:val="none" w:sz="0" w:space="0" w:color="auto"/>
        <w:left w:val="none" w:sz="0" w:space="0" w:color="auto"/>
        <w:bottom w:val="none" w:sz="0" w:space="0" w:color="auto"/>
        <w:right w:val="none" w:sz="0" w:space="0" w:color="auto"/>
      </w:divBdr>
      <w:divsChild>
        <w:div w:id="1351835693">
          <w:marLeft w:val="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395261">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089107379">
      <w:bodyDiv w:val="1"/>
      <w:marLeft w:val="0"/>
      <w:marRight w:val="0"/>
      <w:marTop w:val="0"/>
      <w:marBottom w:val="0"/>
      <w:divBdr>
        <w:top w:val="none" w:sz="0" w:space="0" w:color="auto"/>
        <w:left w:val="none" w:sz="0" w:space="0" w:color="auto"/>
        <w:bottom w:val="none" w:sz="0" w:space="0" w:color="auto"/>
        <w:right w:val="none" w:sz="0" w:space="0" w:color="auto"/>
      </w:divBdr>
      <w:divsChild>
        <w:div w:id="1847556395">
          <w:marLeft w:val="0"/>
          <w:marRight w:val="0"/>
          <w:marTop w:val="0"/>
          <w:marBottom w:val="0"/>
          <w:divBdr>
            <w:top w:val="none" w:sz="0" w:space="0" w:color="auto"/>
            <w:left w:val="none" w:sz="0" w:space="0" w:color="auto"/>
            <w:bottom w:val="none" w:sz="0" w:space="0" w:color="auto"/>
            <w:right w:val="none" w:sz="0" w:space="0" w:color="auto"/>
          </w:divBdr>
        </w:div>
        <w:div w:id="593127715">
          <w:marLeft w:val="0"/>
          <w:marRight w:val="0"/>
          <w:marTop w:val="0"/>
          <w:marBottom w:val="0"/>
          <w:divBdr>
            <w:top w:val="none" w:sz="0" w:space="0" w:color="auto"/>
            <w:left w:val="none" w:sz="0" w:space="0" w:color="auto"/>
            <w:bottom w:val="none" w:sz="0" w:space="0" w:color="auto"/>
            <w:right w:val="none" w:sz="0" w:space="0" w:color="auto"/>
          </w:divBdr>
        </w:div>
        <w:div w:id="1698388170">
          <w:marLeft w:val="0"/>
          <w:marRight w:val="0"/>
          <w:marTop w:val="30"/>
          <w:marBottom w:val="0"/>
          <w:divBdr>
            <w:top w:val="single" w:sz="6" w:space="11" w:color="CCCCCC"/>
            <w:left w:val="single" w:sz="6" w:space="11" w:color="CCCCCC"/>
            <w:bottom w:val="single" w:sz="6" w:space="11" w:color="CCCCCC"/>
            <w:right w:val="single" w:sz="6" w:space="11" w:color="CCCCCC"/>
          </w:divBdr>
          <w:divsChild>
            <w:div w:id="1612204042">
              <w:marLeft w:val="0"/>
              <w:marRight w:val="0"/>
              <w:marTop w:val="0"/>
              <w:marBottom w:val="105"/>
              <w:divBdr>
                <w:top w:val="none" w:sz="0" w:space="0" w:color="auto"/>
                <w:left w:val="none" w:sz="0" w:space="0" w:color="auto"/>
                <w:bottom w:val="none" w:sz="0" w:space="0" w:color="auto"/>
                <w:right w:val="none" w:sz="0" w:space="0" w:color="auto"/>
              </w:divBdr>
              <w:divsChild>
                <w:div w:id="479007427">
                  <w:marLeft w:val="0"/>
                  <w:marRight w:val="0"/>
                  <w:marTop w:val="0"/>
                  <w:marBottom w:val="0"/>
                  <w:divBdr>
                    <w:top w:val="none" w:sz="0" w:space="0" w:color="auto"/>
                    <w:left w:val="none" w:sz="0" w:space="0" w:color="auto"/>
                    <w:bottom w:val="none" w:sz="0" w:space="0" w:color="auto"/>
                    <w:right w:val="none" w:sz="0" w:space="0" w:color="auto"/>
                  </w:divBdr>
                  <w:divsChild>
                    <w:div w:id="2329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2321">
              <w:marLeft w:val="0"/>
              <w:marRight w:val="0"/>
              <w:marTop w:val="0"/>
              <w:marBottom w:val="150"/>
              <w:divBdr>
                <w:top w:val="none" w:sz="0" w:space="0" w:color="auto"/>
                <w:left w:val="none" w:sz="0" w:space="0" w:color="auto"/>
                <w:bottom w:val="none" w:sz="0" w:space="0" w:color="auto"/>
                <w:right w:val="none" w:sz="0" w:space="0" w:color="auto"/>
              </w:divBdr>
            </w:div>
          </w:divsChild>
        </w:div>
        <w:div w:id="1648701958">
          <w:marLeft w:val="0"/>
          <w:marRight w:val="0"/>
          <w:marTop w:val="0"/>
          <w:marBottom w:val="0"/>
          <w:divBdr>
            <w:top w:val="none" w:sz="0" w:space="0" w:color="auto"/>
            <w:left w:val="none" w:sz="0" w:space="0" w:color="auto"/>
            <w:bottom w:val="none" w:sz="0" w:space="0" w:color="auto"/>
            <w:right w:val="none" w:sz="0" w:space="0" w:color="auto"/>
          </w:divBdr>
        </w:div>
        <w:div w:id="870875085">
          <w:marLeft w:val="0"/>
          <w:marRight w:val="0"/>
          <w:marTop w:val="0"/>
          <w:marBottom w:val="0"/>
          <w:divBdr>
            <w:top w:val="none" w:sz="0" w:space="0" w:color="auto"/>
            <w:left w:val="none" w:sz="0" w:space="0" w:color="auto"/>
            <w:bottom w:val="none" w:sz="0" w:space="0" w:color="auto"/>
            <w:right w:val="none" w:sz="0" w:space="0" w:color="auto"/>
          </w:divBdr>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25454-FB82-4A4E-9E9F-10914CF2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3141</Words>
  <Characters>17907</Characters>
  <Application>Microsoft Office Word</Application>
  <DocSecurity>0</DocSecurity>
  <Lines>149</Lines>
  <Paragraphs>42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ALBERTA GENCO</cp:lastModifiedBy>
  <cp:revision>3</cp:revision>
  <cp:lastPrinted>2015-05-12T18:31:00Z</cp:lastPrinted>
  <dcterms:created xsi:type="dcterms:W3CDTF">2025-07-14T18:33:00Z</dcterms:created>
  <dcterms:modified xsi:type="dcterms:W3CDTF">2025-07-15T12:23:00Z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