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086BB6" w14:paraId="2A131A54" w14:textId="77777777" w:rsidTr="00ED0656">
        <w:trPr>
          <w:trHeight w:val="852"/>
          <w:jc w:val="center"/>
        </w:trPr>
        <w:tc>
          <w:tcPr>
            <w:tcW w:w="6940" w:type="dxa"/>
            <w:vMerge w:val="restart"/>
            <w:tcBorders>
              <w:right w:val="single" w:sz="4" w:space="0" w:color="auto"/>
            </w:tcBorders>
          </w:tcPr>
          <w:p w14:paraId="38C3D2BA" w14:textId="77777777" w:rsidR="000A03B2" w:rsidRPr="00086BB6" w:rsidRDefault="000A03B2" w:rsidP="00DE264A">
            <w:pPr>
              <w:tabs>
                <w:tab w:val="left" w:pos="-108"/>
              </w:tabs>
              <w:ind w:left="-108"/>
              <w:jc w:val="left"/>
              <w:rPr>
                <w:rFonts w:cs="Arial"/>
                <w:b/>
                <w:bCs/>
                <w:i/>
                <w:iCs/>
                <w:color w:val="000066"/>
                <w:sz w:val="12"/>
                <w:szCs w:val="12"/>
                <w:lang w:eastAsia="it-IT"/>
              </w:rPr>
            </w:pPr>
            <w:bookmarkStart w:id="0" w:name="_Hlk145068772"/>
            <w:r w:rsidRPr="00086BB6">
              <w:rPr>
                <w:rFonts w:ascii="AdvP6960" w:hAnsi="AdvP6960" w:cs="AdvP6960"/>
                <w:noProof/>
                <w:color w:val="241F20"/>
                <w:szCs w:val="18"/>
                <w:lang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086BB6">
              <w:rPr>
                <w:rFonts w:ascii="AdvP6960" w:hAnsi="AdvP6960" w:cs="AdvP6960"/>
                <w:color w:val="241F20"/>
                <w:szCs w:val="18"/>
                <w:lang w:eastAsia="it-IT"/>
              </w:rPr>
              <w:t xml:space="preserve"> </w:t>
            </w:r>
            <w:r w:rsidRPr="00086BB6">
              <w:rPr>
                <w:rFonts w:cs="Arial"/>
                <w:b/>
                <w:bCs/>
                <w:i/>
                <w:iCs/>
                <w:color w:val="000066"/>
                <w:sz w:val="24"/>
                <w:szCs w:val="24"/>
                <w:lang w:eastAsia="it-IT"/>
              </w:rPr>
              <w:t>CHEMICAL ENGINEERING</w:t>
            </w:r>
            <w:r w:rsidRPr="00086BB6">
              <w:rPr>
                <w:rFonts w:cs="Arial"/>
                <w:b/>
                <w:bCs/>
                <w:i/>
                <w:iCs/>
                <w:color w:val="0033FF"/>
                <w:sz w:val="24"/>
                <w:szCs w:val="24"/>
                <w:lang w:eastAsia="it-IT"/>
              </w:rPr>
              <w:t xml:space="preserve"> </w:t>
            </w:r>
            <w:r w:rsidRPr="00086BB6">
              <w:rPr>
                <w:rFonts w:cs="Arial"/>
                <w:b/>
                <w:bCs/>
                <w:i/>
                <w:iCs/>
                <w:color w:val="666666"/>
                <w:sz w:val="24"/>
                <w:szCs w:val="24"/>
                <w:lang w:eastAsia="it-IT"/>
              </w:rPr>
              <w:t>TRANSACTIONS</w:t>
            </w:r>
            <w:r w:rsidRPr="00086BB6">
              <w:rPr>
                <w:color w:val="333333"/>
                <w:sz w:val="24"/>
                <w:szCs w:val="24"/>
                <w:lang w:eastAsia="it-IT"/>
              </w:rPr>
              <w:t xml:space="preserve"> </w:t>
            </w:r>
            <w:r w:rsidRPr="00086BB6">
              <w:rPr>
                <w:rFonts w:cs="Arial"/>
                <w:b/>
                <w:bCs/>
                <w:i/>
                <w:iCs/>
                <w:color w:val="000066"/>
                <w:sz w:val="27"/>
                <w:szCs w:val="27"/>
                <w:lang w:eastAsia="it-IT"/>
              </w:rPr>
              <w:br/>
            </w:r>
          </w:p>
          <w:p w14:paraId="4B780582" w14:textId="47EF826C" w:rsidR="000A03B2" w:rsidRPr="00086BB6" w:rsidRDefault="00A76EFC" w:rsidP="001D21AF">
            <w:pPr>
              <w:tabs>
                <w:tab w:val="left" w:pos="-108"/>
              </w:tabs>
              <w:ind w:left="-108"/>
              <w:rPr>
                <w:rFonts w:cs="Arial"/>
                <w:b/>
                <w:bCs/>
                <w:i/>
                <w:iCs/>
                <w:color w:val="000066"/>
                <w:sz w:val="22"/>
                <w:szCs w:val="22"/>
                <w:lang w:eastAsia="it-IT"/>
              </w:rPr>
            </w:pPr>
            <w:r w:rsidRPr="00086BB6">
              <w:rPr>
                <w:rFonts w:cs="Arial"/>
                <w:b/>
                <w:bCs/>
                <w:i/>
                <w:iCs/>
                <w:color w:val="000066"/>
                <w:sz w:val="22"/>
                <w:szCs w:val="22"/>
                <w:lang w:eastAsia="it-IT"/>
              </w:rPr>
              <w:t>VOL.</w:t>
            </w:r>
            <w:r w:rsidR="00785BF9" w:rsidRPr="00086BB6">
              <w:rPr>
                <w:rFonts w:cs="Arial"/>
                <w:b/>
                <w:bCs/>
                <w:i/>
                <w:iCs/>
                <w:color w:val="000066"/>
                <w:sz w:val="22"/>
                <w:szCs w:val="22"/>
                <w:lang w:eastAsia="it-IT"/>
              </w:rPr>
              <w:t xml:space="preserve"> </w:t>
            </w:r>
            <w:r w:rsidR="00994C6A" w:rsidRPr="00086BB6">
              <w:rPr>
                <w:rFonts w:cs="Arial"/>
                <w:b/>
                <w:bCs/>
                <w:i/>
                <w:iCs/>
                <w:color w:val="000066"/>
                <w:sz w:val="22"/>
                <w:szCs w:val="22"/>
                <w:lang w:eastAsia="it-IT"/>
              </w:rPr>
              <w:t>xxx</w:t>
            </w:r>
            <w:r w:rsidR="007B48F9" w:rsidRPr="00086BB6">
              <w:rPr>
                <w:rFonts w:cs="Arial"/>
                <w:b/>
                <w:bCs/>
                <w:i/>
                <w:iCs/>
                <w:color w:val="000066"/>
                <w:sz w:val="22"/>
                <w:szCs w:val="22"/>
                <w:lang w:eastAsia="it-IT"/>
              </w:rPr>
              <w:t>,</w:t>
            </w:r>
            <w:r w:rsidR="00FA5F5F" w:rsidRPr="00086BB6">
              <w:rPr>
                <w:rFonts w:cs="Arial"/>
                <w:b/>
                <w:bCs/>
                <w:i/>
                <w:iCs/>
                <w:color w:val="000066"/>
                <w:sz w:val="22"/>
                <w:szCs w:val="22"/>
                <w:lang w:eastAsia="it-IT"/>
              </w:rPr>
              <w:t xml:space="preserve"> </w:t>
            </w:r>
            <w:r w:rsidR="0030152C" w:rsidRPr="00086BB6">
              <w:rPr>
                <w:rFonts w:cs="Arial"/>
                <w:b/>
                <w:bCs/>
                <w:i/>
                <w:iCs/>
                <w:color w:val="000066"/>
                <w:sz w:val="22"/>
                <w:szCs w:val="22"/>
                <w:lang w:eastAsia="it-IT"/>
              </w:rPr>
              <w:t>202</w:t>
            </w:r>
            <w:r w:rsidR="00994C6A" w:rsidRPr="00086BB6">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086BB6" w:rsidRDefault="000A03B2" w:rsidP="00CD5FE2">
            <w:pPr>
              <w:spacing w:line="140" w:lineRule="atLeast"/>
              <w:jc w:val="right"/>
              <w:rPr>
                <w:rFonts w:cs="Arial"/>
                <w:sz w:val="14"/>
                <w:szCs w:val="14"/>
              </w:rPr>
            </w:pPr>
            <w:r w:rsidRPr="00086BB6">
              <w:rPr>
                <w:rFonts w:cs="Arial"/>
                <w:sz w:val="14"/>
                <w:szCs w:val="14"/>
              </w:rPr>
              <w:t>A publication of</w:t>
            </w:r>
          </w:p>
          <w:p w14:paraId="599E5441" w14:textId="77777777" w:rsidR="000A03B2" w:rsidRPr="00086BB6" w:rsidRDefault="000A03B2" w:rsidP="00CD5FE2">
            <w:pPr>
              <w:jc w:val="right"/>
            </w:pPr>
            <w:r w:rsidRPr="00086BB6">
              <w:rPr>
                <w:noProof/>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086BB6" w14:paraId="380FA3CD" w14:textId="77777777" w:rsidTr="00ED0656">
        <w:trPr>
          <w:trHeight w:val="567"/>
          <w:jc w:val="center"/>
        </w:trPr>
        <w:tc>
          <w:tcPr>
            <w:tcW w:w="6940" w:type="dxa"/>
            <w:vMerge/>
            <w:tcBorders>
              <w:right w:val="single" w:sz="4" w:space="0" w:color="auto"/>
            </w:tcBorders>
          </w:tcPr>
          <w:p w14:paraId="39E5E4C1" w14:textId="77777777" w:rsidR="000A03B2" w:rsidRPr="00086BB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086BB6" w:rsidRDefault="000A03B2" w:rsidP="00CD5FE2">
            <w:pPr>
              <w:spacing w:line="140" w:lineRule="atLeast"/>
              <w:jc w:val="right"/>
              <w:rPr>
                <w:rFonts w:cs="Arial"/>
                <w:sz w:val="14"/>
                <w:szCs w:val="14"/>
              </w:rPr>
            </w:pPr>
            <w:r w:rsidRPr="00086BB6">
              <w:rPr>
                <w:rFonts w:cs="Arial"/>
                <w:sz w:val="14"/>
                <w:szCs w:val="14"/>
              </w:rPr>
              <w:t>The Italian Association</w:t>
            </w:r>
          </w:p>
          <w:p w14:paraId="7522B1D2" w14:textId="77777777" w:rsidR="000A03B2" w:rsidRPr="00086BB6" w:rsidRDefault="000A03B2" w:rsidP="00CD5FE2">
            <w:pPr>
              <w:spacing w:line="140" w:lineRule="atLeast"/>
              <w:jc w:val="right"/>
              <w:rPr>
                <w:rFonts w:cs="Arial"/>
                <w:sz w:val="14"/>
                <w:szCs w:val="14"/>
              </w:rPr>
            </w:pPr>
            <w:r w:rsidRPr="00086BB6">
              <w:rPr>
                <w:rFonts w:cs="Arial"/>
                <w:sz w:val="14"/>
                <w:szCs w:val="14"/>
              </w:rPr>
              <w:t>of Chemical Engineering</w:t>
            </w:r>
          </w:p>
          <w:p w14:paraId="4F0CC5DE" w14:textId="47FDB2FC" w:rsidR="000A03B2" w:rsidRPr="00086BB6" w:rsidRDefault="000D0268" w:rsidP="00CD5FE2">
            <w:pPr>
              <w:spacing w:line="140" w:lineRule="atLeast"/>
              <w:jc w:val="right"/>
              <w:rPr>
                <w:rFonts w:cs="Arial"/>
                <w:sz w:val="13"/>
                <w:szCs w:val="13"/>
              </w:rPr>
            </w:pPr>
            <w:r w:rsidRPr="00086BB6">
              <w:rPr>
                <w:rFonts w:cs="Arial"/>
                <w:sz w:val="13"/>
                <w:szCs w:val="13"/>
              </w:rPr>
              <w:t>Online at www.cetjournal.it</w:t>
            </w:r>
          </w:p>
        </w:tc>
      </w:tr>
      <w:tr w:rsidR="000A03B2" w:rsidRPr="00086BB6" w14:paraId="2D1B7169" w14:textId="77777777" w:rsidTr="00ED0656">
        <w:trPr>
          <w:trHeight w:val="68"/>
          <w:jc w:val="center"/>
        </w:trPr>
        <w:tc>
          <w:tcPr>
            <w:tcW w:w="8782" w:type="dxa"/>
            <w:gridSpan w:val="2"/>
          </w:tcPr>
          <w:p w14:paraId="1D8DD3C9" w14:textId="0F721BB9" w:rsidR="00AA7D26" w:rsidRPr="00535520" w:rsidRDefault="00AA7D26" w:rsidP="008832AA">
            <w:pPr>
              <w:ind w:left="-107"/>
              <w:outlineLvl w:val="2"/>
              <w:rPr>
                <w:rFonts w:ascii="Aptos" w:eastAsiaTheme="minorHAnsi" w:hAnsi="Aptos" w:cs="Aptos"/>
                <w:sz w:val="22"/>
                <w:szCs w:val="22"/>
                <w:lang w:val="it-IT"/>
                <w14:ligatures w14:val="standardContextual"/>
              </w:rPr>
            </w:pPr>
            <w:r w:rsidRPr="00535520">
              <w:rPr>
                <w:rFonts w:ascii="Tahoma" w:hAnsi="Tahoma" w:cs="Tahoma"/>
                <w:iCs/>
                <w:color w:val="333333"/>
                <w:sz w:val="14"/>
                <w:szCs w:val="14"/>
                <w:lang w:val="it-IT" w:eastAsia="it-IT"/>
              </w:rPr>
              <w:t>Guest Editors:</w:t>
            </w:r>
            <w:r w:rsidR="008832AA" w:rsidRPr="00535520">
              <w:rPr>
                <w:rFonts w:ascii="Aptos" w:eastAsiaTheme="minorHAnsi" w:hAnsi="Aptos" w:cs="Aptos"/>
                <w:sz w:val="22"/>
                <w:szCs w:val="22"/>
                <w:lang w:val="it-IT"/>
              </w:rPr>
              <w:t xml:space="preserve"> </w:t>
            </w:r>
            <w:r w:rsidR="008832AA" w:rsidRPr="00535520">
              <w:rPr>
                <w:rFonts w:ascii="Tahoma" w:eastAsiaTheme="minorHAnsi" w:hAnsi="Tahoma" w:cs="Tahoma"/>
                <w:sz w:val="14"/>
                <w:szCs w:val="14"/>
                <w:lang w:val="it-IT"/>
                <w14:ligatures w14:val="standardContextual"/>
              </w:rPr>
              <w:t>David Bogle, Flavio Manenti, Piero Salatino</w:t>
            </w:r>
          </w:p>
          <w:p w14:paraId="1B0F1814" w14:textId="39433521" w:rsidR="000A03B2" w:rsidRPr="00086BB6" w:rsidRDefault="00AA7D26" w:rsidP="00AA7D26">
            <w:pPr>
              <w:tabs>
                <w:tab w:val="left" w:pos="-108"/>
              </w:tabs>
              <w:spacing w:line="140" w:lineRule="atLeast"/>
              <w:ind w:left="-107"/>
              <w:jc w:val="left"/>
            </w:pPr>
            <w:r w:rsidRPr="00086BB6">
              <w:rPr>
                <w:rFonts w:ascii="Tahoma" w:hAnsi="Tahoma" w:cs="Tahoma"/>
                <w:iCs/>
                <w:color w:val="333333"/>
                <w:sz w:val="14"/>
                <w:szCs w:val="14"/>
                <w:lang w:eastAsia="it-IT"/>
              </w:rPr>
              <w:t>Copyright © 202</w:t>
            </w:r>
            <w:r w:rsidR="00994C6A" w:rsidRPr="00086BB6">
              <w:rPr>
                <w:rFonts w:ascii="Tahoma" w:hAnsi="Tahoma" w:cs="Tahoma"/>
                <w:iCs/>
                <w:color w:val="333333"/>
                <w:sz w:val="14"/>
                <w:szCs w:val="14"/>
                <w:lang w:eastAsia="it-IT"/>
              </w:rPr>
              <w:t>5</w:t>
            </w:r>
            <w:r w:rsidRPr="00086BB6">
              <w:rPr>
                <w:rFonts w:ascii="Tahoma" w:hAnsi="Tahoma" w:cs="Tahoma"/>
                <w:iCs/>
                <w:color w:val="333333"/>
                <w:sz w:val="14"/>
                <w:szCs w:val="14"/>
                <w:lang w:eastAsia="it-IT"/>
              </w:rPr>
              <w:t xml:space="preserve">, AIDIC </w:t>
            </w:r>
            <w:proofErr w:type="spellStart"/>
            <w:r w:rsidRPr="00086BB6">
              <w:rPr>
                <w:rFonts w:ascii="Tahoma" w:hAnsi="Tahoma" w:cs="Tahoma"/>
                <w:iCs/>
                <w:color w:val="333333"/>
                <w:sz w:val="14"/>
                <w:szCs w:val="14"/>
                <w:lang w:eastAsia="it-IT"/>
              </w:rPr>
              <w:t>Servizi</w:t>
            </w:r>
            <w:proofErr w:type="spellEnd"/>
            <w:r w:rsidRPr="00086BB6">
              <w:rPr>
                <w:rFonts w:ascii="Tahoma" w:hAnsi="Tahoma" w:cs="Tahoma"/>
                <w:iCs/>
                <w:color w:val="333333"/>
                <w:sz w:val="14"/>
                <w:szCs w:val="14"/>
                <w:lang w:eastAsia="it-IT"/>
              </w:rPr>
              <w:t xml:space="preserve"> </w:t>
            </w:r>
            <w:proofErr w:type="spellStart"/>
            <w:r w:rsidRPr="00086BB6">
              <w:rPr>
                <w:rFonts w:ascii="Tahoma" w:hAnsi="Tahoma" w:cs="Tahoma"/>
                <w:iCs/>
                <w:color w:val="333333"/>
                <w:sz w:val="14"/>
                <w:szCs w:val="14"/>
                <w:lang w:eastAsia="it-IT"/>
              </w:rPr>
              <w:t>S.r.l</w:t>
            </w:r>
            <w:proofErr w:type="spellEnd"/>
            <w:r w:rsidRPr="00086BB6">
              <w:rPr>
                <w:rFonts w:ascii="Tahoma" w:hAnsi="Tahoma" w:cs="Tahoma"/>
                <w:iCs/>
                <w:color w:val="333333"/>
                <w:sz w:val="14"/>
                <w:szCs w:val="14"/>
                <w:lang w:eastAsia="it-IT"/>
              </w:rPr>
              <w:t>.</w:t>
            </w:r>
            <w:r w:rsidRPr="00086BB6">
              <w:rPr>
                <w:rFonts w:ascii="Tahoma" w:hAnsi="Tahoma" w:cs="Tahoma"/>
                <w:iCs/>
                <w:color w:val="333333"/>
                <w:sz w:val="14"/>
                <w:szCs w:val="14"/>
                <w:lang w:eastAsia="it-IT"/>
              </w:rPr>
              <w:br/>
            </w:r>
            <w:r w:rsidRPr="00086BB6">
              <w:rPr>
                <w:rFonts w:ascii="Tahoma" w:hAnsi="Tahoma" w:cs="Tahoma"/>
                <w:b/>
                <w:iCs/>
                <w:color w:val="000000"/>
                <w:sz w:val="14"/>
                <w:szCs w:val="14"/>
                <w:lang w:eastAsia="it-IT"/>
              </w:rPr>
              <w:t>ISBN</w:t>
            </w:r>
            <w:r w:rsidRPr="00086BB6">
              <w:rPr>
                <w:rFonts w:ascii="Tahoma" w:hAnsi="Tahoma" w:cs="Tahoma"/>
                <w:iCs/>
                <w:color w:val="000000"/>
                <w:sz w:val="14"/>
                <w:szCs w:val="14"/>
                <w:lang w:eastAsia="it-IT"/>
              </w:rPr>
              <w:t xml:space="preserve"> </w:t>
            </w:r>
            <w:r w:rsidR="003B49CD" w:rsidRPr="00086BB6">
              <w:rPr>
                <w:rFonts w:ascii="Tahoma" w:hAnsi="Tahoma" w:cs="Tahoma"/>
                <w:sz w:val="14"/>
                <w:szCs w:val="14"/>
              </w:rPr>
              <w:t>979-12-81206-</w:t>
            </w:r>
            <w:r w:rsidR="003904D3" w:rsidRPr="00086BB6">
              <w:rPr>
                <w:rFonts w:ascii="Tahoma" w:hAnsi="Tahoma" w:cs="Tahoma"/>
                <w:sz w:val="14"/>
                <w:szCs w:val="14"/>
              </w:rPr>
              <w:t>21</w:t>
            </w:r>
            <w:r w:rsidR="003B49CD" w:rsidRPr="00086BB6">
              <w:rPr>
                <w:rFonts w:ascii="Tahoma" w:hAnsi="Tahoma" w:cs="Tahoma"/>
                <w:sz w:val="14"/>
                <w:szCs w:val="14"/>
              </w:rPr>
              <w:t>-</w:t>
            </w:r>
            <w:r w:rsidR="003904D3" w:rsidRPr="00086BB6">
              <w:rPr>
                <w:rFonts w:ascii="Tahoma" w:hAnsi="Tahoma" w:cs="Tahoma"/>
                <w:sz w:val="14"/>
                <w:szCs w:val="14"/>
              </w:rPr>
              <w:t>2</w:t>
            </w:r>
            <w:r w:rsidRPr="00086BB6">
              <w:rPr>
                <w:rFonts w:ascii="Tahoma" w:hAnsi="Tahoma" w:cs="Tahoma"/>
                <w:iCs/>
                <w:color w:val="333333"/>
                <w:sz w:val="14"/>
                <w:szCs w:val="14"/>
                <w:lang w:eastAsia="it-IT"/>
              </w:rPr>
              <w:t xml:space="preserve">; </w:t>
            </w:r>
            <w:r w:rsidRPr="00086BB6">
              <w:rPr>
                <w:rFonts w:ascii="Tahoma" w:hAnsi="Tahoma" w:cs="Tahoma"/>
                <w:b/>
                <w:iCs/>
                <w:color w:val="333333"/>
                <w:sz w:val="14"/>
                <w:szCs w:val="14"/>
                <w:lang w:eastAsia="it-IT"/>
              </w:rPr>
              <w:t>ISSN</w:t>
            </w:r>
            <w:r w:rsidRPr="00086BB6">
              <w:rPr>
                <w:rFonts w:ascii="Tahoma" w:hAnsi="Tahoma" w:cs="Tahoma"/>
                <w:iCs/>
                <w:color w:val="333333"/>
                <w:sz w:val="14"/>
                <w:szCs w:val="14"/>
                <w:lang w:eastAsia="it-IT"/>
              </w:rPr>
              <w:t xml:space="preserve"> 2283-9216</w:t>
            </w:r>
          </w:p>
        </w:tc>
      </w:tr>
    </w:tbl>
    <w:bookmarkEnd w:id="0"/>
    <w:p w14:paraId="73E42CAA" w14:textId="6158B2F0" w:rsidR="00ED0656" w:rsidRPr="00086BB6" w:rsidRDefault="00ED0656" w:rsidP="00ED0656">
      <w:pPr>
        <w:pStyle w:val="CETTitle"/>
      </w:pPr>
      <w:r w:rsidRPr="00086BB6">
        <w:t>Assisted Reverse Electrodialysis for salinity reduction of produced waters</w:t>
      </w:r>
    </w:p>
    <w:p w14:paraId="13927045" w14:textId="5F0DB15D" w:rsidR="00ED0656" w:rsidRPr="00535520" w:rsidRDefault="00ED0656" w:rsidP="00ED0656">
      <w:pPr>
        <w:pStyle w:val="CETAuthors"/>
        <w:rPr>
          <w:noProof w:val="0"/>
          <w:lang w:val="it-IT"/>
        </w:rPr>
      </w:pPr>
      <w:bookmarkStart w:id="1" w:name="_Hlk190299126"/>
      <w:r w:rsidRPr="00535520">
        <w:rPr>
          <w:noProof w:val="0"/>
          <w:lang w:val="it-IT"/>
        </w:rPr>
        <w:t>Cosenza A.</w:t>
      </w:r>
      <w:r w:rsidRPr="00535520">
        <w:rPr>
          <w:noProof w:val="0"/>
          <w:vertAlign w:val="superscript"/>
          <w:lang w:val="it-IT"/>
        </w:rPr>
        <w:t xml:space="preserve"> 1</w:t>
      </w:r>
      <w:r w:rsidRPr="00535520">
        <w:rPr>
          <w:noProof w:val="0"/>
          <w:lang w:val="it-IT"/>
        </w:rPr>
        <w:t>, Campisi G.</w:t>
      </w:r>
      <w:r w:rsidRPr="00535520">
        <w:rPr>
          <w:noProof w:val="0"/>
          <w:vertAlign w:val="superscript"/>
          <w:lang w:val="it-IT"/>
        </w:rPr>
        <w:t xml:space="preserve"> 1</w:t>
      </w:r>
      <w:r w:rsidRPr="00535520">
        <w:rPr>
          <w:noProof w:val="0"/>
          <w:lang w:val="it-IT"/>
        </w:rPr>
        <w:t>,</w:t>
      </w:r>
      <w:r w:rsidRPr="00535520">
        <w:rPr>
          <w:noProof w:val="0"/>
          <w:vertAlign w:val="superscript"/>
          <w:lang w:val="it-IT"/>
        </w:rPr>
        <w:t xml:space="preserve"> </w:t>
      </w:r>
      <w:r w:rsidRPr="00535520">
        <w:rPr>
          <w:noProof w:val="0"/>
          <w:lang w:val="it-IT"/>
        </w:rPr>
        <w:t>Ilardo G.</w:t>
      </w:r>
      <w:r w:rsidRPr="00535520">
        <w:rPr>
          <w:noProof w:val="0"/>
          <w:vertAlign w:val="superscript"/>
          <w:lang w:val="it-IT"/>
        </w:rPr>
        <w:t xml:space="preserve"> 1</w:t>
      </w:r>
      <w:r w:rsidRPr="00535520">
        <w:rPr>
          <w:noProof w:val="0"/>
          <w:lang w:val="it-IT"/>
        </w:rPr>
        <w:t>, Randazzo S.</w:t>
      </w:r>
      <w:r w:rsidRPr="00535520">
        <w:rPr>
          <w:noProof w:val="0"/>
          <w:vertAlign w:val="superscript"/>
          <w:lang w:val="it-IT"/>
        </w:rPr>
        <w:t xml:space="preserve"> 1</w:t>
      </w:r>
      <w:r w:rsidRPr="00535520">
        <w:rPr>
          <w:noProof w:val="0"/>
          <w:lang w:val="it-IT"/>
        </w:rPr>
        <w:t>, Lo Brutto R.</w:t>
      </w:r>
      <w:r w:rsidRPr="00535520">
        <w:rPr>
          <w:noProof w:val="0"/>
          <w:vertAlign w:val="superscript"/>
          <w:lang w:val="it-IT"/>
        </w:rPr>
        <w:t xml:space="preserve"> 2</w:t>
      </w:r>
      <w:r w:rsidRPr="00535520">
        <w:rPr>
          <w:noProof w:val="0"/>
          <w:lang w:val="it-IT"/>
        </w:rPr>
        <w:t>,</w:t>
      </w:r>
      <w:r w:rsidRPr="00535520">
        <w:rPr>
          <w:noProof w:val="0"/>
          <w:vertAlign w:val="superscript"/>
          <w:lang w:val="it-IT"/>
        </w:rPr>
        <w:t xml:space="preserve"> </w:t>
      </w:r>
      <w:r w:rsidRPr="00535520">
        <w:rPr>
          <w:noProof w:val="0"/>
          <w:lang w:val="it-IT"/>
        </w:rPr>
        <w:t>Tamburini A.</w:t>
      </w:r>
      <w:r w:rsidRPr="00535520">
        <w:rPr>
          <w:noProof w:val="0"/>
          <w:vertAlign w:val="superscript"/>
          <w:lang w:val="it-IT"/>
        </w:rPr>
        <w:t xml:space="preserve"> </w:t>
      </w:r>
      <w:proofErr w:type="gramStart"/>
      <w:r w:rsidRPr="00535520">
        <w:rPr>
          <w:noProof w:val="0"/>
          <w:vertAlign w:val="superscript"/>
          <w:lang w:val="it-IT"/>
        </w:rPr>
        <w:t>1,*</w:t>
      </w:r>
      <w:proofErr w:type="gramEnd"/>
      <w:r w:rsidRPr="00535520">
        <w:rPr>
          <w:noProof w:val="0"/>
          <w:lang w:val="it-IT"/>
        </w:rPr>
        <w:t>, Cataldo S.</w:t>
      </w:r>
      <w:r w:rsidRPr="00535520">
        <w:rPr>
          <w:noProof w:val="0"/>
          <w:vertAlign w:val="superscript"/>
          <w:lang w:val="it-IT"/>
        </w:rPr>
        <w:t xml:space="preserve"> 2</w:t>
      </w:r>
      <w:r w:rsidRPr="00535520">
        <w:rPr>
          <w:noProof w:val="0"/>
          <w:lang w:val="it-IT"/>
        </w:rPr>
        <w:t>, Muratore N.</w:t>
      </w:r>
      <w:r w:rsidRPr="00535520">
        <w:rPr>
          <w:noProof w:val="0"/>
          <w:vertAlign w:val="superscript"/>
          <w:lang w:val="it-IT"/>
        </w:rPr>
        <w:t xml:space="preserve"> 2</w:t>
      </w:r>
      <w:r w:rsidRPr="00535520">
        <w:rPr>
          <w:noProof w:val="0"/>
          <w:lang w:val="it-IT"/>
        </w:rPr>
        <w:t xml:space="preserve">, </w:t>
      </w:r>
      <w:proofErr w:type="spellStart"/>
      <w:r w:rsidRPr="00535520">
        <w:rPr>
          <w:noProof w:val="0"/>
          <w:lang w:val="it-IT"/>
        </w:rPr>
        <w:t>Pettignano</w:t>
      </w:r>
      <w:proofErr w:type="spellEnd"/>
      <w:r w:rsidRPr="00535520">
        <w:rPr>
          <w:noProof w:val="0"/>
          <w:lang w:val="it-IT"/>
        </w:rPr>
        <w:t xml:space="preserve"> A.</w:t>
      </w:r>
      <w:r w:rsidRPr="00535520">
        <w:rPr>
          <w:noProof w:val="0"/>
          <w:vertAlign w:val="superscript"/>
          <w:lang w:val="it-IT"/>
        </w:rPr>
        <w:t xml:space="preserve"> 2</w:t>
      </w:r>
      <w:r w:rsidRPr="00535520">
        <w:rPr>
          <w:noProof w:val="0"/>
          <w:lang w:val="it-IT"/>
        </w:rPr>
        <w:t>, Micale G.</w:t>
      </w:r>
      <w:r w:rsidRPr="00535520">
        <w:rPr>
          <w:noProof w:val="0"/>
          <w:vertAlign w:val="superscript"/>
          <w:lang w:val="it-IT"/>
        </w:rPr>
        <w:t xml:space="preserve"> 1</w:t>
      </w:r>
    </w:p>
    <w:bookmarkEnd w:id="1"/>
    <w:p w14:paraId="73E9B9F1" w14:textId="77777777" w:rsidR="00ED0656" w:rsidRPr="00535520" w:rsidRDefault="00ED0656" w:rsidP="00ED0656">
      <w:pPr>
        <w:pStyle w:val="CETAddress"/>
        <w:rPr>
          <w:noProof w:val="0"/>
          <w:lang w:val="it-IT"/>
        </w:rPr>
      </w:pPr>
      <w:r w:rsidRPr="00535520">
        <w:rPr>
          <w:noProof w:val="0"/>
          <w:vertAlign w:val="superscript"/>
          <w:lang w:val="it-IT"/>
        </w:rPr>
        <w:t>1</w:t>
      </w:r>
      <w:r w:rsidRPr="00535520">
        <w:rPr>
          <w:noProof w:val="0"/>
          <w:lang w:val="it-IT"/>
        </w:rPr>
        <w:t xml:space="preserve">Dipartimento di Ingegneria, University of Palermo, 90128 Palermo, </w:t>
      </w:r>
      <w:proofErr w:type="spellStart"/>
      <w:r w:rsidRPr="00535520">
        <w:rPr>
          <w:noProof w:val="0"/>
          <w:lang w:val="it-IT"/>
        </w:rPr>
        <w:t>Italy</w:t>
      </w:r>
      <w:proofErr w:type="spellEnd"/>
      <w:r w:rsidRPr="00535520">
        <w:rPr>
          <w:noProof w:val="0"/>
          <w:lang w:val="it-IT"/>
        </w:rPr>
        <w:t>.</w:t>
      </w:r>
    </w:p>
    <w:p w14:paraId="688F3933" w14:textId="77777777" w:rsidR="00ED0656" w:rsidRPr="00535520" w:rsidRDefault="00ED0656" w:rsidP="00ED0656">
      <w:pPr>
        <w:pStyle w:val="CETAddress"/>
        <w:rPr>
          <w:noProof w:val="0"/>
          <w:lang w:val="it-IT"/>
        </w:rPr>
      </w:pPr>
      <w:r w:rsidRPr="00535520">
        <w:rPr>
          <w:noProof w:val="0"/>
          <w:vertAlign w:val="superscript"/>
          <w:lang w:val="it-IT"/>
        </w:rPr>
        <w:t>2</w:t>
      </w:r>
      <w:r w:rsidRPr="00535520">
        <w:rPr>
          <w:noProof w:val="0"/>
          <w:lang w:val="it-IT"/>
        </w:rPr>
        <w:t xml:space="preserve">Dipartimento di Scienze e Tecnologie Biologiche Chimiche e Farmaceutiche (STEBICEF), University of Palermo, 90128 Palermo, </w:t>
      </w:r>
      <w:proofErr w:type="spellStart"/>
      <w:r w:rsidRPr="00535520">
        <w:rPr>
          <w:noProof w:val="0"/>
          <w:lang w:val="it-IT"/>
        </w:rPr>
        <w:t>Italy</w:t>
      </w:r>
      <w:proofErr w:type="spellEnd"/>
    </w:p>
    <w:p w14:paraId="59925409" w14:textId="77777777" w:rsidR="00ED0656" w:rsidRPr="00086BB6" w:rsidRDefault="00ED0656" w:rsidP="00ED0656">
      <w:pPr>
        <w:pStyle w:val="CETemail"/>
        <w:rPr>
          <w:noProof w:val="0"/>
        </w:rPr>
      </w:pPr>
      <w:r w:rsidRPr="00086BB6">
        <w:rPr>
          <w:rFonts w:eastAsiaTheme="minorHAnsi"/>
          <w:noProof w:val="0"/>
        </w:rPr>
        <w:t>*Corresponding author: alessandro.tamburini@unipa.it</w:t>
      </w:r>
    </w:p>
    <w:p w14:paraId="12542F58" w14:textId="473A1BEB" w:rsidR="00ED0656" w:rsidRPr="00086BB6" w:rsidRDefault="002B3856" w:rsidP="008751B1">
      <w:pPr>
        <w:pStyle w:val="CETBodytext"/>
        <w:rPr>
          <w:szCs w:val="18"/>
          <w:lang w:val="en-GB"/>
        </w:rPr>
      </w:pPr>
      <w:r w:rsidRPr="00086BB6">
        <w:rPr>
          <w:lang w:val="en-GB"/>
        </w:rPr>
        <w:t xml:space="preserve">Produced Waters (PWs) are </w:t>
      </w:r>
      <w:r w:rsidR="007D4BFD" w:rsidRPr="00086BB6">
        <w:rPr>
          <w:lang w:val="en-GB"/>
        </w:rPr>
        <w:t>waste</w:t>
      </w:r>
      <w:r w:rsidRPr="00086BB6">
        <w:rPr>
          <w:lang w:val="en-GB"/>
        </w:rPr>
        <w:t>water</w:t>
      </w:r>
      <w:r w:rsidR="008751B1" w:rsidRPr="00086BB6">
        <w:rPr>
          <w:lang w:val="en-GB"/>
        </w:rPr>
        <w:t>s</w:t>
      </w:r>
      <w:r w:rsidRPr="00086BB6">
        <w:rPr>
          <w:lang w:val="en-GB"/>
        </w:rPr>
        <w:t xml:space="preserve"> that come from the oil industry and are particularly salty and polluted with hydrocarbons. </w:t>
      </w:r>
      <w:r w:rsidR="00ED0656" w:rsidRPr="00086BB6">
        <w:rPr>
          <w:lang w:val="en-GB"/>
        </w:rPr>
        <w:t>Recently, membrane processes have been proposed for the</w:t>
      </w:r>
      <w:r w:rsidR="007D4BFD" w:rsidRPr="00086BB6">
        <w:rPr>
          <w:lang w:val="en-GB"/>
        </w:rPr>
        <w:t>ir</w:t>
      </w:r>
      <w:r w:rsidR="00ED0656" w:rsidRPr="00086BB6">
        <w:rPr>
          <w:lang w:val="en-GB"/>
        </w:rPr>
        <w:t xml:space="preserve"> treatment </w:t>
      </w:r>
      <w:r w:rsidR="000F0F73" w:rsidRPr="00086BB6">
        <w:rPr>
          <w:lang w:val="en-GB"/>
        </w:rPr>
        <w:t>w</w:t>
      </w:r>
      <w:r w:rsidR="00ED0656" w:rsidRPr="00086BB6">
        <w:rPr>
          <w:lang w:val="en-GB"/>
        </w:rPr>
        <w:t>ithin the framework of a circular economy</w:t>
      </w:r>
      <w:r w:rsidR="00400447" w:rsidRPr="00086BB6">
        <w:rPr>
          <w:lang w:val="en-GB"/>
        </w:rPr>
        <w:t xml:space="preserve"> approach:</w:t>
      </w:r>
      <w:r w:rsidR="00ED0656" w:rsidRPr="00086BB6">
        <w:rPr>
          <w:lang w:val="en-GB"/>
        </w:rPr>
        <w:t xml:space="preserve"> the treatment and reuse of these waters requires a thorough understanding of the processes, particularly </w:t>
      </w:r>
      <w:r w:rsidR="00103E38" w:rsidRPr="00086BB6">
        <w:rPr>
          <w:lang w:val="en-GB"/>
        </w:rPr>
        <w:t>regarding</w:t>
      </w:r>
      <w:r w:rsidR="00ED0656" w:rsidRPr="00086BB6">
        <w:rPr>
          <w:lang w:val="en-GB"/>
        </w:rPr>
        <w:t xml:space="preserve"> </w:t>
      </w:r>
      <w:r w:rsidR="008751B1" w:rsidRPr="00086BB6">
        <w:rPr>
          <w:lang w:val="en-GB"/>
        </w:rPr>
        <w:t>the fate of valuable ions</w:t>
      </w:r>
      <w:r w:rsidR="00ED0656" w:rsidRPr="00086BB6">
        <w:rPr>
          <w:lang w:val="en-GB"/>
        </w:rPr>
        <w:t xml:space="preserve">. </w:t>
      </w:r>
      <w:r w:rsidR="00194955" w:rsidRPr="00086BB6">
        <w:rPr>
          <w:lang w:val="en-GB"/>
        </w:rPr>
        <w:t xml:space="preserve">Desalinating PW can be beneficial upstream </w:t>
      </w:r>
      <w:r w:rsidR="007C224D" w:rsidRPr="00086BB6">
        <w:rPr>
          <w:lang w:val="en-GB"/>
        </w:rPr>
        <w:t xml:space="preserve">of </w:t>
      </w:r>
      <w:r w:rsidR="00194955" w:rsidRPr="00086BB6">
        <w:rPr>
          <w:lang w:val="en-GB"/>
        </w:rPr>
        <w:t>cheap and effective biological treatment processes. With this respect</w:t>
      </w:r>
      <w:r w:rsidR="00ED0656" w:rsidRPr="00086BB6">
        <w:rPr>
          <w:lang w:val="en-GB"/>
        </w:rPr>
        <w:t xml:space="preserve">, an experimental study about ions flux through </w:t>
      </w:r>
      <w:r w:rsidR="006E1B6F" w:rsidRPr="00086BB6">
        <w:rPr>
          <w:lang w:val="en-GB"/>
        </w:rPr>
        <w:t xml:space="preserve">the </w:t>
      </w:r>
      <w:r w:rsidR="00ED0656" w:rsidRPr="00086BB6">
        <w:rPr>
          <w:lang w:val="en-GB"/>
        </w:rPr>
        <w:t xml:space="preserve">Ions Exchange Membranes (IEMs) </w:t>
      </w:r>
      <w:r w:rsidR="006E1B6F" w:rsidRPr="00086BB6">
        <w:rPr>
          <w:lang w:val="en-GB"/>
        </w:rPr>
        <w:t>of a laboratory scale Assisted Reverse E</w:t>
      </w:r>
      <w:r w:rsidR="00194955" w:rsidRPr="00086BB6">
        <w:rPr>
          <w:lang w:val="en-GB"/>
        </w:rPr>
        <w:t>l</w:t>
      </w:r>
      <w:r w:rsidR="006E1B6F" w:rsidRPr="00086BB6">
        <w:rPr>
          <w:lang w:val="en-GB"/>
        </w:rPr>
        <w:t>ectrodialysi</w:t>
      </w:r>
      <w:r w:rsidR="00194955" w:rsidRPr="00086BB6">
        <w:rPr>
          <w:lang w:val="en-GB"/>
        </w:rPr>
        <w:t>s (A</w:t>
      </w:r>
      <w:r w:rsidR="0068328D">
        <w:rPr>
          <w:lang w:val="en-GB"/>
        </w:rPr>
        <w:t>-</w:t>
      </w:r>
      <w:r w:rsidR="00194955" w:rsidRPr="00086BB6">
        <w:rPr>
          <w:lang w:val="en-GB"/>
        </w:rPr>
        <w:t>RED) unit</w:t>
      </w:r>
      <w:r w:rsidR="00ED0656" w:rsidRPr="00086BB6">
        <w:rPr>
          <w:lang w:val="en-GB"/>
        </w:rPr>
        <w:t xml:space="preserve"> was conducted</w:t>
      </w:r>
      <w:r w:rsidR="008751B1" w:rsidRPr="00086BB6">
        <w:rPr>
          <w:lang w:val="en-GB"/>
        </w:rPr>
        <w:t xml:space="preserve"> aiming at a downstream mineral recovery</w:t>
      </w:r>
      <w:r w:rsidR="00ED0656" w:rsidRPr="00086BB6">
        <w:rPr>
          <w:lang w:val="en-GB"/>
        </w:rPr>
        <w:t>. The passage of several cations, such as Na</w:t>
      </w:r>
      <w:r w:rsidR="00ED0656" w:rsidRPr="00086BB6">
        <w:rPr>
          <w:vertAlign w:val="superscript"/>
          <w:lang w:val="en-GB"/>
        </w:rPr>
        <w:t>+</w:t>
      </w:r>
      <w:r w:rsidR="00ED0656" w:rsidRPr="00086BB6">
        <w:rPr>
          <w:lang w:val="en-GB"/>
        </w:rPr>
        <w:t>, Ca</w:t>
      </w:r>
      <w:r w:rsidR="00ED0656" w:rsidRPr="00086BB6">
        <w:rPr>
          <w:vertAlign w:val="superscript"/>
          <w:lang w:val="en-GB"/>
        </w:rPr>
        <w:t>2+</w:t>
      </w:r>
      <w:r w:rsidR="00ED0656" w:rsidRPr="00086BB6">
        <w:rPr>
          <w:lang w:val="en-GB"/>
        </w:rPr>
        <w:t>, Mg</w:t>
      </w:r>
      <w:r w:rsidR="00ED0656" w:rsidRPr="00086BB6">
        <w:rPr>
          <w:vertAlign w:val="superscript"/>
          <w:lang w:val="en-GB"/>
        </w:rPr>
        <w:t>2+</w:t>
      </w:r>
      <w:r w:rsidR="00ED0656" w:rsidRPr="00086BB6">
        <w:rPr>
          <w:lang w:val="en-GB"/>
        </w:rPr>
        <w:t>, Li</w:t>
      </w:r>
      <w:r w:rsidR="00ED0656" w:rsidRPr="00086BB6">
        <w:rPr>
          <w:vertAlign w:val="superscript"/>
          <w:lang w:val="en-GB"/>
        </w:rPr>
        <w:t>+</w:t>
      </w:r>
      <w:r w:rsidR="00D021B2" w:rsidRPr="00086BB6">
        <w:rPr>
          <w:lang w:val="en-GB"/>
        </w:rPr>
        <w:t>, Rb</w:t>
      </w:r>
      <w:r w:rsidR="00D021B2" w:rsidRPr="00086BB6">
        <w:rPr>
          <w:vertAlign w:val="superscript"/>
          <w:lang w:val="en-GB"/>
        </w:rPr>
        <w:t>+</w:t>
      </w:r>
      <w:r w:rsidR="00D021B2" w:rsidRPr="00086BB6">
        <w:rPr>
          <w:lang w:val="en-GB"/>
        </w:rPr>
        <w:t xml:space="preserve"> </w:t>
      </w:r>
      <w:r w:rsidR="00ED0656" w:rsidRPr="00086BB6">
        <w:rPr>
          <w:lang w:val="en-GB"/>
        </w:rPr>
        <w:t>and B</w:t>
      </w:r>
      <w:r w:rsidR="00ED0656" w:rsidRPr="00086BB6">
        <w:rPr>
          <w:vertAlign w:val="superscript"/>
          <w:lang w:val="en-GB"/>
        </w:rPr>
        <w:t>3+</w:t>
      </w:r>
      <w:r w:rsidR="00ED0656" w:rsidRPr="00086BB6">
        <w:rPr>
          <w:lang w:val="en-GB"/>
        </w:rPr>
        <w:t xml:space="preserve">, </w:t>
      </w:r>
      <w:r w:rsidR="00815B27" w:rsidRPr="00086BB6">
        <w:rPr>
          <w:lang w:val="en-GB"/>
        </w:rPr>
        <w:t xml:space="preserve">was measured </w:t>
      </w:r>
      <w:r w:rsidR="00ED0656" w:rsidRPr="00086BB6">
        <w:rPr>
          <w:lang w:val="en-GB"/>
        </w:rPr>
        <w:t xml:space="preserve">in a synthetic solution mimicking the real PW composition. </w:t>
      </w:r>
      <w:r w:rsidR="00815B27" w:rsidRPr="00086BB6">
        <w:rPr>
          <w:lang w:val="en-GB"/>
        </w:rPr>
        <w:t>Tests</w:t>
      </w:r>
      <w:r w:rsidR="00ED0656" w:rsidRPr="00086BB6">
        <w:rPr>
          <w:lang w:val="en-GB"/>
        </w:rPr>
        <w:t xml:space="preserve"> </w:t>
      </w:r>
      <w:r w:rsidR="00815B27" w:rsidRPr="00086BB6">
        <w:rPr>
          <w:lang w:val="en-GB"/>
        </w:rPr>
        <w:t>were</w:t>
      </w:r>
      <w:r w:rsidR="00ED0656" w:rsidRPr="00086BB6">
        <w:rPr>
          <w:lang w:val="en-GB"/>
        </w:rPr>
        <w:t xml:space="preserve"> </w:t>
      </w:r>
      <w:r w:rsidR="00D021B2" w:rsidRPr="00086BB6">
        <w:rPr>
          <w:lang w:val="en-GB"/>
        </w:rPr>
        <w:t>carried out</w:t>
      </w:r>
      <w:r w:rsidR="00ED0656" w:rsidRPr="00086BB6">
        <w:rPr>
          <w:lang w:val="en-GB"/>
        </w:rPr>
        <w:t xml:space="preserve"> </w:t>
      </w:r>
      <w:r w:rsidR="00815B27" w:rsidRPr="00086BB6">
        <w:rPr>
          <w:lang w:val="en-GB"/>
        </w:rPr>
        <w:t xml:space="preserve">either in once-through mode or </w:t>
      </w:r>
      <w:r w:rsidR="00ED0656" w:rsidRPr="00086BB6">
        <w:rPr>
          <w:lang w:val="en-GB"/>
        </w:rPr>
        <w:t xml:space="preserve">recirculating the feed solutions </w:t>
      </w:r>
      <w:r w:rsidR="00815B27" w:rsidRPr="00086BB6">
        <w:rPr>
          <w:lang w:val="en-GB"/>
        </w:rPr>
        <w:t>always applying</w:t>
      </w:r>
      <w:r w:rsidR="00ED0656" w:rsidRPr="00086BB6">
        <w:rPr>
          <w:lang w:val="en-GB"/>
        </w:rPr>
        <w:t xml:space="preserve"> an external voltage of 3.6 V. The solutions were sampled at regular intervals and analy</w:t>
      </w:r>
      <w:r w:rsidR="008751B1" w:rsidRPr="00086BB6">
        <w:rPr>
          <w:lang w:val="en-GB"/>
        </w:rPr>
        <w:t>s</w:t>
      </w:r>
      <w:r w:rsidR="00ED0656" w:rsidRPr="00086BB6">
        <w:rPr>
          <w:lang w:val="en-GB"/>
        </w:rPr>
        <w:t xml:space="preserve">ed. As a result, data on the passage of each of them through the membranes was evaluated. </w:t>
      </w:r>
      <w:r w:rsidR="008751B1" w:rsidRPr="00086BB6">
        <w:rPr>
          <w:lang w:val="en-GB"/>
        </w:rPr>
        <w:t>As expected, Na</w:t>
      </w:r>
      <w:r w:rsidR="008751B1" w:rsidRPr="00086BB6">
        <w:rPr>
          <w:vertAlign w:val="superscript"/>
          <w:lang w:val="en-GB"/>
        </w:rPr>
        <w:t>+</w:t>
      </w:r>
      <w:r w:rsidR="008751B1" w:rsidRPr="00086BB6">
        <w:rPr>
          <w:lang w:val="en-GB"/>
        </w:rPr>
        <w:t xml:space="preserve"> and Li</w:t>
      </w:r>
      <w:r w:rsidR="008751B1" w:rsidRPr="00086BB6">
        <w:rPr>
          <w:vertAlign w:val="superscript"/>
          <w:lang w:val="en-GB"/>
        </w:rPr>
        <w:t>+</w:t>
      </w:r>
      <w:r w:rsidR="008751B1" w:rsidRPr="00086BB6">
        <w:rPr>
          <w:lang w:val="en-GB"/>
        </w:rPr>
        <w:t xml:space="preserve"> ions were found to exhibit the largest flux. A slight less value was found for B</w:t>
      </w:r>
      <w:r w:rsidR="008751B1" w:rsidRPr="00086BB6">
        <w:rPr>
          <w:vertAlign w:val="superscript"/>
          <w:lang w:val="en-GB"/>
        </w:rPr>
        <w:t>3+</w:t>
      </w:r>
      <w:r w:rsidR="008751B1" w:rsidRPr="00086BB6">
        <w:rPr>
          <w:lang w:val="en-GB"/>
        </w:rPr>
        <w:t xml:space="preserve"> due to its high concentration in PW. Much lower values were measured for Ca</w:t>
      </w:r>
      <w:r w:rsidR="008751B1" w:rsidRPr="00086BB6">
        <w:rPr>
          <w:vertAlign w:val="superscript"/>
          <w:lang w:val="en-GB"/>
        </w:rPr>
        <w:t>2+</w:t>
      </w:r>
      <w:r w:rsidR="008751B1" w:rsidRPr="00086BB6">
        <w:rPr>
          <w:lang w:val="en-GB"/>
        </w:rPr>
        <w:t>, Mg</w:t>
      </w:r>
      <w:r w:rsidR="008751B1" w:rsidRPr="00086BB6">
        <w:rPr>
          <w:vertAlign w:val="superscript"/>
          <w:lang w:val="en-GB"/>
        </w:rPr>
        <w:t>2+</w:t>
      </w:r>
      <w:r w:rsidR="008751B1" w:rsidRPr="00086BB6">
        <w:rPr>
          <w:lang w:val="en-GB"/>
        </w:rPr>
        <w:t xml:space="preserve"> and Rb</w:t>
      </w:r>
      <w:r w:rsidR="008751B1" w:rsidRPr="00086BB6">
        <w:rPr>
          <w:vertAlign w:val="superscript"/>
          <w:lang w:val="en-GB"/>
        </w:rPr>
        <w:t>+</w:t>
      </w:r>
      <w:r w:rsidR="008751B1" w:rsidRPr="00086BB6">
        <w:rPr>
          <w:lang w:val="en-GB"/>
        </w:rPr>
        <w:t xml:space="preserve">. </w:t>
      </w:r>
      <w:r w:rsidR="00ED0656" w:rsidRPr="00086BB6">
        <w:rPr>
          <w:szCs w:val="18"/>
          <w:lang w:val="en-GB"/>
        </w:rPr>
        <w:t xml:space="preserve">The present work </w:t>
      </w:r>
      <w:r w:rsidR="008751B1" w:rsidRPr="00086BB6">
        <w:rPr>
          <w:szCs w:val="18"/>
          <w:lang w:val="en-GB"/>
        </w:rPr>
        <w:t>poses</w:t>
      </w:r>
      <w:r w:rsidR="00ED0656" w:rsidRPr="00086BB6">
        <w:rPr>
          <w:szCs w:val="18"/>
          <w:lang w:val="en-GB"/>
        </w:rPr>
        <w:t xml:space="preserve"> the basis for a more in-depth analysis of ion transfer in desalination membrane processes</w:t>
      </w:r>
      <w:r w:rsidR="008751B1" w:rsidRPr="00086BB6">
        <w:rPr>
          <w:szCs w:val="18"/>
          <w:lang w:val="en-GB"/>
        </w:rPr>
        <w:t xml:space="preserve"> for PW</w:t>
      </w:r>
      <w:r w:rsidR="00ED0656" w:rsidRPr="00086BB6">
        <w:rPr>
          <w:szCs w:val="18"/>
          <w:lang w:val="en-GB"/>
        </w:rPr>
        <w:t xml:space="preserve">, which would allow </w:t>
      </w:r>
      <w:r w:rsidR="008751B1" w:rsidRPr="00086BB6">
        <w:rPr>
          <w:szCs w:val="18"/>
          <w:lang w:val="en-GB"/>
        </w:rPr>
        <w:t xml:space="preserve">an easier design of treatment equipment while </w:t>
      </w:r>
      <w:r w:rsidR="00103E38" w:rsidRPr="00086BB6">
        <w:rPr>
          <w:szCs w:val="18"/>
          <w:lang w:val="en-GB"/>
        </w:rPr>
        <w:t>considering</w:t>
      </w:r>
      <w:r w:rsidR="008751B1" w:rsidRPr="00086BB6">
        <w:rPr>
          <w:szCs w:val="18"/>
          <w:lang w:val="en-GB"/>
        </w:rPr>
        <w:t xml:space="preserve"> a possible recovery of valuable ions</w:t>
      </w:r>
      <w:r w:rsidR="00ED0656" w:rsidRPr="00086BB6">
        <w:rPr>
          <w:szCs w:val="18"/>
          <w:lang w:val="en-GB"/>
        </w:rPr>
        <w:t>.</w:t>
      </w:r>
    </w:p>
    <w:p w14:paraId="476B2F2E" w14:textId="7A866EC3" w:rsidR="00600535" w:rsidRPr="00086BB6" w:rsidRDefault="00600535" w:rsidP="00600535">
      <w:pPr>
        <w:pStyle w:val="CETHeading1"/>
        <w:rPr>
          <w:lang w:val="en-GB"/>
        </w:rPr>
      </w:pPr>
      <w:r w:rsidRPr="00086BB6">
        <w:rPr>
          <w:lang w:val="en-GB"/>
        </w:rPr>
        <w:t>Introduction</w:t>
      </w:r>
    </w:p>
    <w:p w14:paraId="007E569D" w14:textId="6F96F5D9" w:rsidR="00ED0656" w:rsidRPr="00086BB6" w:rsidRDefault="00ED0656" w:rsidP="00ED0656">
      <w:pPr>
        <w:pStyle w:val="CETBodytext"/>
        <w:rPr>
          <w:lang w:val="en-GB"/>
        </w:rPr>
      </w:pPr>
      <w:bookmarkStart w:id="2" w:name="_Hlk190299301"/>
      <w:r w:rsidRPr="00086BB6">
        <w:rPr>
          <w:lang w:val="en-GB"/>
        </w:rPr>
        <w:t xml:space="preserve">Industries such as leather production, pharmaceuticals, and food processing generate hypersaline and organic-polluted effluents. However, the largest volumes come from crude oil and natural gas extraction, where the wastewater is known as Produced Water (PW). </w:t>
      </w:r>
      <w:bookmarkStart w:id="3" w:name="_Hlk196482071"/>
      <w:bookmarkStart w:id="4" w:name="_Hlk196418850"/>
      <w:r w:rsidR="00BD3DBE" w:rsidRPr="00BD3DBE">
        <w:rPr>
          <w:lang w:val="en-GB"/>
        </w:rPr>
        <w:t>With a typical water-to-oil ratio ranging from 3:1 to 9:1—depending on the age and condition of the wells—global produced water (PW) generation exceeds 320 million barrels per day and accounts for 5–19% of oil well management costs (</w:t>
      </w:r>
      <w:proofErr w:type="spellStart"/>
      <w:r w:rsidR="00BD3DBE" w:rsidRPr="00BD3DBE">
        <w:rPr>
          <w:lang w:val="en-GB"/>
        </w:rPr>
        <w:t>Fakhru’l</w:t>
      </w:r>
      <w:proofErr w:type="spellEnd"/>
      <w:r w:rsidR="00BD3DBE" w:rsidRPr="00BD3DBE">
        <w:rPr>
          <w:lang w:val="en-GB"/>
        </w:rPr>
        <w:t>-Razi et al., 2009). Given that crude oil production can vary from approximately 500 barrels per day in tight oil wells to as much as 5,000–30,000 barrels per day in highly productive wells</w:t>
      </w:r>
      <w:r w:rsidR="00BD3DBE">
        <w:rPr>
          <w:lang w:val="en-GB"/>
        </w:rPr>
        <w:t xml:space="preserve"> </w:t>
      </w:r>
      <w:sdt>
        <w:sdtPr>
          <w:rPr>
            <w:color w:val="000000"/>
            <w:lang w:val="en-GB"/>
          </w:rPr>
          <w:tag w:val="MENDELEY_CITATION_v3_eyJjaXRhdGlvbklEIjoiTUVOREVMRVlfQ0lUQVRJT05fM2U0NTY1NjQtN2FmZC00MWU2LTk1OTMtZDE2MTZiMTJiYTU2IiwicHJvcGVydGllcyI6eyJub3RlSW5kZXgiOjB9LCJpc0VkaXRlZCI6ZmFsc2UsIm1hbnVhbE92ZXJyaWRlIjp7ImlzTWFudWFsbHlPdmVycmlkZGVuIjpmYWxzZSwiY2l0ZXByb2NUZXh0IjoiKFNhbnRvcyBldCBhbC4sIDIwMTA7IFdhY2h0bWVpc3RlciBldCBhbC4sIDIwMTcpIiwibWFudWFsT3ZlcnJpZGVUZXh0IjoiIn0sImNpdGF0aW9uSXRlbXMiOlt7ImlkIjoiNzE2NjEyNTktY2QwNi0zODFmLTk3ZmItN2NhMTdhZjU5MjdlIiwiaXRlbURhdGEiOnsidHlwZSI6InBhcGVyLWNvbmZlcmVuY2UiLCJpZCI6IjcxNjYxMjU5LWNkMDYtMzgxZi05N2ZiLTdjYTE3YWY1OTI3ZSIsInRpdGxlIjoiV2VsbCB0ZXN0cyBpbiBUdXBpIE5FIGNvbmZpcm0gaGlnaCBwcm9kdWN0aXZpdHkiLCJhdXRob3IiOlt7ImZhbWlseSI6IlNhbnRvcyIsImdpdmVuIjoiSW7DqnMiLCJwYXJzZS1uYW1lcyI6ZmFsc2UsImRyb3BwaW5nLXBhcnRpY2xlIjoiIiwibm9uLWRyb3BwaW5nLXBhcnRpY2xlIjoiIn0seyJmYW1pbHkiOiJCb3JyZWdhIiwiZ2l2ZW4iOiJNYXJpYSIsInBhcnNlLW5hbWVzIjpmYWxzZSwiZHJvcHBpbmctcGFydGljbGUiOiIiLCJub24tZHJvcHBpbmctcGFydGljbGUiOiIifSx7ImZhbWlseSI6IkRpYXMiLCJnaXZlbiI6IlNhbXVlbCIsInBhcnNlLW5hbWVzIjpmYWxzZSwiZHJvcHBpbmctcGFydGljbGUiOiIiLCJub24tZHJvcHBpbmctcGFydGljbGUiOiIifSx7ImZhbWlseSI6IkZvbnNlY2EiLCJnaXZlbiI6IlJ1YSBUb23DoXMiLCJwYXJzZS1uYW1lcyI6ZmFsc2UsImRyb3BwaW5nLXBhcnRpY2xlIjoiIiwibm9uLWRyb3BwaW5nLXBhcnRpY2xlIjoiZGEifV0sIlVSTCI6Imh0dHBzOi8vYXBpLnNlbWFudGljc2Nob2xhci5vcmcvQ29ycHVzSUQ6MTEzODE2MDIyIiwiaXNzdWVkIjp7ImRhdGUtcGFydHMiOltbMjAxMF1dfSwiY29udGFpbmVyLXRpdGxlLXNob3J0IjoiIn0sImlzVGVtcG9yYXJ5IjpmYWxzZX0seyJpZCI6IjBlMGIxMTRmLTM0NTUtMzRjZS05MDA5LTFiNmU2ZTA2ODZhZiIsIml0ZW1EYXRhIjp7InR5cGUiOiJhcnRpY2xlLWpvdXJuYWwiLCJpZCI6IjBlMGIxMTRmLTM0NTUtMzRjZS05MDA5LTFiNmU2ZTA2ODZhZiIsInRpdGxlIjoiUHJvZHVjdGlvbiBEZWNsaW5lIEN1cnZlcyBvZiBUaWdodCBPaWwgV2VsbHMgaW4gRWFnbGUgRm9yZCBTaGFsZSIsImF1dGhvciI6W3siZmFtaWx5IjoiV2FjaHRtZWlzdGVyIiwiZ2l2ZW4iOiJIZW5yaWsiLCJwYXJzZS1uYW1lcyI6ZmFsc2UsImRyb3BwaW5nLXBhcnRpY2xlIjoiIiwibm9uLWRyb3BwaW5nLXBhcnRpY2xlIjoiIn0seyJmYW1pbHkiOiJMdW5kIiwiZ2l2ZW4iOiJMaW5uZWEiLCJwYXJzZS1uYW1lcyI6ZmFsc2UsImRyb3BwaW5nLXBhcnRpY2xlIjoiIiwibm9uLWRyb3BwaW5nLXBhcnRpY2xlIjoiIn0seyJmYW1pbHkiOiJBbGVrbGV0dCIsImdpdmVuIjoiS2plbGwiLCJwYXJzZS1uYW1lcyI6ZmFsc2UsImRyb3BwaW5nLXBhcnRpY2xlIjoiIiwibm9uLWRyb3BwaW5nLXBhcnRpY2xlIjoiIn0seyJmYW1pbHkiOiJIw7bDtmsiLCJnaXZlbiI6Ik1pa2FlbCIsInBhcnNlLW5hbWVzIjpmYWxzZSwiZHJvcHBpbmctcGFydGljbGUiOiIiLCJub24tZHJvcHBpbmctcGFydGljbGUiOiIifV0sImNvbnRhaW5lci10aXRsZSI6Ik5hdHVyYWwgUmVzb3VyY2VzIFJlc2VhcmNoIiwiRE9JIjoiMTAuMTAwNy9zMTEwNTMtMDE2LTkzMjMtMiIsIklTU04iOiIxNTczODk4MSIsImlzc3VlZCI6eyJkYXRlLXBhcnRzIjpbWzIwMTddXX0sInBhZ2UiOiIzNjUtMzc3IiwiYWJzdHJhY3QiOiJUaGlzIHN0dWR5IGRlcml2ZXMgdHlwaWNhbCBwcm9kdWN0aW9uIGN1cnZlcyBvZiB0aWdodCBvaWwgd2VsbHMgYmFzZWQgb24gbW9udGhseSBwcm9kdWN0aW9uIGRhdGEgZnJvbSBtdWx0aXBsZSBob3Jpem9udGFsIEVhZ2xlIEZvcmQgc2hhbGUgb2lsIHdlbGxzLiBXZWxsIHByb3BlcnRpZXMgaW5pdGlhbCBwcm9kdWN0aW9uIChJUCkgcmF0ZSBhbmQgcHJvZHVjdGlvbiBkZWNsaW5lIHJhdGUgd2VyZSBkb2N1bWVudGVkLCBhbmQgZXN0aW1hdGVkIHVsdGltYXRlIHJlY292ZXJ5IChFVVIpIHdhcyBjYWxjdWxhdGVkIHVzaW5nIHR3byBlbXBpcmljYWwgcHJvZHVjdGlvbiBkZWNsaW5lIGN1cnZlIG1vZGVscywgdGhlIGh5cGVyYm9saWMgYW5kIHRoZSBzdHJldGNoZWQgZXhwb25lbnRpYWwgZnVuY3Rpb24uIEluZGl2aWR1YWwgd2VsbCBwcm9kdWN0aXZpdHksIHdoaWNoIGNhbiBiZSBkZXNjcmliZWQgYnkgSVAgbGV2ZWwsIHByb2R1Y3Rpb24gZGVjbGluZSBjdXJ2YXR1cmUgYW5kIHdlbGwgbGlmZXRpbWUsIHZhcmllcyBzaWduaWZpY2FudGx5LiBUaGUgYXZlcmFnZSBtb250aGx5IElQIHdhcyBmb3VuZCB0byBiZSBhcm91bmQgNTAwwqBiYmwvZGF5LCB3aGljaCB5aWVsZHMgYW4gRVVSIGluIHRoZSByYW5nZSBvZiAxNTDigJMyOTDCoGtiYmwgZGVwZW5kaW5nIG9uIHVzZWQgY3VydmUsIGFzc3VtZWQgd2VsbCBsaWZldGltZSBvciBwcm9kdWN0aW9uIGN1dG9mZiBsZXZlbC4gTW9yZSBkZXRhaWxlZCBhbmFseXNlcyBvbiBFVVIgY2FuIGJlIG1hZGUgb25jZSBsb25nZXIgdGltZSBzZXJpZXMgYXJlIGF2YWlsYWJsZS4gRm9yIG1vcmUgcmVhbGlzdGljIG1vZGVsaW5nIG9mIG11bHRpcGxlIHdlbGxzIGEgcHJvYmFiaWxpc3RpYyBhcHByb2FjaCBtaWdodCBiZSBmYXZvcmFibGUgdG8gYWNjb3VudCBmb3IgdmFyaWV0eSBpbiB3ZWxsIHByb2R1Y3Rpdml0eS4gRm9yIGxlc3MgZGV0YWlsZWQgbW9kZWxpbmcsIGZvciBleGFtcGxlIGNvbmNlcHR1YWwgcmVnaW9uYWwgYm90dG9tLXVwIHByb2R1Y3Rpb24gbW9kZWxpbmcsIHRoZSBoeXBlcmJvbGljIGZ1bmN0aW9uIHdpdGggZGV0ZXJtaW5pc3RpYyBwYXJhbWV0ZXJzIG1pZ2h0IGJlIHByZWZlcnJlZCBiZWNhdXNlIG9mIGVhc2Ugb2YgdXNlLCBmb3IgZXhhbXBsZSB3aXRoIHRoZSBhdmVyYWdlIHBhcmFtZXRlciB2YWx1ZXMgSVDCoD3CoDUwMMKgYmJsL2RheSwgRMKgPcKgMC4zIGFuZCBiwqA9wqAxIHJlc3VsdGluZyBpbiBhbiBFVVIgb2YgMjUwwqBrYmJsIHdpdGggYSAzMC15ZWFyIHdlbGwgbGlmZXRpbWUsIGhvd2V2ZXIsIHdpdGggdGhlIHJlY29nbml0aW9uIHRoYXQgdGhpcyBleHRyYXBvbGF0aW9uIGlzIHVuY2VydGFpbi4iLCJpc3N1ZSI6IjMiLCJ2b2x1bWUiOiIyNiJ9LCJpc1RlbXBvcmFyeSI6ZmFsc2V9XX0="/>
          <w:id w:val="323095001"/>
          <w:placeholder>
            <w:docPart w:val="DefaultPlaceholder_-1854013440"/>
          </w:placeholder>
        </w:sdtPr>
        <w:sdtContent>
          <w:r w:rsidR="00A90EB3" w:rsidRPr="00A90EB3">
            <w:rPr>
              <w:color w:val="000000"/>
              <w:lang w:val="en-GB"/>
            </w:rPr>
            <w:t>(Santos et al., 2010; Wachtmeister et al., 2017)</w:t>
          </w:r>
        </w:sdtContent>
      </w:sdt>
      <w:r w:rsidR="00BD3DBE" w:rsidRPr="00BD3DBE">
        <w:rPr>
          <w:lang w:val="en-GB"/>
        </w:rPr>
        <w:t xml:space="preserve">, it becomes evident that the volume of produced water involved is </w:t>
      </w:r>
      <w:r w:rsidR="00BD3DBE">
        <w:rPr>
          <w:lang w:val="en-GB"/>
        </w:rPr>
        <w:t>huge</w:t>
      </w:r>
      <w:r w:rsidR="00BD3DBE" w:rsidRPr="00BD3DBE">
        <w:rPr>
          <w:lang w:val="en-GB"/>
        </w:rPr>
        <w:t>.</w:t>
      </w:r>
      <w:r w:rsidR="00BD3DBE">
        <w:rPr>
          <w:lang w:val="en-GB"/>
        </w:rPr>
        <w:t xml:space="preserve"> </w:t>
      </w:r>
      <w:r w:rsidR="00735DDB" w:rsidRPr="00735DDB">
        <w:rPr>
          <w:lang w:val="en-GB"/>
        </w:rPr>
        <w:t xml:space="preserve">The composition and quantity of PW vary significantly depending on geological conditions, extraction methods, and the chemicals used in </w:t>
      </w:r>
      <w:bookmarkEnd w:id="3"/>
      <w:r w:rsidR="001177CE" w:rsidRPr="00735DDB">
        <w:rPr>
          <w:lang w:val="en-GB"/>
        </w:rPr>
        <w:t>processing</w:t>
      </w:r>
      <w:r w:rsidR="001177CE" w:rsidRPr="00A90EB3">
        <w:rPr>
          <w:color w:val="000000"/>
          <w:lang w:val="en-GB"/>
        </w:rPr>
        <w:t xml:space="preserve"> (</w:t>
      </w:r>
      <w:proofErr w:type="spellStart"/>
      <w:r w:rsidR="00A90EB3" w:rsidRPr="00A90EB3">
        <w:rPr>
          <w:color w:val="000000"/>
          <w:lang w:val="en-GB"/>
        </w:rPr>
        <w:t>Fakhru’l</w:t>
      </w:r>
      <w:proofErr w:type="spellEnd"/>
      <w:r w:rsidR="00A90EB3" w:rsidRPr="00A90EB3">
        <w:rPr>
          <w:color w:val="000000"/>
          <w:lang w:val="en-GB"/>
        </w:rPr>
        <w:t>-Razi et al., 2009)</w:t>
      </w:r>
      <w:bookmarkEnd w:id="4"/>
      <w:r w:rsidR="001177CE">
        <w:rPr>
          <w:color w:val="000000"/>
          <w:lang w:val="en-GB"/>
        </w:rPr>
        <w:t>.</w:t>
      </w:r>
      <w:r w:rsidR="00103E38">
        <w:rPr>
          <w:lang w:val="en-GB"/>
        </w:rPr>
        <w:t xml:space="preserve"> </w:t>
      </w:r>
      <w:r w:rsidRPr="00086BB6">
        <w:rPr>
          <w:lang w:val="en-GB"/>
        </w:rPr>
        <w:t>Total dissolved solids (TDS) levels can reach up to 300 g/L</w:t>
      </w:r>
      <w:r w:rsidR="001177CE">
        <w:rPr>
          <w:lang w:val="en-GB"/>
        </w:rPr>
        <w:t xml:space="preserve"> (</w:t>
      </w:r>
      <w:r w:rsidR="001177CE" w:rsidRPr="00A90EB3">
        <w:rPr>
          <w:color w:val="000000"/>
          <w:lang w:val="en-GB"/>
        </w:rPr>
        <w:t>Al-</w:t>
      </w:r>
      <w:proofErr w:type="spellStart"/>
      <w:r w:rsidR="001177CE" w:rsidRPr="00A90EB3">
        <w:rPr>
          <w:color w:val="000000"/>
          <w:lang w:val="en-GB"/>
        </w:rPr>
        <w:t>ghouti</w:t>
      </w:r>
      <w:proofErr w:type="spellEnd"/>
      <w:r w:rsidR="001177CE" w:rsidRPr="00A90EB3">
        <w:rPr>
          <w:color w:val="000000"/>
          <w:lang w:val="en-GB"/>
        </w:rPr>
        <w:t xml:space="preserve"> et al., 2019</w:t>
      </w:r>
      <w:r w:rsidR="001177CE">
        <w:rPr>
          <w:color w:val="000000"/>
          <w:lang w:val="en-GB"/>
        </w:rPr>
        <w:t>)</w:t>
      </w:r>
      <w:r w:rsidR="00496B58">
        <w:rPr>
          <w:lang w:val="en-GB"/>
        </w:rPr>
        <w:t>,</w:t>
      </w:r>
      <w:r w:rsidR="001177CE">
        <w:rPr>
          <w:lang w:val="en-GB"/>
        </w:rPr>
        <w:t xml:space="preserve"> </w:t>
      </w:r>
      <w:r w:rsidR="00496B58">
        <w:rPr>
          <w:lang w:val="en-GB"/>
        </w:rPr>
        <w:t>a</w:t>
      </w:r>
      <w:r w:rsidRPr="00086BB6">
        <w:rPr>
          <w:lang w:val="en-GB"/>
        </w:rPr>
        <w:t xml:space="preserve">nd besides sodium, other cations are present in a concentration higher than </w:t>
      </w:r>
      <w:r w:rsidR="00A859DA" w:rsidRPr="00086BB6">
        <w:rPr>
          <w:lang w:val="en-GB"/>
        </w:rPr>
        <w:t xml:space="preserve">that </w:t>
      </w:r>
      <w:r w:rsidRPr="00086BB6">
        <w:rPr>
          <w:lang w:val="en-GB"/>
        </w:rPr>
        <w:t xml:space="preserve">in seawater, such as magnesium, rubidium, lithium and </w:t>
      </w:r>
      <w:r w:rsidR="00A859DA" w:rsidRPr="00086BB6">
        <w:rPr>
          <w:lang w:val="en-GB"/>
        </w:rPr>
        <w:t>boron</w:t>
      </w:r>
      <w:r w:rsidRPr="00086BB6">
        <w:rPr>
          <w:lang w:val="en-GB"/>
        </w:rPr>
        <w:t xml:space="preserve">, which are among the Critical Raw Materials (CRMs), crucial to Europe’s economy </w:t>
      </w:r>
      <w:r w:rsidRPr="00086BB6">
        <w:rPr>
          <w:color w:val="000000"/>
          <w:lang w:val="en-GB"/>
        </w:rPr>
        <w:t>(</w:t>
      </w:r>
      <w:r w:rsidRPr="00086BB6">
        <w:rPr>
          <w:lang w:val="en-GB"/>
        </w:rPr>
        <w:t>European Union, 2025</w:t>
      </w:r>
      <w:r w:rsidRPr="00086BB6">
        <w:rPr>
          <w:color w:val="000000"/>
          <w:lang w:val="en-GB"/>
        </w:rPr>
        <w:t>)</w:t>
      </w:r>
      <w:r w:rsidRPr="00086BB6">
        <w:rPr>
          <w:lang w:val="en-GB"/>
        </w:rPr>
        <w:t xml:space="preserve">. Thus, their recovery could be an important process to secure EU supply. Some studies demonstrated how </w:t>
      </w:r>
      <w:r w:rsidR="00A859DA" w:rsidRPr="00086BB6">
        <w:rPr>
          <w:lang w:val="en-GB"/>
        </w:rPr>
        <w:t xml:space="preserve">it </w:t>
      </w:r>
      <w:r w:rsidRPr="00086BB6">
        <w:rPr>
          <w:lang w:val="en-GB"/>
        </w:rPr>
        <w:t>is possible to recover some CRMs (</w:t>
      </w:r>
      <w:proofErr w:type="gramStart"/>
      <w:r w:rsidRPr="00086BB6">
        <w:rPr>
          <w:lang w:val="en-GB"/>
        </w:rPr>
        <w:t>Sr(</w:t>
      </w:r>
      <w:proofErr w:type="gramEnd"/>
      <w:r w:rsidRPr="00086BB6">
        <w:rPr>
          <w:lang w:val="en-GB"/>
        </w:rPr>
        <w:t xml:space="preserve">II), </w:t>
      </w:r>
      <w:proofErr w:type="gramStart"/>
      <w:r w:rsidRPr="00086BB6">
        <w:rPr>
          <w:lang w:val="en-GB"/>
        </w:rPr>
        <w:t>Co(</w:t>
      </w:r>
      <w:proofErr w:type="gramEnd"/>
      <w:r w:rsidRPr="00086BB6">
        <w:rPr>
          <w:lang w:val="en-GB"/>
        </w:rPr>
        <w:t xml:space="preserve">II), </w:t>
      </w:r>
      <w:proofErr w:type="gramStart"/>
      <w:r w:rsidRPr="00086BB6">
        <w:rPr>
          <w:lang w:val="en-GB"/>
        </w:rPr>
        <w:t>Ga(</w:t>
      </w:r>
      <w:proofErr w:type="gramEnd"/>
      <w:r w:rsidRPr="00086BB6">
        <w:rPr>
          <w:lang w:val="en-GB"/>
        </w:rPr>
        <w:t xml:space="preserve">III), </w:t>
      </w:r>
      <w:proofErr w:type="gramStart"/>
      <w:r w:rsidRPr="00086BB6">
        <w:rPr>
          <w:lang w:val="en-GB"/>
        </w:rPr>
        <w:t>Ge(</w:t>
      </w:r>
      <w:proofErr w:type="gramEnd"/>
      <w:r w:rsidRPr="00086BB6">
        <w:rPr>
          <w:lang w:val="en-GB"/>
        </w:rPr>
        <w:t>IV) and B(III)) by ion exchange processes, such as batch crystallisation and reactive precipitation solutions</w:t>
      </w:r>
      <w:r w:rsidR="001177CE">
        <w:rPr>
          <w:lang w:val="en-GB"/>
        </w:rPr>
        <w:t xml:space="preserve"> (</w:t>
      </w:r>
      <w:proofErr w:type="spellStart"/>
      <w:r w:rsidR="001177CE" w:rsidRPr="00A90EB3">
        <w:rPr>
          <w:color w:val="000000"/>
          <w:lang w:val="en-GB"/>
        </w:rPr>
        <w:t>Vallès</w:t>
      </w:r>
      <w:proofErr w:type="spellEnd"/>
      <w:r w:rsidR="001177CE" w:rsidRPr="00A90EB3">
        <w:rPr>
          <w:color w:val="000000"/>
          <w:lang w:val="en-GB"/>
        </w:rPr>
        <w:t xml:space="preserve"> et al., 2023</w:t>
      </w:r>
      <w:r w:rsidR="001177CE">
        <w:rPr>
          <w:color w:val="000000"/>
          <w:lang w:val="en-GB"/>
        </w:rPr>
        <w:t>)</w:t>
      </w:r>
      <w:r w:rsidRPr="00086BB6">
        <w:rPr>
          <w:color w:val="000000"/>
          <w:lang w:val="en-GB"/>
        </w:rPr>
        <w:t>.</w:t>
      </w:r>
    </w:p>
    <w:p w14:paraId="09CD646F" w14:textId="2D4AC5A2" w:rsidR="00ED0656" w:rsidRPr="00086BB6" w:rsidRDefault="00ED0656" w:rsidP="00ED0656">
      <w:pPr>
        <w:pStyle w:val="CETBodytext"/>
        <w:rPr>
          <w:lang w:val="en-GB"/>
        </w:rPr>
      </w:pPr>
      <w:r w:rsidRPr="00086BB6">
        <w:rPr>
          <w:lang w:val="en-GB"/>
        </w:rPr>
        <w:t xml:space="preserve">For what concerns the </w:t>
      </w:r>
      <w:r w:rsidR="00496B58">
        <w:rPr>
          <w:lang w:val="en-GB"/>
        </w:rPr>
        <w:t>disposal</w:t>
      </w:r>
      <w:r w:rsidR="00496B58" w:rsidRPr="00086BB6">
        <w:rPr>
          <w:lang w:val="en-GB"/>
        </w:rPr>
        <w:t xml:space="preserve"> </w:t>
      </w:r>
      <w:r w:rsidRPr="00086BB6">
        <w:rPr>
          <w:lang w:val="en-GB"/>
        </w:rPr>
        <w:t>of PWs, they are</w:t>
      </w:r>
      <w:r w:rsidR="00496B58">
        <w:rPr>
          <w:lang w:val="en-GB"/>
        </w:rPr>
        <w:t xml:space="preserve"> </w:t>
      </w:r>
      <w:r w:rsidR="00CF7DA5">
        <w:rPr>
          <w:lang w:val="en-GB"/>
        </w:rPr>
        <w:t>curr</w:t>
      </w:r>
      <w:r w:rsidR="0041362E">
        <w:rPr>
          <w:lang w:val="en-GB"/>
        </w:rPr>
        <w:t>ent</w:t>
      </w:r>
      <w:r w:rsidR="00496B58">
        <w:rPr>
          <w:lang w:val="en-GB"/>
        </w:rPr>
        <w:t>ly</w:t>
      </w:r>
      <w:r w:rsidRPr="00086BB6">
        <w:rPr>
          <w:lang w:val="en-GB"/>
        </w:rPr>
        <w:t xml:space="preserve"> </w:t>
      </w:r>
      <w:r w:rsidR="00496B58">
        <w:rPr>
          <w:lang w:val="en-GB"/>
        </w:rPr>
        <w:t>reinjected into the wells</w:t>
      </w:r>
      <w:r w:rsidRPr="00086BB6">
        <w:rPr>
          <w:lang w:val="en-GB"/>
        </w:rPr>
        <w:t xml:space="preserve"> or discharge</w:t>
      </w:r>
      <w:r w:rsidR="00496B58">
        <w:rPr>
          <w:lang w:val="en-GB"/>
        </w:rPr>
        <w:t>d into the sea</w:t>
      </w:r>
      <w:r w:rsidR="006F470A">
        <w:rPr>
          <w:lang w:val="en-GB"/>
        </w:rPr>
        <w:t>.</w:t>
      </w:r>
      <w:r w:rsidR="00496B58">
        <w:rPr>
          <w:lang w:val="en-GB"/>
        </w:rPr>
        <w:t xml:space="preserve"> These strategies</w:t>
      </w:r>
      <w:r w:rsidRPr="00086BB6">
        <w:rPr>
          <w:lang w:val="en-GB"/>
        </w:rPr>
        <w:t xml:space="preserve"> remain economically preferred, even if they are increasingly challenged by regulatory </w:t>
      </w:r>
      <w:r w:rsidRPr="00086BB6">
        <w:rPr>
          <w:lang w:val="en-GB"/>
        </w:rPr>
        <w:lastRenderedPageBreak/>
        <w:t xml:space="preserve">restrictions and public concerns. </w:t>
      </w:r>
      <w:r w:rsidR="00F04B6C">
        <w:rPr>
          <w:lang w:val="en-GB"/>
        </w:rPr>
        <w:t>V</w:t>
      </w:r>
      <w:r w:rsidRPr="00086BB6">
        <w:rPr>
          <w:lang w:val="en-GB"/>
        </w:rPr>
        <w:t xml:space="preserve">arious methods have been employed to reduce PW salinity, with thermal technologies being the most widely adopted, </w:t>
      </w:r>
      <w:r w:rsidR="0011180F" w:rsidRPr="0011180F">
        <w:rPr>
          <w:lang w:val="en-GB"/>
        </w:rPr>
        <w:t xml:space="preserve">although </w:t>
      </w:r>
      <w:r w:rsidRPr="00086BB6">
        <w:rPr>
          <w:lang w:val="en-GB"/>
        </w:rPr>
        <w:t xml:space="preserve">expensive. Multistage flash (MSF) distillation, multi-effect distillation (MED) and vapor compression distillation (VCD) are some of these </w:t>
      </w:r>
      <w:r w:rsidRPr="00086BB6">
        <w:rPr>
          <w:color w:val="000000"/>
          <w:lang w:val="en-GB"/>
        </w:rPr>
        <w:t>(Jiménez</w:t>
      </w:r>
      <w:r w:rsidRPr="00086BB6">
        <w:rPr>
          <w:lang w:val="en-GB"/>
        </w:rPr>
        <w:t xml:space="preserve"> et al., 2018</w:t>
      </w:r>
      <w:r w:rsidRPr="00086BB6">
        <w:rPr>
          <w:color w:val="000000"/>
          <w:lang w:val="en-GB"/>
        </w:rPr>
        <w:t>)</w:t>
      </w:r>
      <w:r w:rsidRPr="00086BB6">
        <w:rPr>
          <w:lang w:val="en-GB"/>
        </w:rPr>
        <w:t>.</w:t>
      </w:r>
    </w:p>
    <w:p w14:paraId="786C2BC6" w14:textId="7BC02C49" w:rsidR="00784BF2" w:rsidRDefault="00784BF2" w:rsidP="00ED0656">
      <w:pPr>
        <w:pStyle w:val="CETBodytext"/>
        <w:rPr>
          <w:lang w:val="en-GB"/>
        </w:rPr>
      </w:pPr>
      <w:bookmarkStart w:id="5" w:name="_Hlk196420579"/>
      <w:r w:rsidRPr="00784BF2">
        <w:rPr>
          <w:lang w:val="en-GB"/>
        </w:rPr>
        <w:t xml:space="preserve">Considering the </w:t>
      </w:r>
      <w:r w:rsidR="0011180F">
        <w:rPr>
          <w:lang w:val="en-GB"/>
        </w:rPr>
        <w:t xml:space="preserve">extreme </w:t>
      </w:r>
      <w:r w:rsidRPr="00784BF2">
        <w:rPr>
          <w:lang w:val="en-GB"/>
        </w:rPr>
        <w:t>variability in composition, treatment methods for PW require a customized analysis. In addition to high salinity, PW typically contains dissolved metals and hydrocarbons derived from crude oil, which further complicate its treatment. Therefore, innovative and safer treatment methods are necessary. Furthermore, the simultaneous recovery of critical raw materials (CRMs) before disposal may be of great interest.</w:t>
      </w:r>
    </w:p>
    <w:bookmarkEnd w:id="5"/>
    <w:p w14:paraId="41271389" w14:textId="654C8207" w:rsidR="00ED0656" w:rsidRPr="00086BB6" w:rsidRDefault="00ED0656" w:rsidP="00ED0656">
      <w:pPr>
        <w:pStyle w:val="CETBodytext"/>
        <w:rPr>
          <w:lang w:val="en-GB"/>
        </w:rPr>
      </w:pPr>
      <w:r w:rsidRPr="00086BB6">
        <w:rPr>
          <w:lang w:val="en-GB"/>
        </w:rPr>
        <w:t xml:space="preserve">In recent years, there </w:t>
      </w:r>
      <w:r w:rsidR="00A859DA" w:rsidRPr="00086BB6">
        <w:rPr>
          <w:lang w:val="en-GB"/>
        </w:rPr>
        <w:t>has been</w:t>
      </w:r>
      <w:r w:rsidR="008C6835" w:rsidRPr="00086BB6">
        <w:rPr>
          <w:lang w:val="en-GB"/>
        </w:rPr>
        <w:t xml:space="preserve"> an</w:t>
      </w:r>
      <w:r w:rsidRPr="00086BB6">
        <w:rPr>
          <w:lang w:val="en-GB"/>
        </w:rPr>
        <w:t xml:space="preserve"> increasing interest from the scientific world </w:t>
      </w:r>
      <w:r w:rsidR="00A859DA" w:rsidRPr="00086BB6">
        <w:rPr>
          <w:lang w:val="en-GB"/>
        </w:rPr>
        <w:t>o</w:t>
      </w:r>
      <w:r w:rsidR="00F04B6C">
        <w:rPr>
          <w:lang w:val="en-GB"/>
        </w:rPr>
        <w:t>n</w:t>
      </w:r>
      <w:r w:rsidRPr="00086BB6">
        <w:rPr>
          <w:lang w:val="en-GB"/>
        </w:rPr>
        <w:t xml:space="preserve"> the use of membrane processes also for the treatment of industrial effluents. For example, Luque et al. (</w:t>
      </w:r>
      <w:r w:rsidR="005B5F75">
        <w:rPr>
          <w:lang w:val="en-GB"/>
        </w:rPr>
        <w:t xml:space="preserve">Luque et al. </w:t>
      </w:r>
      <w:r w:rsidRPr="00086BB6">
        <w:rPr>
          <w:lang w:val="en-GB"/>
        </w:rPr>
        <w:t xml:space="preserve">2017) proposed the use of Reverse Electrodialysis (RED) for the treatment of wastewater from fish </w:t>
      </w:r>
      <w:r w:rsidR="00A859DA" w:rsidRPr="00086BB6">
        <w:rPr>
          <w:lang w:val="en-GB"/>
        </w:rPr>
        <w:t xml:space="preserve">canning factory </w:t>
      </w:r>
      <w:r w:rsidRPr="00086BB6">
        <w:rPr>
          <w:lang w:val="en-GB"/>
        </w:rPr>
        <w:t>waste</w:t>
      </w:r>
      <w:r w:rsidR="00A859DA" w:rsidRPr="00086BB6">
        <w:rPr>
          <w:lang w:val="en-GB"/>
        </w:rPr>
        <w:t xml:space="preserve"> streams</w:t>
      </w:r>
      <w:r w:rsidRPr="00086BB6">
        <w:rPr>
          <w:lang w:val="en-GB"/>
        </w:rPr>
        <w:t xml:space="preserve">. </w:t>
      </w:r>
      <w:r w:rsidR="00AA3774" w:rsidRPr="00086BB6">
        <w:rPr>
          <w:lang w:val="en-GB"/>
        </w:rPr>
        <w:t>Later, t</w:t>
      </w:r>
      <w:r w:rsidRPr="00086BB6">
        <w:rPr>
          <w:lang w:val="en-GB"/>
        </w:rPr>
        <w:t>he same unit was proposed for PW treatment by Cosenza et al. (2022). In detail, RED is</w:t>
      </w:r>
      <w:r w:rsidRPr="00086BB6">
        <w:rPr>
          <w:szCs w:val="18"/>
          <w:lang w:val="en-GB"/>
        </w:rPr>
        <w:t xml:space="preserve"> a membrane process </w:t>
      </w:r>
      <w:r w:rsidR="00E140BA" w:rsidRPr="00086BB6">
        <w:rPr>
          <w:szCs w:val="18"/>
          <w:lang w:val="en-GB"/>
        </w:rPr>
        <w:t xml:space="preserve">taking advantage of the use of Ionic Exchange Membranes (IEMs) and </w:t>
      </w:r>
      <w:r w:rsidRPr="00086BB6">
        <w:rPr>
          <w:szCs w:val="18"/>
          <w:lang w:val="en-GB"/>
        </w:rPr>
        <w:t xml:space="preserve">designed to obtain electrical energy by mixing two solutions at different salinity. </w:t>
      </w:r>
      <w:r w:rsidR="00E140BA" w:rsidRPr="00086BB6">
        <w:rPr>
          <w:szCs w:val="18"/>
          <w:lang w:val="en-GB"/>
        </w:rPr>
        <w:t>More precisely, a RED unit</w:t>
      </w:r>
      <w:r w:rsidRPr="00086BB6">
        <w:rPr>
          <w:szCs w:val="18"/>
          <w:lang w:val="en-GB"/>
        </w:rPr>
        <w:t xml:space="preserve"> consists of multiple pairs of cation exchange membranes (CEMs) and anion exchange membranes (AEMs), which are alternately stacked to create </w:t>
      </w:r>
      <w:r w:rsidR="00A859DA" w:rsidRPr="00086BB6">
        <w:rPr>
          <w:szCs w:val="18"/>
          <w:lang w:val="en-GB"/>
        </w:rPr>
        <w:t xml:space="preserve">spacer-filled </w:t>
      </w:r>
      <w:r w:rsidRPr="00086BB6">
        <w:rPr>
          <w:szCs w:val="18"/>
          <w:lang w:val="en-GB"/>
        </w:rPr>
        <w:t>channels for a concentrated solution and a diluted one. The single repetition of a CEM, an AEM</w:t>
      </w:r>
      <w:r w:rsidR="003B17A8" w:rsidRPr="00086BB6">
        <w:rPr>
          <w:szCs w:val="18"/>
          <w:lang w:val="en-GB"/>
        </w:rPr>
        <w:t>,</w:t>
      </w:r>
      <w:r w:rsidRPr="00086BB6">
        <w:rPr>
          <w:szCs w:val="18"/>
          <w:lang w:val="en-GB"/>
        </w:rPr>
        <w:t xml:space="preserve"> the diluted and concentrated compartment is </w:t>
      </w:r>
      <w:r w:rsidR="00A859DA" w:rsidRPr="00086BB6">
        <w:rPr>
          <w:szCs w:val="18"/>
          <w:lang w:val="en-GB"/>
        </w:rPr>
        <w:t>named</w:t>
      </w:r>
      <w:r w:rsidRPr="00086BB6">
        <w:rPr>
          <w:szCs w:val="18"/>
          <w:lang w:val="en-GB"/>
        </w:rPr>
        <w:t xml:space="preserve"> cell-pair. </w:t>
      </w:r>
      <w:r w:rsidR="00A859DA" w:rsidRPr="00086BB6">
        <w:rPr>
          <w:szCs w:val="18"/>
          <w:lang w:val="en-GB"/>
        </w:rPr>
        <w:t>Although</w:t>
      </w:r>
      <w:r w:rsidRPr="00086BB6">
        <w:rPr>
          <w:szCs w:val="18"/>
          <w:lang w:val="en-GB"/>
        </w:rPr>
        <w:t xml:space="preserve"> the process is </w:t>
      </w:r>
      <w:r w:rsidR="00A859DA" w:rsidRPr="00086BB6">
        <w:rPr>
          <w:szCs w:val="18"/>
          <w:lang w:val="en-GB"/>
        </w:rPr>
        <w:t>typically</w:t>
      </w:r>
      <w:r w:rsidRPr="00086BB6">
        <w:rPr>
          <w:szCs w:val="18"/>
          <w:lang w:val="en-GB"/>
        </w:rPr>
        <w:t xml:space="preserve"> </w:t>
      </w:r>
      <w:r w:rsidR="00A859DA" w:rsidRPr="00086BB6">
        <w:rPr>
          <w:szCs w:val="18"/>
          <w:lang w:val="en-GB"/>
        </w:rPr>
        <w:t>adopted</w:t>
      </w:r>
      <w:r w:rsidRPr="00086BB6">
        <w:rPr>
          <w:szCs w:val="18"/>
          <w:lang w:val="en-GB"/>
        </w:rPr>
        <w:t xml:space="preserve"> for energy production, the ion migration </w:t>
      </w:r>
      <w:r w:rsidR="00A859DA" w:rsidRPr="00086BB6">
        <w:rPr>
          <w:szCs w:val="18"/>
          <w:lang w:val="en-GB"/>
        </w:rPr>
        <w:t>from</w:t>
      </w:r>
      <w:r w:rsidRPr="00086BB6">
        <w:rPr>
          <w:szCs w:val="18"/>
          <w:lang w:val="en-GB"/>
        </w:rPr>
        <w:t xml:space="preserve"> the concentrated feed </w:t>
      </w:r>
      <w:r w:rsidR="00A859DA" w:rsidRPr="00086BB6">
        <w:rPr>
          <w:szCs w:val="18"/>
          <w:lang w:val="en-GB"/>
        </w:rPr>
        <w:t xml:space="preserve">towards the diluted one </w:t>
      </w:r>
      <w:r w:rsidRPr="00086BB6">
        <w:rPr>
          <w:szCs w:val="18"/>
          <w:lang w:val="en-GB"/>
        </w:rPr>
        <w:t xml:space="preserve">can be boosted by working in assisted condition, </w:t>
      </w:r>
      <w:r w:rsidR="00A859DA" w:rsidRPr="00086BB6">
        <w:rPr>
          <w:szCs w:val="18"/>
          <w:lang w:val="en-GB"/>
        </w:rPr>
        <w:t>i.e.</w:t>
      </w:r>
      <w:r w:rsidR="00560876">
        <w:rPr>
          <w:szCs w:val="18"/>
          <w:lang w:val="en-GB"/>
        </w:rPr>
        <w:t>,</w:t>
      </w:r>
      <w:r w:rsidRPr="00086BB6">
        <w:rPr>
          <w:szCs w:val="18"/>
          <w:lang w:val="en-GB"/>
        </w:rPr>
        <w:t xml:space="preserve"> Assisted-Reverse Electrodialysis</w:t>
      </w:r>
      <w:r w:rsidR="001177CE">
        <w:rPr>
          <w:szCs w:val="18"/>
          <w:lang w:val="en-GB"/>
        </w:rPr>
        <w:t xml:space="preserve"> </w:t>
      </w:r>
      <w:r w:rsidR="001177CE" w:rsidRPr="00A90EB3">
        <w:rPr>
          <w:color w:val="000000"/>
          <w:szCs w:val="18"/>
          <w:lang w:val="en-GB"/>
        </w:rPr>
        <w:t>(</w:t>
      </w:r>
      <w:proofErr w:type="spellStart"/>
      <w:r w:rsidR="001177CE" w:rsidRPr="00A90EB3">
        <w:rPr>
          <w:color w:val="000000"/>
          <w:szCs w:val="18"/>
          <w:lang w:val="en-GB"/>
        </w:rPr>
        <w:t>Vanoppen</w:t>
      </w:r>
      <w:proofErr w:type="spellEnd"/>
      <w:r w:rsidR="001177CE" w:rsidRPr="00A90EB3">
        <w:rPr>
          <w:color w:val="000000"/>
          <w:szCs w:val="18"/>
          <w:lang w:val="en-GB"/>
        </w:rPr>
        <w:t xml:space="preserve"> et al. 2016</w:t>
      </w:r>
      <w:r w:rsidR="001177CE">
        <w:rPr>
          <w:color w:val="000000"/>
          <w:szCs w:val="18"/>
          <w:lang w:val="en-GB"/>
        </w:rPr>
        <w:t>)</w:t>
      </w:r>
      <w:r w:rsidRPr="00086BB6">
        <w:rPr>
          <w:szCs w:val="18"/>
          <w:lang w:val="en-GB"/>
        </w:rPr>
        <w:t xml:space="preserve">. </w:t>
      </w:r>
      <w:r w:rsidR="00137FE6" w:rsidRPr="00086BB6">
        <w:rPr>
          <w:szCs w:val="18"/>
          <w:lang w:val="en-GB"/>
        </w:rPr>
        <w:t>Hence</w:t>
      </w:r>
      <w:r w:rsidRPr="00086BB6">
        <w:rPr>
          <w:szCs w:val="18"/>
          <w:lang w:val="en-GB"/>
        </w:rPr>
        <w:t>, a voltage difference is applied across the unit to enhance the natural movement of ions through the membranes.</w:t>
      </w:r>
    </w:p>
    <w:p w14:paraId="132533F8" w14:textId="1B4DD965" w:rsidR="00ED0656" w:rsidRPr="00086BB6" w:rsidRDefault="00A859DA" w:rsidP="00ED0656">
      <w:pPr>
        <w:pStyle w:val="CETBodytext"/>
        <w:rPr>
          <w:lang w:val="en-GB"/>
        </w:rPr>
      </w:pPr>
      <w:r w:rsidRPr="00086BB6">
        <w:rPr>
          <w:lang w:val="en-GB"/>
        </w:rPr>
        <w:t>With this respect</w:t>
      </w:r>
      <w:r w:rsidR="00ED0656" w:rsidRPr="00086BB6">
        <w:rPr>
          <w:lang w:val="en-GB"/>
        </w:rPr>
        <w:t>,</w:t>
      </w:r>
      <w:r w:rsidR="001177CE">
        <w:rPr>
          <w:lang w:val="en-GB"/>
        </w:rPr>
        <w:t xml:space="preserve"> Campisi et al. (</w:t>
      </w:r>
      <w:r w:rsidR="001177CE" w:rsidRPr="00A90EB3">
        <w:rPr>
          <w:color w:val="000000"/>
          <w:lang w:val="en-GB"/>
        </w:rPr>
        <w:t>Campisi et al. 2023</w:t>
      </w:r>
      <w:r w:rsidR="001177CE">
        <w:rPr>
          <w:color w:val="000000"/>
          <w:lang w:val="en-GB"/>
        </w:rPr>
        <w:t>)</w:t>
      </w:r>
      <w:r w:rsidR="00ED0656" w:rsidRPr="00086BB6">
        <w:rPr>
          <w:lang w:val="en-GB"/>
        </w:rPr>
        <w:t xml:space="preserve"> </w:t>
      </w:r>
      <w:r w:rsidR="00B50444" w:rsidRPr="00086BB6">
        <w:rPr>
          <w:color w:val="000000"/>
          <w:lang w:val="en-GB"/>
        </w:rPr>
        <w:t>propose</w:t>
      </w:r>
      <w:r w:rsidR="00BB118A" w:rsidRPr="00086BB6">
        <w:rPr>
          <w:color w:val="000000"/>
          <w:lang w:val="en-GB"/>
        </w:rPr>
        <w:t>d</w:t>
      </w:r>
      <w:r w:rsidR="00B50444" w:rsidRPr="00086BB6">
        <w:rPr>
          <w:lang w:val="en-GB"/>
        </w:rPr>
        <w:t xml:space="preserve"> </w:t>
      </w:r>
      <w:r w:rsidR="00ED0656" w:rsidRPr="00086BB6">
        <w:rPr>
          <w:lang w:val="en-GB"/>
        </w:rPr>
        <w:t xml:space="preserve">a treatment scheme </w:t>
      </w:r>
      <w:r w:rsidR="00B50444" w:rsidRPr="00086BB6">
        <w:rPr>
          <w:lang w:val="en-GB"/>
        </w:rPr>
        <w:t>for</w:t>
      </w:r>
      <w:r w:rsidR="00ED0656" w:rsidRPr="00086BB6">
        <w:rPr>
          <w:lang w:val="en-GB"/>
        </w:rPr>
        <w:t xml:space="preserve"> PWs</w:t>
      </w:r>
      <w:r w:rsidR="009E41BA" w:rsidRPr="00086BB6">
        <w:rPr>
          <w:lang w:val="en-GB"/>
        </w:rPr>
        <w:t>,</w:t>
      </w:r>
      <w:r w:rsidR="00ED0656" w:rsidRPr="00086BB6">
        <w:rPr>
          <w:lang w:val="en-GB"/>
        </w:rPr>
        <w:t xml:space="preserve"> where</w:t>
      </w:r>
      <w:r w:rsidR="009E41BA" w:rsidRPr="00086BB6">
        <w:rPr>
          <w:lang w:val="en-GB"/>
        </w:rPr>
        <w:t xml:space="preserve"> </w:t>
      </w:r>
      <w:r w:rsidR="00ED0656" w:rsidRPr="00086BB6">
        <w:rPr>
          <w:lang w:val="en-GB"/>
        </w:rPr>
        <w:t>the</w:t>
      </w:r>
      <w:r w:rsidR="00BB118A" w:rsidRPr="00086BB6">
        <w:rPr>
          <w:lang w:val="en-GB"/>
        </w:rPr>
        <w:t xml:space="preserve"> </w:t>
      </w:r>
      <w:r w:rsidR="00ED0656" w:rsidRPr="00086BB6">
        <w:rPr>
          <w:lang w:val="en-GB"/>
        </w:rPr>
        <w:t xml:space="preserve">salinity was </w:t>
      </w:r>
      <w:r w:rsidR="00BB118A" w:rsidRPr="00086BB6">
        <w:rPr>
          <w:lang w:val="en-GB"/>
        </w:rPr>
        <w:t xml:space="preserve">firstly </w:t>
      </w:r>
      <w:r w:rsidR="00ED0656" w:rsidRPr="00086BB6">
        <w:rPr>
          <w:lang w:val="en-GB"/>
        </w:rPr>
        <w:t xml:space="preserve">reduced </w:t>
      </w:r>
      <w:r w:rsidR="009E41BA" w:rsidRPr="00086BB6">
        <w:rPr>
          <w:lang w:val="en-GB"/>
        </w:rPr>
        <w:t>in</w:t>
      </w:r>
      <w:r w:rsidR="00ED0656" w:rsidRPr="00086BB6">
        <w:rPr>
          <w:lang w:val="en-GB"/>
        </w:rPr>
        <w:t>to an A</w:t>
      </w:r>
      <w:r w:rsidR="0068328D">
        <w:rPr>
          <w:lang w:val="en-GB"/>
        </w:rPr>
        <w:t>-</w:t>
      </w:r>
      <w:r w:rsidR="00ED0656" w:rsidRPr="00086BB6">
        <w:rPr>
          <w:lang w:val="en-GB"/>
        </w:rPr>
        <w:t xml:space="preserve">RED unit and </w:t>
      </w:r>
      <w:r w:rsidR="00ED0656" w:rsidRPr="00086BB6">
        <w:rPr>
          <w:lang w:val="en-GB"/>
        </w:rPr>
        <w:t>then</w:t>
      </w:r>
      <w:r w:rsidR="009E41BA" w:rsidRPr="00086BB6">
        <w:rPr>
          <w:lang w:val="en-GB"/>
        </w:rPr>
        <w:t xml:space="preserve"> wastewater was</w:t>
      </w:r>
      <w:r w:rsidR="00ED0656" w:rsidRPr="00086BB6">
        <w:rPr>
          <w:lang w:val="en-GB"/>
        </w:rPr>
        <w:t xml:space="preserve"> treated in a biological system. </w:t>
      </w:r>
      <w:r w:rsidRPr="00086BB6">
        <w:rPr>
          <w:lang w:val="en-GB"/>
        </w:rPr>
        <w:t>Downstream</w:t>
      </w:r>
      <w:r w:rsidR="00ED0656" w:rsidRPr="00086BB6">
        <w:rPr>
          <w:lang w:val="en-GB"/>
        </w:rPr>
        <w:t xml:space="preserve">, </w:t>
      </w:r>
      <w:r w:rsidRPr="00086BB6">
        <w:rPr>
          <w:lang w:val="en-GB"/>
        </w:rPr>
        <w:t>on</w:t>
      </w:r>
      <w:r w:rsidR="00A61B27" w:rsidRPr="00086BB6">
        <w:rPr>
          <w:lang w:val="en-GB"/>
        </w:rPr>
        <w:t>c</w:t>
      </w:r>
      <w:r w:rsidRPr="00086BB6">
        <w:rPr>
          <w:lang w:val="en-GB"/>
        </w:rPr>
        <w:t xml:space="preserve">e the </w:t>
      </w:r>
      <w:r w:rsidR="00ED0656" w:rsidRPr="00086BB6">
        <w:rPr>
          <w:lang w:val="en-GB"/>
        </w:rPr>
        <w:t xml:space="preserve">hydrocarbon </w:t>
      </w:r>
      <w:r w:rsidRPr="00086BB6">
        <w:rPr>
          <w:lang w:val="en-GB"/>
        </w:rPr>
        <w:t>content has been sufficiently reduced</w:t>
      </w:r>
      <w:r w:rsidR="00ED0656" w:rsidRPr="00086BB6">
        <w:rPr>
          <w:lang w:val="en-GB"/>
        </w:rPr>
        <w:t>, the stream</w:t>
      </w:r>
      <w:r w:rsidR="00E140BA" w:rsidRPr="00086BB6">
        <w:rPr>
          <w:lang w:val="en-GB"/>
        </w:rPr>
        <w:t xml:space="preserve"> can be valorised </w:t>
      </w:r>
      <w:r w:rsidR="00ED0656" w:rsidRPr="00086BB6">
        <w:rPr>
          <w:lang w:val="en-GB"/>
        </w:rPr>
        <w:t xml:space="preserve">before the disposal by recovering some </w:t>
      </w:r>
      <w:r w:rsidR="00E140BA" w:rsidRPr="00086BB6">
        <w:rPr>
          <w:lang w:val="en-GB"/>
        </w:rPr>
        <w:t xml:space="preserve">valuable </w:t>
      </w:r>
      <w:r w:rsidR="00ED0656" w:rsidRPr="00086BB6">
        <w:rPr>
          <w:lang w:val="en-GB"/>
        </w:rPr>
        <w:t xml:space="preserve">species such as CRMs. </w:t>
      </w:r>
    </w:p>
    <w:p w14:paraId="15476DF0" w14:textId="4C63A1AC" w:rsidR="00ED0656" w:rsidRPr="00086BB6" w:rsidRDefault="00ED0656" w:rsidP="00ED0656">
      <w:pPr>
        <w:pStyle w:val="CETBodytext"/>
        <w:rPr>
          <w:lang w:val="en-GB"/>
        </w:rPr>
      </w:pPr>
      <w:r w:rsidRPr="00086BB6">
        <w:rPr>
          <w:lang w:val="en-GB"/>
        </w:rPr>
        <w:t>Thus, it could be important to study the effective fluxes of the dissolved ions of interest through IEMs. In fact, beside the commonly studied Na</w:t>
      </w:r>
      <w:r w:rsidRPr="00086BB6">
        <w:rPr>
          <w:vertAlign w:val="superscript"/>
          <w:lang w:val="en-GB"/>
        </w:rPr>
        <w:t>+</w:t>
      </w:r>
      <w:r w:rsidRPr="00086BB6">
        <w:rPr>
          <w:lang w:val="en-GB"/>
        </w:rPr>
        <w:t xml:space="preserve"> and Cl</w:t>
      </w:r>
      <w:r w:rsidRPr="00086BB6">
        <w:rPr>
          <w:vertAlign w:val="superscript"/>
          <w:lang w:val="en-GB"/>
        </w:rPr>
        <w:t>-</w:t>
      </w:r>
      <w:r w:rsidRPr="00086BB6">
        <w:rPr>
          <w:lang w:val="en-GB"/>
        </w:rPr>
        <w:t>, potentially, all dissolved ions can permeate through membranes, and in the case of valori</w:t>
      </w:r>
      <w:r w:rsidR="00A61B27" w:rsidRPr="00086BB6">
        <w:rPr>
          <w:lang w:val="en-GB"/>
        </w:rPr>
        <w:t>s</w:t>
      </w:r>
      <w:r w:rsidRPr="00086BB6">
        <w:rPr>
          <w:lang w:val="en-GB"/>
        </w:rPr>
        <w:t xml:space="preserve">ation of CRMs, it </w:t>
      </w:r>
      <w:r w:rsidR="00A61B27" w:rsidRPr="00086BB6">
        <w:rPr>
          <w:lang w:val="en-GB"/>
        </w:rPr>
        <w:t xml:space="preserve">is important to know their fate in the treatment chain </w:t>
      </w:r>
      <w:r w:rsidR="00030C1E" w:rsidRPr="00086BB6">
        <w:rPr>
          <w:lang w:val="en-GB"/>
        </w:rPr>
        <w:t>to</w:t>
      </w:r>
      <w:r w:rsidR="00A61B27" w:rsidRPr="00086BB6">
        <w:rPr>
          <w:lang w:val="en-GB"/>
        </w:rPr>
        <w:t xml:space="preserve"> avoid any </w:t>
      </w:r>
      <w:r w:rsidRPr="00086BB6">
        <w:rPr>
          <w:lang w:val="en-GB"/>
        </w:rPr>
        <w:t>potential loss.</w:t>
      </w:r>
    </w:p>
    <w:p w14:paraId="044773E7" w14:textId="1499B510" w:rsidR="00ED0656" w:rsidRPr="00086BB6" w:rsidRDefault="00ED0656" w:rsidP="00ED0656">
      <w:pPr>
        <w:pStyle w:val="CETBodytext"/>
        <w:rPr>
          <w:lang w:val="en-GB"/>
        </w:rPr>
      </w:pPr>
      <w:r w:rsidRPr="00086BB6">
        <w:rPr>
          <w:lang w:val="en-GB"/>
        </w:rPr>
        <w:t>In this work</w:t>
      </w:r>
      <w:r w:rsidR="002232F0" w:rsidRPr="00086BB6">
        <w:rPr>
          <w:lang w:val="en-GB"/>
        </w:rPr>
        <w:t xml:space="preserve">, an experimental campaign was </w:t>
      </w:r>
      <w:r w:rsidR="008407A1" w:rsidRPr="00086BB6">
        <w:rPr>
          <w:lang w:val="en-GB"/>
        </w:rPr>
        <w:t xml:space="preserve">conducted to study </w:t>
      </w:r>
      <w:r w:rsidRPr="00086BB6">
        <w:rPr>
          <w:lang w:val="en-GB"/>
        </w:rPr>
        <w:t xml:space="preserve">the passage of </w:t>
      </w:r>
      <w:r w:rsidR="00A61B27" w:rsidRPr="00086BB6">
        <w:rPr>
          <w:lang w:val="en-GB"/>
        </w:rPr>
        <w:t xml:space="preserve">PW </w:t>
      </w:r>
      <w:r w:rsidRPr="00086BB6">
        <w:rPr>
          <w:lang w:val="en-GB"/>
        </w:rPr>
        <w:t>ions</w:t>
      </w:r>
      <w:r w:rsidR="00A61B27" w:rsidRPr="00086BB6">
        <w:rPr>
          <w:lang w:val="en-GB"/>
        </w:rPr>
        <w:t xml:space="preserve"> </w:t>
      </w:r>
      <w:r w:rsidRPr="00086BB6">
        <w:rPr>
          <w:lang w:val="en-GB"/>
        </w:rPr>
        <w:t xml:space="preserve">through </w:t>
      </w:r>
      <w:r w:rsidR="00A61B27" w:rsidRPr="00086BB6">
        <w:rPr>
          <w:lang w:val="en-GB"/>
        </w:rPr>
        <w:t xml:space="preserve">the </w:t>
      </w:r>
      <w:r w:rsidRPr="00086BB6">
        <w:rPr>
          <w:lang w:val="en-GB"/>
        </w:rPr>
        <w:t>IEMs</w:t>
      </w:r>
      <w:r w:rsidR="00A61B27" w:rsidRPr="00086BB6">
        <w:rPr>
          <w:lang w:val="en-GB"/>
        </w:rPr>
        <w:t xml:space="preserve"> of</w:t>
      </w:r>
      <w:r w:rsidR="00DB04CF" w:rsidRPr="00086BB6">
        <w:rPr>
          <w:lang w:val="en-GB"/>
        </w:rPr>
        <w:t xml:space="preserve"> a</w:t>
      </w:r>
      <w:r w:rsidR="002A168F" w:rsidRPr="00086BB6">
        <w:rPr>
          <w:lang w:val="en-GB"/>
        </w:rPr>
        <w:t xml:space="preserve"> </w:t>
      </w:r>
      <w:r w:rsidR="00A61B27" w:rsidRPr="00086BB6">
        <w:rPr>
          <w:lang w:val="en-GB"/>
        </w:rPr>
        <w:t xml:space="preserve">lab-scale </w:t>
      </w:r>
      <w:r w:rsidR="002A168F" w:rsidRPr="00086BB6">
        <w:rPr>
          <w:lang w:val="en-GB"/>
        </w:rPr>
        <w:t>RED</w:t>
      </w:r>
      <w:r w:rsidR="00DB04CF" w:rsidRPr="00086BB6">
        <w:rPr>
          <w:lang w:val="en-GB"/>
        </w:rPr>
        <w:t xml:space="preserve"> </w:t>
      </w:r>
      <w:r w:rsidRPr="00086BB6">
        <w:rPr>
          <w:lang w:val="en-GB"/>
        </w:rPr>
        <w:t xml:space="preserve">unit </w:t>
      </w:r>
      <w:r w:rsidR="00A61B27" w:rsidRPr="00086BB6">
        <w:rPr>
          <w:lang w:val="en-GB"/>
        </w:rPr>
        <w:t xml:space="preserve">operated under </w:t>
      </w:r>
      <w:r w:rsidR="002A168F" w:rsidRPr="00086BB6">
        <w:rPr>
          <w:lang w:val="en-GB"/>
        </w:rPr>
        <w:t>assisted</w:t>
      </w:r>
      <w:r w:rsidRPr="00086BB6">
        <w:rPr>
          <w:lang w:val="en-GB"/>
        </w:rPr>
        <w:t xml:space="preserve"> conditions</w:t>
      </w:r>
      <w:r w:rsidR="00A61B27" w:rsidRPr="00086BB6">
        <w:rPr>
          <w:lang w:val="en-GB"/>
        </w:rPr>
        <w:t xml:space="preserve"> (i.e.</w:t>
      </w:r>
      <w:r w:rsidR="00560876">
        <w:rPr>
          <w:lang w:val="en-GB"/>
        </w:rPr>
        <w:t>,</w:t>
      </w:r>
      <w:r w:rsidR="00A61B27" w:rsidRPr="00086BB6">
        <w:rPr>
          <w:lang w:val="en-GB"/>
        </w:rPr>
        <w:t xml:space="preserve"> A</w:t>
      </w:r>
      <w:r w:rsidR="0068328D">
        <w:rPr>
          <w:lang w:val="en-GB"/>
        </w:rPr>
        <w:t>-</w:t>
      </w:r>
      <w:r w:rsidR="00A61B27" w:rsidRPr="00086BB6">
        <w:rPr>
          <w:lang w:val="en-GB"/>
        </w:rPr>
        <w:t>RED)</w:t>
      </w:r>
      <w:r w:rsidR="002A168F" w:rsidRPr="00086BB6">
        <w:rPr>
          <w:lang w:val="en-GB"/>
        </w:rPr>
        <w:t xml:space="preserve">. </w:t>
      </w:r>
      <w:r w:rsidR="00E82262" w:rsidRPr="00086BB6">
        <w:rPr>
          <w:lang w:val="en-GB"/>
        </w:rPr>
        <w:t xml:space="preserve">The aim is to estimate the </w:t>
      </w:r>
      <w:proofErr w:type="gramStart"/>
      <w:r w:rsidR="00E82262" w:rsidRPr="00086BB6">
        <w:rPr>
          <w:lang w:val="en-GB"/>
        </w:rPr>
        <w:t>amount</w:t>
      </w:r>
      <w:proofErr w:type="gramEnd"/>
      <w:r w:rsidR="00E82262" w:rsidRPr="00086BB6">
        <w:rPr>
          <w:lang w:val="en-GB"/>
        </w:rPr>
        <w:t xml:space="preserve"> of high-value salts that potentially do not permeate the membranes by remaining in appreciable concentrations in the concentrate solution. </w:t>
      </w:r>
      <w:r w:rsidR="0064533B" w:rsidRPr="00086BB6">
        <w:rPr>
          <w:lang w:val="en-GB"/>
        </w:rPr>
        <w:t xml:space="preserve">On the other hand, in the case of elements potentially detrimental to the environment (such as boron), it is possible to define the suitability of the process for </w:t>
      </w:r>
      <w:r w:rsidR="00332B20" w:rsidRPr="00086BB6">
        <w:rPr>
          <w:lang w:val="en-GB"/>
        </w:rPr>
        <w:t>deali</w:t>
      </w:r>
      <w:r w:rsidR="0064533B" w:rsidRPr="00086BB6">
        <w:rPr>
          <w:lang w:val="en-GB"/>
        </w:rPr>
        <w:t xml:space="preserve">ng </w:t>
      </w:r>
      <w:r w:rsidR="00332B20" w:rsidRPr="00086BB6">
        <w:rPr>
          <w:lang w:val="en-GB"/>
        </w:rPr>
        <w:t xml:space="preserve">with </w:t>
      </w:r>
      <w:r w:rsidR="0064533B" w:rsidRPr="00086BB6">
        <w:rPr>
          <w:lang w:val="en-GB"/>
        </w:rPr>
        <w:t xml:space="preserve">these </w:t>
      </w:r>
      <w:r w:rsidR="00332B20" w:rsidRPr="00086BB6">
        <w:rPr>
          <w:lang w:val="en-GB"/>
        </w:rPr>
        <w:t>waste</w:t>
      </w:r>
      <w:r w:rsidR="0064533B" w:rsidRPr="00086BB6">
        <w:rPr>
          <w:lang w:val="en-GB"/>
        </w:rPr>
        <w:t>waters</w:t>
      </w:r>
      <w:r w:rsidR="00A61B27" w:rsidRPr="00086BB6">
        <w:rPr>
          <w:lang w:val="en-GB"/>
        </w:rPr>
        <w:t>.</w:t>
      </w:r>
    </w:p>
    <w:p w14:paraId="4B6284CA" w14:textId="77777777" w:rsidR="00ED0656" w:rsidRPr="00086BB6" w:rsidRDefault="00ED0656" w:rsidP="00ED0656">
      <w:pPr>
        <w:pStyle w:val="CETHeading1"/>
        <w:rPr>
          <w:lang w:val="en-GB"/>
        </w:rPr>
      </w:pPr>
      <w:r w:rsidRPr="00086BB6">
        <w:rPr>
          <w:lang w:val="en-GB"/>
        </w:rPr>
        <w:t>Experimental section</w:t>
      </w:r>
    </w:p>
    <w:p w14:paraId="1D8D2176" w14:textId="5A88E850" w:rsidR="00ED0656" w:rsidRPr="00086BB6" w:rsidRDefault="00ED0656" w:rsidP="00ED0656">
      <w:pPr>
        <w:pStyle w:val="CETBodytext"/>
        <w:rPr>
          <w:lang w:val="en-GB"/>
        </w:rPr>
      </w:pPr>
      <w:r w:rsidRPr="00086BB6">
        <w:rPr>
          <w:lang w:val="en-GB"/>
        </w:rPr>
        <w:t xml:space="preserve">The A-RED unit </w:t>
      </w:r>
      <w:r w:rsidR="00050109" w:rsidRPr="00086BB6">
        <w:rPr>
          <w:lang w:val="en-GB"/>
        </w:rPr>
        <w:t>had an active area of 10x10 cm</w:t>
      </w:r>
      <w:r w:rsidR="00050109" w:rsidRPr="00086BB6">
        <w:rPr>
          <w:vertAlign w:val="superscript"/>
          <w:lang w:val="en-GB"/>
        </w:rPr>
        <w:t>2</w:t>
      </w:r>
      <w:r w:rsidR="00050109" w:rsidRPr="00086BB6">
        <w:rPr>
          <w:lang w:val="en-GB"/>
        </w:rPr>
        <w:t>. It w</w:t>
      </w:r>
      <w:r w:rsidRPr="00086BB6">
        <w:rPr>
          <w:lang w:val="en-GB"/>
        </w:rPr>
        <w:t>as equipped with 10 cell-pairs</w:t>
      </w:r>
      <w:r w:rsidR="00050109" w:rsidRPr="00086BB6">
        <w:rPr>
          <w:lang w:val="en-GB"/>
        </w:rPr>
        <w:t xml:space="preserve">, </w:t>
      </w:r>
      <w:r w:rsidRPr="00086BB6">
        <w:rPr>
          <w:lang w:val="en-GB"/>
        </w:rPr>
        <w:t>with Fujifilm type 10</w:t>
      </w:r>
      <w:r w:rsidR="00050109" w:rsidRPr="00086BB6">
        <w:rPr>
          <w:lang w:val="en-GB"/>
        </w:rPr>
        <w:t xml:space="preserve"> membrane</w:t>
      </w:r>
      <w:r w:rsidRPr="00086BB6">
        <w:rPr>
          <w:lang w:val="en-GB"/>
        </w:rPr>
        <w:t xml:space="preserve">, and </w:t>
      </w:r>
      <w:r w:rsidR="00050109" w:rsidRPr="00086BB6">
        <w:rPr>
          <w:lang w:val="en-GB"/>
        </w:rPr>
        <w:t xml:space="preserve">with woven </w:t>
      </w:r>
      <w:r w:rsidRPr="00086BB6">
        <w:rPr>
          <w:lang w:val="en-GB"/>
        </w:rPr>
        <w:t xml:space="preserve">spacers </w:t>
      </w:r>
      <w:r w:rsidR="00050109" w:rsidRPr="00086BB6">
        <w:rPr>
          <w:lang w:val="en-GB"/>
        </w:rPr>
        <w:t xml:space="preserve">300 </w:t>
      </w:r>
      <w:proofErr w:type="spellStart"/>
      <w:r w:rsidR="00050109" w:rsidRPr="00086BB6">
        <w:rPr>
          <w:lang w:val="en-GB"/>
        </w:rPr>
        <w:t>μm</w:t>
      </w:r>
      <w:proofErr w:type="spellEnd"/>
      <w:r w:rsidR="00050109" w:rsidRPr="00086BB6">
        <w:rPr>
          <w:lang w:val="en-GB"/>
        </w:rPr>
        <w:t xml:space="preserve"> thick </w:t>
      </w:r>
      <w:r w:rsidR="009077E4" w:rsidRPr="00086BB6">
        <w:rPr>
          <w:lang w:val="en-GB"/>
        </w:rPr>
        <w:t xml:space="preserve">creating the compartments where the solutions </w:t>
      </w:r>
      <w:r w:rsidR="00050109" w:rsidRPr="00086BB6">
        <w:rPr>
          <w:lang w:val="en-GB"/>
        </w:rPr>
        <w:t xml:space="preserve">are forced to </w:t>
      </w:r>
      <w:r w:rsidR="009077E4" w:rsidRPr="00086BB6">
        <w:rPr>
          <w:lang w:val="en-GB"/>
        </w:rPr>
        <w:t>flow</w:t>
      </w:r>
      <w:r w:rsidRPr="00086BB6">
        <w:rPr>
          <w:lang w:val="en-GB"/>
        </w:rPr>
        <w:t xml:space="preserve">. At both ends of the stack, two electrodes </w:t>
      </w:r>
      <w:r w:rsidR="00050109" w:rsidRPr="00086BB6">
        <w:rPr>
          <w:lang w:val="en-GB"/>
        </w:rPr>
        <w:t xml:space="preserve">sandwiched </w:t>
      </w:r>
      <w:r w:rsidRPr="00086BB6">
        <w:rPr>
          <w:lang w:val="en-GB"/>
        </w:rPr>
        <w:t>the cell package</w:t>
      </w:r>
      <w:r w:rsidR="00050109" w:rsidRPr="00086BB6">
        <w:rPr>
          <w:lang w:val="en-GB"/>
        </w:rPr>
        <w:t>.</w:t>
      </w:r>
      <w:r w:rsidRPr="00086BB6">
        <w:rPr>
          <w:lang w:val="en-GB"/>
        </w:rPr>
        <w:t xml:space="preserve"> </w:t>
      </w:r>
      <w:r w:rsidR="00050109" w:rsidRPr="00086BB6">
        <w:rPr>
          <w:lang w:val="en-GB"/>
        </w:rPr>
        <w:t xml:space="preserve">In the </w:t>
      </w:r>
      <w:proofErr w:type="spellStart"/>
      <w:r w:rsidR="00050109" w:rsidRPr="00086BB6">
        <w:rPr>
          <w:lang w:val="en-GB"/>
        </w:rPr>
        <w:t>electrodic</w:t>
      </w:r>
      <w:proofErr w:type="spellEnd"/>
      <w:r w:rsidR="00050109" w:rsidRPr="00086BB6">
        <w:rPr>
          <w:lang w:val="en-GB"/>
        </w:rPr>
        <w:t xml:space="preserve"> compartments,</w:t>
      </w:r>
      <w:r w:rsidRPr="00086BB6">
        <w:rPr>
          <w:lang w:val="en-GB"/>
        </w:rPr>
        <w:t xml:space="preserve"> an electrode rinse solution </w:t>
      </w:r>
      <w:r w:rsidR="00050109" w:rsidRPr="00086BB6">
        <w:rPr>
          <w:lang w:val="en-GB"/>
        </w:rPr>
        <w:t xml:space="preserve">(ERS) was recirculated: it was </w:t>
      </w:r>
      <w:r w:rsidRPr="00086BB6">
        <w:rPr>
          <w:lang w:val="en-GB"/>
        </w:rPr>
        <w:t>prepared with K</w:t>
      </w:r>
      <w:r w:rsidRPr="00086BB6">
        <w:rPr>
          <w:vertAlign w:val="subscript"/>
          <w:lang w:val="en-GB"/>
        </w:rPr>
        <w:t>3</w:t>
      </w:r>
      <w:r w:rsidRPr="00086BB6">
        <w:rPr>
          <w:lang w:val="en-GB"/>
        </w:rPr>
        <w:t>[</w:t>
      </w:r>
      <w:proofErr w:type="gramStart"/>
      <w:r w:rsidRPr="00086BB6">
        <w:rPr>
          <w:lang w:val="en-GB"/>
        </w:rPr>
        <w:t>Fe(</w:t>
      </w:r>
      <w:proofErr w:type="gramEnd"/>
      <w:r w:rsidRPr="00086BB6">
        <w:rPr>
          <w:lang w:val="en-GB"/>
        </w:rPr>
        <w:t>CN)</w:t>
      </w:r>
      <w:r w:rsidRPr="00086BB6">
        <w:rPr>
          <w:vertAlign w:val="subscript"/>
          <w:lang w:val="en-GB"/>
        </w:rPr>
        <w:t>6</w:t>
      </w:r>
      <w:r w:rsidRPr="00086BB6">
        <w:rPr>
          <w:lang w:val="en-GB"/>
        </w:rPr>
        <w:t>] and K</w:t>
      </w:r>
      <w:r w:rsidRPr="00086BB6">
        <w:rPr>
          <w:vertAlign w:val="subscript"/>
          <w:lang w:val="en-GB"/>
        </w:rPr>
        <w:t>4</w:t>
      </w:r>
      <w:r w:rsidRPr="00086BB6">
        <w:rPr>
          <w:lang w:val="en-GB"/>
        </w:rPr>
        <w:t>[</w:t>
      </w:r>
      <w:proofErr w:type="gramStart"/>
      <w:r w:rsidRPr="00086BB6">
        <w:rPr>
          <w:lang w:val="en-GB"/>
        </w:rPr>
        <w:t>Fe(</w:t>
      </w:r>
      <w:proofErr w:type="gramEnd"/>
      <w:r w:rsidRPr="00086BB6">
        <w:rPr>
          <w:lang w:val="en-GB"/>
        </w:rPr>
        <w:t>CN)</w:t>
      </w:r>
      <w:proofErr w:type="gramStart"/>
      <w:r w:rsidRPr="00086BB6">
        <w:rPr>
          <w:vertAlign w:val="subscript"/>
          <w:lang w:val="en-GB"/>
        </w:rPr>
        <w:t>6</w:t>
      </w:r>
      <w:r w:rsidRPr="00086BB6">
        <w:rPr>
          <w:lang w:val="en-GB"/>
        </w:rPr>
        <w:t>]·</w:t>
      </w:r>
      <w:proofErr w:type="gramEnd"/>
      <w:r w:rsidRPr="00086BB6">
        <w:rPr>
          <w:lang w:val="en-GB"/>
        </w:rPr>
        <w:t>3H</w:t>
      </w:r>
      <w:r w:rsidRPr="00086BB6">
        <w:rPr>
          <w:vertAlign w:val="subscript"/>
          <w:lang w:val="en-GB"/>
        </w:rPr>
        <w:t>2</w:t>
      </w:r>
      <w:r w:rsidRPr="00086BB6">
        <w:rPr>
          <w:lang w:val="en-GB"/>
        </w:rPr>
        <w:t>O salts (Sigma Aldrich, &gt;99%) in a 0.1 M concentration. The reversible redox couple allowed the conversion of the electric current in</w:t>
      </w:r>
      <w:r w:rsidR="00050109" w:rsidRPr="00086BB6">
        <w:rPr>
          <w:lang w:val="en-GB"/>
        </w:rPr>
        <w:t>to</w:t>
      </w:r>
      <w:r w:rsidRPr="00086BB6">
        <w:rPr>
          <w:lang w:val="en-GB"/>
        </w:rPr>
        <w:t xml:space="preserve"> an ionic flux. End-membranes (</w:t>
      </w:r>
      <w:proofErr w:type="spellStart"/>
      <w:r w:rsidRPr="00086BB6">
        <w:rPr>
          <w:lang w:val="en-GB"/>
        </w:rPr>
        <w:t>Fumasep</w:t>
      </w:r>
      <w:proofErr w:type="spellEnd"/>
      <w:r w:rsidRPr="00086BB6">
        <w:rPr>
          <w:lang w:val="en-GB"/>
        </w:rPr>
        <w:t>, FKS-50) were positioned between the electrode compartments and the cell packages to close the system, ensuring the ERS isolation.</w:t>
      </w:r>
    </w:p>
    <w:p w14:paraId="7D9350DA" w14:textId="3B0011A9" w:rsidR="00ED0656" w:rsidRPr="00086BB6" w:rsidRDefault="00ED0656" w:rsidP="00ED0656">
      <w:pPr>
        <w:pStyle w:val="CETBodytext"/>
        <w:rPr>
          <w:lang w:val="en-GB"/>
        </w:rPr>
      </w:pPr>
      <w:bookmarkStart w:id="6" w:name="_Hlk196421411"/>
      <w:r w:rsidRPr="00086BB6">
        <w:rPr>
          <w:lang w:val="en-GB"/>
        </w:rPr>
        <w:t>The feed streams were synthetic solutions: the high concentrated solution (H) was prepared with the aim of mimicking the ionic composition of a real PW</w:t>
      </w:r>
      <w:r w:rsidR="00B64B5D">
        <w:rPr>
          <w:lang w:val="en-GB"/>
        </w:rPr>
        <w:t xml:space="preserve">, provided by </w:t>
      </w:r>
      <w:r w:rsidR="001177CE">
        <w:rPr>
          <w:lang w:val="en-GB"/>
        </w:rPr>
        <w:t>a</w:t>
      </w:r>
      <w:r w:rsidR="00B64B5D">
        <w:rPr>
          <w:lang w:val="en-GB"/>
        </w:rPr>
        <w:t xml:space="preserve"> </w:t>
      </w:r>
      <w:r w:rsidR="001177CE">
        <w:rPr>
          <w:lang w:val="en-GB"/>
        </w:rPr>
        <w:t xml:space="preserve">European </w:t>
      </w:r>
      <w:r w:rsidR="008B7FE6">
        <w:rPr>
          <w:lang w:val="en-GB"/>
        </w:rPr>
        <w:t>company</w:t>
      </w:r>
      <w:r w:rsidR="00921BF6">
        <w:rPr>
          <w:lang w:val="en-GB"/>
        </w:rPr>
        <w:t>.</w:t>
      </w:r>
      <w:r w:rsidRPr="00086BB6">
        <w:rPr>
          <w:lang w:val="en-GB"/>
        </w:rPr>
        <w:t xml:space="preserve"> </w:t>
      </w:r>
      <w:r w:rsidR="005007FE">
        <w:rPr>
          <w:lang w:val="en-GB"/>
        </w:rPr>
        <w:t>On the contrary, t</w:t>
      </w:r>
      <w:r w:rsidRPr="00086BB6">
        <w:rPr>
          <w:lang w:val="en-GB"/>
        </w:rPr>
        <w:t xml:space="preserve">he low concentrated solution (L) was prepared by dissolving 0.73 g/L of NaCl in water to reproduce the composition of common industry process water. </w:t>
      </w:r>
      <w:r w:rsidRPr="00086BB6">
        <w:rPr>
          <w:lang w:val="en-GB"/>
        </w:rPr>
        <w:t xml:space="preserve">The composition of the synthetic PW is reported in </w:t>
      </w:r>
      <w:r w:rsidRPr="00086BB6">
        <w:rPr>
          <w:lang w:val="en-GB"/>
        </w:rPr>
        <w:fldChar w:fldCharType="begin"/>
      </w:r>
      <w:r w:rsidRPr="00086BB6">
        <w:rPr>
          <w:lang w:val="en-GB"/>
        </w:rPr>
        <w:instrText xml:space="preserve"> REF _Ref190194689 \h  \* MERGEFORMAT </w:instrText>
      </w:r>
      <w:r w:rsidRPr="00086BB6">
        <w:rPr>
          <w:lang w:val="en-GB"/>
        </w:rPr>
      </w:r>
      <w:r w:rsidRPr="00086BB6">
        <w:rPr>
          <w:lang w:val="en-GB"/>
        </w:rPr>
        <w:fldChar w:fldCharType="separate"/>
      </w:r>
      <w:r w:rsidR="00AE34A5" w:rsidRPr="00AE34A5">
        <w:rPr>
          <w:lang w:val="en-GB"/>
        </w:rPr>
        <w:t>Table 1</w:t>
      </w:r>
      <w:r w:rsidRPr="00086BB6">
        <w:rPr>
          <w:lang w:val="en-GB"/>
        </w:rPr>
        <w:fldChar w:fldCharType="end"/>
      </w:r>
      <w:r w:rsidRPr="00086BB6">
        <w:rPr>
          <w:lang w:val="en-GB"/>
        </w:rPr>
        <w:t xml:space="preserve">, where the indicated standard deviation refers to the variations among the different solutions prepared for the various tests conducted. </w:t>
      </w:r>
      <w:bookmarkEnd w:id="6"/>
      <w:r w:rsidRPr="00086BB6">
        <w:rPr>
          <w:lang w:val="en-GB"/>
        </w:rPr>
        <w:t>The chemicals used for realizing the solutions were NaCl (≥99.99%), MgCl</w:t>
      </w:r>
      <w:r w:rsidRPr="00086BB6">
        <w:rPr>
          <w:vertAlign w:val="subscript"/>
          <w:lang w:val="en-GB"/>
        </w:rPr>
        <w:t>2</w:t>
      </w:r>
      <w:r w:rsidRPr="00086BB6">
        <w:rPr>
          <w:lang w:val="en-GB"/>
        </w:rPr>
        <w:t>∙6H</w:t>
      </w:r>
      <w:r w:rsidRPr="00086BB6">
        <w:rPr>
          <w:vertAlign w:val="subscript"/>
          <w:lang w:val="en-GB"/>
        </w:rPr>
        <w:t>2</w:t>
      </w:r>
      <w:r w:rsidRPr="00086BB6">
        <w:rPr>
          <w:lang w:val="en-GB"/>
        </w:rPr>
        <w:t>O (99.9%), CaCl</w:t>
      </w:r>
      <w:r w:rsidRPr="00086BB6">
        <w:rPr>
          <w:vertAlign w:val="subscript"/>
          <w:lang w:val="en-GB"/>
        </w:rPr>
        <w:t>2</w:t>
      </w:r>
      <w:r w:rsidRPr="00086BB6">
        <w:rPr>
          <w:lang w:val="en-GB"/>
        </w:rPr>
        <w:t xml:space="preserve"> (≥99.9%), LiCl (≥99.98%), </w:t>
      </w:r>
      <w:proofErr w:type="spellStart"/>
      <w:r w:rsidRPr="00086BB6">
        <w:rPr>
          <w:lang w:val="en-GB"/>
        </w:rPr>
        <w:t>RbCl</w:t>
      </w:r>
      <w:proofErr w:type="spellEnd"/>
      <w:r w:rsidRPr="00086BB6">
        <w:rPr>
          <w:lang w:val="en-GB"/>
        </w:rPr>
        <w:t xml:space="preserve"> (99.95%) and H</w:t>
      </w:r>
      <w:r w:rsidRPr="00086BB6">
        <w:rPr>
          <w:vertAlign w:val="subscript"/>
          <w:lang w:val="en-GB"/>
        </w:rPr>
        <w:t>3</w:t>
      </w:r>
      <w:r w:rsidRPr="00086BB6">
        <w:rPr>
          <w:lang w:val="en-GB"/>
        </w:rPr>
        <w:t>BO</w:t>
      </w:r>
      <w:r w:rsidRPr="00086BB6">
        <w:rPr>
          <w:vertAlign w:val="subscript"/>
          <w:lang w:val="en-GB"/>
        </w:rPr>
        <w:t>3</w:t>
      </w:r>
      <w:r w:rsidRPr="00086BB6">
        <w:rPr>
          <w:lang w:val="en-GB"/>
        </w:rPr>
        <w:t xml:space="preserve"> (≥99.5%)</w:t>
      </w:r>
      <w:r w:rsidR="00050109" w:rsidRPr="00086BB6">
        <w:rPr>
          <w:lang w:val="en-GB"/>
        </w:rPr>
        <w:t>,</w:t>
      </w:r>
      <w:r w:rsidRPr="00086BB6">
        <w:rPr>
          <w:lang w:val="en-GB"/>
        </w:rPr>
        <w:t xml:space="preserve"> all provided by Sigma Aldrich. </w:t>
      </w:r>
    </w:p>
    <w:p w14:paraId="1791AA3E" w14:textId="36872E27" w:rsidR="00ED0656" w:rsidRPr="00086BB6" w:rsidRDefault="00ED0656" w:rsidP="001047B9">
      <w:pPr>
        <w:pStyle w:val="CETTabletitle"/>
      </w:pPr>
      <w:bookmarkStart w:id="7" w:name="_Ref190194689"/>
      <w:r w:rsidRPr="00086BB6">
        <w:t xml:space="preserve">Table </w:t>
      </w:r>
      <w:r w:rsidRPr="00086BB6">
        <w:fldChar w:fldCharType="begin"/>
      </w:r>
      <w:r w:rsidRPr="00086BB6">
        <w:instrText xml:space="preserve"> SEQ Table \* ARABIC </w:instrText>
      </w:r>
      <w:r w:rsidRPr="00086BB6">
        <w:fldChar w:fldCharType="separate"/>
      </w:r>
      <w:r w:rsidR="00AE34A5">
        <w:rPr>
          <w:noProof/>
        </w:rPr>
        <w:t>1</w:t>
      </w:r>
      <w:r w:rsidRPr="00086BB6">
        <w:fldChar w:fldCharType="end"/>
      </w:r>
      <w:bookmarkEnd w:id="7"/>
      <w:r w:rsidRPr="00086BB6">
        <w:t>. Ionic composition of the synthetic PW used in the experimental campaign.</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843"/>
      </w:tblGrid>
      <w:tr w:rsidR="00ED0656" w:rsidRPr="00086BB6" w14:paraId="45384375" w14:textId="77777777" w:rsidTr="00ED0656">
        <w:tc>
          <w:tcPr>
            <w:tcW w:w="1134" w:type="dxa"/>
            <w:tcBorders>
              <w:top w:val="single" w:sz="12" w:space="0" w:color="008000"/>
              <w:bottom w:val="single" w:sz="6" w:space="0" w:color="008000"/>
            </w:tcBorders>
            <w:shd w:val="clear" w:color="auto" w:fill="FFFFFF"/>
          </w:tcPr>
          <w:p w14:paraId="737317D5" w14:textId="35C28CEC" w:rsidR="00ED0656" w:rsidRPr="00086BB6" w:rsidRDefault="00ED0656" w:rsidP="00ED0656">
            <w:pPr>
              <w:pStyle w:val="CETBodytext"/>
              <w:rPr>
                <w:lang w:val="en-GB"/>
              </w:rPr>
            </w:pPr>
            <w:r w:rsidRPr="00086BB6">
              <w:rPr>
                <w:i/>
                <w:iCs/>
                <w:lang w:val="en-GB"/>
              </w:rPr>
              <w:t>Ion</w:t>
            </w:r>
          </w:p>
        </w:tc>
        <w:tc>
          <w:tcPr>
            <w:tcW w:w="1843" w:type="dxa"/>
            <w:tcBorders>
              <w:top w:val="single" w:sz="12" w:space="0" w:color="008000"/>
              <w:bottom w:val="single" w:sz="6" w:space="0" w:color="008000"/>
            </w:tcBorders>
            <w:shd w:val="clear" w:color="auto" w:fill="FFFFFF"/>
          </w:tcPr>
          <w:p w14:paraId="78B57CF0" w14:textId="29E0EEF5" w:rsidR="00ED0656" w:rsidRPr="00086BB6" w:rsidRDefault="00ED0656" w:rsidP="00ED0656">
            <w:pPr>
              <w:pStyle w:val="CETBodytext"/>
              <w:rPr>
                <w:lang w:val="en-GB"/>
              </w:rPr>
            </w:pPr>
            <w:r w:rsidRPr="00086BB6">
              <w:rPr>
                <w:i/>
                <w:iCs/>
                <w:lang w:val="en-GB"/>
              </w:rPr>
              <w:t>Concentration [mg/L]</w:t>
            </w:r>
          </w:p>
        </w:tc>
      </w:tr>
      <w:tr w:rsidR="00ED0656" w:rsidRPr="00086BB6" w14:paraId="74C5A258" w14:textId="77777777" w:rsidTr="00ED0656">
        <w:tc>
          <w:tcPr>
            <w:tcW w:w="1134" w:type="dxa"/>
            <w:shd w:val="clear" w:color="auto" w:fill="FFFFFF"/>
          </w:tcPr>
          <w:p w14:paraId="69A64B5B" w14:textId="03A502F1" w:rsidR="00ED0656" w:rsidRPr="00086BB6" w:rsidRDefault="00ED0656" w:rsidP="00ED0656">
            <w:pPr>
              <w:pStyle w:val="CETBodytext"/>
              <w:rPr>
                <w:lang w:val="en-GB"/>
              </w:rPr>
            </w:pPr>
            <w:r w:rsidRPr="00086BB6">
              <w:rPr>
                <w:i/>
                <w:iCs/>
                <w:lang w:val="en-GB"/>
              </w:rPr>
              <w:t>Na</w:t>
            </w:r>
            <w:r w:rsidRPr="00086BB6">
              <w:rPr>
                <w:i/>
                <w:iCs/>
                <w:vertAlign w:val="superscript"/>
                <w:lang w:val="en-GB"/>
              </w:rPr>
              <w:t>+</w:t>
            </w:r>
          </w:p>
        </w:tc>
        <w:tc>
          <w:tcPr>
            <w:tcW w:w="1843" w:type="dxa"/>
            <w:shd w:val="clear" w:color="auto" w:fill="FFFFFF"/>
          </w:tcPr>
          <w:p w14:paraId="04F3839A" w14:textId="353C0007" w:rsidR="00ED0656" w:rsidRPr="00086BB6" w:rsidRDefault="00ED0656" w:rsidP="00ED0656">
            <w:pPr>
              <w:pStyle w:val="CETBodytext"/>
              <w:rPr>
                <w:lang w:val="en-GB"/>
              </w:rPr>
            </w:pPr>
            <w:r w:rsidRPr="00086BB6">
              <w:rPr>
                <w:lang w:val="en-GB"/>
              </w:rPr>
              <w:t>22168 ± 43</w:t>
            </w:r>
          </w:p>
        </w:tc>
      </w:tr>
      <w:tr w:rsidR="00ED0656" w:rsidRPr="00086BB6" w14:paraId="0C225BFB" w14:textId="77777777" w:rsidTr="00ED0656">
        <w:tc>
          <w:tcPr>
            <w:tcW w:w="1134" w:type="dxa"/>
            <w:shd w:val="clear" w:color="auto" w:fill="FFFFFF"/>
          </w:tcPr>
          <w:p w14:paraId="14B82398" w14:textId="6C6E9CC8" w:rsidR="00ED0656" w:rsidRPr="00086BB6" w:rsidRDefault="00ED0656" w:rsidP="00ED0656">
            <w:pPr>
              <w:pStyle w:val="CETBodytext"/>
              <w:ind w:right="-1"/>
              <w:rPr>
                <w:rFonts w:cs="Arial"/>
                <w:szCs w:val="18"/>
                <w:lang w:val="en-GB"/>
              </w:rPr>
            </w:pPr>
            <w:r w:rsidRPr="00086BB6">
              <w:rPr>
                <w:i/>
                <w:iCs/>
                <w:lang w:val="en-GB"/>
              </w:rPr>
              <w:t>Mg</w:t>
            </w:r>
            <w:r w:rsidRPr="00086BB6">
              <w:rPr>
                <w:i/>
                <w:iCs/>
                <w:vertAlign w:val="superscript"/>
                <w:lang w:val="en-GB"/>
              </w:rPr>
              <w:t>2+</w:t>
            </w:r>
          </w:p>
        </w:tc>
        <w:tc>
          <w:tcPr>
            <w:tcW w:w="1843" w:type="dxa"/>
            <w:shd w:val="clear" w:color="auto" w:fill="FFFFFF"/>
          </w:tcPr>
          <w:p w14:paraId="2BCEE698" w14:textId="59D9C9E8" w:rsidR="00ED0656" w:rsidRPr="00086BB6" w:rsidRDefault="00ED0656" w:rsidP="00ED0656">
            <w:pPr>
              <w:pStyle w:val="CETBodytext"/>
              <w:ind w:right="-1"/>
              <w:rPr>
                <w:rFonts w:cs="Arial"/>
                <w:szCs w:val="18"/>
                <w:lang w:val="en-GB"/>
              </w:rPr>
            </w:pPr>
            <w:r w:rsidRPr="00086BB6">
              <w:rPr>
                <w:lang w:val="en-GB"/>
              </w:rPr>
              <w:t>612.88 ± .063</w:t>
            </w:r>
          </w:p>
        </w:tc>
      </w:tr>
      <w:tr w:rsidR="00ED0656" w:rsidRPr="00086BB6" w14:paraId="247A5849" w14:textId="77777777" w:rsidTr="00ED0656">
        <w:tc>
          <w:tcPr>
            <w:tcW w:w="1134" w:type="dxa"/>
            <w:shd w:val="clear" w:color="auto" w:fill="FFFFFF"/>
          </w:tcPr>
          <w:p w14:paraId="445217A9" w14:textId="0499BADF" w:rsidR="00ED0656" w:rsidRPr="00086BB6" w:rsidRDefault="00ED0656" w:rsidP="00ED0656">
            <w:pPr>
              <w:pStyle w:val="CETBodytext"/>
              <w:ind w:right="-1"/>
              <w:rPr>
                <w:i/>
                <w:iCs/>
                <w:lang w:val="en-GB"/>
              </w:rPr>
            </w:pPr>
            <w:r w:rsidRPr="00086BB6">
              <w:rPr>
                <w:i/>
                <w:iCs/>
                <w:lang w:val="en-GB"/>
              </w:rPr>
              <w:t>Ca</w:t>
            </w:r>
            <w:r w:rsidRPr="00086BB6">
              <w:rPr>
                <w:i/>
                <w:iCs/>
                <w:vertAlign w:val="superscript"/>
                <w:lang w:val="en-GB"/>
              </w:rPr>
              <w:t>2+</w:t>
            </w:r>
          </w:p>
        </w:tc>
        <w:tc>
          <w:tcPr>
            <w:tcW w:w="1843" w:type="dxa"/>
            <w:shd w:val="clear" w:color="auto" w:fill="FFFFFF"/>
          </w:tcPr>
          <w:p w14:paraId="7C2AB207" w14:textId="1323C06C" w:rsidR="00ED0656" w:rsidRPr="00086BB6" w:rsidRDefault="00ED0656" w:rsidP="00ED0656">
            <w:pPr>
              <w:pStyle w:val="CETBodytext"/>
              <w:ind w:right="-1"/>
              <w:rPr>
                <w:rFonts w:cs="Arial"/>
                <w:szCs w:val="18"/>
                <w:lang w:val="en-GB"/>
              </w:rPr>
            </w:pPr>
            <w:r w:rsidRPr="00086BB6">
              <w:rPr>
                <w:lang w:val="en-GB"/>
              </w:rPr>
              <w:t>2257.38 ± 25.13</w:t>
            </w:r>
          </w:p>
        </w:tc>
      </w:tr>
      <w:tr w:rsidR="00ED0656" w:rsidRPr="00086BB6" w14:paraId="0D3171CF" w14:textId="77777777" w:rsidTr="00ED0656">
        <w:tc>
          <w:tcPr>
            <w:tcW w:w="1134" w:type="dxa"/>
            <w:shd w:val="clear" w:color="auto" w:fill="FFFFFF"/>
          </w:tcPr>
          <w:p w14:paraId="4567F6A4" w14:textId="3CE7D8DB" w:rsidR="00ED0656" w:rsidRPr="00086BB6" w:rsidRDefault="00ED0656" w:rsidP="00ED0656">
            <w:pPr>
              <w:pStyle w:val="CETBodytext"/>
              <w:ind w:right="-1"/>
              <w:rPr>
                <w:i/>
                <w:iCs/>
                <w:lang w:val="en-GB"/>
              </w:rPr>
            </w:pPr>
            <w:r w:rsidRPr="00086BB6">
              <w:rPr>
                <w:i/>
                <w:iCs/>
                <w:lang w:val="en-GB"/>
              </w:rPr>
              <w:t>Li</w:t>
            </w:r>
            <w:r w:rsidRPr="00086BB6">
              <w:rPr>
                <w:i/>
                <w:iCs/>
                <w:vertAlign w:val="superscript"/>
                <w:lang w:val="en-GB"/>
              </w:rPr>
              <w:t>+</w:t>
            </w:r>
          </w:p>
        </w:tc>
        <w:tc>
          <w:tcPr>
            <w:tcW w:w="1843" w:type="dxa"/>
            <w:shd w:val="clear" w:color="auto" w:fill="FFFFFF"/>
          </w:tcPr>
          <w:p w14:paraId="56B0A70F" w14:textId="5D999B5E" w:rsidR="00ED0656" w:rsidRPr="00086BB6" w:rsidRDefault="00ED0656" w:rsidP="00ED0656">
            <w:pPr>
              <w:pStyle w:val="CETBodytext"/>
              <w:ind w:right="-1"/>
              <w:rPr>
                <w:rFonts w:cs="Arial"/>
                <w:szCs w:val="18"/>
                <w:lang w:val="en-GB"/>
              </w:rPr>
            </w:pPr>
            <w:r w:rsidRPr="00086BB6">
              <w:rPr>
                <w:lang w:val="en-GB"/>
              </w:rPr>
              <w:t>9.80 ± 0.2</w:t>
            </w:r>
          </w:p>
        </w:tc>
      </w:tr>
      <w:tr w:rsidR="00ED0656" w:rsidRPr="00086BB6" w14:paraId="161A3ED0" w14:textId="77777777" w:rsidTr="00ED0656">
        <w:tc>
          <w:tcPr>
            <w:tcW w:w="1134" w:type="dxa"/>
            <w:shd w:val="clear" w:color="auto" w:fill="FFFFFF"/>
          </w:tcPr>
          <w:p w14:paraId="6869FDAC" w14:textId="07E87886" w:rsidR="00ED0656" w:rsidRPr="00086BB6" w:rsidRDefault="00ED0656" w:rsidP="00ED0656">
            <w:pPr>
              <w:pStyle w:val="CETBodytext"/>
              <w:ind w:right="-1"/>
              <w:rPr>
                <w:i/>
                <w:iCs/>
                <w:lang w:val="en-GB"/>
              </w:rPr>
            </w:pPr>
            <w:r w:rsidRPr="00086BB6">
              <w:rPr>
                <w:i/>
                <w:iCs/>
                <w:lang w:val="en-GB"/>
              </w:rPr>
              <w:t>Rb</w:t>
            </w:r>
            <w:r w:rsidRPr="00086BB6">
              <w:rPr>
                <w:i/>
                <w:iCs/>
                <w:vertAlign w:val="superscript"/>
                <w:lang w:val="en-GB"/>
              </w:rPr>
              <w:t>+</w:t>
            </w:r>
          </w:p>
        </w:tc>
        <w:tc>
          <w:tcPr>
            <w:tcW w:w="1843" w:type="dxa"/>
            <w:shd w:val="clear" w:color="auto" w:fill="FFFFFF"/>
          </w:tcPr>
          <w:p w14:paraId="45A395E3" w14:textId="68EA3E76" w:rsidR="00ED0656" w:rsidRPr="00086BB6" w:rsidRDefault="00ED0656" w:rsidP="00ED0656">
            <w:pPr>
              <w:pStyle w:val="CETBodytext"/>
              <w:ind w:right="-1"/>
              <w:rPr>
                <w:rFonts w:cs="Arial"/>
                <w:szCs w:val="18"/>
                <w:lang w:val="en-GB"/>
              </w:rPr>
            </w:pPr>
            <w:r w:rsidRPr="00086BB6">
              <w:rPr>
                <w:lang w:val="en-GB"/>
              </w:rPr>
              <w:t>2.85 ± 0.02</w:t>
            </w:r>
          </w:p>
        </w:tc>
      </w:tr>
      <w:tr w:rsidR="00ED0656" w:rsidRPr="00086BB6" w14:paraId="1827DDA1" w14:textId="77777777" w:rsidTr="00ED0656">
        <w:tc>
          <w:tcPr>
            <w:tcW w:w="1134" w:type="dxa"/>
            <w:shd w:val="clear" w:color="auto" w:fill="FFFFFF"/>
          </w:tcPr>
          <w:p w14:paraId="18BB049B" w14:textId="4C6E1792" w:rsidR="00ED0656" w:rsidRPr="00086BB6" w:rsidRDefault="00ED0656" w:rsidP="00ED0656">
            <w:pPr>
              <w:pStyle w:val="CETBodytext"/>
              <w:ind w:right="-1"/>
              <w:rPr>
                <w:i/>
                <w:iCs/>
                <w:lang w:val="en-GB"/>
              </w:rPr>
            </w:pPr>
            <w:r w:rsidRPr="00086BB6">
              <w:rPr>
                <w:i/>
                <w:iCs/>
                <w:lang w:val="en-GB"/>
              </w:rPr>
              <w:t>B</w:t>
            </w:r>
            <w:r w:rsidRPr="00086BB6">
              <w:rPr>
                <w:i/>
                <w:iCs/>
                <w:vertAlign w:val="superscript"/>
                <w:lang w:val="en-GB"/>
              </w:rPr>
              <w:t>3+</w:t>
            </w:r>
          </w:p>
        </w:tc>
        <w:tc>
          <w:tcPr>
            <w:tcW w:w="1843" w:type="dxa"/>
            <w:shd w:val="clear" w:color="auto" w:fill="FFFFFF"/>
          </w:tcPr>
          <w:p w14:paraId="0CC38DAD" w14:textId="7D6B227C" w:rsidR="00ED0656" w:rsidRPr="00086BB6" w:rsidRDefault="00ED0656" w:rsidP="00ED0656">
            <w:pPr>
              <w:pStyle w:val="CETBodytext"/>
              <w:ind w:right="-1"/>
              <w:rPr>
                <w:rFonts w:cs="Arial"/>
                <w:szCs w:val="18"/>
                <w:lang w:val="en-GB"/>
              </w:rPr>
            </w:pPr>
            <w:r w:rsidRPr="00086BB6">
              <w:rPr>
                <w:lang w:val="en-GB"/>
              </w:rPr>
              <w:t>110 ± 1.8</w:t>
            </w:r>
          </w:p>
        </w:tc>
      </w:tr>
    </w:tbl>
    <w:p w14:paraId="601C75A9" w14:textId="2365AD6D" w:rsidR="00ED0656" w:rsidRPr="00086BB6" w:rsidRDefault="00ED0656" w:rsidP="00ED0656">
      <w:pPr>
        <w:pStyle w:val="CETBodytext"/>
        <w:rPr>
          <w:lang w:val="en-GB"/>
        </w:rPr>
      </w:pPr>
      <w:r w:rsidRPr="00086BB6">
        <w:rPr>
          <w:lang w:val="en-GB"/>
        </w:rPr>
        <w:lastRenderedPageBreak/>
        <w:t xml:space="preserve">Regarding the procedure, the membranes were conditioned in </w:t>
      </w:r>
      <w:r w:rsidR="00050109" w:rsidRPr="00086BB6">
        <w:rPr>
          <w:lang w:val="en-GB"/>
        </w:rPr>
        <w:t>a</w:t>
      </w:r>
      <w:r w:rsidRPr="00086BB6">
        <w:rPr>
          <w:lang w:val="en-GB"/>
        </w:rPr>
        <w:t xml:space="preserve"> solution of about 30 g/L of NaCl for 24 h. The feed solutions were </w:t>
      </w:r>
      <w:r w:rsidR="00050109" w:rsidRPr="00086BB6">
        <w:rPr>
          <w:lang w:val="en-GB"/>
        </w:rPr>
        <w:t>pumped</w:t>
      </w:r>
      <w:r w:rsidRPr="00086BB6">
        <w:rPr>
          <w:lang w:val="en-GB"/>
        </w:rPr>
        <w:t xml:space="preserve"> into the unit with a velocity of 0.3 cm/s inside the channels, in a co-current configuration using two peristaltic pumps (</w:t>
      </w:r>
      <w:proofErr w:type="spellStart"/>
      <w:r w:rsidRPr="00086BB6">
        <w:rPr>
          <w:lang w:val="en-GB"/>
        </w:rPr>
        <w:t>Leadfluid</w:t>
      </w:r>
      <w:proofErr w:type="spellEnd"/>
      <w:r w:rsidRPr="00086BB6">
        <w:rPr>
          <w:lang w:val="en-GB"/>
        </w:rPr>
        <w:t xml:space="preserve"> WT/600/S). Another peristaltic pump (Seko Kronos 50, Rieti, Italy) was used to recirculate the ERS.</w:t>
      </w:r>
    </w:p>
    <w:p w14:paraId="3EDAC756" w14:textId="49B0BCA5" w:rsidR="00ED0656" w:rsidRPr="00086BB6" w:rsidRDefault="00ED0656" w:rsidP="00ED0656">
      <w:pPr>
        <w:pStyle w:val="CETBodytext"/>
        <w:rPr>
          <w:lang w:val="en-GB"/>
        </w:rPr>
      </w:pPr>
      <w:r w:rsidRPr="00086BB6">
        <w:rPr>
          <w:lang w:val="en-GB"/>
        </w:rPr>
        <w:t xml:space="preserve">Two different types of tests were carried out: 'once-through test' and 'recirculation test' depending on whether the outlet streams of the unit were sent to a separate reservoir or recirculated into the same accumulation tank (see </w:t>
      </w:r>
      <w:r w:rsidRPr="00086BB6">
        <w:rPr>
          <w:lang w:val="en-GB"/>
        </w:rPr>
        <w:fldChar w:fldCharType="begin"/>
      </w:r>
      <w:r w:rsidRPr="00086BB6">
        <w:rPr>
          <w:lang w:val="en-GB"/>
        </w:rPr>
        <w:instrText xml:space="preserve"> REF _Ref190193651 \h  \* MERGEFORMAT </w:instrText>
      </w:r>
      <w:r w:rsidRPr="00086BB6">
        <w:rPr>
          <w:lang w:val="en-GB"/>
        </w:rPr>
      </w:r>
      <w:r w:rsidRPr="00086BB6">
        <w:rPr>
          <w:lang w:val="en-GB"/>
        </w:rPr>
        <w:fldChar w:fldCharType="separate"/>
      </w:r>
      <w:r w:rsidR="00AE34A5" w:rsidRPr="00AE34A5">
        <w:rPr>
          <w:lang w:val="en-GB"/>
        </w:rPr>
        <w:t>Figure 1</w:t>
      </w:r>
      <w:r w:rsidRPr="00086BB6">
        <w:rPr>
          <w:lang w:val="en-GB"/>
        </w:rPr>
        <w:fldChar w:fldCharType="end"/>
      </w:r>
      <w:r w:rsidRPr="00086BB6">
        <w:rPr>
          <w:lang w:val="en-GB"/>
        </w:rPr>
        <w:t xml:space="preserve">). The once-through test had a duration of 3 hours to allow the membranes enough time for conditioning and samples were taken at the end of the test. </w:t>
      </w:r>
      <w:r w:rsidR="00C16124" w:rsidRPr="00086BB6">
        <w:rPr>
          <w:lang w:val="en-GB"/>
        </w:rPr>
        <w:t xml:space="preserve">On the contrary, the recirculation test lasted 9 hours, duration determined by the need to reduce the salinity of </w:t>
      </w:r>
      <w:r w:rsidR="00347D74">
        <w:rPr>
          <w:lang w:val="en-GB"/>
        </w:rPr>
        <w:t>3</w:t>
      </w:r>
      <w:r w:rsidR="004D389B">
        <w:rPr>
          <w:lang w:val="en-GB"/>
        </w:rPr>
        <w:t xml:space="preserve"> </w:t>
      </w:r>
      <w:r w:rsidR="00347D74">
        <w:rPr>
          <w:lang w:val="en-GB"/>
        </w:rPr>
        <w:t>litres</w:t>
      </w:r>
      <w:r w:rsidR="00C16124" w:rsidRPr="00086BB6">
        <w:rPr>
          <w:lang w:val="en-GB"/>
        </w:rPr>
        <w:t xml:space="preserve"> </w:t>
      </w:r>
      <w:r w:rsidR="004D389B">
        <w:rPr>
          <w:lang w:val="en-GB"/>
        </w:rPr>
        <w:t xml:space="preserve">of </w:t>
      </w:r>
      <w:r w:rsidR="00C16124" w:rsidRPr="00086BB6">
        <w:rPr>
          <w:lang w:val="en-GB"/>
        </w:rPr>
        <w:t xml:space="preserve">PWs to 20 g/l </w:t>
      </w:r>
      <w:r w:rsidR="00B0660C" w:rsidRPr="00086BB6">
        <w:rPr>
          <w:lang w:val="en-GB"/>
        </w:rPr>
        <w:t>to</w:t>
      </w:r>
      <w:r w:rsidR="00C16124" w:rsidRPr="00086BB6">
        <w:rPr>
          <w:lang w:val="en-GB"/>
        </w:rPr>
        <w:t xml:space="preserve"> make them suitable for a subsequent biological step. </w:t>
      </w:r>
      <w:r w:rsidR="002B5FB3" w:rsidRPr="00086BB6">
        <w:rPr>
          <w:lang w:val="en-GB"/>
        </w:rPr>
        <w:t xml:space="preserve">Samples from the concentrated and dilute solutions were withdrawn each hour. </w:t>
      </w:r>
      <w:r w:rsidRPr="00086BB6">
        <w:rPr>
          <w:lang w:val="en-GB"/>
        </w:rPr>
        <w:t xml:space="preserve">Moreover, laboratory scales (Kern </w:t>
      </w:r>
      <w:proofErr w:type="spellStart"/>
      <w:r w:rsidRPr="00086BB6">
        <w:rPr>
          <w:lang w:val="en-GB"/>
        </w:rPr>
        <w:t>Kbj</w:t>
      </w:r>
      <w:proofErr w:type="spellEnd"/>
      <w:r w:rsidRPr="00086BB6">
        <w:rPr>
          <w:lang w:val="en-GB"/>
        </w:rPr>
        <w:t>) were used to constantly monitor the tanks weight and calculate the water passage during the test.</w:t>
      </w:r>
    </w:p>
    <w:p w14:paraId="6A1DFA24" w14:textId="77777777" w:rsidR="00ED0656" w:rsidRPr="00086BB6" w:rsidRDefault="00ED0656" w:rsidP="00ED0656">
      <w:pPr>
        <w:keepNext/>
      </w:pPr>
      <w:r w:rsidRPr="00086BB6">
        <w:rPr>
          <w:noProof/>
        </w:rPr>
        <w:drawing>
          <wp:inline distT="0" distB="0" distL="0" distR="0" wp14:anchorId="0C5CE036" wp14:editId="3F6277EE">
            <wp:extent cx="5486400" cy="3248812"/>
            <wp:effectExtent l="0" t="0" r="0" b="8890"/>
            <wp:docPr id="1270578130" name="Immagine 6" descr="Immagine che contiene testo, diagramma, Piano, schematic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578130" name="Immagine 6" descr="Immagine che contiene testo, diagramma, Piano, schematico&#10;&#10;Il contenuto generato dall'IA potrebbe non essere corretto."/>
                    <pic:cNvPicPr/>
                  </pic:nvPicPr>
                  <pic:blipFill rotWithShape="1">
                    <a:blip r:embed="rId10" cstate="print">
                      <a:extLst>
                        <a:ext uri="{28A0092B-C50C-407E-A947-70E740481C1C}">
                          <a14:useLocalDpi xmlns:a14="http://schemas.microsoft.com/office/drawing/2010/main" val="0"/>
                        </a:ext>
                      </a:extLst>
                    </a:blip>
                    <a:srcRect t="4651" b="1620"/>
                    <a:stretch/>
                  </pic:blipFill>
                  <pic:spPr bwMode="auto">
                    <a:xfrm>
                      <a:off x="0" y="0"/>
                      <a:ext cx="5505283" cy="3259994"/>
                    </a:xfrm>
                    <a:prstGeom prst="rect">
                      <a:avLst/>
                    </a:prstGeom>
                    <a:ln>
                      <a:noFill/>
                    </a:ln>
                    <a:extLst>
                      <a:ext uri="{53640926-AAD7-44D8-BBD7-CCE9431645EC}">
                        <a14:shadowObscured xmlns:a14="http://schemas.microsoft.com/office/drawing/2010/main"/>
                      </a:ext>
                    </a:extLst>
                  </pic:spPr>
                </pic:pic>
              </a:graphicData>
            </a:graphic>
          </wp:inline>
        </w:drawing>
      </w:r>
    </w:p>
    <w:p w14:paraId="1B12375C" w14:textId="23C30965" w:rsidR="00ED0656" w:rsidRPr="00086BB6" w:rsidRDefault="00ED0656" w:rsidP="00ED0656">
      <w:pPr>
        <w:pStyle w:val="CETCaption"/>
      </w:pPr>
      <w:bookmarkStart w:id="8" w:name="_Ref190193651"/>
      <w:r w:rsidRPr="00086BB6">
        <w:t xml:space="preserve">Figure </w:t>
      </w:r>
      <w:r w:rsidRPr="00086BB6">
        <w:fldChar w:fldCharType="begin"/>
      </w:r>
      <w:r w:rsidRPr="00086BB6">
        <w:instrText xml:space="preserve"> SEQ Figure \* ARABIC </w:instrText>
      </w:r>
      <w:r w:rsidRPr="00086BB6">
        <w:fldChar w:fldCharType="separate"/>
      </w:r>
      <w:r w:rsidR="00AE34A5">
        <w:rPr>
          <w:noProof/>
        </w:rPr>
        <w:t>1</w:t>
      </w:r>
      <w:r w:rsidRPr="00086BB6">
        <w:fldChar w:fldCharType="end"/>
      </w:r>
      <w:bookmarkEnd w:id="8"/>
      <w:r w:rsidRPr="00086BB6">
        <w:t>. Diagram of the experimental</w:t>
      </w:r>
      <w:r w:rsidR="0051038A" w:rsidRPr="00086BB6">
        <w:t xml:space="preserve"> set-up</w:t>
      </w:r>
      <w:r w:rsidRPr="00086BB6">
        <w:t xml:space="preserve">. The dashed </w:t>
      </w:r>
      <w:r w:rsidR="00695E50" w:rsidRPr="00086BB6">
        <w:t xml:space="preserve">blue and orange </w:t>
      </w:r>
      <w:r w:rsidRPr="00086BB6">
        <w:t>lines (Recirculation Test) refer to the recycle of the concentrated outlet and of the diluted outlet in the H and L tank, respectively.</w:t>
      </w:r>
      <w:r w:rsidR="00695E50" w:rsidRPr="00086BB6">
        <w:t xml:space="preserve"> The broken grey lines </w:t>
      </w:r>
      <w:r w:rsidR="00B0660C" w:rsidRPr="00086BB6">
        <w:t>indicate</w:t>
      </w:r>
      <w:r w:rsidR="00695E50" w:rsidRPr="00086BB6">
        <w:t xml:space="preserve"> the electrical connections.</w:t>
      </w:r>
    </w:p>
    <w:p w14:paraId="24E276B3" w14:textId="749DF9DF" w:rsidR="00ED0656" w:rsidRPr="00086BB6" w:rsidRDefault="00ED0656" w:rsidP="00ED0656">
      <w:pPr>
        <w:pStyle w:val="CETBodytext"/>
        <w:rPr>
          <w:lang w:val="en-GB"/>
        </w:rPr>
      </w:pPr>
      <w:r w:rsidRPr="00086BB6">
        <w:rPr>
          <w:lang w:val="en-GB"/>
        </w:rPr>
        <w:t xml:space="preserve">Tests were carried out applying an external voltage equal to 3.6 V, corresponding to a current </w:t>
      </w:r>
      <w:r w:rsidR="00695E50" w:rsidRPr="00086BB6">
        <w:rPr>
          <w:lang w:val="en-GB"/>
        </w:rPr>
        <w:t xml:space="preserve">being </w:t>
      </w:r>
      <w:r w:rsidRPr="00086BB6">
        <w:rPr>
          <w:lang w:val="en-GB"/>
        </w:rPr>
        <w:t>twice the measured short circuit current, i.e.</w:t>
      </w:r>
      <w:r w:rsidR="00CD5B90" w:rsidRPr="00086BB6">
        <w:rPr>
          <w:lang w:val="en-GB"/>
        </w:rPr>
        <w:t>,</w:t>
      </w:r>
      <w:r w:rsidRPr="00086BB6">
        <w:rPr>
          <w:lang w:val="en-GB"/>
        </w:rPr>
        <w:t xml:space="preserve"> 0.63 A. Th</w:t>
      </w:r>
      <w:r w:rsidR="00695E50" w:rsidRPr="00086BB6">
        <w:rPr>
          <w:lang w:val="en-GB"/>
        </w:rPr>
        <w:t>is voltage value</w:t>
      </w:r>
      <w:r w:rsidRPr="00086BB6">
        <w:rPr>
          <w:lang w:val="en-GB"/>
        </w:rPr>
        <w:t xml:space="preserve"> was applied </w:t>
      </w:r>
      <w:r w:rsidR="00695E50" w:rsidRPr="00086BB6">
        <w:rPr>
          <w:lang w:val="en-GB"/>
        </w:rPr>
        <w:t>by using</w:t>
      </w:r>
      <w:r w:rsidRPr="00086BB6">
        <w:rPr>
          <w:lang w:val="en-GB"/>
        </w:rPr>
        <w:t xml:space="preserve"> a power supply (BK Precision BK1900B).</w:t>
      </w:r>
      <w:r w:rsidR="00695E50" w:rsidRPr="00086BB6">
        <w:rPr>
          <w:lang w:val="en-GB"/>
        </w:rPr>
        <w:t xml:space="preserve"> T</w:t>
      </w:r>
      <w:r w:rsidRPr="00086BB6">
        <w:rPr>
          <w:lang w:val="en-GB"/>
        </w:rPr>
        <w:t>wo multi-meters (Fluke 175 True RMS) were connected to the electric circuit</w:t>
      </w:r>
      <w:r w:rsidR="00695E50" w:rsidRPr="00086BB6">
        <w:rPr>
          <w:lang w:val="en-GB"/>
        </w:rPr>
        <w:t xml:space="preserve"> and used to measure voltage and current</w:t>
      </w:r>
      <w:r w:rsidRPr="00086BB6">
        <w:rPr>
          <w:lang w:val="en-GB"/>
        </w:rPr>
        <w:t>.</w:t>
      </w:r>
    </w:p>
    <w:p w14:paraId="30F0CE85" w14:textId="17947BFC" w:rsidR="00ED0656" w:rsidRPr="00086BB6" w:rsidRDefault="00B0660C" w:rsidP="00ED0656">
      <w:pPr>
        <w:pStyle w:val="CETBodytext"/>
        <w:rPr>
          <w:lang w:val="en-GB"/>
        </w:rPr>
      </w:pPr>
      <w:r>
        <w:rPr>
          <w:lang w:val="en-GB"/>
        </w:rPr>
        <w:t>A</w:t>
      </w:r>
      <w:r w:rsidR="00ED0656" w:rsidRPr="00086BB6">
        <w:rPr>
          <w:lang w:val="en-GB"/>
        </w:rPr>
        <w:t xml:space="preserve">ll the samples collected were properly analysed with specific methods. Lithium and Rubidium were analysed </w:t>
      </w:r>
      <w:r w:rsidR="00ED0656" w:rsidRPr="00086BB6">
        <w:rPr>
          <w:lang w:val="en-GB"/>
        </w:rPr>
        <w:t xml:space="preserve">by Flame Atomic Emission Spectrophotometry (F-AES, PerkinElmer </w:t>
      </w:r>
      <w:proofErr w:type="spellStart"/>
      <w:r w:rsidR="00ED0656" w:rsidRPr="00086BB6">
        <w:rPr>
          <w:lang w:val="en-GB"/>
        </w:rPr>
        <w:t>AAnalyst</w:t>
      </w:r>
      <w:proofErr w:type="spellEnd"/>
      <w:r w:rsidR="00ED0656" w:rsidRPr="00086BB6">
        <w:rPr>
          <w:lang w:val="en-GB"/>
        </w:rPr>
        <w:t xml:space="preserve"> 200 spectrophotometer). Calibration curves were constructed by adding NaCl 1000 mg/L, </w:t>
      </w:r>
      <w:r w:rsidR="001177CE" w:rsidRPr="00086BB6">
        <w:rPr>
          <w:lang w:val="en-GB"/>
        </w:rPr>
        <w:t>to</w:t>
      </w:r>
      <w:r w:rsidR="00ED0656" w:rsidRPr="00086BB6">
        <w:rPr>
          <w:lang w:val="en-GB"/>
        </w:rPr>
        <w:t xml:space="preserve"> minimize/suppress the metals ionization increasing the method sensitivity </w:t>
      </w:r>
      <w:sdt>
        <w:sdtPr>
          <w:rPr>
            <w:color w:val="000000"/>
            <w:lang w:val="en-GB"/>
          </w:rPr>
          <w:tag w:val="MENDELEY_CITATION_v3_eyJjaXRhdGlvbklEIjoiTUVOREVMRVlfQ0lUQVRJT05fMDFlNjM0M2YtNDlmZC00MmM5LTk4MDktMWQ5MzU0NzcyYWY1IiwicHJvcGVydGllcyI6eyJub3RlSW5kZXgiOjB9LCJpc0VkaXRlZCI6ZmFsc2UsIm1hbnVhbE92ZXJyaWRlIjp7ImlzTWFudWFsbHlPdmVycmlkZGVuIjp0cnVlLCJjaXRlcHJvY1RleHQiOiIoRnVqaW5hZ2EgZXQgYWwuLCAxOTgwKSIsIm1hbnVhbE92ZXJyaWRlVGV4dCI6IihGdWppbmFnYSBldCBhbC4sIDE5ODApKEZ1amluYWdhIGV0IGFsLiwgMTk4MCkifSwiY2l0YXRpb25JdGVtcyI6W3siaWQiOiI4YmQyOGU2MC1lYmYyLTNiNjMtYjAxMy02YWNlNzFiYjRmYjEiLCJpdGVtRGF0YSI6eyJ0eXBlIjoiYXJ0aWNsZS1qb3VybmFsIiwiaWQiOiI4YmQyOGU2MC1lYmYyLTNiNjMtYjAxMy02YWNlNzFiYjRmYjEiLCJ0aXRsZSI6IkRldGVybWluYXRpb24gb2YgdGhlIGxpdGhpdW0gYW5kIHJ1YmlkaXVtIGluIHNlYSB3YXRlciBieSBkb3VibGUgY2hhbm5lbCBmbGFtZSBlbWlzc2lvbiBzcGVjdHJvcGhvdG9tZXRyeSIsImF1dGhvciI6W3siZmFtaWx5IjoiRnVqaW5hZ2EiLCJnaXZlbiI6IlRhaXRpcm8iLCJwYXJzZS1uYW1lcyI6ZmFsc2UsImRyb3BwaW5nLXBhcnRpY2xlIjoiIiwibm9uLWRyb3BwaW5nLXBhcnRpY2xlIjoiIn0seyJmYW1pbHkiOiJLdXdhbW90byIsImdpdmVuIjoiVG9vcnUiLCJwYXJzZS1uYW1lcyI6ZmFsc2UsImRyb3BwaW5nLXBhcnRpY2xlIjoiIiwibm9uLWRyb3BwaW5nLXBhcnRpY2xlIjoiIn0seyJmYW1pbHkiOiJOYWtheWFtYSIsImdpdmVuIjoiRWlpY2hpcm8iLCJwYXJzZS1uYW1lcyI6ZmFsc2UsImRyb3BwaW5nLXBhcnRpY2xlIjoiIiwibm9uLWRyb3BwaW5nLXBhcnRpY2xlIjoiIn0seyJmYW1pbHkiOiJUYW5ha2EiLCJnaXZlbiI6IlNoaW5qaSIsInBhcnNlLW5hbWVzIjpmYWxzZSwiZHJvcHBpbmctcGFydGljbGUiOiIiLCJub24tZHJvcHBpbmctcGFydGljbGUiOiIifV0sImNvbnRhaW5lci10aXRsZSI6IkpvdXJuYWwgb2YgdGhlIE9jZWFub2dyYXBoaWNhbCBTb2NpZXR5IG9mIEphcGFuIiwiRE9JIjoiMTAuMTAwNy9CRjAyMDcwMzMyIiwiSVNTTiI6IjAwMjk4MTMxIiwiaXNzdWVkIjp7ImRhdGUtcGFydHMiOltbMTk4MF1dfSwicGFnZSI6IjE5Ni0yMDAiLCJhYnN0cmFjdCI6IkEgcHJlY2lzZSBhbmQgYWNjdXJhdGUgdGVjaG5pcXVlIGZvciB0aGUgZGV0ZXJtaW5hdGlvbiBvZiBMaSBhbmQgUmIgaW4gc2VhIHdhdGVyIGhhcyBiZWVuIGRldmVsb3BlZCBieSB1c2luZyBhIGRvdWJsZSBjaGFubmVsIGZsYW1lIGVtaXNzaW9uIHNwZWN0cm9waG90b21ldGVyLiBUaGUgYWR2YW50YWdlIG9mIHRoaXMgdGVjaG5pcXVlIGlzIHRoYXQgaXQgaXMgcG9zc2libGUgdG8gY29ycmVjdCB0aGUgYmFja2dyb3VuZCBlbWlzc2lvbiBieSBtYWtpbmcgdXNlIG9mIHRoZSBkb3VibGUgY2hhbm5lbCBzeXN0ZW0gb2YgdGhlIGFwcGFyYXR1cyBhbmQgdG8gb2J0YWluIGNvbnN0YW50IGludGVuc2l0eSBvZiBlbWlzc2lvbiBldmVuIGlmIHRoZXJlIGFyZSBsYXJnZSBzY2FsZSBjaGFuZ2VzIGluIHRoZSBzYWxpbml0eSBvZiB0aGUgc2FtcGxlLiBTZWEgd2F0ZXIgc2FtcGxlcyBjb2xsZWN0ZWQgaW4gdGhlIG9wZW4gc2VhIGFuZCBjb2FzdGFsIGFyZWFzIG9mIEphcGFuIHdlcmUgYW5hbHl6ZWQgYnkgdGhpcyBtZXRob2QuIEluIG9uZSBvZiB0aGUgY29hc3RhbCBhcmVhcywgYW4gZXh0cmFvcmRpbmFyaWx5IGhpZ2ggY29uY2VudHJhdGlvbiBvZiBMaSB3YXMgZm91bmQuIMKpIDE5ODAgVGhlIE9jZWFub2dyYXBoaWNhbCBTb2NpZXR5IG9mIEphcGFuLiIsImlzc3VlIjoiNCIsInZvbHVtZSI6IjM2IiwiY29udGFpbmVyLXRpdGxlLXNob3J0IjoiIn0sImlzVGVtcG9yYXJ5IjpmYWxzZX1dfQ=="/>
          <w:id w:val="193813876"/>
          <w:placeholder>
            <w:docPart w:val="FD0F203E0F6749B9A1A8D3D2E3E3D23E"/>
          </w:placeholder>
        </w:sdtPr>
        <w:sdtContent>
          <w:r w:rsidR="00A90EB3" w:rsidRPr="00A90EB3">
            <w:rPr>
              <w:color w:val="000000"/>
              <w:lang w:val="en-GB"/>
            </w:rPr>
            <w:t xml:space="preserve">(Fujinaga et al., </w:t>
          </w:r>
          <w:proofErr w:type="gramStart"/>
          <w:r w:rsidR="00A90EB3" w:rsidRPr="00A90EB3">
            <w:rPr>
              <w:color w:val="000000"/>
              <w:lang w:val="en-GB"/>
            </w:rPr>
            <w:t>1980)(</w:t>
          </w:r>
          <w:proofErr w:type="gramEnd"/>
          <w:r w:rsidR="00A90EB3" w:rsidRPr="00A90EB3">
            <w:rPr>
              <w:color w:val="000000"/>
              <w:lang w:val="en-GB"/>
            </w:rPr>
            <w:t>Fujinaga et al., 1980)</w:t>
          </w:r>
        </w:sdtContent>
      </w:sdt>
      <w:r w:rsidR="00ED0656" w:rsidRPr="00086BB6">
        <w:rPr>
          <w:lang w:val="en-GB"/>
        </w:rPr>
        <w:t xml:space="preserve">. </w:t>
      </w:r>
      <w:r w:rsidR="00695E50" w:rsidRPr="00086BB6">
        <w:rPr>
          <w:lang w:val="en-GB"/>
        </w:rPr>
        <w:t>To</w:t>
      </w:r>
      <w:r w:rsidR="00ED0656" w:rsidRPr="00086BB6">
        <w:rPr>
          <w:lang w:val="en-GB"/>
        </w:rPr>
        <w:t xml:space="preserve"> this purpose, Riedel-de </w:t>
      </w:r>
      <w:proofErr w:type="spellStart"/>
      <w:r w:rsidR="00ED0656" w:rsidRPr="00086BB6">
        <w:rPr>
          <w:lang w:val="en-GB"/>
        </w:rPr>
        <w:t>Haën</w:t>
      </w:r>
      <w:proofErr w:type="spellEnd"/>
      <w:r w:rsidR="00ED0656" w:rsidRPr="00086BB6">
        <w:rPr>
          <w:lang w:val="en-GB"/>
        </w:rPr>
        <w:t xml:space="preserve"> ≥ 99.8% NaCl was used, after drying at 383.15 K in an oven for 2 h</w:t>
      </w:r>
      <w:r w:rsidR="00695E50" w:rsidRPr="00086BB6">
        <w:rPr>
          <w:lang w:val="en-GB"/>
        </w:rPr>
        <w:t>.</w:t>
      </w:r>
      <w:r w:rsidR="00ED0656" w:rsidRPr="00086BB6">
        <w:rPr>
          <w:lang w:val="en-GB"/>
        </w:rPr>
        <w:t xml:space="preserve"> Li and Rb standard solutions 1000 mg/L in 2 % HNO</w:t>
      </w:r>
      <w:r w:rsidR="00ED0656" w:rsidRPr="00086BB6">
        <w:rPr>
          <w:vertAlign w:val="subscript"/>
          <w:lang w:val="en-GB"/>
        </w:rPr>
        <w:t>3</w:t>
      </w:r>
      <w:r w:rsidR="00ED0656" w:rsidRPr="00086BB6">
        <w:rPr>
          <w:lang w:val="en-GB"/>
        </w:rPr>
        <w:t xml:space="preserve"> (</w:t>
      </w:r>
      <w:proofErr w:type="spellStart"/>
      <w:r w:rsidR="00ED0656" w:rsidRPr="00086BB6">
        <w:rPr>
          <w:lang w:val="en-GB"/>
        </w:rPr>
        <w:t>CPAchem</w:t>
      </w:r>
      <w:proofErr w:type="spellEnd"/>
      <w:r w:rsidR="00ED0656" w:rsidRPr="00086BB6">
        <w:rPr>
          <w:lang w:val="en-GB"/>
        </w:rPr>
        <w:t>) were used for calibration curves. Boron concentration was measured by Inductively Coupled Plasma Optical Emission Spectroscopy (ICP-OES, Perkin Elmer Optima 2100, equipped with an autosampler model AS-90). 1000 mg/L boron standard solution (</w:t>
      </w:r>
      <w:proofErr w:type="spellStart"/>
      <w:r w:rsidR="00ED0656" w:rsidRPr="00086BB6">
        <w:rPr>
          <w:lang w:val="en-GB"/>
        </w:rPr>
        <w:t>CPAchem</w:t>
      </w:r>
      <w:proofErr w:type="spellEnd"/>
      <w:r w:rsidR="00ED0656" w:rsidRPr="00086BB6">
        <w:rPr>
          <w:lang w:val="en-GB"/>
        </w:rPr>
        <w:t>) was used for calibration curves. All samples were previously filtered with 0.45 µm syringe filters, acidified with HNO</w:t>
      </w:r>
      <w:r w:rsidR="00ED0656" w:rsidRPr="00086BB6">
        <w:rPr>
          <w:vertAlign w:val="subscript"/>
          <w:lang w:val="en-GB"/>
        </w:rPr>
        <w:t>3</w:t>
      </w:r>
      <w:r w:rsidR="00ED0656" w:rsidRPr="00086BB6">
        <w:rPr>
          <w:lang w:val="en-GB"/>
        </w:rPr>
        <w:t xml:space="preserve"> (Sigma-Aldrich, ≥ 65%) to avoid the formation of slightly soluble hydrolytic species and diluted. Each solution was prepared using freshly, CO</w:t>
      </w:r>
      <w:r w:rsidR="00ED0656" w:rsidRPr="00086BB6">
        <w:rPr>
          <w:vertAlign w:val="subscript"/>
          <w:lang w:val="en-GB"/>
        </w:rPr>
        <w:t>2</w:t>
      </w:r>
      <w:r w:rsidR="00ED0656" w:rsidRPr="00086BB6">
        <w:rPr>
          <w:lang w:val="en-GB"/>
        </w:rPr>
        <w:t>-free ultrapure water (ρ ≥ 18 MΩ cm</w:t>
      </w:r>
      <w:r w:rsidR="00ED0656" w:rsidRPr="00086BB6">
        <w:rPr>
          <w:vertAlign w:val="superscript"/>
          <w:lang w:val="en-GB"/>
        </w:rPr>
        <w:t>−1</w:t>
      </w:r>
      <w:r w:rsidR="00ED0656" w:rsidRPr="00086BB6">
        <w:rPr>
          <w:lang w:val="en-GB"/>
        </w:rPr>
        <w:t>) and grade A glassware. Na</w:t>
      </w:r>
      <w:r w:rsidR="00ED0656" w:rsidRPr="00086BB6">
        <w:rPr>
          <w:vertAlign w:val="superscript"/>
          <w:lang w:val="en-GB"/>
        </w:rPr>
        <w:t>+</w:t>
      </w:r>
      <w:r w:rsidR="00ED0656" w:rsidRPr="00086BB6">
        <w:rPr>
          <w:lang w:val="en-GB"/>
        </w:rPr>
        <w:t>, Ca</w:t>
      </w:r>
      <w:r w:rsidR="00ED0656" w:rsidRPr="00086BB6">
        <w:rPr>
          <w:vertAlign w:val="superscript"/>
          <w:lang w:val="en-GB"/>
        </w:rPr>
        <w:t>2+</w:t>
      </w:r>
      <w:r w:rsidR="00ED0656" w:rsidRPr="00086BB6">
        <w:rPr>
          <w:lang w:val="en-GB"/>
        </w:rPr>
        <w:t xml:space="preserve"> Mg</w:t>
      </w:r>
      <w:r w:rsidR="00ED0656" w:rsidRPr="00086BB6">
        <w:rPr>
          <w:vertAlign w:val="superscript"/>
          <w:lang w:val="en-GB"/>
        </w:rPr>
        <w:t>2+</w:t>
      </w:r>
      <w:r w:rsidR="00ED0656" w:rsidRPr="00086BB6">
        <w:rPr>
          <w:lang w:val="en-GB"/>
        </w:rPr>
        <w:t xml:space="preserve"> and Cl</w:t>
      </w:r>
      <w:r w:rsidR="00ED0656" w:rsidRPr="00086BB6">
        <w:rPr>
          <w:vertAlign w:val="superscript"/>
          <w:lang w:val="en-GB"/>
        </w:rPr>
        <w:t>-</w:t>
      </w:r>
      <w:r w:rsidR="00ED0656" w:rsidRPr="00086BB6">
        <w:rPr>
          <w:lang w:val="en-GB"/>
        </w:rPr>
        <w:t xml:space="preserve"> concentration was measured using ion chromatography (IC) analysis, performed with a </w:t>
      </w:r>
      <w:proofErr w:type="spellStart"/>
      <w:r w:rsidR="00ED0656" w:rsidRPr="00086BB6">
        <w:rPr>
          <w:lang w:val="en-GB"/>
        </w:rPr>
        <w:t>Metrohm</w:t>
      </w:r>
      <w:proofErr w:type="spellEnd"/>
      <w:r w:rsidR="00ED0656" w:rsidRPr="00086BB6">
        <w:rPr>
          <w:lang w:val="en-GB"/>
        </w:rPr>
        <w:t xml:space="preserve"> 822 Compact Plus IC system, equipped with a </w:t>
      </w:r>
      <w:proofErr w:type="spellStart"/>
      <w:r w:rsidR="00ED0656" w:rsidRPr="00086BB6">
        <w:rPr>
          <w:lang w:val="en-GB"/>
        </w:rPr>
        <w:t>Metrosep</w:t>
      </w:r>
      <w:proofErr w:type="spellEnd"/>
      <w:r w:rsidR="00ED0656" w:rsidRPr="00086BB6">
        <w:rPr>
          <w:lang w:val="en-GB"/>
        </w:rPr>
        <w:t xml:space="preserve"> C4 cation-exchange column and a </w:t>
      </w:r>
      <w:proofErr w:type="spellStart"/>
      <w:r w:rsidR="00ED0656" w:rsidRPr="00086BB6">
        <w:rPr>
          <w:lang w:val="en-GB"/>
        </w:rPr>
        <w:t>Metrosep</w:t>
      </w:r>
      <w:proofErr w:type="spellEnd"/>
      <w:r w:rsidR="00ED0656" w:rsidRPr="00086BB6">
        <w:rPr>
          <w:lang w:val="en-GB"/>
        </w:rPr>
        <w:t xml:space="preserve"> </w:t>
      </w:r>
      <w:proofErr w:type="gramStart"/>
      <w:r w:rsidR="00ED0656" w:rsidRPr="00086BB6">
        <w:rPr>
          <w:lang w:val="en-GB"/>
        </w:rPr>
        <w:t>A</w:t>
      </w:r>
      <w:proofErr w:type="gramEnd"/>
      <w:r w:rsidR="00ED0656" w:rsidRPr="00086BB6">
        <w:rPr>
          <w:lang w:val="en-GB"/>
        </w:rPr>
        <w:t xml:space="preserve"> Supp 5 anion-exchange column.</w:t>
      </w:r>
    </w:p>
    <w:bookmarkEnd w:id="2"/>
    <w:p w14:paraId="2057940F" w14:textId="296E6155" w:rsidR="00ED0656" w:rsidRPr="00086BB6" w:rsidRDefault="00ED0656" w:rsidP="00ED0656">
      <w:pPr>
        <w:pStyle w:val="CETHeading1"/>
        <w:rPr>
          <w:lang w:val="en-GB"/>
        </w:rPr>
      </w:pPr>
      <w:r w:rsidRPr="00086BB6">
        <w:rPr>
          <w:lang w:val="en-GB"/>
        </w:rPr>
        <w:lastRenderedPageBreak/>
        <w:t>Results and Discussion</w:t>
      </w:r>
    </w:p>
    <w:p w14:paraId="5AD7BEA4" w14:textId="1EBB9A9C" w:rsidR="00ED0656" w:rsidRPr="00086BB6" w:rsidRDefault="00ED0656" w:rsidP="00FA4B5B">
      <w:pPr>
        <w:pStyle w:val="CETBodytext"/>
        <w:rPr>
          <w:lang w:val="en-GB"/>
        </w:rPr>
      </w:pPr>
      <w:r w:rsidRPr="00086BB6">
        <w:rPr>
          <w:lang w:val="en-GB"/>
        </w:rPr>
        <w:t xml:space="preserve">In the once-through test, the ionic passage was constant for the entire duration of the test, demonstrating that membranes were quickly conditioned and </w:t>
      </w:r>
      <w:r w:rsidR="00D37BF7" w:rsidRPr="00086BB6">
        <w:rPr>
          <w:lang w:val="en-GB"/>
        </w:rPr>
        <w:t>achieved</w:t>
      </w:r>
      <w:r w:rsidRPr="00086BB6">
        <w:rPr>
          <w:lang w:val="en-GB"/>
        </w:rPr>
        <w:t xml:space="preserve"> their steady state condition in few times.</w:t>
      </w:r>
    </w:p>
    <w:p w14:paraId="6A88889A" w14:textId="5D7A77F8" w:rsidR="009D5154" w:rsidRPr="00086BB6" w:rsidRDefault="00ED0656" w:rsidP="001047B9">
      <w:pPr>
        <w:pStyle w:val="CETBodytext"/>
        <w:rPr>
          <w:lang w:val="en-GB"/>
        </w:rPr>
      </w:pPr>
      <w:r w:rsidRPr="00086BB6">
        <w:rPr>
          <w:lang w:val="en-GB"/>
        </w:rPr>
        <w:t xml:space="preserve">The results of the chemical analysis for the H solution are shown in </w:t>
      </w:r>
      <w:r w:rsidRPr="00086BB6">
        <w:rPr>
          <w:lang w:val="en-GB"/>
        </w:rPr>
        <w:fldChar w:fldCharType="begin"/>
      </w:r>
      <w:r w:rsidRPr="00086BB6">
        <w:rPr>
          <w:lang w:val="en-GB"/>
        </w:rPr>
        <w:instrText xml:space="preserve"> REF _Ref190271301 \h  \* MERGEFORMAT </w:instrText>
      </w:r>
      <w:r w:rsidRPr="00086BB6">
        <w:rPr>
          <w:lang w:val="en-GB"/>
        </w:rPr>
      </w:r>
      <w:r w:rsidRPr="00086BB6">
        <w:rPr>
          <w:lang w:val="en-GB"/>
        </w:rPr>
        <w:fldChar w:fldCharType="separate"/>
      </w:r>
      <w:r w:rsidR="00AE34A5" w:rsidRPr="00AE34A5">
        <w:rPr>
          <w:lang w:val="en-GB"/>
        </w:rPr>
        <w:t>Figure 2</w:t>
      </w:r>
      <w:r w:rsidRPr="00086BB6">
        <w:rPr>
          <w:lang w:val="en-GB"/>
        </w:rPr>
        <w:fldChar w:fldCharType="end"/>
      </w:r>
      <w:r w:rsidRPr="00086BB6">
        <w:rPr>
          <w:lang w:val="en-GB"/>
        </w:rPr>
        <w:t xml:space="preserve"> and reported in g/L for the Na</w:t>
      </w:r>
      <w:r w:rsidRPr="00086BB6">
        <w:rPr>
          <w:vertAlign w:val="superscript"/>
          <w:lang w:val="en-GB"/>
        </w:rPr>
        <w:t>+</w:t>
      </w:r>
      <w:r w:rsidRPr="00086BB6">
        <w:rPr>
          <w:lang w:val="en-GB"/>
        </w:rPr>
        <w:t>, Mg</w:t>
      </w:r>
      <w:r w:rsidRPr="00086BB6">
        <w:rPr>
          <w:vertAlign w:val="superscript"/>
          <w:lang w:val="en-GB"/>
        </w:rPr>
        <w:t>2+</w:t>
      </w:r>
      <w:r w:rsidRPr="00086BB6">
        <w:rPr>
          <w:lang w:val="en-GB"/>
        </w:rPr>
        <w:t>, Ca</w:t>
      </w:r>
      <w:r w:rsidRPr="00086BB6">
        <w:rPr>
          <w:vertAlign w:val="superscript"/>
          <w:lang w:val="en-GB"/>
        </w:rPr>
        <w:t>2+</w:t>
      </w:r>
      <w:r w:rsidRPr="00086BB6">
        <w:rPr>
          <w:lang w:val="en-GB"/>
        </w:rPr>
        <w:t xml:space="preserve"> (Figure 2 a-b) being the most present ions in solution, while the Li</w:t>
      </w:r>
      <w:r w:rsidRPr="00086BB6">
        <w:rPr>
          <w:vertAlign w:val="superscript"/>
          <w:lang w:val="en-GB"/>
        </w:rPr>
        <w:t>+</w:t>
      </w:r>
      <w:r w:rsidRPr="00086BB6">
        <w:rPr>
          <w:lang w:val="en-GB"/>
        </w:rPr>
        <w:t>, Rb</w:t>
      </w:r>
      <w:r w:rsidRPr="00086BB6">
        <w:rPr>
          <w:vertAlign w:val="superscript"/>
          <w:lang w:val="en-GB"/>
        </w:rPr>
        <w:t>+</w:t>
      </w:r>
      <w:r w:rsidRPr="00086BB6">
        <w:rPr>
          <w:lang w:val="en-GB"/>
        </w:rPr>
        <w:t xml:space="preserve"> and B</w:t>
      </w:r>
      <w:r w:rsidRPr="00086BB6">
        <w:rPr>
          <w:vertAlign w:val="superscript"/>
          <w:lang w:val="en-GB"/>
        </w:rPr>
        <w:t>3+</w:t>
      </w:r>
      <w:r w:rsidRPr="00086BB6">
        <w:rPr>
          <w:lang w:val="en-GB"/>
        </w:rPr>
        <w:t xml:space="preserve"> (Figure 2 c-d) are </w:t>
      </w:r>
      <w:r w:rsidR="002A4A4B" w:rsidRPr="00086BB6">
        <w:rPr>
          <w:lang w:val="en-GB"/>
        </w:rPr>
        <w:t>shown</w:t>
      </w:r>
      <w:r w:rsidRPr="00086BB6">
        <w:rPr>
          <w:lang w:val="en-GB"/>
        </w:rPr>
        <w:t xml:space="preserve"> in mg/L. A little variation is observable </w:t>
      </w:r>
      <w:r w:rsidR="002A4A4B" w:rsidRPr="00086BB6">
        <w:rPr>
          <w:lang w:val="en-GB"/>
        </w:rPr>
        <w:t xml:space="preserve">per </w:t>
      </w:r>
      <w:r w:rsidRPr="00086BB6">
        <w:rPr>
          <w:lang w:val="en-GB"/>
        </w:rPr>
        <w:t xml:space="preserve">each passage </w:t>
      </w:r>
      <w:r w:rsidR="002A4A4B" w:rsidRPr="00086BB6">
        <w:rPr>
          <w:lang w:val="en-GB"/>
        </w:rPr>
        <w:t>through</w:t>
      </w:r>
      <w:r w:rsidRPr="00086BB6">
        <w:rPr>
          <w:lang w:val="en-GB"/>
        </w:rPr>
        <w:t xml:space="preserve"> the A-RED unit</w:t>
      </w:r>
      <w:r w:rsidR="002A4A4B" w:rsidRPr="00086BB6">
        <w:rPr>
          <w:lang w:val="en-GB"/>
        </w:rPr>
        <w:t>: more precisely, it was</w:t>
      </w:r>
      <w:r w:rsidRPr="00086BB6">
        <w:rPr>
          <w:lang w:val="en-GB"/>
        </w:rPr>
        <w:t xml:space="preserve"> about 7%, 5% and 10% for Na</w:t>
      </w:r>
      <w:r w:rsidRPr="00086BB6">
        <w:rPr>
          <w:vertAlign w:val="superscript"/>
          <w:lang w:val="en-GB"/>
        </w:rPr>
        <w:t>+</w:t>
      </w:r>
      <w:r w:rsidRPr="00086BB6">
        <w:rPr>
          <w:lang w:val="en-GB"/>
        </w:rPr>
        <w:t>, Ca</w:t>
      </w:r>
      <w:r w:rsidRPr="00086BB6">
        <w:rPr>
          <w:vertAlign w:val="superscript"/>
          <w:lang w:val="en-GB"/>
        </w:rPr>
        <w:t>2+</w:t>
      </w:r>
      <w:r w:rsidRPr="00086BB6">
        <w:rPr>
          <w:lang w:val="en-GB"/>
        </w:rPr>
        <w:t xml:space="preserve"> and Mg</w:t>
      </w:r>
      <w:r w:rsidRPr="00086BB6">
        <w:rPr>
          <w:vertAlign w:val="superscript"/>
          <w:lang w:val="en-GB"/>
        </w:rPr>
        <w:t>2+</w:t>
      </w:r>
      <w:r w:rsidRPr="00086BB6">
        <w:rPr>
          <w:lang w:val="en-GB"/>
        </w:rPr>
        <w:t xml:space="preserve"> respectively, and 5%, 4% and 14% for Li</w:t>
      </w:r>
      <w:r w:rsidRPr="00086BB6">
        <w:rPr>
          <w:vertAlign w:val="superscript"/>
          <w:lang w:val="en-GB"/>
        </w:rPr>
        <w:t>+</w:t>
      </w:r>
      <w:r w:rsidRPr="00086BB6">
        <w:rPr>
          <w:lang w:val="en-GB"/>
        </w:rPr>
        <w:t>, Rb</w:t>
      </w:r>
      <w:r w:rsidRPr="00086BB6">
        <w:rPr>
          <w:vertAlign w:val="superscript"/>
          <w:lang w:val="en-GB"/>
        </w:rPr>
        <w:t>+</w:t>
      </w:r>
      <w:r w:rsidRPr="00086BB6">
        <w:rPr>
          <w:lang w:val="en-GB"/>
        </w:rPr>
        <w:t xml:space="preserve"> and B</w:t>
      </w:r>
      <w:r w:rsidRPr="00086BB6">
        <w:rPr>
          <w:vertAlign w:val="superscript"/>
          <w:lang w:val="en-GB"/>
        </w:rPr>
        <w:t>3+</w:t>
      </w:r>
      <w:r w:rsidR="002A4A4B" w:rsidRPr="00086BB6">
        <w:rPr>
          <w:vertAlign w:val="superscript"/>
          <w:lang w:val="en-GB"/>
        </w:rPr>
        <w:t xml:space="preserve"> </w:t>
      </w:r>
      <w:r w:rsidRPr="00086BB6">
        <w:rPr>
          <w:lang w:val="en-GB"/>
        </w:rPr>
        <w:t xml:space="preserve">respectively. </w:t>
      </w:r>
      <w:r w:rsidR="002A4A4B" w:rsidRPr="00086BB6">
        <w:rPr>
          <w:lang w:val="en-GB"/>
        </w:rPr>
        <w:t>Notwithstanding</w:t>
      </w:r>
      <w:r w:rsidR="009D5154" w:rsidRPr="00086BB6">
        <w:rPr>
          <w:lang w:val="en-GB"/>
        </w:rPr>
        <w:t xml:space="preserve"> the </w:t>
      </w:r>
      <w:r w:rsidR="009D5154" w:rsidRPr="00086BB6">
        <w:rPr>
          <w:lang w:val="en-GB"/>
        </w:rPr>
        <w:t>14%</w:t>
      </w:r>
      <w:r w:rsidR="009D5154" w:rsidRPr="00086BB6">
        <w:rPr>
          <w:lang w:val="en-GB"/>
        </w:rPr>
        <w:t xml:space="preserve"> loss observed for boron, its concentration in the dilute </w:t>
      </w:r>
      <w:r w:rsidR="002A4A4B" w:rsidRPr="00086BB6">
        <w:rPr>
          <w:lang w:val="en-GB"/>
        </w:rPr>
        <w:t xml:space="preserve">stream </w:t>
      </w:r>
      <w:r w:rsidR="009D5154" w:rsidRPr="00086BB6">
        <w:rPr>
          <w:lang w:val="en-GB"/>
        </w:rPr>
        <w:t>is 2.43</w:t>
      </w:r>
      <w:r w:rsidR="00F402B4">
        <w:rPr>
          <w:rFonts w:cs="Arial"/>
          <w:lang w:val="en-GB"/>
        </w:rPr>
        <w:t>±</w:t>
      </w:r>
      <w:r w:rsidR="009D5154" w:rsidRPr="00086BB6">
        <w:rPr>
          <w:lang w:val="en-GB"/>
        </w:rPr>
        <w:t xml:space="preserve">0.06 ppm, which still </w:t>
      </w:r>
      <w:r w:rsidR="002A4A4B" w:rsidRPr="00086BB6">
        <w:rPr>
          <w:lang w:val="en-GB"/>
        </w:rPr>
        <w:t>complies with</w:t>
      </w:r>
      <w:r w:rsidR="009D5154" w:rsidRPr="00086BB6">
        <w:rPr>
          <w:lang w:val="en-GB"/>
        </w:rPr>
        <w:t xml:space="preserve"> the limits of Italian law </w:t>
      </w:r>
      <w:r w:rsidR="00F51068" w:rsidRPr="00086BB6">
        <w:rPr>
          <w:lang w:val="en-GB"/>
        </w:rPr>
        <w:t>(</w:t>
      </w:r>
      <w:proofErr w:type="spellStart"/>
      <w:proofErr w:type="gramStart"/>
      <w:r w:rsidR="009D5154" w:rsidRPr="00086BB6">
        <w:rPr>
          <w:lang w:val="en-GB"/>
        </w:rPr>
        <w:t>D.</w:t>
      </w:r>
      <w:r w:rsidR="00F402B4">
        <w:rPr>
          <w:lang w:val="en-GB"/>
        </w:rPr>
        <w:t>L</w:t>
      </w:r>
      <w:r w:rsidR="009D5154" w:rsidRPr="00086BB6">
        <w:rPr>
          <w:lang w:val="en-GB"/>
        </w:rPr>
        <w:t>gs</w:t>
      </w:r>
      <w:proofErr w:type="spellEnd"/>
      <w:proofErr w:type="gramEnd"/>
      <w:r w:rsidR="009D5154" w:rsidRPr="00086BB6">
        <w:rPr>
          <w:lang w:val="en-GB"/>
        </w:rPr>
        <w:t xml:space="preserve"> 152/</w:t>
      </w:r>
      <w:r w:rsidR="00684A6B" w:rsidRPr="00086BB6">
        <w:rPr>
          <w:lang w:val="en-GB"/>
        </w:rPr>
        <w:t>06)</w:t>
      </w:r>
      <w:r w:rsidR="009D5154" w:rsidRPr="00086BB6">
        <w:rPr>
          <w:lang w:val="en-GB"/>
        </w:rPr>
        <w:t>.</w:t>
      </w:r>
    </w:p>
    <w:p w14:paraId="7B242615" w14:textId="1D158420" w:rsidR="001047B9" w:rsidRPr="00086BB6" w:rsidRDefault="002A4A4B" w:rsidP="001047B9">
      <w:pPr>
        <w:pStyle w:val="CETBodytext"/>
        <w:rPr>
          <w:lang w:val="en-GB"/>
        </w:rPr>
      </w:pPr>
      <w:r w:rsidRPr="00086BB6">
        <w:rPr>
          <w:lang w:val="en-GB"/>
        </w:rPr>
        <w:t>Each</w:t>
      </w:r>
      <w:r w:rsidR="002C259E" w:rsidRPr="00086BB6">
        <w:rPr>
          <w:lang w:val="en-GB"/>
        </w:rPr>
        <w:t xml:space="preserve"> test was repeated </w:t>
      </w:r>
      <w:r w:rsidR="00030C1E" w:rsidRPr="00086BB6">
        <w:rPr>
          <w:lang w:val="en-GB"/>
        </w:rPr>
        <w:t>twice,</w:t>
      </w:r>
      <w:r w:rsidR="002C259E" w:rsidRPr="00086BB6">
        <w:rPr>
          <w:lang w:val="en-GB"/>
        </w:rPr>
        <w:t xml:space="preserve"> </w:t>
      </w:r>
      <w:r w:rsidRPr="00086BB6">
        <w:rPr>
          <w:lang w:val="en-GB"/>
        </w:rPr>
        <w:t>and relevant er</w:t>
      </w:r>
      <w:r w:rsidR="008C4EF9" w:rsidRPr="00086BB6">
        <w:rPr>
          <w:lang w:val="en-GB"/>
        </w:rPr>
        <w:t>ror</w:t>
      </w:r>
      <w:r w:rsidRPr="00086BB6">
        <w:rPr>
          <w:lang w:val="en-GB"/>
        </w:rPr>
        <w:t xml:space="preserve"> bars are reported in the figures</w:t>
      </w:r>
      <w:r w:rsidR="008303E6" w:rsidRPr="00086BB6">
        <w:rPr>
          <w:lang w:val="en-GB"/>
        </w:rPr>
        <w:t xml:space="preserve">. </w:t>
      </w:r>
      <w:r w:rsidRPr="00086BB6">
        <w:rPr>
          <w:lang w:val="en-GB"/>
        </w:rPr>
        <w:t>Notably</w:t>
      </w:r>
      <w:r w:rsidR="008303E6" w:rsidRPr="00086BB6">
        <w:rPr>
          <w:lang w:val="en-GB"/>
        </w:rPr>
        <w:t>, the</w:t>
      </w:r>
      <w:r w:rsidR="001047B9" w:rsidRPr="00086BB6">
        <w:rPr>
          <w:lang w:val="en-GB"/>
        </w:rPr>
        <w:t xml:space="preserve"> difference </w:t>
      </w:r>
      <w:r w:rsidR="008303E6" w:rsidRPr="00086BB6">
        <w:rPr>
          <w:lang w:val="en-GB"/>
        </w:rPr>
        <w:t xml:space="preserve">observed was always </w:t>
      </w:r>
      <w:r w:rsidR="001047B9" w:rsidRPr="00086BB6">
        <w:rPr>
          <w:lang w:val="en-GB"/>
        </w:rPr>
        <w:t>below 4%</w:t>
      </w:r>
      <w:r w:rsidR="002A1665" w:rsidRPr="00086BB6">
        <w:rPr>
          <w:lang w:val="en-GB"/>
        </w:rPr>
        <w:t xml:space="preserve">, </w:t>
      </w:r>
      <w:r w:rsidRPr="00086BB6">
        <w:rPr>
          <w:lang w:val="en-GB"/>
        </w:rPr>
        <w:t xml:space="preserve">thus proving </w:t>
      </w:r>
      <w:r w:rsidR="002A44FA" w:rsidRPr="00086BB6">
        <w:rPr>
          <w:lang w:val="en-GB"/>
        </w:rPr>
        <w:t xml:space="preserve">the </w:t>
      </w:r>
      <w:r w:rsidRPr="00086BB6">
        <w:rPr>
          <w:lang w:val="en-GB"/>
        </w:rPr>
        <w:t>reliability and the reproducibility of the tests carried out</w:t>
      </w:r>
      <w:r w:rsidR="002327FD" w:rsidRPr="00086BB6">
        <w:rPr>
          <w:lang w:val="en-GB"/>
        </w:rPr>
        <w:t>.</w:t>
      </w:r>
    </w:p>
    <w:p w14:paraId="6567C0B1" w14:textId="071AFCB8" w:rsidR="00ED0656" w:rsidRPr="00086BB6" w:rsidRDefault="00ED0656" w:rsidP="00ED0656">
      <w:pPr>
        <w:pStyle w:val="CETBodytextItalic"/>
      </w:pPr>
    </w:p>
    <w:p w14:paraId="58583B1D" w14:textId="1D2794BC" w:rsidR="00ED0656" w:rsidRPr="00086BB6" w:rsidRDefault="000A41D8" w:rsidP="00ED0656">
      <w:pPr>
        <w:jc w:val="left"/>
      </w:pPr>
      <w:r w:rsidRPr="00086BB6">
        <w:rPr>
          <w:noProof/>
        </w:rPr>
        <mc:AlternateContent>
          <mc:Choice Requires="wps">
            <w:drawing>
              <wp:anchor distT="0" distB="0" distL="114300" distR="114300" simplePos="0" relativeHeight="251659264" behindDoc="0" locked="0" layoutInCell="1" allowOverlap="1" wp14:anchorId="0AE8B097" wp14:editId="158B310A">
                <wp:simplePos x="0" y="0"/>
                <wp:positionH relativeFrom="column">
                  <wp:posOffset>1041532</wp:posOffset>
                </wp:positionH>
                <wp:positionV relativeFrom="paragraph">
                  <wp:posOffset>1582371</wp:posOffset>
                </wp:positionV>
                <wp:extent cx="348343" cy="239486"/>
                <wp:effectExtent l="0" t="0" r="0" b="0"/>
                <wp:wrapNone/>
                <wp:docPr id="304652742" name="Casella di testo 1"/>
                <wp:cNvGraphicFramePr/>
                <a:graphic xmlns:a="http://schemas.openxmlformats.org/drawingml/2006/main">
                  <a:graphicData uri="http://schemas.microsoft.com/office/word/2010/wordprocessingShape">
                    <wps:wsp>
                      <wps:cNvSpPr txBox="1"/>
                      <wps:spPr>
                        <a:xfrm>
                          <a:off x="0" y="0"/>
                          <a:ext cx="348343" cy="239486"/>
                        </a:xfrm>
                        <a:prstGeom prst="rect">
                          <a:avLst/>
                        </a:prstGeom>
                        <a:noFill/>
                        <a:ln w="6350">
                          <a:noFill/>
                        </a:ln>
                      </wps:spPr>
                      <wps:txbx>
                        <w:txbxContent>
                          <w:p w14:paraId="62E74FDD" w14:textId="77777777" w:rsidR="00ED0656" w:rsidRPr="00086BB6" w:rsidRDefault="00ED0656" w:rsidP="00ED0656">
                            <w:r w:rsidRPr="00086BB6">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E8B097" id="_x0000_t202" coordsize="21600,21600" o:spt="202" path="m,l,21600r21600,l21600,xe">
                <v:stroke joinstyle="miter"/>
                <v:path gradientshapeok="t" o:connecttype="rect"/>
              </v:shapetype>
              <v:shape id="Casella di testo 1" o:spid="_x0000_s1026" type="#_x0000_t202" style="position:absolute;margin-left:82pt;margin-top:124.6pt;width:27.45pt;height:1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X7xFwIAACsEAAAOAAAAZHJzL2Uyb0RvYy54bWysU8lu2zAQvRfIPxC81/KiuI5gOXASuChg&#10;JAGcIGeaIi0BFIclaUvu13dIyQvSnopeqBnOaJb3Huf3ba3IQVhXgc7paDCkRGgORaV3OX1/W32d&#10;UeI80wVToEVOj8LR+8XNl3ljMjGGElQhLMEi2mWNyWnpvcmSxPFS1MwNwAiNQQm2Zh5du0sKyxqs&#10;XqtkPBxOkwZsYSxw4RzePnVBuoj1pRTcv0jphCcqpzibj6eN5zacyWLOsp1lpqx4Pwb7hylqVmls&#10;ei71xDwje1v9UaquuAUH0g841AlIWXERd8BtRsNP22xKZkTcBcFx5gyT+39l+fNhY14t8e0DtEhg&#10;AKQxLnN4GfZppa3DFyclGEcIj2fYROsJx8tJOpukE0o4hsaTu3Q2DVWSy8/GOv9dQE2CkVOLrESw&#10;2GHtfJd6Sgm9NKwqpSIzSpMmp9PJ7TD+cI5gcaWxx2XUYPl22/bzb6E44loWOsad4asKm6+Z86/M&#10;IsW4CcrWv+AhFWAT6C1KSrC//nYf8hF5jFLSoGRy6n7umRWUqB8aObkbpWnQWHTS229jdOx1ZHsd&#10;0fv6EVCVI3wghkcz5Ht1MqWF+gPVvQxdMcQ0x9459Sfz0XdCxtfBxXIZk1BVhvm13hgeSgc4A7Rv&#10;7QezpsffI3HPcBIXyz7R0OV2RCz3HmQVOQoAd6j2uKMiI8v96wmSv/Zj1uWNL34DAAD//wMAUEsD&#10;BBQABgAIAAAAIQCM3qdJ4gAAAAsBAAAPAAAAZHJzL2Rvd25yZXYueG1sTI/NTsMwEITvSLyDtUjc&#10;qFOrREmIU1WRKiQEh5ZeuDnxNonwT4jdNvD0LCd629GOZr4p17M17IxTGLyTsFwkwNC1Xg+uk3B4&#10;3z5kwEJUTivjHUr4xgDr6vamVIX2F7fD8z52jEJcKJSEPsax4Dy0PVoVFn5ER7+jn6yKJKeO60ld&#10;KNwaLpIk5VYNjhp6NWLdY/u5P1kJL/X2Te0aYbMfUz+/Hjfj1+HjUcr7u3nzBCziHP/N8IdP6FAR&#10;U+NPTgdmSKcr2hIliFUugJFDLLMcWENHlubAq5Jfb6h+AQAA//8DAFBLAQItABQABgAIAAAAIQC2&#10;gziS/gAAAOEBAAATAAAAAAAAAAAAAAAAAAAAAABbQ29udGVudF9UeXBlc10ueG1sUEsBAi0AFAAG&#10;AAgAAAAhADj9If/WAAAAlAEAAAsAAAAAAAAAAAAAAAAALwEAAF9yZWxzLy5yZWxzUEsBAi0AFAAG&#10;AAgAAAAhAKdFfvEXAgAAKwQAAA4AAAAAAAAAAAAAAAAALgIAAGRycy9lMm9Eb2MueG1sUEsBAi0A&#10;FAAGAAgAAAAhAIzep0niAAAACwEAAA8AAAAAAAAAAAAAAAAAcQQAAGRycy9kb3ducmV2LnhtbFBL&#10;BQYAAAAABAAEAPMAAACABQAAAAA=&#10;" filled="f" stroked="f" strokeweight=".5pt">
                <v:textbox>
                  <w:txbxContent>
                    <w:p w14:paraId="62E74FDD" w14:textId="77777777" w:rsidR="00ED0656" w:rsidRPr="00086BB6" w:rsidRDefault="00ED0656" w:rsidP="00ED0656">
                      <w:r w:rsidRPr="00086BB6">
                        <w:t>(a)</w:t>
                      </w:r>
                    </w:p>
                  </w:txbxContent>
                </v:textbox>
              </v:shape>
            </w:pict>
          </mc:Fallback>
        </mc:AlternateContent>
      </w:r>
      <w:r w:rsidR="00B9332E" w:rsidRPr="00B9332E">
        <w:rPr>
          <w:noProof/>
        </w:rPr>
        <w:drawing>
          <wp:inline distT="0" distB="0" distL="0" distR="0" wp14:anchorId="24FCCE05" wp14:editId="083FB303">
            <wp:extent cx="2104307" cy="1585355"/>
            <wp:effectExtent l="0" t="0" r="0" b="0"/>
            <wp:docPr id="1886065779"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9644" cy="1604443"/>
                    </a:xfrm>
                    <a:prstGeom prst="rect">
                      <a:avLst/>
                    </a:prstGeom>
                    <a:noFill/>
                    <a:ln>
                      <a:noFill/>
                    </a:ln>
                  </pic:spPr>
                </pic:pic>
              </a:graphicData>
            </a:graphic>
          </wp:inline>
        </w:drawing>
      </w:r>
      <w:r w:rsidR="00B9332E" w:rsidRPr="00B9332E">
        <w:rPr>
          <w:noProof/>
        </w:rPr>
        <w:drawing>
          <wp:inline distT="0" distB="0" distL="0" distR="0" wp14:anchorId="4B2642EA" wp14:editId="3A77B34C">
            <wp:extent cx="2107943" cy="1585455"/>
            <wp:effectExtent l="0" t="0" r="6985" b="0"/>
            <wp:docPr id="559235324"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7689" cy="1607828"/>
                    </a:xfrm>
                    <a:prstGeom prst="rect">
                      <a:avLst/>
                    </a:prstGeom>
                    <a:noFill/>
                    <a:ln>
                      <a:noFill/>
                    </a:ln>
                  </pic:spPr>
                </pic:pic>
              </a:graphicData>
            </a:graphic>
          </wp:inline>
        </w:drawing>
      </w:r>
    </w:p>
    <w:p w14:paraId="4BE0A831" w14:textId="183AA59F" w:rsidR="00ED0656" w:rsidRPr="00086BB6" w:rsidRDefault="00ED0656" w:rsidP="00ED0656">
      <w:pPr>
        <w:jc w:val="center"/>
      </w:pPr>
      <w:r w:rsidRPr="00086BB6">
        <w:rPr>
          <w:noProof/>
        </w:rPr>
        <mc:AlternateContent>
          <mc:Choice Requires="wps">
            <w:drawing>
              <wp:anchor distT="0" distB="0" distL="114300" distR="114300" simplePos="0" relativeHeight="251660288" behindDoc="0" locked="0" layoutInCell="1" allowOverlap="1" wp14:anchorId="5740DA60" wp14:editId="1CF082F4">
                <wp:simplePos x="0" y="0"/>
                <wp:positionH relativeFrom="column">
                  <wp:posOffset>3144033</wp:posOffset>
                </wp:positionH>
                <wp:positionV relativeFrom="paragraph">
                  <wp:posOffset>10160</wp:posOffset>
                </wp:positionV>
                <wp:extent cx="348343" cy="239486"/>
                <wp:effectExtent l="0" t="0" r="0" b="0"/>
                <wp:wrapNone/>
                <wp:docPr id="1637368045" name="Casella di testo 1"/>
                <wp:cNvGraphicFramePr/>
                <a:graphic xmlns:a="http://schemas.openxmlformats.org/drawingml/2006/main">
                  <a:graphicData uri="http://schemas.microsoft.com/office/word/2010/wordprocessingShape">
                    <wps:wsp>
                      <wps:cNvSpPr txBox="1"/>
                      <wps:spPr>
                        <a:xfrm>
                          <a:off x="0" y="0"/>
                          <a:ext cx="348343" cy="239486"/>
                        </a:xfrm>
                        <a:prstGeom prst="rect">
                          <a:avLst/>
                        </a:prstGeom>
                        <a:noFill/>
                        <a:ln w="6350">
                          <a:noFill/>
                        </a:ln>
                      </wps:spPr>
                      <wps:txbx>
                        <w:txbxContent>
                          <w:p w14:paraId="34331ADC" w14:textId="77777777" w:rsidR="00ED0656" w:rsidRPr="00086BB6" w:rsidRDefault="00ED0656" w:rsidP="00ED0656">
                            <w:r w:rsidRPr="00086BB6">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0DA60" id="_x0000_s1027" type="#_x0000_t202" style="position:absolute;left:0;text-align:left;margin-left:247.55pt;margin-top:.8pt;width:27.45pt;height:1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RETGQIAADIEAAAOAAAAZHJzL2Uyb0RvYy54bWysU8lu2zAQvRfoPxC81/KiuI5gOXATuCgQ&#10;JAGcIGeaIi0CFIclaUvu13dIeUPaU9ELNcMZzfLe4/yuazTZC+cVmJKOBkNKhOFQKbMt6dvr6suM&#10;Eh+YqZgGI0p6EJ7eLT5/mre2EGOoQVfCESxifNHaktYh2CLLPK9Fw/wArDAYlOAaFtB126xyrMXq&#10;jc7Gw+E0a8FV1gEX3uPtQx+ki1RfSsHDs5ReBKJLirOFdLp0buKZLeas2Dpma8WPY7B/mKJhymDT&#10;c6kHFhjZOfVHqUZxBx5kGHBoMpBScZF2wG1Gww/brGtmRdoFwfH2DJP/f2X5035tXxwJ3TfokMAI&#10;SGt94fEy7tNJ18QvTkowjhAezrCJLhCOl5N8NsknlHAMjSe3+Wwaq2SXn63z4buAhkSjpA5ZSWCx&#10;/aMPfeopJfYysFJaJ2a0IW1Jp5ObYfrhHMHi2mCPy6jRCt2mI6q6WmMD1QG3c9AT7y1fKZzhkfnw&#10;whwyjQuhesMzHlID9oKjRUkN7tff7mM+EoBRSlpUTkn9zx1zghL9wyA1t6M8j1JLTn7zdYyOu45s&#10;riNm19wDinOE78TyZMb8oE+mdNC8o8iXsSuGmOHYu6ThZN6HXs/4SLhYLlMSisuy8GjWlsfSEdWI&#10;8Gv3zpw90hCQvyc4aYwVH9joc3s+lrsAUiWqIs49qkf4UZiJ7OMjisq/9lPW5akvfgMAAP//AwBQ&#10;SwMEFAAGAAgAAAAhAAtQt5HgAAAACAEAAA8AAABkcnMvZG93bnJldi54bWxMj01PwkAQhu8m/ofN&#10;mHiTLWAJ1G4JaUJMjB5ALt6m3aFt3I/aXaD66x1PeJw8b9553nw9WiPONITOOwXTSQKCXO115xoF&#10;h/ftwxJEiOg0Gu9IwTcFWBe3Nzlm2l/cjs772AgucSFDBW2MfSZlqFuyGCa+J8fs6AeLkc+hkXrA&#10;C5dbI2dJspAWO8cfWuypbKn+3J+sgpdy+4a7amaXP6Z8fj1u+q/DR6rU/d24eQIRaYzXMPzpszoU&#10;7FT5k9NBGAWPq3TKUQYLEMzTNOFtlYL5ag6yyOX/AcUvAAAA//8DAFBLAQItABQABgAIAAAAIQC2&#10;gziS/gAAAOEBAAATAAAAAAAAAAAAAAAAAAAAAABbQ29udGVudF9UeXBlc10ueG1sUEsBAi0AFAAG&#10;AAgAAAAhADj9If/WAAAAlAEAAAsAAAAAAAAAAAAAAAAALwEAAF9yZWxzLy5yZWxzUEsBAi0AFAAG&#10;AAgAAAAhAK0FERMZAgAAMgQAAA4AAAAAAAAAAAAAAAAALgIAAGRycy9lMm9Eb2MueG1sUEsBAi0A&#10;FAAGAAgAAAAhAAtQt5HgAAAACAEAAA8AAAAAAAAAAAAAAAAAcwQAAGRycy9kb3ducmV2LnhtbFBL&#10;BQYAAAAABAAEAPMAAACABQAAAAA=&#10;" filled="f" stroked="f" strokeweight=".5pt">
                <v:textbox>
                  <w:txbxContent>
                    <w:p w14:paraId="34331ADC" w14:textId="77777777" w:rsidR="00ED0656" w:rsidRPr="00086BB6" w:rsidRDefault="00ED0656" w:rsidP="00ED0656">
                      <w:r w:rsidRPr="00086BB6">
                        <w:t>(b)</w:t>
                      </w:r>
                    </w:p>
                  </w:txbxContent>
                </v:textbox>
              </v:shape>
            </w:pict>
          </mc:Fallback>
        </mc:AlternateContent>
      </w:r>
    </w:p>
    <w:p w14:paraId="04A145C8" w14:textId="3511F55B" w:rsidR="00ED0656" w:rsidRPr="00086BB6" w:rsidRDefault="00ED0656" w:rsidP="00ED0656">
      <w:pPr>
        <w:jc w:val="center"/>
      </w:pPr>
    </w:p>
    <w:p w14:paraId="39FEC54D" w14:textId="352B2449" w:rsidR="00ED0656" w:rsidRPr="00086BB6" w:rsidRDefault="000A41D8" w:rsidP="00ED0656">
      <w:pPr>
        <w:jc w:val="left"/>
      </w:pPr>
      <w:r>
        <w:t xml:space="preserve">  </w:t>
      </w:r>
      <w:r w:rsidRPr="000A41D8">
        <w:rPr>
          <w:noProof/>
        </w:rPr>
        <w:drawing>
          <wp:inline distT="0" distB="0" distL="0" distR="0" wp14:anchorId="464E1DF3" wp14:editId="6BBD3A56">
            <wp:extent cx="2064768" cy="1583764"/>
            <wp:effectExtent l="0" t="0" r="0" b="0"/>
            <wp:docPr id="617198833"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3735" cy="1598312"/>
                    </a:xfrm>
                    <a:prstGeom prst="rect">
                      <a:avLst/>
                    </a:prstGeom>
                    <a:noFill/>
                    <a:ln>
                      <a:noFill/>
                    </a:ln>
                  </pic:spPr>
                </pic:pic>
              </a:graphicData>
            </a:graphic>
          </wp:inline>
        </w:drawing>
      </w:r>
      <w:r w:rsidRPr="000A41D8">
        <w:rPr>
          <w:noProof/>
        </w:rPr>
        <w:drawing>
          <wp:inline distT="0" distB="0" distL="0" distR="0" wp14:anchorId="71C0D1B7" wp14:editId="2946CD51">
            <wp:extent cx="2068965" cy="1585336"/>
            <wp:effectExtent l="0" t="0" r="7620" b="0"/>
            <wp:docPr id="1406304565"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85969" cy="1598365"/>
                    </a:xfrm>
                    <a:prstGeom prst="rect">
                      <a:avLst/>
                    </a:prstGeom>
                    <a:noFill/>
                    <a:ln>
                      <a:noFill/>
                    </a:ln>
                  </pic:spPr>
                </pic:pic>
              </a:graphicData>
            </a:graphic>
          </wp:inline>
        </w:drawing>
      </w:r>
    </w:p>
    <w:p w14:paraId="7DE3E4EC" w14:textId="08FB614C" w:rsidR="00ED0656" w:rsidRPr="00086BB6" w:rsidRDefault="000A41D8" w:rsidP="00ED0656">
      <w:pPr>
        <w:jc w:val="center"/>
      </w:pPr>
      <w:r w:rsidRPr="00086BB6">
        <w:rPr>
          <w:noProof/>
        </w:rPr>
        <mc:AlternateContent>
          <mc:Choice Requires="wps">
            <w:drawing>
              <wp:anchor distT="0" distB="0" distL="114300" distR="114300" simplePos="0" relativeHeight="251662336" behindDoc="0" locked="0" layoutInCell="1" allowOverlap="1" wp14:anchorId="71647FFE" wp14:editId="5A221DE3">
                <wp:simplePos x="0" y="0"/>
                <wp:positionH relativeFrom="column">
                  <wp:posOffset>3140133</wp:posOffset>
                </wp:positionH>
                <wp:positionV relativeFrom="paragraph">
                  <wp:posOffset>8255</wp:posOffset>
                </wp:positionV>
                <wp:extent cx="347980" cy="239395"/>
                <wp:effectExtent l="0" t="0" r="0" b="0"/>
                <wp:wrapNone/>
                <wp:docPr id="1398434241" name="Casella di testo 1"/>
                <wp:cNvGraphicFramePr/>
                <a:graphic xmlns:a="http://schemas.openxmlformats.org/drawingml/2006/main">
                  <a:graphicData uri="http://schemas.microsoft.com/office/word/2010/wordprocessingShape">
                    <wps:wsp>
                      <wps:cNvSpPr txBox="1"/>
                      <wps:spPr>
                        <a:xfrm>
                          <a:off x="0" y="0"/>
                          <a:ext cx="347980" cy="239395"/>
                        </a:xfrm>
                        <a:prstGeom prst="rect">
                          <a:avLst/>
                        </a:prstGeom>
                        <a:noFill/>
                        <a:ln w="6350">
                          <a:noFill/>
                        </a:ln>
                      </wps:spPr>
                      <wps:txbx>
                        <w:txbxContent>
                          <w:p w14:paraId="30C31FE7" w14:textId="77777777" w:rsidR="00ED0656" w:rsidRPr="00086BB6" w:rsidRDefault="00ED0656" w:rsidP="00ED0656">
                            <w:r w:rsidRPr="00086BB6">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47FFE" id="_x0000_s1028" type="#_x0000_t202" style="position:absolute;left:0;text-align:left;margin-left:247.25pt;margin-top:.65pt;width:27.4pt;height:1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692GQIAADIEAAAOAAAAZHJzL2Uyb0RvYy54bWysU8lu2zAQvRfIPxC8x/KaxILlwE3gooCR&#10;BHCKnGmKtAhQHJakLblf3yHlDWlPRS/UDGc0y3uPs8e21mQvnFdgCjro9SkRhkOpzLagP96Xtw+U&#10;+MBMyTQYUdCD8PRxfvNl1thcDKECXQpHsIjxeWMLWoVg8yzzvBI18z2wwmBQgqtZQNdts9KxBqvX&#10;Ohv2+3dZA660DrjwHm+fuyCdp/pSCh5epfQiEF1QnC2k06VzE89sPmP51jFbKX4cg/3DFDVTBpue&#10;Sz2zwMjOqT9K1Yo78CBDj0OdgZSKi7QDbjPof9pmXTEr0i4IjrdnmPz/K8tf9mv75khov0KLBEZA&#10;Gutzj5dxn1a6On5xUoJxhPBwhk20gXC8HI3vpw8Y4Rgajqaj6SRWyS4/W+fDNwE1iUZBHbKSwGL7&#10;lQ9d6ikl9jKwVFonZrQhTUHvRpN++uEcweLaYI/LqNEK7aYlqsQpTmtsoDzgdg464r3lS4UzrJgP&#10;b8wh0zg2qje84iE1YC84WpRU4H797T7mIwEYpaRB5RTU/9wxJyjR3w1SMx2Mx1FqyRlP7ofouOvI&#10;5jpidvUToDgH+E4sT2bMD/pkSgf1B4p8EbtiiBmOvQsaTuZT6PSMj4SLxSIlobgsCyuztjyWjqhG&#10;hN/bD+bskYaA/L3ASWMs/8RGl9vxsdgFkCpRFXHuUD3Cj8JMZB8fUVT+tZ+yLk99/hsAAP//AwBQ&#10;SwMEFAAGAAgAAAAhAH1eXq7gAAAACAEAAA8AAABkcnMvZG93bnJldi54bWxMj8FOwzAMhu9IvENk&#10;JG4s3daitTSdpkoTEoLDxi7c0sZrqzVOabKt8PSYE9xsfb9+f87Xk+3FBUffOVIwn0UgkGpnOmoU&#10;HN63DysQPmgyuneECr7Qw7q4vcl1ZtyVdnjZh0ZwCflMK2hDGDIpfd2i1X7mBiRmRzdaHXgdG2lG&#10;feVy28tFFD1KqzviC60esGyxPu3PVsFLuX3Tu2phV999+fx63Ayfh49Eqfu7afMEIuAU/sLwq8/q&#10;ULBT5c5kvOgVxGmccJTBEgTzJE55qBQs0whkkcv/DxQ/AAAA//8DAFBLAQItABQABgAIAAAAIQC2&#10;gziS/gAAAOEBAAATAAAAAAAAAAAAAAAAAAAAAABbQ29udGVudF9UeXBlc10ueG1sUEsBAi0AFAAG&#10;AAgAAAAhADj9If/WAAAAlAEAAAsAAAAAAAAAAAAAAAAALwEAAF9yZWxzLy5yZWxzUEsBAi0AFAAG&#10;AAgAAAAhAIPbr3YZAgAAMgQAAA4AAAAAAAAAAAAAAAAALgIAAGRycy9lMm9Eb2MueG1sUEsBAi0A&#10;FAAGAAgAAAAhAH1eXq7gAAAACAEAAA8AAAAAAAAAAAAAAAAAcwQAAGRycy9kb3ducmV2LnhtbFBL&#10;BQYAAAAABAAEAPMAAACABQAAAAA=&#10;" filled="f" stroked="f" strokeweight=".5pt">
                <v:textbox>
                  <w:txbxContent>
                    <w:p w14:paraId="30C31FE7" w14:textId="77777777" w:rsidR="00ED0656" w:rsidRPr="00086BB6" w:rsidRDefault="00ED0656" w:rsidP="00ED0656">
                      <w:r w:rsidRPr="00086BB6">
                        <w:t>(d)</w:t>
                      </w:r>
                    </w:p>
                  </w:txbxContent>
                </v:textbox>
              </v:shape>
            </w:pict>
          </mc:Fallback>
        </mc:AlternateContent>
      </w:r>
      <w:r w:rsidRPr="00086BB6">
        <w:rPr>
          <w:noProof/>
        </w:rPr>
        <mc:AlternateContent>
          <mc:Choice Requires="wps">
            <w:drawing>
              <wp:anchor distT="0" distB="0" distL="114300" distR="114300" simplePos="0" relativeHeight="251661312" behindDoc="0" locked="0" layoutInCell="1" allowOverlap="1" wp14:anchorId="08276A24" wp14:editId="5A5E7147">
                <wp:simplePos x="0" y="0"/>
                <wp:positionH relativeFrom="column">
                  <wp:posOffset>998897</wp:posOffset>
                </wp:positionH>
                <wp:positionV relativeFrom="paragraph">
                  <wp:posOffset>17780</wp:posOffset>
                </wp:positionV>
                <wp:extent cx="347980" cy="239395"/>
                <wp:effectExtent l="0" t="0" r="0" b="0"/>
                <wp:wrapNone/>
                <wp:docPr id="825984645" name="Casella di testo 1"/>
                <wp:cNvGraphicFramePr/>
                <a:graphic xmlns:a="http://schemas.openxmlformats.org/drawingml/2006/main">
                  <a:graphicData uri="http://schemas.microsoft.com/office/word/2010/wordprocessingShape">
                    <wps:wsp>
                      <wps:cNvSpPr txBox="1"/>
                      <wps:spPr>
                        <a:xfrm>
                          <a:off x="0" y="0"/>
                          <a:ext cx="347980" cy="239395"/>
                        </a:xfrm>
                        <a:prstGeom prst="rect">
                          <a:avLst/>
                        </a:prstGeom>
                        <a:noFill/>
                        <a:ln w="6350">
                          <a:noFill/>
                        </a:ln>
                      </wps:spPr>
                      <wps:txbx>
                        <w:txbxContent>
                          <w:p w14:paraId="7E22E1EA" w14:textId="77777777" w:rsidR="00ED0656" w:rsidRPr="00086BB6" w:rsidRDefault="00ED0656" w:rsidP="00ED0656">
                            <w:r w:rsidRPr="00086BB6">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76A24" id="_x0000_s1029" type="#_x0000_t202" style="position:absolute;left:0;text-align:left;margin-left:78.65pt;margin-top:1.4pt;width:27.4pt;height:1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eCjGQIAADIEAAAOAAAAZHJzL2Uyb0RvYy54bWysU8lu2zAQvRfIPxC8x/KaxILlwE3gooCR&#10;BHCKnGmKtAhQHJakLblf3yHlDWlPRS/UDGc0y3uPs8e21mQvnFdgCjro9SkRhkOpzLagP96Xtw+U&#10;+MBMyTQYUdCD8PRxfvNl1thcDKECXQpHsIjxeWMLWoVg8yzzvBI18z2wwmBQgqtZQNdts9KxBqvX&#10;Ohv2+3dZA660DrjwHm+fuyCdp/pSCh5epfQiEF1QnC2k06VzE89sPmP51jFbKX4cg/3DFDVTBpue&#10;Sz2zwMjOqT9K1Yo78CBDj0OdgZSKi7QDbjPof9pmXTEr0i4IjrdnmPz/K8tf9mv75khov0KLBEZA&#10;Gutzj5dxn1a6On5xUoJxhPBwhk20gXC8HI3vpw8Y4Rgajqaj6SRWyS4/W+fDNwE1iUZBHbKSwGL7&#10;lQ9d6ikl9jKwVFonZrQhTUHvRpN++uEcweLaYI/LqNEK7aYlqsSJTmtsoDzgdg464r3lS4UzrJgP&#10;b8wh0zg2qje84iE1YC84WpRU4H797T7mIwEYpaRB5RTU/9wxJyjR3w1SMx2Mx1FqyRlP7ofouOvI&#10;5jpidvUToDgH+E4sT2bMD/pkSgf1B4p8EbtiiBmOvQsaTuZT6PSMj4SLxSIlobgsCyuztjyWjqhG&#10;hN/bD+bskYaA/L3ASWMs/8RGl9vxsdgFkCpRFXHuUD3Cj8JMZB8fUVT+tZ+yLk99/hsAAP//AwBQ&#10;SwMEFAAGAAgAAAAhAGz3Xo/fAAAACAEAAA8AAABkcnMvZG93bnJldi54bWxMj8FOwzAQRO9I/IO1&#10;SNyoE0OgCnGqKlKFhODQ0gs3J94mEfE6xG4b+HqWExxHM5p5U6xmN4gTTqH3pCFdJCCQGm97ajXs&#10;3zY3SxAhGrJm8IQavjDAqry8KExu/Zm2eNrFVnAJhdxo6GIccylD06EzYeFHJPYOfnImspxaaSdz&#10;5nI3SJUk99KZnnihMyNWHTYfu6PT8FxtXs22Vm75PVRPL4f1+Ll/z7S+vprXjyAizvEvDL/4jA4l&#10;M9X+SDaIgXX2cMtRDYofsK9SlYKoNdwlGciykP8PlD8AAAD//wMAUEsBAi0AFAAGAAgAAAAhALaD&#10;OJL+AAAA4QEAABMAAAAAAAAAAAAAAAAAAAAAAFtDb250ZW50X1R5cGVzXS54bWxQSwECLQAUAAYA&#10;CAAAACEAOP0h/9YAAACUAQAACwAAAAAAAAAAAAAAAAAvAQAAX3JlbHMvLnJlbHNQSwECLQAUAAYA&#10;CAAAACEA/GngoxkCAAAyBAAADgAAAAAAAAAAAAAAAAAuAgAAZHJzL2Uyb0RvYy54bWxQSwECLQAU&#10;AAYACAAAACEAbPdej98AAAAIAQAADwAAAAAAAAAAAAAAAABzBAAAZHJzL2Rvd25yZXYueG1sUEsF&#10;BgAAAAAEAAQA8wAAAH8FAAAAAA==&#10;" filled="f" stroked="f" strokeweight=".5pt">
                <v:textbox>
                  <w:txbxContent>
                    <w:p w14:paraId="7E22E1EA" w14:textId="77777777" w:rsidR="00ED0656" w:rsidRPr="00086BB6" w:rsidRDefault="00ED0656" w:rsidP="00ED0656">
                      <w:r w:rsidRPr="00086BB6">
                        <w:t>(c)</w:t>
                      </w:r>
                    </w:p>
                  </w:txbxContent>
                </v:textbox>
              </v:shape>
            </w:pict>
          </mc:Fallback>
        </mc:AlternateContent>
      </w:r>
    </w:p>
    <w:p w14:paraId="2AD23CA7" w14:textId="77777777" w:rsidR="00ED0656" w:rsidRPr="00086BB6" w:rsidRDefault="00ED0656" w:rsidP="00ED0656">
      <w:pPr>
        <w:jc w:val="center"/>
      </w:pPr>
    </w:p>
    <w:p w14:paraId="5E6DA384" w14:textId="3E5955B6" w:rsidR="00ED0656" w:rsidRPr="00086BB6" w:rsidRDefault="00ED0656" w:rsidP="00ED0656">
      <w:pPr>
        <w:pStyle w:val="CETCaption"/>
      </w:pPr>
      <w:bookmarkStart w:id="9" w:name="_Ref190271301"/>
      <w:bookmarkStart w:id="10" w:name="_Ref190271298"/>
      <w:r w:rsidRPr="00086BB6">
        <w:t xml:space="preserve">Figure </w:t>
      </w:r>
      <w:r w:rsidRPr="00086BB6">
        <w:fldChar w:fldCharType="begin"/>
      </w:r>
      <w:r w:rsidRPr="00086BB6">
        <w:instrText xml:space="preserve"> SEQ Figure \* ARABIC </w:instrText>
      </w:r>
      <w:r w:rsidRPr="00086BB6">
        <w:fldChar w:fldCharType="separate"/>
      </w:r>
      <w:r w:rsidR="00AE34A5">
        <w:rPr>
          <w:noProof/>
        </w:rPr>
        <w:t>2</w:t>
      </w:r>
      <w:r w:rsidRPr="00086BB6">
        <w:fldChar w:fldCharType="end"/>
      </w:r>
      <w:bookmarkEnd w:id="9"/>
      <w:r w:rsidRPr="00086BB6">
        <w:t xml:space="preserve">. Ionic concentration in the H inlet </w:t>
      </w:r>
      <w:r w:rsidR="00B77D18" w:rsidRPr="00086BB6">
        <w:t xml:space="preserve">(a-c) </w:t>
      </w:r>
      <w:r w:rsidRPr="00086BB6">
        <w:t>and in the H outlet</w:t>
      </w:r>
      <w:r w:rsidR="00B77D18" w:rsidRPr="00086BB6">
        <w:t xml:space="preserve"> (b-d)</w:t>
      </w:r>
      <w:r w:rsidRPr="00086BB6">
        <w:t xml:space="preserve"> solutions in once through test</w:t>
      </w:r>
      <w:r w:rsidR="00B77D18" w:rsidRPr="00086BB6">
        <w:t>.</w:t>
      </w:r>
      <w:r w:rsidRPr="00086BB6">
        <w:t xml:space="preserve"> </w:t>
      </w:r>
      <w:r w:rsidR="004B25FA" w:rsidRPr="00086BB6">
        <w:t xml:space="preserve">The H outlet concentrations </w:t>
      </w:r>
      <w:r w:rsidR="00F93682" w:rsidRPr="00086BB6">
        <w:t>refer</w:t>
      </w:r>
      <w:r w:rsidR="000B7247" w:rsidRPr="00086BB6">
        <w:t xml:space="preserve"> to the value at </w:t>
      </w:r>
      <w:r w:rsidRPr="00086BB6">
        <w:t>3 hours.</w:t>
      </w:r>
      <w:bookmarkEnd w:id="10"/>
    </w:p>
    <w:p w14:paraId="2F26D86B" w14:textId="55B1AE98" w:rsidR="00ED0656" w:rsidRPr="00086BB6" w:rsidRDefault="001047B9" w:rsidP="00FA4B5B">
      <w:pPr>
        <w:pStyle w:val="CETBodytext"/>
        <w:rPr>
          <w:lang w:val="en-GB"/>
        </w:rPr>
      </w:pPr>
      <w:r w:rsidRPr="00086BB6">
        <w:rPr>
          <w:lang w:val="en-GB"/>
        </w:rPr>
        <w:t xml:space="preserve">It is important to note that ion fluxes remain constant throughout the test, with no significant variations over the 3-hour duration. </w:t>
      </w:r>
      <w:r w:rsidR="00ED0656" w:rsidRPr="00086BB6">
        <w:rPr>
          <w:lang w:val="en-GB"/>
        </w:rPr>
        <w:t>Considering the entire membrane surface and the duration of the test, it is possible to calculate the ion fluxes crossing the membrane</w:t>
      </w:r>
      <w:r w:rsidR="00AD0B3A" w:rsidRPr="00086BB6">
        <w:rPr>
          <w:lang w:val="en-GB"/>
        </w:rPr>
        <w:t xml:space="preserve">s (reported </w:t>
      </w:r>
      <w:r w:rsidR="00ED0656" w:rsidRPr="00086BB6">
        <w:rPr>
          <w:lang w:val="en-GB"/>
        </w:rPr>
        <w:t>in Table 2</w:t>
      </w:r>
      <w:r w:rsidR="00AD0B3A" w:rsidRPr="00086BB6">
        <w:rPr>
          <w:lang w:val="en-GB"/>
        </w:rPr>
        <w:t>)</w:t>
      </w:r>
      <w:r w:rsidR="00ED0656" w:rsidRPr="00086BB6">
        <w:rPr>
          <w:lang w:val="en-GB"/>
        </w:rPr>
        <w:t xml:space="preserve">. These results represent a very important information in case of salinity reduction with A-RED technology of wastewater containing a wide variety of </w:t>
      </w:r>
      <w:r w:rsidR="00AD0B3A" w:rsidRPr="00086BB6">
        <w:rPr>
          <w:lang w:val="en-GB"/>
        </w:rPr>
        <w:t xml:space="preserve">dissolved </w:t>
      </w:r>
      <w:r w:rsidR="00ED0656" w:rsidRPr="00086BB6">
        <w:rPr>
          <w:lang w:val="en-GB"/>
        </w:rPr>
        <w:t>ionic compound</w:t>
      </w:r>
      <w:r w:rsidR="00AD0B3A" w:rsidRPr="00086BB6">
        <w:rPr>
          <w:lang w:val="en-GB"/>
        </w:rPr>
        <w:t>s</w:t>
      </w:r>
      <w:r w:rsidR="00ED0656" w:rsidRPr="00086BB6">
        <w:rPr>
          <w:lang w:val="en-GB"/>
        </w:rPr>
        <w:t>. As expected, the fluxes of Na</w:t>
      </w:r>
      <w:r w:rsidR="00477615" w:rsidRPr="00086BB6">
        <w:rPr>
          <w:vertAlign w:val="superscript"/>
          <w:lang w:val="en-GB"/>
        </w:rPr>
        <w:t>+</w:t>
      </w:r>
      <w:r w:rsidR="00ED0656" w:rsidRPr="00086BB6">
        <w:rPr>
          <w:lang w:val="en-GB"/>
        </w:rPr>
        <w:t xml:space="preserve"> and Li</w:t>
      </w:r>
      <w:r w:rsidR="00477615" w:rsidRPr="00086BB6">
        <w:rPr>
          <w:vertAlign w:val="superscript"/>
          <w:lang w:val="en-GB"/>
        </w:rPr>
        <w:t>+</w:t>
      </w:r>
      <w:r w:rsidR="00ED0656" w:rsidRPr="00086BB6">
        <w:rPr>
          <w:lang w:val="en-GB"/>
        </w:rPr>
        <w:t xml:space="preserve"> show the higher values, mainly due to the high capacity of this small ions to permeate the membranes, whereas the values for the other</w:t>
      </w:r>
      <w:r w:rsidR="00AD0B3A" w:rsidRPr="00086BB6">
        <w:rPr>
          <w:lang w:val="en-GB"/>
        </w:rPr>
        <w:t>s</w:t>
      </w:r>
      <w:r w:rsidR="00ED0656" w:rsidRPr="00086BB6">
        <w:rPr>
          <w:lang w:val="en-GB"/>
        </w:rPr>
        <w:t xml:space="preserve"> are lower.</w:t>
      </w:r>
    </w:p>
    <w:p w14:paraId="4380E1A0" w14:textId="45D61C8F" w:rsidR="00686A15" w:rsidRPr="00086BB6" w:rsidRDefault="00686A15" w:rsidP="00686A15">
      <w:pPr>
        <w:pStyle w:val="CETBodytext"/>
        <w:rPr>
          <w:lang w:val="en-GB"/>
        </w:rPr>
      </w:pPr>
      <w:r w:rsidRPr="00086BB6">
        <w:rPr>
          <w:lang w:val="en-GB"/>
        </w:rPr>
        <w:t xml:space="preserve">For what concerns the recirculation tests, they were useful to propose an ion passage model hypothesis. In fact, by plotting the concentration of each cation vs. time (see Figure 3), it was possible to devise an equation for the time-decreasing concentration. These mathematical equations are reported in </w:t>
      </w:r>
      <w:r w:rsidRPr="00086BB6">
        <w:rPr>
          <w:lang w:val="en-GB"/>
        </w:rPr>
        <w:fldChar w:fldCharType="begin"/>
      </w:r>
      <w:r w:rsidRPr="00086BB6">
        <w:rPr>
          <w:lang w:val="en-GB"/>
        </w:rPr>
        <w:instrText xml:space="preserve"> REF _Ref190287852 \h  \* MERGEFORMAT </w:instrText>
      </w:r>
      <w:r w:rsidRPr="00086BB6">
        <w:rPr>
          <w:lang w:val="en-GB"/>
        </w:rPr>
      </w:r>
      <w:r w:rsidRPr="00086BB6">
        <w:rPr>
          <w:lang w:val="en-GB"/>
        </w:rPr>
        <w:fldChar w:fldCharType="separate"/>
      </w:r>
      <w:r w:rsidR="00AE34A5" w:rsidRPr="00AE34A5">
        <w:rPr>
          <w:lang w:val="en-GB"/>
        </w:rPr>
        <w:t>Table 3</w:t>
      </w:r>
      <w:r w:rsidRPr="00086BB6">
        <w:rPr>
          <w:lang w:val="en-GB"/>
        </w:rPr>
        <w:fldChar w:fldCharType="end"/>
      </w:r>
      <w:r w:rsidRPr="00086BB6">
        <w:rPr>
          <w:lang w:val="en-GB"/>
        </w:rPr>
        <w:t>.</w:t>
      </w:r>
    </w:p>
    <w:p w14:paraId="3838E48C" w14:textId="5E3E4A34" w:rsidR="00686A15" w:rsidRPr="00086BB6" w:rsidRDefault="00686A15" w:rsidP="00686A15">
      <w:pPr>
        <w:pStyle w:val="CETBodytext"/>
        <w:rPr>
          <w:lang w:val="en-GB"/>
        </w:rPr>
      </w:pPr>
      <w:proofErr w:type="gramStart"/>
      <w:r w:rsidRPr="00086BB6">
        <w:rPr>
          <w:lang w:val="en-GB"/>
        </w:rPr>
        <w:t>In particular, Na</w:t>
      </w:r>
      <w:proofErr w:type="gramEnd"/>
      <w:r w:rsidRPr="00086BB6">
        <w:rPr>
          <w:vertAlign w:val="superscript"/>
          <w:lang w:val="en-GB"/>
        </w:rPr>
        <w:t>+</w:t>
      </w:r>
      <w:r w:rsidRPr="00086BB6">
        <w:rPr>
          <w:lang w:val="en-GB"/>
        </w:rPr>
        <w:t>, Mg</w:t>
      </w:r>
      <w:r w:rsidRPr="00086BB6">
        <w:rPr>
          <w:vertAlign w:val="superscript"/>
          <w:lang w:val="en-GB"/>
        </w:rPr>
        <w:t>2+</w:t>
      </w:r>
      <w:r w:rsidRPr="00086BB6">
        <w:rPr>
          <w:lang w:val="en-GB"/>
        </w:rPr>
        <w:t>, Ca</w:t>
      </w:r>
      <w:r w:rsidRPr="00086BB6">
        <w:rPr>
          <w:vertAlign w:val="superscript"/>
          <w:lang w:val="en-GB"/>
        </w:rPr>
        <w:t>2+</w:t>
      </w:r>
      <w:r w:rsidRPr="00086BB6">
        <w:rPr>
          <w:lang w:val="en-GB"/>
        </w:rPr>
        <w:t xml:space="preserve"> and Li</w:t>
      </w:r>
      <w:r w:rsidRPr="00086BB6">
        <w:rPr>
          <w:vertAlign w:val="superscript"/>
          <w:lang w:val="en-GB"/>
        </w:rPr>
        <w:t>+</w:t>
      </w:r>
      <w:r w:rsidRPr="00086BB6">
        <w:rPr>
          <w:lang w:val="en-GB"/>
        </w:rPr>
        <w:t xml:space="preserve"> concentrations in the H stream were found to linearly </w:t>
      </w:r>
      <w:r w:rsidRPr="00086BB6">
        <w:rPr>
          <w:lang w:val="en-GB"/>
        </w:rPr>
        <w:t>decrease</w:t>
      </w:r>
      <w:r w:rsidR="00A14A90">
        <w:rPr>
          <w:lang w:val="en-GB"/>
        </w:rPr>
        <w:t xml:space="preserve"> </w:t>
      </w:r>
      <w:r w:rsidR="005B5F75">
        <w:rPr>
          <w:lang w:val="en-GB"/>
        </w:rPr>
        <w:t xml:space="preserve">while </w:t>
      </w:r>
      <w:r w:rsidR="005B5F75" w:rsidRPr="00086BB6">
        <w:rPr>
          <w:lang w:val="en-GB"/>
        </w:rPr>
        <w:t>the</w:t>
      </w:r>
      <w:r w:rsidRPr="00086BB6">
        <w:rPr>
          <w:lang w:val="en-GB"/>
        </w:rPr>
        <w:t xml:space="preserve"> Rb</w:t>
      </w:r>
      <w:r w:rsidRPr="00086BB6">
        <w:rPr>
          <w:vertAlign w:val="superscript"/>
          <w:lang w:val="en-GB"/>
        </w:rPr>
        <w:t>+</w:t>
      </w:r>
      <w:r w:rsidRPr="00086BB6">
        <w:rPr>
          <w:lang w:val="en-GB"/>
        </w:rPr>
        <w:t xml:space="preserve"> </w:t>
      </w:r>
      <w:r w:rsidR="00A33487" w:rsidRPr="00086BB6">
        <w:rPr>
          <w:lang w:val="en-GB"/>
        </w:rPr>
        <w:t xml:space="preserve">ions decrease </w:t>
      </w:r>
      <w:r w:rsidRPr="00086BB6">
        <w:rPr>
          <w:lang w:val="en-GB"/>
        </w:rPr>
        <w:t xml:space="preserve">following an exponential function. </w:t>
      </w:r>
      <w:r w:rsidR="00A14A90" w:rsidRPr="00086BB6">
        <w:rPr>
          <w:lang w:val="en-GB"/>
        </w:rPr>
        <w:t xml:space="preserve">Conversely, </w:t>
      </w:r>
      <w:r w:rsidR="00A14A90">
        <w:rPr>
          <w:lang w:val="en-GB"/>
        </w:rPr>
        <w:t xml:space="preserve">for </w:t>
      </w:r>
      <w:r w:rsidR="00A14A90" w:rsidRPr="00086BB6">
        <w:rPr>
          <w:lang w:val="en-GB"/>
        </w:rPr>
        <w:t>B</w:t>
      </w:r>
      <w:r w:rsidR="00A14A90" w:rsidRPr="00086BB6">
        <w:rPr>
          <w:vertAlign w:val="superscript"/>
          <w:lang w:val="en-GB"/>
        </w:rPr>
        <w:t>3</w:t>
      </w:r>
      <w:r w:rsidR="00B0660C" w:rsidRPr="00086BB6">
        <w:rPr>
          <w:vertAlign w:val="superscript"/>
          <w:lang w:val="en-GB"/>
        </w:rPr>
        <w:t>+</w:t>
      </w:r>
      <w:r w:rsidR="00B0660C" w:rsidRPr="00086BB6">
        <w:rPr>
          <w:lang w:val="en-GB"/>
        </w:rPr>
        <w:t xml:space="preserve"> </w:t>
      </w:r>
      <w:r w:rsidR="00B0660C">
        <w:rPr>
          <w:lang w:val="en-GB"/>
        </w:rPr>
        <w:t>a</w:t>
      </w:r>
      <w:r w:rsidR="00A52FB0" w:rsidRPr="00B0660C">
        <w:rPr>
          <w:lang w:val="en-GB"/>
        </w:rPr>
        <w:t xml:space="preserve"> reasonably </w:t>
      </w:r>
      <w:r w:rsidR="005B5F75" w:rsidRPr="00B0660C">
        <w:rPr>
          <w:lang w:val="en-GB"/>
        </w:rPr>
        <w:t>acceptable</w:t>
      </w:r>
      <w:r w:rsidR="00A52FB0" w:rsidRPr="00B0660C">
        <w:rPr>
          <w:lang w:val="en-GB"/>
        </w:rPr>
        <w:t xml:space="preserve"> fit was found with and exponential</w:t>
      </w:r>
      <w:r w:rsidR="00B0660C">
        <w:rPr>
          <w:lang w:val="en-GB"/>
        </w:rPr>
        <w:t xml:space="preserve"> law</w:t>
      </w:r>
      <w:r w:rsidR="00CF57A8" w:rsidRPr="00B0660C">
        <w:rPr>
          <w:lang w:val="en-GB"/>
        </w:rPr>
        <w:t xml:space="preserve">. </w:t>
      </w:r>
      <w:r w:rsidRPr="00086BB6">
        <w:rPr>
          <w:lang w:val="en-GB"/>
        </w:rPr>
        <w:t>This piece of information i</w:t>
      </w:r>
      <w:r w:rsidRPr="00086BB6">
        <w:rPr>
          <w:lang w:val="en-GB"/>
        </w:rPr>
        <w:t>s useful to understand the fate of valuable ions when large scale units are to be designed and operated. In other words, once the A</w:t>
      </w:r>
      <w:r w:rsidR="0068328D">
        <w:rPr>
          <w:lang w:val="en-GB"/>
        </w:rPr>
        <w:t>-</w:t>
      </w:r>
      <w:r w:rsidRPr="00086BB6">
        <w:rPr>
          <w:lang w:val="en-GB"/>
        </w:rPr>
        <w:t xml:space="preserve">RED unit has been designed and the residence time is known, the equations can be used to have an estimate of the </w:t>
      </w:r>
      <w:proofErr w:type="gramStart"/>
      <w:r w:rsidRPr="00086BB6">
        <w:rPr>
          <w:lang w:val="en-GB"/>
        </w:rPr>
        <w:t>amount</w:t>
      </w:r>
      <w:proofErr w:type="gramEnd"/>
      <w:r w:rsidRPr="00086BB6">
        <w:rPr>
          <w:lang w:val="en-GB"/>
        </w:rPr>
        <w:t xml:space="preserve"> of ions shifting from the PW to the dilute side. As it can be seen in the</w:t>
      </w:r>
      <w:r w:rsidR="00B0660C">
        <w:rPr>
          <w:lang w:val="en-GB"/>
        </w:rPr>
        <w:t xml:space="preserve"> </w:t>
      </w:r>
      <w:r w:rsidR="00B0660C">
        <w:rPr>
          <w:lang w:val="en-GB"/>
        </w:rPr>
        <w:fldChar w:fldCharType="begin"/>
      </w:r>
      <w:r w:rsidR="00B0660C">
        <w:rPr>
          <w:lang w:val="en-GB"/>
        </w:rPr>
        <w:instrText xml:space="preserve"> REF _Ref196763481 \h </w:instrText>
      </w:r>
      <w:r w:rsidR="00B0660C">
        <w:rPr>
          <w:lang w:val="en-GB"/>
        </w:rPr>
      </w:r>
      <w:r w:rsidR="00B0660C">
        <w:rPr>
          <w:lang w:val="en-GB"/>
        </w:rPr>
        <w:fldChar w:fldCharType="separate"/>
      </w:r>
      <w:r w:rsidR="00B0660C" w:rsidRPr="00086BB6">
        <w:t xml:space="preserve">Figure </w:t>
      </w:r>
      <w:r w:rsidR="00B0660C">
        <w:rPr>
          <w:noProof/>
        </w:rPr>
        <w:t>3</w:t>
      </w:r>
      <w:r w:rsidR="00B0660C">
        <w:rPr>
          <w:lang w:val="en-GB"/>
        </w:rPr>
        <w:fldChar w:fldCharType="end"/>
      </w:r>
      <w:r w:rsidRPr="00086BB6">
        <w:rPr>
          <w:lang w:val="en-GB"/>
        </w:rPr>
        <w:t>, valuable ions as Li and Rb rapidly decrease, thus requiring great attention during the design</w:t>
      </w:r>
      <w:r w:rsidR="00B0660C">
        <w:rPr>
          <w:lang w:val="en-GB"/>
        </w:rPr>
        <w:t xml:space="preserve"> and </w:t>
      </w:r>
      <w:r w:rsidRPr="00086BB6">
        <w:rPr>
          <w:lang w:val="en-GB"/>
        </w:rPr>
        <w:t>operation of the industrial A</w:t>
      </w:r>
      <w:r w:rsidR="0068328D">
        <w:rPr>
          <w:lang w:val="en-GB"/>
        </w:rPr>
        <w:t>-</w:t>
      </w:r>
      <w:r w:rsidRPr="00086BB6">
        <w:rPr>
          <w:lang w:val="en-GB"/>
        </w:rPr>
        <w:t xml:space="preserve">RED unit </w:t>
      </w:r>
      <w:r w:rsidR="00B0660C" w:rsidRPr="00086BB6">
        <w:rPr>
          <w:lang w:val="en-GB"/>
        </w:rPr>
        <w:t>to</w:t>
      </w:r>
      <w:r w:rsidRPr="00086BB6">
        <w:rPr>
          <w:lang w:val="en-GB"/>
        </w:rPr>
        <w:t xml:space="preserve"> make their recovery still </w:t>
      </w:r>
      <w:r w:rsidRPr="00086BB6">
        <w:rPr>
          <w:lang w:val="en-GB"/>
        </w:rPr>
        <w:lastRenderedPageBreak/>
        <w:t xml:space="preserve">feasible and, more important, profitable. However, it is worth noting that the experiment was conducted for 9 hours </w:t>
      </w:r>
      <w:r w:rsidR="00643CC2" w:rsidRPr="00086BB6">
        <w:rPr>
          <w:lang w:val="en-GB"/>
        </w:rPr>
        <w:t>under recirculation</w:t>
      </w:r>
      <w:r w:rsidRPr="00086BB6">
        <w:rPr>
          <w:lang w:val="en-GB"/>
        </w:rPr>
        <w:t xml:space="preserve"> mode, which inherently accentuates ion migration and diffusion. In contrast, with reference to the once-through mode, </w:t>
      </w:r>
      <w:r w:rsidR="00E100CA" w:rsidRPr="00086BB6">
        <w:rPr>
          <w:lang w:val="en-GB"/>
        </w:rPr>
        <w:t>the latter is much</w:t>
      </w:r>
      <w:r w:rsidRPr="00086BB6">
        <w:rPr>
          <w:lang w:val="en-GB"/>
        </w:rPr>
        <w:t xml:space="preserve"> more representative of an industrial-scale system for which the fluid enters and is diluted in a single pass</w:t>
      </w:r>
      <w:r w:rsidR="00E100CA" w:rsidRPr="00086BB6">
        <w:rPr>
          <w:lang w:val="en-GB"/>
        </w:rPr>
        <w:t>age</w:t>
      </w:r>
      <w:r w:rsidRPr="00086BB6">
        <w:rPr>
          <w:lang w:val="en-GB"/>
        </w:rPr>
        <w:t xml:space="preserve"> and for which residence times are </w:t>
      </w:r>
      <w:r w:rsidR="00197C7D" w:rsidRPr="00086BB6">
        <w:rPr>
          <w:lang w:val="en-GB"/>
        </w:rPr>
        <w:t xml:space="preserve">quite </w:t>
      </w:r>
      <w:r w:rsidRPr="00086BB6">
        <w:rPr>
          <w:lang w:val="en-GB"/>
        </w:rPr>
        <w:t>limited.</w:t>
      </w:r>
      <w:r w:rsidR="00151276" w:rsidRPr="00086BB6">
        <w:rPr>
          <w:lang w:val="en-GB"/>
        </w:rPr>
        <w:t xml:space="preserve"> </w:t>
      </w:r>
      <w:bookmarkStart w:id="11" w:name="_Hlk196421896"/>
      <w:proofErr w:type="gramStart"/>
      <w:r w:rsidR="00151276" w:rsidRPr="00086BB6">
        <w:rPr>
          <w:lang w:val="en-GB"/>
        </w:rPr>
        <w:t>Last but not least</w:t>
      </w:r>
      <w:proofErr w:type="gramEnd"/>
      <w:r w:rsidR="00151276" w:rsidRPr="00086BB6">
        <w:rPr>
          <w:lang w:val="en-GB"/>
        </w:rPr>
        <w:t xml:space="preserve">, special attention should be </w:t>
      </w:r>
      <w:r w:rsidR="00151276" w:rsidRPr="00086BB6">
        <w:rPr>
          <w:lang w:val="en-GB"/>
        </w:rPr>
        <w:t xml:space="preserve">paid to </w:t>
      </w:r>
      <w:r w:rsidR="00752C4C">
        <w:rPr>
          <w:lang w:val="en-GB"/>
        </w:rPr>
        <w:t>b</w:t>
      </w:r>
      <w:r w:rsidR="00151276" w:rsidRPr="00086BB6">
        <w:rPr>
          <w:lang w:val="en-GB"/>
        </w:rPr>
        <w:t xml:space="preserve">oron whose concentration cannot exceed 4 mg/L when discharged </w:t>
      </w:r>
      <w:r w:rsidR="00752C4C">
        <w:rPr>
          <w:lang w:val="en-GB"/>
        </w:rPr>
        <w:t xml:space="preserve">to marine environment, </w:t>
      </w:r>
      <w:r w:rsidR="00151276" w:rsidRPr="00086BB6">
        <w:rPr>
          <w:lang w:val="en-GB"/>
        </w:rPr>
        <w:t>according to Italian legislation.</w:t>
      </w:r>
      <w:bookmarkEnd w:id="11"/>
    </w:p>
    <w:p w14:paraId="187791CF" w14:textId="4631936E" w:rsidR="00ED0656" w:rsidRPr="00086BB6" w:rsidRDefault="00ED0656" w:rsidP="001047B9">
      <w:pPr>
        <w:pStyle w:val="CETTabletitle"/>
      </w:pPr>
      <w:r w:rsidRPr="00086BB6">
        <w:t xml:space="preserve">Table </w:t>
      </w:r>
      <w:r w:rsidRPr="00086BB6">
        <w:fldChar w:fldCharType="begin"/>
      </w:r>
      <w:r w:rsidRPr="00086BB6">
        <w:instrText xml:space="preserve"> SEQ Table \* ARABIC </w:instrText>
      </w:r>
      <w:r w:rsidRPr="00086BB6">
        <w:fldChar w:fldCharType="separate"/>
      </w:r>
      <w:r w:rsidR="00AE34A5">
        <w:rPr>
          <w:noProof/>
        </w:rPr>
        <w:t>2</w:t>
      </w:r>
      <w:r w:rsidRPr="00086BB6">
        <w:fldChar w:fldCharType="end"/>
      </w:r>
      <w:r w:rsidRPr="00086BB6">
        <w:t>. Ion fluxes across the membranes.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585"/>
      </w:tblGrid>
      <w:tr w:rsidR="00ED0656" w:rsidRPr="00086BB6" w14:paraId="5BF07FB4" w14:textId="77777777" w:rsidTr="001047B9">
        <w:tc>
          <w:tcPr>
            <w:tcW w:w="1134" w:type="dxa"/>
            <w:tcBorders>
              <w:top w:val="single" w:sz="12" w:space="0" w:color="008000"/>
              <w:bottom w:val="single" w:sz="6" w:space="0" w:color="008000"/>
            </w:tcBorders>
            <w:shd w:val="clear" w:color="auto" w:fill="FFFFFF"/>
          </w:tcPr>
          <w:p w14:paraId="43ED82EE" w14:textId="77777777" w:rsidR="00ED0656" w:rsidRPr="00086BB6" w:rsidRDefault="00ED0656" w:rsidP="00975F4E">
            <w:pPr>
              <w:pStyle w:val="CETBodytext"/>
              <w:rPr>
                <w:lang w:val="en-GB"/>
              </w:rPr>
            </w:pPr>
            <w:r w:rsidRPr="00086BB6">
              <w:rPr>
                <w:i/>
                <w:iCs/>
                <w:lang w:val="en-GB"/>
              </w:rPr>
              <w:t>Ion</w:t>
            </w:r>
          </w:p>
        </w:tc>
        <w:tc>
          <w:tcPr>
            <w:tcW w:w="1585" w:type="dxa"/>
            <w:tcBorders>
              <w:top w:val="single" w:sz="12" w:space="0" w:color="008000"/>
              <w:bottom w:val="single" w:sz="6" w:space="0" w:color="008000"/>
            </w:tcBorders>
            <w:shd w:val="clear" w:color="auto" w:fill="FFFFFF"/>
          </w:tcPr>
          <w:p w14:paraId="09C4BF6D" w14:textId="103D177E" w:rsidR="00ED0656" w:rsidRPr="00086BB6" w:rsidRDefault="00FA4B5B" w:rsidP="00975F4E">
            <w:pPr>
              <w:pStyle w:val="CETBodytext"/>
              <w:rPr>
                <w:lang w:val="en-GB"/>
              </w:rPr>
            </w:pPr>
            <w:r w:rsidRPr="00086BB6">
              <w:rPr>
                <w:i/>
                <w:iCs/>
                <w:lang w:val="en-GB"/>
              </w:rPr>
              <w:t>Flux [mol/(m</w:t>
            </w:r>
            <w:r w:rsidRPr="00086BB6">
              <w:rPr>
                <w:i/>
                <w:iCs/>
                <w:vertAlign w:val="superscript"/>
                <w:lang w:val="en-GB"/>
              </w:rPr>
              <w:t>2</w:t>
            </w:r>
            <w:r w:rsidRPr="00086BB6">
              <w:rPr>
                <w:i/>
                <w:iCs/>
                <w:lang w:val="en-GB"/>
              </w:rPr>
              <w:t>s)]</w:t>
            </w:r>
          </w:p>
        </w:tc>
      </w:tr>
      <w:tr w:rsidR="00FA4B5B" w:rsidRPr="00086BB6" w14:paraId="4E114518" w14:textId="77777777" w:rsidTr="001047B9">
        <w:tc>
          <w:tcPr>
            <w:tcW w:w="1134" w:type="dxa"/>
            <w:shd w:val="clear" w:color="auto" w:fill="FFFFFF"/>
          </w:tcPr>
          <w:p w14:paraId="346004B1" w14:textId="7324C7D2" w:rsidR="00FA4B5B" w:rsidRPr="00086BB6" w:rsidRDefault="00FA4B5B" w:rsidP="00FA4B5B">
            <w:pPr>
              <w:pStyle w:val="CETBodytext"/>
              <w:rPr>
                <w:lang w:val="en-GB"/>
              </w:rPr>
            </w:pPr>
            <w:r w:rsidRPr="00086BB6">
              <w:rPr>
                <w:rFonts w:cs="Arial"/>
                <w:szCs w:val="18"/>
                <w:lang w:val="en-GB"/>
              </w:rPr>
              <w:t>Na</w:t>
            </w:r>
            <w:r w:rsidRPr="00086BB6">
              <w:rPr>
                <w:rFonts w:cs="Arial"/>
                <w:szCs w:val="18"/>
                <w:vertAlign w:val="superscript"/>
                <w:lang w:val="en-GB"/>
              </w:rPr>
              <w:t>+</w:t>
            </w:r>
          </w:p>
        </w:tc>
        <w:tc>
          <w:tcPr>
            <w:tcW w:w="1585" w:type="dxa"/>
            <w:shd w:val="clear" w:color="auto" w:fill="FFFFFF"/>
          </w:tcPr>
          <w:p w14:paraId="62A0CE25" w14:textId="05DAFE30" w:rsidR="00FA4B5B" w:rsidRPr="00086BB6" w:rsidRDefault="00FA4B5B" w:rsidP="00FA4B5B">
            <w:pPr>
              <w:pStyle w:val="CETBodytext"/>
              <w:jc w:val="left"/>
              <w:rPr>
                <w:lang w:val="en-GB"/>
              </w:rPr>
            </w:pPr>
            <w:r w:rsidRPr="00086BB6">
              <w:rPr>
                <w:rFonts w:cs="Arial"/>
                <w:szCs w:val="18"/>
                <w:lang w:val="en-GB"/>
              </w:rPr>
              <w:t>6.4E-05</w:t>
            </w:r>
          </w:p>
        </w:tc>
      </w:tr>
      <w:tr w:rsidR="00FA4B5B" w:rsidRPr="00086BB6" w14:paraId="3F38AE92" w14:textId="77777777" w:rsidTr="001047B9">
        <w:tc>
          <w:tcPr>
            <w:tcW w:w="1134" w:type="dxa"/>
            <w:shd w:val="clear" w:color="auto" w:fill="FFFFFF"/>
          </w:tcPr>
          <w:p w14:paraId="079499E4" w14:textId="19E8A149" w:rsidR="00FA4B5B" w:rsidRPr="00086BB6" w:rsidRDefault="00FA4B5B" w:rsidP="00FA4B5B">
            <w:pPr>
              <w:pStyle w:val="CETBodytext"/>
              <w:ind w:right="-1"/>
              <w:rPr>
                <w:rFonts w:cs="Arial"/>
                <w:szCs w:val="18"/>
                <w:lang w:val="en-GB"/>
              </w:rPr>
            </w:pPr>
            <w:r w:rsidRPr="00086BB6">
              <w:rPr>
                <w:rFonts w:cs="Arial"/>
                <w:szCs w:val="18"/>
                <w:lang w:val="en-GB"/>
              </w:rPr>
              <w:t>Mg</w:t>
            </w:r>
            <w:r w:rsidRPr="00086BB6">
              <w:rPr>
                <w:rFonts w:cs="Arial"/>
                <w:szCs w:val="18"/>
                <w:vertAlign w:val="superscript"/>
                <w:lang w:val="en-GB"/>
              </w:rPr>
              <w:t>2+</w:t>
            </w:r>
          </w:p>
        </w:tc>
        <w:tc>
          <w:tcPr>
            <w:tcW w:w="1585" w:type="dxa"/>
            <w:shd w:val="clear" w:color="auto" w:fill="FFFFFF"/>
          </w:tcPr>
          <w:p w14:paraId="6AE07014" w14:textId="2C5A7475" w:rsidR="00FA4B5B" w:rsidRPr="00086BB6" w:rsidRDefault="00FA4B5B" w:rsidP="00FA4B5B">
            <w:pPr>
              <w:pStyle w:val="CETBodytext"/>
              <w:ind w:right="-1"/>
              <w:jc w:val="left"/>
              <w:rPr>
                <w:rFonts w:cs="Arial"/>
                <w:szCs w:val="18"/>
                <w:lang w:val="en-GB"/>
              </w:rPr>
            </w:pPr>
            <w:r w:rsidRPr="00086BB6">
              <w:rPr>
                <w:rFonts w:cs="Arial"/>
                <w:szCs w:val="18"/>
                <w:lang w:val="en-GB"/>
              </w:rPr>
              <w:t>1.1E-06</w:t>
            </w:r>
          </w:p>
        </w:tc>
      </w:tr>
      <w:tr w:rsidR="00FA4B5B" w:rsidRPr="00086BB6" w14:paraId="61F9108D" w14:textId="77777777" w:rsidTr="001047B9">
        <w:tc>
          <w:tcPr>
            <w:tcW w:w="1134" w:type="dxa"/>
            <w:shd w:val="clear" w:color="auto" w:fill="FFFFFF"/>
          </w:tcPr>
          <w:p w14:paraId="7C8DE1E4" w14:textId="2AEEC344" w:rsidR="00FA4B5B" w:rsidRPr="00086BB6" w:rsidRDefault="00FA4B5B" w:rsidP="00FA4B5B">
            <w:pPr>
              <w:pStyle w:val="CETBodytext"/>
              <w:ind w:right="-1"/>
              <w:rPr>
                <w:i/>
                <w:iCs/>
                <w:lang w:val="en-GB"/>
              </w:rPr>
            </w:pPr>
            <w:r w:rsidRPr="00086BB6">
              <w:rPr>
                <w:rFonts w:cs="Arial"/>
                <w:szCs w:val="18"/>
                <w:lang w:val="en-GB"/>
              </w:rPr>
              <w:t>Ca</w:t>
            </w:r>
            <w:r w:rsidRPr="00086BB6">
              <w:rPr>
                <w:rFonts w:cs="Arial"/>
                <w:szCs w:val="18"/>
                <w:vertAlign w:val="superscript"/>
                <w:lang w:val="en-GB"/>
              </w:rPr>
              <w:t>2+</w:t>
            </w:r>
          </w:p>
        </w:tc>
        <w:tc>
          <w:tcPr>
            <w:tcW w:w="1585" w:type="dxa"/>
            <w:shd w:val="clear" w:color="auto" w:fill="FFFFFF"/>
          </w:tcPr>
          <w:p w14:paraId="6A1FD346" w14:textId="1EE2A96F" w:rsidR="00FA4B5B" w:rsidRPr="00086BB6" w:rsidRDefault="00FA4B5B" w:rsidP="00FA4B5B">
            <w:pPr>
              <w:pStyle w:val="CETBodytext"/>
              <w:ind w:right="-1"/>
              <w:jc w:val="left"/>
              <w:rPr>
                <w:rFonts w:cs="Arial"/>
                <w:szCs w:val="18"/>
                <w:lang w:val="en-GB"/>
              </w:rPr>
            </w:pPr>
            <w:r w:rsidRPr="00086BB6">
              <w:rPr>
                <w:rFonts w:cs="Arial"/>
                <w:szCs w:val="18"/>
                <w:lang w:val="en-GB"/>
              </w:rPr>
              <w:t>5.3E-06</w:t>
            </w:r>
          </w:p>
        </w:tc>
      </w:tr>
      <w:tr w:rsidR="00FA4B5B" w:rsidRPr="00086BB6" w14:paraId="3A4B8C6C" w14:textId="77777777" w:rsidTr="001047B9">
        <w:tc>
          <w:tcPr>
            <w:tcW w:w="1134" w:type="dxa"/>
            <w:shd w:val="clear" w:color="auto" w:fill="FFFFFF"/>
          </w:tcPr>
          <w:p w14:paraId="2AFCCF2F" w14:textId="5542507D" w:rsidR="00FA4B5B" w:rsidRPr="00086BB6" w:rsidRDefault="00FA4B5B" w:rsidP="00FA4B5B">
            <w:pPr>
              <w:pStyle w:val="CETBodytext"/>
              <w:ind w:right="-1"/>
              <w:rPr>
                <w:i/>
                <w:iCs/>
                <w:lang w:val="en-GB"/>
              </w:rPr>
            </w:pPr>
            <w:r w:rsidRPr="00086BB6">
              <w:rPr>
                <w:rFonts w:cs="Arial"/>
                <w:szCs w:val="18"/>
                <w:lang w:val="en-GB"/>
              </w:rPr>
              <w:t>Li</w:t>
            </w:r>
            <w:r w:rsidRPr="00086BB6">
              <w:rPr>
                <w:rFonts w:cs="Arial"/>
                <w:szCs w:val="18"/>
                <w:vertAlign w:val="superscript"/>
                <w:lang w:val="en-GB"/>
              </w:rPr>
              <w:t>+</w:t>
            </w:r>
          </w:p>
        </w:tc>
        <w:tc>
          <w:tcPr>
            <w:tcW w:w="1585" w:type="dxa"/>
            <w:shd w:val="clear" w:color="auto" w:fill="FFFFFF"/>
          </w:tcPr>
          <w:tbl>
            <w:tblPr>
              <w:tblW w:w="1580" w:type="dxa"/>
              <w:tblCellMar>
                <w:left w:w="70" w:type="dxa"/>
                <w:right w:w="70" w:type="dxa"/>
              </w:tblCellMar>
              <w:tblLook w:val="04A0" w:firstRow="1" w:lastRow="0" w:firstColumn="1" w:lastColumn="0" w:noHBand="0" w:noVBand="1"/>
            </w:tblPr>
            <w:tblGrid>
              <w:gridCol w:w="1580"/>
            </w:tblGrid>
            <w:tr w:rsidR="00FA4B5B" w:rsidRPr="00086BB6" w14:paraId="47C9C641" w14:textId="77777777" w:rsidTr="00975F4E">
              <w:trPr>
                <w:trHeight w:val="209"/>
              </w:trPr>
              <w:tc>
                <w:tcPr>
                  <w:tcW w:w="1580" w:type="dxa"/>
                  <w:tcBorders>
                    <w:top w:val="nil"/>
                    <w:left w:val="nil"/>
                    <w:bottom w:val="nil"/>
                    <w:right w:val="nil"/>
                  </w:tcBorders>
                  <w:shd w:val="clear" w:color="auto" w:fill="auto"/>
                  <w:noWrap/>
                  <w:vAlign w:val="bottom"/>
                  <w:hideMark/>
                </w:tcPr>
                <w:p w14:paraId="01F5A50E" w14:textId="77777777" w:rsidR="00FA4B5B" w:rsidRPr="00086BB6" w:rsidRDefault="00FA4B5B" w:rsidP="00FA4B5B">
                  <w:pPr>
                    <w:ind w:left="-81"/>
                    <w:jc w:val="left"/>
                    <w:rPr>
                      <w:rFonts w:cs="Arial"/>
                      <w:szCs w:val="18"/>
                    </w:rPr>
                  </w:pPr>
                  <w:r w:rsidRPr="00086BB6">
                    <w:rPr>
                      <w:rFonts w:cs="Arial"/>
                      <w:szCs w:val="18"/>
                    </w:rPr>
                    <w:t>5.4E-05</w:t>
                  </w:r>
                </w:p>
              </w:tc>
            </w:tr>
          </w:tbl>
          <w:p w14:paraId="3FA50F5F" w14:textId="788ADAB7" w:rsidR="00FA4B5B" w:rsidRPr="00086BB6" w:rsidRDefault="00FA4B5B" w:rsidP="00FA4B5B">
            <w:pPr>
              <w:pStyle w:val="CETBodytext"/>
              <w:ind w:right="-1"/>
              <w:jc w:val="left"/>
              <w:rPr>
                <w:rFonts w:cs="Arial"/>
                <w:szCs w:val="18"/>
                <w:lang w:val="en-GB"/>
              </w:rPr>
            </w:pPr>
          </w:p>
        </w:tc>
      </w:tr>
      <w:tr w:rsidR="00FA4B5B" w:rsidRPr="00086BB6" w14:paraId="715C12D2" w14:textId="77777777" w:rsidTr="001047B9">
        <w:tc>
          <w:tcPr>
            <w:tcW w:w="1134" w:type="dxa"/>
            <w:shd w:val="clear" w:color="auto" w:fill="FFFFFF"/>
          </w:tcPr>
          <w:p w14:paraId="7F56EE10" w14:textId="3C1BF66E" w:rsidR="00FA4B5B" w:rsidRPr="00086BB6" w:rsidRDefault="00FA4B5B" w:rsidP="00FA4B5B">
            <w:pPr>
              <w:pStyle w:val="CETBodytext"/>
              <w:ind w:right="-1"/>
              <w:rPr>
                <w:i/>
                <w:iCs/>
                <w:lang w:val="en-GB"/>
              </w:rPr>
            </w:pPr>
            <w:r w:rsidRPr="00086BB6">
              <w:rPr>
                <w:rFonts w:cs="Arial"/>
                <w:szCs w:val="18"/>
                <w:lang w:val="en-GB"/>
              </w:rPr>
              <w:t>Rb</w:t>
            </w:r>
            <w:r w:rsidRPr="00086BB6">
              <w:rPr>
                <w:rFonts w:cs="Arial"/>
                <w:szCs w:val="18"/>
                <w:vertAlign w:val="superscript"/>
                <w:lang w:val="en-GB"/>
              </w:rPr>
              <w:t>+</w:t>
            </w:r>
          </w:p>
        </w:tc>
        <w:tc>
          <w:tcPr>
            <w:tcW w:w="1585" w:type="dxa"/>
            <w:shd w:val="clear" w:color="auto" w:fill="FFFFFF"/>
          </w:tcPr>
          <w:p w14:paraId="44F7CC0E" w14:textId="5A85C541" w:rsidR="00FA4B5B" w:rsidRPr="00086BB6" w:rsidRDefault="00FA4B5B" w:rsidP="00FA4B5B">
            <w:pPr>
              <w:pStyle w:val="CETBodytext"/>
              <w:ind w:right="-1"/>
              <w:jc w:val="left"/>
              <w:rPr>
                <w:rFonts w:cs="Arial"/>
                <w:szCs w:val="18"/>
                <w:lang w:val="en-GB"/>
              </w:rPr>
            </w:pPr>
            <w:r w:rsidRPr="00086BB6">
              <w:rPr>
                <w:rFonts w:cs="Arial"/>
                <w:szCs w:val="18"/>
                <w:lang w:val="en-GB"/>
              </w:rPr>
              <w:t>4.4E-07</w:t>
            </w:r>
          </w:p>
        </w:tc>
      </w:tr>
      <w:tr w:rsidR="00FA4B5B" w:rsidRPr="00086BB6" w14:paraId="0D7FB898" w14:textId="77777777" w:rsidTr="001047B9">
        <w:tc>
          <w:tcPr>
            <w:tcW w:w="1134" w:type="dxa"/>
            <w:shd w:val="clear" w:color="auto" w:fill="FFFFFF"/>
          </w:tcPr>
          <w:p w14:paraId="744AE50B" w14:textId="3087CB32" w:rsidR="00FA4B5B" w:rsidRPr="00086BB6" w:rsidRDefault="00FA4B5B" w:rsidP="00FA4B5B">
            <w:pPr>
              <w:pStyle w:val="CETBodytext"/>
              <w:ind w:right="-1"/>
              <w:rPr>
                <w:i/>
                <w:iCs/>
                <w:lang w:val="en-GB"/>
              </w:rPr>
            </w:pPr>
            <w:r w:rsidRPr="00086BB6">
              <w:rPr>
                <w:rFonts w:cs="Arial"/>
                <w:szCs w:val="18"/>
                <w:lang w:val="en-GB"/>
              </w:rPr>
              <w:t>B</w:t>
            </w:r>
            <w:r w:rsidRPr="00086BB6">
              <w:rPr>
                <w:rFonts w:cs="Arial"/>
                <w:szCs w:val="18"/>
                <w:vertAlign w:val="superscript"/>
                <w:lang w:val="en-GB"/>
              </w:rPr>
              <w:t>3+</w:t>
            </w:r>
          </w:p>
        </w:tc>
        <w:tc>
          <w:tcPr>
            <w:tcW w:w="1585" w:type="dxa"/>
            <w:shd w:val="clear" w:color="auto" w:fill="FFFFFF"/>
          </w:tcPr>
          <w:p w14:paraId="7841C06B" w14:textId="209F9480" w:rsidR="00FA4B5B" w:rsidRPr="00086BB6" w:rsidRDefault="00FA4B5B" w:rsidP="00FA4B5B">
            <w:pPr>
              <w:pStyle w:val="CETBodytext"/>
              <w:ind w:right="-1"/>
              <w:jc w:val="left"/>
              <w:rPr>
                <w:rFonts w:cs="Arial"/>
                <w:szCs w:val="18"/>
                <w:lang w:val="en-GB"/>
              </w:rPr>
            </w:pPr>
            <w:r w:rsidRPr="00086BB6">
              <w:rPr>
                <w:rFonts w:cs="Arial"/>
                <w:szCs w:val="18"/>
                <w:lang w:val="en-GB"/>
              </w:rPr>
              <w:t>1.2E-05</w:t>
            </w:r>
          </w:p>
        </w:tc>
      </w:tr>
    </w:tbl>
    <w:p w14:paraId="239A789E" w14:textId="7BAD049A" w:rsidR="00ED0656" w:rsidRPr="00086BB6" w:rsidRDefault="001242B0" w:rsidP="00ED0656">
      <w:pPr>
        <w:keepNext/>
        <w:jc w:val="left"/>
      </w:pPr>
      <w:r w:rsidRPr="00086BB6">
        <w:rPr>
          <w:noProof/>
        </w:rPr>
        <mc:AlternateContent>
          <mc:Choice Requires="wps">
            <w:drawing>
              <wp:anchor distT="0" distB="0" distL="114300" distR="114300" simplePos="0" relativeHeight="251663360" behindDoc="0" locked="0" layoutInCell="1" allowOverlap="1" wp14:anchorId="544BEA37" wp14:editId="008935EC">
                <wp:simplePos x="0" y="0"/>
                <wp:positionH relativeFrom="margin">
                  <wp:posOffset>2656254</wp:posOffset>
                </wp:positionH>
                <wp:positionV relativeFrom="paragraph">
                  <wp:posOffset>259813</wp:posOffset>
                </wp:positionV>
                <wp:extent cx="348343" cy="239486"/>
                <wp:effectExtent l="0" t="0" r="0" b="0"/>
                <wp:wrapNone/>
                <wp:docPr id="219804952" name="Casella di testo 1"/>
                <wp:cNvGraphicFramePr/>
                <a:graphic xmlns:a="http://schemas.openxmlformats.org/drawingml/2006/main">
                  <a:graphicData uri="http://schemas.microsoft.com/office/word/2010/wordprocessingShape">
                    <wps:wsp>
                      <wps:cNvSpPr txBox="1"/>
                      <wps:spPr>
                        <a:xfrm>
                          <a:off x="0" y="0"/>
                          <a:ext cx="348343" cy="239486"/>
                        </a:xfrm>
                        <a:prstGeom prst="rect">
                          <a:avLst/>
                        </a:prstGeom>
                        <a:noFill/>
                        <a:ln w="6350">
                          <a:noFill/>
                        </a:ln>
                      </wps:spPr>
                      <wps:txbx>
                        <w:txbxContent>
                          <w:p w14:paraId="4534EF16" w14:textId="77777777" w:rsidR="00ED0656" w:rsidRPr="00086BB6" w:rsidRDefault="00ED0656" w:rsidP="00ED0656">
                            <w:r w:rsidRPr="00086BB6">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BEA37" id="_x0000_s1030" type="#_x0000_t202" style="position:absolute;margin-left:209.15pt;margin-top:20.45pt;width:27.45pt;height:18.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oIlGwIAADIEAAAOAAAAZHJzL2Uyb0RvYy54bWysU8lu2zAQvRfoPxC81/KiuI5gOXATuCgQ&#10;JAGcIGeaIi0BJIclaUvu13dIeUPaU9ELNcMZzfLe4/yu04rshfMNmJKOBkNKhOFQNWZb0rfX1ZcZ&#10;JT4wUzEFRpT0IDy9W3z+NG9tIcZQg6qEI1jE+KK1Ja1DsEWWeV4LzfwArDAYlOA0C+i6bVY51mJ1&#10;rbLxcDjNWnCVdcCF93j70AfpItWXUvDwLKUXgaiS4mwhnS6dm3hmizkrto7ZuuHHMdg/TKFZY7Dp&#10;udQDC4zsXPNHKd1wBx5kGHDQGUjZcJF2wG1Gww/brGtmRdoFwfH2DJP/f2X5035tXxwJ3TfokMAI&#10;SGt94fEy7tNJp+MXJyUYRwgPZ9hEFwjHy0k+m+QTSjiGxpPbfDaNVbLLz9b58F2AJtEoqUNWElhs&#10;/+hDn3pKib0MrBqlEjPKkLak08nNMP1wjmBxZbDHZdRohW7TkaYqaX5aYwPVAbdz0BPvLV81OMMj&#10;8+GFOWQaF0L1hmc8pALsBUeLkhrcr7/dx3wkAKOUtKickvqfO+YEJeqHQWpuR3kepZac/ObrGB13&#10;HdlcR8xO3wOKc4TvxPJkxvygTqZ0oN9R5MvYFUPMcOxd0nAy70OvZ3wkXCyXKQnFZVl4NGvLY+mI&#10;akT4tXtnzh5pCMjfE5w0xooPbPS5PR/LXQDZJKoizj2qR/hRmIns4yOKyr/2U9blqS9+AwAA//8D&#10;AFBLAwQUAAYACAAAACEAfTOh+OIAAAAJAQAADwAAAGRycy9kb3ducmV2LnhtbEyPwU7CQBCG7ya+&#10;w2ZMvMmWglBLt4Q0ISZGDyAXb9Pu0DZ0Z2t3gerTu570NpP58s/3Z+vRdOJCg2stK5hOIhDEldUt&#10;1woO79uHBITzyBo7y6Tgixys89ubDFNtr7yjy97XIoSwS1FB432fSumqhgy6ie2Jw+1oB4M+rEMt&#10;9YDXEG46GUfRQhpsOXxosKeioeq0PxsFL8X2DXdlbJLvrnh+PW76z8PHo1L3d+NmBcLT6P9g+NUP&#10;6pAHp9KeWTvRKZhPk1lAwxA9gQjAfDmLQZQKlskCZJ7J/w3yHwAAAP//AwBQSwECLQAUAAYACAAA&#10;ACEAtoM4kv4AAADhAQAAEwAAAAAAAAAAAAAAAAAAAAAAW0NvbnRlbnRfVHlwZXNdLnhtbFBLAQIt&#10;ABQABgAIAAAAIQA4/SH/1gAAAJQBAAALAAAAAAAAAAAAAAAAAC8BAABfcmVscy8ucmVsc1BLAQIt&#10;ABQABgAIAAAAIQCscoIlGwIAADIEAAAOAAAAAAAAAAAAAAAAAC4CAABkcnMvZTJvRG9jLnhtbFBL&#10;AQItABQABgAIAAAAIQB9M6H44gAAAAkBAAAPAAAAAAAAAAAAAAAAAHUEAABkcnMvZG93bnJldi54&#10;bWxQSwUGAAAAAAQABADzAAAAhAUAAAAA&#10;" filled="f" stroked="f" strokeweight=".5pt">
                <v:textbox>
                  <w:txbxContent>
                    <w:p w14:paraId="4534EF16" w14:textId="77777777" w:rsidR="00ED0656" w:rsidRPr="00086BB6" w:rsidRDefault="00ED0656" w:rsidP="00ED0656">
                      <w:r w:rsidRPr="00086BB6">
                        <w:t>(a)</w:t>
                      </w:r>
                    </w:p>
                  </w:txbxContent>
                </v:textbox>
                <w10:wrap anchorx="margin"/>
              </v:shape>
            </w:pict>
          </mc:Fallback>
        </mc:AlternateContent>
      </w:r>
      <w:r w:rsidR="00276F2F" w:rsidRPr="00276F2F">
        <w:rPr>
          <w:noProof/>
        </w:rPr>
        <w:drawing>
          <wp:inline distT="0" distB="0" distL="0" distR="0" wp14:anchorId="007D1F81" wp14:editId="14B1391D">
            <wp:extent cx="3338363" cy="2016000"/>
            <wp:effectExtent l="0" t="0" r="0" b="3810"/>
            <wp:docPr id="164820911"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8363" cy="2016000"/>
                    </a:xfrm>
                    <a:prstGeom prst="rect">
                      <a:avLst/>
                    </a:prstGeom>
                    <a:noFill/>
                    <a:ln>
                      <a:noFill/>
                    </a:ln>
                  </pic:spPr>
                </pic:pic>
              </a:graphicData>
            </a:graphic>
          </wp:inline>
        </w:drawing>
      </w:r>
    </w:p>
    <w:p w14:paraId="67F7F357" w14:textId="77777777" w:rsidR="00ED0656" w:rsidRPr="00086BB6" w:rsidRDefault="00ED0656" w:rsidP="00ED0656">
      <w:pPr>
        <w:keepNext/>
        <w:jc w:val="center"/>
      </w:pPr>
    </w:p>
    <w:p w14:paraId="2E3F5142" w14:textId="4914D87F" w:rsidR="00ED0656" w:rsidRPr="00086BB6" w:rsidRDefault="00B0660C" w:rsidP="00ED0656">
      <w:pPr>
        <w:keepNext/>
        <w:jc w:val="left"/>
      </w:pPr>
      <w:r w:rsidRPr="00086BB6">
        <w:rPr>
          <w:noProof/>
        </w:rPr>
        <mc:AlternateContent>
          <mc:Choice Requires="wps">
            <w:drawing>
              <wp:anchor distT="0" distB="0" distL="114300" distR="114300" simplePos="0" relativeHeight="251664384" behindDoc="0" locked="0" layoutInCell="1" allowOverlap="1" wp14:anchorId="679EBC4D" wp14:editId="2969BB95">
                <wp:simplePos x="0" y="0"/>
                <wp:positionH relativeFrom="column">
                  <wp:posOffset>2556657</wp:posOffset>
                </wp:positionH>
                <wp:positionV relativeFrom="paragraph">
                  <wp:posOffset>216779</wp:posOffset>
                </wp:positionV>
                <wp:extent cx="348343" cy="239486"/>
                <wp:effectExtent l="0" t="0" r="0" b="0"/>
                <wp:wrapNone/>
                <wp:docPr id="707552161" name="Casella di testo 1"/>
                <wp:cNvGraphicFramePr/>
                <a:graphic xmlns:a="http://schemas.openxmlformats.org/drawingml/2006/main">
                  <a:graphicData uri="http://schemas.microsoft.com/office/word/2010/wordprocessingShape">
                    <wps:wsp>
                      <wps:cNvSpPr txBox="1"/>
                      <wps:spPr>
                        <a:xfrm>
                          <a:off x="0" y="0"/>
                          <a:ext cx="348343" cy="239486"/>
                        </a:xfrm>
                        <a:prstGeom prst="rect">
                          <a:avLst/>
                        </a:prstGeom>
                        <a:noFill/>
                        <a:ln w="6350">
                          <a:noFill/>
                        </a:ln>
                      </wps:spPr>
                      <wps:txbx>
                        <w:txbxContent>
                          <w:p w14:paraId="138D5DE8" w14:textId="77777777" w:rsidR="00ED0656" w:rsidRPr="00086BB6" w:rsidRDefault="00ED0656" w:rsidP="00ED0656">
                            <w:r w:rsidRPr="00086BB6">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EBC4D" id="_x0000_s1031" type="#_x0000_t202" style="position:absolute;margin-left:201.3pt;margin-top:17.05pt;width:27.45pt;height:1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M3wHAIAADIEAAAOAAAAZHJzL2Uyb0RvYy54bWysU8lu2zAQvRfoPxC81/Iiu45gOXATuChg&#10;JAGcIGeaIi0BFIclaUvu13dIyQvSnopeqBnOaJb3Hhf3ba3IUVhXgc7paDCkRGgORaX3OX17XX+Z&#10;U+I80wVToEVOT8LR++XnT4vGZGIMJahCWIJFtMsak9PSe5MlieOlqJkbgBEagxJszTy6dp8UljVY&#10;vVbJeDicJQ3Ywljgwjm8feyCdBnrSym4f5bSCU9UTnE2H08bz104k+WCZXvLTFnxfgz2D1PUrNLY&#10;9FLqkXlGDrb6o1RdcQsOpB9wqBOQsuIi7oDbjIYfttmWzIi4C4LjzAUm9//K8qfj1rxY4ttv0CKB&#10;AZDGuMzhZdinlbYOX5yUYBwhPF1gE60nHC8n6XySTijhGBpP7tL5LFRJrj8b6/x3ATUJRk4tshLB&#10;YseN813qOSX00rCulIrMKE2anM4m02H84RLB4kpjj+uowfLtriVVkdPpeY0dFCfczkJHvDN8XeEM&#10;G+b8C7PINC6E6vXPeEgF2At6i5IS7K+/3Yd8JACjlDSonJy6nwdmBSXqh0Zq7kZpGqQWnXT6dYyO&#10;vY3sbiP6UD8AinOE78TwaIZ8r86mtFC/o8hXoSuGmObYO6f+bD74Ts/4SLhYrWISisswv9Fbw0Pp&#10;gGpA+LV9Z9b0NHjk7wnOGmPZBza63I6P1cGDrCJVAecO1R5+FGYku39EQfm3fsy6PvXlbwAAAP//&#10;AwBQSwMEFAAGAAgAAAAhAB+XPPPhAAAACQEAAA8AAABkcnMvZG93bnJldi54bWxMj01Pg0AURfcm&#10;/ofJM3FnBxBagjyahqQxMbpo7cbdwLwCcT6Qmbbor3dc1eXLPbn3vHI9a8XONLnBGoR4EQEj01o5&#10;mA7h8L59yIE5L4wUyhpC+CYH6+r2phSFtBezo/PedyyUGFcIhN77seDctT1p4RZ2JBOyo5208OGc&#10;Oi4ncQnlWvEkipZci8GEhV6MVPfUfu5PGuGl3r6JXZPo/EfVz6/Hzfh1+MgQ7+/mzRMwT7O/wvCn&#10;H9ShCk6NPRnpmEJIo2QZUITHNAYWgDRbZcAahFWcA69K/v+D6hcAAP//AwBQSwECLQAUAAYACAAA&#10;ACEAtoM4kv4AAADhAQAAEwAAAAAAAAAAAAAAAAAAAAAAW0NvbnRlbnRfVHlwZXNdLnhtbFBLAQIt&#10;ABQABgAIAAAAIQA4/SH/1gAAAJQBAAALAAAAAAAAAAAAAAAAAC8BAABfcmVscy8ucmVsc1BLAQIt&#10;ABQABgAIAAAAIQDTwM3wHAIAADIEAAAOAAAAAAAAAAAAAAAAAC4CAABkcnMvZTJvRG9jLnhtbFBL&#10;AQItABQABgAIAAAAIQAflzzz4QAAAAkBAAAPAAAAAAAAAAAAAAAAAHYEAABkcnMvZG93bnJldi54&#10;bWxQSwUGAAAAAAQABADzAAAAhAUAAAAA&#10;" filled="f" stroked="f" strokeweight=".5pt">
                <v:textbox>
                  <w:txbxContent>
                    <w:p w14:paraId="138D5DE8" w14:textId="77777777" w:rsidR="00ED0656" w:rsidRPr="00086BB6" w:rsidRDefault="00ED0656" w:rsidP="00ED0656">
                      <w:r w:rsidRPr="00086BB6">
                        <w:t>(b)</w:t>
                      </w:r>
                    </w:p>
                  </w:txbxContent>
                </v:textbox>
              </v:shape>
            </w:pict>
          </mc:Fallback>
        </mc:AlternateContent>
      </w:r>
      <w:r w:rsidR="00AD5B4F" w:rsidRPr="00AD5B4F">
        <w:rPr>
          <w:noProof/>
        </w:rPr>
        <w:drawing>
          <wp:inline distT="0" distB="0" distL="0" distR="0" wp14:anchorId="5238E0A2" wp14:editId="465E6770">
            <wp:extent cx="3313605" cy="2016000"/>
            <wp:effectExtent l="0" t="0" r="1270" b="3810"/>
            <wp:docPr id="113421460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13605" cy="2016000"/>
                    </a:xfrm>
                    <a:prstGeom prst="rect">
                      <a:avLst/>
                    </a:prstGeom>
                    <a:noFill/>
                    <a:ln>
                      <a:noFill/>
                    </a:ln>
                  </pic:spPr>
                </pic:pic>
              </a:graphicData>
            </a:graphic>
          </wp:inline>
        </w:drawing>
      </w:r>
    </w:p>
    <w:p w14:paraId="4F4B4DBF" w14:textId="698075ED" w:rsidR="00ED0656" w:rsidRPr="00086BB6" w:rsidRDefault="00ED0656" w:rsidP="00FA4B5B">
      <w:pPr>
        <w:pStyle w:val="CETCaption"/>
      </w:pPr>
      <w:bookmarkStart w:id="12" w:name="_Ref196763481"/>
      <w:r w:rsidRPr="00086BB6">
        <w:t xml:space="preserve">Figure </w:t>
      </w:r>
      <w:r w:rsidRPr="00086BB6">
        <w:fldChar w:fldCharType="begin"/>
      </w:r>
      <w:r w:rsidRPr="00086BB6">
        <w:instrText xml:space="preserve"> SEQ Figure \* ARABIC </w:instrText>
      </w:r>
      <w:r w:rsidRPr="00086BB6">
        <w:fldChar w:fldCharType="separate"/>
      </w:r>
      <w:r w:rsidR="00AE34A5">
        <w:rPr>
          <w:noProof/>
        </w:rPr>
        <w:t>3</w:t>
      </w:r>
      <w:r w:rsidRPr="00086BB6">
        <w:fldChar w:fldCharType="end"/>
      </w:r>
      <w:bookmarkEnd w:id="12"/>
      <w:r w:rsidRPr="00086BB6">
        <w:t>. Ion concentration trends versus the time in recirculation mode. Na</w:t>
      </w:r>
      <w:r w:rsidR="005D2F6F" w:rsidRPr="00086BB6">
        <w:rPr>
          <w:vertAlign w:val="superscript"/>
        </w:rPr>
        <w:t>+</w:t>
      </w:r>
      <w:r w:rsidRPr="00086BB6">
        <w:t>, Mg</w:t>
      </w:r>
      <w:r w:rsidR="005D2F6F" w:rsidRPr="00086BB6">
        <w:rPr>
          <w:vertAlign w:val="superscript"/>
        </w:rPr>
        <w:t>2+</w:t>
      </w:r>
      <w:r w:rsidRPr="00086BB6">
        <w:t xml:space="preserve"> and Ca</w:t>
      </w:r>
      <w:r w:rsidR="005D2F6F" w:rsidRPr="00086BB6">
        <w:rPr>
          <w:vertAlign w:val="superscript"/>
        </w:rPr>
        <w:t>2+</w:t>
      </w:r>
      <w:r w:rsidRPr="00086BB6">
        <w:t xml:space="preserve"> are reported in (a) and Li</w:t>
      </w:r>
      <w:r w:rsidR="005D2F6F" w:rsidRPr="00086BB6">
        <w:rPr>
          <w:vertAlign w:val="superscript"/>
        </w:rPr>
        <w:t>+</w:t>
      </w:r>
      <w:r w:rsidRPr="00086BB6">
        <w:t>, Rb</w:t>
      </w:r>
      <w:r w:rsidR="005D2F6F" w:rsidRPr="00086BB6">
        <w:rPr>
          <w:vertAlign w:val="superscript"/>
        </w:rPr>
        <w:t>+</w:t>
      </w:r>
      <w:r w:rsidRPr="00086BB6">
        <w:t xml:space="preserve"> and B</w:t>
      </w:r>
      <w:r w:rsidR="005D2F6F" w:rsidRPr="00086BB6">
        <w:rPr>
          <w:vertAlign w:val="superscript"/>
        </w:rPr>
        <w:t>3+</w:t>
      </w:r>
      <w:r w:rsidRPr="00086BB6">
        <w:t xml:space="preserve"> in (b).</w:t>
      </w:r>
    </w:p>
    <w:p w14:paraId="0CBBF6ED" w14:textId="5EBA4912" w:rsidR="00715867" w:rsidRPr="00086BB6" w:rsidRDefault="00715867" w:rsidP="00715867">
      <w:pPr>
        <w:pStyle w:val="CETBodytext"/>
        <w:rPr>
          <w:lang w:val="en-GB"/>
        </w:rPr>
      </w:pPr>
      <w:r w:rsidRPr="00086BB6">
        <w:rPr>
          <w:lang w:val="en-GB"/>
        </w:rPr>
        <w:t>This preliminary study proposed for the first time equations allowing the estimat</w:t>
      </w:r>
      <w:r w:rsidR="004D684A">
        <w:rPr>
          <w:lang w:val="en-GB"/>
        </w:rPr>
        <w:t>ion</w:t>
      </w:r>
      <w:r w:rsidRPr="00086BB6">
        <w:rPr>
          <w:lang w:val="en-GB"/>
        </w:rPr>
        <w:t xml:space="preserve"> of the ion passage during a saline abatement process with an electro-membrane technology such as the A-RED</w:t>
      </w:r>
      <w:r w:rsidR="0068328D">
        <w:rPr>
          <w:lang w:val="en-GB"/>
        </w:rPr>
        <w:t xml:space="preserve"> (</w:t>
      </w:r>
      <w:r w:rsidR="0068328D">
        <w:rPr>
          <w:lang w:val="en-GB"/>
        </w:rPr>
        <w:fldChar w:fldCharType="begin"/>
      </w:r>
      <w:r w:rsidR="0068328D">
        <w:rPr>
          <w:lang w:val="en-GB"/>
        </w:rPr>
        <w:instrText xml:space="preserve"> REF _Ref190287852 \h </w:instrText>
      </w:r>
      <w:r w:rsidR="0068328D">
        <w:rPr>
          <w:lang w:val="en-GB"/>
        </w:rPr>
      </w:r>
      <w:r w:rsidR="0068328D">
        <w:rPr>
          <w:lang w:val="en-GB"/>
        </w:rPr>
        <w:fldChar w:fldCharType="separate"/>
      </w:r>
      <w:r w:rsidR="0068328D" w:rsidRPr="00086BB6">
        <w:t xml:space="preserve">Table </w:t>
      </w:r>
      <w:r w:rsidR="0068328D">
        <w:rPr>
          <w:noProof/>
        </w:rPr>
        <w:t>3</w:t>
      </w:r>
      <w:r w:rsidR="0068328D">
        <w:rPr>
          <w:lang w:val="en-GB"/>
        </w:rPr>
        <w:fldChar w:fldCharType="end"/>
      </w:r>
      <w:r w:rsidR="0068328D">
        <w:rPr>
          <w:lang w:val="en-GB"/>
        </w:rPr>
        <w:t>)</w:t>
      </w:r>
      <w:r w:rsidRPr="00086BB6">
        <w:rPr>
          <w:lang w:val="en-GB"/>
        </w:rPr>
        <w:t>.</w:t>
      </w:r>
      <w:r w:rsidR="00F93682" w:rsidRPr="00086BB6" w:rsidDel="00F93682">
        <w:rPr>
          <w:lang w:val="en-GB"/>
        </w:rPr>
        <w:t xml:space="preserve"> </w:t>
      </w:r>
    </w:p>
    <w:p w14:paraId="6CAD9CE8" w14:textId="0C46E08B" w:rsidR="00ED0656" w:rsidRPr="00086BB6" w:rsidRDefault="00ED0656" w:rsidP="001047B9">
      <w:pPr>
        <w:pStyle w:val="CETTabletitle"/>
      </w:pPr>
      <w:bookmarkStart w:id="13" w:name="_Ref190287852"/>
      <w:r w:rsidRPr="00086BB6">
        <w:t xml:space="preserve">Table </w:t>
      </w:r>
      <w:r w:rsidRPr="00086BB6">
        <w:fldChar w:fldCharType="begin"/>
      </w:r>
      <w:r w:rsidRPr="00086BB6">
        <w:instrText xml:space="preserve"> SEQ Table \* ARABIC </w:instrText>
      </w:r>
      <w:r w:rsidRPr="00086BB6">
        <w:fldChar w:fldCharType="separate"/>
      </w:r>
      <w:r w:rsidR="00AE34A5">
        <w:rPr>
          <w:noProof/>
        </w:rPr>
        <w:t>3</w:t>
      </w:r>
      <w:r w:rsidRPr="00086BB6">
        <w:fldChar w:fldCharType="end"/>
      </w:r>
      <w:bookmarkEnd w:id="13"/>
      <w:r w:rsidRPr="00086BB6">
        <w:t>. Concentration equation in function of time for the studied ions in the concentrated solution.</w:t>
      </w:r>
      <w:r w:rsidR="001242B0" w:rsidRPr="00086BB6">
        <w:t xml:space="preserve"> t </w:t>
      </w:r>
      <w:r w:rsidR="00C53D07" w:rsidRPr="00086BB6">
        <w:t>is expressed in</w:t>
      </w:r>
      <w:r w:rsidR="001242B0" w:rsidRPr="00086BB6">
        <w:t xml:space="preserve"> seconds.</w:t>
      </w:r>
      <w:r w:rsidR="004D2070" w:rsidRPr="00086BB6">
        <w:t xml:space="preserve"> </w:t>
      </w:r>
      <w:r w:rsidR="006C3431" w:rsidRPr="00086BB6">
        <w:t>[Na</w:t>
      </w:r>
      <w:r w:rsidR="006C3431" w:rsidRPr="00086BB6">
        <w:rPr>
          <w:vertAlign w:val="superscript"/>
        </w:rPr>
        <w:t>+</w:t>
      </w:r>
      <w:r w:rsidR="006C3431" w:rsidRPr="00086BB6">
        <w:t>], [Mg</w:t>
      </w:r>
      <w:r w:rsidR="00C53D07" w:rsidRPr="00086BB6">
        <w:rPr>
          <w:vertAlign w:val="superscript"/>
        </w:rPr>
        <w:t>2+</w:t>
      </w:r>
      <w:r w:rsidR="006C3431" w:rsidRPr="00086BB6">
        <w:t>], [Ca</w:t>
      </w:r>
      <w:r w:rsidR="00C53D07" w:rsidRPr="00086BB6">
        <w:rPr>
          <w:vertAlign w:val="superscript"/>
        </w:rPr>
        <w:t>2+</w:t>
      </w:r>
      <w:r w:rsidR="006C3431" w:rsidRPr="00086BB6">
        <w:t>] are expressed in g/</w:t>
      </w:r>
      <w:r w:rsidR="00C53D07" w:rsidRPr="00086BB6">
        <w:t>L. [Li</w:t>
      </w:r>
      <w:r w:rsidR="00C53D07" w:rsidRPr="00086BB6">
        <w:rPr>
          <w:vertAlign w:val="superscript"/>
        </w:rPr>
        <w:t>+</w:t>
      </w:r>
      <w:r w:rsidR="00C53D07" w:rsidRPr="00086BB6">
        <w:t>], [Rb</w:t>
      </w:r>
      <w:r w:rsidR="00C53D07" w:rsidRPr="00086BB6">
        <w:rPr>
          <w:vertAlign w:val="superscript"/>
        </w:rPr>
        <w:t>+</w:t>
      </w:r>
      <w:r w:rsidR="00C53D07" w:rsidRPr="00086BB6">
        <w:t>], [B</w:t>
      </w:r>
      <w:r w:rsidR="00C53D07" w:rsidRPr="00086BB6">
        <w:rPr>
          <w:vertAlign w:val="superscript"/>
        </w:rPr>
        <w:t>3+</w:t>
      </w:r>
      <w:r w:rsidR="00C53D07" w:rsidRPr="00086BB6">
        <w:t>] are expressed in mg/L.</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941"/>
      </w:tblGrid>
      <w:tr w:rsidR="001047B9" w:rsidRPr="00086BB6" w14:paraId="3A46AA46" w14:textId="77777777" w:rsidTr="001047B9">
        <w:tc>
          <w:tcPr>
            <w:tcW w:w="0" w:type="auto"/>
            <w:shd w:val="clear" w:color="auto" w:fill="FFFFFF"/>
          </w:tcPr>
          <w:p w14:paraId="779F4D5C" w14:textId="43A335F7" w:rsidR="001047B9" w:rsidRPr="00086BB6" w:rsidRDefault="001047B9" w:rsidP="001047B9">
            <w:pPr>
              <w:pStyle w:val="CETBodytext"/>
              <w:rPr>
                <w:lang w:val="en-GB"/>
              </w:rPr>
            </w:pPr>
            <w:r w:rsidRPr="00086BB6">
              <w:rPr>
                <w:lang w:val="en-GB"/>
              </w:rPr>
              <w:t>[Na</w:t>
            </w:r>
            <w:r w:rsidRPr="00086BB6">
              <w:rPr>
                <w:vertAlign w:val="superscript"/>
                <w:lang w:val="en-GB"/>
              </w:rPr>
              <w:t>+</w:t>
            </w:r>
            <w:r w:rsidRPr="00086BB6">
              <w:rPr>
                <w:lang w:val="en-GB"/>
              </w:rPr>
              <w:t xml:space="preserve">] </w:t>
            </w:r>
            <w:r w:rsidR="00A13419">
              <w:rPr>
                <w:lang w:val="en-GB"/>
              </w:rPr>
              <w:t xml:space="preserve">  </w:t>
            </w:r>
            <w:r w:rsidRPr="00086BB6">
              <w:rPr>
                <w:lang w:val="en-GB"/>
              </w:rPr>
              <w:t xml:space="preserve">= </w:t>
            </w:r>
            <m:oMath>
              <m:r>
                <w:rPr>
                  <w:rFonts w:ascii="Cambria Math" w:hAnsi="Cambria Math"/>
                  <w:lang w:val="en-GB"/>
                </w:rPr>
                <m:t>-1.72 t+22.21</m:t>
              </m:r>
            </m:oMath>
          </w:p>
        </w:tc>
      </w:tr>
      <w:tr w:rsidR="001047B9" w:rsidRPr="00086BB6" w14:paraId="5FA2FDDA" w14:textId="77777777" w:rsidTr="001047B9">
        <w:tc>
          <w:tcPr>
            <w:tcW w:w="0" w:type="auto"/>
            <w:shd w:val="clear" w:color="auto" w:fill="FFFFFF"/>
          </w:tcPr>
          <w:p w14:paraId="6716FBE0" w14:textId="3F3E7B92" w:rsidR="001047B9" w:rsidRPr="00086BB6" w:rsidRDefault="001047B9" w:rsidP="001047B9">
            <w:pPr>
              <w:pStyle w:val="CETBodytext"/>
              <w:rPr>
                <w:lang w:val="en-GB"/>
              </w:rPr>
            </w:pPr>
            <w:r w:rsidRPr="00086BB6">
              <w:rPr>
                <w:lang w:val="en-GB"/>
              </w:rPr>
              <w:t>[Mg</w:t>
            </w:r>
            <w:r w:rsidRPr="00086BB6">
              <w:rPr>
                <w:vertAlign w:val="superscript"/>
                <w:lang w:val="en-GB"/>
              </w:rPr>
              <w:t>2+</w:t>
            </w:r>
            <w:r w:rsidRPr="00086BB6">
              <w:rPr>
                <w:lang w:val="en-GB"/>
              </w:rPr>
              <w:t xml:space="preserve">] = </w:t>
            </w:r>
            <m:oMath>
              <m:r>
                <w:rPr>
                  <w:rFonts w:ascii="Cambria Math" w:hAnsi="Cambria Math"/>
                  <w:lang w:val="en-GB"/>
                </w:rPr>
                <m:t>-0.04 t +0.63</m:t>
              </m:r>
            </m:oMath>
          </w:p>
        </w:tc>
      </w:tr>
      <w:tr w:rsidR="001047B9" w:rsidRPr="00086BB6" w14:paraId="3F699A01" w14:textId="77777777" w:rsidTr="001047B9">
        <w:tc>
          <w:tcPr>
            <w:tcW w:w="0" w:type="auto"/>
            <w:shd w:val="clear" w:color="auto" w:fill="FFFFFF"/>
          </w:tcPr>
          <w:p w14:paraId="536D6F7C" w14:textId="06FD5C98" w:rsidR="001047B9" w:rsidRPr="00086BB6" w:rsidRDefault="001047B9" w:rsidP="001047B9">
            <w:pPr>
              <w:pStyle w:val="CETBodytext"/>
              <w:rPr>
                <w:lang w:val="en-GB"/>
              </w:rPr>
            </w:pPr>
            <w:r w:rsidRPr="00086BB6">
              <w:rPr>
                <w:lang w:val="en-GB"/>
              </w:rPr>
              <w:t>[Ca</w:t>
            </w:r>
            <w:r w:rsidRPr="00086BB6">
              <w:rPr>
                <w:vertAlign w:val="superscript"/>
                <w:lang w:val="en-GB"/>
              </w:rPr>
              <w:t>2+</w:t>
            </w:r>
            <w:r w:rsidRPr="00086BB6">
              <w:rPr>
                <w:lang w:val="en-GB"/>
              </w:rPr>
              <w:t xml:space="preserve">] = </w:t>
            </w:r>
            <m:oMath>
              <m:r>
                <w:rPr>
                  <w:rFonts w:ascii="Cambria Math" w:hAnsi="Cambria Math"/>
                  <w:lang w:val="en-GB"/>
                </w:rPr>
                <m:t>-0.21 t+2.23</m:t>
              </m:r>
            </m:oMath>
          </w:p>
        </w:tc>
      </w:tr>
      <w:tr w:rsidR="001047B9" w:rsidRPr="00086BB6" w14:paraId="2AB4C4BA" w14:textId="77777777" w:rsidTr="001047B9">
        <w:tc>
          <w:tcPr>
            <w:tcW w:w="0" w:type="auto"/>
            <w:shd w:val="clear" w:color="auto" w:fill="FFFFFF"/>
          </w:tcPr>
          <w:p w14:paraId="546D3822" w14:textId="479AC4D3" w:rsidR="001047B9" w:rsidRPr="00086BB6" w:rsidRDefault="001047B9" w:rsidP="001047B9">
            <w:pPr>
              <w:pStyle w:val="CETBodytext"/>
              <w:rPr>
                <w:lang w:val="en-GB"/>
              </w:rPr>
            </w:pPr>
            <w:r w:rsidRPr="00086BB6">
              <w:rPr>
                <w:lang w:val="en-GB"/>
              </w:rPr>
              <w:t>[Li</w:t>
            </w:r>
            <w:r w:rsidRPr="00086BB6">
              <w:rPr>
                <w:vertAlign w:val="superscript"/>
                <w:lang w:val="en-GB"/>
              </w:rPr>
              <w:t>+</w:t>
            </w:r>
            <w:r w:rsidRPr="00086BB6">
              <w:rPr>
                <w:lang w:val="en-GB"/>
              </w:rPr>
              <w:t xml:space="preserve">] </w:t>
            </w:r>
            <w:r w:rsidR="00A13419">
              <w:rPr>
                <w:lang w:val="en-GB"/>
              </w:rPr>
              <w:t xml:space="preserve">   </w:t>
            </w:r>
            <w:r w:rsidRPr="00086BB6">
              <w:rPr>
                <w:lang w:val="en-GB"/>
              </w:rPr>
              <w:t xml:space="preserve">= </w:t>
            </w:r>
            <m:oMath>
              <m:r>
                <w:rPr>
                  <w:rFonts w:ascii="Cambria Math" w:hAnsi="Cambria Math"/>
                  <w:lang w:val="en-GB"/>
                </w:rPr>
                <m:t>-0.47 t+9.67</m:t>
              </m:r>
            </m:oMath>
          </w:p>
        </w:tc>
      </w:tr>
      <w:tr w:rsidR="001047B9" w:rsidRPr="00086BB6" w14:paraId="4CB5014B" w14:textId="77777777" w:rsidTr="001047B9">
        <w:tc>
          <w:tcPr>
            <w:tcW w:w="0" w:type="auto"/>
            <w:shd w:val="clear" w:color="auto" w:fill="FFFFFF"/>
          </w:tcPr>
          <w:p w14:paraId="4FBEE215" w14:textId="6E01B88E" w:rsidR="001047B9" w:rsidRPr="00086BB6" w:rsidRDefault="001047B9" w:rsidP="001047B9">
            <w:pPr>
              <w:pStyle w:val="CETBodytext"/>
              <w:rPr>
                <w:lang w:val="en-GB"/>
              </w:rPr>
            </w:pPr>
            <w:r w:rsidRPr="00086BB6">
              <w:rPr>
                <w:lang w:val="en-GB"/>
              </w:rPr>
              <w:lastRenderedPageBreak/>
              <w:t>[Rb</w:t>
            </w:r>
            <w:r w:rsidRPr="00086BB6">
              <w:rPr>
                <w:vertAlign w:val="superscript"/>
                <w:lang w:val="en-GB"/>
              </w:rPr>
              <w:t>+</w:t>
            </w:r>
            <w:r w:rsidRPr="00086BB6">
              <w:rPr>
                <w:lang w:val="en-GB"/>
              </w:rPr>
              <w:t xml:space="preserve">] = </w:t>
            </w:r>
            <m:oMath>
              <m:r>
                <w:rPr>
                  <w:rFonts w:ascii="Cambria Math" w:hAnsi="Cambria Math"/>
                  <w:lang w:val="en-GB"/>
                </w:rPr>
                <m:t>3.55</m:t>
              </m:r>
              <m:sSup>
                <m:sSupPr>
                  <m:ctrlPr>
                    <w:rPr>
                      <w:rFonts w:ascii="Cambria Math" w:hAnsi="Cambria Math"/>
                      <w:i/>
                      <w:sz w:val="24"/>
                      <w:lang w:val="en-GB"/>
                    </w:rPr>
                  </m:ctrlPr>
                </m:sSupPr>
                <m:e>
                  <m:r>
                    <w:rPr>
                      <w:rFonts w:ascii="Cambria Math" w:hAnsi="Cambria Math"/>
                      <w:lang w:val="en-GB"/>
                    </w:rPr>
                    <m:t>e</m:t>
                  </m:r>
                </m:e>
                <m:sup>
                  <m:r>
                    <w:rPr>
                      <w:rFonts w:ascii="Cambria Math" w:hAnsi="Cambria Math"/>
                      <w:lang w:val="en-GB"/>
                    </w:rPr>
                    <m:t>-0.25 t</m:t>
                  </m:r>
                </m:sup>
              </m:sSup>
            </m:oMath>
          </w:p>
        </w:tc>
      </w:tr>
      <w:tr w:rsidR="001047B9" w:rsidRPr="00086BB6" w14:paraId="73C68B9A" w14:textId="77777777" w:rsidTr="001047B9">
        <w:tc>
          <w:tcPr>
            <w:tcW w:w="0" w:type="auto"/>
            <w:shd w:val="clear" w:color="auto" w:fill="FFFFFF"/>
          </w:tcPr>
          <w:p w14:paraId="3D648C50" w14:textId="3349FBB5" w:rsidR="001047B9" w:rsidRPr="00086BB6" w:rsidRDefault="001047B9" w:rsidP="001047B9">
            <w:pPr>
              <w:pStyle w:val="CETBodytext"/>
              <w:rPr>
                <w:lang w:val="en-GB"/>
              </w:rPr>
            </w:pPr>
            <w:r w:rsidRPr="00086BB6">
              <w:rPr>
                <w:lang w:val="en-GB"/>
              </w:rPr>
              <w:t>[B</w:t>
            </w:r>
            <w:r w:rsidRPr="00086BB6">
              <w:rPr>
                <w:vertAlign w:val="superscript"/>
                <w:lang w:val="en-GB"/>
              </w:rPr>
              <w:t>3+</w:t>
            </w:r>
            <w:r w:rsidRPr="00086BB6">
              <w:rPr>
                <w:lang w:val="en-GB"/>
              </w:rPr>
              <w:t xml:space="preserve">] </w:t>
            </w:r>
            <w:r w:rsidR="00A13419">
              <w:rPr>
                <w:lang w:val="en-GB"/>
              </w:rPr>
              <w:t xml:space="preserve">  </w:t>
            </w:r>
            <w:r w:rsidRPr="00086BB6">
              <w:rPr>
                <w:lang w:val="en-GB"/>
              </w:rPr>
              <w:t>=</w:t>
            </w:r>
            <w:r w:rsidR="006C7FD3">
              <w:rPr>
                <w:lang w:val="en-GB"/>
              </w:rPr>
              <w:t xml:space="preserve"> </w:t>
            </w:r>
            <m:oMath>
              <m:r>
                <w:rPr>
                  <w:rFonts w:ascii="Cambria Math" w:eastAsiaTheme="minorEastAsia" w:hAnsi="Cambria Math"/>
                  <w:lang w:val="en-GB"/>
                </w:rPr>
                <m:t>112.97</m:t>
              </m:r>
              <m:sSup>
                <m:sSupPr>
                  <m:ctrlPr>
                    <w:rPr>
                      <w:rFonts w:ascii="Cambria Math" w:eastAsiaTheme="minorEastAsia" w:hAnsi="Cambria Math"/>
                      <w:i/>
                      <w:lang w:val="en-GB"/>
                    </w:rPr>
                  </m:ctrlPr>
                </m:sSupPr>
                <m:e>
                  <m:r>
                    <w:rPr>
                      <w:rFonts w:ascii="Cambria Math" w:eastAsiaTheme="minorEastAsia" w:hAnsi="Cambria Math"/>
                      <w:lang w:val="en-GB"/>
                    </w:rPr>
                    <m:t>e</m:t>
                  </m:r>
                </m:e>
                <m:sup>
                  <m:r>
                    <w:rPr>
                      <w:rFonts w:ascii="Cambria Math" w:eastAsiaTheme="minorEastAsia" w:hAnsi="Cambria Math"/>
                      <w:lang w:val="en-GB"/>
                    </w:rPr>
                    <m:t>-0.022t</m:t>
                  </m:r>
                </m:sup>
              </m:sSup>
            </m:oMath>
          </w:p>
        </w:tc>
      </w:tr>
    </w:tbl>
    <w:p w14:paraId="3081C29D" w14:textId="77777777" w:rsidR="005D2F6F" w:rsidRPr="00086BB6" w:rsidRDefault="005D2F6F" w:rsidP="001047B9">
      <w:pPr>
        <w:pStyle w:val="CETBodytext"/>
        <w:rPr>
          <w:lang w:val="en-GB"/>
        </w:rPr>
      </w:pPr>
    </w:p>
    <w:p w14:paraId="4563AA10" w14:textId="223F4C72" w:rsidR="00ED0656" w:rsidRPr="00086BB6" w:rsidRDefault="00ED0656" w:rsidP="001047B9">
      <w:pPr>
        <w:pStyle w:val="CETHeading1"/>
        <w:rPr>
          <w:lang w:val="en-GB"/>
        </w:rPr>
      </w:pPr>
      <w:r w:rsidRPr="00086BB6">
        <w:rPr>
          <w:lang w:val="en-GB"/>
        </w:rPr>
        <w:t>Conclusions</w:t>
      </w:r>
    </w:p>
    <w:p w14:paraId="1631F560" w14:textId="33766683" w:rsidR="00A27050" w:rsidRPr="00086BB6" w:rsidRDefault="00ED0656" w:rsidP="001047B9">
      <w:pPr>
        <w:pStyle w:val="CETBodytext"/>
        <w:rPr>
          <w:lang w:val="en-GB"/>
        </w:rPr>
      </w:pPr>
      <w:r w:rsidRPr="00086BB6">
        <w:rPr>
          <w:lang w:val="en-GB"/>
        </w:rPr>
        <w:t xml:space="preserve">In this study, </w:t>
      </w:r>
      <w:r w:rsidR="008751B1" w:rsidRPr="00086BB6">
        <w:rPr>
          <w:lang w:val="en-GB"/>
        </w:rPr>
        <w:t>A</w:t>
      </w:r>
      <w:r w:rsidR="0068328D">
        <w:rPr>
          <w:lang w:val="en-GB"/>
        </w:rPr>
        <w:t>-</w:t>
      </w:r>
      <w:r w:rsidR="008751B1" w:rsidRPr="00086BB6">
        <w:rPr>
          <w:lang w:val="en-GB"/>
        </w:rPr>
        <w:t xml:space="preserve">RED was studied as </w:t>
      </w:r>
      <w:r w:rsidRPr="00086BB6">
        <w:rPr>
          <w:lang w:val="en-GB"/>
        </w:rPr>
        <w:t>a novel process for salinity reduction</w:t>
      </w:r>
      <w:r w:rsidR="008751B1" w:rsidRPr="00086BB6">
        <w:rPr>
          <w:lang w:val="en-GB"/>
        </w:rPr>
        <w:t>: it</w:t>
      </w:r>
      <w:r w:rsidRPr="00086BB6">
        <w:rPr>
          <w:lang w:val="en-GB"/>
        </w:rPr>
        <w:t xml:space="preserve"> leverages the salinity gradient between two solutions </w:t>
      </w:r>
      <w:r w:rsidR="008751B1" w:rsidRPr="00086BB6">
        <w:rPr>
          <w:lang w:val="en-GB"/>
        </w:rPr>
        <w:t>while boosting the</w:t>
      </w:r>
      <w:r w:rsidRPr="00086BB6">
        <w:rPr>
          <w:lang w:val="en-GB"/>
        </w:rPr>
        <w:t xml:space="preserve"> ion transport by applying an external voltage. This approach accelerates the natural movement of ions, making the desalination process more convenient. A synthetic produced water was prepared in the laboratory, replicating the main ionic composition of </w:t>
      </w:r>
      <w:r w:rsidR="008751B1" w:rsidRPr="00086BB6">
        <w:rPr>
          <w:lang w:val="en-GB"/>
        </w:rPr>
        <w:t xml:space="preserve">a </w:t>
      </w:r>
      <w:r w:rsidRPr="00086BB6">
        <w:rPr>
          <w:lang w:val="en-GB"/>
        </w:rPr>
        <w:t xml:space="preserve">real </w:t>
      </w:r>
      <w:r w:rsidR="008751B1" w:rsidRPr="00086BB6">
        <w:rPr>
          <w:lang w:val="en-GB"/>
        </w:rPr>
        <w:t>PW</w:t>
      </w:r>
      <w:r w:rsidRPr="00086BB6">
        <w:rPr>
          <w:lang w:val="en-GB"/>
        </w:rPr>
        <w:t>, including Na</w:t>
      </w:r>
      <w:r w:rsidRPr="00086BB6">
        <w:rPr>
          <w:vertAlign w:val="superscript"/>
          <w:lang w:val="en-GB"/>
        </w:rPr>
        <w:t>+</w:t>
      </w:r>
      <w:r w:rsidRPr="00086BB6">
        <w:rPr>
          <w:lang w:val="en-GB"/>
        </w:rPr>
        <w:t>, Mg</w:t>
      </w:r>
      <w:r w:rsidRPr="00086BB6">
        <w:rPr>
          <w:vertAlign w:val="superscript"/>
          <w:lang w:val="en-GB"/>
        </w:rPr>
        <w:t>2+</w:t>
      </w:r>
      <w:r w:rsidRPr="00086BB6">
        <w:rPr>
          <w:lang w:val="en-GB"/>
        </w:rPr>
        <w:t>, Ca</w:t>
      </w:r>
      <w:r w:rsidRPr="00086BB6">
        <w:rPr>
          <w:vertAlign w:val="superscript"/>
          <w:lang w:val="en-GB"/>
        </w:rPr>
        <w:t>2+</w:t>
      </w:r>
      <w:r w:rsidRPr="00086BB6">
        <w:rPr>
          <w:lang w:val="en-GB"/>
        </w:rPr>
        <w:t>, Li</w:t>
      </w:r>
      <w:r w:rsidRPr="00086BB6">
        <w:rPr>
          <w:vertAlign w:val="superscript"/>
          <w:lang w:val="en-GB"/>
        </w:rPr>
        <w:t>+</w:t>
      </w:r>
      <w:r w:rsidRPr="00086BB6">
        <w:rPr>
          <w:lang w:val="en-GB"/>
        </w:rPr>
        <w:t>, Rb</w:t>
      </w:r>
      <w:r w:rsidRPr="00086BB6">
        <w:rPr>
          <w:vertAlign w:val="superscript"/>
          <w:lang w:val="en-GB"/>
        </w:rPr>
        <w:t>+</w:t>
      </w:r>
      <w:r w:rsidRPr="00086BB6">
        <w:rPr>
          <w:lang w:val="en-GB"/>
        </w:rPr>
        <w:t xml:space="preserve"> and B</w:t>
      </w:r>
      <w:r w:rsidRPr="00086BB6">
        <w:rPr>
          <w:vertAlign w:val="superscript"/>
          <w:lang w:val="en-GB"/>
        </w:rPr>
        <w:t>3+</w:t>
      </w:r>
      <w:r w:rsidRPr="00086BB6">
        <w:rPr>
          <w:lang w:val="en-GB"/>
        </w:rPr>
        <w:t xml:space="preserve"> ions. The ionic fluxes were studied using a lab-scale A-RED unit, and the average flux for each ion was determined. Additionally, a 9-hour recirculation test was conducted to establish the time-dependent behaviour of ion transport. These findings are strategically important when PW is intended for further treatment, as understanding ion </w:t>
      </w:r>
      <w:r w:rsidR="00E06AE4" w:rsidRPr="00086BB6">
        <w:rPr>
          <w:lang w:val="en-GB"/>
        </w:rPr>
        <w:t>passage</w:t>
      </w:r>
      <w:r w:rsidRPr="00086BB6">
        <w:rPr>
          <w:lang w:val="en-GB"/>
        </w:rPr>
        <w:t xml:space="preserve"> is crucial</w:t>
      </w:r>
      <w:r w:rsidR="008751B1" w:rsidRPr="00086BB6">
        <w:rPr>
          <w:lang w:val="en-GB"/>
        </w:rPr>
        <w:t xml:space="preserve"> for a possible downstream recovery</w:t>
      </w:r>
      <w:r w:rsidRPr="00086BB6">
        <w:rPr>
          <w:lang w:val="en-GB"/>
        </w:rPr>
        <w:t xml:space="preserve">. </w:t>
      </w:r>
      <w:r w:rsidR="00E06AE4" w:rsidRPr="00086BB6">
        <w:rPr>
          <w:lang w:val="en-GB"/>
        </w:rPr>
        <w:t xml:space="preserve">For instance, certain ions, such as lithium and rubidium, have a high economic value and understanding their fate in the treatment chain is crucial for designing a profitable recovery step. </w:t>
      </w:r>
      <w:r w:rsidR="008751B1" w:rsidRPr="00086BB6">
        <w:rPr>
          <w:lang w:val="en-GB"/>
        </w:rPr>
        <w:t>In addition</w:t>
      </w:r>
      <w:r w:rsidRPr="00086BB6">
        <w:rPr>
          <w:lang w:val="en-GB"/>
        </w:rPr>
        <w:t xml:space="preserve">, borate compounds are harmful to the environment, and their discharge into groundwater or seawater is strictly </w:t>
      </w:r>
      <w:r w:rsidRPr="00086BB6">
        <w:rPr>
          <w:lang w:val="en-GB"/>
        </w:rPr>
        <w:t>regulated</w:t>
      </w:r>
      <w:r w:rsidR="00752C4C">
        <w:rPr>
          <w:lang w:val="en-GB"/>
        </w:rPr>
        <w:t xml:space="preserve">. </w:t>
      </w:r>
      <w:r w:rsidR="005F4E48" w:rsidRPr="005F4E48">
        <w:rPr>
          <w:lang w:val="en-GB"/>
        </w:rPr>
        <w:t>For this reason, in the case of final disposal of PW into the natural environment after treatment, the ability to estimate the concentration of dissolved boron using a simple equation represents a preliminary yet powerful tool for adjusting process parameters appropriately</w:t>
      </w:r>
      <w:r w:rsidRPr="00086BB6">
        <w:rPr>
          <w:lang w:val="en-GB"/>
        </w:rPr>
        <w:t>.</w:t>
      </w:r>
      <w:r w:rsidR="00E06AE4" w:rsidRPr="00086BB6">
        <w:rPr>
          <w:lang w:val="en-GB"/>
        </w:rPr>
        <w:t xml:space="preserve"> </w:t>
      </w:r>
      <w:r w:rsidR="00A27050" w:rsidRPr="00086BB6">
        <w:rPr>
          <w:lang w:val="en-GB"/>
        </w:rPr>
        <w:t>Concerning results, b</w:t>
      </w:r>
      <w:r w:rsidR="00E06AE4" w:rsidRPr="00086BB6">
        <w:rPr>
          <w:lang w:val="en-GB"/>
        </w:rPr>
        <w:t xml:space="preserve">ivalent cations </w:t>
      </w:r>
      <w:r w:rsidR="00A27050" w:rsidRPr="00086BB6">
        <w:rPr>
          <w:lang w:val="en-GB"/>
        </w:rPr>
        <w:t xml:space="preserve">exhibited the lower </w:t>
      </w:r>
      <w:r w:rsidR="00A27050" w:rsidRPr="00086BB6">
        <w:rPr>
          <w:lang w:val="en-GB"/>
        </w:rPr>
        <w:t>fluxes and are expected to remain mainly in the PW while passing the A</w:t>
      </w:r>
      <w:r w:rsidR="0068328D">
        <w:rPr>
          <w:lang w:val="en-GB"/>
        </w:rPr>
        <w:t>-</w:t>
      </w:r>
      <w:r w:rsidR="00A27050" w:rsidRPr="00086BB6">
        <w:rPr>
          <w:lang w:val="en-GB"/>
        </w:rPr>
        <w:t>RED unit. Conversely, a meaningful concentration reduction was found for Li</w:t>
      </w:r>
      <w:r w:rsidR="00A27050" w:rsidRPr="00086BB6">
        <w:rPr>
          <w:vertAlign w:val="superscript"/>
          <w:lang w:val="en-GB"/>
        </w:rPr>
        <w:t>+</w:t>
      </w:r>
      <w:r w:rsidR="00A27050" w:rsidRPr="00086BB6">
        <w:rPr>
          <w:lang w:val="en-GB"/>
        </w:rPr>
        <w:t xml:space="preserve"> and Rb</w:t>
      </w:r>
      <w:r w:rsidR="00A27050" w:rsidRPr="00086BB6">
        <w:rPr>
          <w:vertAlign w:val="superscript"/>
          <w:lang w:val="en-GB"/>
        </w:rPr>
        <w:t>+</w:t>
      </w:r>
      <w:r w:rsidR="00A27050" w:rsidRPr="00086BB6">
        <w:rPr>
          <w:lang w:val="en-GB"/>
        </w:rPr>
        <w:t xml:space="preserve">, thus posing a question mark on how devising a possible downstream recovery. </w:t>
      </w:r>
    </w:p>
    <w:p w14:paraId="176D851F" w14:textId="0D3914F1" w:rsidR="00ED0656" w:rsidRPr="00086BB6" w:rsidRDefault="00ED0656" w:rsidP="001047B9">
      <w:pPr>
        <w:pStyle w:val="CETBodytext"/>
        <w:rPr>
          <w:lang w:val="en-GB"/>
        </w:rPr>
      </w:pPr>
      <w:r w:rsidRPr="00086BB6">
        <w:rPr>
          <w:lang w:val="en-GB"/>
        </w:rPr>
        <w:t xml:space="preserve">Further analysis is needed to refine the ion transport model, </w:t>
      </w:r>
      <w:r w:rsidR="005A0767" w:rsidRPr="00086BB6">
        <w:rPr>
          <w:lang w:val="en-GB"/>
        </w:rPr>
        <w:t>for instance by adopting real PWs. This research can contribute to the design of an overall treatment chain for PW including a remunerative ion recovery step</w:t>
      </w:r>
      <w:r w:rsidRPr="00086BB6">
        <w:rPr>
          <w:lang w:val="en-GB"/>
        </w:rPr>
        <w:t>.</w:t>
      </w:r>
      <w:r w:rsidR="00A27050" w:rsidRPr="00086BB6">
        <w:rPr>
          <w:lang w:val="en-GB"/>
        </w:rPr>
        <w:t xml:space="preserve"> </w:t>
      </w:r>
    </w:p>
    <w:p w14:paraId="57FC80B5" w14:textId="36AE068F" w:rsidR="00784A0B" w:rsidRPr="00784A0B" w:rsidRDefault="00D37BF7" w:rsidP="00784A0B">
      <w:pPr>
        <w:pStyle w:val="Titolo1"/>
        <w:numPr>
          <w:ilvl w:val="0"/>
          <w:numId w:val="0"/>
        </w:numPr>
      </w:pPr>
      <w:r w:rsidRPr="00086BB6">
        <w:t>References</w:t>
      </w:r>
    </w:p>
    <w:p w14:paraId="34803F6A" w14:textId="1774CE3A" w:rsidR="00D37BF7" w:rsidRPr="00086BB6" w:rsidRDefault="00D37BF7" w:rsidP="00D37BF7">
      <w:pPr>
        <w:pStyle w:val="CETReferencetext"/>
        <w:rPr>
          <w:sz w:val="24"/>
        </w:rPr>
      </w:pPr>
      <w:r w:rsidRPr="00086BB6">
        <w:t>Al-</w:t>
      </w:r>
      <w:proofErr w:type="spellStart"/>
      <w:r w:rsidRPr="00086BB6">
        <w:t>ghouti</w:t>
      </w:r>
      <w:proofErr w:type="spellEnd"/>
      <w:r w:rsidR="00E4235F" w:rsidRPr="00086BB6">
        <w:t xml:space="preserve"> M.</w:t>
      </w:r>
      <w:r w:rsidRPr="00086BB6">
        <w:t xml:space="preserve"> A., Al-</w:t>
      </w:r>
      <w:proofErr w:type="spellStart"/>
      <w:r w:rsidRPr="00086BB6">
        <w:t>kaabi</w:t>
      </w:r>
      <w:proofErr w:type="spellEnd"/>
      <w:r w:rsidR="00E4235F" w:rsidRPr="00086BB6">
        <w:t xml:space="preserve"> M. A.</w:t>
      </w:r>
      <w:r w:rsidRPr="00086BB6">
        <w:t>, Ashfaq</w:t>
      </w:r>
      <w:r w:rsidR="00E4235F" w:rsidRPr="00086BB6">
        <w:t xml:space="preserve"> M. Y.</w:t>
      </w:r>
      <w:r w:rsidRPr="00086BB6">
        <w:t>, Adel</w:t>
      </w:r>
      <w:r w:rsidR="00E4235F" w:rsidRPr="00086BB6">
        <w:t xml:space="preserve"> D</w:t>
      </w:r>
      <w:r w:rsidRPr="00086BB6">
        <w:t>.</w:t>
      </w:r>
      <w:r w:rsidR="00E4235F" w:rsidRPr="00086BB6">
        <w:t>,</w:t>
      </w:r>
      <w:r w:rsidRPr="00086BB6">
        <w:t xml:space="preserve"> 2019</w:t>
      </w:r>
      <w:r w:rsidR="00E4235F" w:rsidRPr="00086BB6">
        <w:t xml:space="preserve">, </w:t>
      </w:r>
      <w:r w:rsidRPr="00086BB6">
        <w:t>Produced Water Characteristics, Treatment and Reuse: A Review</w:t>
      </w:r>
      <w:r w:rsidR="00E4235F" w:rsidRPr="00086BB6">
        <w:t>,</w:t>
      </w:r>
      <w:r w:rsidRPr="00086BB6">
        <w:t xml:space="preserve"> Journal of Water Process Engineering</w:t>
      </w:r>
      <w:r w:rsidR="00E4235F" w:rsidRPr="00086BB6">
        <w:t>,</w:t>
      </w:r>
      <w:r w:rsidRPr="00086BB6">
        <w:t xml:space="preserve"> 28</w:t>
      </w:r>
      <w:r w:rsidR="00E4235F" w:rsidRPr="00086BB6">
        <w:t xml:space="preserve">, </w:t>
      </w:r>
      <w:r w:rsidRPr="00086BB6">
        <w:t>222–</w:t>
      </w:r>
      <w:r w:rsidR="00E4235F" w:rsidRPr="00086BB6">
        <w:t>2</w:t>
      </w:r>
      <w:r w:rsidRPr="00086BB6">
        <w:t>39.</w:t>
      </w:r>
    </w:p>
    <w:p w14:paraId="370D8A38" w14:textId="43E5400D" w:rsidR="00D37BF7" w:rsidRPr="00086BB6" w:rsidRDefault="00D37BF7" w:rsidP="00D37BF7">
      <w:pPr>
        <w:pStyle w:val="CETReferencetext"/>
      </w:pPr>
      <w:r w:rsidRPr="00086BB6">
        <w:t>Campisi</w:t>
      </w:r>
      <w:r w:rsidR="00E4235F" w:rsidRPr="00086BB6">
        <w:t xml:space="preserve"> G.</w:t>
      </w:r>
      <w:r w:rsidRPr="00086BB6">
        <w:t>, Cosenza</w:t>
      </w:r>
      <w:r w:rsidR="00E4235F" w:rsidRPr="00086BB6">
        <w:t xml:space="preserve"> A.</w:t>
      </w:r>
      <w:r w:rsidRPr="00086BB6">
        <w:t>, Randazzo</w:t>
      </w:r>
      <w:r w:rsidR="00E4235F" w:rsidRPr="00086BB6">
        <w:t xml:space="preserve"> S.</w:t>
      </w:r>
      <w:r w:rsidRPr="00086BB6">
        <w:t>,</w:t>
      </w:r>
      <w:r w:rsidR="00E4235F" w:rsidRPr="00086BB6">
        <w:t xml:space="preserve"> </w:t>
      </w:r>
      <w:r w:rsidRPr="00086BB6">
        <w:t>Tamburini</w:t>
      </w:r>
      <w:r w:rsidR="00E4235F" w:rsidRPr="00086BB6">
        <w:t xml:space="preserve"> A</w:t>
      </w:r>
      <w:r w:rsidRPr="00086BB6">
        <w:t>, Micale</w:t>
      </w:r>
      <w:r w:rsidR="00E4235F" w:rsidRPr="00086BB6">
        <w:t xml:space="preserve"> G</w:t>
      </w:r>
      <w:r w:rsidRPr="00086BB6">
        <w:t>.</w:t>
      </w:r>
      <w:r w:rsidR="00E4235F" w:rsidRPr="00086BB6">
        <w:t>,</w:t>
      </w:r>
      <w:r w:rsidRPr="00086BB6">
        <w:t xml:space="preserve"> 2023</w:t>
      </w:r>
      <w:r w:rsidR="00E4235F" w:rsidRPr="00086BB6">
        <w:t xml:space="preserve">, </w:t>
      </w:r>
      <w:r w:rsidRPr="00086BB6">
        <w:t>Salinity Reduction of Real Produced Waters via Assisted Reverse Electrodialysis</w:t>
      </w:r>
      <w:r w:rsidR="00E4235F" w:rsidRPr="00086BB6">
        <w:t>,</w:t>
      </w:r>
      <w:r w:rsidRPr="00086BB6">
        <w:t xml:space="preserve"> Chemical Engineering Transactions</w:t>
      </w:r>
      <w:r w:rsidR="00E4235F" w:rsidRPr="00086BB6">
        <w:t>,</w:t>
      </w:r>
      <w:r w:rsidRPr="00086BB6">
        <w:t xml:space="preserve"> 99</w:t>
      </w:r>
      <w:r w:rsidR="00E4235F" w:rsidRPr="00086BB6">
        <w:t>,</w:t>
      </w:r>
      <w:r w:rsidRPr="00086BB6">
        <w:t xml:space="preserve">445–50. </w:t>
      </w:r>
    </w:p>
    <w:p w14:paraId="1D7C4F7A" w14:textId="7A1E3C89" w:rsidR="00D37BF7" w:rsidRPr="00086BB6" w:rsidRDefault="00D37BF7" w:rsidP="00D37BF7">
      <w:pPr>
        <w:pStyle w:val="CETReferencetext"/>
      </w:pPr>
      <w:r w:rsidRPr="00086BB6">
        <w:t>Cosenza</w:t>
      </w:r>
      <w:r w:rsidR="00E4235F" w:rsidRPr="00086BB6">
        <w:t xml:space="preserve"> A., </w:t>
      </w:r>
      <w:r w:rsidRPr="00086BB6">
        <w:t>Campisi</w:t>
      </w:r>
      <w:r w:rsidR="00E4235F" w:rsidRPr="00086BB6">
        <w:t xml:space="preserve"> G.</w:t>
      </w:r>
      <w:r w:rsidRPr="00086BB6">
        <w:t>, Giacalone</w:t>
      </w:r>
      <w:r w:rsidR="00E4235F" w:rsidRPr="00086BB6">
        <w:t xml:space="preserve"> F.</w:t>
      </w:r>
      <w:r w:rsidRPr="00086BB6">
        <w:t>, Randazzo</w:t>
      </w:r>
      <w:r w:rsidR="00E4235F" w:rsidRPr="00086BB6">
        <w:t xml:space="preserve"> S.</w:t>
      </w:r>
      <w:r w:rsidRPr="00086BB6">
        <w:t>, Cipollina</w:t>
      </w:r>
      <w:r w:rsidR="00E4235F" w:rsidRPr="00086BB6">
        <w:t xml:space="preserve"> A.</w:t>
      </w:r>
      <w:r w:rsidRPr="00086BB6">
        <w:t>, Tamburini</w:t>
      </w:r>
      <w:r w:rsidR="00E4235F" w:rsidRPr="00086BB6">
        <w:t xml:space="preserve"> A.</w:t>
      </w:r>
      <w:r w:rsidRPr="00086BB6">
        <w:t>, Micale</w:t>
      </w:r>
      <w:r w:rsidR="00E4235F" w:rsidRPr="00086BB6">
        <w:t xml:space="preserve"> G., </w:t>
      </w:r>
      <w:r w:rsidRPr="00086BB6">
        <w:t>2022</w:t>
      </w:r>
      <w:r w:rsidR="00E4235F" w:rsidRPr="00086BB6">
        <w:t xml:space="preserve">, </w:t>
      </w:r>
      <w:r w:rsidRPr="00086BB6">
        <w:t>Power Production from Produced Waters via Reverse Electrodialysis: A Preliminary Assessment</w:t>
      </w:r>
      <w:r w:rsidR="00E4235F" w:rsidRPr="00086BB6">
        <w:t xml:space="preserve">, </w:t>
      </w:r>
      <w:r w:rsidRPr="00086BB6">
        <w:t>Energies</w:t>
      </w:r>
      <w:r w:rsidR="00E4235F" w:rsidRPr="00086BB6">
        <w:t>,</w:t>
      </w:r>
      <w:r w:rsidRPr="00086BB6">
        <w:t xml:space="preserve"> 15</w:t>
      </w:r>
      <w:r w:rsidR="00E4235F" w:rsidRPr="00086BB6">
        <w:t xml:space="preserve">, </w:t>
      </w:r>
      <w:r w:rsidRPr="00086BB6">
        <w:t>4177.</w:t>
      </w:r>
    </w:p>
    <w:p w14:paraId="4501B996" w14:textId="77777777" w:rsidR="00D37BF7" w:rsidRPr="00086BB6" w:rsidRDefault="00D37BF7" w:rsidP="00D37BF7">
      <w:pPr>
        <w:pStyle w:val="CETReferencetext"/>
      </w:pPr>
      <w:r w:rsidRPr="00086BB6">
        <w:t>European Union, 2025. https://single-market-economy.ec.europa.eu/sectors/raw-materials/areas-specific-interest/critical-raw-materials_en. (Accessed 14 February 2025).</w:t>
      </w:r>
    </w:p>
    <w:p w14:paraId="6E398728" w14:textId="1C83D180" w:rsidR="00D37BF7" w:rsidRPr="00086BB6" w:rsidRDefault="00D37BF7" w:rsidP="00D37BF7">
      <w:pPr>
        <w:pStyle w:val="CETReferencetext"/>
      </w:pPr>
      <w:proofErr w:type="spellStart"/>
      <w:r w:rsidRPr="00086BB6">
        <w:t>Fakhru’l</w:t>
      </w:r>
      <w:proofErr w:type="spellEnd"/>
      <w:r w:rsidRPr="00086BB6">
        <w:t>-Razi</w:t>
      </w:r>
      <w:r w:rsidR="00E4235F" w:rsidRPr="00086BB6">
        <w:t xml:space="preserve"> A.,</w:t>
      </w:r>
      <w:r w:rsidRPr="00086BB6">
        <w:t xml:space="preserve"> </w:t>
      </w:r>
      <w:proofErr w:type="spellStart"/>
      <w:r w:rsidRPr="00086BB6">
        <w:t>Pendashteh</w:t>
      </w:r>
      <w:proofErr w:type="spellEnd"/>
      <w:r w:rsidR="00E4235F" w:rsidRPr="00086BB6">
        <w:t xml:space="preserve"> A.</w:t>
      </w:r>
      <w:r w:rsidRPr="00086BB6">
        <w:t>, Luqman Chuah A</w:t>
      </w:r>
      <w:r w:rsidR="00E4235F" w:rsidRPr="00086BB6">
        <w:t>.</w:t>
      </w:r>
      <w:r w:rsidRPr="00086BB6">
        <w:t>, Awang Biak</w:t>
      </w:r>
      <w:r w:rsidR="00E4235F" w:rsidRPr="00086BB6">
        <w:t xml:space="preserve"> D.R.</w:t>
      </w:r>
      <w:r w:rsidRPr="00086BB6">
        <w:t>, Siavash Madaeni</w:t>
      </w:r>
      <w:r w:rsidR="00E4235F" w:rsidRPr="00086BB6">
        <w:t xml:space="preserve"> S.</w:t>
      </w:r>
      <w:r w:rsidRPr="00086BB6">
        <w:t>, and Zainal Abidin</w:t>
      </w:r>
      <w:r w:rsidR="00E4235F" w:rsidRPr="00086BB6">
        <w:t xml:space="preserve"> Z</w:t>
      </w:r>
      <w:r w:rsidRPr="00086BB6">
        <w:t>.</w:t>
      </w:r>
      <w:r w:rsidR="00E4235F" w:rsidRPr="00086BB6">
        <w:t>,</w:t>
      </w:r>
      <w:r w:rsidRPr="00086BB6">
        <w:t xml:space="preserve"> 2009</w:t>
      </w:r>
      <w:r w:rsidR="00E4235F" w:rsidRPr="00086BB6">
        <w:t xml:space="preserve">, </w:t>
      </w:r>
      <w:r w:rsidRPr="00086BB6">
        <w:t>Review of Technologies for Oil and Gas Produced Water Treatment</w:t>
      </w:r>
      <w:r w:rsidR="00E4235F" w:rsidRPr="00086BB6">
        <w:t>,</w:t>
      </w:r>
      <w:r w:rsidRPr="00086BB6">
        <w:t xml:space="preserve"> Journal of Hazardous Materials 170</w:t>
      </w:r>
      <w:r w:rsidR="00E4235F" w:rsidRPr="00086BB6">
        <w:t xml:space="preserve">, </w:t>
      </w:r>
      <w:r w:rsidRPr="00086BB6">
        <w:t>530–</w:t>
      </w:r>
      <w:r w:rsidR="00E4235F" w:rsidRPr="00086BB6">
        <w:t>5</w:t>
      </w:r>
      <w:r w:rsidRPr="00086BB6">
        <w:t xml:space="preserve">51. </w:t>
      </w:r>
    </w:p>
    <w:p w14:paraId="3002F74D" w14:textId="686DF03C" w:rsidR="00D37BF7" w:rsidRDefault="00D37BF7" w:rsidP="00D37BF7">
      <w:pPr>
        <w:pStyle w:val="CETReferencetext"/>
      </w:pPr>
      <w:r w:rsidRPr="00086BB6">
        <w:t>Fujinaga T</w:t>
      </w:r>
      <w:r w:rsidR="00E4235F" w:rsidRPr="00086BB6">
        <w:t>.</w:t>
      </w:r>
      <w:r w:rsidRPr="00086BB6">
        <w:t>, Kuwamoto</w:t>
      </w:r>
      <w:r w:rsidR="00E4235F" w:rsidRPr="00086BB6">
        <w:t xml:space="preserve"> T.</w:t>
      </w:r>
      <w:r w:rsidRPr="00086BB6">
        <w:t>, Nakayama</w:t>
      </w:r>
      <w:r w:rsidR="00E4235F" w:rsidRPr="00086BB6">
        <w:t xml:space="preserve"> E.</w:t>
      </w:r>
      <w:r w:rsidRPr="00086BB6">
        <w:t>, Tanaka</w:t>
      </w:r>
      <w:r w:rsidR="00E4235F" w:rsidRPr="00086BB6">
        <w:t xml:space="preserve"> S.,</w:t>
      </w:r>
      <w:r w:rsidRPr="00086BB6">
        <w:t xml:space="preserve"> 1980</w:t>
      </w:r>
      <w:r w:rsidR="00E4235F" w:rsidRPr="00086BB6">
        <w:t xml:space="preserve">, </w:t>
      </w:r>
      <w:r w:rsidRPr="00086BB6">
        <w:t>Determination of the Lithium and Rubidium in Sea Water by Double Channel Flame Emission Spectrophotometry</w:t>
      </w:r>
      <w:r w:rsidR="00E4235F" w:rsidRPr="00086BB6">
        <w:t xml:space="preserve">, </w:t>
      </w:r>
      <w:r w:rsidRPr="00086BB6">
        <w:t>Journal of the Oceanographical Society of Japan</w:t>
      </w:r>
      <w:r w:rsidR="00E4235F" w:rsidRPr="00086BB6">
        <w:t>,</w:t>
      </w:r>
      <w:r w:rsidRPr="00086BB6">
        <w:t xml:space="preserve"> 36</w:t>
      </w:r>
      <w:r w:rsidR="00E4235F" w:rsidRPr="00086BB6">
        <w:t xml:space="preserve">, </w:t>
      </w:r>
      <w:r w:rsidRPr="00086BB6">
        <w:t>196–200</w:t>
      </w:r>
      <w:r w:rsidR="00E4235F" w:rsidRPr="00086BB6">
        <w:t>.</w:t>
      </w:r>
    </w:p>
    <w:p w14:paraId="2F85DE92" w14:textId="1BCE330B" w:rsidR="00784A0B" w:rsidRPr="00C77953" w:rsidRDefault="00784A0B" w:rsidP="00C77953">
      <w:pPr>
        <w:autoSpaceDE w:val="0"/>
        <w:autoSpaceDN w:val="0"/>
        <w:rPr>
          <w:color w:val="000000"/>
        </w:rPr>
      </w:pPr>
      <w:r w:rsidRPr="00A767F6">
        <w:rPr>
          <w:color w:val="000000"/>
          <w:lang w:val="es-AR"/>
        </w:rPr>
        <w:t xml:space="preserve">Santos, I., Borrega, M., Dias, S., da Fonseca, R.T., 2010. </w:t>
      </w:r>
      <w:r w:rsidRPr="00784A0B">
        <w:rPr>
          <w:color w:val="000000"/>
        </w:rPr>
        <w:t xml:space="preserve">Well tests in </w:t>
      </w:r>
      <w:proofErr w:type="spellStart"/>
      <w:r w:rsidRPr="00784A0B">
        <w:rPr>
          <w:color w:val="000000"/>
        </w:rPr>
        <w:t>Tupi</w:t>
      </w:r>
      <w:proofErr w:type="spellEnd"/>
      <w:r w:rsidRPr="00784A0B">
        <w:rPr>
          <w:color w:val="000000"/>
        </w:rPr>
        <w:t xml:space="preserve"> NE confirm high productivity.</w:t>
      </w:r>
    </w:p>
    <w:p w14:paraId="7CD622DB" w14:textId="66D2061D" w:rsidR="00D37BF7" w:rsidRPr="00086BB6" w:rsidRDefault="00D37BF7" w:rsidP="00D37BF7">
      <w:pPr>
        <w:pStyle w:val="CETReferencetext"/>
      </w:pPr>
      <w:r w:rsidRPr="00086BB6">
        <w:t>Jiménez</w:t>
      </w:r>
      <w:r w:rsidR="00E4235F" w:rsidRPr="00086BB6">
        <w:t xml:space="preserve"> S.</w:t>
      </w:r>
      <w:r w:rsidRPr="00086BB6">
        <w:t xml:space="preserve">, </w:t>
      </w:r>
      <w:proofErr w:type="spellStart"/>
      <w:r w:rsidRPr="00086BB6">
        <w:t>Micó</w:t>
      </w:r>
      <w:proofErr w:type="spellEnd"/>
      <w:r w:rsidR="00E4235F" w:rsidRPr="00086BB6">
        <w:t xml:space="preserve"> M. M.</w:t>
      </w:r>
      <w:r w:rsidRPr="00086BB6">
        <w:t xml:space="preserve">, </w:t>
      </w:r>
      <w:proofErr w:type="spellStart"/>
      <w:r w:rsidRPr="00086BB6">
        <w:t>Arnaldos</w:t>
      </w:r>
      <w:proofErr w:type="spellEnd"/>
      <w:r w:rsidR="00E4235F" w:rsidRPr="00086BB6">
        <w:t xml:space="preserve"> M.</w:t>
      </w:r>
      <w:r w:rsidRPr="00086BB6">
        <w:t>, Medina</w:t>
      </w:r>
      <w:r w:rsidR="00E4235F" w:rsidRPr="00086BB6">
        <w:t xml:space="preserve"> F.</w:t>
      </w:r>
      <w:r w:rsidRPr="00086BB6">
        <w:t>, Contreras</w:t>
      </w:r>
      <w:r w:rsidR="00E4235F" w:rsidRPr="00086BB6">
        <w:t xml:space="preserve"> S.</w:t>
      </w:r>
      <w:r w:rsidRPr="00086BB6">
        <w:t>,</w:t>
      </w:r>
      <w:r w:rsidR="00E4235F" w:rsidRPr="00086BB6">
        <w:t xml:space="preserve"> 2018,</w:t>
      </w:r>
      <w:r w:rsidRPr="00086BB6">
        <w:t xml:space="preserve"> State of the art of produced water treatment, Chemosphere 192</w:t>
      </w:r>
      <w:r w:rsidR="00E4235F" w:rsidRPr="00086BB6">
        <w:t xml:space="preserve">, </w:t>
      </w:r>
      <w:r w:rsidRPr="00086BB6">
        <w:t>186–208.</w:t>
      </w:r>
    </w:p>
    <w:p w14:paraId="3E041C40" w14:textId="1AEC3413" w:rsidR="00D37BF7" w:rsidRPr="00086BB6" w:rsidRDefault="00D37BF7" w:rsidP="00D37BF7">
      <w:pPr>
        <w:pStyle w:val="CETReferencetext"/>
      </w:pPr>
      <w:r w:rsidRPr="00086BB6">
        <w:t>Luque Di Salvo J., Cosenza A.</w:t>
      </w:r>
      <w:r w:rsidR="00E4235F" w:rsidRPr="00086BB6">
        <w:t>,</w:t>
      </w:r>
      <w:r w:rsidRPr="00086BB6">
        <w:t xml:space="preserve"> Cipollina A.</w:t>
      </w:r>
      <w:r w:rsidR="00E4235F" w:rsidRPr="00086BB6">
        <w:t>,</w:t>
      </w:r>
      <w:r w:rsidRPr="00086BB6">
        <w:t xml:space="preserve"> Tamburini</w:t>
      </w:r>
      <w:r w:rsidR="00E4235F" w:rsidRPr="00086BB6">
        <w:t xml:space="preserve"> A.</w:t>
      </w:r>
      <w:r w:rsidRPr="00086BB6">
        <w:t>, Micale</w:t>
      </w:r>
      <w:r w:rsidR="00E4235F" w:rsidRPr="00086BB6">
        <w:t xml:space="preserve"> G</w:t>
      </w:r>
      <w:r w:rsidRPr="00086BB6">
        <w:t>.</w:t>
      </w:r>
      <w:r w:rsidR="00E4235F" w:rsidRPr="00086BB6">
        <w:t>,</w:t>
      </w:r>
      <w:r w:rsidRPr="00086BB6">
        <w:t xml:space="preserve"> 2017</w:t>
      </w:r>
      <w:r w:rsidR="00E4235F" w:rsidRPr="00086BB6">
        <w:t>,</w:t>
      </w:r>
      <w:r w:rsidRPr="00086BB6">
        <w:t xml:space="preserve"> Experimental Analysis of a Continuously Operated Reverse Electrodialysis Unit Fed with Wastewaters</w:t>
      </w:r>
      <w:r w:rsidR="00E4235F" w:rsidRPr="00086BB6">
        <w:t>,</w:t>
      </w:r>
      <w:r w:rsidRPr="00086BB6">
        <w:t xml:space="preserve"> Chemical Engineering Transactions 60</w:t>
      </w:r>
      <w:r w:rsidR="00E4235F" w:rsidRPr="00086BB6">
        <w:t>.</w:t>
      </w:r>
    </w:p>
    <w:p w14:paraId="3EBCA448" w14:textId="5C21BB96" w:rsidR="00D37BF7" w:rsidRPr="00086BB6" w:rsidRDefault="00D37BF7" w:rsidP="00D37BF7">
      <w:pPr>
        <w:pStyle w:val="CETReferencetext"/>
        <w:rPr>
          <w:color w:val="000000"/>
        </w:rPr>
      </w:pPr>
      <w:proofErr w:type="spellStart"/>
      <w:r w:rsidRPr="00086BB6">
        <w:rPr>
          <w:color w:val="000000"/>
        </w:rPr>
        <w:t>Vallès</w:t>
      </w:r>
      <w:proofErr w:type="spellEnd"/>
      <w:r w:rsidRPr="00086BB6">
        <w:rPr>
          <w:color w:val="000000"/>
        </w:rPr>
        <w:t>, V., Fernández de Labastida M., López J., Battaglia G., Winter D., Randazzo S., Cipollina A., Cortina J.L., 2023, Sustainable Recovery of Critical Elements from Seawater Saltworks Bitterns by Integration of High Selective Sorbents and Reactive Precipitation and Crystallisation: Developing the Probe of Concept with on-Site Produced Chemicals and Energy, Separation and Purification Technology</w:t>
      </w:r>
      <w:r w:rsidR="00E4235F" w:rsidRPr="00086BB6">
        <w:rPr>
          <w:color w:val="000000"/>
        </w:rPr>
        <w:t>,</w:t>
      </w:r>
      <w:r w:rsidRPr="00086BB6">
        <w:rPr>
          <w:color w:val="000000"/>
        </w:rPr>
        <w:t xml:space="preserve"> 306</w:t>
      </w:r>
      <w:r w:rsidR="00E4235F" w:rsidRPr="00086BB6">
        <w:rPr>
          <w:color w:val="000000"/>
        </w:rPr>
        <w:t xml:space="preserve">, </w:t>
      </w:r>
      <w:r w:rsidRPr="00086BB6">
        <w:rPr>
          <w:color w:val="000000"/>
        </w:rPr>
        <w:t>122622.</w:t>
      </w:r>
    </w:p>
    <w:p w14:paraId="00BA3D4F" w14:textId="01B6D49A" w:rsidR="00C52C3C" w:rsidRDefault="00D37BF7" w:rsidP="003E3084">
      <w:pPr>
        <w:pStyle w:val="CETReferencetext"/>
        <w:rPr>
          <w:color w:val="000000"/>
        </w:rPr>
      </w:pPr>
      <w:proofErr w:type="spellStart"/>
      <w:r w:rsidRPr="00086BB6">
        <w:rPr>
          <w:color w:val="000000"/>
        </w:rPr>
        <w:t>Vanoppen</w:t>
      </w:r>
      <w:proofErr w:type="spellEnd"/>
      <w:r w:rsidRPr="00086BB6">
        <w:rPr>
          <w:color w:val="000000"/>
        </w:rPr>
        <w:t xml:space="preserve">, M., Criel, E., Andersen, S., </w:t>
      </w:r>
      <w:proofErr w:type="spellStart"/>
      <w:r w:rsidRPr="00086BB6">
        <w:rPr>
          <w:color w:val="000000"/>
        </w:rPr>
        <w:t>Prévoteau</w:t>
      </w:r>
      <w:proofErr w:type="spellEnd"/>
      <w:r w:rsidRPr="00086BB6">
        <w:rPr>
          <w:color w:val="000000"/>
        </w:rPr>
        <w:t xml:space="preserve">, A., </w:t>
      </w:r>
      <w:proofErr w:type="spellStart"/>
      <w:r w:rsidRPr="00086BB6">
        <w:rPr>
          <w:color w:val="000000"/>
        </w:rPr>
        <w:t>Verliefde</w:t>
      </w:r>
      <w:proofErr w:type="spellEnd"/>
      <w:r w:rsidRPr="00086BB6">
        <w:rPr>
          <w:color w:val="000000"/>
        </w:rPr>
        <w:t>, A., 2016, Assisted reverse electrodialysis: a novel technique to decrease reverse osmosis energy demand, AMTA/AWWA Membrane Technology Conference, Papers. Presented at the AMTA/AWWA 2016 Membrane Technology conference, San Antonio, TX, USA.</w:t>
      </w:r>
    </w:p>
    <w:p w14:paraId="7CF8BF9C" w14:textId="77777777" w:rsidR="00784A0B" w:rsidRPr="00784A0B" w:rsidRDefault="00784A0B" w:rsidP="00784A0B">
      <w:pPr>
        <w:autoSpaceDE w:val="0"/>
        <w:autoSpaceDN w:val="0"/>
        <w:ind w:left="284" w:hanging="284"/>
        <w:rPr>
          <w:color w:val="000000"/>
        </w:rPr>
      </w:pPr>
      <w:r w:rsidRPr="00784A0B">
        <w:rPr>
          <w:color w:val="000000"/>
        </w:rPr>
        <w:t xml:space="preserve">Wachtmeister, H., Lund, L., </w:t>
      </w:r>
      <w:proofErr w:type="spellStart"/>
      <w:r w:rsidRPr="00784A0B">
        <w:rPr>
          <w:color w:val="000000"/>
        </w:rPr>
        <w:t>Aleklett</w:t>
      </w:r>
      <w:proofErr w:type="spellEnd"/>
      <w:r w:rsidRPr="00784A0B">
        <w:rPr>
          <w:color w:val="000000"/>
        </w:rPr>
        <w:t>, K., Höök, M., 2017. Production Decline Curves of Tight Oil Wells in Eagle Ford Shale. Natural Resources Research 26, 365–377. https://doi.org/10.1007/s11053-016-9323-2</w:t>
      </w:r>
    </w:p>
    <w:p w14:paraId="56B8A53B" w14:textId="77777777" w:rsidR="00784A0B" w:rsidRPr="003E3084" w:rsidRDefault="00784A0B" w:rsidP="003E3084">
      <w:pPr>
        <w:pStyle w:val="CETReferencetext"/>
        <w:rPr>
          <w:color w:val="000000"/>
        </w:rPr>
      </w:pPr>
    </w:p>
    <w:sectPr w:rsidR="00784A0B" w:rsidRPr="003E3084"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8A99C" w14:textId="77777777" w:rsidR="0055460B" w:rsidRPr="00086BB6" w:rsidRDefault="0055460B" w:rsidP="004F5E36">
      <w:r w:rsidRPr="00086BB6">
        <w:separator/>
      </w:r>
    </w:p>
  </w:endnote>
  <w:endnote w:type="continuationSeparator" w:id="0">
    <w:p w14:paraId="7D69FB2C" w14:textId="77777777" w:rsidR="0055460B" w:rsidRPr="00086BB6" w:rsidRDefault="0055460B" w:rsidP="004F5E36">
      <w:r w:rsidRPr="00086BB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E11BF" w14:textId="77777777" w:rsidR="0055460B" w:rsidRPr="00086BB6" w:rsidRDefault="0055460B" w:rsidP="004F5E36">
      <w:r w:rsidRPr="00086BB6">
        <w:separator/>
      </w:r>
    </w:p>
  </w:footnote>
  <w:footnote w:type="continuationSeparator" w:id="0">
    <w:p w14:paraId="3EB2FE6F" w14:textId="77777777" w:rsidR="0055460B" w:rsidRPr="00086BB6" w:rsidRDefault="0055460B" w:rsidP="004F5E36">
      <w:r w:rsidRPr="00086BB6">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9D1912"/>
    <w:multiLevelType w:val="hybridMultilevel"/>
    <w:tmpl w:val="40404F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2531E97"/>
    <w:multiLevelType w:val="hybridMultilevel"/>
    <w:tmpl w:val="872C14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9"/>
  </w:num>
  <w:num w:numId="13" w16cid:durableId="695733619">
    <w:abstractNumId w:val="13"/>
  </w:num>
  <w:num w:numId="14" w16cid:durableId="145903400">
    <w:abstractNumId w:val="20"/>
  </w:num>
  <w:num w:numId="15" w16cid:durableId="19162326">
    <w:abstractNumId w:val="22"/>
  </w:num>
  <w:num w:numId="16" w16cid:durableId="1977102699">
    <w:abstractNumId w:val="21"/>
  </w:num>
  <w:num w:numId="17" w16cid:durableId="860774865">
    <w:abstractNumId w:val="12"/>
  </w:num>
  <w:num w:numId="18" w16cid:durableId="313221457">
    <w:abstractNumId w:val="13"/>
    <w:lvlOverride w:ilvl="0">
      <w:startOverride w:val="1"/>
    </w:lvlOverride>
  </w:num>
  <w:num w:numId="19" w16cid:durableId="534971577">
    <w:abstractNumId w:val="17"/>
  </w:num>
  <w:num w:numId="20" w16cid:durableId="1150947773">
    <w:abstractNumId w:val="16"/>
  </w:num>
  <w:num w:numId="21" w16cid:durableId="124660497">
    <w:abstractNumId w:val="15"/>
  </w:num>
  <w:num w:numId="22" w16cid:durableId="2099861471">
    <w:abstractNumId w:val="14"/>
  </w:num>
  <w:num w:numId="23" w16cid:durableId="84351335">
    <w:abstractNumId w:val="10"/>
  </w:num>
  <w:num w:numId="24" w16cid:durableId="845754005">
    <w:abstractNumId w:val="23"/>
  </w:num>
  <w:num w:numId="25" w16cid:durableId="18403825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EAA"/>
    <w:rsid w:val="000027C0"/>
    <w:rsid w:val="000052FB"/>
    <w:rsid w:val="00005A19"/>
    <w:rsid w:val="000117CB"/>
    <w:rsid w:val="00030C1E"/>
    <w:rsid w:val="0003148D"/>
    <w:rsid w:val="00031EEC"/>
    <w:rsid w:val="000320EC"/>
    <w:rsid w:val="00050109"/>
    <w:rsid w:val="00051566"/>
    <w:rsid w:val="00051779"/>
    <w:rsid w:val="00051EF5"/>
    <w:rsid w:val="000562A9"/>
    <w:rsid w:val="00062A9A"/>
    <w:rsid w:val="00065058"/>
    <w:rsid w:val="00086BB6"/>
    <w:rsid w:val="00086C39"/>
    <w:rsid w:val="000902E8"/>
    <w:rsid w:val="000A03B2"/>
    <w:rsid w:val="000A41D8"/>
    <w:rsid w:val="000B7247"/>
    <w:rsid w:val="000C5730"/>
    <w:rsid w:val="000D0268"/>
    <w:rsid w:val="000D34BE"/>
    <w:rsid w:val="000D6C13"/>
    <w:rsid w:val="000D774F"/>
    <w:rsid w:val="000E0B3C"/>
    <w:rsid w:val="000E102F"/>
    <w:rsid w:val="000E323F"/>
    <w:rsid w:val="000E36F1"/>
    <w:rsid w:val="000E3A73"/>
    <w:rsid w:val="000E414A"/>
    <w:rsid w:val="000E75FD"/>
    <w:rsid w:val="000F093C"/>
    <w:rsid w:val="000F0F73"/>
    <w:rsid w:val="000F19C4"/>
    <w:rsid w:val="000F787B"/>
    <w:rsid w:val="00103E38"/>
    <w:rsid w:val="001047B9"/>
    <w:rsid w:val="00104E28"/>
    <w:rsid w:val="0011180F"/>
    <w:rsid w:val="001177CE"/>
    <w:rsid w:val="001178AD"/>
    <w:rsid w:val="0012091F"/>
    <w:rsid w:val="001242B0"/>
    <w:rsid w:val="00126BC2"/>
    <w:rsid w:val="001308B6"/>
    <w:rsid w:val="0013121F"/>
    <w:rsid w:val="00131FE6"/>
    <w:rsid w:val="0013263F"/>
    <w:rsid w:val="001331DF"/>
    <w:rsid w:val="00134DE4"/>
    <w:rsid w:val="00137FE6"/>
    <w:rsid w:val="0014034D"/>
    <w:rsid w:val="00140FE3"/>
    <w:rsid w:val="00144D16"/>
    <w:rsid w:val="00150E59"/>
    <w:rsid w:val="00151276"/>
    <w:rsid w:val="00152DE3"/>
    <w:rsid w:val="001545A3"/>
    <w:rsid w:val="0016491E"/>
    <w:rsid w:val="00164CF9"/>
    <w:rsid w:val="001667A6"/>
    <w:rsid w:val="0018171E"/>
    <w:rsid w:val="00184AD6"/>
    <w:rsid w:val="00194955"/>
    <w:rsid w:val="00197C7D"/>
    <w:rsid w:val="001A4AF7"/>
    <w:rsid w:val="001B0349"/>
    <w:rsid w:val="001B1E93"/>
    <w:rsid w:val="001B65C1"/>
    <w:rsid w:val="001C260F"/>
    <w:rsid w:val="001C5C3A"/>
    <w:rsid w:val="001C684B"/>
    <w:rsid w:val="001D0CFB"/>
    <w:rsid w:val="001D21AF"/>
    <w:rsid w:val="001D53FC"/>
    <w:rsid w:val="001E1601"/>
    <w:rsid w:val="001F42A5"/>
    <w:rsid w:val="001F7B9D"/>
    <w:rsid w:val="00201C93"/>
    <w:rsid w:val="00205F6F"/>
    <w:rsid w:val="002224B4"/>
    <w:rsid w:val="002232F0"/>
    <w:rsid w:val="00231857"/>
    <w:rsid w:val="002327FD"/>
    <w:rsid w:val="002447EF"/>
    <w:rsid w:val="00251550"/>
    <w:rsid w:val="00263B05"/>
    <w:rsid w:val="0027221A"/>
    <w:rsid w:val="00275B61"/>
    <w:rsid w:val="00276CF9"/>
    <w:rsid w:val="00276F2F"/>
    <w:rsid w:val="00280FAF"/>
    <w:rsid w:val="00282656"/>
    <w:rsid w:val="00296B83"/>
    <w:rsid w:val="002A1665"/>
    <w:rsid w:val="002A168F"/>
    <w:rsid w:val="002A44FA"/>
    <w:rsid w:val="002A4A4B"/>
    <w:rsid w:val="002B3856"/>
    <w:rsid w:val="002B4015"/>
    <w:rsid w:val="002B5FB3"/>
    <w:rsid w:val="002B78CE"/>
    <w:rsid w:val="002C010F"/>
    <w:rsid w:val="002C259E"/>
    <w:rsid w:val="002C2FB6"/>
    <w:rsid w:val="002E0022"/>
    <w:rsid w:val="002E5FA7"/>
    <w:rsid w:val="002F3309"/>
    <w:rsid w:val="003008CE"/>
    <w:rsid w:val="003009B7"/>
    <w:rsid w:val="00300E56"/>
    <w:rsid w:val="0030152C"/>
    <w:rsid w:val="0030469C"/>
    <w:rsid w:val="00320B7F"/>
    <w:rsid w:val="00321CA6"/>
    <w:rsid w:val="00323763"/>
    <w:rsid w:val="00323C5F"/>
    <w:rsid w:val="00330074"/>
    <w:rsid w:val="00332B20"/>
    <w:rsid w:val="00334C09"/>
    <w:rsid w:val="00341095"/>
    <w:rsid w:val="00347D74"/>
    <w:rsid w:val="003723D4"/>
    <w:rsid w:val="00381905"/>
    <w:rsid w:val="00384CC8"/>
    <w:rsid w:val="00385E22"/>
    <w:rsid w:val="003871FD"/>
    <w:rsid w:val="003904D3"/>
    <w:rsid w:val="003A0B19"/>
    <w:rsid w:val="003A1E30"/>
    <w:rsid w:val="003A2829"/>
    <w:rsid w:val="003A7D1C"/>
    <w:rsid w:val="003B17A8"/>
    <w:rsid w:val="003B304B"/>
    <w:rsid w:val="003B3146"/>
    <w:rsid w:val="003B49CD"/>
    <w:rsid w:val="003B5D94"/>
    <w:rsid w:val="003C46C3"/>
    <w:rsid w:val="003D1E02"/>
    <w:rsid w:val="003E3084"/>
    <w:rsid w:val="003F015E"/>
    <w:rsid w:val="003F069D"/>
    <w:rsid w:val="00400414"/>
    <w:rsid w:val="00400447"/>
    <w:rsid w:val="0041362E"/>
    <w:rsid w:val="0041446B"/>
    <w:rsid w:val="00431FC1"/>
    <w:rsid w:val="0044071E"/>
    <w:rsid w:val="0044329C"/>
    <w:rsid w:val="00453097"/>
    <w:rsid w:val="00453E24"/>
    <w:rsid w:val="00457456"/>
    <w:rsid w:val="004577FE"/>
    <w:rsid w:val="00457B9C"/>
    <w:rsid w:val="0046164A"/>
    <w:rsid w:val="004628D2"/>
    <w:rsid w:val="00462DCD"/>
    <w:rsid w:val="004648AD"/>
    <w:rsid w:val="004703A9"/>
    <w:rsid w:val="00470DA8"/>
    <w:rsid w:val="004760DE"/>
    <w:rsid w:val="004763D7"/>
    <w:rsid w:val="00477615"/>
    <w:rsid w:val="0049214F"/>
    <w:rsid w:val="00493199"/>
    <w:rsid w:val="00496B58"/>
    <w:rsid w:val="004A004E"/>
    <w:rsid w:val="004A24CF"/>
    <w:rsid w:val="004B25FA"/>
    <w:rsid w:val="004C3D1D"/>
    <w:rsid w:val="004C3D84"/>
    <w:rsid w:val="004C4A33"/>
    <w:rsid w:val="004C7913"/>
    <w:rsid w:val="004D2070"/>
    <w:rsid w:val="004D389B"/>
    <w:rsid w:val="004D684A"/>
    <w:rsid w:val="004E2B84"/>
    <w:rsid w:val="004E4DD6"/>
    <w:rsid w:val="004E7D9C"/>
    <w:rsid w:val="004F5E36"/>
    <w:rsid w:val="005007FE"/>
    <w:rsid w:val="005046AE"/>
    <w:rsid w:val="00506865"/>
    <w:rsid w:val="00507B47"/>
    <w:rsid w:val="00507BEF"/>
    <w:rsid w:val="00507CC9"/>
    <w:rsid w:val="0051038A"/>
    <w:rsid w:val="005119A5"/>
    <w:rsid w:val="005278B7"/>
    <w:rsid w:val="00532016"/>
    <w:rsid w:val="005346C8"/>
    <w:rsid w:val="00535520"/>
    <w:rsid w:val="00543E7D"/>
    <w:rsid w:val="00545B1B"/>
    <w:rsid w:val="00547A68"/>
    <w:rsid w:val="005531C9"/>
    <w:rsid w:val="0055460B"/>
    <w:rsid w:val="00554879"/>
    <w:rsid w:val="00560876"/>
    <w:rsid w:val="00570C43"/>
    <w:rsid w:val="005849C0"/>
    <w:rsid w:val="00592274"/>
    <w:rsid w:val="005A0767"/>
    <w:rsid w:val="005B2110"/>
    <w:rsid w:val="005B350B"/>
    <w:rsid w:val="005B5F75"/>
    <w:rsid w:val="005B61E6"/>
    <w:rsid w:val="005C77E1"/>
    <w:rsid w:val="005D2F6F"/>
    <w:rsid w:val="005D668A"/>
    <w:rsid w:val="005D6A2F"/>
    <w:rsid w:val="005E0592"/>
    <w:rsid w:val="005E1A82"/>
    <w:rsid w:val="005E794C"/>
    <w:rsid w:val="005F0A28"/>
    <w:rsid w:val="005F0E5E"/>
    <w:rsid w:val="005F4E48"/>
    <w:rsid w:val="00600535"/>
    <w:rsid w:val="00610CD6"/>
    <w:rsid w:val="00620DEE"/>
    <w:rsid w:val="00621F92"/>
    <w:rsid w:val="0062280A"/>
    <w:rsid w:val="006231E1"/>
    <w:rsid w:val="00625639"/>
    <w:rsid w:val="00626DE4"/>
    <w:rsid w:val="00631B33"/>
    <w:rsid w:val="0064184D"/>
    <w:rsid w:val="006422CC"/>
    <w:rsid w:val="006437CB"/>
    <w:rsid w:val="00643CC2"/>
    <w:rsid w:val="00644DDB"/>
    <w:rsid w:val="0064533B"/>
    <w:rsid w:val="00646560"/>
    <w:rsid w:val="00651D18"/>
    <w:rsid w:val="00660BAC"/>
    <w:rsid w:val="00660E3E"/>
    <w:rsid w:val="00662E74"/>
    <w:rsid w:val="006779AB"/>
    <w:rsid w:val="00680C23"/>
    <w:rsid w:val="0068328D"/>
    <w:rsid w:val="00683E23"/>
    <w:rsid w:val="00684A6B"/>
    <w:rsid w:val="00686A15"/>
    <w:rsid w:val="00687D46"/>
    <w:rsid w:val="00693766"/>
    <w:rsid w:val="00695E50"/>
    <w:rsid w:val="006A3281"/>
    <w:rsid w:val="006A6DE5"/>
    <w:rsid w:val="006B4888"/>
    <w:rsid w:val="006B5017"/>
    <w:rsid w:val="006C1D3B"/>
    <w:rsid w:val="006C2E45"/>
    <w:rsid w:val="006C3431"/>
    <w:rsid w:val="006C359C"/>
    <w:rsid w:val="006C5579"/>
    <w:rsid w:val="006C7FD3"/>
    <w:rsid w:val="006D6E8B"/>
    <w:rsid w:val="006D7209"/>
    <w:rsid w:val="006E1B6F"/>
    <w:rsid w:val="006E737D"/>
    <w:rsid w:val="006F470A"/>
    <w:rsid w:val="0070451C"/>
    <w:rsid w:val="00707DD1"/>
    <w:rsid w:val="00713973"/>
    <w:rsid w:val="00715867"/>
    <w:rsid w:val="00720A24"/>
    <w:rsid w:val="00732386"/>
    <w:rsid w:val="0073514D"/>
    <w:rsid w:val="00735DDB"/>
    <w:rsid w:val="007447F3"/>
    <w:rsid w:val="00752C4C"/>
    <w:rsid w:val="0075499F"/>
    <w:rsid w:val="007607B2"/>
    <w:rsid w:val="007661C8"/>
    <w:rsid w:val="0077098D"/>
    <w:rsid w:val="00784A0B"/>
    <w:rsid w:val="00784BF2"/>
    <w:rsid w:val="00785BF9"/>
    <w:rsid w:val="007931FA"/>
    <w:rsid w:val="007A217C"/>
    <w:rsid w:val="007A2D94"/>
    <w:rsid w:val="007A4861"/>
    <w:rsid w:val="007A7BBA"/>
    <w:rsid w:val="007B0C50"/>
    <w:rsid w:val="007B3C41"/>
    <w:rsid w:val="007B48F9"/>
    <w:rsid w:val="007C1A43"/>
    <w:rsid w:val="007C21EC"/>
    <w:rsid w:val="007C224D"/>
    <w:rsid w:val="007C39D4"/>
    <w:rsid w:val="007D0951"/>
    <w:rsid w:val="007D4BFD"/>
    <w:rsid w:val="007D610D"/>
    <w:rsid w:val="007F7380"/>
    <w:rsid w:val="0080013E"/>
    <w:rsid w:val="00801759"/>
    <w:rsid w:val="008115DF"/>
    <w:rsid w:val="00813288"/>
    <w:rsid w:val="00815B27"/>
    <w:rsid w:val="008168FC"/>
    <w:rsid w:val="008230AE"/>
    <w:rsid w:val="008303E6"/>
    <w:rsid w:val="00830996"/>
    <w:rsid w:val="008345F1"/>
    <w:rsid w:val="008407A1"/>
    <w:rsid w:val="00844738"/>
    <w:rsid w:val="00847F00"/>
    <w:rsid w:val="00865B07"/>
    <w:rsid w:val="008667EA"/>
    <w:rsid w:val="008751B1"/>
    <w:rsid w:val="0087637F"/>
    <w:rsid w:val="008810AC"/>
    <w:rsid w:val="008832AA"/>
    <w:rsid w:val="00892AD5"/>
    <w:rsid w:val="008A1512"/>
    <w:rsid w:val="008B7FE6"/>
    <w:rsid w:val="008C4EF9"/>
    <w:rsid w:val="008C6835"/>
    <w:rsid w:val="008D32B9"/>
    <w:rsid w:val="008D433B"/>
    <w:rsid w:val="008D4A16"/>
    <w:rsid w:val="008E5401"/>
    <w:rsid w:val="008E566E"/>
    <w:rsid w:val="0090161A"/>
    <w:rsid w:val="00901EB6"/>
    <w:rsid w:val="009031DA"/>
    <w:rsid w:val="00904086"/>
    <w:rsid w:val="009041F8"/>
    <w:rsid w:val="00904C62"/>
    <w:rsid w:val="009077E4"/>
    <w:rsid w:val="00913A7C"/>
    <w:rsid w:val="00921BF6"/>
    <w:rsid w:val="00922BA8"/>
    <w:rsid w:val="00924DAC"/>
    <w:rsid w:val="00927058"/>
    <w:rsid w:val="00932E88"/>
    <w:rsid w:val="00942750"/>
    <w:rsid w:val="009450CE"/>
    <w:rsid w:val="009459BB"/>
    <w:rsid w:val="00947179"/>
    <w:rsid w:val="0095164B"/>
    <w:rsid w:val="00954090"/>
    <w:rsid w:val="009573E7"/>
    <w:rsid w:val="00963E05"/>
    <w:rsid w:val="00964A45"/>
    <w:rsid w:val="00967843"/>
    <w:rsid w:val="00967D54"/>
    <w:rsid w:val="00971028"/>
    <w:rsid w:val="00971612"/>
    <w:rsid w:val="00993B84"/>
    <w:rsid w:val="00994C6A"/>
    <w:rsid w:val="00996483"/>
    <w:rsid w:val="00996F5A"/>
    <w:rsid w:val="009A49D3"/>
    <w:rsid w:val="009B041A"/>
    <w:rsid w:val="009C37C3"/>
    <w:rsid w:val="009C6D98"/>
    <w:rsid w:val="009C7C86"/>
    <w:rsid w:val="009D2FF7"/>
    <w:rsid w:val="009D5154"/>
    <w:rsid w:val="009D7345"/>
    <w:rsid w:val="009E41BA"/>
    <w:rsid w:val="009E7884"/>
    <w:rsid w:val="009E788A"/>
    <w:rsid w:val="009F0E08"/>
    <w:rsid w:val="00A04A8A"/>
    <w:rsid w:val="00A079AE"/>
    <w:rsid w:val="00A13419"/>
    <w:rsid w:val="00A14A90"/>
    <w:rsid w:val="00A17609"/>
    <w:rsid w:val="00A1763D"/>
    <w:rsid w:val="00A17CEC"/>
    <w:rsid w:val="00A27050"/>
    <w:rsid w:val="00A27EF0"/>
    <w:rsid w:val="00A33487"/>
    <w:rsid w:val="00A42361"/>
    <w:rsid w:val="00A43BBE"/>
    <w:rsid w:val="00A50B20"/>
    <w:rsid w:val="00A51390"/>
    <w:rsid w:val="00A52FB0"/>
    <w:rsid w:val="00A5528B"/>
    <w:rsid w:val="00A60D13"/>
    <w:rsid w:val="00A61B27"/>
    <w:rsid w:val="00A64541"/>
    <w:rsid w:val="00A7223D"/>
    <w:rsid w:val="00A72745"/>
    <w:rsid w:val="00A76EFC"/>
    <w:rsid w:val="00A8436B"/>
    <w:rsid w:val="00A859DA"/>
    <w:rsid w:val="00A85F06"/>
    <w:rsid w:val="00A87D50"/>
    <w:rsid w:val="00A90EB3"/>
    <w:rsid w:val="00A91010"/>
    <w:rsid w:val="00A92C71"/>
    <w:rsid w:val="00A97F29"/>
    <w:rsid w:val="00AA3774"/>
    <w:rsid w:val="00AA702E"/>
    <w:rsid w:val="00AA7D26"/>
    <w:rsid w:val="00AB0964"/>
    <w:rsid w:val="00AB5011"/>
    <w:rsid w:val="00AC4EAA"/>
    <w:rsid w:val="00AC7368"/>
    <w:rsid w:val="00AD0B3A"/>
    <w:rsid w:val="00AD16B9"/>
    <w:rsid w:val="00AD5B4F"/>
    <w:rsid w:val="00AE1D1A"/>
    <w:rsid w:val="00AE34A5"/>
    <w:rsid w:val="00AE377D"/>
    <w:rsid w:val="00AF0EBA"/>
    <w:rsid w:val="00AF2463"/>
    <w:rsid w:val="00AF74F4"/>
    <w:rsid w:val="00B01330"/>
    <w:rsid w:val="00B01F95"/>
    <w:rsid w:val="00B02C8A"/>
    <w:rsid w:val="00B04133"/>
    <w:rsid w:val="00B0660C"/>
    <w:rsid w:val="00B12FBF"/>
    <w:rsid w:val="00B17FBD"/>
    <w:rsid w:val="00B214E8"/>
    <w:rsid w:val="00B24ED2"/>
    <w:rsid w:val="00B315A6"/>
    <w:rsid w:val="00B31813"/>
    <w:rsid w:val="00B33365"/>
    <w:rsid w:val="00B334F8"/>
    <w:rsid w:val="00B36959"/>
    <w:rsid w:val="00B50444"/>
    <w:rsid w:val="00B53F20"/>
    <w:rsid w:val="00B57B36"/>
    <w:rsid w:val="00B57E6F"/>
    <w:rsid w:val="00B64B5D"/>
    <w:rsid w:val="00B753BB"/>
    <w:rsid w:val="00B77D18"/>
    <w:rsid w:val="00B8686D"/>
    <w:rsid w:val="00B905C4"/>
    <w:rsid w:val="00B9332E"/>
    <w:rsid w:val="00B93F69"/>
    <w:rsid w:val="00BA42EF"/>
    <w:rsid w:val="00BB118A"/>
    <w:rsid w:val="00BB1AA9"/>
    <w:rsid w:val="00BB1DDC"/>
    <w:rsid w:val="00BC078A"/>
    <w:rsid w:val="00BC2449"/>
    <w:rsid w:val="00BC30C9"/>
    <w:rsid w:val="00BD077D"/>
    <w:rsid w:val="00BD3DBE"/>
    <w:rsid w:val="00BE3E58"/>
    <w:rsid w:val="00BE44E0"/>
    <w:rsid w:val="00BF13CE"/>
    <w:rsid w:val="00C01616"/>
    <w:rsid w:val="00C0162B"/>
    <w:rsid w:val="00C068ED"/>
    <w:rsid w:val="00C16124"/>
    <w:rsid w:val="00C22E0C"/>
    <w:rsid w:val="00C32C7D"/>
    <w:rsid w:val="00C345B1"/>
    <w:rsid w:val="00C40142"/>
    <w:rsid w:val="00C52C3C"/>
    <w:rsid w:val="00C53D07"/>
    <w:rsid w:val="00C57182"/>
    <w:rsid w:val="00C57863"/>
    <w:rsid w:val="00C640AF"/>
    <w:rsid w:val="00C655FD"/>
    <w:rsid w:val="00C75407"/>
    <w:rsid w:val="00C77953"/>
    <w:rsid w:val="00C81E7D"/>
    <w:rsid w:val="00C841C6"/>
    <w:rsid w:val="00C870A8"/>
    <w:rsid w:val="00C94434"/>
    <w:rsid w:val="00CA0D75"/>
    <w:rsid w:val="00CA1C95"/>
    <w:rsid w:val="00CA3C4F"/>
    <w:rsid w:val="00CA5A9C"/>
    <w:rsid w:val="00CC4C20"/>
    <w:rsid w:val="00CD3517"/>
    <w:rsid w:val="00CD5B90"/>
    <w:rsid w:val="00CD5FE2"/>
    <w:rsid w:val="00CD6B7F"/>
    <w:rsid w:val="00CE7C68"/>
    <w:rsid w:val="00CF57A8"/>
    <w:rsid w:val="00CF7DA5"/>
    <w:rsid w:val="00D00BA3"/>
    <w:rsid w:val="00D021B2"/>
    <w:rsid w:val="00D02B4C"/>
    <w:rsid w:val="00D040C4"/>
    <w:rsid w:val="00D11A22"/>
    <w:rsid w:val="00D20AD1"/>
    <w:rsid w:val="00D2425F"/>
    <w:rsid w:val="00D2582C"/>
    <w:rsid w:val="00D25FC6"/>
    <w:rsid w:val="00D3726B"/>
    <w:rsid w:val="00D37BF7"/>
    <w:rsid w:val="00D417F7"/>
    <w:rsid w:val="00D46B7E"/>
    <w:rsid w:val="00D47A0C"/>
    <w:rsid w:val="00D57C84"/>
    <w:rsid w:val="00D6057D"/>
    <w:rsid w:val="00D71640"/>
    <w:rsid w:val="00D73FD9"/>
    <w:rsid w:val="00D836C5"/>
    <w:rsid w:val="00D84576"/>
    <w:rsid w:val="00D9078B"/>
    <w:rsid w:val="00DA1399"/>
    <w:rsid w:val="00DA1CF8"/>
    <w:rsid w:val="00DA24C6"/>
    <w:rsid w:val="00DA4D7B"/>
    <w:rsid w:val="00DB04CF"/>
    <w:rsid w:val="00DC2840"/>
    <w:rsid w:val="00DC73EE"/>
    <w:rsid w:val="00DD271C"/>
    <w:rsid w:val="00DE264A"/>
    <w:rsid w:val="00DF5072"/>
    <w:rsid w:val="00DF511D"/>
    <w:rsid w:val="00E02D18"/>
    <w:rsid w:val="00E041E7"/>
    <w:rsid w:val="00E06AE4"/>
    <w:rsid w:val="00E100CA"/>
    <w:rsid w:val="00E140BA"/>
    <w:rsid w:val="00E23CA1"/>
    <w:rsid w:val="00E409A8"/>
    <w:rsid w:val="00E4235F"/>
    <w:rsid w:val="00E50C12"/>
    <w:rsid w:val="00E65B91"/>
    <w:rsid w:val="00E674C3"/>
    <w:rsid w:val="00E7209D"/>
    <w:rsid w:val="00E72EAD"/>
    <w:rsid w:val="00E77223"/>
    <w:rsid w:val="00E82262"/>
    <w:rsid w:val="00E8528B"/>
    <w:rsid w:val="00E85B94"/>
    <w:rsid w:val="00E978D0"/>
    <w:rsid w:val="00EA4613"/>
    <w:rsid w:val="00EA6072"/>
    <w:rsid w:val="00EA7F91"/>
    <w:rsid w:val="00EB1523"/>
    <w:rsid w:val="00EC0E49"/>
    <w:rsid w:val="00EC101F"/>
    <w:rsid w:val="00EC1D9F"/>
    <w:rsid w:val="00ED0656"/>
    <w:rsid w:val="00EE0131"/>
    <w:rsid w:val="00EE17B0"/>
    <w:rsid w:val="00EF06D9"/>
    <w:rsid w:val="00F04B6C"/>
    <w:rsid w:val="00F16FF3"/>
    <w:rsid w:val="00F3049E"/>
    <w:rsid w:val="00F30C64"/>
    <w:rsid w:val="00F32BA2"/>
    <w:rsid w:val="00F32CDB"/>
    <w:rsid w:val="00F402B4"/>
    <w:rsid w:val="00F41EE4"/>
    <w:rsid w:val="00F43FA4"/>
    <w:rsid w:val="00F51068"/>
    <w:rsid w:val="00F53C8F"/>
    <w:rsid w:val="00F565FE"/>
    <w:rsid w:val="00F63A70"/>
    <w:rsid w:val="00F63D8C"/>
    <w:rsid w:val="00F700FD"/>
    <w:rsid w:val="00F7534E"/>
    <w:rsid w:val="00F93682"/>
    <w:rsid w:val="00F93EDF"/>
    <w:rsid w:val="00FA1802"/>
    <w:rsid w:val="00FA21D0"/>
    <w:rsid w:val="00FA4B5B"/>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paragraph" w:customStyle="1" w:styleId="Default">
    <w:name w:val="Default"/>
    <w:rsid w:val="00ED0656"/>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 w:type="table" w:styleId="Tabellasemplice5">
    <w:name w:val="Plain Table 5"/>
    <w:basedOn w:val="Tabellanormale"/>
    <w:uiPriority w:val="45"/>
    <w:rsid w:val="00ED0656"/>
    <w:pPr>
      <w:spacing w:after="0" w:line="240" w:lineRule="auto"/>
    </w:pPr>
    <w:rPr>
      <w:kern w:val="2"/>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semplice-1">
    <w:name w:val="Plain Table 1"/>
    <w:basedOn w:val="Tabellanormale"/>
    <w:uiPriority w:val="41"/>
    <w:rsid w:val="00ED0656"/>
    <w:pPr>
      <w:spacing w:after="0" w:line="240" w:lineRule="auto"/>
    </w:pPr>
    <w:rPr>
      <w:kern w:val="2"/>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e">
    <w:name w:val="Revision"/>
    <w:hidden/>
    <w:uiPriority w:val="99"/>
    <w:semiHidden/>
    <w:rsid w:val="001047B9"/>
    <w:pPr>
      <w:spacing w:after="0" w:line="240" w:lineRule="auto"/>
    </w:pPr>
    <w:rPr>
      <w:rFonts w:ascii="Arial" w:eastAsia="Times New Roman" w:hAnsi="Arial" w:cs="Times New Roman"/>
      <w:sz w:val="18"/>
      <w:szCs w:val="20"/>
      <w:lang w:val="en-GB"/>
    </w:rPr>
  </w:style>
  <w:style w:type="character" w:styleId="Testosegnaposto">
    <w:name w:val="Placeholder Text"/>
    <w:basedOn w:val="Carpredefinitoparagrafo"/>
    <w:uiPriority w:val="99"/>
    <w:semiHidden/>
    <w:rsid w:val="00BD3DB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43020">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043529">
      <w:bodyDiv w:val="1"/>
      <w:marLeft w:val="0"/>
      <w:marRight w:val="0"/>
      <w:marTop w:val="0"/>
      <w:marBottom w:val="0"/>
      <w:divBdr>
        <w:top w:val="none" w:sz="0" w:space="0" w:color="auto"/>
        <w:left w:val="none" w:sz="0" w:space="0" w:color="auto"/>
        <w:bottom w:val="none" w:sz="0" w:space="0" w:color="auto"/>
        <w:right w:val="none" w:sz="0" w:space="0" w:color="auto"/>
      </w:divBdr>
      <w:divsChild>
        <w:div w:id="1317371364">
          <w:marLeft w:val="480"/>
          <w:marRight w:val="0"/>
          <w:marTop w:val="0"/>
          <w:marBottom w:val="0"/>
          <w:divBdr>
            <w:top w:val="none" w:sz="0" w:space="0" w:color="auto"/>
            <w:left w:val="none" w:sz="0" w:space="0" w:color="auto"/>
            <w:bottom w:val="none" w:sz="0" w:space="0" w:color="auto"/>
            <w:right w:val="none" w:sz="0" w:space="0" w:color="auto"/>
          </w:divBdr>
        </w:div>
        <w:div w:id="1739009670">
          <w:marLeft w:val="480"/>
          <w:marRight w:val="0"/>
          <w:marTop w:val="0"/>
          <w:marBottom w:val="0"/>
          <w:divBdr>
            <w:top w:val="none" w:sz="0" w:space="0" w:color="auto"/>
            <w:left w:val="none" w:sz="0" w:space="0" w:color="auto"/>
            <w:bottom w:val="none" w:sz="0" w:space="0" w:color="auto"/>
            <w:right w:val="none" w:sz="0" w:space="0" w:color="auto"/>
          </w:divBdr>
        </w:div>
        <w:div w:id="998925134">
          <w:marLeft w:val="480"/>
          <w:marRight w:val="0"/>
          <w:marTop w:val="0"/>
          <w:marBottom w:val="0"/>
          <w:divBdr>
            <w:top w:val="none" w:sz="0" w:space="0" w:color="auto"/>
            <w:left w:val="none" w:sz="0" w:space="0" w:color="auto"/>
            <w:bottom w:val="none" w:sz="0" w:space="0" w:color="auto"/>
            <w:right w:val="none" w:sz="0" w:space="0" w:color="auto"/>
          </w:divBdr>
        </w:div>
        <w:div w:id="1186138038">
          <w:marLeft w:val="480"/>
          <w:marRight w:val="0"/>
          <w:marTop w:val="0"/>
          <w:marBottom w:val="0"/>
          <w:divBdr>
            <w:top w:val="none" w:sz="0" w:space="0" w:color="auto"/>
            <w:left w:val="none" w:sz="0" w:space="0" w:color="auto"/>
            <w:bottom w:val="none" w:sz="0" w:space="0" w:color="auto"/>
            <w:right w:val="none" w:sz="0" w:space="0" w:color="auto"/>
          </w:divBdr>
        </w:div>
        <w:div w:id="358161">
          <w:marLeft w:val="480"/>
          <w:marRight w:val="0"/>
          <w:marTop w:val="0"/>
          <w:marBottom w:val="0"/>
          <w:divBdr>
            <w:top w:val="none" w:sz="0" w:space="0" w:color="auto"/>
            <w:left w:val="none" w:sz="0" w:space="0" w:color="auto"/>
            <w:bottom w:val="none" w:sz="0" w:space="0" w:color="auto"/>
            <w:right w:val="none" w:sz="0" w:space="0" w:color="auto"/>
          </w:divBdr>
        </w:div>
        <w:div w:id="1110927236">
          <w:marLeft w:val="480"/>
          <w:marRight w:val="0"/>
          <w:marTop w:val="0"/>
          <w:marBottom w:val="0"/>
          <w:divBdr>
            <w:top w:val="none" w:sz="0" w:space="0" w:color="auto"/>
            <w:left w:val="none" w:sz="0" w:space="0" w:color="auto"/>
            <w:bottom w:val="none" w:sz="0" w:space="0" w:color="auto"/>
            <w:right w:val="none" w:sz="0" w:space="0" w:color="auto"/>
          </w:divBdr>
        </w:div>
        <w:div w:id="579683556">
          <w:marLeft w:val="480"/>
          <w:marRight w:val="0"/>
          <w:marTop w:val="0"/>
          <w:marBottom w:val="0"/>
          <w:divBdr>
            <w:top w:val="none" w:sz="0" w:space="0" w:color="auto"/>
            <w:left w:val="none" w:sz="0" w:space="0" w:color="auto"/>
            <w:bottom w:val="none" w:sz="0" w:space="0" w:color="auto"/>
            <w:right w:val="none" w:sz="0" w:space="0" w:color="auto"/>
          </w:divBdr>
        </w:div>
        <w:div w:id="2035106131">
          <w:marLeft w:val="480"/>
          <w:marRight w:val="0"/>
          <w:marTop w:val="0"/>
          <w:marBottom w:val="0"/>
          <w:divBdr>
            <w:top w:val="none" w:sz="0" w:space="0" w:color="auto"/>
            <w:left w:val="none" w:sz="0" w:space="0" w:color="auto"/>
            <w:bottom w:val="none" w:sz="0" w:space="0" w:color="auto"/>
            <w:right w:val="none" w:sz="0" w:space="0" w:color="auto"/>
          </w:divBdr>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821191227">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D0F203E0F6749B9A1A8D3D2E3E3D23E"/>
        <w:category>
          <w:name w:val="Generale"/>
          <w:gallery w:val="placeholder"/>
        </w:category>
        <w:types>
          <w:type w:val="bbPlcHdr"/>
        </w:types>
        <w:behaviors>
          <w:behavior w:val="content"/>
        </w:behaviors>
        <w:guid w:val="{A3FF371B-8C56-47B0-8959-2611B72BCA5A}"/>
      </w:docPartPr>
      <w:docPartBody>
        <w:p w:rsidR="00293BC2" w:rsidRDefault="00101790" w:rsidP="00101790">
          <w:pPr>
            <w:pStyle w:val="FD0F203E0F6749B9A1A8D3D2E3E3D23E"/>
          </w:pPr>
          <w:r w:rsidRPr="00985638">
            <w:rPr>
              <w:rStyle w:val="Testosegnaposto"/>
            </w:rPr>
            <w:t>Fare clic o toccare qui per immettere il testo.</w:t>
          </w:r>
        </w:p>
      </w:docPartBody>
    </w:docPart>
    <w:docPart>
      <w:docPartPr>
        <w:name w:val="DefaultPlaceholder_-1854013440"/>
        <w:category>
          <w:name w:val="Generale"/>
          <w:gallery w:val="placeholder"/>
        </w:category>
        <w:types>
          <w:type w:val="bbPlcHdr"/>
        </w:types>
        <w:behaviors>
          <w:behavior w:val="content"/>
        </w:behaviors>
        <w:guid w:val="{B1585EB1-190F-4DAE-9989-CEF2B19C2DA3}"/>
      </w:docPartPr>
      <w:docPartBody>
        <w:p w:rsidR="00E32639" w:rsidRDefault="0039753F">
          <w:r w:rsidRPr="0076380E">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790"/>
    <w:rsid w:val="00005C35"/>
    <w:rsid w:val="000176AE"/>
    <w:rsid w:val="000D6DD1"/>
    <w:rsid w:val="000D774F"/>
    <w:rsid w:val="00101790"/>
    <w:rsid w:val="001E1601"/>
    <w:rsid w:val="00205F6F"/>
    <w:rsid w:val="00293BC2"/>
    <w:rsid w:val="002C010F"/>
    <w:rsid w:val="00341095"/>
    <w:rsid w:val="0039753F"/>
    <w:rsid w:val="003A0B19"/>
    <w:rsid w:val="003E6E82"/>
    <w:rsid w:val="00570586"/>
    <w:rsid w:val="006B5017"/>
    <w:rsid w:val="00752888"/>
    <w:rsid w:val="007A2D94"/>
    <w:rsid w:val="007B3C41"/>
    <w:rsid w:val="007C39D4"/>
    <w:rsid w:val="0081106E"/>
    <w:rsid w:val="00B04133"/>
    <w:rsid w:val="00B12FBF"/>
    <w:rsid w:val="00B53F20"/>
    <w:rsid w:val="00BB1AA9"/>
    <w:rsid w:val="00BE5F4C"/>
    <w:rsid w:val="00E00C34"/>
    <w:rsid w:val="00E32639"/>
    <w:rsid w:val="00E56B03"/>
    <w:rsid w:val="00F53C8F"/>
    <w:rsid w:val="00FA09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39753F"/>
    <w:rPr>
      <w:color w:val="666666"/>
    </w:rPr>
  </w:style>
  <w:style w:type="paragraph" w:customStyle="1" w:styleId="5065227E536D453B8A303D78F4D3B04A">
    <w:name w:val="5065227E536D453B8A303D78F4D3B04A"/>
    <w:rsid w:val="00101790"/>
  </w:style>
  <w:style w:type="paragraph" w:customStyle="1" w:styleId="FD0F203E0F6749B9A1A8D3D2E3E3D23E">
    <w:name w:val="FD0F203E0F6749B9A1A8D3D2E3E3D23E"/>
    <w:rsid w:val="00101790"/>
  </w:style>
  <w:style w:type="paragraph" w:customStyle="1" w:styleId="6818261404214AFF86D0307B9581B3EB">
    <w:name w:val="6818261404214AFF86D0307B9581B3EB"/>
    <w:rsid w:val="00293BC2"/>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477A6DE-4B6A-4AA3-BC9A-4C0EED2487DE}">
  <we:reference id="f78a3046-9e99-4300-aa2b-5814002b01a2" version="1.55.1.0" store="EXCatalog" storeType="EXCatalog"/>
  <we:alternateReferences>
    <we:reference id="WA104382081" version="1.55.1.0" store="it-IT" storeType="OMEX"/>
  </we:alternateReferences>
  <we:properties>
    <we:property name="MENDELEY_CITATIONS" value="[{&quot;citationID&quot;:&quot;MENDELEY_CITATION_3e456564-7afd-41e6-9593-d1616b12ba56&quot;,&quot;properties&quot;:{&quot;noteIndex&quot;:0},&quot;isEdited&quot;:false,&quot;manualOverride&quot;:{&quot;isManuallyOverridden&quot;:false,&quot;citeprocText&quot;:&quot;(Santos et al., 2010; Wachtmeister et al., 2017)&quot;,&quot;manualOverrideText&quot;:&quot;&quot;},&quot;citationTag&quot;:&quot;MENDELEY_CITATION_v3_eyJjaXRhdGlvbklEIjoiTUVOREVMRVlfQ0lUQVRJT05fM2U0NTY1NjQtN2FmZC00MWU2LTk1OTMtZDE2MTZiMTJiYTU2IiwicHJvcGVydGllcyI6eyJub3RlSW5kZXgiOjB9LCJpc0VkaXRlZCI6ZmFsc2UsIm1hbnVhbE92ZXJyaWRlIjp7ImlzTWFudWFsbHlPdmVycmlkZGVuIjpmYWxzZSwiY2l0ZXByb2NUZXh0IjoiKFNhbnRvcyBldCBhbC4sIDIwMTA7IFdhY2h0bWVpc3RlciBldCBhbC4sIDIwMTcpIiwibWFudWFsT3ZlcnJpZGVUZXh0IjoiIn0sImNpdGF0aW9uSXRlbXMiOlt7ImlkIjoiNzE2NjEyNTktY2QwNi0zODFmLTk3ZmItN2NhMTdhZjU5MjdlIiwiaXRlbURhdGEiOnsidHlwZSI6InBhcGVyLWNvbmZlcmVuY2UiLCJpZCI6IjcxNjYxMjU5LWNkMDYtMzgxZi05N2ZiLTdjYTE3YWY1OTI3ZSIsInRpdGxlIjoiV2VsbCB0ZXN0cyBpbiBUdXBpIE5FIGNvbmZpcm0gaGlnaCBwcm9kdWN0aXZpdHkiLCJhdXRob3IiOlt7ImZhbWlseSI6IlNhbnRvcyIsImdpdmVuIjoiSW7DqnMiLCJwYXJzZS1uYW1lcyI6ZmFsc2UsImRyb3BwaW5nLXBhcnRpY2xlIjoiIiwibm9uLWRyb3BwaW5nLXBhcnRpY2xlIjoiIn0seyJmYW1pbHkiOiJCb3JyZWdhIiwiZ2l2ZW4iOiJNYXJpYSIsInBhcnNlLW5hbWVzIjpmYWxzZSwiZHJvcHBpbmctcGFydGljbGUiOiIiLCJub24tZHJvcHBpbmctcGFydGljbGUiOiIifSx7ImZhbWlseSI6IkRpYXMiLCJnaXZlbiI6IlNhbXVlbCIsInBhcnNlLW5hbWVzIjpmYWxzZSwiZHJvcHBpbmctcGFydGljbGUiOiIiLCJub24tZHJvcHBpbmctcGFydGljbGUiOiIifSx7ImZhbWlseSI6IkZvbnNlY2EiLCJnaXZlbiI6IlJ1YSBUb23DoXMiLCJwYXJzZS1uYW1lcyI6ZmFsc2UsImRyb3BwaW5nLXBhcnRpY2xlIjoiIiwibm9uLWRyb3BwaW5nLXBhcnRpY2xlIjoiZGEifV0sIlVSTCI6Imh0dHBzOi8vYXBpLnNlbWFudGljc2Nob2xhci5vcmcvQ29ycHVzSUQ6MTEzODE2MDIyIiwiaXNzdWVkIjp7ImRhdGUtcGFydHMiOltbMjAxMF1dfSwiY29udGFpbmVyLXRpdGxlLXNob3J0IjoiIn0sImlzVGVtcG9yYXJ5IjpmYWxzZX0seyJpZCI6IjBlMGIxMTRmLTM0NTUtMzRjZS05MDA5LTFiNmU2ZTA2ODZhZiIsIml0ZW1EYXRhIjp7InR5cGUiOiJhcnRpY2xlLWpvdXJuYWwiLCJpZCI6IjBlMGIxMTRmLTM0NTUtMzRjZS05MDA5LTFiNmU2ZTA2ODZhZiIsInRpdGxlIjoiUHJvZHVjdGlvbiBEZWNsaW5lIEN1cnZlcyBvZiBUaWdodCBPaWwgV2VsbHMgaW4gRWFnbGUgRm9yZCBTaGFsZSIsImF1dGhvciI6W3siZmFtaWx5IjoiV2FjaHRtZWlzdGVyIiwiZ2l2ZW4iOiJIZW5yaWsiLCJwYXJzZS1uYW1lcyI6ZmFsc2UsImRyb3BwaW5nLXBhcnRpY2xlIjoiIiwibm9uLWRyb3BwaW5nLXBhcnRpY2xlIjoiIn0seyJmYW1pbHkiOiJMdW5kIiwiZ2l2ZW4iOiJMaW5uZWEiLCJwYXJzZS1uYW1lcyI6ZmFsc2UsImRyb3BwaW5nLXBhcnRpY2xlIjoiIiwibm9uLWRyb3BwaW5nLXBhcnRpY2xlIjoiIn0seyJmYW1pbHkiOiJBbGVrbGV0dCIsImdpdmVuIjoiS2plbGwiLCJwYXJzZS1uYW1lcyI6ZmFsc2UsImRyb3BwaW5nLXBhcnRpY2xlIjoiIiwibm9uLWRyb3BwaW5nLXBhcnRpY2xlIjoiIn0seyJmYW1pbHkiOiJIw7bDtmsiLCJnaXZlbiI6Ik1pa2FlbCIsInBhcnNlLW5hbWVzIjpmYWxzZSwiZHJvcHBpbmctcGFydGljbGUiOiIiLCJub24tZHJvcHBpbmctcGFydGljbGUiOiIifV0sImNvbnRhaW5lci10aXRsZSI6Ik5hdHVyYWwgUmVzb3VyY2VzIFJlc2VhcmNoIiwiRE9JIjoiMTAuMTAwNy9zMTEwNTMtMDE2LTkzMjMtMiIsIklTU04iOiIxNTczODk4MSIsImlzc3VlZCI6eyJkYXRlLXBhcnRzIjpbWzIwMTddXX0sInBhZ2UiOiIzNjUtMzc3IiwiYWJzdHJhY3QiOiJUaGlzIHN0dWR5IGRlcml2ZXMgdHlwaWNhbCBwcm9kdWN0aW9uIGN1cnZlcyBvZiB0aWdodCBvaWwgd2VsbHMgYmFzZWQgb24gbW9udGhseSBwcm9kdWN0aW9uIGRhdGEgZnJvbSBtdWx0aXBsZSBob3Jpem9udGFsIEVhZ2xlIEZvcmQgc2hhbGUgb2lsIHdlbGxzLiBXZWxsIHByb3BlcnRpZXMgaW5pdGlhbCBwcm9kdWN0aW9uIChJUCkgcmF0ZSBhbmQgcHJvZHVjdGlvbiBkZWNsaW5lIHJhdGUgd2VyZSBkb2N1bWVudGVkLCBhbmQgZXN0aW1hdGVkIHVsdGltYXRlIHJlY292ZXJ5IChFVVIpIHdhcyBjYWxjdWxhdGVkIHVzaW5nIHR3byBlbXBpcmljYWwgcHJvZHVjdGlvbiBkZWNsaW5lIGN1cnZlIG1vZGVscywgdGhlIGh5cGVyYm9saWMgYW5kIHRoZSBzdHJldGNoZWQgZXhwb25lbnRpYWwgZnVuY3Rpb24uIEluZGl2aWR1YWwgd2VsbCBwcm9kdWN0aXZpdHksIHdoaWNoIGNhbiBiZSBkZXNjcmliZWQgYnkgSVAgbGV2ZWwsIHByb2R1Y3Rpb24gZGVjbGluZSBjdXJ2YXR1cmUgYW5kIHdlbGwgbGlmZXRpbWUsIHZhcmllcyBzaWduaWZpY2FudGx5LiBUaGUgYXZlcmFnZSBtb250aGx5IElQIHdhcyBmb3VuZCB0byBiZSBhcm91bmQgNTAwwqBiYmwvZGF5LCB3aGljaCB5aWVsZHMgYW4gRVVSIGluIHRoZSByYW5nZSBvZiAxNTDigJMyOTDCoGtiYmwgZGVwZW5kaW5nIG9uIHVzZWQgY3VydmUsIGFzc3VtZWQgd2VsbCBsaWZldGltZSBvciBwcm9kdWN0aW9uIGN1dG9mZiBsZXZlbC4gTW9yZSBkZXRhaWxlZCBhbmFseXNlcyBvbiBFVVIgY2FuIGJlIG1hZGUgb25jZSBsb25nZXIgdGltZSBzZXJpZXMgYXJlIGF2YWlsYWJsZS4gRm9yIG1vcmUgcmVhbGlzdGljIG1vZGVsaW5nIG9mIG11bHRpcGxlIHdlbGxzIGEgcHJvYmFiaWxpc3RpYyBhcHByb2FjaCBtaWdodCBiZSBmYXZvcmFibGUgdG8gYWNjb3VudCBmb3IgdmFyaWV0eSBpbiB3ZWxsIHByb2R1Y3Rpdml0eS4gRm9yIGxlc3MgZGV0YWlsZWQgbW9kZWxpbmcsIGZvciBleGFtcGxlIGNvbmNlcHR1YWwgcmVnaW9uYWwgYm90dG9tLXVwIHByb2R1Y3Rpb24gbW9kZWxpbmcsIHRoZSBoeXBlcmJvbGljIGZ1bmN0aW9uIHdpdGggZGV0ZXJtaW5pc3RpYyBwYXJhbWV0ZXJzIG1pZ2h0IGJlIHByZWZlcnJlZCBiZWNhdXNlIG9mIGVhc2Ugb2YgdXNlLCBmb3IgZXhhbXBsZSB3aXRoIHRoZSBhdmVyYWdlIHBhcmFtZXRlciB2YWx1ZXMgSVDCoD3CoDUwMMKgYmJsL2RheSwgRMKgPcKgMC4zIGFuZCBiwqA9wqAxIHJlc3VsdGluZyBpbiBhbiBFVVIgb2YgMjUwwqBrYmJsIHdpdGggYSAzMC15ZWFyIHdlbGwgbGlmZXRpbWUsIGhvd2V2ZXIsIHdpdGggdGhlIHJlY29nbml0aW9uIHRoYXQgdGhpcyBleHRyYXBvbGF0aW9uIGlzIHVuY2VydGFpbi4iLCJpc3N1ZSI6IjMiLCJ2b2x1bWUiOiIyNiJ9LCJpc1RlbXBvcmFyeSI6ZmFsc2V9XX0=&quot;,&quot;citationItems&quot;:[{&quot;id&quot;:&quot;71661259-cd06-381f-97fb-7ca17af5927e&quot;,&quot;itemData&quot;:{&quot;type&quot;:&quot;paper-conference&quot;,&quot;id&quot;:&quot;71661259-cd06-381f-97fb-7ca17af5927e&quot;,&quot;title&quot;:&quot;Well tests in Tupi NE confirm high productivity&quot;,&quot;author&quot;:[{&quot;family&quot;:&quot;Santos&quot;,&quot;given&quot;:&quot;Inês&quot;,&quot;parse-names&quot;:false,&quot;dropping-particle&quot;:&quot;&quot;,&quot;non-dropping-particle&quot;:&quot;&quot;},{&quot;family&quot;:&quot;Borrega&quot;,&quot;given&quot;:&quot;Maria&quot;,&quot;parse-names&quot;:false,&quot;dropping-particle&quot;:&quot;&quot;,&quot;non-dropping-particle&quot;:&quot;&quot;},{&quot;family&quot;:&quot;Dias&quot;,&quot;given&quot;:&quot;Samuel&quot;,&quot;parse-names&quot;:false,&quot;dropping-particle&quot;:&quot;&quot;,&quot;non-dropping-particle&quot;:&quot;&quot;},{&quot;family&quot;:&quot;Fonseca&quot;,&quot;given&quot;:&quot;Rua Tomás&quot;,&quot;parse-names&quot;:false,&quot;dropping-particle&quot;:&quot;&quot;,&quot;non-dropping-particle&quot;:&quot;da&quot;}],&quot;URL&quot;:&quot;https://api.semanticscholar.org/CorpusID:113816022&quot;,&quot;issued&quot;:{&quot;date-parts&quot;:[[2010]]},&quot;container-title-short&quot;:&quot;&quot;},&quot;isTemporary&quot;:false},{&quot;id&quot;:&quot;0e0b114f-3455-34ce-9009-1b6e6e0686af&quot;,&quot;itemData&quot;:{&quot;type&quot;:&quot;article-journal&quot;,&quot;id&quot;:&quot;0e0b114f-3455-34ce-9009-1b6e6e0686af&quot;,&quot;title&quot;:&quot;Production Decline Curves of Tight Oil Wells in Eagle Ford Shale&quot;,&quot;author&quot;:[{&quot;family&quot;:&quot;Wachtmeister&quot;,&quot;given&quot;:&quot;Henrik&quot;,&quot;parse-names&quot;:false,&quot;dropping-particle&quot;:&quot;&quot;,&quot;non-dropping-particle&quot;:&quot;&quot;},{&quot;family&quot;:&quot;Lund&quot;,&quot;given&quot;:&quot;Linnea&quot;,&quot;parse-names&quot;:false,&quot;dropping-particle&quot;:&quot;&quot;,&quot;non-dropping-particle&quot;:&quot;&quot;},{&quot;family&quot;:&quot;Aleklett&quot;,&quot;given&quot;:&quot;Kjell&quot;,&quot;parse-names&quot;:false,&quot;dropping-particle&quot;:&quot;&quot;,&quot;non-dropping-particle&quot;:&quot;&quot;},{&quot;family&quot;:&quot;Höök&quot;,&quot;given&quot;:&quot;Mikael&quot;,&quot;parse-names&quot;:false,&quot;dropping-particle&quot;:&quot;&quot;,&quot;non-dropping-particle&quot;:&quot;&quot;}],&quot;container-title&quot;:&quot;Natural Resources Research&quot;,&quot;DOI&quot;:&quot;10.1007/s11053-016-9323-2&quot;,&quot;ISSN&quot;:&quot;15738981&quot;,&quot;issued&quot;:{&quot;date-parts&quot;:[[2017]]},&quot;page&quot;:&quot;365-377&quot;,&quot;abstract&quot;:&quot;This study derives typical production curves of tight oil wells based on monthly production data from multiple horizontal Eagle Ford shale oil wells. Well properties initial production (IP) rate and production decline rate were documented, and estimated ultimate recovery (EUR) was calculated using two empirical production decline curve models, the hyperbolic and the stretched exponential function. Individual well productivity, which can be described by IP level, production decline curvature and well lifetime, varies significantly. The average monthly IP was found to be around 500 bbl/day, which yields an EUR in the range of 150–290 kbbl depending on used curve, assumed well lifetime or production cutoff level. More detailed analyses on EUR can be made once longer time series are available. For more realistic modeling of multiple wells a probabilistic approach might be favorable to account for variety in well productivity. For less detailed modeling, for example conceptual regional bottom-up production modeling, the hyperbolic function with deterministic parameters might be preferred because of ease of use, for example with the average parameter values IP = 500 bbl/day, D = 0.3 and b = 1 resulting in an EUR of 250 kbbl with a 30-year well lifetime, however, with the recognition that this extrapolation is uncertain.&quot;,&quot;issue&quot;:&quot;3&quot;,&quot;volume&quot;:&quot;26&quot;},&quot;isTemporary&quot;:false}]},{&quot;citationID&quot;:&quot;MENDELEY_CITATION_b656a3dc-1dfc-4c87-97b3-cf08d0c88cac&quot;,&quot;properties&quot;:{&quot;noteIndex&quot;:0},&quot;isEdited&quot;:false,&quot;manualOverride&quot;:{&quot;isManuallyOverridden&quot;:true,&quot;citeprocText&quot;:&quot;(Fakhru’l-Razi et al., 2009)&quot;,&quot;manualOverrideText&quot;:&quot;(Fakhru’l-Razi et al., 2009)(Fakhru’l-Razi et al., 2009)&quot;},&quot;citationTag&quot;:&quot;MENDELEY_CITATION_v3_eyJjaXRhdGlvbklEIjoiTUVOREVMRVlfQ0lUQVRJT05fYjY1NmEzZGMtMWRmYy00Yzg3LTk3YjMtY2YwOGQwYzg4Y2FjIiwicHJvcGVydGllcyI6eyJub3RlSW5kZXgiOjB9LCJpc0VkaXRlZCI6ZmFsc2UsIm1hbnVhbE92ZXJyaWRlIjp7ImlzTWFudWFsbHlPdmVycmlkZGVuIjp0cnVlLCJjaXRlcHJvY1RleHQiOiIoRmFraHJ14oCZbC1SYXppIGV0IGFsLiwgMjAwOSkiLCJtYW51YWxPdmVycmlkZVRleHQiOiIoRmFraHJ14oCZbC1SYXppIGV0IGFsLiwgMjAwOSkoRmFraHJ14oCZbC1SYXppIGV0IGFsLiwgMjAwOSkifSwiY2l0YXRpb25JdGVtcyI6W3siaWQiOiIxYjAyNzg1YS1hY2U1LTNlYTAtYjFhZS0zN2E0NTBhODgwYzYiLCJpdGVtRGF0YSI6eyJ0eXBlIjoiYXJ0aWNsZS1qb3VybmFsIiwiaWQiOiIxYjAyNzg1YS1hY2U1LTNlYTAtYjFhZS0zN2E0NTBhODgwYzYiLCJ0aXRsZSI6IlJldmlldyBvZiB0ZWNobm9sb2dpZXMgZm9yIG9pbCBhbmQgZ2FzIHByb2R1Y2VkIHdhdGVyIHRyZWF0bWVudC4iLCJhdXRob3IiOlt7ImZhbWlseSI6IkZha2hydSdsLVJhemkiLCJnaXZlbiI6IkFobWFkdW4iLCJwYXJzZS1uYW1lcyI6ZmFsc2UsImRyb3BwaW5nLXBhcnRpY2xlIjoiIiwibm9uLWRyb3BwaW5nLXBhcnRpY2xlIjoiIn0seyJmYW1pbHkiOiJQZW5kYXNodGVoIiwiZ2l2ZW4iOiJBbGlyZXphIiwicGFyc2UtbmFtZXMiOmZhbHNlLCJkcm9wcGluZy1wYXJ0aWNsZSI6IiIsIm5vbi1kcm9wcGluZy1wYXJ0aWNsZSI6IiJ9LHsiZmFtaWx5IjoiQWJkdWxsYWgiLCJnaXZlbiI6Ikx1cW1hbiBDaHVhaCIsInBhcnNlLW5hbWVzIjpmYWxzZSwiZHJvcHBpbmctcGFydGljbGUiOiIiLCJub24tZHJvcHBpbmctcGFydGljbGUiOiIifSx7ImZhbWlseSI6IkJpYWsiLCJnaXZlbiI6IkRheWFuZyBSYWRpYWggQXdhbmciLCJwYXJzZS1uYW1lcyI6ZmFsc2UsImRyb3BwaW5nLXBhcnRpY2xlIjoiIiwibm9uLWRyb3BwaW5nLXBhcnRpY2xlIjoiIn0seyJmYW1pbHkiOiJNYWRhZW5pIiwiZ2l2ZW4iOiJTYXllZCBTaWF2YXNoIiwicGFyc2UtbmFtZXMiOmZhbHNlLCJkcm9wcGluZy1wYXJ0aWNsZSI6IiIsIm5vbi1kcm9wcGluZy1wYXJ0aWNsZSI6IiJ9LHsiZmFtaWx5IjoiQWJpZGluIiwiZ2l2ZW4iOiJadXJpbmEgWmFpbmFsIiwicGFyc2UtbmFtZXMiOmZhbHNlLCJkcm9wcGluZy1wYXJ0aWNsZSI6IiIsIm5vbi1kcm9wcGluZy1wYXJ0aWNsZSI6IiJ9XSwiY29udGFpbmVyLXRpdGxlIjoiSm91cm5hbCBvZiBoYXphcmRvdXMgbWF0ZXJpYWxzIiwiY29udGFpbmVyLXRpdGxlLXNob3J0IjoiSiBIYXphcmQgTWF0ZXIiLCJET0kiOiIxMC4xMDE2L2ouamhhem1hdC4yMDA5LjA1LjA0NCIsIklTU04iOiIxODczLTMzMzYiLCJQTUlEIjoiMTk1MDU3NTgiLCJVUkwiOiJodHRwOi8vd3d3Lm5jYmkubmxtLm5paC5nb3YvcHVibWVkLzE5NTA1NzU4IiwiaXNzdWVkIjp7ImRhdGUtcGFydHMiOltbMjAwOV1dfSwicGFnZSI6IjUzMC01MSIsImFic3RyYWN0IjoiUHJvZHVjZWQgd2F0ZXIgaXMgdGhlIGxhcmdlc3Qgd2FzdGUgc3RyZWFtIGdlbmVyYXRlZCBpbiBvaWwgYW5kIGdhcyBpbmR1c3RyaWVzLiBJdCBpcyBhIG1peHR1cmUgb2YgZGlmZmVyZW50IG9yZ2FuaWMgYW5kIGlub3JnYW5pYyBjb21wb3VuZHMuIER1ZSB0byB0aGUgaW5jcmVhc2luZyB2b2x1bWUgb2Ygd2FzdGUgYWxsIG92ZXIgdGhlIHdvcmxkIGluIHRoZSBjdXJyZW50IGRlY2FkZSwgdGhlIG91dGNvbWUgYW5kIGVmZmVjdCBvZiBkaXNjaGFyZ2luZyBwcm9kdWNlZCB3YXRlciBvbiB0aGUgZW52aXJvbm1lbnQgaGFzIGxhdGVseSBiZWNvbWUgYSBzaWduaWZpY2FudCBpc3N1ZSBvZiBlbnZpcm9ubWVudGFsIGNvbmNlcm4uIFByb2R1Y2VkIHdhdGVyIGlzIGNvbnZlbnRpb25hbGx5IHRyZWF0ZWQgdGhyb3VnaCBkaWZmZXJlbnQgcGh5c2ljYWwsIGNoZW1pY2FsLCBhbmQgYmlvbG9naWNhbCBtZXRob2RzLiBJbiBvZmZzaG9yZSBwbGF0Zm9ybXMgYmVjYXVzZSBvZiBzcGFjZSBjb25zdHJhaW50cywgY29tcGFjdCBwaHlzaWNhbCBhbmQgY2hlbWljYWwgc3lzdGVtcyBhcmUgdXNlZC4gSG93ZXZlciwgY3VycmVudCB0ZWNobm9sb2dpZXMgY2Fubm90IHJlbW92ZSBzbWFsbC1zdXNwZW5kZWQgb2lsIHBhcnRpY2xlcyBhbmQgZGlzc29sdmVkIGVsZW1lbnRzLiBCZXNpZGVzLCBtYW55IGNoZW1pY2FsIHRyZWF0bWVudHMsIHdob3NlIGluaXRpYWwgYW5kL29yIHJ1bm5pbmcgY29zdCBhcmUgaGlnaCBhbmQgcHJvZHVjZSBoYXphcmRvdXMgc2x1ZGdlLiBJbiBvbnNob3JlIGZhY2lsaXRpZXMsIGJpb2xvZ2ljYWwgcHJldHJlYXRtZW50IG9mIG9pbHkgd2FzdGV3YXRlciBjYW4gYmUgYSBjb3N0LWVmZmVjdGl2ZSBhbmQgZW52aXJvbm1lbnRhbCBmcmllbmRseSBtZXRob2QuIEFzIGhpZ2ggc2FsdCBjb25jZW50cmF0aW9uIGFuZCB2YXJpYXRpb25zIG9mIGluZmx1ZW50IGNoYXJhY3RlcmlzdGljcyBoYXZlIGRpcmVjdCBpbmZsdWVuY2Ugb24gdGhlIHR1cmJpZGl0eSBvZiB0aGUgZWZmbHVlbnQsIGl0IGlzIGFwcHJvcHJpYXRlIHRvIGluY29ycG9yYXRlIGEgcGh5c2ljYWwgdHJlYXRtZW50LCBlLmcuLCBtZW1icmFuZSB0byByZWZpbmUgdGhlIGZpbmFsIGVmZmx1ZW50LiBGb3IgdGhlc2UgcmVhc29ucywgbWFqb3IgcmVzZWFyY2ggZWZmb3J0cyBpbiB0aGUgZnV0dXJlIGNvdWxkIGZvY3VzIG9uIHRoZSBvcHRpbWl6YXRpb24gb2YgY3VycmVudCB0ZWNobm9sb2dpZXMgYW5kIHVzZSBvZiBjb21iaW5lZCBwaHlzaWNvLWNoZW1pY2FsIGFuZC9vciBiaW9sb2dpY2FsIHRyZWF0bWVudCBvZiBwcm9kdWNlZCB3YXRlciBpbiBvcmRlciB0byBjb21wbHkgd2l0aCByZXVzZSBhbmQgZGlzY2hhcmdlIGxpbWl0cy4gwqkgMjAwOSBFbHNldmllciBCLlYuIEFsbCByaWdodHMgcmVzZXJ2ZWQuIiwiaXNzdWUiOiIyLTMiLCJ2b2x1bWUiOiIxNzAifSwiaXNUZW1wb3JhcnkiOmZhbHNlLCJzdXBwcmVzcy1hdXRob3IiOmZhbHNlLCJjb21wb3NpdGUiOmZhbHNlLCJhdXRob3Itb25seSI6ZmFsc2V9XX0=&quot;,&quot;citationItems&quot;:[{&quot;id&quot;:&quot;1b02785a-ace5-3ea0-b1ae-37a450a880c6&quot;,&quot;itemData&quot;:{&quot;type&quot;:&quot;article-journal&quot;,&quot;id&quot;:&quot;1b02785a-ace5-3ea0-b1ae-37a450a880c6&quot;,&quot;title&quot;:&quot;Review of technologies for oil and gas produced water treatment.&quot;,&quot;author&quot;:[{&quot;family&quot;:&quot;Fakhru'l-Razi&quot;,&quot;given&quot;:&quot;Ahmadun&quot;,&quot;parse-names&quot;:false,&quot;dropping-particle&quot;:&quot;&quot;,&quot;non-dropping-particle&quot;:&quot;&quot;},{&quot;family&quot;:&quot;Pendashteh&quot;,&quot;given&quot;:&quot;Alireza&quot;,&quot;parse-names&quot;:false,&quot;dropping-particle&quot;:&quot;&quot;,&quot;non-dropping-particle&quot;:&quot;&quot;},{&quot;family&quot;:&quot;Abdullah&quot;,&quot;given&quot;:&quot;Luqman Chuah&quot;,&quot;parse-names&quot;:false,&quot;dropping-particle&quot;:&quot;&quot;,&quot;non-dropping-particle&quot;:&quot;&quot;},{&quot;family&quot;:&quot;Biak&quot;,&quot;given&quot;:&quot;Dayang Radiah Awang&quot;,&quot;parse-names&quot;:false,&quot;dropping-particle&quot;:&quot;&quot;,&quot;non-dropping-particle&quot;:&quot;&quot;},{&quot;family&quot;:&quot;Madaeni&quot;,&quot;given&quot;:&quot;Sayed Siavash&quot;,&quot;parse-names&quot;:false,&quot;dropping-particle&quot;:&quot;&quot;,&quot;non-dropping-particle&quot;:&quot;&quot;},{&quot;family&quot;:&quot;Abidin&quot;,&quot;given&quot;:&quot;Zurina Zainal&quot;,&quot;parse-names&quot;:false,&quot;dropping-particle&quot;:&quot;&quot;,&quot;non-dropping-particle&quot;:&quot;&quot;}],&quot;container-title&quot;:&quot;Journal of hazardous materials&quot;,&quot;container-title-short&quot;:&quot;J Hazard Mater&quot;,&quot;DOI&quot;:&quot;10.1016/j.jhazmat.2009.05.044&quot;,&quot;ISSN&quot;:&quot;1873-3336&quot;,&quot;PMID&quot;:&quot;19505758&quot;,&quot;URL&quot;:&quot;http://www.ncbi.nlm.nih.gov/pubmed/19505758&quot;,&quot;issued&quot;:{&quot;date-parts&quot;:[[2009]]},&quot;page&quot;:&quot;530-51&quot;,&quot;abstract&quot;:&quot;Produced water is the largest waste stream generated in oil and gas industries. It is a mixture of different organic and inorganic compounds. Due to the increasing volume of waste all over the world in the current decade, the outcome and effect of discharging produced water on the environment has lately become a significant issue of environmental concern. Produced water is conventionally treated through different physical, chemical, and biological methods. In offshore platforms because of space constraints, compact physical and chemical systems are used. However, current technologies cannot remove small-suspended oil particles and dissolved elements. Besides, many chemical treatments, whose initial and/or running cost are high and produce hazardous sludge. In onshore facilities, biological pretreatment of oily wastewater can be a cost-effective and environmental friendly method. As high salt concentration and variations of influent characteristics have direct influence on the turbidity of the effluent, it is appropriate to incorporate a physical treatment, e.g., membrane to refine the final effluent. For these reasons, major research efforts in the future could focus on the optimization of current technologies and use of combined physico-chemical and/or biological treatment of produced water in order to comply with reuse and discharge limits. © 2009 Elsevier B.V. All rights reserved.&quot;,&quot;issue&quot;:&quot;2-3&quot;,&quot;volume&quot;:&quot;170&quot;},&quot;isTemporary&quot;:false,&quot;suppress-author&quot;:false,&quot;composite&quot;:false,&quot;author-only&quot;:false}]},{&quot;citationID&quot;:&quot;MENDELEY_CITATION_2eec2563-55c3-48a8-80fb-ce75064fdc85&quot;,&quot;properties&quot;:{&quot;noteIndex&quot;:0},&quot;isEdited&quot;:false,&quot;manualOverride&quot;:{&quot;isManuallyOverridden&quot;:true,&quot;citeprocText&quot;:&quot;(Al-ghouti et al., 2019)&quot;,&quot;manualOverrideText&quot;:&quot;(Al-ghouti et al., 2019)(Al-ghouti et al., 2019)&quot;},&quot;citationTag&quot;:&quot;MENDELEY_CITATION_v3_eyJjaXRhdGlvbklEIjoiTUVOREVMRVlfQ0lUQVRJT05fMmVlYzI1NjMtNTVjMy00OGE4LTgwZmItY2U3NTA2NGZkYzg1IiwicHJvcGVydGllcyI6eyJub3RlSW5kZXgiOjB9LCJpc0VkaXRlZCI6ZmFsc2UsIm1hbnVhbE92ZXJyaWRlIjp7ImlzTWFudWFsbHlPdmVycmlkZGVuIjp0cnVlLCJjaXRlcHJvY1RleHQiOiIoQWwtZ2hvdXRpIGV0IGFsLiwgMjAxOSkiLCJtYW51YWxPdmVycmlkZVRleHQiOiIoQWwtZ2hvdXRpIGV0IGFsLiwgMjAxOSkoQWwtZ2hvdXRpIGV0IGFsLiwgMjAxOSkifSwiY2l0YXRpb25JdGVtcyI6W3siaWQiOiJmNWE0NmEyMy1hMmViLTMyYTItOTAzMS1iNDA3MjViMjIyZTgiLCJpdGVtRGF0YSI6eyJ0eXBlIjoiYXJ0aWNsZS1qb3VybmFsIiwiaWQiOiJmNWE0NmEyMy1hMmViLTMyYTItOTAzMS1iNDA3MjViMjIyZTgiLCJ0aXRsZSI6IlByb2R1Y2VkIHdhdGVyIGNoYXJhY3RlcmlzdGljcyAsIHRyZWF0bWVudCBhbmQgcmV1c2UgOiBBIHJldmlldyIsImF1dGhvciI6W3siZmFtaWx5IjoiQWwtZ2hvdXRpIiwiZ2l2ZW4iOiJNb2hhbW1hZCBBIiwicGFyc2UtbmFtZXMiOmZhbHNlLCJkcm9wcGluZy1wYXJ0aWNsZSI6IiIsIm5vbi1kcm9wcGluZy1wYXJ0aWNsZSI6IiJ9LHsiZmFtaWx5IjoiQWwta2FhYmkiLCJnaXZlbiI6Ik1hcnlhbSBBIiwicGFyc2UtbmFtZXMiOmZhbHNlLCJkcm9wcGluZy1wYXJ0aWNsZSI6IiIsIm5vbi1kcm9wcGluZy1wYXJ0aWNsZSI6IiJ9LHsiZmFtaWx5IjoiQXNoZmFxIiwiZ2l2ZW4iOiJNb2hhbW1hZCBZIiwicGFyc2UtbmFtZXMiOmZhbHNlLCJkcm9wcGluZy1wYXJ0aWNsZSI6IiIsIm5vbi1kcm9wcGluZy1wYXJ0aWNsZSI6IiJ9LHsiZmFtaWx5IjoiQWRlbCIsImdpdmVuIjoiRGFuYSIsInBhcnNlLW5hbWVzIjpmYWxzZSwiZHJvcHBpbmctcGFydGljbGUiOiIiLCJub24tZHJvcHBpbmctcGFydGljbGUiOiIifV0sImNvbnRhaW5lci10aXRsZSI6IkpvdXJuYWwgb2YgV2F0ZXIgUHJvY2VzcyBFbmdpbmVlcmluZyIsIkRPSSI6IjEwLjEwMTYvai5qd3BlLjIwMTkuMDIuMDAxIiwiSVNTTiI6IjIyMTQtNzE0NCIsIlVSTCI6Imh0dHBzOi8vZG9pLm9yZy8xMC4xMDE2L2ouandwZS4yMDE5LjAyLjAwMSIsImlzc3VlZCI6eyJkYXRlLXBhcnRzIjpbWzIwMTldXX0sInBhZ2UiOiIyMjItMjM5IiwicHVibGlzaGVyIjoiRWxzZXZpZXIiLCJpc3N1ZSI6IkZlYnJ1YXJ5Iiwidm9sdW1lIjoiMjgiLCJjb250YWluZXItdGl0bGUtc2hvcnQiOiIifSwiaXNUZW1wb3JhcnkiOmZhbHNlfV19&quot;,&quot;citationItems&quot;:[{&quot;id&quot;:&quot;f5a46a23-a2eb-32a2-9031-b40725b222e8&quot;,&quot;itemData&quot;:{&quot;type&quot;:&quot;article-journal&quot;,&quot;id&quot;:&quot;f5a46a23-a2eb-32a2-9031-b40725b222e8&quot;,&quot;title&quot;:&quot;Produced water characteristics , treatment and reuse : A review&quot;,&quot;author&quot;:[{&quot;family&quot;:&quot;Al-ghouti&quot;,&quot;given&quot;:&quot;Mohammad A&quot;,&quot;parse-names&quot;:false,&quot;dropping-particle&quot;:&quot;&quot;,&quot;non-dropping-particle&quot;:&quot;&quot;},{&quot;family&quot;:&quot;Al-kaabi&quot;,&quot;given&quot;:&quot;Maryam A&quot;,&quot;parse-names&quot;:false,&quot;dropping-particle&quot;:&quot;&quot;,&quot;non-dropping-particle&quot;:&quot;&quot;},{&quot;family&quot;:&quot;Ashfaq&quot;,&quot;given&quot;:&quot;Mohammad Y&quot;,&quot;parse-names&quot;:false,&quot;dropping-particle&quot;:&quot;&quot;,&quot;non-dropping-particle&quot;:&quot;&quot;},{&quot;family&quot;:&quot;Adel&quot;,&quot;given&quot;:&quot;Dana&quot;,&quot;parse-names&quot;:false,&quot;dropping-particle&quot;:&quot;&quot;,&quot;non-dropping-particle&quot;:&quot;&quot;}],&quot;container-title&quot;:&quot;Journal of Water Process Engineering&quot;,&quot;DOI&quot;:&quot;10.1016/j.jwpe.2019.02.001&quot;,&quot;ISSN&quot;:&quot;2214-7144&quot;,&quot;URL&quot;:&quot;https://doi.org/10.1016/j.jwpe.2019.02.001&quot;,&quot;issued&quot;:{&quot;date-parts&quot;:[[2019]]},&quot;page&quot;:&quot;222-239&quot;,&quot;publisher&quot;:&quot;Elsevier&quot;,&quot;issue&quot;:&quot;February&quot;,&quot;volume&quot;:&quot;28&quot;,&quot;container-title-short&quot;:&quot;&quot;},&quot;isTemporary&quot;:false}]},{&quot;citationID&quot;:&quot;MENDELEY_CITATION_4a7b114b-0953-4900-9329-7b0264ab9872&quot;,&quot;properties&quot;:{&quot;noteIndex&quot;:0},&quot;isEdited&quot;:false,&quot;manualOverride&quot;:{&quot;isManuallyOverridden&quot;:true,&quot;citeprocText&quot;:&quot;(Vallès et al., 2023)&quot;,&quot;manualOverrideText&quot;:&quot;(Vallès et al., 2023)(Vallès et al., 2023)&quot;},&quot;citationTag&quot;:&quot;MENDELEY_CITATION_v3_eyJjaXRhdGlvbklEIjoiTUVOREVMRVlfQ0lUQVRJT05fNGE3YjExNGItMDk1My00OTAwLTkzMjktN2IwMjY0YWI5ODcyIiwicHJvcGVydGllcyI6eyJub3RlSW5kZXgiOjB9LCJpc0VkaXRlZCI6ZmFsc2UsIm1hbnVhbE92ZXJyaWRlIjp7ImlzTWFudWFsbHlPdmVycmlkZGVuIjp0cnVlLCJjaXRlcHJvY1RleHQiOiIoVmFsbMOocyBldCBhbC4sIDIwMjMpIiwibWFudWFsT3ZlcnJpZGVUZXh0IjoiKFZhbGzDqHMgZXQgYWwuLCAyMDIzKShWYWxsw6hzIGV0IGFsLiwgMjAyMykifSwiY2l0YXRpb25JdGVtcyI6W3siaWQiOiIxMjNhMDdlZS1hYjQwLTNhODQtYjkxMy1kNDlkNGYzZGM3M2MiLCJpdGVtRGF0YSI6eyJ0eXBlIjoiYXJ0aWNsZS1qb3VybmFsIiwiaWQiOiIxMjNhMDdlZS1hYjQwLTNhODQtYjkxMy1kNDlkNGYzZGM3M2MiLCJ0aXRsZSI6IlN1c3RhaW5hYmxlIHJlY292ZXJ5IG9mIGNyaXRpY2FsIGVsZW1lbnRzIGZyb20gc2Vhd2F0ZXIgc2FsdHdvcmtzIGJpdHRlcm5zIGJ5IGludGVncmF0aW9uIG9mIGhpZ2ggc2VsZWN0aXZlIHNvcmJlbnRzIGFuZCByZWFjdGl2ZSBwcmVjaXBpdGF0aW9uIGFuZCBjcnlzdGFsbGlzYXRpb246IERldmVsb3BpbmcgdGhlIHByb2JlIG9mIGNvbmNlcHQgd2l0aCBvbi1zaXRlIHByb2R1Y2VkIGNoZW1pY2FscyBhbmQgZW5lcmd5IiwiYXV0aG9yIjpbeyJmYW1pbHkiOiJWYWxsw6hzIiwiZ2l2ZW4iOiJWLiIsInBhcnNlLW5hbWVzIjpmYWxzZSwiZHJvcHBpbmctcGFydGljbGUiOiIiLCJub24tZHJvcHBpbmctcGFydGljbGUiOiIifSx7ImZhbWlseSI6IkZlcm7DoW5kZXogZGUgTGFiYXN0aWRhIiwiZ2l2ZW4iOiJNLiIsInBhcnNlLW5hbWVzIjpmYWxzZSwiZHJvcHBpbmctcGFydGljbGUiOiIiLCJub24tZHJvcHBpbmctcGFydGljbGUiOiIifSx7ImZhbWlseSI6IkzDs3BleiIsImdpdmVuIjoiSi4iLCJwYXJzZS1uYW1lcyI6ZmFsc2UsImRyb3BwaW5nLXBhcnRpY2xlIjoiIiwibm9uLWRyb3BwaW5nLXBhcnRpY2xlIjoiIn0seyJmYW1pbHkiOiJCYXR0YWdsaWEiLCJnaXZlbiI6IkcuIiwicGFyc2UtbmFtZXMiOmZhbHNlLCJkcm9wcGluZy1wYXJ0aWNsZSI6IiIsIm5vbi1kcm9wcGluZy1wYXJ0aWNsZSI6IiJ9LHsiZmFtaWx5IjoiV2ludGVyIiwiZ2l2ZW4iOiJELiIsInBhcnNlLW5hbWVzIjpmYWxzZSwiZHJvcHBpbmctcGFydGljbGUiOiIiLCJub24tZHJvcHBpbmctcGFydGljbGUiOiIifSx7ImZhbWlseSI6IlJhbmRhenpvIiwiZ2l2ZW4iOiJTLiIsInBhcnNlLW5hbWVzIjpmYWxzZSwiZHJvcHBpbmctcGFydGljbGUiOiIiLCJub24tZHJvcHBpbmctcGFydGljbGUiOiIifSx7ImZhbWlseSI6IkNpcG9sbGluYSIsImdpdmVuIjoiQS4iLCJwYXJzZS1uYW1lcyI6ZmFsc2UsImRyb3BwaW5nLXBhcnRpY2xlIjoiIiwibm9uLWRyb3BwaW5nLXBhcnRpY2xlIjoiIn0seyJmYW1pbHkiOiJDb3J0aW5hIiwiZ2l2ZW4iOiJKLiBMLiIsInBhcnNlLW5hbWVzIjpmYWxzZSwiZHJvcHBpbmctcGFydGljbGUiOiIiLCJub24tZHJvcHBpbmctcGFydGljbGUiOiIifV0sImNvbnRhaW5lci10aXRsZSI6IlNlcGFyYXRpb24gYW5kIFB1cmlmaWNhdGlvbiBUZWNobm9sb2d5IiwiYWNjZXNzZWQiOnsiZGF0ZS1wYXJ0cyI6W1syMDI1LDIsMjBdXX0sIkRPSSI6IjEwLjEwMTYvSi5TRVBQVVIuMjAyMi4xMjI2MjIiLCJJU1NOIjoiMTM4My01ODY2IiwiaXNzdWVkIjp7ImRhdGUtcGFydHMiOltbMjAyMywyLDE1XV19LCJwYWdlIjoiMTIyNjIyIiwiYWJzdHJhY3QiOiJUaGUgYXZhaWxhYmlsaXR5IG9mIHJhdyBtaW5lcmFsIHJlc291cmNlcyBjb250YWluaW5nIGVsZW1lbnRzIGluY2x1ZGVkIGluIHRoZSBDcml0aWNhbCBSYXcgTWF0ZXJpYWxzIChDUk1zKSBsaXN0IGlzIGEgZ3Jvd2luZyBjb25jZXJuIGZvciB0aGUgRXVyb3BlYW4gVW5pb24uIFNlYSBtaW5pbmcgaGFzIGJlZW4gaWRlbnRpZmllZCBhcyBhIHByb21pc2luZyBzZWNvbmRhcnkgc291cmNlLiBJbiBwYXJ0aWN1bGFyLCBicmluZXMgb2J0YWluZWQgaW4gc29sYXIgc2FsdHdvcmtzIChiaXR0ZXJucykgY29udGFpbiByZWxldmFudCBhbW91bnRzIG9mIHZhbHVhYmxlIENSTXMgc3VjaCBhcyBNZyhJSSksIEIoSUlJKSwgb3RoZXIgYWxrYWxpbmUvYWxrYWxpbmUgZWFydGggbWV0YWxzIChSYihJKSwgQ3MoSSksIFNyKElJKSkgYW5kIHRyYW5zaXRpb24vcG9zdC10cmFuc2l0aW9uIGVsZW1lbnRzIChDbyhJSSksIEdhKElJSSksIEdlKElWKSkuIEhvd2V2ZXIsIHRoZSBsb3cgY29uY2VudHJhdGlvbiBvZiBzb21lIG9mIHRoZXNlIGVsZW1lbnRzICjCtWcvTCkgcmVxdWlyZXMgYW4gZWZmb3J0IHRvIGRldmVsb3AgcmVjb3Zlcnkgcm91dGVzIHRoYXQgYXJlIHN1c3RhaW5hYmxlIGFuZCBlY29ub21pY2FsbHkgZmVhc2libGUgd2hlcmUgdGhlIHJlcXVpcmVkIGNoZW1pY2FscyBhbmQgZW5lcmd5IGFyZSBwcm9kdWNlZCBvbi1zaXRlIGZyb20gdGhlIHNhbHR3b3JrcyBiaXR0ZXJucyAoaS5lLiBIQ2wgYW5kIE5hT0gpLiBFdmVuIHRoZSBjb252ZW50aW9uYWwgcmVjb3ZlcnkgcHJvY2Vzc2VzIHN1Y2ggYXMgaW9uIGV4Y2hhbmdlLCBzb3JwdGlvbiBhbmQgcHJlY2lwaXRhdGlvbiwgd2hpY2ggaGF2ZSBwcm92ZWQgdG8gYmUgY29tcGV0aXRpdmUgZm9yIG1ldGFscyByZWNvdmVyeSwgYXJlIGNoYWxsZW5nZWQgaW4gdGhlIGNhc2Ugb2YgVHJhY2UgRWxlbWVudHMgKFRFcykuIFRoaXMgd29yayBzdHVkaWVzIHRoZSByZWNvdmVyeSBvZiBURXMgaW5jbHVkZWQgaW4gdGhlIENSTXMgbGlzdCBmcm9tIHNhbHR3b3JrcyBiaXR0ZXJucyBhZnRlciBpb24gZXhjaGFuZ2UgcHJvY2Vzc2VzLiBGaXJzdCwgYmF0Y2ggY3J5c3RhbGxpc2F0aW9uIGFuZCByZWFjdGl2ZSBwcmVjaXBpdGF0aW9uIHdlcmUgdGVzdGVkIGZvciBzb21lIHRhcmdldCBlbGVtZW50cyBpbiBzaW5nbGUtY29tcG9uZW50IHNvbHV0aW9uczogU3IoSUkpLCBDbyhJSSksIEdhKElJSSksIEdlKElWKSBhbmQgQihJSUkpLiBUaGVuLCB0aGUgZXhwZXJpbWVudHMgd2VyZSBjYXJyaWVkIG91dCB3aXRoIG11bHRpLWNvbXBvbmVudCBzeW50aGV0aWMgc29sdXRpb25zIGFzc3VtaW5nIGRpZmZlcmVudCBzY2VuYXJpb3Mgb2YgYml0dGVybiBzdHJlYW1zIGNvbWluZyBvdXQgYSBzZWxlY3RpdmUgZXh0cmFjdGlvbiBzdGFnZSB1c2luZyBzb3JwdGlvbiBhbmQgaW9uIGV4Y2hhbmdlIHByb2Nlc3Nlcy4gVGhlIHRhcmdldGVkIGVsZW1lbnRzIHdlcmUgcmVjb3ZlcmVkIGV4Y2VwdCBmb3IgR2UoSVYpLCB3aGVyZSBhbHRlcm5hdGl2ZSByb3V0ZXMgbmVlZCB0byBiZSBldmFsdWF0ZWQsIGFzIGl0cyBwcmVjaXBpdGF0aW9uIGludm9sdmVzIHRoZSB1c2Ugb2YgdGFubmljIGFjaWQgb3Igc3VscGhpZGUgc29sdXRpb25zIHRoYXQgY291bGQgbm90IGJlIHByb2R1Y2VkIGZyb20gdGhlIGJpdHRlcm5zLiBIb3dldmVyLCBhIGZ1cnRoZXIgY29uY2VudHJhdGlvbiBzdGVwIHdvdWxkIGJlIG5lY2Vzc2FyeSB0byBhY2hpZXZlIGVsZW1lbnQgY29uY2VudHJhdGlvbnMgY2xvc2VyIHRvIHRoZSBtaW5lcmFsIHBoYXNlcyBzYXR1cmF0aW9uLiBNb3Jlb3ZlciwgbW9kZWwgc2ltdWxhdGlvbnMgd2VyZSBwZXJmb3JtZWQgdXNpbmcgdGhlIFBIUkVFUUMgcHJvZ3JhbSwgd2hpY2ggcHJvdmlkZWQgYSBnb29kIHByZWRpY3Rpb24gb2YgdGhlIGV4cGVyaW1lbnRhbCB0cmVuZHMgb2J0YWluZWQgaW4gbW9zdCBjYXNlcy4iLCJwdWJsaXNoZXIiOiJFbHNldmllciIsInZvbHVtZSI6IjMwNiIsImNvbnRhaW5lci10aXRsZS1zaG9ydCI6IlNlcCBQdXJpZiBUZWNobm9sIn0sImlzVGVtcG9yYXJ5IjpmYWxzZX1dfQ==&quot;,&quot;citationItems&quot;:[{&quot;id&quot;:&quot;123a07ee-ab40-3a84-b913-d49d4f3dc73c&quot;,&quot;itemData&quot;:{&quot;type&quot;:&quot;article-journal&quot;,&quot;id&quot;:&quot;123a07ee-ab40-3a84-b913-d49d4f3dc73c&quot;,&quot;title&quot;:&quot;Sustainable recovery of critical elements from seawater saltworks bitterns by integration of high selective sorbents and reactive precipitation and crystallisation: Developing the probe of concept with on-site produced chemicals and energy&quot;,&quot;author&quot;:[{&quot;family&quot;:&quot;Vallès&quot;,&quot;given&quot;:&quot;V.&quot;,&quot;parse-names&quot;:false,&quot;dropping-particle&quot;:&quot;&quot;,&quot;non-dropping-particle&quot;:&quot;&quot;},{&quot;family&quot;:&quot;Fernández de Labastida&quot;,&quot;given&quot;:&quot;M.&quot;,&quot;parse-names&quot;:false,&quot;dropping-particle&quot;:&quot;&quot;,&quot;non-dropping-particle&quot;:&quot;&quot;},{&quot;family&quot;:&quot;López&quot;,&quot;given&quot;:&quot;J.&quot;,&quot;parse-names&quot;:false,&quot;dropping-particle&quot;:&quot;&quot;,&quot;non-dropping-particle&quot;:&quot;&quot;},{&quot;family&quot;:&quot;Battaglia&quot;,&quot;given&quot;:&quot;G.&quot;,&quot;parse-names&quot;:false,&quot;dropping-particle&quot;:&quot;&quot;,&quot;non-dropping-particle&quot;:&quot;&quot;},{&quot;family&quot;:&quot;Winter&quot;,&quot;given&quot;:&quot;D.&quot;,&quot;parse-names&quot;:false,&quot;dropping-particle&quot;:&quot;&quot;,&quot;non-dropping-particle&quot;:&quot;&quot;},{&quot;family&quot;:&quot;Randazzo&quot;,&quot;given&quot;:&quot;S.&quot;,&quot;parse-names&quot;:false,&quot;dropping-particle&quot;:&quot;&quot;,&quot;non-dropping-particle&quot;:&quot;&quot;},{&quot;family&quot;:&quot;Cipollina&quot;,&quot;given&quot;:&quot;A.&quot;,&quot;parse-names&quot;:false,&quot;dropping-particle&quot;:&quot;&quot;,&quot;non-dropping-particle&quot;:&quot;&quot;},{&quot;family&quot;:&quot;Cortina&quot;,&quot;given&quot;:&quot;J. L.&quot;,&quot;parse-names&quot;:false,&quot;dropping-particle&quot;:&quot;&quot;,&quot;non-dropping-particle&quot;:&quot;&quot;}],&quot;container-title&quot;:&quot;Separation and Purification Technology&quot;,&quot;accessed&quot;:{&quot;date-parts&quot;:[[2025,2,20]]},&quot;DOI&quot;:&quot;10.1016/J.SEPPUR.2022.122622&quot;,&quot;ISSN&quot;:&quot;1383-5866&quot;,&quot;issued&quot;:{&quot;date-parts&quot;:[[2023,2,15]]},&quot;page&quot;:&quot;122622&quot;,&quot;abstract&quot;:&quot;The availability of raw mineral resources containing elements included in the Critical Raw Materials (CRMs) list is a growing concern for the European Union. Sea mining has been identified as a promising secondary source. In particular, brines obtained in solar saltworks (bitterns) contain relevant amounts of valuable CRMs such as Mg(II), B(III), other alkaline/alkaline earth metals (Rb(I), Cs(I), Sr(II)) and transition/post-transition elements (Co(II), Ga(III), Ge(IV)). However, the low concentration of some of these elements (µg/L) requires an effort to develop recovery routes that are sustainable and economically feasible where the required chemicals and energy are produced on-site from the saltworks bitterns (i.e. HCl and NaOH). Even the conventional recovery processes such as ion exchange, sorption and precipitation, which have proved to be competitive for metals recovery, are challenged in the case of Trace Elements (TEs). This work studies the recovery of TEs included in the CRMs list from saltworks bitterns after ion exchange processes. First, batch crystallisation and reactive precipitation were tested for some target elements in single-component solutions: Sr(II), Co(II), Ga(III), Ge(IV) and B(III). Then, the experiments were carried out with multi-component synthetic solutions assuming different scenarios of bittern streams coming out a selective extraction stage using sorption and ion exchange processes. The targeted elements were recovered except for Ge(IV), where alternative routes need to be evaluated, as its precipitation involves the use of tannic acid or sulphide solutions that could not be produced from the bitterns. However, a further concentration step would be necessary to achieve element concentrations closer to the mineral phases saturation. Moreover, model simulations were performed using the PHREEQC program, which provided a good prediction of the experimental trends obtained in most cases.&quot;,&quot;publisher&quot;:&quot;Elsevier&quot;,&quot;volume&quot;:&quot;306&quot;,&quot;container-title-short&quot;:&quot;Sep Purif Technol&quot;},&quot;isTemporary&quot;:false}]},{&quot;citationID&quot;:&quot;MENDELEY_CITATION_885f52f9-bd89-4e44-b1ee-f3764719a3e1&quot;,&quot;properties&quot;:{&quot;noteIndex&quot;:0},&quot;isEdited&quot;:false,&quot;manualOverride&quot;:{&quot;isManuallyOverridden&quot;:true,&quot;citeprocText&quot;:&quot;(Vanoppen et al., n.d.)&quot;,&quot;manualOverrideText&quot;:&quot;(Vanoppen et al. 2016)(Vanoppen et al. 2016)&quot;},&quot;citationTag&quot;:&quot;MENDELEY_CITATION_v3_eyJjaXRhdGlvbklEIjoiTUVOREVMRVlfQ0lUQVRJT05fODg1ZjUyZjktYmQ4OS00ZTQ0LWIxZWUtZjM3NjQ3MTlhM2UxIiwicHJvcGVydGllcyI6eyJub3RlSW5kZXgiOjB9LCJpc0VkaXRlZCI6ZmFsc2UsIm1hbnVhbE92ZXJyaWRlIjp7ImlzTWFudWFsbHlPdmVycmlkZGVuIjp0cnVlLCJjaXRlcHJvY1RleHQiOiIoVmFub3BwZW4gZXQgYWwuLCBuLmQuKSIsIm1hbnVhbE92ZXJyaWRlVGV4dCI6IihWYW5vcHBlbiBldCBhbC4gMjAxNikoVmFub3BwZW4gZXQgYWwuIDIwMTYpIn0sImNpdGF0aW9uSXRlbXMiOlt7ImlkIjoiODkxOWEzMTktZDFkMC0zMmM5LWIxZjktNWJiZjljOTE5NGNmIiwiaXRlbURhdGEiOnsidHlwZSI6ImFydGljbGUtam91cm5hbCIsImlkIjoiODkxOWEzMTktZDFkMC0zMmM5LWIxZjktNWJiZjljOTE5NGNmIiwidGl0bGUiOiJBU1NJU1RFRCBSRVZFUlNFIEVMRUNUUk9ESUFMWVNJUyA6IEEgTk9WRUwgVEVDSE5JUVVFIFRPIiwiYXV0aG9yIjpbeyJmYW1pbHkiOiJWYW5vcHBlbiIsImdpdmVuIjoiTWFyam9sZWluIiwicGFyc2UtbmFtZXMiOmZhbHNlLCJkcm9wcGluZy1wYXJ0aWNsZSI6IiIsIm5vbi1kcm9wcGluZy1wYXJ0aWNsZSI6IiJ9LHsiZmFtaWx5IjoiQ3JpZWwiLCJnaXZlbiI6IkVsbGEiLCJwYXJzZS1uYW1lcyI6ZmFsc2UsImRyb3BwaW5nLXBhcnRpY2xlIjoiIiwibm9uLWRyb3BwaW5nLXBhcnRpY2xlIjoiIn0seyJmYW1pbHkiOiJBbmRlcnNlbiIsImdpdmVuIjoiU3RlcGhlbiIsInBhcnNlLW5hbWVzIjpmYWxzZSwiZHJvcHBpbmctcGFydGljbGUiOiIiLCJub24tZHJvcHBpbmctcGFydGljbGUiOiIifSx7ImZhbWlseSI6IlZlcmxpZWZkZSIsImdpdmVuIjoiQXJuZSBSIEQiLCJwYXJzZS1uYW1lcyI6ZmFsc2UsImRyb3BwaW5nLXBhcnRpY2xlIjoiIiwibm9uLWRyb3BwaW5nLXBhcnRpY2xlIjoiIn1dLCJwYWdlIjoiMS0xMiIsImlzc3VlIjoiMCIsInZvbHVtZSI6IjMyIiwiY29udGFpbmVyLXRpdGxlLXNob3J0IjoiIn0sImlzVGVtcG9yYXJ5IjpmYWxzZSwic3VwcHJlc3MtYXV0aG9yIjpmYWxzZSwiY29tcG9zaXRlIjpmYWxzZSwiYXV0aG9yLW9ubHkiOmZhbHNlfV19&quot;,&quot;citationItems&quot;:[{&quot;id&quot;:&quot;8919a319-d1d0-32c9-b1f9-5bbf9c9194cf&quot;,&quot;itemData&quot;:{&quot;type&quot;:&quot;article-journal&quot;,&quot;id&quot;:&quot;8919a319-d1d0-32c9-b1f9-5bbf9c9194cf&quot;,&quot;title&quot;:&quot;ASSISTED REVERSE ELECTRODIALYSIS : A NOVEL TECHNIQUE TO&quot;,&quot;author&quot;:[{&quot;family&quot;:&quot;Vanoppen&quot;,&quot;given&quot;:&quot;Marjolein&quot;,&quot;parse-names&quot;:false,&quot;dropping-particle&quot;:&quot;&quot;,&quot;non-dropping-particle&quot;:&quot;&quot;},{&quot;family&quot;:&quot;Criel&quot;,&quot;given&quot;:&quot;Ella&quot;,&quot;parse-names&quot;:false,&quot;dropping-particle&quot;:&quot;&quot;,&quot;non-dropping-particle&quot;:&quot;&quot;},{&quot;family&quot;:&quot;Andersen&quot;,&quot;given&quot;:&quot;Stephen&quot;,&quot;parse-names&quot;:false,&quot;dropping-particle&quot;:&quot;&quot;,&quot;non-dropping-particle&quot;:&quot;&quot;},{&quot;family&quot;:&quot;Verliefde&quot;,&quot;given&quot;:&quot;Arne R D&quot;,&quot;parse-names&quot;:false,&quot;dropping-particle&quot;:&quot;&quot;,&quot;non-dropping-particle&quot;:&quot;&quot;}],&quot;page&quot;:&quot;1-12&quot;,&quot;issue&quot;:&quot;0&quot;,&quot;volume&quot;:&quot;32&quot;,&quot;container-title-short&quot;:&quot;&quot;},&quot;isTemporary&quot;:false,&quot;suppress-author&quot;:false,&quot;composite&quot;:false,&quot;author-only&quot;:false}]},{&quot;citationID&quot;:&quot;MENDELEY_CITATION_1f9124f6-6501-495d-9986-045c384efcb8&quot;,&quot;properties&quot;:{&quot;noteIndex&quot;:0},&quot;isEdited&quot;:false,&quot;manualOverride&quot;:{&quot;isManuallyOverridden&quot;:true,&quot;citeprocText&quot;:&quot;(Campisi et al., 2023)&quot;,&quot;manualOverrideText&quot;:&quot;(Campisi et al. 2023)(Campisi et al. 2023)&quot;},&quot;citationTag&quot;:&quot;MENDELEY_CITATION_v3_eyJjaXRhdGlvbklEIjoiTUVOREVMRVlfQ0lUQVRJT05fMWY5MTI0ZjYtNjUwMS00OTVkLTk5ODYtMDQ1YzM4NGVmY2I4IiwicHJvcGVydGllcyI6eyJub3RlSW5kZXgiOjB9LCJpc0VkaXRlZCI6ZmFsc2UsIm1hbnVhbE92ZXJyaWRlIjp7ImlzTWFudWFsbHlPdmVycmlkZGVuIjp0cnVlLCJjaXRlcHJvY1RleHQiOiIoQ2FtcGlzaSBldCBhbC4sIDIwMjMpIiwibWFudWFsT3ZlcnJpZGVUZXh0IjoiKENhbXBpc2kgZXQgYWwuIDIwMjMpKENhbXBpc2kgZXQgYWwuIDIwMjMpIn0sImNpdGF0aW9uSXRlbXMiOlt7ImlkIjoiN2ZmZjMyMTMtYzI5ZC0zMzg1LWE1Y2UtNTIyODMyNjgxMDM5IiwiaXRlbURhdGEiOnsidHlwZSI6ImFydGljbGUtam91cm5hbCIsImlkIjoiN2ZmZjMyMTMtYzI5ZC0zMzg1LWE1Y2UtNTIyODMyNjgxMDM5IiwidGl0bGUiOiJTYWxpbml0eSBSZWR1Y3Rpb24gb2YgUmVhbCBQcm9kdWNlZCBXYXRlcnMgdmlhIEFzc2lzdGVkIFJldmVyc2UgRWxlY3Ryb2RpYWx5c2lzIiwiYXV0aG9yIjpbeyJmYW1pbHkiOiJDYW1waXNpIiwiZ2l2ZW4iOiJHaW92YW5uaSIsInBhcnNlLW5hbWVzIjpmYWxzZSwiZHJvcHBpbmctcGFydGljbGUiOiIiLCJub24tZHJvcHBpbmctcGFydGljbGUiOiIifSx7ImZhbWlseSI6IkNvc2VuemEiLCJnaXZlbiI6IkFsZXNzYW5kcm8iLCJwYXJzZS1uYW1lcyI6ZmFsc2UsImRyb3BwaW5nLXBhcnRpY2xlIjoiIiwibm9uLWRyb3BwaW5nLXBhcnRpY2xlIjoiIn0seyJmYW1pbHkiOiJSYW5kYXp6byIsImdpdmVuIjoiU2VyZW5hIiwicGFyc2UtbmFtZXMiOmZhbHNlLCJkcm9wcGluZy1wYXJ0aWNsZSI6IiIsIm5vbi1kcm9wcGluZy1wYXJ0aWNsZSI6IiJ9LHsiZmFtaWx5IjoiVGFtYnVyaW5pIiwiZ2l2ZW4iOiJBbGVzc2FuZHJvIiwicGFyc2UtbmFtZXMiOmZhbHNlLCJkcm9wcGluZy1wYXJ0aWNsZSI6IiIsIm5vbi1kcm9wcGluZy1wYXJ0aWNsZSI6IiJ9LHsiZmFtaWx5IjoiTWljYWxlIiwiZ2l2ZW4iOiJHaW9yZ2lvIiwicGFyc2UtbmFtZXMiOmZhbHNlLCJkcm9wcGluZy1wYXJ0aWNsZSI6IiIsIm5vbi1kcm9wcGluZy1wYXJ0aWNsZSI6IiJ9XSwiY29udGFpbmVyLXRpdGxlIjoiQ2hlbWljYWwgRW5naW5lZXJpbmcgVHJhbnNhY3Rpb25zIiwiY29udGFpbmVyLXRpdGxlLXNob3J0IjoiQ2hlbSBFbmcgVHJhbnMiLCJET0kiOiIxMC4zMzAzL0NFVDIzOTkwNzUiLCJJU1NOIjoiMjI4MzkyMTYiLCJpc3N1ZWQiOnsiZGF0ZS1wYXJ0cyI6W1syMDIzXV19LCJwYWdlIjoiNDQ1LTQ1MCIsImFic3RyYWN0IjoiUHJvZHVjZWQgd2F0ZXJzIChQV3MpIGFyZSB3YXN0ZSBzdHJlYW1zIGdlbmVyYXRlZCBkdXJpbmcgdGhlIGNydWRlIG9pbCBleHRyYWN0aW9uIHByb2Nlc3Nlcy4gVGhlIG1hbmFnZW1lbnQgb2YgdGhlc2Ugd2FzdGV3YXRlcnMgaXMgY29tcGxpY2F0ZWQgYnkgdGhlIGxhcmdlIHZvbHVtZXMgZXh0cmFjdGVkIGR1cmluZyB0aGUgb2lsIHJlY292ZXJ5IG9wZXJhdGlvbnM6IHRoZXNlIGRlcGVuZHMgb24gdGhlIGxpZmUgb2YgdGhlIG9pbC13ZWxsOiB0eXBpY2FsbHksIDMgYmFycmVscyBvZiBQV3Mgb24gYXZlcmFnZSBhcmUgcHJvZHVjZWQgZm9yIGVhY2ggYmFycmVsIG9mIG9pbCBleHRyYWN0ZWQuIEFmdGVyIG9pbCBzZXBhcmF0aW9uLCBQV3MgYXJlIHVzdWFsbHkgcmUtaW5qZWN0ZWQgaW50byB0aGUgd2VsbCwgYnV0IHRoaXMgYXBwcm9hY2ggaXMgbm90IGFsd2F5cyBwb3NzaWJsZSB3aXRob3V0IGEgcHJlbGltaW5hcnkgYW5kIHN1aXRhYmxlIHRyZWF0bWVudC4gQmlvcmVtZWRpYXRpb24gdGVjaG5pcXVlcyBtaWdodCBiZSBhIGdvb2Qgb3B0aW9uLCBidXQgdGhleSBmYWlsIGR1ZSB0byB0aGUgUFdzIGhpZ2ggc2FsaW5pdHksIHdoaWNoIGluaGliaXQgYmFjdGVyaWEgZ3Jvd3RoIGFuZCBtZXRhYm9saXNtLiBUaHVzLCByZWR1Y2luZyB0aGVpciBzYWxpbml0eSB1cHN0cmVhbSBhIGJpb3JlbWVkaWF0aW9uIHVuaXQgaXMgYSBtYXR0ZXIgb2YgY3J1Y2lhbCBpbXBvcnRhbmNlLiBUbyB0aGlzIGFpbSwgQXNzaXN0ZWQgUmV2ZXJzZSBlbGVjdHJvZGlhbHlzaXMgKEFSRUQpIGFsb25nIHdpdGggdGhlIHVzZSBvZiBhIGRpbHV0ZSBzdHJlYW0gdHlwaWNhbGx5IGF2YWlsYWJsZSBvbiBzaXRlIGlzIGhlcmUgcHJvcG9zZWQgYXMgYSBub3ZlbCBzb2x1dGlvbi4gSW4gQVJFRCBhbiBhZGRpdGlvbmFsIHZvbHRhZ2UgaXMgYXBwbGllZCBpbiB0aGUgc2FtZSBkaXJlY3Rpb24gb2YgdGhlIHNhbGluaXR5IGdyYWRpZW50IHRocm91Z2ggdGhlIG1lbWJyYW5lcyBpbiBvcmRlciB0byBlbmhhbmNlIHRoZSBwYXNzYWdlIG9mIGlvbnMgZnJvbSB0aGUgUFcgdG8gdGhlIGRpbHV0ZWQgc29sdXRpb24sIHRodXMgc2lnbmlmaWNhbnRseSByZWR1Y2luZyB0aGUgcmVxdWlyZWQgbWVtYnJhbmUgYXJlYS4gQW4gZXhwZXJpbWVudGFsIGNhbXBhaWduIHdhcyBjYXJyaWVkIG91dCBpbiBvcmRlciB0byBhc3Nlc3MgdGhlIHByb2Nlc3MgZmVhc2liaWxpdHkuIEEgZml4ZWQgdm9sdW1lIG9mIHJlYWwgUFdzIHdhcyBmZWQgdG8gYSBsYWJvcmF0b3J5IHNjYWxlIEFSRUQgdW5pdC4gRWFjaCBleHBlcmltZW50YWwgdGVzdCBsYXN0ZWQgZm9yIHRocmVlIGRheXMgdG8gcmVkdWNlIHRoZSBzYWxpbml0eSBkb3duIHRvIGFib3V0IDIwIGcgbC0xLCBhIHZhbHVlIGNvbXBhdGlibGUgd2l0aCB0aGUgYmlvbWFzcyBtZXRhYm9saXNtIGZvciBhIGRvd25zdHJlYW0gYmlvcmVtZWRpYXRpb24gc3RlcC4gVHdvIGRpZmZlcmVudCB0eXBlcyBvZiBjb21tZXJjaWFsIG1lbWJyYW5lcyB3ZXJlIHRlc3RlZCBhbmQgcmVsZXZhbnQgZW5lcmd5IGNvbnN1bXB0aW9ucyB3ZXJlIGNhbGN1bGF0ZWQuIFRoZSBsb25nLXJ1bnMgcGVyZm9ybWVkIGRpZCBub3Qgc2hvdyBhIHNpZ25pZmljYW50IGxvc3Mgb2YgZWZmaWNpZW5jeSBkdWUgdG8gZm91bGluZywgdGh1cyBzdWdnZXN0aW5nIHRoYXQgQVJFRCBtaWdodCBhIHN1aXRhYmxlIHRlY2hub2xvZ3kgZm9yIGEgcHJlLWRpbHV0aW9uIG9mIHByb2R1Y2VkIHdhdGVycy4iLCJwdWJsaXNoZXIiOiJJdGFsaWFuIEFzc29jaWF0aW9uIG9mIENoZW1pY2FsIEVuZ2luZWVyaW5nIC0gQUlESUMiLCJ2b2x1bWUiOiI5OSJ9LCJpc1RlbXBvcmFyeSI6ZmFsc2V9XX0=&quot;,&quot;citationItems&quot;:[{&quot;id&quot;:&quot;7fff3213-c29d-3385-a5ce-522832681039&quot;,&quot;itemData&quot;:{&quot;type&quot;:&quot;article-journal&quot;,&quot;id&quot;:&quot;7fff3213-c29d-3385-a5ce-522832681039&quot;,&quot;title&quot;:&quot;Salinity Reduction of Real Produced Waters via Assisted Reverse Electrodialysis&quot;,&quot;author&quot;:[{&quot;family&quot;:&quot;Campisi&quot;,&quot;given&quot;:&quot;Giovanni&quot;,&quot;parse-names&quot;:false,&quot;dropping-particle&quot;:&quot;&quot;,&quot;non-dropping-particle&quot;:&quot;&quot;},{&quot;family&quot;:&quot;Cosenza&quot;,&quot;given&quot;:&quot;Alessandro&quot;,&quot;parse-names&quot;:false,&quot;dropping-particle&quot;:&quot;&quot;,&quot;non-dropping-particle&quot;:&quot;&quot;},{&quot;family&quot;:&quot;Randazzo&quot;,&quot;given&quot;:&quot;Serena&quot;,&quot;parse-names&quot;:false,&quot;dropping-particle&quot;:&quot;&quot;,&quot;non-dropping-particle&quot;:&quot;&quot;},{&quot;family&quot;:&quot;Tamburini&quot;,&quot;given&quot;:&quot;Alessandro&quot;,&quot;parse-names&quot;:false,&quot;dropping-particle&quot;:&quot;&quot;,&quot;non-dropping-particle&quot;:&quot;&quot;},{&quot;family&quot;:&quot;Micale&quot;,&quot;given&quot;:&quot;Giorgio&quot;,&quot;parse-names&quot;:false,&quot;dropping-particle&quot;:&quot;&quot;,&quot;non-dropping-particle&quot;:&quot;&quot;}],&quot;container-title&quot;:&quot;Chemical Engineering Transactions&quot;,&quot;container-title-short&quot;:&quot;Chem Eng Trans&quot;,&quot;DOI&quot;:&quot;10.3303/CET2399075&quot;,&quot;ISSN&quot;:&quot;22839216&quot;,&quot;issued&quot;:{&quot;date-parts&quot;:[[2023]]},&quot;page&quot;:&quot;445-450&quot;,&quot;abstract&quot;:&quot;Produced waters (PWs) are waste streams generated during the crude oil extraction processes. The management of these wastewaters is complicated by the large volumes extracted during the oil recovery operations: these depends on the life of the oil-well: typically, 3 barrels of PWs on average are produced for each barrel of oil extracted. After oil separation, PWs are usually re-injected into the well, but this approach is not always possible without a preliminary and suitable treatment. Bioremediation techniques might be a good option, but they fail due to the PWs high salinity, which inhibit bacteria growth and metabolism. Thus, reducing their salinity upstream a bioremediation unit is a matter of crucial importance. To this aim, Assisted Reverse electrodialysis (ARED) along with the use of a dilute stream typically available on site is here proposed as a novel solution. In ARED an additional voltage is applied in the same direction of the salinity gradient through the membranes in order to enhance the passage of ions from the PW to the diluted solution, thus significantly reducing the required membrane area. An experimental campaign was carried out in order to assess the process feasibility. A fixed volume of real PWs was fed to a laboratory scale ARED unit. Each experimental test lasted for three days to reduce the salinity down to about 20 g l-1, a value compatible with the biomass metabolism for a downstream bioremediation step. Two different types of commercial membranes were tested and relevant energy consumptions were calculated. The long-runs performed did not show a significant loss of efficiency due to fouling, thus suggesting that ARED might a suitable technology for a pre-dilution of produced waters.&quot;,&quot;publisher&quot;:&quot;Italian Association of Chemical Engineering - AIDIC&quot;,&quot;volume&quot;:&quot;99&quot;},&quot;isTemporary&quot;:false}]},{&quot;citationID&quot;:&quot;MENDELEY_CITATION_01e6343f-49fd-42c9-9809-1d9354772af5&quot;,&quot;properties&quot;:{&quot;noteIndex&quot;:0},&quot;isEdited&quot;:false,&quot;manualOverride&quot;:{&quot;isManuallyOverridden&quot;:true,&quot;citeprocText&quot;:&quot;(Fujinaga et al., 1980)&quot;,&quot;manualOverrideText&quot;:&quot;(Fujinaga et al., 1980)(Fujinaga et al., 1980)&quot;},&quot;citationTag&quot;:&quot;MENDELEY_CITATION_v3_eyJjaXRhdGlvbklEIjoiTUVOREVMRVlfQ0lUQVRJT05fMDFlNjM0M2YtNDlmZC00MmM5LTk4MDktMWQ5MzU0NzcyYWY1IiwicHJvcGVydGllcyI6eyJub3RlSW5kZXgiOjB9LCJpc0VkaXRlZCI6ZmFsc2UsIm1hbnVhbE92ZXJyaWRlIjp7ImlzTWFudWFsbHlPdmVycmlkZGVuIjp0cnVlLCJjaXRlcHJvY1RleHQiOiIoRnVqaW5hZ2EgZXQgYWwuLCAxOTgwKSIsIm1hbnVhbE92ZXJyaWRlVGV4dCI6IihGdWppbmFnYSBldCBhbC4sIDE5ODApKEZ1amluYWdhIGV0IGFsLiwgMTk4MCkifSwiY2l0YXRpb25JdGVtcyI6W3siaWQiOiI4YmQyOGU2MC1lYmYyLTNiNjMtYjAxMy02YWNlNzFiYjRmYjEiLCJpdGVtRGF0YSI6eyJ0eXBlIjoiYXJ0aWNsZS1qb3VybmFsIiwiaWQiOiI4YmQyOGU2MC1lYmYyLTNiNjMtYjAxMy02YWNlNzFiYjRmYjEiLCJ0aXRsZSI6IkRldGVybWluYXRpb24gb2YgdGhlIGxpdGhpdW0gYW5kIHJ1YmlkaXVtIGluIHNlYSB3YXRlciBieSBkb3VibGUgY2hhbm5lbCBmbGFtZSBlbWlzc2lvbiBzcGVjdHJvcGhvdG9tZXRyeSIsImF1dGhvciI6W3siZmFtaWx5IjoiRnVqaW5hZ2EiLCJnaXZlbiI6IlRhaXRpcm8iLCJwYXJzZS1uYW1lcyI6ZmFsc2UsImRyb3BwaW5nLXBhcnRpY2xlIjoiIiwibm9uLWRyb3BwaW5nLXBhcnRpY2xlIjoiIn0seyJmYW1pbHkiOiJLdXdhbW90byIsImdpdmVuIjoiVG9vcnUiLCJwYXJzZS1uYW1lcyI6ZmFsc2UsImRyb3BwaW5nLXBhcnRpY2xlIjoiIiwibm9uLWRyb3BwaW5nLXBhcnRpY2xlIjoiIn0seyJmYW1pbHkiOiJOYWtheWFtYSIsImdpdmVuIjoiRWlpY2hpcm8iLCJwYXJzZS1uYW1lcyI6ZmFsc2UsImRyb3BwaW5nLXBhcnRpY2xlIjoiIiwibm9uLWRyb3BwaW5nLXBhcnRpY2xlIjoiIn0seyJmYW1pbHkiOiJUYW5ha2EiLCJnaXZlbiI6IlNoaW5qaSIsInBhcnNlLW5hbWVzIjpmYWxzZSwiZHJvcHBpbmctcGFydGljbGUiOiIiLCJub24tZHJvcHBpbmctcGFydGljbGUiOiIifV0sImNvbnRhaW5lci10aXRsZSI6IkpvdXJuYWwgb2YgdGhlIE9jZWFub2dyYXBoaWNhbCBTb2NpZXR5IG9mIEphcGFuIiwiRE9JIjoiMTAuMTAwNy9CRjAyMDcwMzMyIiwiSVNTTiI6IjAwMjk4MTMxIiwiaXNzdWVkIjp7ImRhdGUtcGFydHMiOltbMTk4MF1dfSwicGFnZSI6IjE5Ni0yMDAiLCJhYnN0cmFjdCI6IkEgcHJlY2lzZSBhbmQgYWNjdXJhdGUgdGVjaG5pcXVlIGZvciB0aGUgZGV0ZXJtaW5hdGlvbiBvZiBMaSBhbmQgUmIgaW4gc2VhIHdhdGVyIGhhcyBiZWVuIGRldmVsb3BlZCBieSB1c2luZyBhIGRvdWJsZSBjaGFubmVsIGZsYW1lIGVtaXNzaW9uIHNwZWN0cm9waG90b21ldGVyLiBUaGUgYWR2YW50YWdlIG9mIHRoaXMgdGVjaG5pcXVlIGlzIHRoYXQgaXQgaXMgcG9zc2libGUgdG8gY29ycmVjdCB0aGUgYmFja2dyb3VuZCBlbWlzc2lvbiBieSBtYWtpbmcgdXNlIG9mIHRoZSBkb3VibGUgY2hhbm5lbCBzeXN0ZW0gb2YgdGhlIGFwcGFyYXR1cyBhbmQgdG8gb2J0YWluIGNvbnN0YW50IGludGVuc2l0eSBvZiBlbWlzc2lvbiBldmVuIGlmIHRoZXJlIGFyZSBsYXJnZSBzY2FsZSBjaGFuZ2VzIGluIHRoZSBzYWxpbml0eSBvZiB0aGUgc2FtcGxlLiBTZWEgd2F0ZXIgc2FtcGxlcyBjb2xsZWN0ZWQgaW4gdGhlIG9wZW4gc2VhIGFuZCBjb2FzdGFsIGFyZWFzIG9mIEphcGFuIHdlcmUgYW5hbHl6ZWQgYnkgdGhpcyBtZXRob2QuIEluIG9uZSBvZiB0aGUgY29hc3RhbCBhcmVhcywgYW4gZXh0cmFvcmRpbmFyaWx5IGhpZ2ggY29uY2VudHJhdGlvbiBvZiBMaSB3YXMgZm91bmQuIMKpIDE5ODAgVGhlIE9jZWFub2dyYXBoaWNhbCBTb2NpZXR5IG9mIEphcGFuLiIsImlzc3VlIjoiNCIsInZvbHVtZSI6IjM2IiwiY29udGFpbmVyLXRpdGxlLXNob3J0IjoiIn0sImlzVGVtcG9yYXJ5IjpmYWxzZX1dfQ==&quot;,&quot;citationItems&quot;:[{&quot;id&quot;:&quot;8bd28e60-ebf2-3b63-b013-6ace71bb4fb1&quot;,&quot;itemData&quot;:{&quot;type&quot;:&quot;article-journal&quot;,&quot;id&quot;:&quot;8bd28e60-ebf2-3b63-b013-6ace71bb4fb1&quot;,&quot;title&quot;:&quot;Determination of the lithium and rubidium in sea water by double channel flame emission spectrophotometry&quot;,&quot;author&quot;:[{&quot;family&quot;:&quot;Fujinaga&quot;,&quot;given&quot;:&quot;Taitiro&quot;,&quot;parse-names&quot;:false,&quot;dropping-particle&quot;:&quot;&quot;,&quot;non-dropping-particle&quot;:&quot;&quot;},{&quot;family&quot;:&quot;Kuwamoto&quot;,&quot;given&quot;:&quot;Tooru&quot;,&quot;parse-names&quot;:false,&quot;dropping-particle&quot;:&quot;&quot;,&quot;non-dropping-particle&quot;:&quot;&quot;},{&quot;family&quot;:&quot;Nakayama&quot;,&quot;given&quot;:&quot;Eiichiro&quot;,&quot;parse-names&quot;:false,&quot;dropping-particle&quot;:&quot;&quot;,&quot;non-dropping-particle&quot;:&quot;&quot;},{&quot;family&quot;:&quot;Tanaka&quot;,&quot;given&quot;:&quot;Shinji&quot;,&quot;parse-names&quot;:false,&quot;dropping-particle&quot;:&quot;&quot;,&quot;non-dropping-particle&quot;:&quot;&quot;}],&quot;container-title&quot;:&quot;Journal of the Oceanographical Society of Japan&quot;,&quot;DOI&quot;:&quot;10.1007/BF02070332&quot;,&quot;ISSN&quot;:&quot;00298131&quot;,&quot;issued&quot;:{&quot;date-parts&quot;:[[1980]]},&quot;page&quot;:&quot;196-200&quot;,&quot;abstract&quot;:&quot;A precise and accurate technique for the determination of Li and Rb in sea water has been developed by using a double channel flame emission spectrophotometer. The advantage of this technique is that it is possible to correct the background emission by making use of the double channel system of the apparatus and to obtain constant intensity of emission even if there are large scale changes in the salinity of the sample. Sea water samples collected in the open sea and coastal areas of Japan were analyzed by this method. In one of the coastal areas, an extraordinarily high concentration of Li was found. © 1980 The Oceanographical Society of Japan.&quot;,&quot;issue&quot;:&quot;4&quot;,&quot;volume&quot;:&quot;36&quot;,&quot;container-title-short&quot;:&quot;&quot;},&quot;isTemporary&quot;:false}]}]"/>
    <we:property name="MENDELEY_CITATIONS_LOCALE_CODE" value="&quot;en-US&quot;"/>
    <we:property name="MENDELEY_CITATIONS_STYLE" value="{&quot;id&quot;:&quot;https://www.zotero.org/styles/journal-of-biotechnology&quot;,&quot;title&quot;:&quot;Journal of Biotechnology&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3254</Words>
  <Characters>18553</Characters>
  <Application>Microsoft Office Word</Application>
  <DocSecurity>0</DocSecurity>
  <Lines>154</Lines>
  <Paragraphs>43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ALESSANDRO COSENZA</cp:lastModifiedBy>
  <cp:revision>2</cp:revision>
  <cp:lastPrinted>2025-02-23T14:51:00Z</cp:lastPrinted>
  <dcterms:created xsi:type="dcterms:W3CDTF">2025-04-28T18:20:00Z</dcterms:created>
  <dcterms:modified xsi:type="dcterms:W3CDTF">2025-04-28T18:20:00Z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12th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SIP_Label_e18d9558-26a3-4f93-8788-04a494c05692_Enabled">
    <vt:lpwstr>true</vt:lpwstr>
  </property>
  <property fmtid="{D5CDD505-2E9C-101B-9397-08002B2CF9AE}" pid="25" name="MSIP_Label_e18d9558-26a3-4f93-8788-04a494c05692_SetDate">
    <vt:lpwstr>2025-04-14T22:46:56Z</vt:lpwstr>
  </property>
  <property fmtid="{D5CDD505-2E9C-101B-9397-08002B2CF9AE}" pid="26" name="MSIP_Label_e18d9558-26a3-4f93-8788-04a494c05692_Method">
    <vt:lpwstr>Standard</vt:lpwstr>
  </property>
  <property fmtid="{D5CDD505-2E9C-101B-9397-08002B2CF9AE}" pid="27" name="MSIP_Label_e18d9558-26a3-4f93-8788-04a494c05692_Name">
    <vt:lpwstr>e18d9558-26a3-4f93-8788-04a494c05692</vt:lpwstr>
  </property>
  <property fmtid="{D5CDD505-2E9C-101B-9397-08002B2CF9AE}" pid="28" name="MSIP_Label_e18d9558-26a3-4f93-8788-04a494c05692_SiteId">
    <vt:lpwstr>7cc91888-5aa0-49e5-a836-22cda2eae0fc</vt:lpwstr>
  </property>
  <property fmtid="{D5CDD505-2E9C-101B-9397-08002B2CF9AE}" pid="29" name="MSIP_Label_e18d9558-26a3-4f93-8788-04a494c05692_ActionId">
    <vt:lpwstr>9929be5a-bfe0-483a-b732-96f34bf901f5</vt:lpwstr>
  </property>
  <property fmtid="{D5CDD505-2E9C-101B-9397-08002B2CF9AE}" pid="30" name="MSIP_Label_e18d9558-26a3-4f93-8788-04a494c05692_ContentBits">
    <vt:lpwstr>0</vt:lpwstr>
  </property>
  <property fmtid="{D5CDD505-2E9C-101B-9397-08002B2CF9AE}" pid="31" name="MSIP_Label_e18d9558-26a3-4f93-8788-04a494c05692_Tag">
    <vt:lpwstr>10, 3, 0, 1</vt:lpwstr>
  </property>
</Properties>
</file>