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32BFA4D4" w14:textId="77777777">
        <w:trPr>
          <w:trHeight w:val="852"/>
          <w:jc w:val="center"/>
        </w:trPr>
        <w:tc>
          <w:tcPr>
            <w:tcW w:w="6946" w:type="dxa"/>
            <w:vMerge w:val="restart"/>
            <w:tcBorders>
              <w:right w:val="single" w:sz="4" w:space="0" w:color="auto"/>
            </w:tcBorders>
          </w:tcPr>
          <w:p w14:paraId="18CEB230"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ES" w:eastAsia="es-ES"/>
              </w:rPr>
              <w:drawing>
                <wp:inline distT="0" distB="0" distL="0" distR="0" wp14:anchorId="4874FA32" wp14:editId="4AAF3385">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C96A611"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4A6DB0B8"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6D2154D0" w14:textId="77777777" w:rsidR="000A03B2" w:rsidRPr="00B57B36" w:rsidRDefault="000A03B2" w:rsidP="00CD5FE2">
            <w:pPr>
              <w:jc w:val="right"/>
            </w:pPr>
            <w:r w:rsidRPr="00B57B36">
              <w:rPr>
                <w:noProof/>
                <w:lang w:val="es-ES" w:eastAsia="es-ES"/>
              </w:rPr>
              <w:drawing>
                <wp:inline distT="0" distB="0" distL="0" distR="0" wp14:anchorId="3E58499C" wp14:editId="5C0CCCC6">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156C4C7D" w14:textId="77777777">
        <w:trPr>
          <w:trHeight w:val="567"/>
          <w:jc w:val="center"/>
        </w:trPr>
        <w:tc>
          <w:tcPr>
            <w:tcW w:w="6946" w:type="dxa"/>
            <w:vMerge/>
            <w:tcBorders>
              <w:right w:val="single" w:sz="4" w:space="0" w:color="auto"/>
            </w:tcBorders>
          </w:tcPr>
          <w:p w14:paraId="7D2316D4"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62FBD99"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308976B7"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249C260B" w14:textId="77777777"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521E4D34" w14:textId="77777777">
        <w:trPr>
          <w:trHeight w:val="68"/>
          <w:jc w:val="center"/>
        </w:trPr>
        <w:tc>
          <w:tcPr>
            <w:tcW w:w="8789" w:type="dxa"/>
            <w:gridSpan w:val="2"/>
          </w:tcPr>
          <w:p w14:paraId="76BF1EBD"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1D0B35DE"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6F84AFA3"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5052E1B2" w14:textId="77777777" w:rsidR="00E978D0" w:rsidRPr="00B57B36" w:rsidRDefault="00026F03" w:rsidP="00E978D0">
      <w:pPr>
        <w:pStyle w:val="CETTitle"/>
      </w:pPr>
      <w:r>
        <w:t>Characterization of mixed fatty-starchy soil</w:t>
      </w:r>
      <w:r w:rsidR="00164A1A">
        <w:t>s for</w:t>
      </w:r>
      <w:r>
        <w:t xml:space="preserve"> cleaning</w:t>
      </w:r>
      <w:r w:rsidR="00164A1A">
        <w:t xml:space="preserve"> studies</w:t>
      </w:r>
      <w:r>
        <w:t xml:space="preserve"> in food industry</w:t>
      </w:r>
    </w:p>
    <w:p w14:paraId="16A94FA5" w14:textId="77777777" w:rsidR="00E978D0" w:rsidRPr="00026F03" w:rsidRDefault="00026F03" w:rsidP="00AB5011">
      <w:pPr>
        <w:pStyle w:val="CETAuthors"/>
        <w:rPr>
          <w:lang w:val="es-ES"/>
        </w:rPr>
      </w:pPr>
      <w:r w:rsidRPr="00026F03">
        <w:rPr>
          <w:lang w:val="es-ES"/>
        </w:rPr>
        <w:t>Mireya Serrano-Haro</w:t>
      </w:r>
      <w:r w:rsidR="00600535" w:rsidRPr="00026F03">
        <w:rPr>
          <w:lang w:val="es-ES"/>
        </w:rPr>
        <w:t xml:space="preserve">, </w:t>
      </w:r>
      <w:r w:rsidRPr="00026F03">
        <w:rPr>
          <w:lang w:val="es-ES"/>
        </w:rPr>
        <w:t>Manuel Tirado-Delgado, Otilia Herrera-Márquez</w:t>
      </w:r>
      <w:r>
        <w:rPr>
          <w:lang w:val="es-ES"/>
        </w:rPr>
        <w:t>*, José M. Vicaria, Encarnación Jurado-Alameda</w:t>
      </w:r>
    </w:p>
    <w:p w14:paraId="78612895" w14:textId="77777777" w:rsidR="00026F03" w:rsidRPr="00164A1A" w:rsidRDefault="00026F03" w:rsidP="00026F03">
      <w:pPr>
        <w:pStyle w:val="CETAddress"/>
        <w:rPr>
          <w:lang w:val="en-US"/>
        </w:rPr>
      </w:pPr>
      <w:r>
        <w:t xml:space="preserve">Department of Chemical Engineering, University of Granada. </w:t>
      </w:r>
      <w:r w:rsidRPr="00431B65">
        <w:rPr>
          <w:lang w:val="es-ES"/>
        </w:rPr>
        <w:t xml:space="preserve">Avda. Fuentenueva, s/n, 18071. </w:t>
      </w:r>
      <w:r w:rsidRPr="00164A1A">
        <w:rPr>
          <w:lang w:val="en-US"/>
        </w:rPr>
        <w:t>Granada (Spain)</w:t>
      </w:r>
    </w:p>
    <w:p w14:paraId="425ECC72" w14:textId="71566D87" w:rsidR="00026F03" w:rsidRDefault="00736E3E" w:rsidP="00026F03">
      <w:pPr>
        <w:pStyle w:val="CETAddress"/>
      </w:pPr>
      <w:r>
        <w:t>*</w:t>
      </w:r>
      <w:hyperlink r:id="rId10" w:history="1">
        <w:r w:rsidR="00026F03" w:rsidRPr="002514AD">
          <w:rPr>
            <w:rStyle w:val="Hipervnculo"/>
            <w:color w:val="auto"/>
            <w:u w:val="none"/>
          </w:rPr>
          <w:t>oherrera@ugr.es</w:t>
        </w:r>
      </w:hyperlink>
    </w:p>
    <w:p w14:paraId="49D6160B" w14:textId="77777777" w:rsidR="00026F03" w:rsidRDefault="00026F03" w:rsidP="00600535">
      <w:pPr>
        <w:pStyle w:val="CETBodytext"/>
        <w:rPr>
          <w:lang w:val="en-GB"/>
        </w:rPr>
      </w:pPr>
    </w:p>
    <w:p w14:paraId="35187BAA" w14:textId="7A633516" w:rsidR="00381591" w:rsidRDefault="00381591" w:rsidP="00600535">
      <w:pPr>
        <w:pStyle w:val="CETBodytext"/>
        <w:rPr>
          <w:lang w:val="en-GB"/>
        </w:rPr>
      </w:pPr>
      <w:r>
        <w:rPr>
          <w:lang w:val="en-GB"/>
        </w:rPr>
        <w:t>A protocol for the preparation of mixtures of fat (pork lard) and soluble potato starch have been developed in order to standardized model soils for detergency studies. Different mixtures have been prepa</w:t>
      </w:r>
      <w:r w:rsidR="00C33235">
        <w:rPr>
          <w:lang w:val="en-GB"/>
        </w:rPr>
        <w:t xml:space="preserve">red and used as a soiling agent </w:t>
      </w:r>
      <w:r>
        <w:rPr>
          <w:lang w:val="en-GB"/>
        </w:rPr>
        <w:t>of stainless steel fibres. Cleaning test</w:t>
      </w:r>
      <w:r w:rsidR="002A5692">
        <w:rPr>
          <w:lang w:val="en-GB"/>
        </w:rPr>
        <w:t>s</w:t>
      </w:r>
      <w:r>
        <w:rPr>
          <w:lang w:val="en-GB"/>
        </w:rPr>
        <w:t xml:space="preserve"> have been carried out in a </w:t>
      </w:r>
      <w:r w:rsidR="002A5692">
        <w:rPr>
          <w:lang w:val="en-GB"/>
        </w:rPr>
        <w:t xml:space="preserve">laboratory device reproducing a Cleaning-In-Place </w:t>
      </w:r>
      <w:bookmarkStart w:id="0" w:name="_GoBack"/>
      <w:bookmarkEnd w:id="0"/>
      <w:r w:rsidR="002A5692">
        <w:rPr>
          <w:lang w:val="en-GB"/>
        </w:rPr>
        <w:t>system, using phosphate buffer pH 7.0 as a cleaning solution. Individual detergencies refer</w:t>
      </w:r>
      <w:r w:rsidR="00052ABB">
        <w:rPr>
          <w:lang w:val="en-GB"/>
        </w:rPr>
        <w:t>r</w:t>
      </w:r>
      <w:r w:rsidR="002A5692">
        <w:rPr>
          <w:lang w:val="en-GB"/>
        </w:rPr>
        <w:t xml:space="preserve">ed to the fat and starch </w:t>
      </w:r>
      <w:r w:rsidR="00654BB6">
        <w:rPr>
          <w:lang w:val="en-GB"/>
        </w:rPr>
        <w:t xml:space="preserve">have been obtained analytically, </w:t>
      </w:r>
      <w:r w:rsidR="002A5692">
        <w:rPr>
          <w:lang w:val="en-GB"/>
        </w:rPr>
        <w:t>as we</w:t>
      </w:r>
      <w:r w:rsidR="00654BB6">
        <w:rPr>
          <w:lang w:val="en-GB"/>
        </w:rPr>
        <w:t xml:space="preserve">ll as total detergency measured by weighing. Analytical and weighed detergencies have coincident results. Cleaning results constitute a first step for the development of a cleaning map for different grades of fat-starch mixed soils. </w:t>
      </w:r>
    </w:p>
    <w:p w14:paraId="074CF02B" w14:textId="77777777" w:rsidR="00600535" w:rsidRDefault="00600535" w:rsidP="00600535">
      <w:pPr>
        <w:pStyle w:val="CETHeading1"/>
        <w:rPr>
          <w:lang w:val="en-GB"/>
        </w:rPr>
      </w:pPr>
      <w:r w:rsidRPr="00B57B36">
        <w:rPr>
          <w:lang w:val="en-GB"/>
        </w:rPr>
        <w:t>Introduction</w:t>
      </w:r>
    </w:p>
    <w:p w14:paraId="2DA65912" w14:textId="77777777" w:rsidR="00ED50FC" w:rsidRDefault="00ED50FC" w:rsidP="009C5C8C">
      <w:pPr>
        <w:pStyle w:val="CETBodytext"/>
        <w:rPr>
          <w:lang w:val="en-GB"/>
        </w:rPr>
      </w:pPr>
      <w:r>
        <w:rPr>
          <w:lang w:val="en-GB"/>
        </w:rPr>
        <w:t xml:space="preserve">Quality and hygiene standards in food industry require </w:t>
      </w:r>
      <w:r w:rsidR="009C5C8C">
        <w:rPr>
          <w:lang w:val="en-GB"/>
        </w:rPr>
        <w:t xml:space="preserve">that </w:t>
      </w:r>
      <w:r>
        <w:rPr>
          <w:lang w:val="en-GB"/>
        </w:rPr>
        <w:t xml:space="preserve">special attention </w:t>
      </w:r>
      <w:r w:rsidR="009C5C8C">
        <w:rPr>
          <w:lang w:val="en-GB"/>
        </w:rPr>
        <w:t xml:space="preserve">be paid </w:t>
      </w:r>
      <w:r>
        <w:rPr>
          <w:lang w:val="en-GB"/>
        </w:rPr>
        <w:t>to cleaning and disinfection processes, assuring</w:t>
      </w:r>
      <w:r w:rsidR="00A6075B">
        <w:rPr>
          <w:lang w:val="en-GB"/>
        </w:rPr>
        <w:t xml:space="preserve"> the</w:t>
      </w:r>
      <w:r>
        <w:rPr>
          <w:lang w:val="en-GB"/>
        </w:rPr>
        <w:t xml:space="preserve"> surfaces in food equipment </w:t>
      </w:r>
      <w:r w:rsidR="00A6075B">
        <w:rPr>
          <w:lang w:val="en-GB"/>
        </w:rPr>
        <w:t xml:space="preserve">are </w:t>
      </w:r>
      <w:r>
        <w:rPr>
          <w:lang w:val="en-GB"/>
        </w:rPr>
        <w:t xml:space="preserve">physically and microbiologically clean </w:t>
      </w:r>
      <w:r w:rsidR="0059354F">
        <w:rPr>
          <w:lang w:val="en-GB"/>
        </w:rPr>
        <w:fldChar w:fldCharType="begin" w:fldLock="1"/>
      </w:r>
      <w:r w:rsidR="00C44F2B">
        <w:rPr>
          <w:lang w:val="en-GB"/>
        </w:rPr>
        <w:instrText>ADDIN CSL_CITATION {"citationItems":[{"id":"ITEM-1","itemData":{"DOI":"10.1205/096030802321154790","ISSN":"09603085","abstract":"In studies of cleaning, the force required to disrupt the deposit and remove it from the surface tends to be inferred from flow data, and is not known directly. A micromanipulation technique has been developed to measure directly the adhesive strength of food fouling deposits on a stainless steel surface. A T-shaped stainless steel probe was specially designed to pull fouling deposits away from a stainless steel surface to which they were attached. The apparent adhesive strength between the fouling deposits and the substrate was defined as the work required to remove the deposits per unit area from the substrate. Development of the technique has used tomato paste as a model foulant. Paste was baked onto stainless steel, and the effect of baking time, hydration time before cleaning and cleaning temperature studied. Measured values of the apparent adhesive strength fall between 1 and 20 J m−2. Strength increased with baking time and thickness of sample, and decreased with increasing hydration time and temperature. Surface roughness enhanced adhesive strength. For this deposit, the cohesive strength was greater than adhesive strength at room temperature. The results were used to explain the way in which samples were cleaned by a fluid flow.","author":[{"dropping-particle":"","family":"Liu","given":"W.","non-dropping-particle":"","parse-names":false,"suffix":""},{"dropping-particle":"","family":"Christian","given":"G.K.","non-dropping-particle":"","parse-names":false,"suffix":""},{"dropping-particle":"","family":"Zhang","given":"Z.","non-dropping-particle":"","parse-names":false,"suffix":""},{"dropping-particle":"","family":"Fryer","given":"P.J.","non-dropping-particle":"","parse-names":false,"suffix":""}],"container-title":"Food and Bioproducts Processing","id":"ITEM-1","issue":"4","issued":{"date-parts":[["2002","12"]]},"note":"Utilizado para justificar la influencia de la superficie ensuciada (acero inoxidable) en la eficacia de lavado.","page":"286-291","title":"Development and Use of a Micromanipulation Technique for Measuring the Force Required to Disrupt and Remove Fouling Deposits","type":"article-journal","volume":"80"},"uris":["http://www.mendeley.com/documents/?uuid=78c0af1d-f839-4dfa-8308-50697697a29e"]}],"mendeley":{"formattedCitation":"(Liu et al., 2002)","plainTextFormattedCitation":"(Liu et al., 2002)","previouslyFormattedCitation":"(Liu et al., 2002)"},"properties":{"noteIndex":0},"schema":"https://github.com/citation-style-language/schema/raw/master/csl-citation.json"}</w:instrText>
      </w:r>
      <w:r w:rsidR="0059354F">
        <w:rPr>
          <w:lang w:val="en-GB"/>
        </w:rPr>
        <w:fldChar w:fldCharType="separate"/>
      </w:r>
      <w:r w:rsidRPr="00ED50FC">
        <w:rPr>
          <w:noProof/>
          <w:lang w:val="en-GB"/>
        </w:rPr>
        <w:t>(Liu et al., 2002)</w:t>
      </w:r>
      <w:r w:rsidR="0059354F">
        <w:rPr>
          <w:lang w:val="en-GB"/>
        </w:rPr>
        <w:fldChar w:fldCharType="end"/>
      </w:r>
      <w:r>
        <w:rPr>
          <w:lang w:val="en-GB"/>
        </w:rPr>
        <w:t xml:space="preserve">. CIP (Cleaning-In-Place) systems </w:t>
      </w:r>
      <w:r w:rsidRPr="00ED50FC">
        <w:rPr>
          <w:lang w:val="en-GB"/>
        </w:rPr>
        <w:t>are commo</w:t>
      </w:r>
      <w:r>
        <w:rPr>
          <w:lang w:val="en-GB"/>
        </w:rPr>
        <w:t>nly applied to clean</w:t>
      </w:r>
      <w:r w:rsidRPr="00ED50FC">
        <w:rPr>
          <w:lang w:val="en-GB"/>
        </w:rPr>
        <w:t xml:space="preserve"> effectively without the need for any disassembly and reassembly</w:t>
      </w:r>
      <w:r>
        <w:rPr>
          <w:lang w:val="en-GB"/>
        </w:rPr>
        <w:t>.</w:t>
      </w:r>
      <w:r w:rsidR="009C5C8C">
        <w:rPr>
          <w:lang w:val="en-GB"/>
        </w:rPr>
        <w:t xml:space="preserve"> Nevertheless, these </w:t>
      </w:r>
      <w:r w:rsidR="009C5C8C" w:rsidRPr="009C5C8C">
        <w:rPr>
          <w:lang w:val="en-GB"/>
        </w:rPr>
        <w:t>procedures are</w:t>
      </w:r>
      <w:r w:rsidR="009C5C8C">
        <w:rPr>
          <w:lang w:val="en-GB"/>
        </w:rPr>
        <w:t xml:space="preserve"> generally</w:t>
      </w:r>
      <w:r w:rsidR="009C5C8C" w:rsidRPr="009C5C8C">
        <w:rPr>
          <w:lang w:val="en-GB"/>
        </w:rPr>
        <w:t xml:space="preserve"> standa</w:t>
      </w:r>
      <w:r w:rsidR="00A6075B">
        <w:rPr>
          <w:lang w:val="en-GB"/>
        </w:rPr>
        <w:t xml:space="preserve">rdized and </w:t>
      </w:r>
      <w:r w:rsidR="009C5C8C">
        <w:rPr>
          <w:lang w:val="en-GB"/>
        </w:rPr>
        <w:t>do not take into account the differences in</w:t>
      </w:r>
      <w:r w:rsidR="00A6075B">
        <w:rPr>
          <w:lang w:val="en-GB"/>
        </w:rPr>
        <w:t xml:space="preserve"> the type and composition of the different soils.</w:t>
      </w:r>
    </w:p>
    <w:p w14:paraId="61B3CAE6" w14:textId="77777777" w:rsidR="00A6075B" w:rsidRDefault="00A6075B" w:rsidP="009C5C8C">
      <w:pPr>
        <w:pStyle w:val="CETBodytext"/>
        <w:rPr>
          <w:lang w:val="en-GB"/>
        </w:rPr>
      </w:pPr>
    </w:p>
    <w:p w14:paraId="497BBEB5" w14:textId="77777777" w:rsidR="005E2D32" w:rsidRDefault="00A6075B" w:rsidP="009C5C8C">
      <w:pPr>
        <w:pStyle w:val="CETBodytext"/>
        <w:rPr>
          <w:lang w:val="en-GB"/>
        </w:rPr>
      </w:pPr>
      <w:r>
        <w:rPr>
          <w:lang w:val="en-GB"/>
        </w:rPr>
        <w:t xml:space="preserve">On the other hand, </w:t>
      </w:r>
      <w:r w:rsidR="00BF641B">
        <w:rPr>
          <w:lang w:val="en-GB"/>
        </w:rPr>
        <w:t xml:space="preserve">cleaning operations are expensive and entails a high environmental impact. Efforts to minimise the use of time, water, chemicals and energy are </w:t>
      </w:r>
      <w:r w:rsidR="00C44F2B">
        <w:rPr>
          <w:lang w:val="en-GB"/>
        </w:rPr>
        <w:t xml:space="preserve">currently </w:t>
      </w:r>
      <w:r w:rsidR="00BF641B">
        <w:rPr>
          <w:lang w:val="en-GB"/>
        </w:rPr>
        <w:t xml:space="preserve">made in order to improve plant sustainability </w:t>
      </w:r>
      <w:r w:rsidR="0059354F">
        <w:rPr>
          <w:lang w:val="en-GB"/>
        </w:rPr>
        <w:fldChar w:fldCharType="begin" w:fldLock="1"/>
      </w:r>
      <w:r w:rsidR="005E2D32">
        <w:rPr>
          <w:lang w:val="en-GB"/>
        </w:rPr>
        <w:instrText>ADDIN CSL_CITATION {"citationItems":[{"id":"ITEM-1","itemData":{"DOI":"10.1016/j.profoo.2011.09.259","abstract":"One of the major challenges in minimising the environmental impact of food processes is minimising the waste and cost associated with cleaning. Cleaning is necessary because of the rapid formation of fouling deposit inside process plant and the need to changeover between products. We have recently [1] suggested a classification of cleaning in which the costs of cleaning are mapped against the types of deposit. The aim of this work is to identify how to relate the cleaning of one material to that of another, since at present the design of cleaning processes is largely empirical. A series of experimental studies are described in which the cleaning of three types of deposit are studied to identify the critical factors which in each case lead to a finally clean surface. Suggestions for the development of the work are given.","author":[{"dropping-particle":"","family":"Fryer","given":"Peter J","non-dropping-particle":"","parse-names":false,"suffix":""},{"dropping-particle":"","family":"Robbins","given":"Phillip T","non-dropping-particle":"","parse-names":false,"suffix":""},{"dropping-particle":"","family":"Cole","given":"Pamela M","non-dropping-particle":"","parse-names":false,"suffix":""},{"dropping-particle":"","family":"Goode","given":"K R","non-dropping-particle":"","parse-names":false,"suffix":""},{"dropping-particle":"","family":"Zhang","given":"Zhibing","non-dropping-particle":"","parse-names":false,"suffix":""},{"dropping-particle":"","family":"Asteriadou","given":"Konstantina","non-dropping-particle":"","parse-names":false,"suffix":""}],"container-title":"Italian Oral Surgery","id":"ITEM-1","issued":{"date-parts":[["2011"]]},"page":"1761-1767","title":"Populating the cleaning map: can data for cleaning be relevant across different lengthscales?","type":"article-journal","volume":"1"},"uris":["http://www.mendeley.com/documents/?uuid=f0e781d3-30e9-33f9-98e3-9d8bc08d15c2"]}],"mendeley":{"formattedCitation":"(Fryer et al., 2011)","plainTextFormattedCitation":"(Fryer et al., 2011)","previouslyFormattedCitation":"(Fryer et al., 2011)"},"properties":{"noteIndex":0},"schema":"https://github.com/citation-style-language/schema/raw/master/csl-citation.json"}</w:instrText>
      </w:r>
      <w:r w:rsidR="0059354F">
        <w:rPr>
          <w:lang w:val="en-GB"/>
        </w:rPr>
        <w:fldChar w:fldCharType="separate"/>
      </w:r>
      <w:r w:rsidR="00C44F2B" w:rsidRPr="00C44F2B">
        <w:rPr>
          <w:noProof/>
          <w:lang w:val="en-GB"/>
        </w:rPr>
        <w:t>(Fryer et al., 2011)</w:t>
      </w:r>
      <w:r w:rsidR="0059354F">
        <w:rPr>
          <w:lang w:val="en-GB"/>
        </w:rPr>
        <w:fldChar w:fldCharType="end"/>
      </w:r>
      <w:r w:rsidR="00C44F2B">
        <w:rPr>
          <w:lang w:val="en-GB"/>
        </w:rPr>
        <w:t>. The development of specific and precise cleaning formulations for different soils and substrates can contribute significantly to this objective,</w:t>
      </w:r>
      <w:r w:rsidR="00C44F2B" w:rsidRPr="00C44F2B">
        <w:t xml:space="preserve"> </w:t>
      </w:r>
      <w:r w:rsidR="001323FF">
        <w:t>besides optimizing</w:t>
      </w:r>
      <w:r w:rsidR="00C44F2B" w:rsidRPr="00C44F2B">
        <w:rPr>
          <w:lang w:val="en-GB"/>
        </w:rPr>
        <w:t xml:space="preserve"> the pe</w:t>
      </w:r>
      <w:r w:rsidR="00C44F2B">
        <w:rPr>
          <w:lang w:val="en-GB"/>
        </w:rPr>
        <w:t>rformance of cleaning processes</w:t>
      </w:r>
      <w:r w:rsidR="005E2D32">
        <w:rPr>
          <w:lang w:val="en-GB"/>
        </w:rPr>
        <w:t xml:space="preserve"> </w:t>
      </w:r>
      <w:r w:rsidR="0059354F">
        <w:rPr>
          <w:lang w:val="en-GB"/>
        </w:rPr>
        <w:fldChar w:fldCharType="begin" w:fldLock="1"/>
      </w:r>
      <w:r w:rsidR="005E2D32">
        <w:rPr>
          <w:lang w:val="en-GB"/>
        </w:rPr>
        <w:instrText>ADDIN CSL_CITATION {"citationItems":[{"id":"ITEM-1","itemData":{"DOI":"10.1016/j.jiec.2012.05.015","ISSN":"1226086X","author":[{"dropping-particle":"","family":"Suárez","given":"Leticia","non-dropping-particle":"","parse-names":false,"suffix":""},{"dropping-particle":"","family":"Díez","given":"María a.","non-dropping-particle":"","parse-names":false,"suffix":""},{"dropping-particle":"","family":"García","given":"Roberto","non-dropping-particle":"","parse-names":false,"suffix":""},{"dropping-particle":"","family":"Riera","given":"Francisco a.","non-dropping-particle":"","parse-names":false,"suffix":""}],"container-title":"Journal of Industrial and Engineering Chemistry","id":"ITEM-1","issue":"6","issued":{"date-parts":[["2012","11"]]},"page":"1859-1873","title":"Membrane technology for the recovery of detergent compounds: A review","type":"article-journal","volume":"18"},"uris":["http://www.mendeley.com/documents/?uuid=888b945f-eded-46be-aab6-82ad484acfdc"]}],"mendeley":{"formattedCitation":"(Suárez et al., 2012)","plainTextFormattedCitation":"(Suárez et al., 2012)","previouslyFormattedCitation":"(Suárez et al., 2012)"},"properties":{"noteIndex":0},"schema":"https://github.com/citation-style-language/schema/raw/master/csl-citation.json"}</w:instrText>
      </w:r>
      <w:r w:rsidR="0059354F">
        <w:rPr>
          <w:lang w:val="en-GB"/>
        </w:rPr>
        <w:fldChar w:fldCharType="separate"/>
      </w:r>
      <w:r w:rsidR="005E2D32" w:rsidRPr="005E2D32">
        <w:rPr>
          <w:noProof/>
          <w:lang w:val="en-GB"/>
        </w:rPr>
        <w:t>(Suárez et al., 2012)</w:t>
      </w:r>
      <w:r w:rsidR="0059354F">
        <w:rPr>
          <w:lang w:val="en-GB"/>
        </w:rPr>
        <w:fldChar w:fldCharType="end"/>
      </w:r>
      <w:r w:rsidR="005E2D32">
        <w:rPr>
          <w:lang w:val="en-GB"/>
        </w:rPr>
        <w:t>.</w:t>
      </w:r>
    </w:p>
    <w:p w14:paraId="2B5007D6" w14:textId="77777777" w:rsidR="005E2D32" w:rsidRDefault="005E2D32" w:rsidP="009C5C8C">
      <w:pPr>
        <w:pStyle w:val="CETBodytext"/>
        <w:rPr>
          <w:lang w:val="en-GB"/>
        </w:rPr>
      </w:pPr>
    </w:p>
    <w:p w14:paraId="38496DAA" w14:textId="77777777" w:rsidR="00A6075B" w:rsidRPr="003E3BD7" w:rsidRDefault="005E2D32" w:rsidP="003E3BD7">
      <w:pPr>
        <w:pStyle w:val="CETBodytext"/>
      </w:pPr>
      <w:r>
        <w:rPr>
          <w:lang w:val="en-GB"/>
        </w:rPr>
        <w:t>While CIP protocols for protein-based fouling deposits</w:t>
      </w:r>
      <w:r w:rsidR="00C44F2B">
        <w:rPr>
          <w:lang w:val="en-GB"/>
        </w:rPr>
        <w:t xml:space="preserve"> </w:t>
      </w:r>
      <w:r>
        <w:rPr>
          <w:lang w:val="en-GB"/>
        </w:rPr>
        <w:t xml:space="preserve">has been thoroughly studied in the literature, carbohydrate-based deposits have received little attention so far </w:t>
      </w:r>
      <w:r w:rsidR="0059354F">
        <w:rPr>
          <w:lang w:val="en-GB"/>
        </w:rPr>
        <w:fldChar w:fldCharType="begin" w:fldLock="1"/>
      </w:r>
      <w:r>
        <w:rPr>
          <w:lang w:val="en-GB"/>
        </w:rPr>
        <w:instrText>ADDIN CSL_CITATION {"citationItems":[{"id":"ITEM-1","itemData":{"DOI":"10.1016/j.jclepro.2016.06.095","ISSN":"09596526","abstract":"Cleaning-in-place is a common process in food industries to maintain the hygiene of the processing system. In this paper, analysis on removal kinetics of the fouling deposit has shown promising results which can be used to improve CIP protocol. The removal kinetics analyses on the cleanability experiments of pink guava puree fouling deposit were done using the laboratory-scale cleaning test rig. The experiments' parameters were temperatures (35–70 °C), Sodium hydroxide concentrations (1.0–2.0 wt%) and fluid velocities (0.6–1.5 m/s at Reynolds numbers range of Re = 4 × 104 to 18 × 104). Contact time of chemical wash and rinsing time were determined when the test object has reached a physically clean state. Two distinct cleaning stages: rapid and gradual were identified from the cleaning profiles and each stage has shown high effective removal rate at different cleaning conditions. The removal kinetics results were integrated with several types of cleaning protocols: 1) extreme cleaning; 2) optimal cleaning with water recirculation and 3) optimal cleaning. The cost analysis for every cleaning protocol has proved that the second cleaning protocol is more cost-effective compared to the other cleaning protocols.","author":[{"dropping-particle":"","family":"Khalid","given":"N.I.","non-dropping-particle":"","parse-names":false,"suffix":""},{"dropping-particle":"","family":"Nordin","given":"N.","non-dropping-particle":"","parse-names":false,"suffix":""},{"dropping-particle":"","family":"Chia","given":"Z.Y.","non-dropping-particle":"","parse-names":false,"suffix":""},{"dropping-particle":"","family":"Ab Aziz","given":"N.","non-dropping-particle":"","parse-names":false,"suffix":""},{"dropping-particle":"","family":"Nuraini","given":"A.A.","non-dropping-particle":"","parse-names":false,"suffix":""},{"dropping-particle":"","family":"Taip","given":"F.S.","non-dropping-particle":"","parse-names":false,"suffix":""},{"dropping-particle":"","family":"Ahmedov","given":"A.","non-dropping-particle":"","parse-names":false,"suffix":""}],"container-title":"Journal of Cleaner Production","id":"ITEM-1","issued":{"date-parts":[["2016"]]},"page":"1317-1326","title":"A removal kinetics approach for evaluation of economic cleaning protocols for pink guava puree fouling deposit","type":"article-journal","volume":"135"},"uris":["http://www.mendeley.com/documents/?uuid=8b804e6a-d0f4-370b-8051-b0cf55d3049c"]}],"mendeley":{"formattedCitation":"(Khalid et al., 2016)","plainTextFormattedCitation":"(Khalid et al., 2016)","previouslyFormattedCitation":"(Khalid et al., 2016)"},"properties":{"noteIndex":0},"schema":"https://github.com/citation-style-language/schema/raw/master/csl-citation.json"}</w:instrText>
      </w:r>
      <w:r w:rsidR="0059354F">
        <w:rPr>
          <w:lang w:val="en-GB"/>
        </w:rPr>
        <w:fldChar w:fldCharType="separate"/>
      </w:r>
      <w:r w:rsidRPr="005E2D32">
        <w:rPr>
          <w:noProof/>
          <w:lang w:val="en-GB"/>
        </w:rPr>
        <w:t>(Khalid et al., 2016)</w:t>
      </w:r>
      <w:r w:rsidR="0059354F">
        <w:rPr>
          <w:lang w:val="en-GB"/>
        </w:rPr>
        <w:fldChar w:fldCharType="end"/>
      </w:r>
      <w:r w:rsidR="00A01E7D">
        <w:rPr>
          <w:lang w:val="en-GB"/>
        </w:rPr>
        <w:t xml:space="preserve">. Cleaning protocols specifically designed for starchy soils have been tested on </w:t>
      </w:r>
      <w:r w:rsidR="0059354F">
        <w:rPr>
          <w:lang w:val="en-GB"/>
        </w:rPr>
        <w:fldChar w:fldCharType="begin" w:fldLock="1"/>
      </w:r>
      <w:r w:rsidR="00A01E7D">
        <w:rPr>
          <w:lang w:val="en-GB"/>
        </w:rPr>
        <w:instrText>ADDIN CSL_CITATION {"citationItems":[{"id":"ITEM-1","itemData":{"DOI":"10.1016/j.jiec.2014.06.011","ISSN":"1226086X","abstract":"This work analyses the cleaning of starch retained on stainless-steel fibres using the experimental BSF device that simulates the behaviour of a CIP washing system. In the formulations used for the cleaning, silica microparticles are included and the effectiveness of the cleaning is assessed by analysing different variables: pH, flow rate, concentration of microparticles, and different surfactants (alkylpolyglucosides and ethoxylated fatty alcohols). Wh</w:instrText>
      </w:r>
      <w:r w:rsidR="00A01E7D" w:rsidRPr="00736E3E">
        <w:rPr>
          <w:lang w:val="es-ES"/>
        </w:rPr>
        <w:instrText>en silica particles were added to the cleaning solutions of non-ionic surfactants, the detersive capacity of the surfactants was affected. This effect appears to be due to the interactions between the silica particles and the surfactants used.","author":[{"dropping-particle":"","family":"Jurado","given":"Encarnación","non-dropping-particle":"","parse-names":false,"suffix":""},{"dropping-particle":"","family":"Herrera-Márquez","given":"Otilia","non-dropping-particle":"","parse-names":false,"suffix":""},{"dropping-particle":"","family":"Plaza-Quevedo","given":"Antonio","non-dropping-particle":"","parse-names":false,"suffix":""},{"dropping-particle":"","family":"Vicaria","given":"José M.","non-dropping-particle":"","parse-names":false,"suffix":""}],"container-title":"Journal of Industrial and Engineering Chemistry","id":"ITEM</w:instrText>
      </w:r>
      <w:r w:rsidR="00A01E7D" w:rsidRPr="00A01E7D">
        <w:rPr>
          <w:lang w:val="es-ES"/>
        </w:rPr>
        <w:instrText>-1","issued":{"date-parts":[["2015"]]},"page":"1383-1388","title":"Interaction between non-ionic surfactants and silica micro/nanoparticles. Influence on the cleaning of dried starch on steel surfaces","type":"article-journal","volume":"21"},"uris":["http://www.mendeley.com/documents/?uuid=3c330809-69e4-34ff-85c5-2e915cda9afd"]}],"mendeley":{"formattedCitation":"(Jurado et al., 2015)","manualFormatting":"Jurado-Alameda et al. (2015)","plainTextFormattedCitation":"(Jurado et al., 2015)","previouslyFormattedCitation":"(Jurado et al., 2015)"},"properties":{"noteIndex":0},"schema":"https://github.com/citation-style-language/schema/raw/master/csl-citation.json"}</w:instrText>
      </w:r>
      <w:r w:rsidR="0059354F">
        <w:rPr>
          <w:lang w:val="en-GB"/>
        </w:rPr>
        <w:fldChar w:fldCharType="separate"/>
      </w:r>
      <w:r w:rsidR="00A01E7D" w:rsidRPr="00A01E7D">
        <w:rPr>
          <w:noProof/>
          <w:lang w:val="es-ES"/>
        </w:rPr>
        <w:t>Jurado-Alameda et al. (2015)</w:t>
      </w:r>
      <w:r w:rsidR="0059354F">
        <w:rPr>
          <w:lang w:val="en-GB"/>
        </w:rPr>
        <w:fldChar w:fldCharType="end"/>
      </w:r>
      <w:r w:rsidR="00A01E7D" w:rsidRPr="00A01E7D">
        <w:rPr>
          <w:lang w:val="es-ES"/>
        </w:rPr>
        <w:t xml:space="preserve"> and </w:t>
      </w:r>
      <w:r w:rsidR="0059354F">
        <w:rPr>
          <w:lang w:val="en-GB"/>
        </w:rPr>
        <w:fldChar w:fldCharType="begin" w:fldLock="1"/>
      </w:r>
      <w:r w:rsidR="003E3BD7">
        <w:rPr>
          <w:lang w:val="es-ES"/>
        </w:rPr>
        <w:instrText>ADDIN CSL_CITATION {"citationItems":[{"id":"ITEM-1","itemData":{"DOI":"10.3303/CET1647044","ISBN":"9788895608389","ISSN":"22839216","abstract":"Copyright © 2016, AIDIC Servizi S.r.l.The cleaning of dried gelatinized starch adhered to stainless steel fibers was studied in a cleaning device which simulates a CIP system. The influence of ozone, surfactant (fatty ethoxylated alcohol), temperature (25-45 °C), pH (3-13), time (45 min), nanoparticles (Al2O3 and TiO2) and nanoparticle concentration (0.0-5.0 g/L) was analyzed. No detergency was obtained with pH from 3 to 9.6. At pH=13 and 45 °C, the ozone increased the detergency value to 42%. The combined effect of ozone-surfactant produced high detergency (61.9 %) at high temperature (45 °C), increasing the degradation of the wastewater generated. When ozone and Al2O3 or TiO2 aqueous suspensions were used jointly, the detergency did not increase but decreased. The nanoparticles were adsorbed to the starch.","author":[{"dropping-particle":"","family":"Jurado-Alameda","given":"E.","non-dropping-particle":"","parse-names":false,"suffix":""},{"dropping-particle":"","family":"Vicaria","given":"J.M.","non-dropping-particle":"","parse-names":false,"suffix":""},{"dropping-particle":"","family":"Herrera-Márquez","given":"O.","non-dropping-particle":"","parse-names":false,"suffix":""},{"dropping-particle":"","family":"Olivares","given":"V.","non-dropping-particle":"","parse-names":false,"suffix":""},{"dropping-particle":"","family":"Sosa","given":"G.","non-dropping-particle":"","parse-names":false,"suffix":""}],"container-title":"Chemical Engineering Transactions","id":"ITEM-1","issued":{"date-parts":[["2016"]]},"title":"Study on the use of ozonation catalyzed by nanoparticles for ecological cleaning processes","type":"book","volume":"47"},"uris":["http://www.mendeley.com/documents/?uuid=3e4f2cf0-e41a-35de-8ca4-73bd92a93a82"]}],"mendeley":{"formattedCitation":"(Jurado-Alameda et al., 2016)","manualFormatting":"Jurado-Alameda et al. (2016)","plainTextFormattedCitation":"(Jurado-Alameda et al., 2016)","previouslyFormattedCitation":"(Jurado-Alameda et al., 2016)"},"properties":{"noteIndex":0},"schema":"https://github.com/citation-style-language/schema/raw/master/csl-citation.json"}</w:instrText>
      </w:r>
      <w:r w:rsidR="0059354F">
        <w:rPr>
          <w:lang w:val="en-GB"/>
        </w:rPr>
        <w:fldChar w:fldCharType="separate"/>
      </w:r>
      <w:r w:rsidR="00A01E7D" w:rsidRPr="00A01E7D">
        <w:rPr>
          <w:noProof/>
          <w:lang w:val="es-ES"/>
        </w:rPr>
        <w:t xml:space="preserve">Jurado-Alameda et al. </w:t>
      </w:r>
      <w:r w:rsidR="00A01E7D" w:rsidRPr="001323FF">
        <w:rPr>
          <w:noProof/>
          <w:lang w:val="es-ES"/>
        </w:rPr>
        <w:t>(2016)</w:t>
      </w:r>
      <w:r w:rsidR="0059354F">
        <w:rPr>
          <w:lang w:val="en-GB"/>
        </w:rPr>
        <w:fldChar w:fldCharType="end"/>
      </w:r>
      <w:r w:rsidR="00A01E7D" w:rsidRPr="001323FF">
        <w:rPr>
          <w:lang w:val="es-ES"/>
        </w:rPr>
        <w:t xml:space="preserve"> using microparticles and ozone, respectively. </w:t>
      </w:r>
      <w:r w:rsidR="003E3BD7" w:rsidRPr="003E3BD7">
        <w:t>On the othe</w:t>
      </w:r>
      <w:r w:rsidR="003E3BD7">
        <w:t>r hand, f</w:t>
      </w:r>
      <w:r w:rsidR="003E3BD7" w:rsidRPr="003E3BD7">
        <w:t>atty soils pose a partic</w:t>
      </w:r>
      <w:r w:rsidR="003E3BD7">
        <w:t xml:space="preserve">ular challenge because of their hydrophobicity and tendency to wet hard surfaces preferentially to water </w:t>
      </w:r>
      <w:r w:rsidR="0059354F">
        <w:fldChar w:fldCharType="begin" w:fldLock="1"/>
      </w:r>
      <w:r w:rsidR="006B61F9">
        <w:instrText>ADDIN CSL_CITATION {"citationItems":[{"id":"ITEM-1","itemData":{"DOI":"10.1016/J.COLSURFA.2007.03.027","ISSN":"0927-7757","abstract":"The cleanability of several model solid substrates (glass, stainless steel, polystyrene and polytetrafluoroethylene—PTFE) was studied with a radial-flow cell. Two soiling methods were used to mimic splashing with oil; a thin layer chromatography sprayer giving a narrower and more reproducible oil droplet size distribution was preferred. Glass was the most cleanable substrate, a result which may be consistent with the presence of a swelling gel-like layer at the surface. For the other substrates, the mechanical action exerted by the fluid played a major role in oil removal; however the detergent seemed to intervene after about 5–10min, facilitating cleaning of PTFE. Oil droplet removal took place only at high wall shear stress, in zones where flow conditions where not well controlled making it impossible to evaluate the wall shear stresses needed for oil droplet removal. Evaluation of cleanability by using the radial-flow cell is restricted to variations of wall shear stresses in a range below 3Nm−2.","author":[{"dropping-particle":"","family":"Detry","given":"Jean G.","non-dropping-particle":"","parse-names":false,"suffix":""},{"dropping-particle":"","family":"Rouxhet","given":"Paul G.","non-dropping-particle":"","parse-names":false,"suffix":""},{"dropping-particle":"","family":"Boulangé-Petermann","given":"Laurence","non-dropping-particle":"","parse-names":false,"suffix":""},{"dropping-particle":"","family":"Deroanne","given":"Claude","non-dropping-particle":"","parse-names":false,"suffix":""},{"dropping-particle":"","family":"Sindic","given":"Marianne","non-dropping-particle":"","parse-names":false,"suffix":""}],"container-title":"Colloids and Surfaces A: Physicochemical and Engineering Aspects","id":"ITEM-1","issue":"1-3","issued":{"date-parts":[["2007","7","20"]]},"page":"540-548","publisher":"Elsevier","title":"Cleanability assessment of model solid surfaces with a radial-flow cell","type":"article-journal","volume":"302"},"uris":["http://www.mendeley.com/documents/?uuid=5c4a8df9-5a4c-3517-8b8f-c8e1c39bd951"]}],"mendeley":{"formattedCitation":"(Detry et al., 2007)","plainTextFormattedCitation":"(Detry et al., 2007)","previouslyFormattedCitation":"(Detry et al., 2007)"},"properties":{"noteIndex":0},"schema":"https://github.com/citation-style-language/schema/raw/master/csl-citation.json"}</w:instrText>
      </w:r>
      <w:r w:rsidR="0059354F">
        <w:fldChar w:fldCharType="separate"/>
      </w:r>
      <w:r w:rsidR="00F136DC" w:rsidRPr="00F136DC">
        <w:rPr>
          <w:noProof/>
        </w:rPr>
        <w:t>(Detry et al., 2007)</w:t>
      </w:r>
      <w:r w:rsidR="0059354F">
        <w:fldChar w:fldCharType="end"/>
      </w:r>
      <w:r w:rsidR="00F136DC">
        <w:t>.</w:t>
      </w:r>
    </w:p>
    <w:p w14:paraId="7400F330" w14:textId="77777777" w:rsidR="00A01E7D" w:rsidRPr="003E3BD7" w:rsidRDefault="00A01E7D" w:rsidP="009C5C8C">
      <w:pPr>
        <w:pStyle w:val="CETBodytext"/>
      </w:pPr>
    </w:p>
    <w:p w14:paraId="637E6FDF" w14:textId="76117078" w:rsidR="00A01E7D" w:rsidRPr="00A01E7D" w:rsidRDefault="00A01E7D" w:rsidP="009C5C8C">
      <w:pPr>
        <w:pStyle w:val="CETBodytext"/>
      </w:pPr>
      <w:r w:rsidRPr="00A01E7D">
        <w:t xml:space="preserve">In this work different mixtures of fat (pork lard) and soluble potato starch have been prepared in order to standardize model soils </w:t>
      </w:r>
      <w:r w:rsidR="003E3BD7">
        <w:t>for i</w:t>
      </w:r>
      <w:r w:rsidR="00C33235">
        <w:t>ts later use on washing assays. S</w:t>
      </w:r>
      <w:r w:rsidR="003E3BD7">
        <w:t xml:space="preserve">tainless steel fibres have been used as </w:t>
      </w:r>
      <w:r w:rsidR="003E3BD7" w:rsidRPr="00C33235">
        <w:t xml:space="preserve">a </w:t>
      </w:r>
      <w:r w:rsidR="003E3BD7">
        <w:t xml:space="preserve">substrate. Total detergency have been determined by weighing and analytical tests have been carried out for separate determination of carbohydrates and fat in the remaining soil, obtaining separate detergency figures that </w:t>
      </w:r>
      <w:r w:rsidR="001323FF">
        <w:t xml:space="preserve">can </w:t>
      </w:r>
      <w:r w:rsidR="003E3BD7">
        <w:t xml:space="preserve">help in the study of the cleaning mechanisms of complex soils. </w:t>
      </w:r>
    </w:p>
    <w:p w14:paraId="0496AC89" w14:textId="77777777" w:rsidR="00ED50FC" w:rsidRDefault="00ED50FC" w:rsidP="00ED50FC">
      <w:pPr>
        <w:pStyle w:val="CETBodytext"/>
      </w:pPr>
    </w:p>
    <w:p w14:paraId="3898CA0B" w14:textId="77777777" w:rsidR="00C33235" w:rsidRPr="00A01E7D" w:rsidRDefault="00C33235" w:rsidP="00ED50FC">
      <w:pPr>
        <w:pStyle w:val="CETBodytext"/>
      </w:pPr>
    </w:p>
    <w:p w14:paraId="2365B42D" w14:textId="77777777" w:rsidR="00600535" w:rsidRDefault="001323FF" w:rsidP="00600535">
      <w:pPr>
        <w:pStyle w:val="CETHeading1"/>
        <w:tabs>
          <w:tab w:val="clear" w:pos="360"/>
          <w:tab w:val="right" w:pos="7100"/>
        </w:tabs>
        <w:jc w:val="both"/>
        <w:rPr>
          <w:lang w:val="en-GB"/>
        </w:rPr>
      </w:pPr>
      <w:r>
        <w:rPr>
          <w:lang w:val="en-GB"/>
        </w:rPr>
        <w:lastRenderedPageBreak/>
        <w:t>Materials and methods</w:t>
      </w:r>
    </w:p>
    <w:p w14:paraId="0FBDE2DD" w14:textId="77777777" w:rsidR="001323FF" w:rsidRPr="001323FF" w:rsidRDefault="001323FF" w:rsidP="001323FF">
      <w:pPr>
        <w:pStyle w:val="CETBodytext"/>
        <w:rPr>
          <w:lang w:val="en-GB"/>
        </w:rPr>
      </w:pPr>
    </w:p>
    <w:p w14:paraId="02B4FAD3" w14:textId="77777777" w:rsidR="001323FF" w:rsidRDefault="001323FF" w:rsidP="001323FF">
      <w:pPr>
        <w:pStyle w:val="CETBodytext"/>
        <w:rPr>
          <w:b/>
          <w:lang w:val="en-GB"/>
        </w:rPr>
      </w:pPr>
      <w:r>
        <w:rPr>
          <w:b/>
          <w:lang w:val="en-GB"/>
        </w:rPr>
        <w:t>2.1. Materials</w:t>
      </w:r>
    </w:p>
    <w:p w14:paraId="74072F84" w14:textId="77777777" w:rsidR="001323FF" w:rsidRDefault="001323FF" w:rsidP="001323FF">
      <w:pPr>
        <w:pStyle w:val="CETBodytext"/>
        <w:rPr>
          <w:b/>
          <w:lang w:val="en-GB"/>
        </w:rPr>
      </w:pPr>
    </w:p>
    <w:p w14:paraId="52B6C401" w14:textId="0CBE1DAB" w:rsidR="001323FF" w:rsidRDefault="001323FF" w:rsidP="001323FF">
      <w:pPr>
        <w:pStyle w:val="CETBodytext"/>
        <w:rPr>
          <w:lang w:val="en-GB"/>
        </w:rPr>
      </w:pPr>
      <w:r w:rsidRPr="001323FF">
        <w:rPr>
          <w:lang w:val="en-GB"/>
        </w:rPr>
        <w:t>Soluble potato starch (analytical grade</w:t>
      </w:r>
      <w:r w:rsidR="00C33235">
        <w:rPr>
          <w:lang w:val="en-GB"/>
        </w:rPr>
        <w:t xml:space="preserve">, </w:t>
      </w:r>
      <w:r w:rsidR="00052ABB" w:rsidRPr="00C33235">
        <w:rPr>
          <w:lang w:val="en-GB"/>
        </w:rPr>
        <w:t>Panreac)</w:t>
      </w:r>
      <w:r w:rsidRPr="001323FF">
        <w:rPr>
          <w:lang w:val="en-GB"/>
        </w:rPr>
        <w:t xml:space="preserve"> and a commercial pork lard </w:t>
      </w:r>
      <w:r w:rsidR="00052ABB" w:rsidRPr="00C33235">
        <w:rPr>
          <w:lang w:val="en-GB"/>
        </w:rPr>
        <w:t>(local supplier)</w:t>
      </w:r>
      <w:r w:rsidR="00052ABB">
        <w:rPr>
          <w:lang w:val="en-GB"/>
        </w:rPr>
        <w:t xml:space="preserve"> </w:t>
      </w:r>
      <w:r w:rsidRPr="001323FF">
        <w:rPr>
          <w:lang w:val="en-GB"/>
        </w:rPr>
        <w:t>were used as soiling agents</w:t>
      </w:r>
      <w:r>
        <w:rPr>
          <w:lang w:val="en-GB"/>
        </w:rPr>
        <w:t xml:space="preserve">. </w:t>
      </w:r>
      <w:r w:rsidR="006931DD">
        <w:rPr>
          <w:lang w:val="en-GB"/>
        </w:rPr>
        <w:t xml:space="preserve">A fat-soluble pigment, </w:t>
      </w:r>
      <w:r>
        <w:rPr>
          <w:lang w:val="en-GB"/>
        </w:rPr>
        <w:t>Sudan III (</w:t>
      </w:r>
      <w:r w:rsidRPr="001323FF">
        <w:rPr>
          <w:lang w:val="en-GB"/>
        </w:rPr>
        <w:t>Panreac</w:t>
      </w:r>
      <w:r>
        <w:rPr>
          <w:lang w:val="en-GB"/>
        </w:rPr>
        <w:t>)</w:t>
      </w:r>
      <w:r w:rsidR="006931DD">
        <w:rPr>
          <w:lang w:val="en-GB"/>
        </w:rPr>
        <w:t>,</w:t>
      </w:r>
      <w:r w:rsidRPr="001323FF">
        <w:rPr>
          <w:lang w:val="en-GB"/>
        </w:rPr>
        <w:t xml:space="preserve"> was used </w:t>
      </w:r>
      <w:r>
        <w:rPr>
          <w:lang w:val="en-GB"/>
        </w:rPr>
        <w:t>as a fat dye.</w:t>
      </w:r>
      <w:r w:rsidR="009C53B4">
        <w:rPr>
          <w:lang w:val="en-GB"/>
        </w:rPr>
        <w:t xml:space="preserve"> Washing tests were carried out using </w:t>
      </w:r>
      <w:r w:rsidR="009C53B4" w:rsidRPr="009C53B4">
        <w:rPr>
          <w:lang w:val="en-GB"/>
        </w:rPr>
        <w:t>Sørensen’s phosph</w:t>
      </w:r>
      <w:r w:rsidR="009C53B4">
        <w:rPr>
          <w:lang w:val="en-GB"/>
        </w:rPr>
        <w:t xml:space="preserve">ate buffer pH 7.0 </w:t>
      </w:r>
      <w:r w:rsidR="0059354F">
        <w:rPr>
          <w:lang w:val="en-GB"/>
        </w:rPr>
        <w:fldChar w:fldCharType="begin" w:fldLock="1"/>
      </w:r>
      <w:r w:rsidR="002E36B7">
        <w:rPr>
          <w:lang w:val="en-GB"/>
        </w:rPr>
        <w:instrText>ADDIN CSL_CITATION {"citationItems":[{"id":"ITEM-1","itemData":{"author":[{"dropping-particle":"","family":"Sorensen","given":"","non-dropping-particle":"","parse-names":false,"suffix":""}],"id":"ITEM-1","issued":{"date-parts":[["1909"]]},"title":"No Title","type":"article-journal"},"uris":["http://www.mendeley.com/documents/?uuid=e4f6808f-dca7-44ce-83d2-c2e100e54c2b"]}],"mendeley":{"formattedCitation":"(Sorensen, 1909)","manualFormatting":"(Sørensen, 1909)","plainTextFormattedCitation":"(Sorensen, 1909)","previouslyFormattedCitation":"(Sorensen, 1909)"},"properties":{"noteIndex":0},"schema":"https://github.com/citation-style-language/schema/raw/master/csl-citation.json"}</w:instrText>
      </w:r>
      <w:r w:rsidR="0059354F">
        <w:rPr>
          <w:lang w:val="en-GB"/>
        </w:rPr>
        <w:fldChar w:fldCharType="separate"/>
      </w:r>
      <w:r w:rsidR="009C53B4">
        <w:rPr>
          <w:noProof/>
          <w:lang w:val="en-GB"/>
        </w:rPr>
        <w:t>(S</w:t>
      </w:r>
      <w:r w:rsidR="009C53B4">
        <w:rPr>
          <w:rFonts w:cs="Arial"/>
          <w:noProof/>
          <w:lang w:val="en-GB"/>
        </w:rPr>
        <w:t>ø</w:t>
      </w:r>
      <w:r w:rsidR="009C53B4" w:rsidRPr="009C53B4">
        <w:rPr>
          <w:noProof/>
          <w:lang w:val="en-GB"/>
        </w:rPr>
        <w:t>rensen, 1909)</w:t>
      </w:r>
      <w:r w:rsidR="0059354F">
        <w:rPr>
          <w:lang w:val="en-GB"/>
        </w:rPr>
        <w:fldChar w:fldCharType="end"/>
      </w:r>
      <w:r w:rsidR="009C53B4">
        <w:rPr>
          <w:lang w:val="en-GB"/>
        </w:rPr>
        <w:t xml:space="preserve"> as a cleaning solution.</w:t>
      </w:r>
    </w:p>
    <w:p w14:paraId="488A3E3E" w14:textId="77777777" w:rsidR="009C53B4" w:rsidRDefault="009C53B4" w:rsidP="001323FF">
      <w:pPr>
        <w:pStyle w:val="CETBodytext"/>
        <w:rPr>
          <w:lang w:val="en-GB"/>
        </w:rPr>
      </w:pPr>
    </w:p>
    <w:p w14:paraId="7A82AF3B" w14:textId="289F64CA" w:rsidR="009C53B4" w:rsidRDefault="009C53B4" w:rsidP="009C53B4">
      <w:pPr>
        <w:pStyle w:val="CETBodytext"/>
        <w:rPr>
          <w:b/>
          <w:lang w:val="en-GB"/>
        </w:rPr>
      </w:pPr>
      <w:r>
        <w:rPr>
          <w:b/>
          <w:lang w:val="en-GB"/>
        </w:rPr>
        <w:t>2.2. Preparation of soil</w:t>
      </w:r>
    </w:p>
    <w:p w14:paraId="02895B0E" w14:textId="77777777" w:rsidR="009C53B4" w:rsidRPr="009C53B4" w:rsidRDefault="009C53B4" w:rsidP="001323FF">
      <w:pPr>
        <w:pStyle w:val="CETBodytext"/>
      </w:pPr>
    </w:p>
    <w:p w14:paraId="6A76DBDC" w14:textId="33BCEECA" w:rsidR="001323FF" w:rsidRDefault="000A17B0" w:rsidP="001323FF">
      <w:pPr>
        <w:pStyle w:val="CETBodytext"/>
      </w:pPr>
      <w:r>
        <w:rPr>
          <w:lang w:val="en-GB"/>
        </w:rPr>
        <w:t>Different mixtures of fatty-starchy soil</w:t>
      </w:r>
      <w:r w:rsidR="006931DD">
        <w:rPr>
          <w:lang w:val="en-GB"/>
        </w:rPr>
        <w:t>s</w:t>
      </w:r>
      <w:r>
        <w:rPr>
          <w:lang w:val="en-GB"/>
        </w:rPr>
        <w:t xml:space="preserve"> were prepared</w:t>
      </w:r>
      <w:r w:rsidR="009C53B4" w:rsidRPr="009C53B4">
        <w:rPr>
          <w:lang w:val="en-GB"/>
        </w:rPr>
        <w:t xml:space="preserve"> </w:t>
      </w:r>
      <w:r>
        <w:rPr>
          <w:lang w:val="en-GB"/>
        </w:rPr>
        <w:t>with</w:t>
      </w:r>
      <w:r w:rsidR="009C53B4" w:rsidRPr="009C53B4">
        <w:rPr>
          <w:lang w:val="en-GB"/>
        </w:rPr>
        <w:t xml:space="preserve"> different</w:t>
      </w:r>
      <w:r>
        <w:rPr>
          <w:lang w:val="en-GB"/>
        </w:rPr>
        <w:t xml:space="preserve"> fat</w:t>
      </w:r>
      <w:r w:rsidR="009C53B4" w:rsidRPr="009C53B4">
        <w:rPr>
          <w:lang w:val="en-GB"/>
        </w:rPr>
        <w:t xml:space="preserve"> percentages.</w:t>
      </w:r>
      <w:r w:rsidR="009C53B4">
        <w:rPr>
          <w:lang w:val="en-GB"/>
        </w:rPr>
        <w:t xml:space="preserve"> </w:t>
      </w:r>
      <w:r>
        <w:t>For each mixture</w:t>
      </w:r>
      <w:r w:rsidR="006931DD">
        <w:t>,</w:t>
      </w:r>
      <w:r>
        <w:t xml:space="preserve"> 100 g of pork lard</w:t>
      </w:r>
      <w:r w:rsidR="009C53B4">
        <w:t xml:space="preserve"> </w:t>
      </w:r>
      <w:r w:rsidR="009C53B4" w:rsidRPr="009C53B4">
        <w:t xml:space="preserve">was melted </w:t>
      </w:r>
      <w:r w:rsidR="006931DD">
        <w:t xml:space="preserve">heating at </w:t>
      </w:r>
      <w:r w:rsidR="009C53B4" w:rsidRPr="009C53B4">
        <w:t>50ºC and colored with Sudan III</w:t>
      </w:r>
      <w:r w:rsidR="006931DD">
        <w:t xml:space="preserve"> in a concentration of </w:t>
      </w:r>
      <w:r w:rsidR="009C53B4" w:rsidRPr="009C53B4">
        <w:t>0.02% w/w</w:t>
      </w:r>
      <w:r w:rsidR="006931DD">
        <w:t>, stirring until complete dissolution. Af</w:t>
      </w:r>
      <w:r w:rsidR="00A84A02">
        <w:t>t</w:t>
      </w:r>
      <w:r w:rsidR="006931DD">
        <w:t>erwards filtration with</w:t>
      </w:r>
      <w:r w:rsidR="009C53B4" w:rsidRPr="009C53B4">
        <w:t xml:space="preserve"> kitasatos</w:t>
      </w:r>
      <w:r w:rsidR="006931DD">
        <w:t xml:space="preserve"> was made</w:t>
      </w:r>
      <w:r w:rsidR="009C53B4" w:rsidRPr="009C53B4">
        <w:t>.</w:t>
      </w:r>
      <w:r w:rsidR="006931DD">
        <w:t xml:space="preserve"> </w:t>
      </w:r>
      <w:r w:rsidR="00F76CAC">
        <w:t>After cooling at room temperature, c</w:t>
      </w:r>
      <w:r w:rsidR="006931DD">
        <w:t>oloured fat</w:t>
      </w:r>
      <w:r w:rsidR="00F76CAC">
        <w:t xml:space="preserve"> was mixed </w:t>
      </w:r>
      <w:r w:rsidR="00F76CAC" w:rsidRPr="00F76CAC">
        <w:t>with the appropriate amount of potato starch and stirred manually until a homogeneous mixture was obtained.</w:t>
      </w:r>
      <w:r w:rsidR="00F76CAC">
        <w:t xml:space="preserve"> Nevertheless, only</w:t>
      </w:r>
      <w:r w:rsidR="009C53B4" w:rsidRPr="009C53B4">
        <w:t xml:space="preserve"> mixtures with fat percentage </w:t>
      </w:r>
      <w:r w:rsidR="00F76CAC">
        <w:t xml:space="preserve">higher than </w:t>
      </w:r>
      <w:r w:rsidR="00A84A02">
        <w:t>60%</w:t>
      </w:r>
      <w:r w:rsidR="009C53B4" w:rsidRPr="009C53B4">
        <w:t xml:space="preserve"> were </w:t>
      </w:r>
      <w:r w:rsidR="00A84A02">
        <w:t>finally chosen</w:t>
      </w:r>
      <w:r w:rsidR="009C53B4" w:rsidRPr="009C53B4">
        <w:t xml:space="preserve"> because of the difficulty to produce reproducible soils with such high powder content.</w:t>
      </w:r>
      <w:r w:rsidR="00F76CAC">
        <w:t xml:space="preserve"> Thus, fat percentages selected for the mixed soils were 60, 80 and 100% w/w.</w:t>
      </w:r>
    </w:p>
    <w:p w14:paraId="6CDD7478" w14:textId="77777777" w:rsidR="00F76CAC" w:rsidRDefault="00F76CAC" w:rsidP="001323FF">
      <w:pPr>
        <w:pStyle w:val="CETBodytext"/>
      </w:pPr>
    </w:p>
    <w:p w14:paraId="06C9FF81" w14:textId="1E888CD7" w:rsidR="00F76CAC" w:rsidRDefault="00052ABB" w:rsidP="001323FF">
      <w:pPr>
        <w:pStyle w:val="CETBodytext"/>
      </w:pPr>
      <w:r w:rsidRPr="00B2283F">
        <w:t>As</w:t>
      </w:r>
      <w:r w:rsidR="00B2283F" w:rsidRPr="00B2283F">
        <w:t xml:space="preserve"> an</w:t>
      </w:r>
      <w:r w:rsidRPr="00B2283F">
        <w:t xml:space="preserve"> example, </w:t>
      </w:r>
      <w:r w:rsidR="00F76CAC" w:rsidRPr="00B2283F">
        <w:t>Figure</w:t>
      </w:r>
      <w:r w:rsidR="00F76CAC">
        <w:t xml:space="preserve"> 1 shows </w:t>
      </w:r>
      <w:r w:rsidR="00A84A02">
        <w:t>the appearance of three of the mixtures prepared. As it can be seen, when starch percentage is high (picture (a))</w:t>
      </w:r>
      <w:r w:rsidR="004C3A10">
        <w:t>,</w:t>
      </w:r>
      <w:r w:rsidR="00A84A02">
        <w:t xml:space="preserve"> the texture of the soil is too powdery to be used as a soilin</w:t>
      </w:r>
      <w:r w:rsidR="00B2283F">
        <w:t>g agent susceptible to adhering</w:t>
      </w:r>
      <w:r w:rsidR="00A84A02">
        <w:t xml:space="preserve"> to hard surfaces. </w:t>
      </w:r>
    </w:p>
    <w:p w14:paraId="0E5BBE86" w14:textId="77777777" w:rsidR="004C3A10" w:rsidRDefault="004C3A10" w:rsidP="001323FF">
      <w:pPr>
        <w:pStyle w:val="CETBodytext"/>
      </w:pPr>
    </w:p>
    <w:p w14:paraId="70A8D92B" w14:textId="77777777" w:rsidR="00A84A02" w:rsidRDefault="004C3A10" w:rsidP="001323FF">
      <w:pPr>
        <w:pStyle w:val="CETBodytext"/>
      </w:pPr>
      <w:r>
        <w:rPr>
          <w:noProof/>
          <w:lang w:val="es-ES" w:eastAsia="es-ES"/>
        </w:rPr>
        <w:drawing>
          <wp:anchor distT="0" distB="0" distL="114300" distR="114300" simplePos="0" relativeHeight="251662336" behindDoc="0" locked="0" layoutInCell="1" allowOverlap="1" wp14:anchorId="72189F5E" wp14:editId="35A6D861">
            <wp:simplePos x="0" y="0"/>
            <wp:positionH relativeFrom="column">
              <wp:posOffset>1699895</wp:posOffset>
            </wp:positionH>
            <wp:positionV relativeFrom="paragraph">
              <wp:posOffset>330200</wp:posOffset>
            </wp:positionV>
            <wp:extent cx="2141855" cy="1799590"/>
            <wp:effectExtent l="0" t="317"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ciedad 40%.png"/>
                    <pic:cNvPicPr/>
                  </pic:nvPicPr>
                  <pic:blipFill rotWithShape="1">
                    <a:blip r:embed="rId11" cstate="print">
                      <a:extLst>
                        <a:ext uri="{28A0092B-C50C-407E-A947-70E740481C1C}">
                          <a14:useLocalDpi xmlns:a14="http://schemas.microsoft.com/office/drawing/2010/main" val="0"/>
                        </a:ext>
                      </a:extLst>
                    </a:blip>
                    <a:srcRect l="28748" r="4920"/>
                    <a:stretch/>
                  </pic:blipFill>
                  <pic:spPr bwMode="auto">
                    <a:xfrm rot="5400000">
                      <a:off x="0" y="0"/>
                      <a:ext cx="2141855" cy="179959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S" w:eastAsia="es-ES"/>
        </w:rPr>
        <w:drawing>
          <wp:anchor distT="0" distB="0" distL="114300" distR="114300" simplePos="0" relativeHeight="251664384" behindDoc="0" locked="0" layoutInCell="1" allowOverlap="1" wp14:anchorId="5CC7C532" wp14:editId="76E505B3">
            <wp:simplePos x="0" y="0"/>
            <wp:positionH relativeFrom="column">
              <wp:posOffset>3585210</wp:posOffset>
            </wp:positionH>
            <wp:positionV relativeFrom="paragraph">
              <wp:posOffset>323850</wp:posOffset>
            </wp:positionV>
            <wp:extent cx="2134235" cy="1799590"/>
            <wp:effectExtent l="0" t="4127"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ciedad 40%.png"/>
                    <pic:cNvPicPr/>
                  </pic:nvPicPr>
                  <pic:blipFill rotWithShape="1">
                    <a:blip r:embed="rId12" cstate="print">
                      <a:extLst>
                        <a:ext uri="{28A0092B-C50C-407E-A947-70E740481C1C}">
                          <a14:useLocalDpi xmlns:a14="http://schemas.microsoft.com/office/drawing/2010/main" val="0"/>
                        </a:ext>
                      </a:extLst>
                    </a:blip>
                    <a:srcRect l="15443" t="3085" b="4891"/>
                    <a:stretch/>
                  </pic:blipFill>
                  <pic:spPr bwMode="auto">
                    <a:xfrm rot="5400000">
                      <a:off x="0" y="0"/>
                      <a:ext cx="2134235" cy="179959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ES" w:eastAsia="es-ES"/>
        </w:rPr>
        <w:drawing>
          <wp:anchor distT="0" distB="0" distL="114300" distR="114300" simplePos="0" relativeHeight="251661312" behindDoc="0" locked="0" layoutInCell="1" allowOverlap="1" wp14:anchorId="4B188B81" wp14:editId="07ACA7DD">
            <wp:simplePos x="0" y="0"/>
            <wp:positionH relativeFrom="column">
              <wp:posOffset>-3810</wp:posOffset>
            </wp:positionH>
            <wp:positionV relativeFrom="paragraph">
              <wp:posOffset>146685</wp:posOffset>
            </wp:positionV>
            <wp:extent cx="1800000" cy="2160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846" r="10250" b="6655"/>
                    <a:stretch/>
                  </pic:blipFill>
                  <pic:spPr bwMode="auto">
                    <a:xfrm>
                      <a:off x="0" y="0"/>
                      <a:ext cx="1800000" cy="2160000"/>
                    </a:xfrm>
                    <a:prstGeom prst="rect">
                      <a:avLst/>
                    </a:prstGeom>
                    <a:noFill/>
                    <a:ln>
                      <a:noFill/>
                    </a:ln>
                    <a:extLst>
                      <a:ext uri="{53640926-AAD7-44D8-BBD7-CCE9431645EC}">
                        <a14:shadowObscured xmlns:a14="http://schemas.microsoft.com/office/drawing/2010/main"/>
                      </a:ext>
                    </a:extLst>
                  </pic:spPr>
                </pic:pic>
              </a:graphicData>
            </a:graphic>
          </wp:anchor>
        </w:drawing>
      </w:r>
    </w:p>
    <w:p w14:paraId="18A03332" w14:textId="77777777" w:rsidR="00A84A02" w:rsidRDefault="00A84A02" w:rsidP="001323FF">
      <w:pPr>
        <w:pStyle w:val="CETBodytext"/>
      </w:pPr>
    </w:p>
    <w:p w14:paraId="74ED5FFA" w14:textId="77777777" w:rsidR="00B2283F" w:rsidRPr="008273A5" w:rsidRDefault="004C3A10" w:rsidP="00B2283F">
      <w:pPr>
        <w:pStyle w:val="CETBodytext"/>
        <w:numPr>
          <w:ilvl w:val="0"/>
          <w:numId w:val="22"/>
        </w:numPr>
        <w:rPr>
          <w:noProof/>
          <w:lang w:eastAsia="es-ES"/>
        </w:rPr>
      </w:pPr>
      <w:r w:rsidRPr="004C3A10">
        <w:rPr>
          <w:noProof/>
          <w:lang w:eastAsia="es-ES"/>
        </w:rPr>
        <w:t xml:space="preserve">                                          </w:t>
      </w:r>
    </w:p>
    <w:p w14:paraId="54D8C048" w14:textId="3AC82EDE" w:rsidR="00A84A02" w:rsidRPr="008273A5" w:rsidRDefault="00B2283F" w:rsidP="00B2283F">
      <w:pPr>
        <w:pStyle w:val="CETBodytext"/>
        <w:tabs>
          <w:tab w:val="left" w:pos="4253"/>
        </w:tabs>
        <w:ind w:left="1155"/>
        <w:rPr>
          <w:noProof/>
          <w:lang w:eastAsia="es-ES"/>
        </w:rPr>
      </w:pPr>
      <w:r>
        <w:rPr>
          <w:noProof/>
          <w:lang w:eastAsia="es-ES"/>
        </w:rPr>
        <w:t xml:space="preserve">(a)                                                      </w:t>
      </w:r>
      <w:r w:rsidR="004C3A10" w:rsidRPr="008273A5">
        <w:rPr>
          <w:noProof/>
          <w:lang w:eastAsia="es-ES"/>
        </w:rPr>
        <w:t>(b)                                                       (c)</w:t>
      </w:r>
    </w:p>
    <w:p w14:paraId="1A557010" w14:textId="77777777" w:rsidR="00A84A02" w:rsidRPr="008273A5" w:rsidRDefault="004C3A10" w:rsidP="001323FF">
      <w:pPr>
        <w:pStyle w:val="CETBodytext"/>
        <w:rPr>
          <w:noProof/>
          <w:lang w:eastAsia="es-ES"/>
        </w:rPr>
      </w:pPr>
      <w:r w:rsidRPr="008273A5">
        <w:rPr>
          <w:noProof/>
          <w:lang w:eastAsia="es-ES"/>
        </w:rPr>
        <w:t xml:space="preserve"> </w:t>
      </w:r>
    </w:p>
    <w:p w14:paraId="5AB8CA7C" w14:textId="77777777" w:rsidR="00A84A02" w:rsidRDefault="004C3A10" w:rsidP="001323FF">
      <w:pPr>
        <w:pStyle w:val="CETBodytext"/>
      </w:pPr>
      <w:r w:rsidRPr="004C3A10">
        <w:rPr>
          <w:b/>
        </w:rPr>
        <w:t>Figure 1</w:t>
      </w:r>
      <w:r w:rsidRPr="004C3A10">
        <w:t xml:space="preserve">. </w:t>
      </w:r>
      <w:r>
        <w:t>Mixtures of fatty-starchy soils with a fat percentage of 10% w/w (a), 60% w/w (b) and 80% w/w (c).</w:t>
      </w:r>
    </w:p>
    <w:p w14:paraId="7E3CEB7B" w14:textId="77777777" w:rsidR="00A84A02" w:rsidRDefault="00A84A02" w:rsidP="001323FF">
      <w:pPr>
        <w:pStyle w:val="CETBodytext"/>
      </w:pPr>
    </w:p>
    <w:p w14:paraId="2894BA52" w14:textId="77777777" w:rsidR="00DC6075" w:rsidRDefault="00DC6075" w:rsidP="001323FF">
      <w:pPr>
        <w:pStyle w:val="CETBodytext"/>
      </w:pPr>
    </w:p>
    <w:p w14:paraId="0222D83B" w14:textId="77777777" w:rsidR="00A84A02" w:rsidRDefault="00767F08" w:rsidP="001323FF">
      <w:pPr>
        <w:pStyle w:val="CETBodytext"/>
        <w:rPr>
          <w:b/>
        </w:rPr>
      </w:pPr>
      <w:r>
        <w:rPr>
          <w:b/>
        </w:rPr>
        <w:t>2.3. Cleaning tests</w:t>
      </w:r>
    </w:p>
    <w:p w14:paraId="0DCDFD5E" w14:textId="77777777" w:rsidR="00767F08" w:rsidRDefault="00767F08" w:rsidP="001323FF">
      <w:pPr>
        <w:pStyle w:val="CETBodytext"/>
        <w:rPr>
          <w:b/>
        </w:rPr>
      </w:pPr>
    </w:p>
    <w:p w14:paraId="327DBFE4" w14:textId="65415924" w:rsidR="00767F08" w:rsidRPr="0088443E" w:rsidRDefault="0088443E" w:rsidP="001323FF">
      <w:pPr>
        <w:pStyle w:val="CETBodytext"/>
      </w:pPr>
      <w:r>
        <w:t xml:space="preserve">Spherical wads </w:t>
      </w:r>
      <w:r w:rsidR="00052ABB" w:rsidRPr="00DC6075">
        <w:t>(average diameter of 2 cm)</w:t>
      </w:r>
      <w:r w:rsidR="00052ABB">
        <w:t xml:space="preserve"> </w:t>
      </w:r>
      <w:r>
        <w:t>of stainless steel AISI 410 fibers</w:t>
      </w:r>
      <w:r w:rsidR="00052ABB">
        <w:t xml:space="preserve"> </w:t>
      </w:r>
      <w:r w:rsidR="00052ABB" w:rsidRPr="00DC6075">
        <w:t>are called</w:t>
      </w:r>
      <w:r>
        <w:t xml:space="preserve"> substrate</w:t>
      </w:r>
      <w:r w:rsidR="0069570A">
        <w:t xml:space="preserve"> in this work</w:t>
      </w:r>
      <w:r>
        <w:t>. These wads were</w:t>
      </w:r>
      <w:r w:rsidRPr="0088443E">
        <w:t xml:space="preserve"> uniformly </w:t>
      </w:r>
      <w:r>
        <w:t>soiled by rolling them over each type of</w:t>
      </w:r>
      <w:r w:rsidRPr="0088443E">
        <w:t xml:space="preserve"> mixed soil. The</w:t>
      </w:r>
      <w:r>
        <w:t xml:space="preserve"> total amount retained in each sphere was</w:t>
      </w:r>
      <w:r w:rsidRPr="0088443E">
        <w:t xml:space="preserve"> </w:t>
      </w:r>
      <w:r w:rsidRPr="0069570A">
        <w:t>2</w:t>
      </w:r>
      <w:r w:rsidR="00052ABB" w:rsidRPr="0069570A">
        <w:t>.0</w:t>
      </w:r>
      <w:r>
        <w:t xml:space="preserve"> </w:t>
      </w:r>
      <w:r w:rsidRPr="0088443E">
        <w:t>±</w:t>
      </w:r>
      <w:r>
        <w:t xml:space="preserve"> </w:t>
      </w:r>
      <w:r w:rsidRPr="0088443E">
        <w:t>0.5</w:t>
      </w:r>
      <w:r>
        <w:t xml:space="preserve"> g. Eight wads was used in each washing test,</w:t>
      </w:r>
      <w:r w:rsidRPr="0088443E">
        <w:t xml:space="preserve"> which means a total mass of soil</w:t>
      </w:r>
      <w:r>
        <w:t xml:space="preserve"> to be cleaned </w:t>
      </w:r>
      <w:r w:rsidR="00700950">
        <w:t xml:space="preserve">in each test </w:t>
      </w:r>
      <w:r>
        <w:t>of 16</w:t>
      </w:r>
      <w:r w:rsidR="002E36B7">
        <w:t xml:space="preserve"> </w:t>
      </w:r>
      <w:r>
        <w:t>±</w:t>
      </w:r>
      <w:r w:rsidR="002E36B7">
        <w:t xml:space="preserve"> </w:t>
      </w:r>
      <w:r>
        <w:t>1g. Each group of</w:t>
      </w:r>
      <w:r w:rsidR="00F52C0F">
        <w:t xml:space="preserve"> soiled spheres were</w:t>
      </w:r>
      <w:r w:rsidRPr="0088443E">
        <w:t xml:space="preserve"> maintained at 4 ºC during 30 minutes before being used.</w:t>
      </w:r>
      <w:r w:rsidR="00F52C0F">
        <w:t xml:space="preserve"> Figure 2 shows an example of the soiled substrate.</w:t>
      </w:r>
    </w:p>
    <w:p w14:paraId="1D3755E9" w14:textId="7AB662E1" w:rsidR="00A84A02" w:rsidRDefault="00A84A02" w:rsidP="001323FF">
      <w:pPr>
        <w:pStyle w:val="CETBodytext"/>
      </w:pPr>
    </w:p>
    <w:p w14:paraId="6EE79B71" w14:textId="77777777" w:rsidR="00A84A02" w:rsidRDefault="00A84A02" w:rsidP="001323FF">
      <w:pPr>
        <w:pStyle w:val="CETBodytext"/>
      </w:pPr>
    </w:p>
    <w:p w14:paraId="4643290C" w14:textId="77777777" w:rsidR="00A84A02" w:rsidRDefault="00A84A02" w:rsidP="001323FF">
      <w:pPr>
        <w:pStyle w:val="CETBodytext"/>
      </w:pPr>
    </w:p>
    <w:p w14:paraId="198A99E3" w14:textId="77777777" w:rsidR="00A84A02" w:rsidRDefault="00A84A02" w:rsidP="001323FF">
      <w:pPr>
        <w:pStyle w:val="CETBodytext"/>
      </w:pPr>
    </w:p>
    <w:p w14:paraId="753E5BD9" w14:textId="77777777" w:rsidR="00A84A02" w:rsidRDefault="00A84A02" w:rsidP="001323FF">
      <w:pPr>
        <w:pStyle w:val="CETBodytext"/>
      </w:pPr>
    </w:p>
    <w:p w14:paraId="7456917C" w14:textId="77777777" w:rsidR="00A84A02" w:rsidRDefault="00A84A02" w:rsidP="001323FF">
      <w:pPr>
        <w:pStyle w:val="CETBodytext"/>
      </w:pPr>
    </w:p>
    <w:p w14:paraId="3818336A" w14:textId="77777777" w:rsidR="00A84A02" w:rsidRDefault="00A84A02" w:rsidP="001323FF">
      <w:pPr>
        <w:pStyle w:val="CETBodytext"/>
      </w:pPr>
    </w:p>
    <w:p w14:paraId="45D64844" w14:textId="77777777" w:rsidR="00C33235" w:rsidRDefault="00C33235" w:rsidP="00C33235">
      <w:pPr>
        <w:pStyle w:val="CETBodytext"/>
      </w:pPr>
      <w:r>
        <w:rPr>
          <w:noProof/>
          <w:lang w:val="es-ES" w:eastAsia="es-ES"/>
        </w:rPr>
        <w:lastRenderedPageBreak/>
        <w:drawing>
          <wp:anchor distT="0" distB="0" distL="114300" distR="114300" simplePos="0" relativeHeight="251608576" behindDoc="0" locked="0" layoutInCell="1" allowOverlap="1" wp14:anchorId="05B06E27" wp14:editId="4F63CD41">
            <wp:simplePos x="0" y="0"/>
            <wp:positionH relativeFrom="column">
              <wp:posOffset>1062990</wp:posOffset>
            </wp:positionH>
            <wp:positionV relativeFrom="paragraph">
              <wp:posOffset>53340</wp:posOffset>
            </wp:positionV>
            <wp:extent cx="2993390" cy="1781175"/>
            <wp:effectExtent l="0" t="0" r="0"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5-03 at 09.54.06.jpeg"/>
                    <pic:cNvPicPr/>
                  </pic:nvPicPr>
                  <pic:blipFill rotWithShape="1">
                    <a:blip r:embed="rId14" cstate="print">
                      <a:extLst>
                        <a:ext uri="{28A0092B-C50C-407E-A947-70E740481C1C}">
                          <a14:useLocalDpi xmlns:a14="http://schemas.microsoft.com/office/drawing/2010/main" val="0"/>
                        </a:ext>
                      </a:extLst>
                    </a:blip>
                    <a:srcRect l="3474" r="17019" b="15715"/>
                    <a:stretch/>
                  </pic:blipFill>
                  <pic:spPr bwMode="auto">
                    <a:xfrm>
                      <a:off x="0" y="0"/>
                      <a:ext cx="2993390" cy="1781175"/>
                    </a:xfrm>
                    <a:prstGeom prst="rect">
                      <a:avLst/>
                    </a:prstGeom>
                    <a:ln>
                      <a:noFill/>
                    </a:ln>
                    <a:extLst>
                      <a:ext uri="{53640926-AAD7-44D8-BBD7-CCE9431645EC}">
                        <a14:shadowObscured xmlns:a14="http://schemas.microsoft.com/office/drawing/2010/main"/>
                      </a:ext>
                    </a:extLst>
                  </pic:spPr>
                </pic:pic>
              </a:graphicData>
            </a:graphic>
          </wp:anchor>
        </w:drawing>
      </w:r>
    </w:p>
    <w:p w14:paraId="00F99B00" w14:textId="77777777" w:rsidR="00C33235" w:rsidRDefault="00F52C0F" w:rsidP="00C33235">
      <w:pPr>
        <w:pStyle w:val="CETBodytext"/>
      </w:pPr>
      <w:r w:rsidRPr="00F52C0F">
        <w:t>Figure 2. Soiled substrate with mixed fat-starch soil (80%</w:t>
      </w:r>
      <w:r>
        <w:t xml:space="preserve"> w/w fat – 20%</w:t>
      </w:r>
      <w:r w:rsidRPr="00F52C0F">
        <w:t xml:space="preserve"> </w:t>
      </w:r>
      <w:r>
        <w:t xml:space="preserve">w/w </w:t>
      </w:r>
      <w:r w:rsidRPr="00F52C0F">
        <w:t>starch)</w:t>
      </w:r>
    </w:p>
    <w:p w14:paraId="0310C47A" w14:textId="77777777" w:rsidR="00C33235" w:rsidRDefault="00C33235" w:rsidP="00C33235">
      <w:pPr>
        <w:pStyle w:val="CETBodytext"/>
      </w:pPr>
    </w:p>
    <w:p w14:paraId="2B3A2D15" w14:textId="27A707D1" w:rsidR="00C33235" w:rsidRDefault="00C33235" w:rsidP="00C33235">
      <w:pPr>
        <w:pStyle w:val="CETBodytext"/>
      </w:pPr>
      <w:r w:rsidRPr="00A122E0">
        <w:rPr>
          <w:noProof/>
          <w:lang w:val="es-ES" w:eastAsia="es-ES"/>
        </w:rPr>
        <w:drawing>
          <wp:anchor distT="0" distB="0" distL="114300" distR="114300" simplePos="0" relativeHeight="251706880" behindDoc="0" locked="0" layoutInCell="1" allowOverlap="1" wp14:anchorId="354E3F0B" wp14:editId="1D9C4519">
            <wp:simplePos x="0" y="0"/>
            <wp:positionH relativeFrom="column">
              <wp:posOffset>1072515</wp:posOffset>
            </wp:positionH>
            <wp:positionV relativeFrom="paragraph">
              <wp:posOffset>1547495</wp:posOffset>
            </wp:positionV>
            <wp:extent cx="3257550" cy="235267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550" cy="2352675"/>
                    </a:xfrm>
                    <a:prstGeom prst="rect">
                      <a:avLst/>
                    </a:prstGeom>
                    <a:noFill/>
                    <a:ln>
                      <a:noFill/>
                    </a:ln>
                  </pic:spPr>
                </pic:pic>
              </a:graphicData>
            </a:graphic>
          </wp:anchor>
        </w:drawing>
      </w:r>
      <w:r w:rsidR="002E36B7" w:rsidRPr="002E36B7">
        <w:t xml:space="preserve">Washing tests were carried out in the BSF (Bath-Substrate-Flow) device </w:t>
      </w:r>
      <w:r w:rsidR="002E36B7">
        <w:t xml:space="preserve">proposed by </w:t>
      </w:r>
      <w:r w:rsidR="0059354F">
        <w:rPr>
          <w:b/>
        </w:rPr>
        <w:fldChar w:fldCharType="begin" w:fldLock="1"/>
      </w:r>
      <w:r w:rsidR="002E36B7">
        <w:instrText>ADDIN CSL_CITATION {"citationItems":[{"id":"ITEM-1","itemData":{"author":[{"dropping-particle":"","family":"Jurado","given":"E.","non-dropping-particle":"","parse-names":false,"suffix":""},{"dropping-particle":"","family":"Bravo","given":"V.","non-dropping-particle":"","parse-names":false,"suffix":""},{"dropping-particle":"","family":"Bailón","given":"R.","non-dropping-particle":"","parse-names":false,"suffix":""},{"dropping-particle":"","family":"Núñez","given":"J.","non-dropping-particle":"","parse-names":false,"suffix":""},{"dropping-particle":"","family":"Altmajer","given":"D.","non-dropping-particle":"","parse-names":false,"suffix":""}],"container-title":"Industrial and Engineering Chemistry Research","id":"ITEM-1","issued":{"date-parts":[["2003"]]},"page":"4303-4310","title":"Bath - Substrate - Flow Method for Evaluating the Detersive and Dispersant Performance of Hard-Surface Detergents","type":"article-journal","volume":"42"},"uris":["http://www.mendeley.com/documents/?uuid=6f52e5fc-9176-4764-a196-b8a6ba4ae906"]}],"mendeley":{"formattedCitation":"(Jurado et al., 2003)","manualFormatting":"Jurado-Alameda et al. (2003)","plainTextFormattedCitation":"(Jurado et al., 2003)","previouslyFormattedCitation":"(Jurado et al., 2003)"},"properties":{"noteIndex":0},"schema":"https://github.com/citation-style-language/schema/raw/master/csl-citation.json"}</w:instrText>
      </w:r>
      <w:r w:rsidR="0059354F">
        <w:rPr>
          <w:b/>
        </w:rPr>
        <w:fldChar w:fldCharType="separate"/>
      </w:r>
      <w:r w:rsidR="002E36B7">
        <w:rPr>
          <w:noProof/>
        </w:rPr>
        <w:t>Jurado-Alameda et al.</w:t>
      </w:r>
      <w:r w:rsidR="002E36B7" w:rsidRPr="002E36B7">
        <w:rPr>
          <w:noProof/>
        </w:rPr>
        <w:t xml:space="preserve"> </w:t>
      </w:r>
      <w:r w:rsidR="002E36B7">
        <w:rPr>
          <w:noProof/>
        </w:rPr>
        <w:t>(</w:t>
      </w:r>
      <w:r w:rsidR="002E36B7" w:rsidRPr="002E36B7">
        <w:rPr>
          <w:noProof/>
        </w:rPr>
        <w:t>2003)</w:t>
      </w:r>
      <w:r w:rsidR="0059354F">
        <w:rPr>
          <w:b/>
        </w:rPr>
        <w:fldChar w:fldCharType="end"/>
      </w:r>
      <w:r w:rsidR="002E36B7" w:rsidRPr="002E36B7">
        <w:t>, which reproduces a CIP (Cleaning-In-Plac</w:t>
      </w:r>
      <w:r w:rsidR="002E36B7">
        <w:t>e) system.</w:t>
      </w:r>
      <w:r w:rsidR="002E36B7" w:rsidRPr="002E36B7">
        <w:t xml:space="preserve"> The BSF device </w:t>
      </w:r>
      <w:r w:rsidR="002E36B7">
        <w:t xml:space="preserve">has been </w:t>
      </w:r>
      <w:r w:rsidR="0069570A">
        <w:t>used in</w:t>
      </w:r>
      <w:r w:rsidR="002E36B7" w:rsidRPr="002E36B7">
        <w:t xml:space="preserve"> studies </w:t>
      </w:r>
      <w:r w:rsidR="0069570A">
        <w:t xml:space="preserve">testing </w:t>
      </w:r>
      <w:r w:rsidR="009E5A57" w:rsidRPr="0069570A">
        <w:t xml:space="preserve">different </w:t>
      </w:r>
      <w:r w:rsidR="002E36B7" w:rsidRPr="0069570A">
        <w:t xml:space="preserve">detergent formulations for cleaning different types of soil and substrates in the food industry </w:t>
      </w:r>
      <w:r w:rsidR="0059354F" w:rsidRPr="0069570A">
        <w:rPr>
          <w:b/>
        </w:rPr>
        <w:fldChar w:fldCharType="begin" w:fldLock="1"/>
      </w:r>
      <w:r w:rsidR="00924659" w:rsidRPr="0069570A">
        <w:instrText>ADDIN CSL_CITATION {"citationItems":[{"id":"ITEM-1","itemData":{"DOI":"10.1111/j.1745-4530.2009.00527.x","ISSN":"01458876","author":[{"dropping-particle":"","family":"Jurado Alameda","given":"Encarnación","non-dropping-particle":"","parse-names":false,"suffix":""},{"dropping-particle":"","family":"Bravo Rodriguez","given":"Vicente","non-dropping-particle":"","parse-names":false,"suffix":""},{"dropping-particle":"","family":"Bailón Moreno","given":"Rafael","non-dropping-particle":"","parse-names":false,"suffix":""},{"dropping-particle":"","family":"Núñez Olea","given":"Josefa","non-dropping-particle":"","parse-names":false,"suffix":""},{"dropping-particle":"","family":"Vaz","given":"Deisi Altmajer","non-dropping-particle":"","parse-names":false,"suffix":""}],"container-title":"Journal of Food Process Engineering","id":"ITEM-1","issue":"4","issued":{"date-parts":[["2011","8","5"]]},"page":"1053-1070","title":"Fatty Soils Removal From Hard Surfaces in a Clean-in-Place System","type":"article-journal","volume":"34"},"uris":["http://www.mendeley.com/documents/?uuid=efd258de-7c6a-4fd2-86e8-75e9b9b0eed9"]},{"id":"ITEM-2","itemData":{"DOI":"10.1016/j.idairyj.2014.01.006","ISSN":"09586946","abstract":"The build-up of protein deposits over the inner surfaces of process equipment, particularly heat exchangers, is a common phenomenon in dairy factories, which hinders the normal functioning of such equipment. In this work, we have studied the washing process of stainless steel surfaces stained with heat-denatured whey protein. To do that we have used the bath-substrate-flow (BSF) device, a bench-scale apparatus that simulates clean-in-place systems. Screening tests were performed at low temperature (30 °C) to investigate the effect of the presence of protease, NaOH, ozone and surfactants on cleaning efficiency. The best results were obtained with NaOH (0.5%, w/w), proteases (1 g L−1) and ozone (40 NL h−1, 80 g Nm−3). On the other hand, the use of surfactants (either anionic or nonionic) did not improve the washing efficiency significantly. Therefore, ozone and proteases can be used as environmentally friendly cleaning agents to remove protein deposits in the food industry.","author":[{"dropping-particle":"","family":"Jurado-Alameda","given":"Encarnación","non-dropping-particle":"","parse-names":false,"suffix":""},{"dropping-particle":"","family":"Altmajer-Vaz","given":"Deisi","non-dropping-particle":"","parse-names":false,"suffix":""},{"dropping-particle":"","family":"García-Román","given":"Miguel","non-dropping-particle":"","parse-names":false,"suffix":""},{"dropping-particle":"","family":"Jiménez-Pérez","given":"José Luis","non-dropping-particle":"","parse-names":false,"suffix":""}],"container-title":"International Dairy Journal","id":"ITEM-2","issue":"2","issued":{"date-parts":[["2014"]]},"page":"195-198","title":"Study of heat-denatured whey pr</w:instrText>
      </w:r>
      <w:r w:rsidR="00924659" w:rsidRPr="0069570A">
        <w:rPr>
          <w:lang w:val="es-ES"/>
        </w:rPr>
        <w:instrText>otein removal from stainless steel surfaces in clean-in-place systems","type":"article-journal","volume":"38"},"uris":["http://www.mendeley.com/documents/?uuid=10f4d2d3-bffc-33bd-8d09-5b249bd8a336"]}],"mendeley":{"formattedCitation":"(Jurado-Alameda et al., 2014; Jurado Alameda et al., 2011)","plainTextFormattedCitation":"(Jurado-Alameda et al., 2014; Jurado Alameda et al., 2011)","previouslyFormattedCitation":"(Jurado-Alameda et al., 2014; Jurado Alameda et al., 2011)"},"properties":{"noteIndex":0},"schema":"https://github.com/citation-style-language/schema/raw/master/csl-citation.json"}</w:instrText>
      </w:r>
      <w:r w:rsidR="0059354F" w:rsidRPr="0069570A">
        <w:rPr>
          <w:b/>
        </w:rPr>
        <w:fldChar w:fldCharType="separate"/>
      </w:r>
      <w:r w:rsidR="002E36B7" w:rsidRPr="0069570A">
        <w:rPr>
          <w:noProof/>
          <w:lang w:val="es-ES"/>
        </w:rPr>
        <w:t>(Jurado-Alameda et al., 2014; Jurado Alameda et al., 2011)</w:t>
      </w:r>
      <w:r w:rsidR="0059354F" w:rsidRPr="0069570A">
        <w:rPr>
          <w:b/>
        </w:rPr>
        <w:fldChar w:fldCharType="end"/>
      </w:r>
      <w:r w:rsidR="002E36B7" w:rsidRPr="0069570A">
        <w:rPr>
          <w:lang w:val="es-ES"/>
        </w:rPr>
        <w:t>.</w:t>
      </w:r>
      <w:r w:rsidR="00845BEE" w:rsidRPr="0069570A">
        <w:rPr>
          <w:lang w:val="es-ES"/>
        </w:rPr>
        <w:t xml:space="preserve"> </w:t>
      </w:r>
      <w:r w:rsidR="00A122E0" w:rsidRPr="0069570A">
        <w:t>Figure 3</w:t>
      </w:r>
      <w:r w:rsidR="00A122E0" w:rsidRPr="00164A1A">
        <w:t xml:space="preserve"> shows a simplified diagram. </w:t>
      </w:r>
      <w:r w:rsidR="00A122E0">
        <w:t>T</w:t>
      </w:r>
      <w:r w:rsidR="002E36B7" w:rsidRPr="002E36B7">
        <w:t>his sy</w:t>
      </w:r>
      <w:r w:rsidR="00A122E0">
        <w:t>stem is based on a tank (1) (1000 mL</w:t>
      </w:r>
      <w:r w:rsidR="002E36B7" w:rsidRPr="002E36B7">
        <w:t>) where the cleaning solution is stored and a packed column</w:t>
      </w:r>
      <w:r w:rsidR="00A122E0">
        <w:t xml:space="preserve"> (2)</w:t>
      </w:r>
      <w:r w:rsidR="002E36B7" w:rsidRPr="002E36B7">
        <w:t>, where soiled spheres are deposited (50 ml of capacity; 2.5 cm in diameter; 8.5 cm in height). Both of them are jacketed to keep the temperature constant throughout the experiments by a thermostatically controlled bath</w:t>
      </w:r>
      <w:r w:rsidR="00A122E0">
        <w:t xml:space="preserve"> (3)</w:t>
      </w:r>
      <w:r w:rsidR="002E36B7" w:rsidRPr="002E36B7">
        <w:t>. A peristaltic pump</w:t>
      </w:r>
      <w:r w:rsidR="00A122E0">
        <w:t xml:space="preserve"> (4)</w:t>
      </w:r>
      <w:r w:rsidR="002E36B7" w:rsidRPr="002E36B7">
        <w:t xml:space="preserve"> is used to circulate the washing solution</w:t>
      </w:r>
      <w:r w:rsidR="00A122E0">
        <w:t xml:space="preserve"> at a constant flow rate</w:t>
      </w:r>
      <w:r w:rsidR="002E36B7" w:rsidRPr="002E36B7">
        <w:t>.</w:t>
      </w:r>
      <w:r w:rsidR="004B5F1E">
        <w:t xml:space="preserve"> The tank is also equipped with a paddle stirrer (5)</w:t>
      </w:r>
      <w:r w:rsidR="004B5F1E" w:rsidRPr="004B5F1E">
        <w:t>, although no agitation was</w:t>
      </w:r>
      <w:r>
        <w:t xml:space="preserve"> applied in these washing tests.</w:t>
      </w:r>
    </w:p>
    <w:p w14:paraId="41BB1E4C" w14:textId="77777777" w:rsidR="00C33235" w:rsidRDefault="00C33235" w:rsidP="00C33235">
      <w:pPr>
        <w:pStyle w:val="CETBodytext"/>
      </w:pPr>
    </w:p>
    <w:p w14:paraId="42863163" w14:textId="77777777" w:rsidR="00C33235" w:rsidRDefault="00C33235" w:rsidP="00C33235">
      <w:pPr>
        <w:pStyle w:val="CETBodytext"/>
      </w:pPr>
    </w:p>
    <w:p w14:paraId="31216C65" w14:textId="77777777" w:rsidR="00C33235" w:rsidRDefault="00C33235" w:rsidP="00C33235">
      <w:pPr>
        <w:pStyle w:val="CETBodytext"/>
      </w:pPr>
    </w:p>
    <w:p w14:paraId="6A4838D4" w14:textId="77777777" w:rsidR="00C33235" w:rsidRDefault="00C33235" w:rsidP="00C33235">
      <w:pPr>
        <w:pStyle w:val="CETBodytext"/>
      </w:pPr>
    </w:p>
    <w:p w14:paraId="6FB90A8F" w14:textId="77777777" w:rsidR="00C33235" w:rsidRDefault="00C33235" w:rsidP="00C33235">
      <w:pPr>
        <w:pStyle w:val="CETBodytext"/>
      </w:pPr>
    </w:p>
    <w:p w14:paraId="28D6FF38" w14:textId="77777777" w:rsidR="00C33235" w:rsidRDefault="00C33235" w:rsidP="00C33235">
      <w:pPr>
        <w:pStyle w:val="CETBodytext"/>
      </w:pPr>
    </w:p>
    <w:p w14:paraId="5B09D724" w14:textId="77777777" w:rsidR="00C33235" w:rsidRDefault="00C33235" w:rsidP="00C33235">
      <w:pPr>
        <w:pStyle w:val="CETBodytext"/>
      </w:pPr>
    </w:p>
    <w:p w14:paraId="238F6B14" w14:textId="77777777" w:rsidR="00C33235" w:rsidRDefault="00C33235" w:rsidP="00C33235">
      <w:pPr>
        <w:pStyle w:val="CETBodytext"/>
      </w:pPr>
    </w:p>
    <w:p w14:paraId="500BA06D" w14:textId="77777777" w:rsidR="00C33235" w:rsidRDefault="00C33235" w:rsidP="00C33235">
      <w:pPr>
        <w:pStyle w:val="CETBodytext"/>
      </w:pPr>
    </w:p>
    <w:p w14:paraId="69165E58" w14:textId="77777777" w:rsidR="00C33235" w:rsidRDefault="00C33235" w:rsidP="00C33235">
      <w:pPr>
        <w:pStyle w:val="CETBodytext"/>
      </w:pPr>
    </w:p>
    <w:p w14:paraId="1A2E53A0" w14:textId="77777777" w:rsidR="00C33235" w:rsidRDefault="00C33235" w:rsidP="00C33235">
      <w:pPr>
        <w:pStyle w:val="CETBodytext"/>
      </w:pPr>
    </w:p>
    <w:p w14:paraId="7E4AEC0D" w14:textId="77777777" w:rsidR="00C33235" w:rsidRDefault="00C33235" w:rsidP="00C33235">
      <w:pPr>
        <w:pStyle w:val="CETBodytext"/>
      </w:pPr>
    </w:p>
    <w:p w14:paraId="1B4EA124" w14:textId="77777777" w:rsidR="00C33235" w:rsidRDefault="00C33235" w:rsidP="00C33235">
      <w:pPr>
        <w:pStyle w:val="CETBodytext"/>
      </w:pPr>
    </w:p>
    <w:p w14:paraId="3288A3A4" w14:textId="77777777" w:rsidR="00C33235" w:rsidRDefault="00C33235" w:rsidP="00C33235">
      <w:pPr>
        <w:pStyle w:val="CETBodytext"/>
      </w:pPr>
    </w:p>
    <w:p w14:paraId="3EFAA1F2" w14:textId="77777777" w:rsidR="00C33235" w:rsidRDefault="00C33235" w:rsidP="00C33235">
      <w:pPr>
        <w:pStyle w:val="CETBodytext"/>
      </w:pPr>
    </w:p>
    <w:p w14:paraId="302392D0" w14:textId="77777777" w:rsidR="00C33235" w:rsidRDefault="00C33235" w:rsidP="00C33235">
      <w:pPr>
        <w:pStyle w:val="CETBodytext"/>
      </w:pPr>
    </w:p>
    <w:p w14:paraId="5FC3FD7E" w14:textId="77777777" w:rsidR="00C33235" w:rsidRDefault="00C33235" w:rsidP="00C33235">
      <w:pPr>
        <w:pStyle w:val="CETBodytext"/>
      </w:pPr>
    </w:p>
    <w:p w14:paraId="7CE0B2FF" w14:textId="77777777" w:rsidR="00C33235" w:rsidRDefault="00C33235" w:rsidP="00C33235">
      <w:pPr>
        <w:pStyle w:val="CETBodytext"/>
      </w:pPr>
    </w:p>
    <w:p w14:paraId="533FD3E0" w14:textId="77777777" w:rsidR="00C33235" w:rsidRDefault="00C33235" w:rsidP="00C33235">
      <w:pPr>
        <w:pStyle w:val="CETBodytext"/>
      </w:pPr>
    </w:p>
    <w:p w14:paraId="49D40157" w14:textId="77777777" w:rsidR="00C33235" w:rsidRDefault="00A122E0" w:rsidP="00C33235">
      <w:pPr>
        <w:pStyle w:val="CETBodytext"/>
      </w:pPr>
      <w:r w:rsidRPr="00C33235">
        <w:rPr>
          <w:b/>
        </w:rPr>
        <w:t>Figure 3.</w:t>
      </w:r>
      <w:r>
        <w:t xml:space="preserve"> Scheme of the BSF device.</w:t>
      </w:r>
    </w:p>
    <w:p w14:paraId="053874CC" w14:textId="77777777" w:rsidR="00C33235" w:rsidRDefault="00C33235" w:rsidP="00C33235">
      <w:pPr>
        <w:pStyle w:val="CETBodytext"/>
      </w:pPr>
    </w:p>
    <w:p w14:paraId="3B385856" w14:textId="77777777" w:rsidR="00C33235" w:rsidRDefault="002E36B7" w:rsidP="00C33235">
      <w:pPr>
        <w:pStyle w:val="CETBodytext"/>
      </w:pPr>
      <w:r w:rsidRPr="002E36B7">
        <w:t>The BSF device allows the modification of all influencing factors on cleaning efficiency: type of soil and substrat</w:t>
      </w:r>
      <w:r w:rsidR="00FC286B">
        <w:t>e, cleaning solution</w:t>
      </w:r>
      <w:r w:rsidRPr="002E36B7">
        <w:t xml:space="preserve">, temperature, flow rate, and cleaning time. </w:t>
      </w:r>
      <w:r w:rsidR="00FC286B">
        <w:t xml:space="preserve">Cleaning tests were carried out using mixed soils with a fat percentage of 60%, 80% and 100%. </w:t>
      </w:r>
      <w:r w:rsidRPr="002E36B7">
        <w:t xml:space="preserve">All the </w:t>
      </w:r>
      <w:r w:rsidR="009E5A57" w:rsidRPr="00943752">
        <w:t>a</w:t>
      </w:r>
      <w:r w:rsidRPr="00943752">
        <w:t>ssays</w:t>
      </w:r>
      <w:r w:rsidRPr="002E36B7">
        <w:t xml:space="preserve"> were performed at the same experimental conditions,</w:t>
      </w:r>
      <w:r w:rsidR="00FC286B">
        <w:t xml:space="preserve"> using </w:t>
      </w:r>
      <w:r w:rsidR="00FC286B" w:rsidRPr="00FC286B">
        <w:t>phosphate buffer pH 7.0</w:t>
      </w:r>
      <w:r w:rsidR="00FC286B">
        <w:t xml:space="preserve"> as cleaning solution. </w:t>
      </w:r>
      <w:r w:rsidRPr="002E36B7">
        <w:t xml:space="preserve">The rest </w:t>
      </w:r>
      <w:r w:rsidR="00A52F70">
        <w:t>of the cleaning parameters were fixed at the following values: temperature 40ºC, time 10 min, flow rate 120 L/h</w:t>
      </w:r>
      <w:r w:rsidRPr="002E36B7">
        <w:t>, and volum</w:t>
      </w:r>
      <w:r w:rsidR="00A52F70">
        <w:t>e of the washing solution 1.2 L</w:t>
      </w:r>
      <w:r w:rsidRPr="002E36B7">
        <w:t xml:space="preserve">. All cleaning tests were made in triplicate. </w:t>
      </w:r>
    </w:p>
    <w:p w14:paraId="0203A277" w14:textId="77777777" w:rsidR="00C33235" w:rsidRDefault="00C33235" w:rsidP="00C33235">
      <w:pPr>
        <w:pStyle w:val="CETBodytext"/>
      </w:pPr>
    </w:p>
    <w:p w14:paraId="7947B478" w14:textId="7BA19CA7" w:rsidR="001659C5" w:rsidRDefault="002E36B7" w:rsidP="00C33235">
      <w:pPr>
        <w:pStyle w:val="CETBodytext"/>
      </w:pPr>
      <w:r w:rsidRPr="002E36B7">
        <w:t xml:space="preserve">The washing procedure </w:t>
      </w:r>
      <w:r w:rsidRPr="00943752">
        <w:t xml:space="preserve">was </w:t>
      </w:r>
      <w:r w:rsidR="009E5A57" w:rsidRPr="00943752">
        <w:t>made</w:t>
      </w:r>
      <w:r w:rsidR="009E5A57">
        <w:t xml:space="preserve"> </w:t>
      </w:r>
      <w:r w:rsidRPr="002E36B7">
        <w:t>as follows: (1) Prepare the washing</w:t>
      </w:r>
      <w:r w:rsidR="00A52F70">
        <w:t xml:space="preserve"> solution and the soiled spheres;</w:t>
      </w:r>
      <w:r w:rsidR="006134C9">
        <w:t xml:space="preserve"> (2) i</w:t>
      </w:r>
      <w:r w:rsidRPr="002E36B7">
        <w:t>ntroduce the washing solution in the tank and wait until</w:t>
      </w:r>
      <w:r w:rsidR="006134C9">
        <w:t xml:space="preserve"> achieving suitable temperature; (3) a</w:t>
      </w:r>
      <w:r w:rsidRPr="002E36B7">
        <w:t>dd the soiled</w:t>
      </w:r>
      <w:r w:rsidR="006134C9">
        <w:t xml:space="preserve"> spheres into the packed column; (4) t</w:t>
      </w:r>
      <w:r w:rsidRPr="002E36B7">
        <w:t>urn on the pump to begin with</w:t>
      </w:r>
      <w:r w:rsidR="006134C9">
        <w:t xml:space="preserve"> the cleaning process; (5) after 10 minutes </w:t>
      </w:r>
      <w:r w:rsidRPr="002E36B7">
        <w:t>the soiled spheres</w:t>
      </w:r>
      <w:r w:rsidR="006134C9">
        <w:t xml:space="preserve"> are taken off from the column and introduced</w:t>
      </w:r>
      <w:r w:rsidRPr="002E36B7">
        <w:t xml:space="preserve"> in the oven. The spheres will be dried for 24 h at 60 ºC before detergency evaluation</w:t>
      </w:r>
      <w:r>
        <w:t>.</w:t>
      </w:r>
    </w:p>
    <w:p w14:paraId="4EE34DBD" w14:textId="77777777" w:rsidR="006B23E5" w:rsidRPr="006B23E5" w:rsidRDefault="006B23E5" w:rsidP="001659C5">
      <w:pPr>
        <w:pStyle w:val="CETHeadingxx"/>
        <w:spacing w:line="264" w:lineRule="auto"/>
        <w:jc w:val="both"/>
        <w:rPr>
          <w:sz w:val="8"/>
          <w:szCs w:val="8"/>
        </w:rPr>
      </w:pPr>
    </w:p>
    <w:p w14:paraId="012A261A" w14:textId="587A221A" w:rsidR="001659C5" w:rsidRPr="006134C9" w:rsidRDefault="006134C9" w:rsidP="001659C5">
      <w:pPr>
        <w:pStyle w:val="CETHeadingxx"/>
        <w:spacing w:line="264" w:lineRule="auto"/>
      </w:pPr>
      <w:r w:rsidRPr="006134C9">
        <w:t>2.4 Detergency evaluation</w:t>
      </w:r>
    </w:p>
    <w:p w14:paraId="49047023" w14:textId="13563DB2" w:rsidR="00947D1B" w:rsidRDefault="00947D1B" w:rsidP="001659C5">
      <w:pPr>
        <w:pStyle w:val="CETHeadingxx"/>
        <w:spacing w:line="264" w:lineRule="auto"/>
        <w:jc w:val="both"/>
        <w:rPr>
          <w:b w:val="0"/>
        </w:rPr>
      </w:pPr>
      <w:r>
        <w:rPr>
          <w:b w:val="0"/>
        </w:rPr>
        <w:t>I</w:t>
      </w:r>
      <w:r w:rsidRPr="00947D1B">
        <w:rPr>
          <w:b w:val="0"/>
        </w:rPr>
        <w:t>n each washing test three detergency values ​​were obtained: deterge</w:t>
      </w:r>
      <w:r w:rsidR="00A153DF">
        <w:rPr>
          <w:b w:val="0"/>
        </w:rPr>
        <w:t>ncy referred to the starch and</w:t>
      </w:r>
      <w:r w:rsidRPr="00947D1B">
        <w:rPr>
          <w:b w:val="0"/>
        </w:rPr>
        <w:t xml:space="preserve"> </w:t>
      </w:r>
      <w:r>
        <w:rPr>
          <w:b w:val="0"/>
        </w:rPr>
        <w:t>referred</w:t>
      </w:r>
      <w:r w:rsidR="00A153DF">
        <w:rPr>
          <w:b w:val="0"/>
        </w:rPr>
        <w:t xml:space="preserve"> to</w:t>
      </w:r>
      <w:r>
        <w:rPr>
          <w:b w:val="0"/>
        </w:rPr>
        <w:t xml:space="preserve"> </w:t>
      </w:r>
      <w:r w:rsidR="00A153DF">
        <w:rPr>
          <w:b w:val="0"/>
        </w:rPr>
        <w:t xml:space="preserve">the fat, both obtained by analytical </w:t>
      </w:r>
      <w:r w:rsidR="00A153DF" w:rsidRPr="00943752">
        <w:rPr>
          <w:b w:val="0"/>
        </w:rPr>
        <w:t>determination</w:t>
      </w:r>
      <w:r w:rsidR="00943752" w:rsidRPr="00943752">
        <w:rPr>
          <w:b w:val="0"/>
        </w:rPr>
        <w:t>,</w:t>
      </w:r>
      <w:r w:rsidR="009E5A57" w:rsidRPr="00943752">
        <w:rPr>
          <w:b w:val="0"/>
        </w:rPr>
        <w:t xml:space="preserve"> and detergency referred to the total mass of soil</w:t>
      </w:r>
      <w:r w:rsidR="00A153DF">
        <w:rPr>
          <w:b w:val="0"/>
        </w:rPr>
        <w:t xml:space="preserve">. </w:t>
      </w:r>
      <w:r w:rsidR="0013495D">
        <w:rPr>
          <w:b w:val="0"/>
        </w:rPr>
        <w:t>T</w:t>
      </w:r>
      <w:r w:rsidR="00A153DF" w:rsidRPr="00A153DF">
        <w:rPr>
          <w:b w:val="0"/>
        </w:rPr>
        <w:t>he detergency values ​​obtained analytically were added in each test to compare the total detergency by analysis</w:t>
      </w:r>
      <w:r w:rsidR="0088529D">
        <w:rPr>
          <w:b w:val="0"/>
        </w:rPr>
        <w:t xml:space="preserve"> (D</w:t>
      </w:r>
      <w:r w:rsidR="0088529D">
        <w:rPr>
          <w:b w:val="0"/>
          <w:vertAlign w:val="subscript"/>
        </w:rPr>
        <w:t>t</w:t>
      </w:r>
      <w:r w:rsidR="0088529D">
        <w:rPr>
          <w:b w:val="0"/>
        </w:rPr>
        <w:t>, %)</w:t>
      </w:r>
      <w:r w:rsidR="00A153DF" w:rsidRPr="00A153DF">
        <w:rPr>
          <w:b w:val="0"/>
        </w:rPr>
        <w:t xml:space="preserve"> with the total detergency by weighing.</w:t>
      </w:r>
    </w:p>
    <w:p w14:paraId="4A4ECD80" w14:textId="77777777" w:rsidR="006134C9" w:rsidRPr="006134C9" w:rsidRDefault="006134C9" w:rsidP="001659C5">
      <w:pPr>
        <w:pStyle w:val="CETHeadingxx"/>
        <w:spacing w:line="264" w:lineRule="auto"/>
        <w:rPr>
          <w:b w:val="0"/>
        </w:rPr>
      </w:pPr>
      <w:r w:rsidRPr="006134C9">
        <w:rPr>
          <w:b w:val="0"/>
        </w:rPr>
        <w:t>The total det</w:t>
      </w:r>
      <w:r w:rsidR="0088529D">
        <w:rPr>
          <w:b w:val="0"/>
        </w:rPr>
        <w:t>ergency (D</w:t>
      </w:r>
      <w:r w:rsidR="0088529D">
        <w:rPr>
          <w:b w:val="0"/>
          <w:vertAlign w:val="subscript"/>
        </w:rPr>
        <w:t>e</w:t>
      </w:r>
      <w:r w:rsidRPr="006134C9">
        <w:rPr>
          <w:b w:val="0"/>
        </w:rPr>
        <w:t xml:space="preserve">, %) </w:t>
      </w:r>
      <w:r w:rsidR="0088529D">
        <w:rPr>
          <w:b w:val="0"/>
        </w:rPr>
        <w:t xml:space="preserve">by weighing </w:t>
      </w:r>
      <w:r w:rsidRPr="006134C9">
        <w:rPr>
          <w:b w:val="0"/>
        </w:rPr>
        <w:t>or cleaning effectiveness was</w:t>
      </w:r>
      <w:r w:rsidR="0013495D">
        <w:rPr>
          <w:b w:val="0"/>
        </w:rPr>
        <w:t xml:space="preserve"> calculated according to</w:t>
      </w:r>
      <w:r w:rsidRPr="006134C9">
        <w:rPr>
          <w:b w:val="0"/>
        </w:rPr>
        <w:t xml:space="preserve">: </w:t>
      </w:r>
    </w:p>
    <w:p w14:paraId="4C2E8430" w14:textId="77777777" w:rsidR="0013495D" w:rsidRPr="0013495D" w:rsidRDefault="0013495D" w:rsidP="001659C5">
      <w:pPr>
        <w:pStyle w:val="CETHeadingxx"/>
        <w:tabs>
          <w:tab w:val="left" w:pos="4253"/>
        </w:tabs>
        <w:spacing w:line="264" w:lineRule="auto"/>
        <w:jc w:val="center"/>
        <w:rPr>
          <w:b w:val="0"/>
          <w:szCs w:val="18"/>
        </w:rPr>
      </w:pPr>
      <w:r>
        <w:rPr>
          <w:b w:val="0"/>
          <w:sz w:val="24"/>
          <w:szCs w:val="24"/>
        </w:rPr>
        <w:t xml:space="preserve">                                              </w:t>
      </w:r>
      <m:oMath>
        <m:sSub>
          <m:sSubPr>
            <m:ctrlPr>
              <w:rPr>
                <w:rFonts w:ascii="Cambria Math" w:hAnsi="Cambria Math" w:cs="Arial"/>
                <w:b w:val="0"/>
                <w:i/>
                <w:sz w:val="24"/>
                <w:szCs w:val="24"/>
              </w:rPr>
            </m:ctrlPr>
          </m:sSubPr>
          <m:e>
            <m:r>
              <m:rPr>
                <m:sty m:val="bi"/>
              </m:rPr>
              <w:rPr>
                <w:rFonts w:ascii="Cambria Math" w:hAnsi="Cambria Math" w:cs="Arial"/>
                <w:sz w:val="24"/>
                <w:szCs w:val="24"/>
              </w:rPr>
              <m:t>D</m:t>
            </m:r>
          </m:e>
          <m:sub>
            <m:r>
              <m:rPr>
                <m:sty m:val="bi"/>
              </m:rPr>
              <w:rPr>
                <w:rFonts w:ascii="Cambria Math" w:hAnsi="Cambria Math" w:cs="Arial"/>
                <w:sz w:val="24"/>
                <w:szCs w:val="24"/>
              </w:rPr>
              <m:t>e</m:t>
            </m:r>
          </m:sub>
        </m:sSub>
        <m:d>
          <m:dPr>
            <m:ctrlPr>
              <w:rPr>
                <w:rFonts w:ascii="Cambria Math" w:hAnsi="Cambria Math" w:cs="Arial"/>
                <w:b w:val="0"/>
                <w:i/>
                <w:sz w:val="24"/>
                <w:szCs w:val="24"/>
              </w:rPr>
            </m:ctrlPr>
          </m:dPr>
          <m:e>
            <m:r>
              <m:rPr>
                <m:sty m:val="bi"/>
              </m:rPr>
              <w:rPr>
                <w:rFonts w:ascii="Cambria Math" w:hAnsi="Cambria Math" w:cs="Arial"/>
                <w:sz w:val="24"/>
                <w:szCs w:val="24"/>
              </w:rPr>
              <m:t>%</m:t>
            </m:r>
          </m:e>
        </m:d>
        <m:r>
          <m:rPr>
            <m:sty m:val="bi"/>
          </m:rPr>
          <w:rPr>
            <w:rFonts w:ascii="Cambria Math" w:hAnsi="Cambria Math" w:cs="Arial"/>
            <w:sz w:val="24"/>
            <w:szCs w:val="24"/>
          </w:rPr>
          <m:t>=</m:t>
        </m:r>
        <m:f>
          <m:fPr>
            <m:ctrlPr>
              <w:rPr>
                <w:rFonts w:ascii="Cambria Math" w:hAnsi="Cambria Math" w:cs="Arial"/>
                <w:b w:val="0"/>
                <w:i/>
                <w:sz w:val="24"/>
                <w:szCs w:val="24"/>
              </w:rPr>
            </m:ctrlPr>
          </m:fPr>
          <m:num>
            <m:sSub>
              <m:sSubPr>
                <m:ctrlPr>
                  <w:rPr>
                    <w:rFonts w:ascii="Cambria Math" w:hAnsi="Cambria Math" w:cs="Arial"/>
                    <w:b w:val="0"/>
                    <w:i/>
                    <w:sz w:val="24"/>
                    <w:szCs w:val="24"/>
                  </w:rPr>
                </m:ctrlPr>
              </m:sSubPr>
              <m:e>
                <m:r>
                  <m:rPr>
                    <m:sty m:val="bi"/>
                  </m:rPr>
                  <w:rPr>
                    <w:rFonts w:ascii="Cambria Math" w:hAnsi="Cambria Math" w:cs="Arial"/>
                    <w:sz w:val="24"/>
                    <w:szCs w:val="24"/>
                  </w:rPr>
                  <m:t>m</m:t>
                </m:r>
              </m:e>
              <m:sub>
                <m:r>
                  <m:rPr>
                    <m:sty m:val="bi"/>
                  </m:rPr>
                  <w:rPr>
                    <w:rFonts w:ascii="Cambria Math" w:hAnsi="Cambria Math" w:cs="Arial"/>
                    <w:sz w:val="24"/>
                    <w:szCs w:val="24"/>
                  </w:rPr>
                  <m:t>i</m:t>
                </m:r>
              </m:sub>
            </m:sSub>
            <m:r>
              <m:rPr>
                <m:sty m:val="bi"/>
              </m:rPr>
              <w:rPr>
                <w:rFonts w:ascii="Cambria Math" w:hAnsi="Cambria Math" w:cs="Arial"/>
                <w:sz w:val="24"/>
                <w:szCs w:val="24"/>
              </w:rPr>
              <m:t>-</m:t>
            </m:r>
            <m:sSub>
              <m:sSubPr>
                <m:ctrlPr>
                  <w:rPr>
                    <w:rFonts w:ascii="Cambria Math" w:hAnsi="Cambria Math" w:cs="Arial"/>
                    <w:b w:val="0"/>
                    <w:i/>
                    <w:sz w:val="24"/>
                    <w:szCs w:val="24"/>
                  </w:rPr>
                </m:ctrlPr>
              </m:sSubPr>
              <m:e>
                <m:r>
                  <m:rPr>
                    <m:sty m:val="bi"/>
                  </m:rPr>
                  <w:rPr>
                    <w:rFonts w:ascii="Cambria Math" w:hAnsi="Cambria Math" w:cs="Arial"/>
                    <w:sz w:val="24"/>
                    <w:szCs w:val="24"/>
                  </w:rPr>
                  <m:t>m</m:t>
                </m:r>
              </m:e>
              <m:sub>
                <m:r>
                  <m:rPr>
                    <m:sty m:val="bi"/>
                  </m:rPr>
                  <w:rPr>
                    <w:rFonts w:ascii="Cambria Math" w:hAnsi="Cambria Math" w:cs="Arial"/>
                    <w:sz w:val="24"/>
                    <w:szCs w:val="24"/>
                  </w:rPr>
                  <m:t>f</m:t>
                </m:r>
              </m:sub>
            </m:sSub>
          </m:num>
          <m:den>
            <m:sSub>
              <m:sSubPr>
                <m:ctrlPr>
                  <w:rPr>
                    <w:rFonts w:ascii="Cambria Math" w:hAnsi="Cambria Math" w:cs="Arial"/>
                    <w:b w:val="0"/>
                    <w:i/>
                    <w:sz w:val="24"/>
                    <w:szCs w:val="24"/>
                  </w:rPr>
                </m:ctrlPr>
              </m:sSubPr>
              <m:e>
                <m:r>
                  <m:rPr>
                    <m:sty m:val="bi"/>
                  </m:rPr>
                  <w:rPr>
                    <w:rFonts w:ascii="Cambria Math" w:hAnsi="Cambria Math" w:cs="Arial"/>
                    <w:sz w:val="24"/>
                    <w:szCs w:val="24"/>
                  </w:rPr>
                  <m:t>m</m:t>
                </m:r>
              </m:e>
              <m:sub>
                <m:r>
                  <m:rPr>
                    <m:sty m:val="bi"/>
                  </m:rPr>
                  <w:rPr>
                    <w:rFonts w:ascii="Cambria Math" w:hAnsi="Cambria Math" w:cs="Arial"/>
                    <w:sz w:val="24"/>
                    <w:szCs w:val="24"/>
                  </w:rPr>
                  <m:t>i</m:t>
                </m:r>
              </m:sub>
            </m:sSub>
          </m:den>
        </m:f>
        <m:r>
          <m:rPr>
            <m:sty m:val="bi"/>
          </m:rPr>
          <w:rPr>
            <w:rFonts w:ascii="Cambria Math" w:hAnsi="Cambria Math" w:cs="Arial"/>
            <w:sz w:val="24"/>
            <w:szCs w:val="24"/>
          </w:rPr>
          <m:t>.100</m:t>
        </m:r>
      </m:oMath>
      <w:r>
        <w:rPr>
          <w:b w:val="0"/>
          <w:sz w:val="24"/>
          <w:szCs w:val="24"/>
        </w:rPr>
        <w:t xml:space="preserve">                                                  </w:t>
      </w:r>
      <w:r w:rsidRPr="0013495D">
        <w:rPr>
          <w:b w:val="0"/>
          <w:szCs w:val="18"/>
        </w:rPr>
        <w:t>(1)</w:t>
      </w:r>
    </w:p>
    <w:p w14:paraId="2F91F35D" w14:textId="77777777" w:rsidR="006134C9" w:rsidRDefault="0013495D" w:rsidP="001659C5">
      <w:pPr>
        <w:pStyle w:val="CETHeadingxx"/>
        <w:spacing w:line="264" w:lineRule="auto"/>
        <w:rPr>
          <w:b w:val="0"/>
        </w:rPr>
      </w:pPr>
      <w:r>
        <w:rPr>
          <w:b w:val="0"/>
        </w:rPr>
        <w:t>Where m</w:t>
      </w:r>
      <w:r w:rsidR="001659C5">
        <w:rPr>
          <w:b w:val="0"/>
          <w:vertAlign w:val="subscript"/>
        </w:rPr>
        <w:t>i</w:t>
      </w:r>
      <w:r w:rsidR="00330B95">
        <w:rPr>
          <w:b w:val="0"/>
        </w:rPr>
        <w:t xml:space="preserve"> is the mass of soiled retained in the spheres before the washing process and m</w:t>
      </w:r>
      <w:r w:rsidR="00330B95">
        <w:rPr>
          <w:b w:val="0"/>
          <w:vertAlign w:val="subscript"/>
        </w:rPr>
        <w:t>f</w:t>
      </w:r>
      <w:r w:rsidR="00330B95">
        <w:rPr>
          <w:b w:val="0"/>
        </w:rPr>
        <w:t xml:space="preserve"> is</w:t>
      </w:r>
      <w:r w:rsidR="00E21486">
        <w:rPr>
          <w:b w:val="0"/>
        </w:rPr>
        <w:t xml:space="preserve"> the mass of soil</w:t>
      </w:r>
      <w:r w:rsidR="00330B95">
        <w:rPr>
          <w:b w:val="0"/>
        </w:rPr>
        <w:t xml:space="preserve"> remaining</w:t>
      </w:r>
      <w:r w:rsidR="006134C9" w:rsidRPr="006134C9">
        <w:rPr>
          <w:b w:val="0"/>
        </w:rPr>
        <w:t xml:space="preserve"> afterwards. </w:t>
      </w:r>
    </w:p>
    <w:p w14:paraId="0D320D08" w14:textId="234914F6" w:rsidR="006134C9" w:rsidRPr="006134C9" w:rsidRDefault="006134C9" w:rsidP="001659C5">
      <w:pPr>
        <w:pStyle w:val="CETHeadingxx"/>
        <w:spacing w:line="264" w:lineRule="auto"/>
        <w:jc w:val="both"/>
        <w:rPr>
          <w:b w:val="0"/>
        </w:rPr>
      </w:pPr>
      <w:r w:rsidRPr="006134C9">
        <w:rPr>
          <w:b w:val="0"/>
        </w:rPr>
        <w:t>To complete th</w:t>
      </w:r>
      <w:r w:rsidR="00E21486">
        <w:rPr>
          <w:b w:val="0"/>
        </w:rPr>
        <w:t>e evaluation study of the cleaning efficiency</w:t>
      </w:r>
      <w:r w:rsidRPr="006134C9">
        <w:rPr>
          <w:b w:val="0"/>
        </w:rPr>
        <w:t xml:space="preserve">, </w:t>
      </w:r>
      <w:r w:rsidR="00E21486">
        <w:rPr>
          <w:b w:val="0"/>
        </w:rPr>
        <w:t>t</w:t>
      </w:r>
      <w:r w:rsidR="00924659">
        <w:rPr>
          <w:b w:val="0"/>
        </w:rPr>
        <w:t>he detergency of the fat fraction</w:t>
      </w:r>
      <w:r w:rsidR="00E21486" w:rsidRPr="00E21486">
        <w:rPr>
          <w:b w:val="0"/>
        </w:rPr>
        <w:t xml:space="preserve"> and </w:t>
      </w:r>
      <w:r w:rsidR="00924659">
        <w:rPr>
          <w:b w:val="0"/>
        </w:rPr>
        <w:t>starchy fraction</w:t>
      </w:r>
      <w:r w:rsidR="00E21486" w:rsidRPr="00E21486">
        <w:rPr>
          <w:b w:val="0"/>
        </w:rPr>
        <w:t xml:space="preserve"> of the mixed </w:t>
      </w:r>
      <w:r w:rsidR="00E21486">
        <w:rPr>
          <w:b w:val="0"/>
        </w:rPr>
        <w:t>soil</w:t>
      </w:r>
      <w:r w:rsidR="00E21486" w:rsidRPr="00E21486">
        <w:rPr>
          <w:b w:val="0"/>
        </w:rPr>
        <w:t xml:space="preserve"> were evaluated separately.</w:t>
      </w:r>
      <w:r w:rsidR="00E21486">
        <w:rPr>
          <w:b w:val="0"/>
        </w:rPr>
        <w:t xml:space="preserve"> T</w:t>
      </w:r>
      <w:r w:rsidRPr="006134C9">
        <w:rPr>
          <w:b w:val="0"/>
        </w:rPr>
        <w:t>he residual fatty soil was extracted from the washed spheres once dried and wei</w:t>
      </w:r>
      <w:r w:rsidR="00E21486">
        <w:rPr>
          <w:b w:val="0"/>
        </w:rPr>
        <w:t xml:space="preserve">ghted. For the extraction, 50 mL of </w:t>
      </w:r>
      <w:r w:rsidR="00E21486" w:rsidRPr="00B70DB4">
        <w:rPr>
          <w:b w:val="0"/>
          <w:i/>
        </w:rPr>
        <w:t>i</w:t>
      </w:r>
      <w:r w:rsidR="00B70DB4">
        <w:rPr>
          <w:b w:val="0"/>
        </w:rPr>
        <w:t>-</w:t>
      </w:r>
      <w:r w:rsidRPr="006134C9">
        <w:rPr>
          <w:b w:val="0"/>
        </w:rPr>
        <w:t>octane was used as a s</w:t>
      </w:r>
      <w:r w:rsidR="00E21486">
        <w:rPr>
          <w:b w:val="0"/>
        </w:rPr>
        <w:t xml:space="preserve">olvent, </w:t>
      </w:r>
      <w:r w:rsidR="00943752">
        <w:rPr>
          <w:b w:val="0"/>
        </w:rPr>
        <w:t>making it circulate</w:t>
      </w:r>
      <w:r w:rsidR="00E21486" w:rsidRPr="00E21486">
        <w:rPr>
          <w:b w:val="0"/>
        </w:rPr>
        <w:t xml:space="preserve"> through the total surface of the spheres until no colored deposit was observed.</w:t>
      </w:r>
      <w:r w:rsidRPr="006134C9">
        <w:rPr>
          <w:b w:val="0"/>
        </w:rPr>
        <w:t xml:space="preserve"> </w:t>
      </w:r>
      <w:r w:rsidR="00406FF1" w:rsidRPr="00943752">
        <w:rPr>
          <w:b w:val="0"/>
        </w:rPr>
        <w:t>The analysis was made by triplicate</w:t>
      </w:r>
      <w:r w:rsidR="00943752">
        <w:rPr>
          <w:b w:val="0"/>
        </w:rPr>
        <w:t>. A</w:t>
      </w:r>
      <w:r w:rsidRPr="006134C9">
        <w:rPr>
          <w:b w:val="0"/>
        </w:rPr>
        <w:t xml:space="preserve">bsorbance </w:t>
      </w:r>
      <w:r w:rsidR="00406FF1" w:rsidRPr="00943752">
        <w:rPr>
          <w:b w:val="0"/>
        </w:rPr>
        <w:t>wa</w:t>
      </w:r>
      <w:r w:rsidRPr="00943752">
        <w:rPr>
          <w:b w:val="0"/>
        </w:rPr>
        <w:t>s</w:t>
      </w:r>
      <w:r w:rsidRPr="006134C9">
        <w:rPr>
          <w:b w:val="0"/>
        </w:rPr>
        <w:t xml:space="preserve"> measured at 500 nm in a spectrophotometer</w:t>
      </w:r>
      <w:r w:rsidR="00924659">
        <w:rPr>
          <w:b w:val="0"/>
        </w:rPr>
        <w:t xml:space="preserve"> (Cary 100 Bio UV–Visible, Varian)</w:t>
      </w:r>
      <w:r w:rsidR="00406FF1">
        <w:rPr>
          <w:b w:val="0"/>
        </w:rPr>
        <w:t xml:space="preserve">, </w:t>
      </w:r>
      <w:r w:rsidR="00406FF1" w:rsidRPr="00943752">
        <w:rPr>
          <w:b w:val="0"/>
        </w:rPr>
        <w:t>evaluating the concentration using</w:t>
      </w:r>
      <w:r w:rsidRPr="00943752">
        <w:rPr>
          <w:b w:val="0"/>
        </w:rPr>
        <w:t xml:space="preserve"> a</w:t>
      </w:r>
      <w:r w:rsidR="00943752">
        <w:rPr>
          <w:b w:val="0"/>
        </w:rPr>
        <w:t xml:space="preserve"> </w:t>
      </w:r>
      <w:r w:rsidR="00924659" w:rsidRPr="00943752">
        <w:rPr>
          <w:b w:val="0"/>
        </w:rPr>
        <w:t xml:space="preserve">calibration </w:t>
      </w:r>
      <w:r w:rsidR="00943752">
        <w:rPr>
          <w:b w:val="0"/>
        </w:rPr>
        <w:t xml:space="preserve">line. </w:t>
      </w:r>
      <w:r w:rsidRPr="006134C9">
        <w:rPr>
          <w:b w:val="0"/>
        </w:rPr>
        <w:t xml:space="preserve">To take into account the possible differences in coloration a </w:t>
      </w:r>
      <w:r w:rsidRPr="00943752">
        <w:rPr>
          <w:b w:val="0"/>
        </w:rPr>
        <w:t xml:space="preserve">calibration </w:t>
      </w:r>
      <w:r w:rsidR="00406FF1" w:rsidRPr="00943752">
        <w:rPr>
          <w:b w:val="0"/>
        </w:rPr>
        <w:t>line</w:t>
      </w:r>
      <w:r w:rsidR="00943752">
        <w:rPr>
          <w:b w:val="0"/>
        </w:rPr>
        <w:t xml:space="preserve"> was made for each</w:t>
      </w:r>
      <w:r w:rsidRPr="00943752">
        <w:rPr>
          <w:b w:val="0"/>
        </w:rPr>
        <w:t xml:space="preserve"> fatty</w:t>
      </w:r>
      <w:r w:rsidRPr="006134C9">
        <w:rPr>
          <w:b w:val="0"/>
        </w:rPr>
        <w:t xml:space="preserve"> soil prepared.</w:t>
      </w:r>
      <w:r w:rsidR="00924659">
        <w:rPr>
          <w:b w:val="0"/>
        </w:rPr>
        <w:t xml:space="preserve"> Fat detergency (D</w:t>
      </w:r>
      <w:r w:rsidR="00924659" w:rsidRPr="0088529D">
        <w:rPr>
          <w:b w:val="0"/>
          <w:vertAlign w:val="subscript"/>
        </w:rPr>
        <w:t>f</w:t>
      </w:r>
      <w:r w:rsidR="00924659">
        <w:rPr>
          <w:b w:val="0"/>
        </w:rPr>
        <w:t>, %) was calculated according to Eq(1), where m</w:t>
      </w:r>
      <w:r w:rsidR="00924659">
        <w:rPr>
          <w:b w:val="0"/>
          <w:vertAlign w:val="subscript"/>
        </w:rPr>
        <w:t>i</w:t>
      </w:r>
      <w:r w:rsidR="00924659">
        <w:rPr>
          <w:b w:val="0"/>
        </w:rPr>
        <w:t xml:space="preserve"> was the initial mass of fat and m</w:t>
      </w:r>
      <w:r w:rsidR="00924659">
        <w:rPr>
          <w:b w:val="0"/>
          <w:vertAlign w:val="subscript"/>
        </w:rPr>
        <w:t>f</w:t>
      </w:r>
      <w:r w:rsidR="00924659">
        <w:rPr>
          <w:b w:val="0"/>
        </w:rPr>
        <w:t xml:space="preserve"> the mas</w:t>
      </w:r>
      <w:r w:rsidR="0088529D">
        <w:rPr>
          <w:b w:val="0"/>
        </w:rPr>
        <w:t>s</w:t>
      </w:r>
      <w:r w:rsidR="00924659">
        <w:rPr>
          <w:b w:val="0"/>
        </w:rPr>
        <w:t xml:space="preserve"> of fat remaining in the spheres after the washing test. </w:t>
      </w:r>
    </w:p>
    <w:p w14:paraId="542AA201" w14:textId="0F29E366" w:rsidR="006134C9" w:rsidRPr="006134C9" w:rsidRDefault="006134C9" w:rsidP="001659C5">
      <w:pPr>
        <w:pStyle w:val="CETHeadingxx"/>
        <w:spacing w:line="264" w:lineRule="auto"/>
        <w:jc w:val="both"/>
        <w:rPr>
          <w:b w:val="0"/>
        </w:rPr>
      </w:pPr>
      <w:r w:rsidRPr="006134C9">
        <w:rPr>
          <w:b w:val="0"/>
        </w:rPr>
        <w:t xml:space="preserve">On the other hand, the starch concentration </w:t>
      </w:r>
      <w:r w:rsidR="00406FF1" w:rsidRPr="00016F7F">
        <w:rPr>
          <w:b w:val="0"/>
        </w:rPr>
        <w:t>wa</w:t>
      </w:r>
      <w:r w:rsidRPr="006134C9">
        <w:rPr>
          <w:b w:val="0"/>
        </w:rPr>
        <w:t>s evaluated by the phenol-sulphur colorime</w:t>
      </w:r>
      <w:r w:rsidR="00924659">
        <w:rPr>
          <w:b w:val="0"/>
        </w:rPr>
        <w:t xml:space="preserve">tric method </w:t>
      </w:r>
      <w:r w:rsidR="0059354F">
        <w:rPr>
          <w:b w:val="0"/>
        </w:rPr>
        <w:fldChar w:fldCharType="begin" w:fldLock="1"/>
      </w:r>
      <w:r w:rsidR="00F136DC">
        <w:rPr>
          <w:b w:val="0"/>
        </w:rPr>
        <w:instrText>ADDIN CSL_CITATION {"citationItems":[{"id":"ITEM-1","itemData":{"DOI":"10.1021/ac60111a017","ISSN":"0003-2700","author":[{"dropping-particle":"","family":"DuBois","given":"Michel.","non-dropping-particle":"","parse-names":false,"suffix":""},{"dropping-particle":"","family":"Gilles","given":"K. A.","non-dropping-particle":"","parse-names":false,"suffix":""},{"dropping-particle":"","family":"Hamilton","given":"J. K.","non-dropping-particle":"","parse-names":false,"suffix":""},{"dropping-particle":"","family":"Rebers","given":"P. A.","non-dropping-particle":"","parse-names":false,"suffix":""},{"dropping-particle":"","family":"Smith","given":"Fred.","non-dropping-particle":"","parse-names":false,"suffix":""}],"container-title":"Analytical Chemistry","id":"ITEM-1","issue":"3","issued":{"date-parts":[["1956","3"]]},"page":"350-356","publisher":"American Chemical Society","title":"Colorimetric Method for Determination of Sugars and Related Substances","type":"article-journal","volume":"28"},"uris":["http://www.mendeley.com/documents/?uuid=9a313479-8f00-4d0b-ade9-0642eed42b0a"]}],"mendeley":{"formattedCitation":"(DuBois et al., 1956)","plainTextFormattedCitation":"(DuBois et al., 1956)","previouslyFormattedCitation":"(DuBois et al., 1956)"},"properties":{"noteIndex":0},"schema":"https://github.com/citation-style-language/schema/raw/master/csl-citation.json"}</w:instrText>
      </w:r>
      <w:r w:rsidR="0059354F">
        <w:rPr>
          <w:b w:val="0"/>
        </w:rPr>
        <w:fldChar w:fldCharType="separate"/>
      </w:r>
      <w:r w:rsidR="00924659" w:rsidRPr="00924659">
        <w:rPr>
          <w:b w:val="0"/>
          <w:noProof/>
        </w:rPr>
        <w:t>(DuBois et al., 1956)</w:t>
      </w:r>
      <w:r w:rsidR="0059354F">
        <w:rPr>
          <w:b w:val="0"/>
        </w:rPr>
        <w:fldChar w:fldCharType="end"/>
      </w:r>
      <w:r w:rsidR="00B70DB4">
        <w:rPr>
          <w:b w:val="0"/>
        </w:rPr>
        <w:t xml:space="preserve"> after fat extraction. 250 mL</w:t>
      </w:r>
      <w:r w:rsidRPr="006134C9">
        <w:rPr>
          <w:b w:val="0"/>
        </w:rPr>
        <w:t xml:space="preserve"> of </w:t>
      </w:r>
      <w:r w:rsidR="00B70DB4">
        <w:rPr>
          <w:b w:val="0"/>
        </w:rPr>
        <w:t xml:space="preserve">distilled </w:t>
      </w:r>
      <w:r w:rsidRPr="006134C9">
        <w:rPr>
          <w:b w:val="0"/>
        </w:rPr>
        <w:t xml:space="preserve">water are added to the washed </w:t>
      </w:r>
      <w:r w:rsidR="00406FF1" w:rsidRPr="00016F7F">
        <w:rPr>
          <w:b w:val="0"/>
        </w:rPr>
        <w:t>wads</w:t>
      </w:r>
      <w:r w:rsidRPr="006134C9">
        <w:rPr>
          <w:b w:val="0"/>
        </w:rPr>
        <w:t xml:space="preserve"> and introduced in a thermost</w:t>
      </w:r>
      <w:r w:rsidR="00B70DB4">
        <w:rPr>
          <w:b w:val="0"/>
        </w:rPr>
        <w:t xml:space="preserve">atically controlled bath at 60-70ºC during </w:t>
      </w:r>
      <w:r w:rsidRPr="006134C9">
        <w:rPr>
          <w:b w:val="0"/>
        </w:rPr>
        <w:t xml:space="preserve">one </w:t>
      </w:r>
      <w:r w:rsidRPr="00016F7F">
        <w:rPr>
          <w:b w:val="0"/>
        </w:rPr>
        <w:t>hour</w:t>
      </w:r>
      <w:r w:rsidR="00016F7F">
        <w:rPr>
          <w:b w:val="0"/>
          <w:strike/>
        </w:rPr>
        <w:t>.</w:t>
      </w:r>
      <w:r w:rsidRPr="006134C9">
        <w:rPr>
          <w:b w:val="0"/>
        </w:rPr>
        <w:t xml:space="preserve"> To dissolve it, </w:t>
      </w:r>
      <w:r w:rsidR="00406FF1" w:rsidRPr="00016F7F">
        <w:rPr>
          <w:b w:val="0"/>
        </w:rPr>
        <w:t>15</w:t>
      </w:r>
      <w:r w:rsidRPr="00016F7F">
        <w:rPr>
          <w:b w:val="0"/>
        </w:rPr>
        <w:t xml:space="preserve"> minutes</w:t>
      </w:r>
      <w:r w:rsidRPr="006134C9">
        <w:rPr>
          <w:b w:val="0"/>
        </w:rPr>
        <w:t xml:space="preserve"> of </w:t>
      </w:r>
      <w:r w:rsidRPr="00016F7F">
        <w:rPr>
          <w:b w:val="0"/>
        </w:rPr>
        <w:t xml:space="preserve">stirring </w:t>
      </w:r>
      <w:r w:rsidR="00406FF1" w:rsidRPr="00016F7F">
        <w:rPr>
          <w:b w:val="0"/>
        </w:rPr>
        <w:t>wa</w:t>
      </w:r>
      <w:r w:rsidRPr="00016F7F">
        <w:rPr>
          <w:b w:val="0"/>
        </w:rPr>
        <w:t>s</w:t>
      </w:r>
      <w:r w:rsidRPr="006134C9">
        <w:rPr>
          <w:b w:val="0"/>
        </w:rPr>
        <w:t xml:space="preserve"> needed</w:t>
      </w:r>
      <w:r w:rsidR="00B70DB4">
        <w:rPr>
          <w:b w:val="0"/>
        </w:rPr>
        <w:t xml:space="preserve"> at the same temperature range</w:t>
      </w:r>
      <w:r w:rsidRPr="006134C9">
        <w:rPr>
          <w:b w:val="0"/>
        </w:rPr>
        <w:t>. To hydrolyze the starch 1 m</w:t>
      </w:r>
      <w:r w:rsidR="001659C5">
        <w:rPr>
          <w:b w:val="0"/>
        </w:rPr>
        <w:t xml:space="preserve">L of starch </w:t>
      </w:r>
      <w:r w:rsidR="001659C5" w:rsidRPr="00016F7F">
        <w:rPr>
          <w:b w:val="0"/>
        </w:rPr>
        <w:t>solution</w:t>
      </w:r>
      <w:r w:rsidR="00B70DB4" w:rsidRPr="00016F7F">
        <w:rPr>
          <w:b w:val="0"/>
        </w:rPr>
        <w:t xml:space="preserve"> </w:t>
      </w:r>
      <w:r w:rsidR="00406FF1" w:rsidRPr="00016F7F">
        <w:rPr>
          <w:b w:val="0"/>
        </w:rPr>
        <w:t>wa</w:t>
      </w:r>
      <w:r w:rsidR="00B70DB4" w:rsidRPr="00016F7F">
        <w:rPr>
          <w:b w:val="0"/>
        </w:rPr>
        <w:t>s added</w:t>
      </w:r>
      <w:r w:rsidR="00B70DB4">
        <w:rPr>
          <w:b w:val="0"/>
        </w:rPr>
        <w:t xml:space="preserve"> to test tubes with 1 mL of</w:t>
      </w:r>
      <w:r w:rsidR="00B70DB4" w:rsidRPr="00016F7F">
        <w:rPr>
          <w:b w:val="0"/>
        </w:rPr>
        <w:t xml:space="preserve"> </w:t>
      </w:r>
      <w:r w:rsidRPr="006134C9">
        <w:rPr>
          <w:b w:val="0"/>
        </w:rPr>
        <w:t>sulphuric acid</w:t>
      </w:r>
      <w:r w:rsidR="004C748C">
        <w:rPr>
          <w:b w:val="0"/>
        </w:rPr>
        <w:t xml:space="preserve"> (96%) 2N</w:t>
      </w:r>
      <w:r w:rsidRPr="006134C9">
        <w:rPr>
          <w:b w:val="0"/>
        </w:rPr>
        <w:t xml:space="preserve">. Then the </w:t>
      </w:r>
      <w:r w:rsidRPr="00016F7F">
        <w:rPr>
          <w:b w:val="0"/>
        </w:rPr>
        <w:t xml:space="preserve">tubes </w:t>
      </w:r>
      <w:r w:rsidR="00406FF1" w:rsidRPr="00016F7F">
        <w:rPr>
          <w:b w:val="0"/>
        </w:rPr>
        <w:t>we</w:t>
      </w:r>
      <w:r w:rsidRPr="00016F7F">
        <w:rPr>
          <w:b w:val="0"/>
        </w:rPr>
        <w:t xml:space="preserve">re </w:t>
      </w:r>
      <w:r w:rsidR="00406FF1" w:rsidRPr="00016F7F">
        <w:rPr>
          <w:b w:val="0"/>
        </w:rPr>
        <w:t>introduced</w:t>
      </w:r>
      <w:r w:rsidR="00B70DB4">
        <w:rPr>
          <w:b w:val="0"/>
        </w:rPr>
        <w:t xml:space="preserve"> in a digestor (</w:t>
      </w:r>
      <w:r w:rsidRPr="006134C9">
        <w:rPr>
          <w:b w:val="0"/>
        </w:rPr>
        <w:t>Digital Dry Bath</w:t>
      </w:r>
      <w:r w:rsidR="00B70DB4">
        <w:rPr>
          <w:b w:val="0"/>
        </w:rPr>
        <w:t>, AccuBlock</w:t>
      </w:r>
      <w:r w:rsidRPr="006134C9">
        <w:rPr>
          <w:b w:val="0"/>
        </w:rPr>
        <w:t>) during 30 min at 100ºC. Afte</w:t>
      </w:r>
      <w:r w:rsidR="00B70DB4">
        <w:rPr>
          <w:b w:val="0"/>
        </w:rPr>
        <w:t xml:space="preserve">r cooling in an ice bath, 0.5 </w:t>
      </w:r>
      <w:r w:rsidR="00B70DB4" w:rsidRPr="004C748C">
        <w:rPr>
          <w:b w:val="0"/>
        </w:rPr>
        <w:t xml:space="preserve">mL </w:t>
      </w:r>
      <w:r w:rsidR="00406FF1" w:rsidRPr="004C748C">
        <w:rPr>
          <w:b w:val="0"/>
        </w:rPr>
        <w:t>we</w:t>
      </w:r>
      <w:r w:rsidR="00B70DB4" w:rsidRPr="004C748C">
        <w:rPr>
          <w:b w:val="0"/>
        </w:rPr>
        <w:t>re</w:t>
      </w:r>
      <w:r w:rsidR="00B70DB4">
        <w:rPr>
          <w:b w:val="0"/>
        </w:rPr>
        <w:t xml:space="preserve"> taken and 0.5 mL</w:t>
      </w:r>
      <w:r w:rsidRPr="006134C9">
        <w:rPr>
          <w:b w:val="0"/>
        </w:rPr>
        <w:t xml:space="preserve"> of a phe</w:t>
      </w:r>
      <w:r w:rsidR="00B70DB4">
        <w:rPr>
          <w:b w:val="0"/>
        </w:rPr>
        <w:t>nol solution (5% w/v) and 2.5 mL</w:t>
      </w:r>
      <w:r w:rsidR="004C748C">
        <w:rPr>
          <w:b w:val="0"/>
        </w:rPr>
        <w:t xml:space="preserve"> of</w:t>
      </w:r>
      <w:r w:rsidRPr="006134C9">
        <w:rPr>
          <w:b w:val="0"/>
        </w:rPr>
        <w:t xml:space="preserve"> </w:t>
      </w:r>
      <w:r w:rsidR="00406FF1" w:rsidRPr="006134C9">
        <w:rPr>
          <w:b w:val="0"/>
        </w:rPr>
        <w:t>96%</w:t>
      </w:r>
      <w:r w:rsidR="00406FF1">
        <w:rPr>
          <w:b w:val="0"/>
        </w:rPr>
        <w:t xml:space="preserve"> </w:t>
      </w:r>
      <w:r w:rsidRPr="006134C9">
        <w:rPr>
          <w:b w:val="0"/>
        </w:rPr>
        <w:t>sulphuric acid</w:t>
      </w:r>
      <w:r w:rsidR="00B70DB4">
        <w:rPr>
          <w:b w:val="0"/>
        </w:rPr>
        <w:t xml:space="preserve"> are added. After cooling a</w:t>
      </w:r>
      <w:r w:rsidR="00406FF1">
        <w:rPr>
          <w:b w:val="0"/>
        </w:rPr>
        <w:t xml:space="preserve">t room temperature, </w:t>
      </w:r>
      <w:r w:rsidR="00406FF1" w:rsidRPr="004C748C">
        <w:rPr>
          <w:b w:val="0"/>
        </w:rPr>
        <w:t>absorbance wa</w:t>
      </w:r>
      <w:r w:rsidR="00B70DB4" w:rsidRPr="004C748C">
        <w:rPr>
          <w:b w:val="0"/>
        </w:rPr>
        <w:t xml:space="preserve">s </w:t>
      </w:r>
      <w:r w:rsidRPr="004C748C">
        <w:rPr>
          <w:b w:val="0"/>
        </w:rPr>
        <w:t xml:space="preserve">measured at 490 nm. The starch concentration was established from a calibration </w:t>
      </w:r>
      <w:r w:rsidR="00406FF1" w:rsidRPr="004C748C">
        <w:rPr>
          <w:b w:val="0"/>
        </w:rPr>
        <w:t>line</w:t>
      </w:r>
      <w:r w:rsidRPr="004C748C">
        <w:rPr>
          <w:b w:val="0"/>
        </w:rPr>
        <w:t xml:space="preserve">, although it was also taken into account the starch extraction efficiency which </w:t>
      </w:r>
      <w:r w:rsidR="00181259" w:rsidRPr="004C748C">
        <w:rPr>
          <w:b w:val="0"/>
        </w:rPr>
        <w:t>wa</w:t>
      </w:r>
      <w:r w:rsidRPr="004C748C">
        <w:rPr>
          <w:b w:val="0"/>
        </w:rPr>
        <w:t>s determined by an experimental factor of</w:t>
      </w:r>
      <w:r w:rsidRPr="006134C9">
        <w:rPr>
          <w:b w:val="0"/>
        </w:rPr>
        <w:t xml:space="preserve"> 0.81. </w:t>
      </w:r>
      <w:r w:rsidR="0088529D">
        <w:rPr>
          <w:b w:val="0"/>
        </w:rPr>
        <w:t>Starch detergency (D</w:t>
      </w:r>
      <w:r w:rsidR="0088529D" w:rsidRPr="0088529D">
        <w:rPr>
          <w:b w:val="0"/>
          <w:vertAlign w:val="subscript"/>
        </w:rPr>
        <w:t>s</w:t>
      </w:r>
      <w:r w:rsidR="0088529D" w:rsidRPr="0088529D">
        <w:rPr>
          <w:b w:val="0"/>
        </w:rPr>
        <w:t>, %) was calculated according to Eq(1), where m</w:t>
      </w:r>
      <w:r w:rsidR="0088529D" w:rsidRPr="0088529D">
        <w:rPr>
          <w:b w:val="0"/>
          <w:vertAlign w:val="subscript"/>
        </w:rPr>
        <w:t>i</w:t>
      </w:r>
      <w:r w:rsidR="0088529D">
        <w:rPr>
          <w:b w:val="0"/>
        </w:rPr>
        <w:t xml:space="preserve"> was the initial mass of starch</w:t>
      </w:r>
      <w:r w:rsidR="0088529D" w:rsidRPr="0088529D">
        <w:rPr>
          <w:b w:val="0"/>
        </w:rPr>
        <w:t xml:space="preserve"> and m</w:t>
      </w:r>
      <w:r w:rsidR="0088529D" w:rsidRPr="0088529D">
        <w:rPr>
          <w:b w:val="0"/>
          <w:vertAlign w:val="subscript"/>
        </w:rPr>
        <w:t>f</w:t>
      </w:r>
      <w:r w:rsidR="0088529D" w:rsidRPr="0088529D">
        <w:rPr>
          <w:b w:val="0"/>
        </w:rPr>
        <w:t xml:space="preserve"> the mas</w:t>
      </w:r>
      <w:r w:rsidR="0088529D">
        <w:rPr>
          <w:b w:val="0"/>
        </w:rPr>
        <w:t>s of starch</w:t>
      </w:r>
      <w:r w:rsidR="0088529D" w:rsidRPr="0088529D">
        <w:rPr>
          <w:b w:val="0"/>
        </w:rPr>
        <w:t xml:space="preserve"> remaining in the spheres after the washing test.</w:t>
      </w:r>
    </w:p>
    <w:p w14:paraId="0295DFC0" w14:textId="77777777" w:rsidR="00537453" w:rsidRDefault="00241DCB" w:rsidP="00537453">
      <w:pPr>
        <w:pStyle w:val="CETHeading1"/>
      </w:pPr>
      <w:r>
        <w:t xml:space="preserve">Results </w:t>
      </w:r>
      <w:r w:rsidRPr="00241DCB">
        <w:t>and discussion</w:t>
      </w:r>
    </w:p>
    <w:p w14:paraId="4AB584FE" w14:textId="77777777" w:rsidR="006B23E5" w:rsidRPr="006B23E5" w:rsidRDefault="006B23E5" w:rsidP="006B23E5">
      <w:pPr>
        <w:pStyle w:val="CETBodytext"/>
        <w:rPr>
          <w:sz w:val="8"/>
          <w:szCs w:val="8"/>
        </w:rPr>
      </w:pPr>
    </w:p>
    <w:p w14:paraId="30BBDF9D" w14:textId="77777777" w:rsidR="000130DC" w:rsidRDefault="000130DC" w:rsidP="00537453">
      <w:pPr>
        <w:pStyle w:val="CETHeadingxx"/>
        <w:spacing w:line="264" w:lineRule="auto"/>
        <w:jc w:val="both"/>
        <w:rPr>
          <w:b w:val="0"/>
        </w:rPr>
      </w:pPr>
      <w:r>
        <w:rPr>
          <w:b w:val="0"/>
        </w:rPr>
        <w:t xml:space="preserve">The results of the cleaning tests using the different mixed soils prepared as described in 2.2 are shown in Figure 4. On the other hand, the relationship between </w:t>
      </w:r>
      <w:r w:rsidR="00537453">
        <w:rPr>
          <w:b w:val="0"/>
        </w:rPr>
        <w:t>total detergency values obtained analytically (D</w:t>
      </w:r>
      <w:r w:rsidR="00537453">
        <w:rPr>
          <w:b w:val="0"/>
          <w:vertAlign w:val="subscript"/>
        </w:rPr>
        <w:t>t</w:t>
      </w:r>
      <w:r w:rsidR="00537453">
        <w:rPr>
          <w:b w:val="0"/>
        </w:rPr>
        <w:t>) and by weighing (D</w:t>
      </w:r>
      <w:r w:rsidR="00537453">
        <w:rPr>
          <w:b w:val="0"/>
          <w:vertAlign w:val="subscript"/>
        </w:rPr>
        <w:t>e</w:t>
      </w:r>
      <w:r w:rsidR="00537453">
        <w:rPr>
          <w:b w:val="0"/>
        </w:rPr>
        <w:t>) is shown in Table 1. I</w:t>
      </w:r>
      <w:r w:rsidR="00537453" w:rsidRPr="00537453">
        <w:rPr>
          <w:b w:val="0"/>
        </w:rPr>
        <w:t>t is verified that the detergency results obtained for the starch and the fat</w:t>
      </w:r>
      <w:r w:rsidR="00537453">
        <w:rPr>
          <w:b w:val="0"/>
        </w:rPr>
        <w:t xml:space="preserve"> fraction</w:t>
      </w:r>
      <w:r w:rsidR="00537453" w:rsidRPr="00537453">
        <w:rPr>
          <w:b w:val="0"/>
        </w:rPr>
        <w:t xml:space="preserve"> individually correspond to those obt</w:t>
      </w:r>
      <w:r w:rsidR="00537453">
        <w:rPr>
          <w:b w:val="0"/>
        </w:rPr>
        <w:t>ained for the total mass of soil</w:t>
      </w:r>
      <w:r w:rsidR="00537453" w:rsidRPr="00537453">
        <w:rPr>
          <w:b w:val="0"/>
        </w:rPr>
        <w:t>, which confirms the consistency of the detergency evaluation method proposed in this work. The maximum difference found between the total detergency values ​​obtained analytically and by weighing has been 7%.</w:t>
      </w:r>
    </w:p>
    <w:p w14:paraId="327E64A0" w14:textId="77777777" w:rsidR="006B23E5" w:rsidRDefault="006B23E5" w:rsidP="00537453">
      <w:pPr>
        <w:pStyle w:val="CETHeadingxx"/>
        <w:spacing w:line="264" w:lineRule="auto"/>
        <w:jc w:val="both"/>
        <w:rPr>
          <w:b w:val="0"/>
        </w:rPr>
      </w:pPr>
    </w:p>
    <w:p w14:paraId="35E718C1" w14:textId="77777777" w:rsidR="000130DC" w:rsidRDefault="00537453" w:rsidP="00537453">
      <w:pPr>
        <w:pStyle w:val="CETHeadingxx"/>
        <w:spacing w:line="264" w:lineRule="auto"/>
        <w:jc w:val="both"/>
        <w:rPr>
          <w:b w:val="0"/>
          <w:i/>
        </w:rPr>
      </w:pPr>
      <w:r w:rsidRPr="006B23E5">
        <w:rPr>
          <w:i/>
        </w:rPr>
        <w:t>Table 1:</w:t>
      </w:r>
      <w:r w:rsidR="006B23E5">
        <w:rPr>
          <w:b w:val="0"/>
          <w:i/>
        </w:rPr>
        <w:t xml:space="preserve"> Comparison between total detergency values obtained analytically and by weighing</w:t>
      </w:r>
    </w:p>
    <w:p w14:paraId="550577E0" w14:textId="77777777" w:rsidR="004C748C" w:rsidRPr="004C748C" w:rsidRDefault="004C748C" w:rsidP="00537453">
      <w:pPr>
        <w:pStyle w:val="CETHeadingxx"/>
        <w:spacing w:line="264" w:lineRule="auto"/>
        <w:jc w:val="both"/>
        <w:rPr>
          <w:b w:val="0"/>
          <w:i/>
          <w:sz w:val="4"/>
          <w:szCs w:val="4"/>
        </w:rPr>
      </w:pP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276"/>
        <w:gridCol w:w="1276"/>
        <w:gridCol w:w="1134"/>
      </w:tblGrid>
      <w:tr w:rsidR="007B179F" w:rsidRPr="00537453" w14:paraId="5A0D3573" w14:textId="77777777" w:rsidTr="006B23E5">
        <w:tc>
          <w:tcPr>
            <w:tcW w:w="1134" w:type="dxa"/>
            <w:tcBorders>
              <w:top w:val="single" w:sz="12" w:space="0" w:color="008000"/>
              <w:bottom w:val="single" w:sz="6" w:space="0" w:color="008000"/>
            </w:tcBorders>
            <w:shd w:val="clear" w:color="auto" w:fill="FFFFFF"/>
          </w:tcPr>
          <w:p w14:paraId="7DAD7AA7" w14:textId="77777777" w:rsidR="007B179F" w:rsidRPr="00537453" w:rsidRDefault="007B179F" w:rsidP="00537453">
            <w:pPr>
              <w:rPr>
                <w:b/>
              </w:rPr>
            </w:pPr>
          </w:p>
        </w:tc>
        <w:tc>
          <w:tcPr>
            <w:tcW w:w="1276" w:type="dxa"/>
            <w:tcBorders>
              <w:top w:val="single" w:sz="12" w:space="0" w:color="008000"/>
              <w:bottom w:val="single" w:sz="6" w:space="0" w:color="008000"/>
            </w:tcBorders>
            <w:shd w:val="clear" w:color="auto" w:fill="FFFFFF"/>
          </w:tcPr>
          <w:p w14:paraId="03475102" w14:textId="77777777" w:rsidR="007B179F" w:rsidRPr="00537453" w:rsidRDefault="007B179F" w:rsidP="00537453">
            <w:pPr>
              <w:rPr>
                <w:b/>
              </w:rPr>
            </w:pPr>
            <w:r w:rsidRPr="00563A77">
              <w:rPr>
                <w:b/>
              </w:rPr>
              <w:t>60% w/w fat</w:t>
            </w:r>
          </w:p>
        </w:tc>
        <w:tc>
          <w:tcPr>
            <w:tcW w:w="1276" w:type="dxa"/>
            <w:tcBorders>
              <w:top w:val="single" w:sz="12" w:space="0" w:color="008000"/>
              <w:bottom w:val="single" w:sz="6" w:space="0" w:color="008000"/>
            </w:tcBorders>
            <w:shd w:val="clear" w:color="auto" w:fill="FFFFFF"/>
          </w:tcPr>
          <w:p w14:paraId="61FB6269" w14:textId="77777777" w:rsidR="007B179F" w:rsidRPr="00537453" w:rsidRDefault="007B179F" w:rsidP="00537453">
            <w:pPr>
              <w:rPr>
                <w:b/>
              </w:rPr>
            </w:pPr>
            <w:r w:rsidRPr="00563A77">
              <w:rPr>
                <w:b/>
              </w:rPr>
              <w:t>80% w/w fat</w:t>
            </w:r>
          </w:p>
        </w:tc>
        <w:tc>
          <w:tcPr>
            <w:tcW w:w="1134" w:type="dxa"/>
            <w:tcBorders>
              <w:top w:val="single" w:sz="12" w:space="0" w:color="008000"/>
              <w:bottom w:val="single" w:sz="6" w:space="0" w:color="008000"/>
            </w:tcBorders>
            <w:shd w:val="clear" w:color="auto" w:fill="FFFFFF"/>
          </w:tcPr>
          <w:p w14:paraId="03FB4831" w14:textId="77777777" w:rsidR="007B179F" w:rsidRPr="00537453" w:rsidRDefault="007B179F" w:rsidP="00537453">
            <w:pPr>
              <w:ind w:right="-1"/>
              <w:rPr>
                <w:rFonts w:cs="Arial"/>
                <w:b/>
                <w:szCs w:val="18"/>
              </w:rPr>
            </w:pPr>
            <w:r w:rsidRPr="00563A77">
              <w:rPr>
                <w:rFonts w:cs="Arial"/>
                <w:b/>
                <w:szCs w:val="18"/>
              </w:rPr>
              <w:t>100% w/w fat</w:t>
            </w:r>
          </w:p>
        </w:tc>
      </w:tr>
      <w:tr w:rsidR="007B179F" w:rsidRPr="00537453" w14:paraId="021705E6" w14:textId="77777777" w:rsidTr="006B23E5">
        <w:tc>
          <w:tcPr>
            <w:tcW w:w="1134" w:type="dxa"/>
            <w:shd w:val="clear" w:color="auto" w:fill="FFFFFF"/>
          </w:tcPr>
          <w:p w14:paraId="47C858B7" w14:textId="77777777" w:rsidR="007B179F" w:rsidRPr="00537453" w:rsidRDefault="007B179F" w:rsidP="00537453">
            <w:r>
              <w:t>D</w:t>
            </w:r>
            <w:r>
              <w:rPr>
                <w:vertAlign w:val="subscript"/>
              </w:rPr>
              <w:t>t</w:t>
            </w:r>
            <w:r>
              <w:t xml:space="preserve"> (%)</w:t>
            </w:r>
          </w:p>
        </w:tc>
        <w:tc>
          <w:tcPr>
            <w:tcW w:w="1276" w:type="dxa"/>
            <w:shd w:val="clear" w:color="auto" w:fill="FFFFFF"/>
          </w:tcPr>
          <w:p w14:paraId="6C003972" w14:textId="77777777" w:rsidR="007B179F" w:rsidRPr="00537453" w:rsidRDefault="007B179F" w:rsidP="00537453">
            <w:r>
              <w:t>64.96</w:t>
            </w:r>
          </w:p>
        </w:tc>
        <w:tc>
          <w:tcPr>
            <w:tcW w:w="1276" w:type="dxa"/>
            <w:shd w:val="clear" w:color="auto" w:fill="FFFFFF"/>
          </w:tcPr>
          <w:p w14:paraId="5FA8C9DE" w14:textId="77777777" w:rsidR="007B179F" w:rsidRPr="00537453" w:rsidRDefault="007B179F" w:rsidP="00537453">
            <w:r>
              <w:t>62.61</w:t>
            </w:r>
          </w:p>
        </w:tc>
        <w:tc>
          <w:tcPr>
            <w:tcW w:w="1134" w:type="dxa"/>
            <w:shd w:val="clear" w:color="auto" w:fill="FFFFFF"/>
          </w:tcPr>
          <w:p w14:paraId="69552270" w14:textId="77777777" w:rsidR="007B179F" w:rsidRPr="00537453" w:rsidRDefault="007B179F" w:rsidP="00537453">
            <w:pPr>
              <w:ind w:right="-1"/>
              <w:rPr>
                <w:rFonts w:cs="Arial"/>
                <w:szCs w:val="18"/>
              </w:rPr>
            </w:pPr>
            <w:r>
              <w:rPr>
                <w:rFonts w:cs="Arial"/>
                <w:szCs w:val="18"/>
              </w:rPr>
              <w:t>73.95</w:t>
            </w:r>
          </w:p>
        </w:tc>
      </w:tr>
      <w:tr w:rsidR="007B179F" w:rsidRPr="00537453" w14:paraId="313889BA" w14:textId="77777777" w:rsidTr="006B23E5">
        <w:tc>
          <w:tcPr>
            <w:tcW w:w="1134" w:type="dxa"/>
            <w:shd w:val="clear" w:color="auto" w:fill="FFFFFF"/>
          </w:tcPr>
          <w:p w14:paraId="4849E88D" w14:textId="77777777" w:rsidR="007B179F" w:rsidRPr="00537453" w:rsidRDefault="007B179F" w:rsidP="00537453">
            <w:pPr>
              <w:ind w:right="-1"/>
              <w:rPr>
                <w:rFonts w:cs="Arial"/>
                <w:szCs w:val="18"/>
              </w:rPr>
            </w:pPr>
            <w:r>
              <w:rPr>
                <w:rFonts w:cs="Arial"/>
                <w:szCs w:val="18"/>
              </w:rPr>
              <w:t>D</w:t>
            </w:r>
            <w:r>
              <w:rPr>
                <w:rFonts w:cs="Arial"/>
                <w:szCs w:val="18"/>
                <w:vertAlign w:val="subscript"/>
              </w:rPr>
              <w:t>e</w:t>
            </w:r>
            <w:r>
              <w:rPr>
                <w:rFonts w:cs="Arial"/>
                <w:szCs w:val="18"/>
              </w:rPr>
              <w:t xml:space="preserve"> (%)</w:t>
            </w:r>
          </w:p>
        </w:tc>
        <w:tc>
          <w:tcPr>
            <w:tcW w:w="1276" w:type="dxa"/>
            <w:shd w:val="clear" w:color="auto" w:fill="FFFFFF"/>
          </w:tcPr>
          <w:p w14:paraId="566B3234" w14:textId="77777777" w:rsidR="007B179F" w:rsidRPr="00537453" w:rsidRDefault="007B179F" w:rsidP="00537453">
            <w:pPr>
              <w:ind w:right="-1"/>
              <w:rPr>
                <w:rFonts w:cs="Arial"/>
                <w:szCs w:val="18"/>
              </w:rPr>
            </w:pPr>
            <w:r>
              <w:rPr>
                <w:rFonts w:cs="Arial"/>
                <w:szCs w:val="18"/>
              </w:rPr>
              <w:t>63.47</w:t>
            </w:r>
          </w:p>
        </w:tc>
        <w:tc>
          <w:tcPr>
            <w:tcW w:w="1276" w:type="dxa"/>
            <w:shd w:val="clear" w:color="auto" w:fill="FFFFFF"/>
          </w:tcPr>
          <w:p w14:paraId="6971E295" w14:textId="77777777" w:rsidR="007B179F" w:rsidRPr="00537453" w:rsidRDefault="007B179F" w:rsidP="00537453">
            <w:pPr>
              <w:ind w:right="-1"/>
              <w:rPr>
                <w:rFonts w:cs="Arial"/>
                <w:szCs w:val="18"/>
              </w:rPr>
            </w:pPr>
            <w:r>
              <w:rPr>
                <w:rFonts w:cs="Arial"/>
                <w:szCs w:val="18"/>
              </w:rPr>
              <w:t>58.67</w:t>
            </w:r>
          </w:p>
        </w:tc>
        <w:tc>
          <w:tcPr>
            <w:tcW w:w="1134" w:type="dxa"/>
            <w:shd w:val="clear" w:color="auto" w:fill="FFFFFF"/>
          </w:tcPr>
          <w:p w14:paraId="510E6B55" w14:textId="77777777" w:rsidR="007B179F" w:rsidRPr="00537453" w:rsidRDefault="007B179F" w:rsidP="00537453">
            <w:pPr>
              <w:ind w:right="-1"/>
              <w:rPr>
                <w:rFonts w:cs="Arial"/>
                <w:szCs w:val="18"/>
              </w:rPr>
            </w:pPr>
            <w:r>
              <w:rPr>
                <w:rFonts w:cs="Arial"/>
                <w:szCs w:val="18"/>
              </w:rPr>
              <w:t>69.74</w:t>
            </w:r>
          </w:p>
        </w:tc>
      </w:tr>
      <w:tr w:rsidR="007B179F" w:rsidRPr="00537453" w14:paraId="22CBD885" w14:textId="77777777" w:rsidTr="006B23E5">
        <w:tc>
          <w:tcPr>
            <w:tcW w:w="1134" w:type="dxa"/>
            <w:shd w:val="clear" w:color="auto" w:fill="FFFFFF"/>
          </w:tcPr>
          <w:p w14:paraId="610862FC" w14:textId="77777777" w:rsidR="007B179F" w:rsidRPr="006B23E5" w:rsidRDefault="007B179F" w:rsidP="00537453">
            <w:pPr>
              <w:ind w:right="-1"/>
              <w:rPr>
                <w:rFonts w:cs="Arial"/>
                <w:szCs w:val="18"/>
                <w:vertAlign w:val="subscript"/>
              </w:rPr>
            </w:pPr>
            <w:r>
              <w:rPr>
                <w:rFonts w:cs="Arial"/>
                <w:szCs w:val="18"/>
              </w:rPr>
              <w:t>D</w:t>
            </w:r>
            <w:r>
              <w:rPr>
                <w:rFonts w:cs="Arial"/>
                <w:szCs w:val="18"/>
                <w:vertAlign w:val="subscript"/>
              </w:rPr>
              <w:t>t</w:t>
            </w:r>
            <w:r>
              <w:rPr>
                <w:rFonts w:cs="Arial"/>
                <w:szCs w:val="18"/>
              </w:rPr>
              <w:t>/D</w:t>
            </w:r>
            <w:r>
              <w:rPr>
                <w:rFonts w:cs="Arial"/>
                <w:szCs w:val="18"/>
                <w:vertAlign w:val="subscript"/>
              </w:rPr>
              <w:t>e</w:t>
            </w:r>
          </w:p>
        </w:tc>
        <w:tc>
          <w:tcPr>
            <w:tcW w:w="1276" w:type="dxa"/>
            <w:shd w:val="clear" w:color="auto" w:fill="FFFFFF"/>
          </w:tcPr>
          <w:p w14:paraId="19CA4327" w14:textId="77777777" w:rsidR="007B179F" w:rsidRPr="00537453" w:rsidRDefault="007B179F" w:rsidP="00537453">
            <w:pPr>
              <w:ind w:right="-1"/>
              <w:rPr>
                <w:rFonts w:cs="Arial"/>
                <w:szCs w:val="18"/>
              </w:rPr>
            </w:pPr>
            <w:r>
              <w:rPr>
                <w:rFonts w:cs="Arial"/>
                <w:szCs w:val="18"/>
              </w:rPr>
              <w:t>1.02</w:t>
            </w:r>
          </w:p>
        </w:tc>
        <w:tc>
          <w:tcPr>
            <w:tcW w:w="1276" w:type="dxa"/>
            <w:shd w:val="clear" w:color="auto" w:fill="FFFFFF"/>
          </w:tcPr>
          <w:p w14:paraId="7F7EEE54" w14:textId="77777777" w:rsidR="007B179F" w:rsidRPr="00537453" w:rsidRDefault="007B179F" w:rsidP="00537453">
            <w:pPr>
              <w:ind w:right="-1"/>
              <w:rPr>
                <w:rFonts w:cs="Arial"/>
                <w:szCs w:val="18"/>
              </w:rPr>
            </w:pPr>
            <w:r>
              <w:rPr>
                <w:rFonts w:cs="Arial"/>
                <w:szCs w:val="18"/>
              </w:rPr>
              <w:t>1.07</w:t>
            </w:r>
          </w:p>
        </w:tc>
        <w:tc>
          <w:tcPr>
            <w:tcW w:w="1134" w:type="dxa"/>
            <w:shd w:val="clear" w:color="auto" w:fill="FFFFFF"/>
          </w:tcPr>
          <w:p w14:paraId="438A1170" w14:textId="77777777" w:rsidR="007B179F" w:rsidRPr="00537453" w:rsidRDefault="007B179F" w:rsidP="00537453">
            <w:pPr>
              <w:ind w:right="-1"/>
              <w:rPr>
                <w:rFonts w:cs="Arial"/>
                <w:szCs w:val="18"/>
              </w:rPr>
            </w:pPr>
            <w:r>
              <w:rPr>
                <w:rFonts w:cs="Arial"/>
                <w:szCs w:val="18"/>
              </w:rPr>
              <w:t>1.06</w:t>
            </w:r>
          </w:p>
        </w:tc>
      </w:tr>
    </w:tbl>
    <w:p w14:paraId="013E3033" w14:textId="4D662509" w:rsidR="000130DC" w:rsidRDefault="004C748C" w:rsidP="00537453">
      <w:pPr>
        <w:pStyle w:val="CETHeadingxx"/>
        <w:spacing w:line="264" w:lineRule="auto"/>
        <w:rPr>
          <w:b w:val="0"/>
        </w:rPr>
      </w:pPr>
      <w:r w:rsidRPr="004C748C">
        <w:rPr>
          <w:noProof/>
          <w:lang w:val="es-ES" w:eastAsia="es-ES"/>
        </w:rPr>
        <w:lastRenderedPageBreak/>
        <w:drawing>
          <wp:inline distT="0" distB="0" distL="0" distR="0" wp14:anchorId="7E816440" wp14:editId="62A7998B">
            <wp:extent cx="5324400" cy="2865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4400" cy="2865600"/>
                    </a:xfrm>
                    <a:prstGeom prst="rect">
                      <a:avLst/>
                    </a:prstGeom>
                    <a:noFill/>
                    <a:ln>
                      <a:noFill/>
                    </a:ln>
                  </pic:spPr>
                </pic:pic>
              </a:graphicData>
            </a:graphic>
          </wp:inline>
        </w:drawing>
      </w:r>
    </w:p>
    <w:p w14:paraId="49CBCBC0" w14:textId="77777777" w:rsidR="00563A77" w:rsidRDefault="00563A77" w:rsidP="00537453">
      <w:pPr>
        <w:pStyle w:val="CETHeadingxx"/>
        <w:spacing w:line="264" w:lineRule="auto"/>
        <w:rPr>
          <w:b w:val="0"/>
          <w:i/>
        </w:rPr>
      </w:pPr>
      <w:r>
        <w:rPr>
          <w:i/>
        </w:rPr>
        <w:t>Figure 4.</w:t>
      </w:r>
      <w:r>
        <w:rPr>
          <w:b w:val="0"/>
        </w:rPr>
        <w:t xml:space="preserve"> </w:t>
      </w:r>
      <w:r>
        <w:rPr>
          <w:b w:val="0"/>
          <w:i/>
        </w:rPr>
        <w:t>Detergency of mixed fatty-starchy soils as a function of fat percentage. Tendency lines represent detergency referred to starch (D</w:t>
      </w:r>
      <w:r>
        <w:rPr>
          <w:b w:val="0"/>
          <w:i/>
          <w:vertAlign w:val="subscript"/>
        </w:rPr>
        <w:t>s</w:t>
      </w:r>
      <w:r>
        <w:rPr>
          <w:b w:val="0"/>
          <w:i/>
        </w:rPr>
        <w:t>), to fat (D</w:t>
      </w:r>
      <w:r>
        <w:rPr>
          <w:b w:val="0"/>
          <w:i/>
          <w:vertAlign w:val="subscript"/>
        </w:rPr>
        <w:t>f</w:t>
      </w:r>
      <w:r>
        <w:rPr>
          <w:b w:val="0"/>
          <w:i/>
        </w:rPr>
        <w:t>) and the sum of both (D</w:t>
      </w:r>
      <w:r>
        <w:rPr>
          <w:b w:val="0"/>
          <w:i/>
          <w:vertAlign w:val="subscript"/>
        </w:rPr>
        <w:t>t</w:t>
      </w:r>
      <w:r>
        <w:rPr>
          <w:b w:val="0"/>
          <w:i/>
        </w:rPr>
        <w:t>). Cleaning tests with pH 7.0 phosphate buffer as a cleaning solution, 40 ºC, flow rate 120 L/h, 10 min.</w:t>
      </w:r>
    </w:p>
    <w:p w14:paraId="2A545992" w14:textId="77777777" w:rsidR="006B61F9" w:rsidRDefault="006B61F9" w:rsidP="006B61F9">
      <w:pPr>
        <w:pStyle w:val="CETHeadingxx"/>
        <w:spacing w:line="264" w:lineRule="auto"/>
        <w:jc w:val="both"/>
        <w:rPr>
          <w:b w:val="0"/>
        </w:rPr>
      </w:pPr>
    </w:p>
    <w:p w14:paraId="00FD0CA9" w14:textId="54DD2985" w:rsidR="00563A77" w:rsidRDefault="005B1180" w:rsidP="00450587">
      <w:pPr>
        <w:pStyle w:val="CETHeadingxx"/>
        <w:jc w:val="both"/>
        <w:rPr>
          <w:b w:val="0"/>
        </w:rPr>
      </w:pPr>
      <w:r>
        <w:rPr>
          <w:b w:val="0"/>
        </w:rPr>
        <w:t>The results show that total detergency is higher than 60% for all the mixtures a</w:t>
      </w:r>
      <w:r w:rsidR="006B61F9">
        <w:rPr>
          <w:b w:val="0"/>
        </w:rPr>
        <w:t xml:space="preserve">ssayed. According to </w:t>
      </w:r>
      <w:r w:rsidR="0059354F">
        <w:rPr>
          <w:b w:val="0"/>
        </w:rPr>
        <w:fldChar w:fldCharType="begin" w:fldLock="1"/>
      </w:r>
      <w:r w:rsidR="00CD3494">
        <w:rPr>
          <w:b w:val="0"/>
        </w:rPr>
        <w:instrText>ADDIN CSL_CITATION {"citationItems":[{"id":"ITEM-1","itemData":{"DOI":"10.1016/j.jfoodeng.2018.08.018","ISSN":"02608774","abstract":"The role of detergent formulation on the cleaning of a complex carbohydrate-fat food soil from stainless steel surfaces was studied using a modified version of the millimanipulation device described by Ali et al. (2015b) which allowed the force required to scrape the soil from the surface to be measured as the soil is immersed, in situ and in real time. This allowed the influence of temperature, solution chemistry and time on the mechanical forces (rheology) and removal behaviour of the soil to be studied – in effect quantifying the relationships in Sinner's cleaning circle. The soil simulated a burnt-on baked-on deposit and featured regular cracking in the 300 μm thick layer. The removal force decreased noticeably on hydration: the cleaning mechanism was then determined by the agents present. At 20 °C, below the temperature at which the fat phase was mobile, removal was characterised by cohesive failure except in the presence of the cationic surfactant CTAB, which promoted adhesive failure and fast decay in removal force. At 50 °C, when the fat was mobile, a transition between cohesive and adhesive failure was observed at pH 7 which was inhibited at higher pH. Adhesive failure and fast decay in removal force was observed at higher pH and 50 °C in the presence of the anionic and non-ionic surfactants, SDBS and TX-100, respectively.","author":[{"dropping-particle":"","family":"Cuckston","given":"G. L.","non-dropping-particle":"","parse-names":false,"suffix":""},{"dropping-particle":"","family":"Alam","given":"Z.","non-dropping-particle":"","parse-names":false,"suffix":""},{"dropping-particle":"","family":"Goodwin","given":"J.","non-dropping-particle":"","parse-names":false,"suffix":""},{"dropping-particle":"","family":"Ward","given":"G.","non-dropping-particle":"","parse-names":false,"suffix":""},{"dropping-particle":"","family":"Wilson","given":"D. I.","non-dropping-particle":"","parse-names":false,"suffix":""}],"container-title":"Journal of Food Engineering","id":"ITEM-1","issue":"May 2018","issued":{"date-parts":[["2019"]]},"page":"22-32","publisher":"Elsevier","title":"Quantifying the effect of solution formulation on the removal of soft solid food deposits from stainless steel substrates","type":"article-journal","volume":"243"},"uris":["http://www.mendeley.com/documents/?uuid=df4db0c8-53a7-4035-84e2-65067e116c42"]}],"mendeley":{"formattedCitation":"(Cuckston et al., 2019)","manualFormatting":"Cuckston et al. (2019)","plainTextFormattedCitation":"(Cuckston et al., 2019)","previouslyFormattedCitation":"(Cuckston et al., 2019)"},"properties":{"noteIndex":0},"schema":"https://github.com/citation-style-language/schema/raw/master/csl-citation.json"}</w:instrText>
      </w:r>
      <w:r w:rsidR="0059354F">
        <w:rPr>
          <w:b w:val="0"/>
        </w:rPr>
        <w:fldChar w:fldCharType="separate"/>
      </w:r>
      <w:r w:rsidR="006B61F9">
        <w:rPr>
          <w:b w:val="0"/>
          <w:noProof/>
        </w:rPr>
        <w:t>Cuckston et al.</w:t>
      </w:r>
      <w:r w:rsidR="006B61F9" w:rsidRPr="006B61F9">
        <w:rPr>
          <w:b w:val="0"/>
          <w:noProof/>
        </w:rPr>
        <w:t xml:space="preserve"> </w:t>
      </w:r>
      <w:r w:rsidR="006B61F9">
        <w:rPr>
          <w:b w:val="0"/>
          <w:noProof/>
        </w:rPr>
        <w:t>(</w:t>
      </w:r>
      <w:r w:rsidR="006B61F9" w:rsidRPr="006B61F9">
        <w:rPr>
          <w:b w:val="0"/>
          <w:noProof/>
        </w:rPr>
        <w:t>2019)</w:t>
      </w:r>
      <w:r w:rsidR="0059354F">
        <w:rPr>
          <w:b w:val="0"/>
        </w:rPr>
        <w:fldChar w:fldCharType="end"/>
      </w:r>
      <w:r w:rsidR="006B61F9">
        <w:rPr>
          <w:b w:val="0"/>
        </w:rPr>
        <w:t>, cleaning at mild pH values (6-8) provides faster soil removal than alkaline pH when deposits are complex mixtures, due to fat hydrolysis or the inhibition of the mobile fat phase</w:t>
      </w:r>
      <w:r w:rsidR="00D13D7C">
        <w:rPr>
          <w:b w:val="0"/>
        </w:rPr>
        <w:t xml:space="preserve"> in alkaline conditions</w:t>
      </w:r>
      <w:r w:rsidR="006B61F9">
        <w:rPr>
          <w:b w:val="0"/>
        </w:rPr>
        <w:t xml:space="preserve">. With respect to the starch fraction, detergency increases notably when its percentage is lower. This can be due to the </w:t>
      </w:r>
      <w:r w:rsidR="00450587">
        <w:rPr>
          <w:b w:val="0"/>
        </w:rPr>
        <w:t>dragging effect</w:t>
      </w:r>
      <w:r w:rsidR="006B61F9" w:rsidRPr="006B61F9">
        <w:rPr>
          <w:b w:val="0"/>
        </w:rPr>
        <w:t xml:space="preserve"> </w:t>
      </w:r>
      <w:r w:rsidR="00450587">
        <w:rPr>
          <w:b w:val="0"/>
        </w:rPr>
        <w:t xml:space="preserve">by the </w:t>
      </w:r>
      <w:r w:rsidR="00D13D7C">
        <w:rPr>
          <w:b w:val="0"/>
        </w:rPr>
        <w:t xml:space="preserve">mobile </w:t>
      </w:r>
      <w:r w:rsidR="00450587">
        <w:rPr>
          <w:b w:val="0"/>
        </w:rPr>
        <w:t>fat phase, with reduced viscosity at 40 °</w:t>
      </w:r>
      <w:r w:rsidR="006B61F9" w:rsidRPr="006B61F9">
        <w:rPr>
          <w:b w:val="0"/>
        </w:rPr>
        <w:t xml:space="preserve">C, this effect being </w:t>
      </w:r>
      <w:r w:rsidR="00450587">
        <w:rPr>
          <w:b w:val="0"/>
        </w:rPr>
        <w:t>favoured</w:t>
      </w:r>
      <w:r w:rsidR="006B61F9" w:rsidRPr="006B61F9">
        <w:rPr>
          <w:b w:val="0"/>
        </w:rPr>
        <w:t xml:space="preserve"> when the proportion of starch is lower.</w:t>
      </w:r>
    </w:p>
    <w:p w14:paraId="06DB61FA" w14:textId="1102739E" w:rsidR="005B1180" w:rsidRDefault="00CD3494" w:rsidP="00CD3494">
      <w:pPr>
        <w:pStyle w:val="CETHeadingxx"/>
        <w:spacing w:line="264" w:lineRule="auto"/>
        <w:jc w:val="both"/>
        <w:rPr>
          <w:b w:val="0"/>
        </w:rPr>
      </w:pPr>
      <w:r>
        <w:rPr>
          <w:b w:val="0"/>
        </w:rPr>
        <w:t>Fat detergency, nevertheless, undergoes</w:t>
      </w:r>
      <w:r w:rsidRPr="00CD3494">
        <w:rPr>
          <w:b w:val="0"/>
        </w:rPr>
        <w:t xml:space="preserve"> a slight decrease when its percen</w:t>
      </w:r>
      <w:r>
        <w:rPr>
          <w:b w:val="0"/>
        </w:rPr>
        <w:t xml:space="preserve">tage increases in the mixed soil. The increasing presence of oil can change the cleaning mechanism of a complex soil </w:t>
      </w:r>
      <w:r w:rsidR="0059354F">
        <w:rPr>
          <w:b w:val="0"/>
        </w:rPr>
        <w:fldChar w:fldCharType="begin" w:fldLock="1"/>
      </w:r>
      <w:r w:rsidR="003D1B97">
        <w:rPr>
          <w:b w:val="0"/>
        </w:rPr>
        <w:instrText>ADDIN CSL_CITATION {"citationItems":[{"id":"ITEM-1","itemData":{"DOI":"10.1016/j.jfoodeng.2016.11.004","ISBN":"02608774","ISSN":"02608774","abstract":"The effect of surface coating on the detachment of a complex microstructured food material, was investigated using an improved version of the millimanipulation device described by Ali et al. (2015 Food &amp; Bioproducts Processing, Vol. 93, 256-268). The test material was baked sponge cake batter, which contains approximately 27 vol% bubbles in a ‘continuous’ phase of emulsified oil in a flour/syrup suspension. Detachment in the dry state was studied for aluminium, 304 stainless steel and seven different fluoropolymer coatings. The surfaces differed in surface energy and roughness. The shear force required to detach baked cake, the work done, and the mass of residue remaining on the surface were measured. Virtually all samples detached by cohesive or mixed failure, where adhesion to the surface was stronger than or comparable with cohesive interactions within the cake. The shear force was almost independent of surface composition, energy and roughness, but strongly related to the oil content of the cake. The mass of residue was found to be linearly dependent on the calculated work of adhesion of oil to the surface in an aqueous environment. The quantitative findings are consistent with confocal microscopy images of uncooked batter contacting polar and non-polar surfaces which show very different oil spreading behaviour at the batter-substrate interface. The ability of oil to replace water from a surface is shown to be a key factor determining adhesion of these materials.","author":[{"dropping-particle":"","family":"Magens","given":"Ole M.","non-dropping-particle":"","parse-names":false,"suffix":""},{"dropping-particle":"","family":"Liu","given":"Yingda","non-dropping-particle":"","parse-names":false,"suffix":""},{"dropping-particle":"","family":"Hofmans","given":"Jurgen F.A.","non-dropping-particle":"","parse-names":false,"suffix":""},{"dropping-particle":"","family":"Nelissen","given":"Joke A.","non-dropping-particle":"","parse-names":false,"suffix":""},{"dropping-particle":"","family":"Ian Wilson","given":"D.","non-dropping-particle":"","parse-names":false,"suffix":""}],"container-title":"Journal of Food Engineering","id":"ITEM-1","issued":{"date-parts":[["2017"]]},"page":"48-59","publisher":"Elsevier Ltd","title":"Adhesion and cleaning of foods with complex structure: Effect of oil content and fluoropolymer coating characteristics on the detachment of cake from baking surfaces","type":"article-journal","volume":"197"},"uris":["http://www.mendeley.com/documents/?uuid=7e80c4bf-b6ec-4a6f-8607-e153f6505207"]}],"mendeley":{"formattedCitation":"(Magens et al., 2017)","plainTextFormattedCitation":"(Magens et al., 2017)","previouslyFormattedCitation":"(Magens et al., 2017)"},"properties":{"noteIndex":0},"schema":"https://github.com/citation-style-language/schema/raw/master/csl-citation.json"}</w:instrText>
      </w:r>
      <w:r w:rsidR="0059354F">
        <w:rPr>
          <w:b w:val="0"/>
        </w:rPr>
        <w:fldChar w:fldCharType="separate"/>
      </w:r>
      <w:r w:rsidRPr="00CD3494">
        <w:rPr>
          <w:b w:val="0"/>
          <w:noProof/>
        </w:rPr>
        <w:t>(Magens et al., 2017)</w:t>
      </w:r>
      <w:r w:rsidR="0059354F">
        <w:rPr>
          <w:b w:val="0"/>
        </w:rPr>
        <w:fldChar w:fldCharType="end"/>
      </w:r>
      <w:r>
        <w:rPr>
          <w:b w:val="0"/>
        </w:rPr>
        <w:t xml:space="preserve">, reducing its cohesive strength and thus leaving small chunks adhered to the substrate surface because of the </w:t>
      </w:r>
      <w:r w:rsidR="00481D55" w:rsidRPr="00D13D7C">
        <w:rPr>
          <w:b w:val="0"/>
        </w:rPr>
        <w:t>fat</w:t>
      </w:r>
      <w:r w:rsidRPr="00D13D7C">
        <w:rPr>
          <w:b w:val="0"/>
        </w:rPr>
        <w:t xml:space="preserve"> hydrophobicity</w:t>
      </w:r>
      <w:r>
        <w:rPr>
          <w:b w:val="0"/>
        </w:rPr>
        <w:t xml:space="preserve">. </w:t>
      </w:r>
    </w:p>
    <w:p w14:paraId="294A583D" w14:textId="77777777" w:rsidR="000130DC" w:rsidRPr="00EC0853" w:rsidRDefault="00CD3494" w:rsidP="00513B67">
      <w:pPr>
        <w:pStyle w:val="CETHeadingxx"/>
        <w:spacing w:line="264" w:lineRule="auto"/>
        <w:jc w:val="both"/>
        <w:rPr>
          <w:b w:val="0"/>
        </w:rPr>
      </w:pPr>
      <w:r w:rsidRPr="00CD3494">
        <w:rPr>
          <w:b w:val="0"/>
        </w:rPr>
        <w:t xml:space="preserve">The results of this work constitute a starting point for a deeper study on the detergency of mixed fat-starch soils, expanding the typology of soils as well as the study of the effect of different parameters </w:t>
      </w:r>
      <w:r w:rsidR="00513B67">
        <w:rPr>
          <w:b w:val="0"/>
        </w:rPr>
        <w:t>(cleaning composition, time, flow rate</w:t>
      </w:r>
      <w:r w:rsidR="00184E3D">
        <w:rPr>
          <w:b w:val="0"/>
        </w:rPr>
        <w:t>, tempe</w:t>
      </w:r>
      <w:r w:rsidR="00513B67">
        <w:rPr>
          <w:b w:val="0"/>
        </w:rPr>
        <w:t xml:space="preserve">rature) </w:t>
      </w:r>
      <w:r w:rsidRPr="00CD3494">
        <w:rPr>
          <w:b w:val="0"/>
        </w:rPr>
        <w:t>on cleaning efficiency.</w:t>
      </w:r>
    </w:p>
    <w:p w14:paraId="2427E5C7" w14:textId="77777777" w:rsidR="00600535" w:rsidRPr="00B57B36" w:rsidRDefault="00600535" w:rsidP="00600535">
      <w:pPr>
        <w:pStyle w:val="CETHeading1"/>
        <w:rPr>
          <w:lang w:val="en-GB"/>
        </w:rPr>
      </w:pPr>
      <w:r w:rsidRPr="00B57B36">
        <w:rPr>
          <w:lang w:val="en-GB"/>
        </w:rPr>
        <w:t>Conclusions</w:t>
      </w:r>
    </w:p>
    <w:p w14:paraId="29A6DBAC" w14:textId="77777777" w:rsidR="00184E3D" w:rsidRPr="00184E3D" w:rsidRDefault="00184E3D" w:rsidP="00184E3D">
      <w:pPr>
        <w:pStyle w:val="CETAcknowledgementstitle"/>
        <w:jc w:val="both"/>
        <w:rPr>
          <w:b w:val="0"/>
        </w:rPr>
      </w:pPr>
      <w:r>
        <w:rPr>
          <w:b w:val="0"/>
        </w:rPr>
        <w:t xml:space="preserve">The mixtures of fat and starch prepared </w:t>
      </w:r>
      <w:r w:rsidRPr="00184E3D">
        <w:rPr>
          <w:b w:val="0"/>
        </w:rPr>
        <w:t>according to the protocol defined in this work</w:t>
      </w:r>
      <w:r>
        <w:rPr>
          <w:b w:val="0"/>
        </w:rPr>
        <w:t xml:space="preserve"> constitute suitable model soils for detergency studies. Difference between total detergency obtained by weighing and by analytical methods for carbohydrates and fats individually is maximum 7%, which confirms the consistency of the evaluation method. </w:t>
      </w:r>
      <w:r w:rsidR="003D1B97">
        <w:rPr>
          <w:b w:val="0"/>
        </w:rPr>
        <w:t xml:space="preserve">Total detergency is higher than 60% for all the mixtures assayed. Great differences can be found in fat and starch detergency depending on their concentration on the mixed soil. </w:t>
      </w:r>
    </w:p>
    <w:p w14:paraId="0146258D" w14:textId="77777777" w:rsidR="00600535" w:rsidRDefault="00600535" w:rsidP="00600535">
      <w:pPr>
        <w:pStyle w:val="CETAcknowledgementstitle"/>
      </w:pPr>
      <w:r w:rsidRPr="00B57B36">
        <w:t>Acknowledgments</w:t>
      </w:r>
    </w:p>
    <w:p w14:paraId="7B1B35B3" w14:textId="77777777" w:rsidR="003D1B97" w:rsidRDefault="003D1B97" w:rsidP="003D1B97">
      <w:pPr>
        <w:pStyle w:val="CETBodytext"/>
        <w:rPr>
          <w:lang w:val="en-GB"/>
        </w:rPr>
      </w:pPr>
      <w:r w:rsidRPr="002F1449">
        <w:rPr>
          <w:lang w:val="en-GB"/>
        </w:rPr>
        <w:t xml:space="preserve">This work has been financed by the </w:t>
      </w:r>
      <w:r>
        <w:rPr>
          <w:lang w:val="en-GB"/>
        </w:rPr>
        <w:t>Ministerio of Economía y Competitividad, Spain (Research Project ref. CTQ2015-69658-R</w:t>
      </w:r>
      <w:r w:rsidRPr="002F1449">
        <w:rPr>
          <w:lang w:val="en-GB"/>
        </w:rPr>
        <w:t>).</w:t>
      </w:r>
      <w:r>
        <w:rPr>
          <w:lang w:val="en-GB"/>
        </w:rPr>
        <w:t xml:space="preserve"> We also want to thank to University of Granada, Regional Government of Andalusia and European Social Fund for the financing of contracts for technicians who have worked in this research.</w:t>
      </w:r>
    </w:p>
    <w:p w14:paraId="5DE8014F" w14:textId="77777777" w:rsidR="003D1B97" w:rsidRPr="003D1B97" w:rsidRDefault="003D1B97" w:rsidP="003D1B97">
      <w:pPr>
        <w:pStyle w:val="CETBodytext"/>
        <w:rPr>
          <w:lang w:val="en-GB"/>
        </w:rPr>
      </w:pPr>
    </w:p>
    <w:p w14:paraId="28872943" w14:textId="77777777" w:rsidR="00600535" w:rsidRPr="00B57B36" w:rsidRDefault="00600535" w:rsidP="00600535">
      <w:pPr>
        <w:pStyle w:val="CETReference"/>
      </w:pPr>
      <w:r w:rsidRPr="00B57B36">
        <w:t>References</w:t>
      </w:r>
    </w:p>
    <w:p w14:paraId="6446C8F4" w14:textId="77777777" w:rsidR="003D1B97" w:rsidRPr="003D1B97" w:rsidRDefault="0059354F" w:rsidP="003D1B97">
      <w:pPr>
        <w:widowControl w:val="0"/>
        <w:autoSpaceDE w:val="0"/>
        <w:autoSpaceDN w:val="0"/>
        <w:adjustRightInd w:val="0"/>
        <w:spacing w:line="240" w:lineRule="auto"/>
        <w:ind w:left="480" w:hanging="480"/>
        <w:rPr>
          <w:rFonts w:cs="Arial"/>
          <w:noProof/>
          <w:szCs w:val="24"/>
        </w:rPr>
      </w:pPr>
      <w:r>
        <w:fldChar w:fldCharType="begin" w:fldLock="1"/>
      </w:r>
      <w:r w:rsidR="003D1B97">
        <w:instrText xml:space="preserve">ADDIN Mendeley Bibliography CSL_BIBLIOGRAPHY </w:instrText>
      </w:r>
      <w:r>
        <w:fldChar w:fldCharType="separate"/>
      </w:r>
      <w:r w:rsidR="003D1B97" w:rsidRPr="003D1B97">
        <w:rPr>
          <w:rFonts w:cs="Arial"/>
          <w:noProof/>
          <w:szCs w:val="24"/>
        </w:rPr>
        <w:t>Cuckston, G.L., Alam, Z., Goodwin, J</w:t>
      </w:r>
      <w:r w:rsidR="003D1B97">
        <w:rPr>
          <w:rFonts w:cs="Arial"/>
          <w:noProof/>
          <w:szCs w:val="24"/>
        </w:rPr>
        <w:t>., Ward, G., Wilson, D.I., 2019,</w:t>
      </w:r>
      <w:r w:rsidR="003D1B97" w:rsidRPr="003D1B97">
        <w:rPr>
          <w:rFonts w:cs="Arial"/>
          <w:noProof/>
          <w:szCs w:val="24"/>
        </w:rPr>
        <w:t xml:space="preserve"> Quantifying the effect of solution formulation on the removal of soft solid food deposits </w:t>
      </w:r>
      <w:r w:rsidR="003D1B97">
        <w:rPr>
          <w:rFonts w:cs="Arial"/>
          <w:noProof/>
          <w:szCs w:val="24"/>
        </w:rPr>
        <w:t>from stainless steel substrates, Journal of Food Engineering,</w:t>
      </w:r>
      <w:r w:rsidR="003D1B97" w:rsidRPr="003D1B97">
        <w:rPr>
          <w:rFonts w:cs="Arial"/>
          <w:noProof/>
          <w:szCs w:val="24"/>
        </w:rPr>
        <w:t xml:space="preserve"> 243, 22–32. https://doi.org/10.1016/j.jfoodeng.2018.08.018</w:t>
      </w:r>
    </w:p>
    <w:p w14:paraId="0A981BC6" w14:textId="77777777" w:rsidR="003D1B97" w:rsidRPr="003D1B97" w:rsidRDefault="003D1B97" w:rsidP="003D1B97">
      <w:pPr>
        <w:widowControl w:val="0"/>
        <w:autoSpaceDE w:val="0"/>
        <w:autoSpaceDN w:val="0"/>
        <w:adjustRightInd w:val="0"/>
        <w:spacing w:line="240" w:lineRule="auto"/>
        <w:ind w:left="480" w:hanging="480"/>
        <w:rPr>
          <w:rFonts w:cs="Arial"/>
          <w:noProof/>
          <w:szCs w:val="24"/>
        </w:rPr>
      </w:pPr>
      <w:r w:rsidRPr="003D1B97">
        <w:rPr>
          <w:rFonts w:cs="Arial"/>
          <w:noProof/>
          <w:szCs w:val="24"/>
        </w:rPr>
        <w:lastRenderedPageBreak/>
        <w:t>Detry, J.G., Rouxhet, P.G., Boulangé-Petermann, L.,</w:t>
      </w:r>
      <w:r>
        <w:rPr>
          <w:rFonts w:cs="Arial"/>
          <w:noProof/>
          <w:szCs w:val="24"/>
        </w:rPr>
        <w:t xml:space="preserve"> Deroanne, C., Sindic, M., 2007,</w:t>
      </w:r>
      <w:r w:rsidRPr="003D1B97">
        <w:rPr>
          <w:rFonts w:cs="Arial"/>
          <w:noProof/>
          <w:szCs w:val="24"/>
        </w:rPr>
        <w:t xml:space="preserve"> Cleanability assessment of model solid s</w:t>
      </w:r>
      <w:r>
        <w:rPr>
          <w:rFonts w:cs="Arial"/>
          <w:noProof/>
          <w:szCs w:val="24"/>
        </w:rPr>
        <w:t>urfaces with a radial-flow cell,</w:t>
      </w:r>
      <w:r w:rsidRPr="003D1B97">
        <w:rPr>
          <w:rFonts w:cs="Arial"/>
          <w:noProof/>
          <w:szCs w:val="24"/>
        </w:rPr>
        <w:t xml:space="preserve"> Colloids Surfaces A</w:t>
      </w:r>
      <w:r>
        <w:rPr>
          <w:rFonts w:cs="Arial"/>
          <w:noProof/>
          <w:szCs w:val="24"/>
        </w:rPr>
        <w:t>: Physicochemical and Engineering Aspects,</w:t>
      </w:r>
      <w:r w:rsidRPr="003D1B97">
        <w:rPr>
          <w:rFonts w:cs="Arial"/>
          <w:noProof/>
          <w:szCs w:val="24"/>
        </w:rPr>
        <w:t xml:space="preserve"> 302, 540–548. https://doi.org/10.1016/J.COLSURFA.2007.03.027</w:t>
      </w:r>
    </w:p>
    <w:p w14:paraId="086E3A53" w14:textId="77777777" w:rsidR="003D1B97" w:rsidRPr="003D1B97" w:rsidRDefault="003D1B97" w:rsidP="003D1B97">
      <w:pPr>
        <w:widowControl w:val="0"/>
        <w:autoSpaceDE w:val="0"/>
        <w:autoSpaceDN w:val="0"/>
        <w:adjustRightInd w:val="0"/>
        <w:spacing w:line="240" w:lineRule="auto"/>
        <w:ind w:left="480" w:hanging="480"/>
        <w:rPr>
          <w:rFonts w:cs="Arial"/>
          <w:noProof/>
          <w:szCs w:val="24"/>
        </w:rPr>
      </w:pPr>
      <w:r w:rsidRPr="003D1B97">
        <w:rPr>
          <w:rFonts w:cs="Arial"/>
          <w:noProof/>
          <w:szCs w:val="24"/>
        </w:rPr>
        <w:t>DuBois, M., Gilles, K.A., Hamilton, J.K.</w:t>
      </w:r>
      <w:r w:rsidR="00196363">
        <w:rPr>
          <w:rFonts w:cs="Arial"/>
          <w:noProof/>
          <w:szCs w:val="24"/>
        </w:rPr>
        <w:t>, Rebers, P.A., Smith, F., 1956,</w:t>
      </w:r>
      <w:r w:rsidRPr="003D1B97">
        <w:rPr>
          <w:rFonts w:cs="Arial"/>
          <w:noProof/>
          <w:szCs w:val="24"/>
        </w:rPr>
        <w:t xml:space="preserve"> Colorimetric Method for Determination of Suga</w:t>
      </w:r>
      <w:r w:rsidR="00196363">
        <w:rPr>
          <w:rFonts w:cs="Arial"/>
          <w:noProof/>
          <w:szCs w:val="24"/>
        </w:rPr>
        <w:t>rs and Related Substances, Analytical Chemistry,</w:t>
      </w:r>
      <w:r w:rsidRPr="003D1B97">
        <w:rPr>
          <w:rFonts w:cs="Arial"/>
          <w:noProof/>
          <w:szCs w:val="24"/>
        </w:rPr>
        <w:t xml:space="preserve"> 28, 350–356. https://doi.org/10.1021/ac60111a017</w:t>
      </w:r>
    </w:p>
    <w:p w14:paraId="07C028E5" w14:textId="77777777" w:rsidR="003D1B97" w:rsidRPr="003D1B97" w:rsidRDefault="003D1B97" w:rsidP="003D1B97">
      <w:pPr>
        <w:widowControl w:val="0"/>
        <w:autoSpaceDE w:val="0"/>
        <w:autoSpaceDN w:val="0"/>
        <w:adjustRightInd w:val="0"/>
        <w:spacing w:line="240" w:lineRule="auto"/>
        <w:ind w:left="480" w:hanging="480"/>
        <w:rPr>
          <w:rFonts w:cs="Arial"/>
          <w:noProof/>
          <w:szCs w:val="24"/>
        </w:rPr>
      </w:pPr>
      <w:r w:rsidRPr="003D1B97">
        <w:rPr>
          <w:rFonts w:cs="Arial"/>
          <w:noProof/>
          <w:szCs w:val="24"/>
        </w:rPr>
        <w:t xml:space="preserve">Fryer, P.J., Robbins, P.T., Cole, P.M., Goode, K.R., </w:t>
      </w:r>
      <w:r w:rsidR="00196363">
        <w:rPr>
          <w:rFonts w:cs="Arial"/>
          <w:noProof/>
          <w:szCs w:val="24"/>
        </w:rPr>
        <w:t>Zhang, Z., Asteriadou, K., 2011,</w:t>
      </w:r>
      <w:r w:rsidRPr="003D1B97">
        <w:rPr>
          <w:rFonts w:cs="Arial"/>
          <w:noProof/>
          <w:szCs w:val="24"/>
        </w:rPr>
        <w:t xml:space="preserve"> Populating the cleaning map: can data for cleaning be relevant across differen</w:t>
      </w:r>
      <w:r w:rsidR="00196363">
        <w:rPr>
          <w:rFonts w:cs="Arial"/>
          <w:noProof/>
          <w:szCs w:val="24"/>
        </w:rPr>
        <w:t>t lengthscales?, Procedia Food Science,</w:t>
      </w:r>
      <w:r w:rsidRPr="003D1B97">
        <w:rPr>
          <w:rFonts w:cs="Arial"/>
          <w:noProof/>
          <w:szCs w:val="24"/>
        </w:rPr>
        <w:t xml:space="preserve"> 1, 1761–1767. https://doi.org/10.1016/j.profoo.2011.09.259</w:t>
      </w:r>
    </w:p>
    <w:p w14:paraId="71ED8925" w14:textId="77777777" w:rsidR="003D1B97" w:rsidRPr="003D1B97" w:rsidRDefault="003D1B97" w:rsidP="003D1B97">
      <w:pPr>
        <w:widowControl w:val="0"/>
        <w:autoSpaceDE w:val="0"/>
        <w:autoSpaceDN w:val="0"/>
        <w:adjustRightInd w:val="0"/>
        <w:spacing w:line="240" w:lineRule="auto"/>
        <w:ind w:left="480" w:hanging="480"/>
        <w:rPr>
          <w:rFonts w:cs="Arial"/>
          <w:noProof/>
          <w:szCs w:val="24"/>
        </w:rPr>
      </w:pPr>
      <w:r w:rsidRPr="003D1B97">
        <w:rPr>
          <w:rFonts w:cs="Arial"/>
          <w:noProof/>
          <w:szCs w:val="24"/>
        </w:rPr>
        <w:t>Jurado-Alameda, E., Altmajer-Vaz, D., García-Román, M., Jiménez-Pé</w:t>
      </w:r>
      <w:r w:rsidR="00196363">
        <w:rPr>
          <w:rFonts w:cs="Arial"/>
          <w:noProof/>
          <w:szCs w:val="24"/>
        </w:rPr>
        <w:t>rez, J.L., 2014,</w:t>
      </w:r>
      <w:r w:rsidRPr="003D1B97">
        <w:rPr>
          <w:rFonts w:cs="Arial"/>
          <w:noProof/>
          <w:szCs w:val="24"/>
        </w:rPr>
        <w:t xml:space="preserve"> Study of heat-denatured whey protein removal from stainless steel surfaces</w:t>
      </w:r>
      <w:r w:rsidR="00196363">
        <w:rPr>
          <w:rFonts w:cs="Arial"/>
          <w:noProof/>
          <w:szCs w:val="24"/>
        </w:rPr>
        <w:t xml:space="preserve"> in clean-in-place systems, International Dairy Journal,</w:t>
      </w:r>
      <w:r w:rsidRPr="003D1B97">
        <w:rPr>
          <w:rFonts w:cs="Arial"/>
          <w:noProof/>
          <w:szCs w:val="24"/>
        </w:rPr>
        <w:t xml:space="preserve"> 38, 195–198. https://doi.org/10.1016/j.idairyj.2014.01.006</w:t>
      </w:r>
    </w:p>
    <w:p w14:paraId="40B333DF" w14:textId="77777777" w:rsidR="003D1B97" w:rsidRPr="003D1B97" w:rsidRDefault="003D1B97" w:rsidP="003D1B97">
      <w:pPr>
        <w:widowControl w:val="0"/>
        <w:autoSpaceDE w:val="0"/>
        <w:autoSpaceDN w:val="0"/>
        <w:adjustRightInd w:val="0"/>
        <w:spacing w:line="240" w:lineRule="auto"/>
        <w:ind w:left="480" w:hanging="480"/>
        <w:rPr>
          <w:rFonts w:cs="Arial"/>
          <w:noProof/>
          <w:szCs w:val="24"/>
        </w:rPr>
      </w:pPr>
      <w:r w:rsidRPr="003D1B97">
        <w:rPr>
          <w:rFonts w:cs="Arial"/>
          <w:noProof/>
          <w:szCs w:val="24"/>
        </w:rPr>
        <w:t>Jurado-Alameda, E., Vicaria, J.M., Herrera-Márquez, O</w:t>
      </w:r>
      <w:r w:rsidR="00196363">
        <w:rPr>
          <w:rFonts w:cs="Arial"/>
          <w:noProof/>
          <w:szCs w:val="24"/>
        </w:rPr>
        <w:t>., Olivares, V., Sosa, G., 2016,</w:t>
      </w:r>
      <w:r w:rsidRPr="003D1B97">
        <w:rPr>
          <w:rFonts w:cs="Arial"/>
          <w:noProof/>
          <w:szCs w:val="24"/>
        </w:rPr>
        <w:t xml:space="preserve"> Study on the use of ozonation catalyzed by nanoparticles for ecological cleaning processes, Ch</w:t>
      </w:r>
      <w:r w:rsidR="00196363">
        <w:rPr>
          <w:rFonts w:cs="Arial"/>
          <w:noProof/>
          <w:szCs w:val="24"/>
        </w:rPr>
        <w:t>emical Engineering Transactions, 47, 259-264.</w:t>
      </w:r>
      <w:r w:rsidRPr="003D1B97">
        <w:rPr>
          <w:rFonts w:cs="Arial"/>
          <w:noProof/>
          <w:szCs w:val="24"/>
        </w:rPr>
        <w:t xml:space="preserve"> https://doi.org/10.3303/CET1647044</w:t>
      </w:r>
    </w:p>
    <w:p w14:paraId="35D9CD5A" w14:textId="77777777" w:rsidR="003D1B97" w:rsidRPr="003D1B97" w:rsidRDefault="00196363" w:rsidP="003D1B97">
      <w:pPr>
        <w:widowControl w:val="0"/>
        <w:autoSpaceDE w:val="0"/>
        <w:autoSpaceDN w:val="0"/>
        <w:adjustRightInd w:val="0"/>
        <w:spacing w:line="240" w:lineRule="auto"/>
        <w:ind w:left="480" w:hanging="480"/>
        <w:rPr>
          <w:rFonts w:cs="Arial"/>
          <w:noProof/>
          <w:szCs w:val="24"/>
        </w:rPr>
      </w:pPr>
      <w:r>
        <w:rPr>
          <w:rFonts w:cs="Arial"/>
          <w:noProof/>
          <w:szCs w:val="24"/>
        </w:rPr>
        <w:t>Jurado-Alameda, E., Bravo-</w:t>
      </w:r>
      <w:r w:rsidR="003D1B97" w:rsidRPr="003D1B97">
        <w:rPr>
          <w:rFonts w:cs="Arial"/>
          <w:noProof/>
          <w:szCs w:val="24"/>
        </w:rPr>
        <w:t>Rodriguez, V., Bailó</w:t>
      </w:r>
      <w:r>
        <w:rPr>
          <w:rFonts w:cs="Arial"/>
          <w:noProof/>
          <w:szCs w:val="24"/>
        </w:rPr>
        <w:t>n-</w:t>
      </w:r>
      <w:r w:rsidR="003D1B97" w:rsidRPr="003D1B97">
        <w:rPr>
          <w:rFonts w:cs="Arial"/>
          <w:noProof/>
          <w:szCs w:val="24"/>
        </w:rPr>
        <w:t>Moreno, R., Núñ</w:t>
      </w:r>
      <w:r>
        <w:rPr>
          <w:rFonts w:cs="Arial"/>
          <w:noProof/>
          <w:szCs w:val="24"/>
        </w:rPr>
        <w:t>ez-Olea, J., Vaz, D.A., 2011,</w:t>
      </w:r>
      <w:r w:rsidR="003D1B97" w:rsidRPr="003D1B97">
        <w:rPr>
          <w:rFonts w:cs="Arial"/>
          <w:noProof/>
          <w:szCs w:val="24"/>
        </w:rPr>
        <w:t xml:space="preserve"> Fatty Soils Removal From Hard Surface</w:t>
      </w:r>
      <w:r>
        <w:rPr>
          <w:rFonts w:cs="Arial"/>
          <w:noProof/>
          <w:szCs w:val="24"/>
        </w:rPr>
        <w:t>s in a Clean-in-Place System, Journal of Food Process Engineering,</w:t>
      </w:r>
      <w:r w:rsidR="003D1B97" w:rsidRPr="003D1B97">
        <w:rPr>
          <w:rFonts w:cs="Arial"/>
          <w:noProof/>
          <w:szCs w:val="24"/>
        </w:rPr>
        <w:t xml:space="preserve"> 34, 1053–1070. https://doi.org/10.1111/j.1745-4530.2009.00527.x</w:t>
      </w:r>
    </w:p>
    <w:p w14:paraId="7FA7B947" w14:textId="77777777" w:rsidR="003D1B97" w:rsidRPr="003D1B97" w:rsidRDefault="003D1B97" w:rsidP="003D1B97">
      <w:pPr>
        <w:widowControl w:val="0"/>
        <w:autoSpaceDE w:val="0"/>
        <w:autoSpaceDN w:val="0"/>
        <w:adjustRightInd w:val="0"/>
        <w:spacing w:line="240" w:lineRule="auto"/>
        <w:ind w:left="480" w:hanging="480"/>
        <w:rPr>
          <w:rFonts w:cs="Arial"/>
          <w:noProof/>
          <w:szCs w:val="24"/>
        </w:rPr>
      </w:pPr>
      <w:r w:rsidRPr="003D1B97">
        <w:rPr>
          <w:rFonts w:cs="Arial"/>
          <w:noProof/>
          <w:szCs w:val="24"/>
        </w:rPr>
        <w:t>Jurado</w:t>
      </w:r>
      <w:r w:rsidR="00196363">
        <w:rPr>
          <w:rFonts w:cs="Arial"/>
          <w:noProof/>
          <w:szCs w:val="24"/>
        </w:rPr>
        <w:t>-Alameda</w:t>
      </w:r>
      <w:r w:rsidRPr="003D1B97">
        <w:rPr>
          <w:rFonts w:cs="Arial"/>
          <w:noProof/>
          <w:szCs w:val="24"/>
        </w:rPr>
        <w:t>, E., Bravo</w:t>
      </w:r>
      <w:r w:rsidR="00196363">
        <w:rPr>
          <w:rFonts w:cs="Arial"/>
          <w:noProof/>
          <w:szCs w:val="24"/>
        </w:rPr>
        <w:t>-Rodríguez</w:t>
      </w:r>
      <w:r w:rsidRPr="003D1B97">
        <w:rPr>
          <w:rFonts w:cs="Arial"/>
          <w:noProof/>
          <w:szCs w:val="24"/>
        </w:rPr>
        <w:t>, V., Bailón, R., Núñ</w:t>
      </w:r>
      <w:r w:rsidR="00196363">
        <w:rPr>
          <w:rFonts w:cs="Arial"/>
          <w:noProof/>
          <w:szCs w:val="24"/>
        </w:rPr>
        <w:t>ez, J., Altmajer, D., 2003,</w:t>
      </w:r>
      <w:r w:rsidRPr="003D1B97">
        <w:rPr>
          <w:rFonts w:cs="Arial"/>
          <w:noProof/>
          <w:szCs w:val="24"/>
        </w:rPr>
        <w:t xml:space="preserve"> Bath - Substrate - Flow Method for Evaluating the Detersive and Dispersant Performance </w:t>
      </w:r>
      <w:r w:rsidR="00196363">
        <w:rPr>
          <w:rFonts w:cs="Arial"/>
          <w:noProof/>
          <w:szCs w:val="24"/>
        </w:rPr>
        <w:t>of Hard-Surface Detergents. Industrial and Engineering Chemistry Research,</w:t>
      </w:r>
      <w:r w:rsidRPr="003D1B97">
        <w:rPr>
          <w:rFonts w:cs="Arial"/>
          <w:noProof/>
          <w:szCs w:val="24"/>
        </w:rPr>
        <w:t xml:space="preserve"> 42, 4303–4310.</w:t>
      </w:r>
    </w:p>
    <w:p w14:paraId="607BD2D9" w14:textId="77777777" w:rsidR="003D1B97" w:rsidRPr="003D1B97" w:rsidRDefault="003D1B97" w:rsidP="003D1B97">
      <w:pPr>
        <w:widowControl w:val="0"/>
        <w:autoSpaceDE w:val="0"/>
        <w:autoSpaceDN w:val="0"/>
        <w:adjustRightInd w:val="0"/>
        <w:spacing w:line="240" w:lineRule="auto"/>
        <w:ind w:left="480" w:hanging="480"/>
        <w:rPr>
          <w:rFonts w:cs="Arial"/>
          <w:noProof/>
          <w:szCs w:val="24"/>
        </w:rPr>
      </w:pPr>
      <w:r w:rsidRPr="003D1B97">
        <w:rPr>
          <w:rFonts w:cs="Arial"/>
          <w:noProof/>
          <w:szCs w:val="24"/>
        </w:rPr>
        <w:t>Jurado</w:t>
      </w:r>
      <w:r w:rsidR="00196363">
        <w:rPr>
          <w:rFonts w:cs="Arial"/>
          <w:noProof/>
          <w:szCs w:val="24"/>
        </w:rPr>
        <w:t>-Alameda</w:t>
      </w:r>
      <w:r w:rsidRPr="003D1B97">
        <w:rPr>
          <w:rFonts w:cs="Arial"/>
          <w:noProof/>
          <w:szCs w:val="24"/>
        </w:rPr>
        <w:t>, E., Herrera-Márquez, O., Plaza-Quevedo, A.</w:t>
      </w:r>
      <w:r w:rsidR="00196363">
        <w:rPr>
          <w:rFonts w:cs="Arial"/>
          <w:noProof/>
          <w:szCs w:val="24"/>
        </w:rPr>
        <w:t>, Vicaria, J.M., 2015,</w:t>
      </w:r>
      <w:r w:rsidRPr="003D1B97">
        <w:rPr>
          <w:rFonts w:cs="Arial"/>
          <w:noProof/>
          <w:szCs w:val="24"/>
        </w:rPr>
        <w:t xml:space="preserve"> Interaction between non-ionic surfactants and silica micro/nanoparticles. Influence on the cleaning of dr</w:t>
      </w:r>
      <w:r w:rsidR="00196363">
        <w:rPr>
          <w:rFonts w:cs="Arial"/>
          <w:noProof/>
          <w:szCs w:val="24"/>
        </w:rPr>
        <w:t>ied starch on steel surfaces. Journal of Indindustrial and Engineering Chemistry,</w:t>
      </w:r>
      <w:r w:rsidRPr="003D1B97">
        <w:rPr>
          <w:rFonts w:cs="Arial"/>
          <w:noProof/>
          <w:szCs w:val="24"/>
        </w:rPr>
        <w:t xml:space="preserve"> 21, 1383–1388. https://doi.org/10.1016/j.jiec.2014.06.011</w:t>
      </w:r>
    </w:p>
    <w:p w14:paraId="0954CAFE" w14:textId="77777777" w:rsidR="003D1B97" w:rsidRPr="003D1B97" w:rsidRDefault="003D1B97" w:rsidP="003D1B97">
      <w:pPr>
        <w:widowControl w:val="0"/>
        <w:autoSpaceDE w:val="0"/>
        <w:autoSpaceDN w:val="0"/>
        <w:adjustRightInd w:val="0"/>
        <w:spacing w:line="240" w:lineRule="auto"/>
        <w:ind w:left="480" w:hanging="480"/>
        <w:rPr>
          <w:rFonts w:cs="Arial"/>
          <w:noProof/>
          <w:szCs w:val="24"/>
        </w:rPr>
      </w:pPr>
      <w:r w:rsidRPr="003D1B97">
        <w:rPr>
          <w:rFonts w:cs="Arial"/>
          <w:noProof/>
          <w:szCs w:val="24"/>
        </w:rPr>
        <w:t>Khalid, N.I., Nordin, N., Chia, Z.Y., Ab Aziz, N., Nuraini, A.A.</w:t>
      </w:r>
      <w:r w:rsidR="00196363">
        <w:rPr>
          <w:rFonts w:cs="Arial"/>
          <w:noProof/>
          <w:szCs w:val="24"/>
        </w:rPr>
        <w:t>, Taip, F.S., Ahmedov, A., 2016,</w:t>
      </w:r>
      <w:r w:rsidRPr="003D1B97">
        <w:rPr>
          <w:rFonts w:cs="Arial"/>
          <w:noProof/>
          <w:szCs w:val="24"/>
        </w:rPr>
        <w:t xml:space="preserve"> A removal kinetics approach for evaluation of economic cleaning protocols for p</w:t>
      </w:r>
      <w:r w:rsidR="00196363">
        <w:rPr>
          <w:rFonts w:cs="Arial"/>
          <w:noProof/>
          <w:szCs w:val="24"/>
        </w:rPr>
        <w:t>ink guava puree fouling deposit, Journal of  Cleaner Production,</w:t>
      </w:r>
      <w:r w:rsidRPr="003D1B97">
        <w:rPr>
          <w:rFonts w:cs="Arial"/>
          <w:noProof/>
          <w:szCs w:val="24"/>
        </w:rPr>
        <w:t xml:space="preserve"> 135, 1317–1326. https://doi.org/10.1016/j.jclepro.2016.06.095</w:t>
      </w:r>
    </w:p>
    <w:p w14:paraId="14FC24EE" w14:textId="77777777" w:rsidR="003D1B97" w:rsidRPr="003D1B97" w:rsidRDefault="003D1B97" w:rsidP="003D1B97">
      <w:pPr>
        <w:widowControl w:val="0"/>
        <w:autoSpaceDE w:val="0"/>
        <w:autoSpaceDN w:val="0"/>
        <w:adjustRightInd w:val="0"/>
        <w:spacing w:line="240" w:lineRule="auto"/>
        <w:ind w:left="480" w:hanging="480"/>
        <w:rPr>
          <w:rFonts w:cs="Arial"/>
          <w:noProof/>
          <w:szCs w:val="24"/>
        </w:rPr>
      </w:pPr>
      <w:r w:rsidRPr="003D1B97">
        <w:rPr>
          <w:rFonts w:cs="Arial"/>
          <w:noProof/>
          <w:szCs w:val="24"/>
        </w:rPr>
        <w:t>Liu, W., Christian, G.K</w:t>
      </w:r>
      <w:r w:rsidR="00196363">
        <w:rPr>
          <w:rFonts w:cs="Arial"/>
          <w:noProof/>
          <w:szCs w:val="24"/>
        </w:rPr>
        <w:t>., Zhang, Z., Fryer, P.J., 2002,</w:t>
      </w:r>
      <w:r w:rsidRPr="003D1B97">
        <w:rPr>
          <w:rFonts w:cs="Arial"/>
          <w:noProof/>
          <w:szCs w:val="24"/>
        </w:rPr>
        <w:t xml:space="preserve"> Development and Use of a Micromanipulation Technique for Measuring the Force Required to Disr</w:t>
      </w:r>
      <w:r w:rsidR="00196363">
        <w:rPr>
          <w:rFonts w:cs="Arial"/>
          <w:noProof/>
          <w:szCs w:val="24"/>
        </w:rPr>
        <w:t>upt and Remove Fouling Deposits,</w:t>
      </w:r>
      <w:r w:rsidRPr="003D1B97">
        <w:rPr>
          <w:rFonts w:cs="Arial"/>
          <w:noProof/>
          <w:szCs w:val="24"/>
        </w:rPr>
        <w:t xml:space="preserve"> Food</w:t>
      </w:r>
      <w:r w:rsidR="00196363">
        <w:rPr>
          <w:rFonts w:cs="Arial"/>
          <w:noProof/>
          <w:szCs w:val="24"/>
        </w:rPr>
        <w:t xml:space="preserve"> and Bioproducts Processing,</w:t>
      </w:r>
      <w:r w:rsidRPr="003D1B97">
        <w:rPr>
          <w:rFonts w:cs="Arial"/>
          <w:noProof/>
          <w:szCs w:val="24"/>
        </w:rPr>
        <w:t xml:space="preserve"> 80, 286–291. https://doi.org/10.1205/096030802321154790</w:t>
      </w:r>
    </w:p>
    <w:p w14:paraId="282169D9" w14:textId="77777777" w:rsidR="003D1B97" w:rsidRPr="003D1B97" w:rsidRDefault="003D1B97" w:rsidP="003D1B97">
      <w:pPr>
        <w:widowControl w:val="0"/>
        <w:autoSpaceDE w:val="0"/>
        <w:autoSpaceDN w:val="0"/>
        <w:adjustRightInd w:val="0"/>
        <w:spacing w:line="240" w:lineRule="auto"/>
        <w:ind w:left="480" w:hanging="480"/>
        <w:rPr>
          <w:rFonts w:cs="Arial"/>
          <w:noProof/>
          <w:szCs w:val="24"/>
        </w:rPr>
      </w:pPr>
      <w:r w:rsidRPr="003D1B97">
        <w:rPr>
          <w:rFonts w:cs="Arial"/>
          <w:noProof/>
          <w:szCs w:val="24"/>
        </w:rPr>
        <w:t>Magens, O.M., Liu, Y., Hofmans, J.F.A., Nelis</w:t>
      </w:r>
      <w:r w:rsidR="00196363">
        <w:rPr>
          <w:rFonts w:cs="Arial"/>
          <w:noProof/>
          <w:szCs w:val="24"/>
        </w:rPr>
        <w:t>sen, J.A., Ian Wilson, D., 2017,</w:t>
      </w:r>
      <w:r w:rsidRPr="003D1B97">
        <w:rPr>
          <w:rFonts w:cs="Arial"/>
          <w:noProof/>
          <w:szCs w:val="24"/>
        </w:rPr>
        <w:t xml:space="preserve"> Adhesion and cleaning of foods with complex structure: Effect of oil content and fluoropolymer coating characteristics on the detachment of cake from baking surfac</w:t>
      </w:r>
      <w:r w:rsidR="00196363">
        <w:rPr>
          <w:rFonts w:cs="Arial"/>
          <w:noProof/>
          <w:szCs w:val="24"/>
        </w:rPr>
        <w:t>es, Journal of Food Engineering,</w:t>
      </w:r>
      <w:r w:rsidRPr="003D1B97">
        <w:rPr>
          <w:rFonts w:cs="Arial"/>
          <w:noProof/>
          <w:szCs w:val="24"/>
        </w:rPr>
        <w:t xml:space="preserve"> 197, 48–59. https://doi.org/10.1016/j.jfoodeng.2016.11.004</w:t>
      </w:r>
    </w:p>
    <w:p w14:paraId="24E663D4" w14:textId="77777777" w:rsidR="003D1B97" w:rsidRPr="003D1B97" w:rsidRDefault="00865DC1" w:rsidP="003D1B97">
      <w:pPr>
        <w:widowControl w:val="0"/>
        <w:autoSpaceDE w:val="0"/>
        <w:autoSpaceDN w:val="0"/>
        <w:adjustRightInd w:val="0"/>
        <w:spacing w:line="240" w:lineRule="auto"/>
        <w:ind w:left="480" w:hanging="480"/>
        <w:rPr>
          <w:rFonts w:cs="Arial"/>
          <w:noProof/>
          <w:szCs w:val="24"/>
        </w:rPr>
      </w:pPr>
      <w:r w:rsidRPr="00865DC1">
        <w:rPr>
          <w:rFonts w:cs="Arial"/>
          <w:noProof/>
          <w:szCs w:val="24"/>
          <w:lang w:val="en-US"/>
        </w:rPr>
        <w:t xml:space="preserve">Sørensen, S.P.L.,1909, </w:t>
      </w:r>
      <w:r w:rsidRPr="00865DC1">
        <w:rPr>
          <w:rFonts w:cs="Arial"/>
          <w:noProof/>
          <w:szCs w:val="24"/>
        </w:rPr>
        <w:t>Enzyme Studies. II. The Measurement and Importance of the Hydrogen Ion Co</w:t>
      </w:r>
      <w:r>
        <w:rPr>
          <w:rFonts w:cs="Arial"/>
          <w:noProof/>
          <w:szCs w:val="24"/>
        </w:rPr>
        <w:t>ncentration in Enzyme Reactions,</w:t>
      </w:r>
      <w:r w:rsidRPr="00865DC1">
        <w:rPr>
          <w:rFonts w:cs="Arial"/>
          <w:noProof/>
          <w:szCs w:val="24"/>
        </w:rPr>
        <w:t xml:space="preserve"> Biochemische Zeitschrift, 21, 131-304.</w:t>
      </w:r>
    </w:p>
    <w:p w14:paraId="3590861F" w14:textId="77777777" w:rsidR="003D1B97" w:rsidRPr="003D1B97" w:rsidRDefault="003D1B97" w:rsidP="003D1B97">
      <w:pPr>
        <w:widowControl w:val="0"/>
        <w:autoSpaceDE w:val="0"/>
        <w:autoSpaceDN w:val="0"/>
        <w:adjustRightInd w:val="0"/>
        <w:spacing w:line="240" w:lineRule="auto"/>
        <w:ind w:left="480" w:hanging="480"/>
        <w:rPr>
          <w:rFonts w:cs="Arial"/>
          <w:noProof/>
        </w:rPr>
      </w:pPr>
      <w:r w:rsidRPr="003D1B97">
        <w:rPr>
          <w:rFonts w:cs="Arial"/>
          <w:noProof/>
          <w:szCs w:val="24"/>
        </w:rPr>
        <w:t>Suárez, L., Dí</w:t>
      </w:r>
      <w:r w:rsidR="00865DC1">
        <w:rPr>
          <w:rFonts w:cs="Arial"/>
          <w:noProof/>
          <w:szCs w:val="24"/>
        </w:rPr>
        <w:t>ez, M. A</w:t>
      </w:r>
      <w:r w:rsidRPr="003D1B97">
        <w:rPr>
          <w:rFonts w:cs="Arial"/>
          <w:noProof/>
          <w:szCs w:val="24"/>
        </w:rPr>
        <w:t>., Garcí</w:t>
      </w:r>
      <w:r w:rsidR="00865DC1">
        <w:rPr>
          <w:rFonts w:cs="Arial"/>
          <w:noProof/>
          <w:szCs w:val="24"/>
        </w:rPr>
        <w:t>a, R., Riera, F. A., 2012,</w:t>
      </w:r>
      <w:r w:rsidRPr="003D1B97">
        <w:rPr>
          <w:rFonts w:cs="Arial"/>
          <w:noProof/>
          <w:szCs w:val="24"/>
        </w:rPr>
        <w:t xml:space="preserve"> Membrane technology for the recovery o</w:t>
      </w:r>
      <w:r w:rsidR="00865DC1">
        <w:rPr>
          <w:rFonts w:cs="Arial"/>
          <w:noProof/>
          <w:szCs w:val="24"/>
        </w:rPr>
        <w:t>f detergent compounds: A review, Journal of Industrial and Engineering Chemistry,</w:t>
      </w:r>
      <w:r w:rsidRPr="003D1B97">
        <w:rPr>
          <w:rFonts w:cs="Arial"/>
          <w:noProof/>
          <w:szCs w:val="24"/>
        </w:rPr>
        <w:t xml:space="preserve"> 18, 1859–1873. https://doi.org/10.1016/j.jiec.2012.05.015</w:t>
      </w:r>
    </w:p>
    <w:p w14:paraId="04761F65" w14:textId="77777777" w:rsidR="003D1B97" w:rsidRDefault="0059354F" w:rsidP="003D1B97">
      <w:pPr>
        <w:pStyle w:val="CETBodytext"/>
        <w:ind w:left="720"/>
        <w:rPr>
          <w:lang w:val="en-GB"/>
        </w:rPr>
      </w:pPr>
      <w:r>
        <w:rPr>
          <w:lang w:val="en-GB"/>
        </w:rPr>
        <w:fldChar w:fldCharType="end"/>
      </w:r>
    </w:p>
    <w:p w14:paraId="429F07C9" w14:textId="77777777" w:rsidR="003D1B97" w:rsidRDefault="003D1B97" w:rsidP="003D1B97">
      <w:pPr>
        <w:pStyle w:val="CETBodytext"/>
        <w:ind w:left="720"/>
        <w:rPr>
          <w:lang w:val="en-GB"/>
        </w:rPr>
      </w:pPr>
    </w:p>
    <w:p w14:paraId="69FA764B" w14:textId="77777777" w:rsidR="003D1B97" w:rsidRDefault="003D1B97" w:rsidP="003D1B97">
      <w:pPr>
        <w:pStyle w:val="CETBodytext"/>
        <w:ind w:left="720"/>
        <w:rPr>
          <w:lang w:val="en-GB"/>
        </w:rPr>
      </w:pPr>
    </w:p>
    <w:p w14:paraId="48991800" w14:textId="77777777" w:rsidR="00600535" w:rsidRPr="00B57B36" w:rsidRDefault="00600535" w:rsidP="003D1B97">
      <w:pPr>
        <w:pStyle w:val="CETBodytext"/>
        <w:ind w:left="720"/>
        <w:rPr>
          <w:lang w:val="en-GB"/>
        </w:rPr>
      </w:pPr>
      <w:r w:rsidRPr="00B57B36">
        <w:rPr>
          <w:lang w:val="en-GB"/>
        </w:rPr>
        <w:t xml:space="preserve"> </w:t>
      </w:r>
    </w:p>
    <w:p w14:paraId="343AA266" w14:textId="77777777" w:rsidR="00E65B91" w:rsidRDefault="00E65B91" w:rsidP="00600535">
      <w:pPr>
        <w:pStyle w:val="CETReferencetext"/>
      </w:pPr>
    </w:p>
    <w:sectPr w:rsidR="00E65B91"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D0E06" w14:textId="77777777" w:rsidR="00D4264D" w:rsidRDefault="00D4264D" w:rsidP="004F5E36">
      <w:r>
        <w:separator/>
      </w:r>
    </w:p>
  </w:endnote>
  <w:endnote w:type="continuationSeparator" w:id="0">
    <w:p w14:paraId="390C95E6" w14:textId="77777777" w:rsidR="00D4264D" w:rsidRDefault="00D4264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62821" w14:textId="77777777" w:rsidR="00D4264D" w:rsidRDefault="00D4264D" w:rsidP="004F5E36">
      <w:r>
        <w:separator/>
      </w:r>
    </w:p>
  </w:footnote>
  <w:footnote w:type="continuationSeparator" w:id="0">
    <w:p w14:paraId="2BA79B61" w14:textId="77777777" w:rsidR="00D4264D" w:rsidRDefault="00D4264D"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3892871"/>
    <w:multiLevelType w:val="hybridMultilevel"/>
    <w:tmpl w:val="8220721C"/>
    <w:lvl w:ilvl="0" w:tplc="08CCC1B2">
      <w:start w:val="1"/>
      <w:numFmt w:val="lowerLetter"/>
      <w:lvlText w:val="(%1)"/>
      <w:lvlJc w:val="left"/>
      <w:pPr>
        <w:ind w:left="1515" w:hanging="360"/>
      </w:pPr>
      <w:rPr>
        <w:rFonts w:hint="default"/>
      </w:rPr>
    </w:lvl>
    <w:lvl w:ilvl="1" w:tplc="0C0A0019" w:tentative="1">
      <w:start w:val="1"/>
      <w:numFmt w:val="lowerLetter"/>
      <w:lvlText w:val="%2."/>
      <w:lvlJc w:val="left"/>
      <w:pPr>
        <w:ind w:left="2235" w:hanging="360"/>
      </w:pPr>
    </w:lvl>
    <w:lvl w:ilvl="2" w:tplc="0C0A001B" w:tentative="1">
      <w:start w:val="1"/>
      <w:numFmt w:val="lowerRoman"/>
      <w:lvlText w:val="%3."/>
      <w:lvlJc w:val="right"/>
      <w:pPr>
        <w:ind w:left="2955" w:hanging="180"/>
      </w:pPr>
    </w:lvl>
    <w:lvl w:ilvl="3" w:tplc="0C0A000F" w:tentative="1">
      <w:start w:val="1"/>
      <w:numFmt w:val="decimal"/>
      <w:lvlText w:val="%4."/>
      <w:lvlJc w:val="left"/>
      <w:pPr>
        <w:ind w:left="3675" w:hanging="360"/>
      </w:pPr>
    </w:lvl>
    <w:lvl w:ilvl="4" w:tplc="0C0A0019" w:tentative="1">
      <w:start w:val="1"/>
      <w:numFmt w:val="lowerLetter"/>
      <w:lvlText w:val="%5."/>
      <w:lvlJc w:val="left"/>
      <w:pPr>
        <w:ind w:left="4395" w:hanging="360"/>
      </w:pPr>
    </w:lvl>
    <w:lvl w:ilvl="5" w:tplc="0C0A001B" w:tentative="1">
      <w:start w:val="1"/>
      <w:numFmt w:val="lowerRoman"/>
      <w:lvlText w:val="%6."/>
      <w:lvlJc w:val="right"/>
      <w:pPr>
        <w:ind w:left="5115" w:hanging="180"/>
      </w:pPr>
    </w:lvl>
    <w:lvl w:ilvl="6" w:tplc="0C0A000F" w:tentative="1">
      <w:start w:val="1"/>
      <w:numFmt w:val="decimal"/>
      <w:lvlText w:val="%7."/>
      <w:lvlJc w:val="left"/>
      <w:pPr>
        <w:ind w:left="5835" w:hanging="360"/>
      </w:pPr>
    </w:lvl>
    <w:lvl w:ilvl="7" w:tplc="0C0A0019" w:tentative="1">
      <w:start w:val="1"/>
      <w:numFmt w:val="lowerLetter"/>
      <w:lvlText w:val="%8."/>
      <w:lvlJc w:val="left"/>
      <w:pPr>
        <w:ind w:left="6555" w:hanging="360"/>
      </w:pPr>
    </w:lvl>
    <w:lvl w:ilvl="8" w:tplc="0C0A001B" w:tentative="1">
      <w:start w:val="1"/>
      <w:numFmt w:val="lowerRoman"/>
      <w:lvlText w:val="%9."/>
      <w:lvlJc w:val="right"/>
      <w:pPr>
        <w:ind w:left="7275"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F40"/>
    <w:rsid w:val="000117CB"/>
    <w:rsid w:val="000130DC"/>
    <w:rsid w:val="00016F7F"/>
    <w:rsid w:val="00026F03"/>
    <w:rsid w:val="0003148D"/>
    <w:rsid w:val="00047D7F"/>
    <w:rsid w:val="00051566"/>
    <w:rsid w:val="00052ABB"/>
    <w:rsid w:val="00062A9A"/>
    <w:rsid w:val="00065058"/>
    <w:rsid w:val="00086C39"/>
    <w:rsid w:val="000A03B2"/>
    <w:rsid w:val="000A17B0"/>
    <w:rsid w:val="000A3B79"/>
    <w:rsid w:val="000D34BE"/>
    <w:rsid w:val="000E102F"/>
    <w:rsid w:val="000E36F1"/>
    <w:rsid w:val="000E3A73"/>
    <w:rsid w:val="000E414A"/>
    <w:rsid w:val="000F093C"/>
    <w:rsid w:val="000F16BD"/>
    <w:rsid w:val="000F787B"/>
    <w:rsid w:val="0012091F"/>
    <w:rsid w:val="00126BC2"/>
    <w:rsid w:val="001308B6"/>
    <w:rsid w:val="0013121F"/>
    <w:rsid w:val="00131FAB"/>
    <w:rsid w:val="00131FE6"/>
    <w:rsid w:val="001323FF"/>
    <w:rsid w:val="0013263F"/>
    <w:rsid w:val="0013495D"/>
    <w:rsid w:val="00134DE4"/>
    <w:rsid w:val="0014034D"/>
    <w:rsid w:val="00140DD4"/>
    <w:rsid w:val="00147FCE"/>
    <w:rsid w:val="00150E59"/>
    <w:rsid w:val="00152DE3"/>
    <w:rsid w:val="00164A1A"/>
    <w:rsid w:val="00164CF9"/>
    <w:rsid w:val="001659C5"/>
    <w:rsid w:val="00181259"/>
    <w:rsid w:val="00184AD6"/>
    <w:rsid w:val="00184E3D"/>
    <w:rsid w:val="00196363"/>
    <w:rsid w:val="001B0349"/>
    <w:rsid w:val="001B65C1"/>
    <w:rsid w:val="001C684B"/>
    <w:rsid w:val="001D53FC"/>
    <w:rsid w:val="001F42A5"/>
    <w:rsid w:val="001F7B9D"/>
    <w:rsid w:val="002224B4"/>
    <w:rsid w:val="00225311"/>
    <w:rsid w:val="00241DCB"/>
    <w:rsid w:val="002447EF"/>
    <w:rsid w:val="00251550"/>
    <w:rsid w:val="00252C1A"/>
    <w:rsid w:val="00263B05"/>
    <w:rsid w:val="0027221A"/>
    <w:rsid w:val="00275B61"/>
    <w:rsid w:val="00282656"/>
    <w:rsid w:val="00296B83"/>
    <w:rsid w:val="002A5692"/>
    <w:rsid w:val="002B78CE"/>
    <w:rsid w:val="002C2FB6"/>
    <w:rsid w:val="002D5BCD"/>
    <w:rsid w:val="002E36B7"/>
    <w:rsid w:val="002E58CE"/>
    <w:rsid w:val="003009B7"/>
    <w:rsid w:val="00300E56"/>
    <w:rsid w:val="0030469C"/>
    <w:rsid w:val="00321CA6"/>
    <w:rsid w:val="00330B95"/>
    <w:rsid w:val="00334C09"/>
    <w:rsid w:val="003365E3"/>
    <w:rsid w:val="003723D4"/>
    <w:rsid w:val="00381591"/>
    <w:rsid w:val="00384CC8"/>
    <w:rsid w:val="003871FD"/>
    <w:rsid w:val="003A1E30"/>
    <w:rsid w:val="003A7D1C"/>
    <w:rsid w:val="003B304B"/>
    <w:rsid w:val="003B3146"/>
    <w:rsid w:val="003B60F3"/>
    <w:rsid w:val="003D1B97"/>
    <w:rsid w:val="003E3BD7"/>
    <w:rsid w:val="003F015E"/>
    <w:rsid w:val="00400414"/>
    <w:rsid w:val="00406FF1"/>
    <w:rsid w:val="0041446B"/>
    <w:rsid w:val="0044329C"/>
    <w:rsid w:val="00450587"/>
    <w:rsid w:val="004577FE"/>
    <w:rsid w:val="00457B9C"/>
    <w:rsid w:val="0046164A"/>
    <w:rsid w:val="004628D2"/>
    <w:rsid w:val="00462DCD"/>
    <w:rsid w:val="004648AD"/>
    <w:rsid w:val="004703A9"/>
    <w:rsid w:val="004760DE"/>
    <w:rsid w:val="00481D55"/>
    <w:rsid w:val="004854A9"/>
    <w:rsid w:val="004A004E"/>
    <w:rsid w:val="004A24CF"/>
    <w:rsid w:val="004B5F1E"/>
    <w:rsid w:val="004B6721"/>
    <w:rsid w:val="004C3A10"/>
    <w:rsid w:val="004C3D1D"/>
    <w:rsid w:val="004C748C"/>
    <w:rsid w:val="004C7913"/>
    <w:rsid w:val="004E4DD6"/>
    <w:rsid w:val="004E56EB"/>
    <w:rsid w:val="004F5E36"/>
    <w:rsid w:val="00500FBE"/>
    <w:rsid w:val="00507B47"/>
    <w:rsid w:val="00507CC9"/>
    <w:rsid w:val="005119A5"/>
    <w:rsid w:val="00513B67"/>
    <w:rsid w:val="00525EF5"/>
    <w:rsid w:val="005278B7"/>
    <w:rsid w:val="00532016"/>
    <w:rsid w:val="005346C8"/>
    <w:rsid w:val="00537453"/>
    <w:rsid w:val="00543E7D"/>
    <w:rsid w:val="00546B05"/>
    <w:rsid w:val="00547A68"/>
    <w:rsid w:val="005531C9"/>
    <w:rsid w:val="005571E7"/>
    <w:rsid w:val="00563A77"/>
    <w:rsid w:val="00583A05"/>
    <w:rsid w:val="0059354F"/>
    <w:rsid w:val="005B1180"/>
    <w:rsid w:val="005B2110"/>
    <w:rsid w:val="005B329F"/>
    <w:rsid w:val="005B61E6"/>
    <w:rsid w:val="005C77E1"/>
    <w:rsid w:val="005D02A5"/>
    <w:rsid w:val="005D6A2F"/>
    <w:rsid w:val="005E1A82"/>
    <w:rsid w:val="005E2D32"/>
    <w:rsid w:val="005E794C"/>
    <w:rsid w:val="005F0A28"/>
    <w:rsid w:val="005F0E5E"/>
    <w:rsid w:val="00600535"/>
    <w:rsid w:val="00610CD6"/>
    <w:rsid w:val="006134C9"/>
    <w:rsid w:val="00620DEE"/>
    <w:rsid w:val="00621F92"/>
    <w:rsid w:val="00625639"/>
    <w:rsid w:val="00631B33"/>
    <w:rsid w:val="0064184D"/>
    <w:rsid w:val="006422CC"/>
    <w:rsid w:val="00654BB6"/>
    <w:rsid w:val="00660E3E"/>
    <w:rsid w:val="00662725"/>
    <w:rsid w:val="00662E74"/>
    <w:rsid w:val="00680C23"/>
    <w:rsid w:val="006931DD"/>
    <w:rsid w:val="00693766"/>
    <w:rsid w:val="00693BA0"/>
    <w:rsid w:val="0069570A"/>
    <w:rsid w:val="006A3281"/>
    <w:rsid w:val="006B23E5"/>
    <w:rsid w:val="006B4888"/>
    <w:rsid w:val="006B61F9"/>
    <w:rsid w:val="006C2E45"/>
    <w:rsid w:val="006C359C"/>
    <w:rsid w:val="006C5579"/>
    <w:rsid w:val="006E737D"/>
    <w:rsid w:val="00700950"/>
    <w:rsid w:val="0070195D"/>
    <w:rsid w:val="00720A24"/>
    <w:rsid w:val="00732386"/>
    <w:rsid w:val="00736E3E"/>
    <w:rsid w:val="007447F3"/>
    <w:rsid w:val="0075499F"/>
    <w:rsid w:val="007661C8"/>
    <w:rsid w:val="00767F08"/>
    <w:rsid w:val="0077098D"/>
    <w:rsid w:val="007931FA"/>
    <w:rsid w:val="007A7BBA"/>
    <w:rsid w:val="007B0C50"/>
    <w:rsid w:val="007B14D4"/>
    <w:rsid w:val="007B179F"/>
    <w:rsid w:val="007C1A43"/>
    <w:rsid w:val="007E1DC6"/>
    <w:rsid w:val="00813288"/>
    <w:rsid w:val="008168FC"/>
    <w:rsid w:val="008273A5"/>
    <w:rsid w:val="00830996"/>
    <w:rsid w:val="008345F1"/>
    <w:rsid w:val="00837463"/>
    <w:rsid w:val="00845BEE"/>
    <w:rsid w:val="00865B07"/>
    <w:rsid w:val="00865DC1"/>
    <w:rsid w:val="008667EA"/>
    <w:rsid w:val="0087637F"/>
    <w:rsid w:val="0088443E"/>
    <w:rsid w:val="0088529D"/>
    <w:rsid w:val="008904B9"/>
    <w:rsid w:val="00892AD5"/>
    <w:rsid w:val="008A1512"/>
    <w:rsid w:val="008C5778"/>
    <w:rsid w:val="008C78C1"/>
    <w:rsid w:val="008D32B9"/>
    <w:rsid w:val="008D433B"/>
    <w:rsid w:val="008E566E"/>
    <w:rsid w:val="0090161A"/>
    <w:rsid w:val="00901EB6"/>
    <w:rsid w:val="00904C62"/>
    <w:rsid w:val="00924659"/>
    <w:rsid w:val="00924DAC"/>
    <w:rsid w:val="00927058"/>
    <w:rsid w:val="00943752"/>
    <w:rsid w:val="009450CE"/>
    <w:rsid w:val="00947179"/>
    <w:rsid w:val="00947D1B"/>
    <w:rsid w:val="0095164B"/>
    <w:rsid w:val="00954090"/>
    <w:rsid w:val="009573E7"/>
    <w:rsid w:val="009635B9"/>
    <w:rsid w:val="00963E05"/>
    <w:rsid w:val="00967D54"/>
    <w:rsid w:val="00970393"/>
    <w:rsid w:val="00996483"/>
    <w:rsid w:val="00996F5A"/>
    <w:rsid w:val="009A0A3E"/>
    <w:rsid w:val="009B041A"/>
    <w:rsid w:val="009C53B4"/>
    <w:rsid w:val="009C5C8C"/>
    <w:rsid w:val="009C7189"/>
    <w:rsid w:val="009C7C86"/>
    <w:rsid w:val="009D2FF7"/>
    <w:rsid w:val="009E5A57"/>
    <w:rsid w:val="009E7884"/>
    <w:rsid w:val="009E788A"/>
    <w:rsid w:val="009F0E08"/>
    <w:rsid w:val="009F3D1B"/>
    <w:rsid w:val="009F7917"/>
    <w:rsid w:val="00A01E7D"/>
    <w:rsid w:val="00A122E0"/>
    <w:rsid w:val="00A153DF"/>
    <w:rsid w:val="00A1763D"/>
    <w:rsid w:val="00A17CEC"/>
    <w:rsid w:val="00A21342"/>
    <w:rsid w:val="00A27EF0"/>
    <w:rsid w:val="00A50B20"/>
    <w:rsid w:val="00A51390"/>
    <w:rsid w:val="00A52F70"/>
    <w:rsid w:val="00A6075B"/>
    <w:rsid w:val="00A60D13"/>
    <w:rsid w:val="00A72745"/>
    <w:rsid w:val="00A762C1"/>
    <w:rsid w:val="00A76EFC"/>
    <w:rsid w:val="00A84A02"/>
    <w:rsid w:val="00A909B7"/>
    <w:rsid w:val="00A91010"/>
    <w:rsid w:val="00A97F29"/>
    <w:rsid w:val="00AA702E"/>
    <w:rsid w:val="00AB0964"/>
    <w:rsid w:val="00AB5011"/>
    <w:rsid w:val="00AC7368"/>
    <w:rsid w:val="00AD16B9"/>
    <w:rsid w:val="00AE377D"/>
    <w:rsid w:val="00AF1806"/>
    <w:rsid w:val="00B17FBD"/>
    <w:rsid w:val="00B2283F"/>
    <w:rsid w:val="00B315A6"/>
    <w:rsid w:val="00B31813"/>
    <w:rsid w:val="00B33365"/>
    <w:rsid w:val="00B3417B"/>
    <w:rsid w:val="00B57B36"/>
    <w:rsid w:val="00B70DB4"/>
    <w:rsid w:val="00B8686D"/>
    <w:rsid w:val="00BC30C9"/>
    <w:rsid w:val="00BE3E58"/>
    <w:rsid w:val="00BF641B"/>
    <w:rsid w:val="00C01616"/>
    <w:rsid w:val="00C0162B"/>
    <w:rsid w:val="00C33235"/>
    <w:rsid w:val="00C345B1"/>
    <w:rsid w:val="00C40142"/>
    <w:rsid w:val="00C44F2B"/>
    <w:rsid w:val="00C57182"/>
    <w:rsid w:val="00C57863"/>
    <w:rsid w:val="00C655FD"/>
    <w:rsid w:val="00C870A8"/>
    <w:rsid w:val="00C94434"/>
    <w:rsid w:val="00CA0D75"/>
    <w:rsid w:val="00CA1C95"/>
    <w:rsid w:val="00CA5A9C"/>
    <w:rsid w:val="00CB2A7B"/>
    <w:rsid w:val="00CD3494"/>
    <w:rsid w:val="00CD3517"/>
    <w:rsid w:val="00CD5A00"/>
    <w:rsid w:val="00CD5FE2"/>
    <w:rsid w:val="00CE7C68"/>
    <w:rsid w:val="00D02B4C"/>
    <w:rsid w:val="00D040C4"/>
    <w:rsid w:val="00D128A7"/>
    <w:rsid w:val="00D13D7C"/>
    <w:rsid w:val="00D4264D"/>
    <w:rsid w:val="00D57C84"/>
    <w:rsid w:val="00D6057D"/>
    <w:rsid w:val="00D84576"/>
    <w:rsid w:val="00D84EE7"/>
    <w:rsid w:val="00D95A42"/>
    <w:rsid w:val="00DA1399"/>
    <w:rsid w:val="00DA24C6"/>
    <w:rsid w:val="00DA4D7B"/>
    <w:rsid w:val="00DB4506"/>
    <w:rsid w:val="00DC6075"/>
    <w:rsid w:val="00DE264A"/>
    <w:rsid w:val="00DF28EF"/>
    <w:rsid w:val="00DF75A6"/>
    <w:rsid w:val="00E02D18"/>
    <w:rsid w:val="00E041E7"/>
    <w:rsid w:val="00E21486"/>
    <w:rsid w:val="00E23CA1"/>
    <w:rsid w:val="00E26336"/>
    <w:rsid w:val="00E409A8"/>
    <w:rsid w:val="00E50C12"/>
    <w:rsid w:val="00E62D84"/>
    <w:rsid w:val="00E65B91"/>
    <w:rsid w:val="00E7209D"/>
    <w:rsid w:val="00E77223"/>
    <w:rsid w:val="00E8528B"/>
    <w:rsid w:val="00E85B94"/>
    <w:rsid w:val="00E941E6"/>
    <w:rsid w:val="00E978D0"/>
    <w:rsid w:val="00EA4613"/>
    <w:rsid w:val="00EA7F91"/>
    <w:rsid w:val="00EB1523"/>
    <w:rsid w:val="00EC0853"/>
    <w:rsid w:val="00EC0E49"/>
    <w:rsid w:val="00ED50FC"/>
    <w:rsid w:val="00EE0131"/>
    <w:rsid w:val="00F136DC"/>
    <w:rsid w:val="00F155B2"/>
    <w:rsid w:val="00F23BA5"/>
    <w:rsid w:val="00F30C64"/>
    <w:rsid w:val="00F32CDB"/>
    <w:rsid w:val="00F52C0F"/>
    <w:rsid w:val="00F63A70"/>
    <w:rsid w:val="00F76CAC"/>
    <w:rsid w:val="00FA21D0"/>
    <w:rsid w:val="00FA5F5F"/>
    <w:rsid w:val="00FB730C"/>
    <w:rsid w:val="00FC1F87"/>
    <w:rsid w:val="00FC2695"/>
    <w:rsid w:val="00FC286B"/>
    <w:rsid w:val="00FC3E03"/>
    <w:rsid w:val="00FC3FC1"/>
    <w:rsid w:val="00FC4F5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393D6"/>
  <w15:docId w15:val="{7F5A687D-E4DD-4AC2-91D0-CC0774536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537453"/>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de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styleId="Textodelmarcadordeposicin">
    <w:name w:val="Placeholder Text"/>
    <w:basedOn w:val="Fuentedeprrafopredeter"/>
    <w:uiPriority w:val="99"/>
    <w:semiHidden/>
    <w:rsid w:val="001349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90097">
      <w:bodyDiv w:val="1"/>
      <w:marLeft w:val="0"/>
      <w:marRight w:val="0"/>
      <w:marTop w:val="0"/>
      <w:marBottom w:val="0"/>
      <w:divBdr>
        <w:top w:val="none" w:sz="0" w:space="0" w:color="auto"/>
        <w:left w:val="none" w:sz="0" w:space="0" w:color="auto"/>
        <w:bottom w:val="none" w:sz="0" w:space="0" w:color="auto"/>
        <w:right w:val="none" w:sz="0" w:space="0" w:color="auto"/>
      </w:divBdr>
    </w:div>
    <w:div w:id="69003719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66620">
      <w:bodyDiv w:val="1"/>
      <w:marLeft w:val="0"/>
      <w:marRight w:val="0"/>
      <w:marTop w:val="0"/>
      <w:marBottom w:val="0"/>
      <w:divBdr>
        <w:top w:val="none" w:sz="0" w:space="0" w:color="auto"/>
        <w:left w:val="none" w:sz="0" w:space="0" w:color="auto"/>
        <w:bottom w:val="none" w:sz="0" w:space="0" w:color="auto"/>
        <w:right w:val="none" w:sz="0" w:space="0" w:color="auto"/>
      </w:divBdr>
    </w:div>
    <w:div w:id="810050865">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03319">
      <w:bodyDiv w:val="1"/>
      <w:marLeft w:val="0"/>
      <w:marRight w:val="0"/>
      <w:marTop w:val="0"/>
      <w:marBottom w:val="0"/>
      <w:divBdr>
        <w:top w:val="none" w:sz="0" w:space="0" w:color="auto"/>
        <w:left w:val="none" w:sz="0" w:space="0" w:color="auto"/>
        <w:bottom w:val="none" w:sz="0" w:space="0" w:color="auto"/>
        <w:right w:val="none" w:sz="0" w:space="0" w:color="auto"/>
      </w:divBdr>
    </w:div>
    <w:div w:id="1102724387">
      <w:bodyDiv w:val="1"/>
      <w:marLeft w:val="0"/>
      <w:marRight w:val="0"/>
      <w:marTop w:val="0"/>
      <w:marBottom w:val="0"/>
      <w:divBdr>
        <w:top w:val="none" w:sz="0" w:space="0" w:color="auto"/>
        <w:left w:val="none" w:sz="0" w:space="0" w:color="auto"/>
        <w:bottom w:val="none" w:sz="0" w:space="0" w:color="auto"/>
        <w:right w:val="none" w:sz="0" w:space="0" w:color="auto"/>
      </w:divBdr>
    </w:div>
    <w:div w:id="130373134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0704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hyperlink" Target="mailto:oherrera@ugr.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64BA3-4D02-44DB-B857-ED3418512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7104</Words>
  <Characters>39073</Characters>
  <Application>Microsoft Office Word</Application>
  <DocSecurity>0</DocSecurity>
  <Lines>325</Lines>
  <Paragraphs>92</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46085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Otilia Herrera</cp:lastModifiedBy>
  <cp:revision>3</cp:revision>
  <cp:lastPrinted>2015-05-12T18:31:00Z</cp:lastPrinted>
  <dcterms:created xsi:type="dcterms:W3CDTF">2019-01-30T10:58:00Z</dcterms:created>
  <dcterms:modified xsi:type="dcterms:W3CDTF">2019-04-09T07:45:00Z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7518c9b3-3f8e-3304-8c6c-5585b2759bfe</vt:lpwstr>
  </property>
  <property fmtid="{D5CDD505-2E9C-101B-9397-08002B2CF9AE}" pid="6" name="Mendeley Citation Style_1">
    <vt:lpwstr>http://www.zotero.org/styles/journal-of-food-engineering</vt:lpwstr>
  </property>
  <property fmtid="{D5CDD505-2E9C-101B-9397-08002B2CF9AE}" pid="7" name="Mendeley Recent Style Id 0_1">
    <vt:lpwstr>http://www.zotero.org/styles/apa</vt:lpwstr>
  </property>
  <property fmtid="{D5CDD505-2E9C-101B-9397-08002B2CF9AE}" pid="8" name="Mendeley Recent Style Name 0_1">
    <vt:lpwstr>American Psychological Association 6th edition</vt:lpwstr>
  </property>
  <property fmtid="{D5CDD505-2E9C-101B-9397-08002B2CF9AE}" pid="9" name="Mendeley Recent Style Id 1_1">
    <vt:lpwstr>http://www.zotero.org/styles/american-sociological-association</vt:lpwstr>
  </property>
  <property fmtid="{D5CDD505-2E9C-101B-9397-08002B2CF9AE}" pid="10" name="Mendeley Recent Style Name 1_1">
    <vt:lpwstr>American Sociological Association</vt:lpwstr>
  </property>
  <property fmtid="{D5CDD505-2E9C-101B-9397-08002B2CF9AE}" pid="11" name="Mendeley Recent Style Id 2_1">
    <vt:lpwstr>http://www.zotero.org/styles/chemical-engineering-science</vt:lpwstr>
  </property>
  <property fmtid="{D5CDD505-2E9C-101B-9397-08002B2CF9AE}" pid="12" name="Mendeley Recent Style Name 2_1">
    <vt:lpwstr>Chemical Engineering Science</vt:lpwstr>
  </property>
  <property fmtid="{D5CDD505-2E9C-101B-9397-08002B2CF9AE}" pid="13" name="Mendeley Recent Style Id 3_1">
    <vt:lpwstr>http://www.zotero.org/styles/harvard1</vt:lpwstr>
  </property>
  <property fmtid="{D5CDD505-2E9C-101B-9397-08002B2CF9AE}" pid="14" name="Mendeley Recent Style Name 3_1">
    <vt:lpwstr>Harvard reference format 1 (deprecated)</vt:lpwstr>
  </property>
  <property fmtid="{D5CDD505-2E9C-101B-9397-08002B2CF9AE}" pid="15" name="Mendeley Recent Style Id 4_1">
    <vt:lpwstr>http://www.zotero.org/styles/ieee</vt:lpwstr>
  </property>
  <property fmtid="{D5CDD505-2E9C-101B-9397-08002B2CF9AE}" pid="16" name="Mendeley Recent Style Name 4_1">
    <vt:lpwstr>IEEE</vt:lpwstr>
  </property>
  <property fmtid="{D5CDD505-2E9C-101B-9397-08002B2CF9AE}" pid="17" name="Mendeley Recent Style Id 5_1">
    <vt:lpwstr>http://www.zotero.org/styles/industrial-and-engineering-chemistry-research</vt:lpwstr>
  </property>
  <property fmtid="{D5CDD505-2E9C-101B-9397-08002B2CF9AE}" pid="18" name="Mendeley Recent Style Name 5_1">
    <vt:lpwstr>Industrial &amp; Engineering Chemistry Research</vt:lpwstr>
  </property>
  <property fmtid="{D5CDD505-2E9C-101B-9397-08002B2CF9AE}" pid="19" name="Mendeley Recent Style Id 6_1">
    <vt:lpwstr>http://www.zotero.org/styles/journal-of-food-engineering</vt:lpwstr>
  </property>
  <property fmtid="{D5CDD505-2E9C-101B-9397-08002B2CF9AE}" pid="20" name="Mendeley Recent Style Name 6_1">
    <vt:lpwstr>Journal of Food Engineering</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7th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