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07837847" w14:textId="77777777">
        <w:trPr>
          <w:trHeight w:val="852"/>
          <w:jc w:val="center"/>
        </w:trPr>
        <w:tc>
          <w:tcPr>
            <w:tcW w:w="6946" w:type="dxa"/>
            <w:vMerge w:val="restart"/>
            <w:tcBorders>
              <w:right w:val="single" w:sz="4" w:space="0" w:color="auto"/>
            </w:tcBorders>
          </w:tcPr>
          <w:p w14:paraId="75E301EF"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GoBack"/>
            <w:bookmarkEnd w:id="0"/>
            <w:r w:rsidRPr="00B57B36">
              <w:rPr>
                <w:rFonts w:ascii="AdvP6960" w:hAnsi="AdvP6960" w:cs="AdvP6960"/>
                <w:noProof/>
                <w:color w:val="241F20"/>
                <w:szCs w:val="18"/>
                <w:lang w:val="en-US"/>
              </w:rPr>
              <w:drawing>
                <wp:inline distT="0" distB="0" distL="0" distR="0" wp14:anchorId="1F73FEA8" wp14:editId="3FFD2D1A">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20CE29D5"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20279B89"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2A86915D" w14:textId="77777777" w:rsidR="000A03B2" w:rsidRPr="00B57B36" w:rsidRDefault="000A03B2" w:rsidP="00CD5FE2">
            <w:pPr>
              <w:jc w:val="right"/>
            </w:pPr>
            <w:r w:rsidRPr="00B57B36">
              <w:rPr>
                <w:noProof/>
                <w:lang w:val="en-US"/>
              </w:rPr>
              <w:drawing>
                <wp:inline distT="0" distB="0" distL="0" distR="0" wp14:anchorId="6EB80F84" wp14:editId="26382953">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56B80712" w14:textId="77777777">
        <w:trPr>
          <w:trHeight w:val="567"/>
          <w:jc w:val="center"/>
        </w:trPr>
        <w:tc>
          <w:tcPr>
            <w:tcW w:w="6946" w:type="dxa"/>
            <w:vMerge/>
            <w:tcBorders>
              <w:right w:val="single" w:sz="4" w:space="0" w:color="auto"/>
            </w:tcBorders>
          </w:tcPr>
          <w:p w14:paraId="59A9E6F3"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660DEA17"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3EDA7130"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5D350970"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496B1EC0" w14:textId="77777777">
        <w:trPr>
          <w:trHeight w:val="68"/>
          <w:jc w:val="center"/>
        </w:trPr>
        <w:tc>
          <w:tcPr>
            <w:tcW w:w="8789" w:type="dxa"/>
            <w:gridSpan w:val="2"/>
          </w:tcPr>
          <w:p w14:paraId="6CF42144"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6CAD24D6"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D879314"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45222C40" w14:textId="61393A82" w:rsidR="00E978D0" w:rsidRPr="003A32B4" w:rsidRDefault="00241312" w:rsidP="00EC43D8">
      <w:pPr>
        <w:pStyle w:val="CETTitle"/>
        <w:rPr>
          <w:lang w:val="en-US"/>
        </w:rPr>
      </w:pPr>
      <w:r w:rsidRPr="00534CBB">
        <w:rPr>
          <w:b/>
          <w:bCs/>
        </w:rPr>
        <w:t xml:space="preserve">Use of a </w:t>
      </w:r>
      <w:r w:rsidR="002F76BF">
        <w:rPr>
          <w:b/>
          <w:bCs/>
        </w:rPr>
        <w:t>C</w:t>
      </w:r>
      <w:r w:rsidRPr="00534CBB">
        <w:rPr>
          <w:b/>
          <w:bCs/>
        </w:rPr>
        <w:t xml:space="preserve">entrifugal </w:t>
      </w:r>
      <w:r w:rsidR="002F76BF">
        <w:rPr>
          <w:b/>
          <w:bCs/>
        </w:rPr>
        <w:t>S</w:t>
      </w:r>
      <w:r w:rsidRPr="00534CBB">
        <w:rPr>
          <w:b/>
          <w:bCs/>
        </w:rPr>
        <w:t xml:space="preserve">eparator to </w:t>
      </w:r>
      <w:r w:rsidR="002F76BF">
        <w:rPr>
          <w:b/>
          <w:bCs/>
        </w:rPr>
        <w:t>S</w:t>
      </w:r>
      <w:r w:rsidRPr="00534CBB">
        <w:rPr>
          <w:b/>
          <w:bCs/>
        </w:rPr>
        <w:t xml:space="preserve">eparate </w:t>
      </w:r>
      <w:r w:rsidR="002F76BF">
        <w:rPr>
          <w:b/>
          <w:bCs/>
        </w:rPr>
        <w:t>G</w:t>
      </w:r>
      <w:r w:rsidRPr="00534CBB">
        <w:rPr>
          <w:b/>
          <w:bCs/>
        </w:rPr>
        <w:t xml:space="preserve">rape </w:t>
      </w:r>
      <w:r w:rsidR="002F76BF">
        <w:rPr>
          <w:b/>
          <w:bCs/>
        </w:rPr>
        <w:t>S</w:t>
      </w:r>
      <w:r w:rsidRPr="00534CBB">
        <w:rPr>
          <w:b/>
          <w:bCs/>
        </w:rPr>
        <w:t xml:space="preserve">eeds from </w:t>
      </w:r>
      <w:r w:rsidR="002F76BF">
        <w:rPr>
          <w:b/>
          <w:bCs/>
        </w:rPr>
        <w:t>M</w:t>
      </w:r>
      <w:r w:rsidRPr="00534CBB">
        <w:rPr>
          <w:b/>
          <w:bCs/>
        </w:rPr>
        <w:t xml:space="preserve">arc: </w:t>
      </w:r>
      <w:r w:rsidR="002F76BF">
        <w:rPr>
          <w:b/>
          <w:bCs/>
        </w:rPr>
        <w:t>M</w:t>
      </w:r>
      <w:r w:rsidRPr="00534CBB">
        <w:rPr>
          <w:b/>
          <w:bCs/>
        </w:rPr>
        <w:t xml:space="preserve">echanical </w:t>
      </w:r>
      <w:r w:rsidR="002F76BF">
        <w:rPr>
          <w:b/>
          <w:bCs/>
        </w:rPr>
        <w:t>S</w:t>
      </w:r>
      <w:r w:rsidRPr="00534CBB">
        <w:rPr>
          <w:b/>
          <w:bCs/>
        </w:rPr>
        <w:t xml:space="preserve">ettings and </w:t>
      </w:r>
      <w:r w:rsidR="002F76BF">
        <w:rPr>
          <w:b/>
          <w:bCs/>
        </w:rPr>
        <w:t>T</w:t>
      </w:r>
      <w:r w:rsidRPr="00534CBB">
        <w:rPr>
          <w:b/>
          <w:bCs/>
        </w:rPr>
        <w:t xml:space="preserve">hermographic </w:t>
      </w:r>
      <w:r w:rsidR="002F76BF">
        <w:rPr>
          <w:b/>
          <w:bCs/>
        </w:rPr>
        <w:t>E</w:t>
      </w:r>
      <w:r w:rsidRPr="00534CBB">
        <w:rPr>
          <w:b/>
          <w:bCs/>
        </w:rPr>
        <w:t>valuations</w:t>
      </w:r>
    </w:p>
    <w:p w14:paraId="4B085FC0" w14:textId="77777777" w:rsidR="00973087" w:rsidRPr="00B623C5" w:rsidRDefault="00973087" w:rsidP="002F76BF">
      <w:pPr>
        <w:pStyle w:val="CETAuthors"/>
        <w:rPr>
          <w:lang w:val="it-IT"/>
        </w:rPr>
      </w:pPr>
      <w:r w:rsidRPr="00B623C5">
        <w:rPr>
          <w:lang w:val="it-IT"/>
        </w:rPr>
        <w:t>Antonia Tamborrino*, Roberto Romaniello** and Alessandro Leone**</w:t>
      </w:r>
    </w:p>
    <w:p w14:paraId="1B4E340D" w14:textId="77777777" w:rsidR="00973087" w:rsidRPr="00973087" w:rsidRDefault="00973087" w:rsidP="00973087">
      <w:pPr>
        <w:pStyle w:val="CETAddress"/>
        <w:rPr>
          <w:i/>
          <w:iCs/>
        </w:rPr>
      </w:pPr>
      <w:r>
        <w:rPr>
          <w:i/>
          <w:iCs/>
          <w:vertAlign w:val="superscript"/>
        </w:rPr>
        <w:t>*</w:t>
      </w:r>
      <w:r w:rsidRPr="00973087">
        <w:rPr>
          <w:i/>
          <w:iCs/>
        </w:rPr>
        <w:t>Department of Agricultural and Environmental Science, University of Bari Aldo Moro,</w:t>
      </w:r>
    </w:p>
    <w:p w14:paraId="222F8E66" w14:textId="77777777" w:rsidR="00E978D0" w:rsidRDefault="00973087" w:rsidP="00973087">
      <w:pPr>
        <w:pStyle w:val="CETAddress"/>
        <w:rPr>
          <w:lang w:val="it-IT"/>
        </w:rPr>
      </w:pPr>
      <w:r w:rsidRPr="00973087">
        <w:rPr>
          <w:lang w:val="it-IT"/>
        </w:rPr>
        <w:t>via Amendola 165/A – 70126 Bari, Italy.</w:t>
      </w:r>
    </w:p>
    <w:p w14:paraId="157690F6" w14:textId="77777777" w:rsidR="00973087" w:rsidRPr="00290E34" w:rsidRDefault="00973087" w:rsidP="00973087">
      <w:pPr>
        <w:pStyle w:val="CETAddress"/>
        <w:rPr>
          <w:lang w:val="pt-BR"/>
        </w:rPr>
      </w:pPr>
      <w:r>
        <w:rPr>
          <w:vertAlign w:val="superscript"/>
        </w:rPr>
        <w:t>**</w:t>
      </w:r>
      <w:r w:rsidRPr="004B5279">
        <w:t>Department of the Science of Agriculture, Food and Environment, University of Foggia, via Napoli, 25 - 71122 Foggia, Italy.</w:t>
      </w:r>
    </w:p>
    <w:p w14:paraId="00A3DFCC" w14:textId="77777777" w:rsidR="00E978D0" w:rsidRPr="00B57B36" w:rsidRDefault="00973087" w:rsidP="00E978D0">
      <w:pPr>
        <w:pStyle w:val="CETemail"/>
      </w:pPr>
      <w:r>
        <w:t>antonia.tamborrino@uniba.it</w:t>
      </w:r>
    </w:p>
    <w:p w14:paraId="37CCA372" w14:textId="77777777" w:rsidR="00692D73" w:rsidRPr="00B623C5" w:rsidRDefault="00692D73" w:rsidP="00692D73">
      <w:pPr>
        <w:rPr>
          <w:rFonts w:cs="Arial"/>
          <w:szCs w:val="18"/>
        </w:rPr>
      </w:pPr>
      <w:r w:rsidRPr="00693DF4">
        <w:rPr>
          <w:rFonts w:cs="Arial"/>
          <w:szCs w:val="18"/>
        </w:rPr>
        <w:t>A centrifugal separator was used to find the best mechanical and electrical settings to separate grape seeds from marc efficiently.</w:t>
      </w:r>
    </w:p>
    <w:p w14:paraId="40A71AF0" w14:textId="77777777" w:rsidR="00692D73" w:rsidRPr="00B623C5" w:rsidRDefault="00692D73" w:rsidP="00692D73">
      <w:pPr>
        <w:rPr>
          <w:rFonts w:cs="Arial"/>
          <w:szCs w:val="18"/>
        </w:rPr>
      </w:pPr>
      <w:r w:rsidRPr="00B623C5">
        <w:rPr>
          <w:rFonts w:cs="Arial"/>
          <w:szCs w:val="18"/>
        </w:rPr>
        <w:t>Three different reel rotation speeds (400, 500, and 600 rpm) and two different distances between blade and cylinder (A condition = 2.0 mm and B = 10.0 mm) were evaluated, while using a mass flow rate of fresh marc of 300 kg h</w:t>
      </w:r>
      <w:r w:rsidRPr="00B623C5">
        <w:rPr>
          <w:rFonts w:cs="Arial"/>
          <w:szCs w:val="18"/>
          <w:vertAlign w:val="superscript"/>
        </w:rPr>
        <w:t>-1</w:t>
      </w:r>
      <w:r w:rsidRPr="00B623C5">
        <w:rPr>
          <w:rFonts w:cs="Arial"/>
          <w:szCs w:val="18"/>
        </w:rPr>
        <w:t>.</w:t>
      </w:r>
    </w:p>
    <w:p w14:paraId="65C150D0" w14:textId="77777777" w:rsidR="00692D73" w:rsidRPr="00B623C5" w:rsidRDefault="00692D73" w:rsidP="00692D73">
      <w:pPr>
        <w:rPr>
          <w:rFonts w:cs="Arial"/>
          <w:szCs w:val="18"/>
        </w:rPr>
      </w:pPr>
      <w:r w:rsidRPr="00B623C5">
        <w:rPr>
          <w:rFonts w:cs="Arial"/>
          <w:szCs w:val="18"/>
        </w:rPr>
        <w:t>The data shows that the minor axis length of grape seeds of the Negramaro</w:t>
      </w:r>
      <w:r w:rsidRPr="00693DF4">
        <w:rPr>
          <w:rFonts w:cs="Arial"/>
          <w:szCs w:val="18"/>
        </w:rPr>
        <w:t xml:space="preserve"> variety belongs to a </w:t>
      </w:r>
      <w:r w:rsidRPr="00693DF4">
        <w:t>normal distribution, and the best separating conditions are obtained by setting a distance of 10.0 mm between reel and cylinder, and with rotation speeds at 400 and 500 rpm.</w:t>
      </w:r>
    </w:p>
    <w:p w14:paraId="01833BFE" w14:textId="44461D6B" w:rsidR="003B7C13" w:rsidRPr="00B623C5" w:rsidRDefault="00692D73" w:rsidP="00692D73">
      <w:pPr>
        <w:rPr>
          <w:rFonts w:cs="Arial"/>
          <w:szCs w:val="18"/>
          <w:lang w:val="en-US"/>
        </w:rPr>
      </w:pPr>
      <w:r w:rsidRPr="00B623C5">
        <w:rPr>
          <w:rFonts w:cs="Arial"/>
          <w:szCs w:val="18"/>
        </w:rPr>
        <w:t xml:space="preserve">Finally, </w:t>
      </w:r>
      <w:r w:rsidRPr="00B623C5">
        <w:t>thermographic analysis can be a useful tool for discriminating machine setting conditions as a function of separation performance</w:t>
      </w:r>
      <w:r w:rsidRPr="00B623C5">
        <w:rPr>
          <w:rFonts w:cs="Arial"/>
          <w:szCs w:val="18"/>
        </w:rPr>
        <w:t>.</w:t>
      </w:r>
    </w:p>
    <w:p w14:paraId="22A12291" w14:textId="77777777" w:rsidR="00600535" w:rsidRPr="009240EB" w:rsidRDefault="00600535" w:rsidP="00600535">
      <w:pPr>
        <w:pStyle w:val="CETHeading1"/>
        <w:rPr>
          <w:lang w:val="en-GB"/>
        </w:rPr>
      </w:pPr>
      <w:r w:rsidRPr="009240EB">
        <w:rPr>
          <w:lang w:val="en-GB"/>
        </w:rPr>
        <w:t>Introduction</w:t>
      </w:r>
    </w:p>
    <w:p w14:paraId="248A510A" w14:textId="77777777" w:rsidR="00A35843" w:rsidRPr="00A35843" w:rsidRDefault="00A35843" w:rsidP="00A35843">
      <w:pPr>
        <w:pStyle w:val="CETBodytext"/>
      </w:pPr>
      <w:r w:rsidRPr="00A35843">
        <w:t xml:space="preserve">Grape marc is the by-product of the winemaking processes for red and white wines, and is composed of three different parts (skins, seeds, and stalks), which at the end of the process requires suitable disposal. </w:t>
      </w:r>
    </w:p>
    <w:p w14:paraId="6953BC0E" w14:textId="49DD7669" w:rsidR="00A35843" w:rsidRPr="00A35843" w:rsidRDefault="00A35843" w:rsidP="00A35843">
      <w:pPr>
        <w:pStyle w:val="CETBodytext"/>
      </w:pPr>
      <w:r w:rsidRPr="00A35843">
        <w:t>The use of the marc is often conditioned by the laws concerning the disposal of waste or the reuse of by-products, and these laws are often different between different countries. In some countries</w:t>
      </w:r>
      <w:r w:rsidR="00365BE9">
        <w:t xml:space="preserve">, </w:t>
      </w:r>
      <w:r w:rsidR="00365BE9" w:rsidRPr="00B623C5">
        <w:rPr>
          <w:color w:val="FF0000"/>
        </w:rPr>
        <w:t>as for example in Italy</w:t>
      </w:r>
      <w:r w:rsidRPr="00B623C5">
        <w:rPr>
          <w:color w:val="FF0000"/>
        </w:rPr>
        <w:t xml:space="preserve">, governmental policies have mandated that wineries must track and record the quantity of marc generated </w:t>
      </w:r>
      <w:r w:rsidR="00365BE9" w:rsidRPr="00B623C5">
        <w:rPr>
          <w:color w:val="FF0000"/>
        </w:rPr>
        <w:t xml:space="preserve">to avoid </w:t>
      </w:r>
      <w:r w:rsidR="00365BE9" w:rsidRPr="00B623C5">
        <w:rPr>
          <w:rStyle w:val="tlid-translation"/>
          <w:color w:val="FF0000"/>
          <w:lang w:val="en"/>
        </w:rPr>
        <w:t>alcohol distillation not authorized</w:t>
      </w:r>
      <w:r w:rsidRPr="00B623C5">
        <w:rPr>
          <w:color w:val="FF0000"/>
        </w:rPr>
        <w:t>.</w:t>
      </w:r>
      <w:r w:rsidR="004D41FA">
        <w:rPr>
          <w:color w:val="FF0000"/>
        </w:rPr>
        <w:t xml:space="preserve"> </w:t>
      </w:r>
      <w:r w:rsidR="00365BE9" w:rsidRPr="00B623C5">
        <w:rPr>
          <w:color w:val="FF0000"/>
        </w:rPr>
        <w:t>(Law n. 7407 4/8/2010).</w:t>
      </w:r>
    </w:p>
    <w:p w14:paraId="4C62539B" w14:textId="77777777" w:rsidR="00A35843" w:rsidRPr="00A35843" w:rsidRDefault="00A35843" w:rsidP="00A35843">
      <w:pPr>
        <w:pStyle w:val="CETBodytext"/>
      </w:pPr>
      <w:r w:rsidRPr="00A35843">
        <w:t>For example, until 2010, Italy required fresh and fermented grape marc to be used only for distillation, but now the laws regarding by-products of the wine industry have recently changed, and other uses are permitted.</w:t>
      </w:r>
    </w:p>
    <w:p w14:paraId="732E3813" w14:textId="3AE1C2E5" w:rsidR="00A35843" w:rsidRPr="00A35843" w:rsidRDefault="00A35843" w:rsidP="00A35843">
      <w:pPr>
        <w:pStyle w:val="CETBodytext"/>
      </w:pPr>
      <w:r w:rsidRPr="00A35843">
        <w:t>One common and traditional use of grape marc is producing a grape spirit (ethanol) by means of steam distillation, after the fermentation of available sugars (Silva et al., 2000). However, there are other different utilisations in the world, such as for energy use (Schönnenbeck et al., 2016), in a composting process (Paradelo et al., 2010), or for animal feed (Greenwood et al., 2012).</w:t>
      </w:r>
    </w:p>
    <w:p w14:paraId="4F2A17C7" w14:textId="77777777" w:rsidR="00A35843" w:rsidRPr="00A35843" w:rsidRDefault="00A35843" w:rsidP="00A35843">
      <w:pPr>
        <w:pStyle w:val="CETBodytext"/>
      </w:pPr>
      <w:r w:rsidRPr="00A35843">
        <w:t>To increase the potential use of the grape marc an elaboration of optimisation strategies for the residue must be performed. In fact, if grape seeds and soft solids (skin and stalk residues) can be properly separated from fresh marc, many other uses could be considered.</w:t>
      </w:r>
    </w:p>
    <w:p w14:paraId="1CDF1645" w14:textId="2FE75238" w:rsidR="00A35843" w:rsidRPr="00B623C5" w:rsidRDefault="00A35843" w:rsidP="00A35843">
      <w:pPr>
        <w:pStyle w:val="CETBodytext"/>
        <w:rPr>
          <w:color w:val="FF0000"/>
        </w:rPr>
      </w:pPr>
      <w:r w:rsidRPr="00A35843">
        <w:t>Different authors reported the potential health benefits of phytochemicals (phenolics, pigments, anthocyanins, and resveratrol) extracted from grape skins (Ferri et al., 2016, Waterhouse et al., 2016</w:t>
      </w:r>
      <w:r w:rsidRPr="004468FF">
        <w:t xml:space="preserve">). </w:t>
      </w:r>
      <w:r w:rsidR="00933C3A" w:rsidRPr="004468FF">
        <w:rPr>
          <w:color w:val="FF0000"/>
        </w:rPr>
        <w:t>In Binaschi et al.</w:t>
      </w:r>
      <w:r w:rsidR="005C0553" w:rsidRPr="004468FF">
        <w:rPr>
          <w:color w:val="FF0000"/>
        </w:rPr>
        <w:t xml:space="preserve"> </w:t>
      </w:r>
      <w:r w:rsidR="005C0553" w:rsidRPr="00B623C5">
        <w:rPr>
          <w:color w:val="FF0000"/>
        </w:rPr>
        <w:t>2018,</w:t>
      </w:r>
      <w:r w:rsidR="00933C3A" w:rsidRPr="00B623C5">
        <w:rPr>
          <w:color w:val="FF0000"/>
        </w:rPr>
        <w:t xml:space="preserve"> </w:t>
      </w:r>
      <w:r w:rsidR="005C0553" w:rsidRPr="00B623C5">
        <w:rPr>
          <w:color w:val="FF0000"/>
        </w:rPr>
        <w:t>enzyme treatments on grape skin are investigated not only to enhance phenols extraction but also to assess their influence on the cell wall fraction with the aim of producing innovative antioxidant fibre ingredients for the food industry.</w:t>
      </w:r>
    </w:p>
    <w:p w14:paraId="35661AE7" w14:textId="203C1F05" w:rsidR="00A35843" w:rsidRPr="00B623C5" w:rsidRDefault="005C0553" w:rsidP="005C0553">
      <w:pPr>
        <w:pStyle w:val="CETBodytext"/>
        <w:rPr>
          <w:color w:val="FF0000"/>
        </w:rPr>
      </w:pPr>
      <w:r w:rsidRPr="00B623C5">
        <w:rPr>
          <w:color w:val="FF0000"/>
        </w:rPr>
        <w:t xml:space="preserve">Considering the above </w:t>
      </w:r>
      <w:r w:rsidR="00A35843" w:rsidRPr="00B623C5">
        <w:rPr>
          <w:color w:val="FF0000"/>
        </w:rPr>
        <w:t xml:space="preserve">phytochemicals </w:t>
      </w:r>
      <w:r w:rsidRPr="00B623C5">
        <w:rPr>
          <w:color w:val="FF0000"/>
        </w:rPr>
        <w:t xml:space="preserve">from grape marc </w:t>
      </w:r>
      <w:r w:rsidR="00A35843" w:rsidRPr="00B623C5">
        <w:rPr>
          <w:color w:val="FF0000"/>
        </w:rPr>
        <w:t>could be conveniently used for food, cosmetics, and pharmaceuticals.</w:t>
      </w:r>
    </w:p>
    <w:p w14:paraId="2922CE7C" w14:textId="1C488526" w:rsidR="00A35843" w:rsidRPr="00B623C5" w:rsidRDefault="00A35843" w:rsidP="00B92F78">
      <w:pPr>
        <w:pStyle w:val="CETBodytext"/>
        <w:rPr>
          <w:color w:val="FF0000"/>
        </w:rPr>
      </w:pPr>
      <w:r w:rsidRPr="00A35843">
        <w:lastRenderedPageBreak/>
        <w:t>In addition, as reported in Bhosle and Subramanian in 2005, grape seeds contain approximately 10%–20% of an oil that can be used in the food, pharmaceutical, and cosmetic fields. This is because it is considered a dietary oil of high quality with a high concentration of unsaturated linoleic acid, vitamin E, and phytosterols, as reported in Beveridge et al., 2005 and Andjelkovic et al., 2005.</w:t>
      </w:r>
      <w:r w:rsidR="00B92F78">
        <w:t xml:space="preserve"> </w:t>
      </w:r>
      <w:r w:rsidR="00933C3A" w:rsidRPr="00B623C5">
        <w:rPr>
          <w:color w:val="FF0000"/>
        </w:rPr>
        <w:t xml:space="preserve">Le et al. </w:t>
      </w:r>
      <w:r w:rsidR="005C0553" w:rsidRPr="00B623C5">
        <w:rPr>
          <w:color w:val="FF0000"/>
        </w:rPr>
        <w:t xml:space="preserve">2018 </w:t>
      </w:r>
      <w:r w:rsidR="00933C3A" w:rsidRPr="00B623C5">
        <w:rPr>
          <w:color w:val="FF0000"/>
        </w:rPr>
        <w:t>confirmed that grape oil residue are a highly potential antioxidant source with 19 - 29 mg/L, highlighting the possible uses as an ingredient of functional or enriched foods.</w:t>
      </w:r>
    </w:p>
    <w:p w14:paraId="37583839" w14:textId="77777777" w:rsidR="00A35843" w:rsidRPr="00A35843" w:rsidRDefault="00A35843" w:rsidP="00A35843">
      <w:pPr>
        <w:pStyle w:val="CETBodytext"/>
      </w:pPr>
      <w:r w:rsidRPr="00A35843">
        <w:t>Currently, the separation of soft solids and grape seeds is achieved using a rotary sieve, but these separation technologies are not very efficient, and are only able to work on dried marc (not fresh marc).</w:t>
      </w:r>
    </w:p>
    <w:p w14:paraId="4E71BFFE" w14:textId="77777777" w:rsidR="00A35843" w:rsidRPr="00A35843" w:rsidRDefault="00A35843" w:rsidP="00A35843">
      <w:pPr>
        <w:pStyle w:val="CETBodytext"/>
      </w:pPr>
      <w:r w:rsidRPr="00A35843">
        <w:t>The aim of this study is to use of a centrifugal separator to optimise separation of grape seeds and soft solids from fresh marc, and to define the mechanical settings of such a machine.</w:t>
      </w:r>
    </w:p>
    <w:p w14:paraId="25A2F30D" w14:textId="77777777" w:rsidR="00600535" w:rsidRPr="00B57B36" w:rsidRDefault="002808B9" w:rsidP="00600535">
      <w:pPr>
        <w:pStyle w:val="CETHeading1"/>
        <w:tabs>
          <w:tab w:val="clear" w:pos="360"/>
          <w:tab w:val="right" w:pos="7100"/>
        </w:tabs>
        <w:jc w:val="both"/>
        <w:rPr>
          <w:lang w:val="en-GB"/>
        </w:rPr>
      </w:pPr>
      <w:r>
        <w:rPr>
          <w:lang w:val="en-GB"/>
        </w:rPr>
        <w:t>Materials and Methods</w:t>
      </w:r>
    </w:p>
    <w:p w14:paraId="77530878" w14:textId="45ED1A7B" w:rsidR="00600535" w:rsidRDefault="00741ACF" w:rsidP="00FA5F5F">
      <w:pPr>
        <w:pStyle w:val="CETheadingx"/>
      </w:pPr>
      <w:r>
        <w:t xml:space="preserve">Grape marc </w:t>
      </w:r>
      <w:r w:rsidR="00B35F96" w:rsidRPr="00D36A35">
        <w:rPr>
          <w:lang w:val="en-GB"/>
        </w:rPr>
        <w:t>characteri</w:t>
      </w:r>
      <w:r w:rsidR="00B35F96" w:rsidRPr="00534CBB">
        <w:rPr>
          <w:lang w:val="en-GB"/>
        </w:rPr>
        <w:t>s</w:t>
      </w:r>
      <w:r w:rsidR="00B35F96" w:rsidRPr="00D36A35">
        <w:rPr>
          <w:lang w:val="en-GB"/>
        </w:rPr>
        <w:t>ation</w:t>
      </w:r>
    </w:p>
    <w:p w14:paraId="6F64190C" w14:textId="77777777" w:rsidR="00732448" w:rsidRPr="00732448" w:rsidRDefault="00732448" w:rsidP="00732448">
      <w:pPr>
        <w:spacing w:line="240" w:lineRule="auto"/>
        <w:rPr>
          <w:rFonts w:cs="Arial"/>
          <w:szCs w:val="18"/>
        </w:rPr>
      </w:pPr>
      <w:r w:rsidRPr="00732448">
        <w:rPr>
          <w:rFonts w:cs="Arial"/>
          <w:szCs w:val="18"/>
        </w:rPr>
        <w:t>All of the research activities were carried out in CANTINA DUE PALME s.r.l. (Cellino San Marco, BR, Italy) in September 2018, by using fresh grape marc collected at the end of a red wine process using grapes of the Negramaro variety.</w:t>
      </w:r>
    </w:p>
    <w:p w14:paraId="6E21CED4" w14:textId="77777777" w:rsidR="00732448" w:rsidRPr="00732448" w:rsidRDefault="00732448" w:rsidP="00732448">
      <w:pPr>
        <w:spacing w:line="240" w:lineRule="auto"/>
        <w:rPr>
          <w:rFonts w:cs="Arial"/>
          <w:szCs w:val="18"/>
        </w:rPr>
      </w:pPr>
      <w:r w:rsidRPr="00732448">
        <w:rPr>
          <w:rFonts w:cs="Arial"/>
          <w:szCs w:val="18"/>
        </w:rPr>
        <w:t>Different parts of the marc (skins, seeds, and residuals of stalks) were separated by using standard sieves having holes with different minor diameters (Retsch Test Sieve, Retsch Italia - Verder Scientific S.r.l., Torre Boldone, BG, Italy), and were followed by hand processing until perfect separation was achieved.</w:t>
      </w:r>
    </w:p>
    <w:p w14:paraId="22088365" w14:textId="77777777" w:rsidR="00732448" w:rsidRPr="00732448" w:rsidRDefault="00732448" w:rsidP="00732448">
      <w:pPr>
        <w:spacing w:line="240" w:lineRule="auto"/>
        <w:rPr>
          <w:rFonts w:cs="Arial"/>
          <w:szCs w:val="18"/>
        </w:rPr>
      </w:pPr>
      <w:r w:rsidRPr="00732448">
        <w:rPr>
          <w:rFonts w:cs="Arial"/>
          <w:szCs w:val="18"/>
        </w:rPr>
        <w:t>The separation of the marc was carried out on 4 different samples of 2 kg of fresh marc, sampled during a week of a winemaking process.</w:t>
      </w:r>
    </w:p>
    <w:p w14:paraId="4778E020" w14:textId="00FA82F9" w:rsidR="00290E34" w:rsidRDefault="00732448" w:rsidP="00741ACF">
      <w:pPr>
        <w:spacing w:line="240" w:lineRule="auto"/>
        <w:rPr>
          <w:rFonts w:cs="Arial"/>
          <w:szCs w:val="18"/>
        </w:rPr>
      </w:pPr>
      <w:r w:rsidRPr="00732448">
        <w:rPr>
          <w:rFonts w:cs="Arial"/>
          <w:szCs w:val="18"/>
        </w:rPr>
        <w:t>The moisture of the fractions was determined according to the analytic</w:t>
      </w:r>
      <w:r>
        <w:rPr>
          <w:rFonts w:cs="Arial"/>
          <w:szCs w:val="18"/>
        </w:rPr>
        <w:t>al method of UNI EN 14774:2009.</w:t>
      </w:r>
    </w:p>
    <w:p w14:paraId="27427AC9" w14:textId="77777777" w:rsidR="00604430" w:rsidRPr="00741ACF" w:rsidRDefault="00604430" w:rsidP="00741ACF">
      <w:pPr>
        <w:spacing w:line="240" w:lineRule="auto"/>
        <w:rPr>
          <w:rFonts w:cs="Arial"/>
          <w:szCs w:val="18"/>
        </w:rPr>
      </w:pPr>
    </w:p>
    <w:p w14:paraId="5EFCDA90" w14:textId="2C31457D" w:rsidR="00290E34" w:rsidRPr="00882F04" w:rsidRDefault="009B33E7" w:rsidP="00290E34">
      <w:pPr>
        <w:pStyle w:val="CETheadingx"/>
        <w:rPr>
          <w:lang w:val="pt-BR"/>
        </w:rPr>
      </w:pPr>
      <w:r>
        <w:rPr>
          <w:lang w:val="pt-BR"/>
        </w:rPr>
        <w:t>Centrifugal separator</w:t>
      </w:r>
    </w:p>
    <w:p w14:paraId="74ECA6D3" w14:textId="66C1EC3A" w:rsidR="009B33E7" w:rsidRDefault="00965F48" w:rsidP="009B33E7">
      <w:pPr>
        <w:pStyle w:val="CETBodytext"/>
        <w:rPr>
          <w:lang w:val="en-GB"/>
        </w:rPr>
      </w:pPr>
      <w:r w:rsidRPr="00965F48">
        <w:rPr>
          <w:lang w:val="en-GB"/>
        </w:rPr>
        <w:t>The separator (Figure 1) was assembled by the research team using components built by MORI-TEM s.r.l., Tavernelle Val di Pesa (FI, Italy). The machine is constructed in AISI 304 stainless steel.</w:t>
      </w:r>
    </w:p>
    <w:p w14:paraId="0D4D8DE3" w14:textId="77777777" w:rsidR="0023536B" w:rsidRDefault="0023536B" w:rsidP="009B33E7">
      <w:pPr>
        <w:pStyle w:val="CETBodytext"/>
        <w:rPr>
          <w:lang w:val="en-GB"/>
        </w:rPr>
      </w:pPr>
    </w:p>
    <w:tbl>
      <w:tblPr>
        <w:tblStyle w:val="Grigliatabella"/>
        <w:tblW w:w="0" w:type="auto"/>
        <w:tblLook w:val="04A0" w:firstRow="1" w:lastRow="0" w:firstColumn="1" w:lastColumn="0" w:noHBand="0" w:noVBand="1"/>
      </w:tblPr>
      <w:tblGrid>
        <w:gridCol w:w="7256"/>
      </w:tblGrid>
      <w:tr w:rsidR="00290E34" w14:paraId="545B12C2" w14:textId="77777777" w:rsidTr="0023536B">
        <w:trPr>
          <w:trHeight w:val="2232"/>
        </w:trPr>
        <w:tc>
          <w:tcPr>
            <w:tcW w:w="7256" w:type="dxa"/>
            <w:tcBorders>
              <w:top w:val="nil"/>
              <w:left w:val="nil"/>
              <w:bottom w:val="nil"/>
              <w:right w:val="nil"/>
            </w:tcBorders>
            <w:vAlign w:val="center"/>
          </w:tcPr>
          <w:p w14:paraId="2A1074BC" w14:textId="0F3FC282" w:rsidR="00290E34" w:rsidRDefault="005C1B2E" w:rsidP="005C1B2E">
            <w:pPr>
              <w:pStyle w:val="CETBodytext"/>
              <w:keepNext/>
              <w:jc w:val="left"/>
            </w:pPr>
            <w:r>
              <w:rPr>
                <w:noProof/>
              </w:rPr>
              <w:drawing>
                <wp:inline distT="0" distB="0" distL="0" distR="0" wp14:anchorId="1C15B5E4" wp14:editId="0F394ACE">
                  <wp:extent cx="2157984" cy="1621536"/>
                  <wp:effectExtent l="0" t="0" r="127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za titolo.png"/>
                          <pic:cNvPicPr/>
                        </pic:nvPicPr>
                        <pic:blipFill>
                          <a:blip r:embed="rId10">
                            <a:extLst>
                              <a:ext uri="{28A0092B-C50C-407E-A947-70E740481C1C}">
                                <a14:useLocalDpi xmlns:a14="http://schemas.microsoft.com/office/drawing/2010/main" val="0"/>
                              </a:ext>
                            </a:extLst>
                          </a:blip>
                          <a:stretch>
                            <a:fillRect/>
                          </a:stretch>
                        </pic:blipFill>
                        <pic:spPr>
                          <a:xfrm>
                            <a:off x="0" y="0"/>
                            <a:ext cx="2157984" cy="1621536"/>
                          </a:xfrm>
                          <a:prstGeom prst="rect">
                            <a:avLst/>
                          </a:prstGeom>
                        </pic:spPr>
                      </pic:pic>
                    </a:graphicData>
                  </a:graphic>
                </wp:inline>
              </w:drawing>
            </w:r>
          </w:p>
        </w:tc>
      </w:tr>
    </w:tbl>
    <w:p w14:paraId="44EB7ABD" w14:textId="16A8F485" w:rsidR="00290E34" w:rsidRDefault="00290E34" w:rsidP="003B7C13">
      <w:pPr>
        <w:pStyle w:val="CETCaption"/>
        <w:rPr>
          <w:lang w:val="en-US"/>
        </w:rPr>
      </w:pPr>
      <w:r w:rsidRPr="00B672AA">
        <w:rPr>
          <w:lang w:val="en-US"/>
        </w:rPr>
        <w:t xml:space="preserve">Figure </w:t>
      </w:r>
      <w:r w:rsidR="009B33E7" w:rsidRPr="00B672AA">
        <w:t>1</w:t>
      </w:r>
      <w:r w:rsidR="008D7253" w:rsidRPr="00B672AA">
        <w:rPr>
          <w:lang w:val="en-US"/>
        </w:rPr>
        <w:t>:</w:t>
      </w:r>
      <w:r w:rsidR="007502A5" w:rsidRPr="00B672AA">
        <w:rPr>
          <w:lang w:val="en-US"/>
        </w:rPr>
        <w:t xml:space="preserve"> </w:t>
      </w:r>
      <w:r w:rsidR="00965F48">
        <w:rPr>
          <w:lang w:val="en-US"/>
        </w:rPr>
        <w:t>C</w:t>
      </w:r>
      <w:r w:rsidR="00B672AA" w:rsidRPr="00B672AA">
        <w:rPr>
          <w:lang w:val="en-US"/>
        </w:rPr>
        <w:t>entrifugal separator during the tests</w:t>
      </w:r>
    </w:p>
    <w:p w14:paraId="4D09831D" w14:textId="77777777" w:rsidR="00307764" w:rsidRPr="00534CBB" w:rsidRDefault="00307764" w:rsidP="00307764">
      <w:pPr>
        <w:pStyle w:val="CETBodytext"/>
        <w:rPr>
          <w:lang w:val="en-GB"/>
        </w:rPr>
      </w:pPr>
      <w:r w:rsidRPr="00534CBB">
        <w:rPr>
          <w:lang w:val="en-GB"/>
        </w:rPr>
        <w:t>In Figure 1, all of the following components are shown: (1) hopper for marc loading, (2) seeds/soft solids separation section constituted by a perforated cylinder and reel, (3) 3-phase electric motor having a nominal power of 4 kW, with a gear for driving the reel, (4) scraper of the cylinder connected to the 3-phase electric motor with gear, (5) centrifugal fan moved by the 3-phase electric motor, (6) collection section for the soft solids, (7) pump connected to the 3-phase electric motor with gear for discharge of the soft solids, and (8) seed discharge section.</w:t>
      </w:r>
    </w:p>
    <w:p w14:paraId="6957752B" w14:textId="3E87A771" w:rsidR="00B3755B" w:rsidRDefault="00307764" w:rsidP="00307764">
      <w:pPr>
        <w:pStyle w:val="CETBodytext"/>
        <w:rPr>
          <w:lang w:val="en-GB"/>
        </w:rPr>
      </w:pPr>
      <w:r w:rsidRPr="00534CBB">
        <w:rPr>
          <w:lang w:val="en-GB"/>
        </w:rPr>
        <w:t>The core of the machine is the seeds/soft solids separation section, comprising the perforated cylinder and reel. Both components are shown in Figure 2.</w:t>
      </w:r>
    </w:p>
    <w:p w14:paraId="752F71F1" w14:textId="77777777" w:rsidR="00307764" w:rsidRDefault="00307764" w:rsidP="00307764">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tblGrid>
      <w:tr w:rsidR="00611B86" w14:paraId="73A56048" w14:textId="77777777" w:rsidTr="00611B86">
        <w:tc>
          <w:tcPr>
            <w:tcW w:w="8927" w:type="dxa"/>
          </w:tcPr>
          <w:p w14:paraId="4CEB22DD" w14:textId="0A185FF6" w:rsidR="00611B86" w:rsidRDefault="00AD5906" w:rsidP="003B1ABF">
            <w:pPr>
              <w:pStyle w:val="CETBodytext"/>
              <w:rPr>
                <w:lang w:val="en-GB"/>
              </w:rPr>
            </w:pPr>
            <w:r>
              <w:rPr>
                <w:noProof/>
              </w:rPr>
              <w:lastRenderedPageBreak/>
              <w:drawing>
                <wp:inline distT="0" distB="0" distL="0" distR="0" wp14:anchorId="5DF0F677" wp14:editId="6BFB28BC">
                  <wp:extent cx="3752298" cy="1078670"/>
                  <wp:effectExtent l="0" t="0" r="698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2.tiff"/>
                          <pic:cNvPicPr/>
                        </pic:nvPicPr>
                        <pic:blipFill>
                          <a:blip r:embed="rId11">
                            <a:extLst>
                              <a:ext uri="{28A0092B-C50C-407E-A947-70E740481C1C}">
                                <a14:useLocalDpi xmlns:a14="http://schemas.microsoft.com/office/drawing/2010/main" val="0"/>
                              </a:ext>
                            </a:extLst>
                          </a:blip>
                          <a:stretch>
                            <a:fillRect/>
                          </a:stretch>
                        </pic:blipFill>
                        <pic:spPr>
                          <a:xfrm>
                            <a:off x="0" y="0"/>
                            <a:ext cx="3752298" cy="1078670"/>
                          </a:xfrm>
                          <a:prstGeom prst="rect">
                            <a:avLst/>
                          </a:prstGeom>
                        </pic:spPr>
                      </pic:pic>
                    </a:graphicData>
                  </a:graphic>
                </wp:inline>
              </w:drawing>
            </w:r>
          </w:p>
        </w:tc>
      </w:tr>
    </w:tbl>
    <w:p w14:paraId="52008546" w14:textId="42DEE8BB" w:rsidR="00611B86" w:rsidRDefault="00611B86" w:rsidP="00611B86">
      <w:pPr>
        <w:pStyle w:val="CETCaption"/>
        <w:rPr>
          <w:lang w:val="en-US"/>
        </w:rPr>
      </w:pPr>
      <w:r w:rsidRPr="00B672AA">
        <w:rPr>
          <w:lang w:val="en-US"/>
        </w:rPr>
        <w:t xml:space="preserve">Figure </w:t>
      </w:r>
      <w:r w:rsidRPr="00B672AA">
        <w:t>2</w:t>
      </w:r>
      <w:r w:rsidRPr="00B672AA">
        <w:rPr>
          <w:lang w:val="en-US"/>
        </w:rPr>
        <w:t xml:space="preserve">: </w:t>
      </w:r>
      <w:r w:rsidR="00307764">
        <w:rPr>
          <w:lang w:val="en-US"/>
        </w:rPr>
        <w:t>P</w:t>
      </w:r>
      <w:r w:rsidR="00B672AA" w:rsidRPr="00B672AA">
        <w:rPr>
          <w:lang w:val="en-US"/>
        </w:rPr>
        <w:t>erforated cylinder and reel with blades</w:t>
      </w:r>
    </w:p>
    <w:p w14:paraId="2B5743CC" w14:textId="77777777" w:rsidR="00307764" w:rsidRPr="00534CBB" w:rsidRDefault="00307764" w:rsidP="00307764">
      <w:pPr>
        <w:pStyle w:val="CETBodytext"/>
        <w:rPr>
          <w:lang w:val="en-GB"/>
        </w:rPr>
      </w:pPr>
      <w:r w:rsidRPr="00534CBB">
        <w:rPr>
          <w:lang w:val="en-GB"/>
        </w:rPr>
        <w:t>All tests used a perforated cylinder having holes of 2.0 mm in diameter, a length of 1000 mm, and a minor diameter of 300 mm. Inside the cylinder, there was a reel with 3 blades arranged in a 120° configuration, with three adjustable blades to regulate the distance between blade and cylinder. Each blade was soldered on the reel with a rotation of 2° with respect to the longitudinal axis.</w:t>
      </w:r>
    </w:p>
    <w:p w14:paraId="1A644A7A" w14:textId="4DD0C5A5" w:rsidR="003B1ABF" w:rsidRDefault="00307764" w:rsidP="00307764">
      <w:pPr>
        <w:pStyle w:val="CETBodytext"/>
        <w:rPr>
          <w:lang w:val="en-GB"/>
        </w:rPr>
      </w:pPr>
      <w:r w:rsidRPr="00534CBB">
        <w:rPr>
          <w:lang w:val="en-GB"/>
        </w:rPr>
        <w:t>During the work, the marc from the hopper is transferred to the perforated cylinder, where the 3 rotating blades in the reel disrupt the marc and force the soft solids out of the holes, while the seeds run through the cylinder until being discharged at the opposite end of the feeder</w:t>
      </w:r>
      <w:r w:rsidR="00460912">
        <w:rPr>
          <w:lang w:val="en-GB"/>
        </w:rPr>
        <w:t>.</w:t>
      </w:r>
    </w:p>
    <w:p w14:paraId="0A9CB16E" w14:textId="77777777" w:rsidR="00407156" w:rsidRPr="00460912" w:rsidRDefault="00407156" w:rsidP="00307764">
      <w:pPr>
        <w:pStyle w:val="CETBodytext"/>
        <w:rPr>
          <w:lang w:val="en-GB"/>
        </w:rPr>
      </w:pPr>
    </w:p>
    <w:p w14:paraId="18D06B78" w14:textId="2471401F" w:rsidR="00290E34" w:rsidRDefault="00C0295C" w:rsidP="00407156">
      <w:pPr>
        <w:pStyle w:val="CETheadingx"/>
      </w:pPr>
      <w:r>
        <w:t>Experimental plan</w:t>
      </w:r>
    </w:p>
    <w:p w14:paraId="23449E51" w14:textId="77777777" w:rsidR="00C0295C" w:rsidRPr="001A390F" w:rsidRDefault="00C0295C" w:rsidP="001A390F">
      <w:pPr>
        <w:pStyle w:val="CETBodytext"/>
      </w:pPr>
      <w:r w:rsidRPr="001A390F">
        <w:t>Separation tests were carried out by detecting three different rotation speeds of the reel: 400, 500, and 600 rpm, and by setting the frequency of the electric motor connected to the reel. For each rotation speed, the experimental conditions included two different distances between blades and cylinder (A condition: 2.0 mm and B condition: 10.0 mm). Each test condition was evaluated for 0.5 h of operation of the machine, with a flow rate of 300 kg h</w:t>
      </w:r>
      <w:r w:rsidRPr="004F7866">
        <w:rPr>
          <w:vertAlign w:val="superscript"/>
        </w:rPr>
        <w:t>-1</w:t>
      </w:r>
      <w:r w:rsidRPr="001A390F">
        <w:t>. Each test was replicated four times.</w:t>
      </w:r>
    </w:p>
    <w:p w14:paraId="25E5C5FF" w14:textId="37B51136" w:rsidR="00DE5094" w:rsidRDefault="00C0295C" w:rsidP="001A390F">
      <w:pPr>
        <w:pStyle w:val="CETBodytext"/>
        <w:rPr>
          <w:lang w:val="en-GB"/>
        </w:rPr>
      </w:pPr>
      <w:r w:rsidRPr="001A390F">
        <w:t>To evaluate the efficiency of the separation by the machine, the seeds of each condition were sampled, and following that, were separated by using standard sieves having holes with different minor diameters (Retsch Test Sieve, Retsch Italia - Verder Scientific S.r.l., Torre Boldone, BG, Italy). Sieves of 3, 4, 5, 6, and 7 mm were used to obtain 6 frequency classes: 2–3 m, 3–4 mm, 4–5 mm, 5–6 mm, 6–7 mm, and 7–8 mm. The frequency distributions of the seeds’ minor diameters were compared to a control distribution test. The seeds’ minor diameter distribution in the control test was obtained by analysing the seeds separated from the fresh marc, as previously described in chapter 2.1</w:t>
      </w:r>
      <w:r w:rsidR="006C2E72" w:rsidRPr="001A390F">
        <w:t>.</w:t>
      </w:r>
    </w:p>
    <w:p w14:paraId="088D214B" w14:textId="77777777" w:rsidR="001A1E6E" w:rsidRDefault="001A1E6E" w:rsidP="003C04E1">
      <w:pPr>
        <w:pStyle w:val="CETBodytext"/>
        <w:rPr>
          <w:lang w:val="en-GB"/>
        </w:rPr>
      </w:pPr>
    </w:p>
    <w:p w14:paraId="0D8C35A1" w14:textId="7EB36A9C" w:rsidR="00EE4417" w:rsidRDefault="00EE4417" w:rsidP="00407156">
      <w:pPr>
        <w:pStyle w:val="CETheadingx"/>
      </w:pPr>
      <w:r>
        <w:t>T</w:t>
      </w:r>
      <w:r w:rsidRPr="00EE4417">
        <w:t>hermographic evaluations</w:t>
      </w:r>
    </w:p>
    <w:p w14:paraId="6C75C106" w14:textId="77777777" w:rsidR="001A390F" w:rsidRPr="001A390F" w:rsidRDefault="001A390F" w:rsidP="001A390F">
      <w:pPr>
        <w:pStyle w:val="CETBodytext"/>
      </w:pPr>
      <w:r w:rsidRPr="001A390F">
        <w:t>Thermal images of the machine (perforated cylinder) were acquired to evaluate the performance of the separation. The evaluation of the thermographic profile of the cylinder gave useful information regarding the friction that was caused between the reel and cylinder, which in turn causes crushing of grape seeds.</w:t>
      </w:r>
    </w:p>
    <w:p w14:paraId="2FBCB8AF" w14:textId="38B817A4" w:rsidR="006C2E72" w:rsidRDefault="001A390F" w:rsidP="001A390F">
      <w:pPr>
        <w:pStyle w:val="CETBodytext"/>
      </w:pPr>
      <w:r w:rsidRPr="001A390F">
        <w:t>A set of thermal images were acquired in each trial 25 min after the start of the machine, using a forward-looking infrared (FLIR) Thermacam model E45bx (FLIR Systems, Inc.). This to permit the temperature stabilisation on the cylinder’s surface. The acquisition distance was set to 2 m, and a tripod was used to hold the thermal camera in a fixed position with respect to the machine. Temperature profiles were obtained by analysing the thermal images through factory software (FLIR Tools, FLIR Systems inc.).</w:t>
      </w:r>
    </w:p>
    <w:p w14:paraId="31DD1C8A" w14:textId="77777777" w:rsidR="00407156" w:rsidRPr="001A390F" w:rsidRDefault="00407156" w:rsidP="001A390F">
      <w:pPr>
        <w:pStyle w:val="CETBodytext"/>
      </w:pPr>
    </w:p>
    <w:p w14:paraId="6C8DD8FB" w14:textId="77777777" w:rsidR="00CE2FED" w:rsidRPr="003B7C13" w:rsidRDefault="00B863D8" w:rsidP="00407156">
      <w:pPr>
        <w:pStyle w:val="CETheadingx"/>
      </w:pPr>
      <w:r>
        <w:t>Results and Discussion</w:t>
      </w:r>
    </w:p>
    <w:p w14:paraId="1A5E7767" w14:textId="05B54AA9" w:rsidR="00A95FFA" w:rsidRDefault="0037518B" w:rsidP="00290E34">
      <w:pPr>
        <w:pStyle w:val="CETBodytext"/>
      </w:pPr>
      <w:r w:rsidRPr="00D36A35">
        <w:rPr>
          <w:lang w:val="en-GB"/>
        </w:rPr>
        <w:t>As shown in Figure 3, the marc composition was 20.0</w:t>
      </w:r>
      <w:r w:rsidR="00F746B9">
        <w:rPr>
          <w:lang w:val="en-GB"/>
        </w:rPr>
        <w:t xml:space="preserve"> </w:t>
      </w:r>
      <w:r w:rsidRPr="00D36A35">
        <w:rPr>
          <w:lang w:val="en-GB"/>
        </w:rPr>
        <w:t>% seeds, 5.0</w:t>
      </w:r>
      <w:r w:rsidR="00F746B9">
        <w:rPr>
          <w:lang w:val="en-GB"/>
        </w:rPr>
        <w:t xml:space="preserve"> </w:t>
      </w:r>
      <w:r w:rsidRPr="00D36A35">
        <w:rPr>
          <w:lang w:val="en-GB"/>
        </w:rPr>
        <w:t>% stalks, and 75.0</w:t>
      </w:r>
      <w:r w:rsidR="00F746B9">
        <w:rPr>
          <w:lang w:val="en-GB"/>
        </w:rPr>
        <w:t xml:space="preserve"> </w:t>
      </w:r>
      <w:r w:rsidRPr="00D36A35">
        <w:rPr>
          <w:lang w:val="en-GB"/>
        </w:rPr>
        <w:t>% skins. In Figure 4, the moisture of the components is reported.</w:t>
      </w:r>
    </w:p>
    <w:p w14:paraId="6E1E0807" w14:textId="77777777" w:rsidR="00200FB7" w:rsidRDefault="00200FB7" w:rsidP="00290E34">
      <w:pPr>
        <w:pStyle w:val="CETBodytext"/>
      </w:pPr>
    </w:p>
    <w:p w14:paraId="299ED4A3" w14:textId="1B5B53E1" w:rsidR="00E62C5D" w:rsidRDefault="00D2358D" w:rsidP="00290E34">
      <w:pPr>
        <w:pStyle w:val="CETBodytext"/>
      </w:pPr>
      <w:r>
        <w:rPr>
          <w:noProof/>
        </w:rPr>
        <w:lastRenderedPageBreak/>
        <w:drawing>
          <wp:inline distT="0" distB="0" distL="0" distR="0" wp14:anchorId="19ADA852" wp14:editId="262D1067">
            <wp:extent cx="3165098" cy="2047240"/>
            <wp:effectExtent l="0" t="0" r="10160" b="1016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3.tiff"/>
                    <pic:cNvPicPr/>
                  </pic:nvPicPr>
                  <pic:blipFill>
                    <a:blip r:embed="rId12">
                      <a:extLst>
                        <a:ext uri="{28A0092B-C50C-407E-A947-70E740481C1C}">
                          <a14:useLocalDpi xmlns:a14="http://schemas.microsoft.com/office/drawing/2010/main" val="0"/>
                        </a:ext>
                      </a:extLst>
                    </a:blip>
                    <a:stretch>
                      <a:fillRect/>
                    </a:stretch>
                  </pic:blipFill>
                  <pic:spPr>
                    <a:xfrm>
                      <a:off x="0" y="0"/>
                      <a:ext cx="3182990" cy="2058813"/>
                    </a:xfrm>
                    <a:prstGeom prst="rect">
                      <a:avLst/>
                    </a:prstGeom>
                  </pic:spPr>
                </pic:pic>
              </a:graphicData>
            </a:graphic>
          </wp:inline>
        </w:drawing>
      </w:r>
    </w:p>
    <w:p w14:paraId="6B64293B" w14:textId="2590C80C" w:rsidR="001C2359" w:rsidRPr="00ED05F7" w:rsidRDefault="001C2359" w:rsidP="001C2359">
      <w:pPr>
        <w:pStyle w:val="CETCaption"/>
        <w:rPr>
          <w:lang w:val="en-US"/>
        </w:rPr>
      </w:pPr>
      <w:r w:rsidRPr="00ED05F7">
        <w:rPr>
          <w:lang w:val="en-US"/>
        </w:rPr>
        <w:t xml:space="preserve">Figure </w:t>
      </w:r>
      <w:r w:rsidR="00CB645D">
        <w:t>3</w:t>
      </w:r>
      <w:r w:rsidR="008B00EF" w:rsidRPr="00ED05F7">
        <w:rPr>
          <w:lang w:val="en-US"/>
        </w:rPr>
        <w:t>:</w:t>
      </w:r>
      <w:r w:rsidRPr="00ED05F7">
        <w:rPr>
          <w:lang w:val="en-US"/>
        </w:rPr>
        <w:t xml:space="preserve"> </w:t>
      </w:r>
      <w:r w:rsidR="00F746B9">
        <w:rPr>
          <w:lang w:val="en-US"/>
        </w:rPr>
        <w:t>G</w:t>
      </w:r>
      <w:r w:rsidR="00E238F1">
        <w:rPr>
          <w:lang w:val="en-US"/>
        </w:rPr>
        <w:t>rape marc composition</w:t>
      </w:r>
    </w:p>
    <w:p w14:paraId="18215F7D" w14:textId="77777777" w:rsidR="00E238F1" w:rsidRDefault="00E238F1" w:rsidP="005F3528">
      <w:pPr>
        <w:pStyle w:val="CETBodytext"/>
      </w:pPr>
    </w:p>
    <w:tbl>
      <w:tblPr>
        <w:tblStyle w:val="Grigliatabel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927"/>
      </w:tblGrid>
      <w:tr w:rsidR="00E238F1" w14:paraId="202A5754" w14:textId="77777777" w:rsidTr="001967E9">
        <w:tc>
          <w:tcPr>
            <w:tcW w:w="8927" w:type="dxa"/>
          </w:tcPr>
          <w:p w14:paraId="4B9B4EC9" w14:textId="72E2E74E" w:rsidR="00E238F1" w:rsidRDefault="00FE568B" w:rsidP="005F3528">
            <w:pPr>
              <w:pStyle w:val="CETBodytext"/>
            </w:pPr>
            <w:r>
              <w:rPr>
                <w:noProof/>
              </w:rPr>
              <w:drawing>
                <wp:inline distT="0" distB="0" distL="0" distR="0" wp14:anchorId="05D0910D" wp14:editId="6BBF475A">
                  <wp:extent cx="3747406" cy="2237740"/>
                  <wp:effectExtent l="0" t="0" r="1206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tiff"/>
                          <pic:cNvPicPr/>
                        </pic:nvPicPr>
                        <pic:blipFill>
                          <a:blip r:embed="rId13">
                            <a:extLst>
                              <a:ext uri="{28A0092B-C50C-407E-A947-70E740481C1C}">
                                <a14:useLocalDpi xmlns:a14="http://schemas.microsoft.com/office/drawing/2010/main" val="0"/>
                              </a:ext>
                            </a:extLst>
                          </a:blip>
                          <a:stretch>
                            <a:fillRect/>
                          </a:stretch>
                        </pic:blipFill>
                        <pic:spPr>
                          <a:xfrm>
                            <a:off x="0" y="0"/>
                            <a:ext cx="3761383" cy="2246086"/>
                          </a:xfrm>
                          <a:prstGeom prst="rect">
                            <a:avLst/>
                          </a:prstGeom>
                        </pic:spPr>
                      </pic:pic>
                    </a:graphicData>
                  </a:graphic>
                </wp:inline>
              </w:drawing>
            </w:r>
          </w:p>
        </w:tc>
      </w:tr>
    </w:tbl>
    <w:p w14:paraId="0602435A" w14:textId="62428F90" w:rsidR="005F3528" w:rsidRPr="00BD34CB" w:rsidRDefault="00E238F1" w:rsidP="00BD34CB">
      <w:pPr>
        <w:pStyle w:val="CETCaption"/>
        <w:rPr>
          <w:lang w:val="en-US"/>
        </w:rPr>
      </w:pPr>
      <w:r w:rsidRPr="00ED05F7">
        <w:rPr>
          <w:lang w:val="en-US"/>
        </w:rPr>
        <w:t xml:space="preserve">Figure </w:t>
      </w:r>
      <w:r>
        <w:t>4</w:t>
      </w:r>
      <w:r w:rsidRPr="00ED05F7">
        <w:rPr>
          <w:lang w:val="en-US"/>
        </w:rPr>
        <w:t xml:space="preserve">: </w:t>
      </w:r>
      <w:r w:rsidR="0014697B">
        <w:rPr>
          <w:lang w:val="en-US"/>
        </w:rPr>
        <w:t>G</w:t>
      </w:r>
      <w:r>
        <w:rPr>
          <w:lang w:val="en-US"/>
        </w:rPr>
        <w:t>raphic of the moisture of the marc and its components</w:t>
      </w:r>
    </w:p>
    <w:p w14:paraId="1FDE8779" w14:textId="2A45D166" w:rsidR="005F3528" w:rsidRDefault="00774F0F" w:rsidP="005F3528">
      <w:pPr>
        <w:pStyle w:val="CETheadingx"/>
      </w:pPr>
      <w:r>
        <w:t>Minor diameter</w:t>
      </w:r>
      <w:r w:rsidR="00FB6101">
        <w:t xml:space="preserve"> </w:t>
      </w:r>
      <w:r w:rsidR="002E3E9D">
        <w:t>distribution of the seeds</w:t>
      </w:r>
    </w:p>
    <w:p w14:paraId="1EDFCBB8" w14:textId="45F2B0ED" w:rsidR="008421FE" w:rsidRDefault="0037518B" w:rsidP="00CE4C68">
      <w:pPr>
        <w:spacing w:line="240" w:lineRule="auto"/>
        <w:outlineLvl w:val="0"/>
      </w:pPr>
      <w:r w:rsidRPr="00534CBB">
        <w:t>Table 1 shows the density (%) of each frequency class for each condition test, the standard deviation, and a statistical analysis. A T-test between the control test and each condition for each frequency class has been performed at p-level=0.05.</w:t>
      </w:r>
      <w:r w:rsidR="00DA0B41">
        <w:t xml:space="preserve"> </w:t>
      </w:r>
    </w:p>
    <w:p w14:paraId="5587BFC6" w14:textId="70683156" w:rsidR="0093195D" w:rsidRPr="00BF448A" w:rsidRDefault="0093195D" w:rsidP="0093195D">
      <w:pPr>
        <w:pStyle w:val="CETTabletitle"/>
        <w:rPr>
          <w:lang w:val="en-US"/>
        </w:rPr>
      </w:pPr>
      <w:r w:rsidRPr="00BF448A">
        <w:rPr>
          <w:lang w:val="en-US"/>
        </w:rPr>
        <w:t xml:space="preserve">Table </w:t>
      </w:r>
      <w:r>
        <w:fldChar w:fldCharType="begin"/>
      </w:r>
      <w:r w:rsidRPr="00BF448A">
        <w:rPr>
          <w:lang w:val="en-US"/>
        </w:rPr>
        <w:instrText xml:space="preserve"> SEQ Table \* ARABIC </w:instrText>
      </w:r>
      <w:r>
        <w:fldChar w:fldCharType="separate"/>
      </w:r>
      <w:r>
        <w:rPr>
          <w:noProof/>
          <w:lang w:val="en-US"/>
        </w:rPr>
        <w:t>1</w:t>
      </w:r>
      <w:r>
        <w:fldChar w:fldCharType="end"/>
      </w:r>
      <w:r w:rsidRPr="00BF448A">
        <w:rPr>
          <w:lang w:val="en-US"/>
        </w:rPr>
        <w:t xml:space="preserve">: </w:t>
      </w:r>
      <w:r w:rsidR="00A9275A">
        <w:t>Minor diameter distribution of the seeds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93"/>
        <w:gridCol w:w="1171"/>
        <w:gridCol w:w="1238"/>
        <w:gridCol w:w="1276"/>
        <w:gridCol w:w="1276"/>
        <w:gridCol w:w="1134"/>
        <w:gridCol w:w="1134"/>
      </w:tblGrid>
      <w:tr w:rsidR="00A9275A" w:rsidRPr="00B57B36" w14:paraId="2DA0C439" w14:textId="77777777" w:rsidTr="007E640C">
        <w:trPr>
          <w:trHeight w:val="238"/>
        </w:trPr>
        <w:tc>
          <w:tcPr>
            <w:tcW w:w="993" w:type="dxa"/>
            <w:vMerge w:val="restart"/>
            <w:tcBorders>
              <w:top w:val="single" w:sz="12" w:space="0" w:color="008000"/>
            </w:tcBorders>
            <w:shd w:val="clear" w:color="auto" w:fill="FFFFFF"/>
            <w:vAlign w:val="center"/>
          </w:tcPr>
          <w:p w14:paraId="2CC41EC7" w14:textId="5C6F920B" w:rsidR="00A9275A" w:rsidRPr="00A9275A" w:rsidRDefault="00A9275A" w:rsidP="0093195D">
            <w:pPr>
              <w:pStyle w:val="CETBodytext"/>
              <w:jc w:val="left"/>
              <w:rPr>
                <w:b/>
                <w:lang w:val="en-GB"/>
              </w:rPr>
            </w:pPr>
            <w:r>
              <w:rPr>
                <w:b/>
                <w:lang w:val="en-GB"/>
              </w:rPr>
              <w:t>Test condition</w:t>
            </w:r>
          </w:p>
        </w:tc>
        <w:tc>
          <w:tcPr>
            <w:tcW w:w="7229" w:type="dxa"/>
            <w:gridSpan w:val="6"/>
            <w:tcBorders>
              <w:top w:val="single" w:sz="12" w:space="0" w:color="008000"/>
              <w:bottom w:val="single" w:sz="12" w:space="0" w:color="008000"/>
            </w:tcBorders>
            <w:shd w:val="clear" w:color="auto" w:fill="FFFFFF"/>
          </w:tcPr>
          <w:p w14:paraId="7ADD931A" w14:textId="76773FDC" w:rsidR="00A9275A" w:rsidRPr="00B57B36" w:rsidRDefault="00A9275A" w:rsidP="00A9275A">
            <w:pPr>
              <w:pStyle w:val="CETBodytext"/>
              <w:ind w:right="-1"/>
              <w:jc w:val="center"/>
              <w:rPr>
                <w:rFonts w:cs="Arial"/>
                <w:szCs w:val="18"/>
                <w:lang w:val="en-GB"/>
              </w:rPr>
            </w:pPr>
            <w:r>
              <w:rPr>
                <w:lang w:val="en-GB"/>
              </w:rPr>
              <w:t>Density (%) of f</w:t>
            </w:r>
            <w:r w:rsidRPr="0093195D">
              <w:rPr>
                <w:lang w:val="en-GB"/>
              </w:rPr>
              <w:t>requency classes</w:t>
            </w:r>
          </w:p>
        </w:tc>
      </w:tr>
      <w:tr w:rsidR="00A9275A" w:rsidRPr="00B57B36" w14:paraId="398B3825" w14:textId="77777777" w:rsidTr="007E640C">
        <w:trPr>
          <w:trHeight w:val="270"/>
        </w:trPr>
        <w:tc>
          <w:tcPr>
            <w:tcW w:w="993" w:type="dxa"/>
            <w:vMerge/>
            <w:tcBorders>
              <w:bottom w:val="single" w:sz="6" w:space="0" w:color="008000"/>
            </w:tcBorders>
            <w:shd w:val="clear" w:color="auto" w:fill="FFFFFF"/>
            <w:vAlign w:val="center"/>
          </w:tcPr>
          <w:p w14:paraId="5EB5A424" w14:textId="77777777" w:rsidR="00A9275A" w:rsidRDefault="00A9275A" w:rsidP="0093195D">
            <w:pPr>
              <w:pStyle w:val="CETBodytext"/>
              <w:jc w:val="left"/>
              <w:rPr>
                <w:lang w:val="en-GB"/>
              </w:rPr>
            </w:pPr>
          </w:p>
        </w:tc>
        <w:tc>
          <w:tcPr>
            <w:tcW w:w="1171" w:type="dxa"/>
            <w:tcBorders>
              <w:top w:val="single" w:sz="12" w:space="0" w:color="008000"/>
              <w:bottom w:val="single" w:sz="6" w:space="0" w:color="008000"/>
            </w:tcBorders>
            <w:shd w:val="clear" w:color="auto" w:fill="FFFFFF"/>
            <w:vAlign w:val="center"/>
          </w:tcPr>
          <w:p w14:paraId="3059262A" w14:textId="56A5DF84" w:rsidR="00A9275A" w:rsidRDefault="00A9275A" w:rsidP="00A9275A">
            <w:pPr>
              <w:pStyle w:val="CETBodytext"/>
              <w:jc w:val="center"/>
              <w:rPr>
                <w:lang w:val="en-GB"/>
              </w:rPr>
            </w:pPr>
            <w:r>
              <w:rPr>
                <w:lang w:val="en-GB"/>
              </w:rPr>
              <w:t>2-3 mm</w:t>
            </w:r>
          </w:p>
        </w:tc>
        <w:tc>
          <w:tcPr>
            <w:tcW w:w="1238" w:type="dxa"/>
            <w:tcBorders>
              <w:top w:val="single" w:sz="12" w:space="0" w:color="008000"/>
              <w:bottom w:val="single" w:sz="6" w:space="0" w:color="008000"/>
            </w:tcBorders>
            <w:shd w:val="clear" w:color="auto" w:fill="FFFFFF"/>
            <w:vAlign w:val="center"/>
          </w:tcPr>
          <w:p w14:paraId="6719E861" w14:textId="347CACBC" w:rsidR="00A9275A" w:rsidRDefault="00A9275A" w:rsidP="00A9275A">
            <w:pPr>
              <w:pStyle w:val="CETBodytext"/>
              <w:jc w:val="center"/>
              <w:rPr>
                <w:lang w:val="en-GB"/>
              </w:rPr>
            </w:pPr>
            <w:r>
              <w:rPr>
                <w:lang w:val="en-GB"/>
              </w:rPr>
              <w:t>3-4 mm</w:t>
            </w:r>
          </w:p>
        </w:tc>
        <w:tc>
          <w:tcPr>
            <w:tcW w:w="1276" w:type="dxa"/>
            <w:tcBorders>
              <w:top w:val="single" w:sz="12" w:space="0" w:color="008000"/>
              <w:bottom w:val="single" w:sz="6" w:space="0" w:color="008000"/>
            </w:tcBorders>
            <w:shd w:val="clear" w:color="auto" w:fill="FFFFFF"/>
            <w:vAlign w:val="center"/>
          </w:tcPr>
          <w:p w14:paraId="42F0B6DD" w14:textId="65DDB28A" w:rsidR="00A9275A" w:rsidRDefault="00A9275A" w:rsidP="00A9275A">
            <w:pPr>
              <w:pStyle w:val="CETBodytext"/>
              <w:jc w:val="center"/>
              <w:rPr>
                <w:lang w:val="en-GB"/>
              </w:rPr>
            </w:pPr>
            <w:r>
              <w:rPr>
                <w:lang w:val="en-GB"/>
              </w:rPr>
              <w:t>4-5 mm</w:t>
            </w:r>
          </w:p>
        </w:tc>
        <w:tc>
          <w:tcPr>
            <w:tcW w:w="1276" w:type="dxa"/>
            <w:tcBorders>
              <w:top w:val="single" w:sz="12" w:space="0" w:color="008000"/>
              <w:bottom w:val="single" w:sz="6" w:space="0" w:color="008000"/>
            </w:tcBorders>
            <w:shd w:val="clear" w:color="auto" w:fill="FFFFFF"/>
            <w:vAlign w:val="center"/>
          </w:tcPr>
          <w:p w14:paraId="7966EC77" w14:textId="14D026DE" w:rsidR="00A9275A" w:rsidRPr="00F93807" w:rsidRDefault="00A9275A" w:rsidP="00A9275A">
            <w:pPr>
              <w:pStyle w:val="CETBodytext"/>
              <w:jc w:val="center"/>
              <w:rPr>
                <w:lang w:val="en-GB"/>
              </w:rPr>
            </w:pPr>
            <w:r>
              <w:rPr>
                <w:lang w:val="en-GB"/>
              </w:rPr>
              <w:t>5-6 mm</w:t>
            </w:r>
          </w:p>
        </w:tc>
        <w:tc>
          <w:tcPr>
            <w:tcW w:w="1134" w:type="dxa"/>
            <w:tcBorders>
              <w:top w:val="single" w:sz="12" w:space="0" w:color="008000"/>
              <w:bottom w:val="single" w:sz="6" w:space="0" w:color="008000"/>
            </w:tcBorders>
            <w:shd w:val="clear" w:color="auto" w:fill="FFFFFF"/>
            <w:vAlign w:val="center"/>
          </w:tcPr>
          <w:p w14:paraId="7C8A86F0" w14:textId="2D60B0A8" w:rsidR="00A9275A" w:rsidRPr="00A9275A" w:rsidRDefault="00A9275A" w:rsidP="00A9275A">
            <w:pPr>
              <w:pStyle w:val="CETBodytext"/>
              <w:ind w:right="-1"/>
              <w:jc w:val="center"/>
              <w:rPr>
                <w:lang w:val="en-GB"/>
              </w:rPr>
            </w:pPr>
            <w:r>
              <w:rPr>
                <w:lang w:val="en-GB"/>
              </w:rPr>
              <w:t>6-7 mm</w:t>
            </w:r>
          </w:p>
        </w:tc>
        <w:tc>
          <w:tcPr>
            <w:tcW w:w="1134" w:type="dxa"/>
            <w:tcBorders>
              <w:top w:val="single" w:sz="12" w:space="0" w:color="008000"/>
              <w:bottom w:val="single" w:sz="6" w:space="0" w:color="008000"/>
            </w:tcBorders>
            <w:shd w:val="clear" w:color="auto" w:fill="FFFFFF"/>
            <w:vAlign w:val="center"/>
          </w:tcPr>
          <w:p w14:paraId="6967B32D" w14:textId="6EEDA3FE" w:rsidR="00A9275A" w:rsidRPr="00A9275A" w:rsidRDefault="00A9275A" w:rsidP="00A9275A">
            <w:pPr>
              <w:pStyle w:val="CETBodytext"/>
              <w:ind w:right="-1"/>
              <w:jc w:val="center"/>
              <w:rPr>
                <w:lang w:val="en-GB"/>
              </w:rPr>
            </w:pPr>
            <w:r>
              <w:rPr>
                <w:lang w:val="en-GB"/>
              </w:rPr>
              <w:t>7-8 mm</w:t>
            </w:r>
          </w:p>
        </w:tc>
      </w:tr>
      <w:tr w:rsidR="008E2138" w:rsidRPr="00B57B36" w14:paraId="551E278F" w14:textId="77777777" w:rsidTr="007E640C">
        <w:trPr>
          <w:trHeight w:val="461"/>
        </w:trPr>
        <w:tc>
          <w:tcPr>
            <w:tcW w:w="993" w:type="dxa"/>
            <w:shd w:val="clear" w:color="auto" w:fill="FFFFFF"/>
            <w:vAlign w:val="center"/>
          </w:tcPr>
          <w:p w14:paraId="66E4AD6F" w14:textId="3DBE3A10" w:rsidR="008E2138" w:rsidRPr="00B57B36" w:rsidRDefault="008E2138" w:rsidP="0093195D">
            <w:pPr>
              <w:pStyle w:val="CETBodytext"/>
              <w:jc w:val="left"/>
              <w:rPr>
                <w:lang w:val="en-GB"/>
              </w:rPr>
            </w:pPr>
            <w:r>
              <w:rPr>
                <w:lang w:val="en-GB"/>
              </w:rPr>
              <w:t>Control</w:t>
            </w:r>
          </w:p>
        </w:tc>
        <w:tc>
          <w:tcPr>
            <w:tcW w:w="1171" w:type="dxa"/>
            <w:tcBorders>
              <w:top w:val="single" w:sz="6" w:space="0" w:color="008000"/>
              <w:bottom w:val="single" w:sz="6" w:space="0" w:color="008000"/>
              <w:right w:val="single" w:sz="6" w:space="0" w:color="008000"/>
            </w:tcBorders>
            <w:shd w:val="clear" w:color="auto" w:fill="FFFFFF"/>
            <w:vAlign w:val="center"/>
          </w:tcPr>
          <w:p w14:paraId="419B6D9B" w14:textId="4023CB6A" w:rsidR="008E2138" w:rsidRPr="008421FE" w:rsidRDefault="00715D3B" w:rsidP="00715D3B">
            <w:pPr>
              <w:pStyle w:val="CETBodytext"/>
              <w:jc w:val="center"/>
              <w:rPr>
                <w:rFonts w:cs="Arial"/>
                <w:lang w:val="en-GB"/>
              </w:rPr>
            </w:pPr>
            <w:r>
              <w:rPr>
                <w:rFonts w:cs="Arial"/>
                <w:lang w:val="en-GB"/>
              </w:rPr>
              <w:t>3.65</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0.31</w:t>
            </w:r>
            <w:r w:rsidR="008E2138" w:rsidRPr="00B10970">
              <w:rPr>
                <w:rFonts w:eastAsia="MS Gothic" w:cs="Arial"/>
                <w:color w:val="000000"/>
              </w:rPr>
              <w:t xml:space="preserve"> a</w:t>
            </w:r>
          </w:p>
        </w:tc>
        <w:tc>
          <w:tcPr>
            <w:tcW w:w="1238"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02C8A8BB" w14:textId="5A52CFB2" w:rsidR="008E2138" w:rsidRDefault="00715D3B" w:rsidP="008E2138">
            <w:pPr>
              <w:pStyle w:val="CETBodytext"/>
              <w:jc w:val="center"/>
              <w:rPr>
                <w:lang w:val="en-GB"/>
              </w:rPr>
            </w:pPr>
            <w:r>
              <w:rPr>
                <w:rFonts w:cs="Arial"/>
                <w:lang w:val="en-GB"/>
              </w:rPr>
              <w:t>14.1</w:t>
            </w:r>
            <w:r w:rsidR="007E640C">
              <w:rPr>
                <w:rFonts w:cs="Arial"/>
                <w:lang w:val="en-GB"/>
              </w:rPr>
              <w:t>0</w:t>
            </w:r>
            <w:r w:rsidR="008E2138" w:rsidRPr="00B10970">
              <w:rPr>
                <w:rFonts w:cs="Arial"/>
                <w:lang w:val="en-GB"/>
              </w:rPr>
              <w:t xml:space="preserve"> </w:t>
            </w:r>
            <w:r w:rsidR="008E2138" w:rsidRPr="00B10970">
              <w:rPr>
                <w:rFonts w:eastAsia="MS Gothic" w:cs="Arial"/>
                <w:color w:val="000000"/>
              </w:rPr>
              <w:t>± 1</w:t>
            </w:r>
            <w:r>
              <w:rPr>
                <w:rFonts w:eastAsia="MS Gothic" w:cs="Arial"/>
                <w:color w:val="000000"/>
              </w:rPr>
              <w:t>.43</w:t>
            </w:r>
            <w:r w:rsidR="008E2138" w:rsidRPr="00B10970">
              <w:rPr>
                <w:rFonts w:eastAsia="MS Gothic" w:cs="Arial"/>
                <w:color w:val="000000"/>
              </w:rPr>
              <w:t xml:space="preserve"> a</w:t>
            </w:r>
          </w:p>
        </w:tc>
        <w:tc>
          <w:tcPr>
            <w:tcW w:w="1276"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5C36C3B4" w14:textId="35F6B635" w:rsidR="008E2138" w:rsidRDefault="00B153C7" w:rsidP="00B153C7">
            <w:pPr>
              <w:pStyle w:val="CETBodytext"/>
              <w:jc w:val="center"/>
              <w:rPr>
                <w:lang w:val="en-GB"/>
              </w:rPr>
            </w:pPr>
            <w:r>
              <w:rPr>
                <w:rFonts w:cs="Arial"/>
                <w:lang w:val="en-GB"/>
              </w:rPr>
              <w:t>40.3</w:t>
            </w:r>
            <w:r w:rsidR="007E640C">
              <w:rPr>
                <w:rFonts w:cs="Arial"/>
                <w:lang w:val="en-GB"/>
              </w:rPr>
              <w:t>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0.48</w:t>
            </w:r>
            <w:r w:rsidR="008E2138" w:rsidRPr="00B10970">
              <w:rPr>
                <w:rFonts w:eastAsia="MS Gothic" w:cs="Arial"/>
                <w:color w:val="000000"/>
              </w:rPr>
              <w:t xml:space="preserve"> a</w:t>
            </w:r>
          </w:p>
        </w:tc>
        <w:tc>
          <w:tcPr>
            <w:tcW w:w="1276"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6DDE70BC" w14:textId="54B8E139" w:rsidR="008E2138" w:rsidRPr="00B57B36" w:rsidRDefault="00B153C7" w:rsidP="008E2138">
            <w:pPr>
              <w:pStyle w:val="CETBodytext"/>
              <w:jc w:val="center"/>
              <w:rPr>
                <w:lang w:val="en-GB"/>
              </w:rPr>
            </w:pPr>
            <w:r>
              <w:rPr>
                <w:rFonts w:cs="Arial"/>
                <w:lang w:val="en-GB"/>
              </w:rPr>
              <w:t>36.2</w:t>
            </w:r>
            <w:r w:rsidR="007E640C">
              <w:rPr>
                <w:rFonts w:cs="Arial"/>
                <w:lang w:val="en-GB"/>
              </w:rPr>
              <w:t>0</w:t>
            </w:r>
            <w:r w:rsidR="008E2138" w:rsidRPr="00B10970">
              <w:rPr>
                <w:rFonts w:cs="Arial"/>
                <w:lang w:val="en-GB"/>
              </w:rPr>
              <w:t xml:space="preserve"> </w:t>
            </w:r>
            <w:r w:rsidR="008E2138" w:rsidRPr="00B10970">
              <w:rPr>
                <w:rFonts w:eastAsia="MS Gothic" w:cs="Arial"/>
                <w:color w:val="000000"/>
              </w:rPr>
              <w:t>± 1</w:t>
            </w:r>
            <w:r>
              <w:rPr>
                <w:rFonts w:eastAsia="MS Gothic" w:cs="Arial"/>
                <w:color w:val="000000"/>
              </w:rPr>
              <w:t>.55</w:t>
            </w:r>
            <w:r w:rsidR="008E2138" w:rsidRPr="00B10970">
              <w:rPr>
                <w:rFonts w:eastAsia="MS Gothic" w:cs="Arial"/>
                <w:color w:val="000000"/>
              </w:rPr>
              <w:t xml:space="preserve"> a</w:t>
            </w:r>
          </w:p>
        </w:tc>
        <w:tc>
          <w:tcPr>
            <w:tcW w:w="1134"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0997CE57" w14:textId="53A53CF8" w:rsidR="008E2138" w:rsidRPr="00A9275A" w:rsidRDefault="00B153C7" w:rsidP="00B153C7">
            <w:pPr>
              <w:pStyle w:val="CETBodytext"/>
              <w:ind w:right="-1"/>
              <w:jc w:val="center"/>
              <w:rPr>
                <w:lang w:val="en-GB"/>
              </w:rPr>
            </w:pPr>
            <w:r>
              <w:rPr>
                <w:rFonts w:cs="Arial"/>
                <w:lang w:val="en-GB"/>
              </w:rPr>
              <w:t>5.68</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0.5</w:t>
            </w:r>
            <w:r w:rsidR="007E640C">
              <w:rPr>
                <w:rFonts w:eastAsia="MS Gothic" w:cs="Arial"/>
                <w:color w:val="000000"/>
              </w:rPr>
              <w:t>0</w:t>
            </w:r>
            <w:r w:rsidR="008E2138" w:rsidRPr="00B10970">
              <w:rPr>
                <w:rFonts w:eastAsia="MS Gothic" w:cs="Arial"/>
                <w:color w:val="000000"/>
              </w:rPr>
              <w:t xml:space="preserve"> a</w:t>
            </w:r>
          </w:p>
        </w:tc>
        <w:tc>
          <w:tcPr>
            <w:tcW w:w="1134" w:type="dxa"/>
            <w:tcBorders>
              <w:top w:val="single" w:sz="6" w:space="0" w:color="008000"/>
              <w:left w:val="single" w:sz="6" w:space="0" w:color="008000"/>
              <w:bottom w:val="single" w:sz="6" w:space="0" w:color="008000"/>
            </w:tcBorders>
            <w:shd w:val="clear" w:color="auto" w:fill="FFFFFF"/>
            <w:vAlign w:val="center"/>
          </w:tcPr>
          <w:p w14:paraId="1FD3A4C4" w14:textId="0520DA34" w:rsidR="008E2138" w:rsidRPr="00A9275A" w:rsidRDefault="00B153C7" w:rsidP="00B153C7">
            <w:pPr>
              <w:pStyle w:val="CETBodytext"/>
              <w:ind w:right="-1"/>
              <w:jc w:val="center"/>
              <w:rPr>
                <w:lang w:val="en-GB"/>
              </w:rPr>
            </w:pPr>
            <w:r>
              <w:rPr>
                <w:rFonts w:cs="Arial"/>
                <w:lang w:val="en-GB"/>
              </w:rPr>
              <w:t>0.1</w:t>
            </w:r>
            <w:r w:rsidR="007E640C">
              <w:rPr>
                <w:rFonts w:cs="Arial"/>
                <w:lang w:val="en-GB"/>
              </w:rPr>
              <w:t>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0.14</w:t>
            </w:r>
            <w:r w:rsidR="008E2138" w:rsidRPr="00B10970">
              <w:rPr>
                <w:rFonts w:eastAsia="MS Gothic" w:cs="Arial"/>
                <w:color w:val="000000"/>
              </w:rPr>
              <w:t xml:space="preserve"> a</w:t>
            </w:r>
          </w:p>
        </w:tc>
      </w:tr>
      <w:tr w:rsidR="008E2138" w:rsidRPr="00B57B36" w14:paraId="461952E3" w14:textId="77777777" w:rsidTr="007E640C">
        <w:trPr>
          <w:trHeight w:val="461"/>
        </w:trPr>
        <w:tc>
          <w:tcPr>
            <w:tcW w:w="993" w:type="dxa"/>
            <w:shd w:val="clear" w:color="auto" w:fill="FFFFFF"/>
            <w:vAlign w:val="center"/>
          </w:tcPr>
          <w:p w14:paraId="135A6E08" w14:textId="36BABDD0" w:rsidR="008E2138" w:rsidRDefault="008E2138" w:rsidP="0093195D">
            <w:pPr>
              <w:pStyle w:val="CETBodytext"/>
              <w:jc w:val="left"/>
              <w:rPr>
                <w:lang w:val="en-GB"/>
              </w:rPr>
            </w:pPr>
            <w:r>
              <w:rPr>
                <w:lang w:val="en-GB"/>
              </w:rPr>
              <w:t>A-condition 400rpm</w:t>
            </w:r>
          </w:p>
        </w:tc>
        <w:tc>
          <w:tcPr>
            <w:tcW w:w="1171" w:type="dxa"/>
            <w:tcBorders>
              <w:top w:val="single" w:sz="6" w:space="0" w:color="008000"/>
              <w:bottom w:val="single" w:sz="6" w:space="0" w:color="008000"/>
              <w:right w:val="single" w:sz="6" w:space="0" w:color="008000"/>
            </w:tcBorders>
            <w:shd w:val="clear" w:color="auto" w:fill="FFFFFF"/>
            <w:vAlign w:val="center"/>
          </w:tcPr>
          <w:p w14:paraId="0F3BEE5E" w14:textId="681AED8B" w:rsidR="008E2138" w:rsidRDefault="008E2138" w:rsidP="007E640C">
            <w:pPr>
              <w:pStyle w:val="CETBodytext"/>
              <w:jc w:val="center"/>
              <w:rPr>
                <w:lang w:val="en-GB"/>
              </w:rPr>
            </w:pPr>
            <w:r w:rsidRPr="00B10970">
              <w:rPr>
                <w:rFonts w:cs="Arial"/>
                <w:lang w:val="en-GB"/>
              </w:rPr>
              <w:t>1</w:t>
            </w:r>
            <w:r w:rsidR="007E640C">
              <w:rPr>
                <w:rFonts w:cs="Arial"/>
                <w:lang w:val="en-GB"/>
              </w:rPr>
              <w:t>7.20</w:t>
            </w:r>
            <w:r w:rsidRPr="00B10970">
              <w:rPr>
                <w:rFonts w:cs="Arial"/>
                <w:lang w:val="en-GB"/>
              </w:rPr>
              <w:t xml:space="preserve"> </w:t>
            </w:r>
            <w:r w:rsidRPr="00B10970">
              <w:rPr>
                <w:rFonts w:eastAsia="MS Gothic" w:cs="Arial"/>
                <w:color w:val="000000"/>
              </w:rPr>
              <w:t xml:space="preserve">± </w:t>
            </w:r>
            <w:r w:rsidR="007E640C">
              <w:rPr>
                <w:rFonts w:eastAsia="MS Gothic" w:cs="Arial"/>
                <w:color w:val="000000"/>
              </w:rPr>
              <w:t>4.95</w:t>
            </w:r>
            <w:r w:rsidRPr="00B10970">
              <w:rPr>
                <w:rFonts w:eastAsia="MS Gothic" w:cs="Arial"/>
                <w:color w:val="000000"/>
              </w:rPr>
              <w:t xml:space="preserve"> </w:t>
            </w:r>
            <w:r w:rsidR="007E640C">
              <w:rPr>
                <w:rFonts w:eastAsia="MS Gothic" w:cs="Arial"/>
                <w:color w:val="000000"/>
              </w:rPr>
              <w:t>b</w:t>
            </w:r>
          </w:p>
        </w:tc>
        <w:tc>
          <w:tcPr>
            <w:tcW w:w="1238"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09344E3D" w14:textId="0225ABC2" w:rsidR="008E2138" w:rsidRDefault="007E640C" w:rsidP="007E640C">
            <w:pPr>
              <w:pStyle w:val="CETBodytext"/>
              <w:jc w:val="center"/>
              <w:rPr>
                <w:lang w:val="en-GB"/>
              </w:rPr>
            </w:pPr>
            <w:r>
              <w:rPr>
                <w:rFonts w:cs="Arial"/>
                <w:lang w:val="en-GB"/>
              </w:rPr>
              <w:t>46.70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2.59</w:t>
            </w:r>
            <w:r w:rsidR="008E2138" w:rsidRPr="00B10970">
              <w:rPr>
                <w:rFonts w:eastAsia="MS Gothic" w:cs="Arial"/>
                <w:color w:val="000000"/>
              </w:rPr>
              <w:t xml:space="preserve"> </w:t>
            </w:r>
            <w:r>
              <w:rPr>
                <w:rFonts w:eastAsia="MS Gothic" w:cs="Arial"/>
                <w:color w:val="000000"/>
              </w:rPr>
              <w:t>b</w:t>
            </w:r>
          </w:p>
        </w:tc>
        <w:tc>
          <w:tcPr>
            <w:tcW w:w="1276"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36AA3594" w14:textId="1645D70D" w:rsidR="008E2138" w:rsidRDefault="007E640C" w:rsidP="007E640C">
            <w:pPr>
              <w:pStyle w:val="CETBodytext"/>
              <w:jc w:val="center"/>
              <w:rPr>
                <w:lang w:val="en-GB"/>
              </w:rPr>
            </w:pPr>
            <w:r>
              <w:rPr>
                <w:rFonts w:cs="Arial"/>
                <w:lang w:val="en-GB"/>
              </w:rPr>
              <w:t>23.80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7.82</w:t>
            </w:r>
            <w:r w:rsidR="008E2138" w:rsidRPr="00B10970">
              <w:rPr>
                <w:rFonts w:eastAsia="MS Gothic" w:cs="Arial"/>
                <w:color w:val="000000"/>
              </w:rPr>
              <w:t xml:space="preserve"> </w:t>
            </w:r>
            <w:r>
              <w:rPr>
                <w:rFonts w:eastAsia="MS Gothic" w:cs="Arial"/>
                <w:color w:val="000000"/>
              </w:rPr>
              <w:t>b</w:t>
            </w:r>
          </w:p>
        </w:tc>
        <w:tc>
          <w:tcPr>
            <w:tcW w:w="1276"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3AD64A2E" w14:textId="585FA3C7" w:rsidR="008E2138" w:rsidRPr="00B57B36" w:rsidRDefault="007E640C" w:rsidP="007E640C">
            <w:pPr>
              <w:pStyle w:val="CETBodytext"/>
              <w:jc w:val="center"/>
              <w:rPr>
                <w:lang w:val="en-GB"/>
              </w:rPr>
            </w:pPr>
            <w:r>
              <w:rPr>
                <w:rFonts w:cs="Arial"/>
                <w:lang w:val="en-GB"/>
              </w:rPr>
              <w:t>12.30</w:t>
            </w:r>
            <w:r w:rsidR="008E2138" w:rsidRPr="00B10970">
              <w:rPr>
                <w:rFonts w:cs="Arial"/>
                <w:lang w:val="en-GB"/>
              </w:rPr>
              <w:t xml:space="preserve"> </w:t>
            </w:r>
            <w:r w:rsidR="008E2138" w:rsidRPr="00B10970">
              <w:rPr>
                <w:rFonts w:eastAsia="MS Gothic" w:cs="Arial"/>
                <w:color w:val="000000"/>
              </w:rPr>
              <w:t>± 1</w:t>
            </w:r>
            <w:r>
              <w:rPr>
                <w:rFonts w:eastAsia="MS Gothic" w:cs="Arial"/>
                <w:color w:val="000000"/>
              </w:rPr>
              <w:t>.72</w:t>
            </w:r>
            <w:r w:rsidR="008E2138" w:rsidRPr="00B10970">
              <w:rPr>
                <w:rFonts w:eastAsia="MS Gothic" w:cs="Arial"/>
                <w:color w:val="000000"/>
              </w:rPr>
              <w:t xml:space="preserve"> </w:t>
            </w:r>
            <w:r>
              <w:rPr>
                <w:rFonts w:eastAsia="MS Gothic" w:cs="Arial"/>
                <w:color w:val="000000"/>
              </w:rPr>
              <w:t>b</w:t>
            </w:r>
          </w:p>
        </w:tc>
        <w:tc>
          <w:tcPr>
            <w:tcW w:w="1134"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49E89144" w14:textId="16640477" w:rsidR="008E2138" w:rsidRPr="00A9275A" w:rsidRDefault="007E640C" w:rsidP="007E640C">
            <w:pPr>
              <w:pStyle w:val="CETBodytext"/>
              <w:ind w:right="-1"/>
              <w:jc w:val="center"/>
              <w:rPr>
                <w:lang w:val="en-GB"/>
              </w:rPr>
            </w:pPr>
            <w:r>
              <w:rPr>
                <w:rFonts w:cs="Arial"/>
                <w:lang w:val="en-GB"/>
              </w:rPr>
              <w:t>0.00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0.00</w:t>
            </w:r>
            <w:r w:rsidR="008E2138" w:rsidRPr="00B10970">
              <w:rPr>
                <w:rFonts w:eastAsia="MS Gothic" w:cs="Arial"/>
                <w:color w:val="000000"/>
              </w:rPr>
              <w:t xml:space="preserve"> </w:t>
            </w:r>
            <w:r>
              <w:rPr>
                <w:rFonts w:eastAsia="MS Gothic" w:cs="Arial"/>
                <w:color w:val="000000"/>
              </w:rPr>
              <w:t>b</w:t>
            </w:r>
          </w:p>
        </w:tc>
        <w:tc>
          <w:tcPr>
            <w:tcW w:w="1134" w:type="dxa"/>
            <w:tcBorders>
              <w:top w:val="single" w:sz="6" w:space="0" w:color="008000"/>
              <w:left w:val="single" w:sz="6" w:space="0" w:color="008000"/>
              <w:bottom w:val="single" w:sz="6" w:space="0" w:color="008000"/>
            </w:tcBorders>
            <w:shd w:val="clear" w:color="auto" w:fill="FFFFFF"/>
            <w:vAlign w:val="center"/>
          </w:tcPr>
          <w:p w14:paraId="7A19AD46" w14:textId="61AD628B" w:rsidR="008E2138" w:rsidRPr="00A9275A" w:rsidRDefault="007E640C" w:rsidP="007E640C">
            <w:pPr>
              <w:pStyle w:val="CETBodytext"/>
              <w:ind w:right="-1"/>
              <w:jc w:val="center"/>
              <w:rPr>
                <w:lang w:val="en-GB"/>
              </w:rPr>
            </w:pPr>
            <w:r>
              <w:rPr>
                <w:rFonts w:cs="Arial"/>
                <w:lang w:val="en-GB"/>
              </w:rPr>
              <w:t>0.00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0.00</w:t>
            </w:r>
            <w:r w:rsidR="008E2138" w:rsidRPr="00B10970">
              <w:rPr>
                <w:rFonts w:eastAsia="MS Gothic" w:cs="Arial"/>
                <w:color w:val="000000"/>
              </w:rPr>
              <w:t xml:space="preserve"> a</w:t>
            </w:r>
          </w:p>
        </w:tc>
      </w:tr>
      <w:tr w:rsidR="008E2138" w:rsidRPr="00B57B36" w14:paraId="4894B570" w14:textId="77777777" w:rsidTr="007E640C">
        <w:trPr>
          <w:trHeight w:val="461"/>
        </w:trPr>
        <w:tc>
          <w:tcPr>
            <w:tcW w:w="993" w:type="dxa"/>
            <w:shd w:val="clear" w:color="auto" w:fill="FFFFFF"/>
          </w:tcPr>
          <w:p w14:paraId="61CED631" w14:textId="392544A3" w:rsidR="008E2138" w:rsidRDefault="008E2138" w:rsidP="00A9275A">
            <w:pPr>
              <w:pStyle w:val="CETBodytext"/>
              <w:jc w:val="left"/>
              <w:rPr>
                <w:lang w:val="en-GB"/>
              </w:rPr>
            </w:pPr>
            <w:r w:rsidRPr="006553B8">
              <w:rPr>
                <w:lang w:val="en-GB"/>
              </w:rPr>
              <w:t xml:space="preserve">A-condition </w:t>
            </w:r>
            <w:r>
              <w:rPr>
                <w:lang w:val="en-GB"/>
              </w:rPr>
              <w:t>5</w:t>
            </w:r>
            <w:r w:rsidRPr="006553B8">
              <w:rPr>
                <w:lang w:val="en-GB"/>
              </w:rPr>
              <w:t>00rpm</w:t>
            </w:r>
          </w:p>
        </w:tc>
        <w:tc>
          <w:tcPr>
            <w:tcW w:w="1171" w:type="dxa"/>
            <w:tcBorders>
              <w:top w:val="single" w:sz="6" w:space="0" w:color="008000"/>
              <w:bottom w:val="single" w:sz="6" w:space="0" w:color="008000"/>
              <w:right w:val="single" w:sz="6" w:space="0" w:color="008000"/>
            </w:tcBorders>
            <w:shd w:val="clear" w:color="auto" w:fill="FFFFFF"/>
            <w:vAlign w:val="center"/>
          </w:tcPr>
          <w:p w14:paraId="56FBF2A3" w14:textId="65CBE542" w:rsidR="008E2138" w:rsidRDefault="007E640C" w:rsidP="007E640C">
            <w:pPr>
              <w:pStyle w:val="CETBodytext"/>
              <w:jc w:val="center"/>
              <w:rPr>
                <w:lang w:val="en-GB"/>
              </w:rPr>
            </w:pPr>
            <w:r>
              <w:rPr>
                <w:rFonts w:cs="Arial"/>
                <w:lang w:val="en-GB"/>
              </w:rPr>
              <w:t>51.90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2.46</w:t>
            </w:r>
            <w:r w:rsidR="008E2138" w:rsidRPr="00B10970">
              <w:rPr>
                <w:rFonts w:eastAsia="MS Gothic" w:cs="Arial"/>
                <w:color w:val="000000"/>
              </w:rPr>
              <w:t xml:space="preserve"> </w:t>
            </w:r>
            <w:r>
              <w:rPr>
                <w:rFonts w:eastAsia="MS Gothic" w:cs="Arial"/>
                <w:color w:val="000000"/>
              </w:rPr>
              <w:t>b</w:t>
            </w:r>
          </w:p>
        </w:tc>
        <w:tc>
          <w:tcPr>
            <w:tcW w:w="1238"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1A983314" w14:textId="039FC48B" w:rsidR="008E2138" w:rsidRDefault="007E640C" w:rsidP="007E640C">
            <w:pPr>
              <w:pStyle w:val="CETBodytext"/>
              <w:jc w:val="center"/>
              <w:rPr>
                <w:lang w:val="en-GB"/>
              </w:rPr>
            </w:pPr>
            <w:r>
              <w:rPr>
                <w:rFonts w:cs="Arial"/>
                <w:lang w:val="en-GB"/>
              </w:rPr>
              <w:t>29.10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3.94</w:t>
            </w:r>
            <w:r w:rsidR="008E2138" w:rsidRPr="00B10970">
              <w:rPr>
                <w:rFonts w:eastAsia="MS Gothic" w:cs="Arial"/>
                <w:color w:val="000000"/>
              </w:rPr>
              <w:t xml:space="preserve"> </w:t>
            </w:r>
            <w:r>
              <w:rPr>
                <w:rFonts w:eastAsia="MS Gothic" w:cs="Arial"/>
                <w:color w:val="000000"/>
              </w:rPr>
              <w:t>b</w:t>
            </w:r>
          </w:p>
        </w:tc>
        <w:tc>
          <w:tcPr>
            <w:tcW w:w="1276"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5BEC5444" w14:textId="4FC5AFAD" w:rsidR="008E2138" w:rsidRDefault="008E2138" w:rsidP="007E640C">
            <w:pPr>
              <w:pStyle w:val="CETBodytext"/>
              <w:jc w:val="center"/>
              <w:rPr>
                <w:lang w:val="en-GB"/>
              </w:rPr>
            </w:pPr>
            <w:r w:rsidRPr="00B10970">
              <w:rPr>
                <w:rFonts w:cs="Arial"/>
                <w:lang w:val="en-GB"/>
              </w:rPr>
              <w:t>1</w:t>
            </w:r>
            <w:r w:rsidR="007E640C">
              <w:rPr>
                <w:rFonts w:cs="Arial"/>
                <w:lang w:val="en-GB"/>
              </w:rPr>
              <w:t>4.80</w:t>
            </w:r>
            <w:r w:rsidRPr="00B10970">
              <w:rPr>
                <w:rFonts w:cs="Arial"/>
                <w:lang w:val="en-GB"/>
              </w:rPr>
              <w:t xml:space="preserve"> </w:t>
            </w:r>
            <w:r w:rsidRPr="00B10970">
              <w:rPr>
                <w:rFonts w:eastAsia="MS Gothic" w:cs="Arial"/>
                <w:color w:val="000000"/>
              </w:rPr>
              <w:t xml:space="preserve">± </w:t>
            </w:r>
            <w:r w:rsidR="007E640C">
              <w:rPr>
                <w:rFonts w:eastAsia="MS Gothic" w:cs="Arial"/>
                <w:color w:val="000000"/>
              </w:rPr>
              <w:t>3.62</w:t>
            </w:r>
            <w:r w:rsidRPr="00B10970">
              <w:rPr>
                <w:rFonts w:eastAsia="MS Gothic" w:cs="Arial"/>
                <w:color w:val="000000"/>
              </w:rPr>
              <w:t xml:space="preserve"> </w:t>
            </w:r>
            <w:r w:rsidR="007E640C">
              <w:rPr>
                <w:rFonts w:eastAsia="MS Gothic" w:cs="Arial"/>
                <w:color w:val="000000"/>
              </w:rPr>
              <w:t>b</w:t>
            </w:r>
          </w:p>
        </w:tc>
        <w:tc>
          <w:tcPr>
            <w:tcW w:w="1276"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146991EB" w14:textId="696942EE" w:rsidR="008E2138" w:rsidRPr="00B57B36" w:rsidRDefault="007E640C" w:rsidP="007E640C">
            <w:pPr>
              <w:pStyle w:val="CETBodytext"/>
              <w:jc w:val="center"/>
              <w:rPr>
                <w:lang w:val="en-GB"/>
              </w:rPr>
            </w:pPr>
            <w:r>
              <w:rPr>
                <w:rFonts w:cs="Arial"/>
                <w:lang w:val="en-GB"/>
              </w:rPr>
              <w:t>4.23</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0.80</w:t>
            </w:r>
            <w:r w:rsidR="008E2138" w:rsidRPr="00B10970">
              <w:rPr>
                <w:rFonts w:eastAsia="MS Gothic" w:cs="Arial"/>
                <w:color w:val="000000"/>
              </w:rPr>
              <w:t xml:space="preserve"> </w:t>
            </w:r>
            <w:r>
              <w:rPr>
                <w:rFonts w:eastAsia="MS Gothic" w:cs="Arial"/>
                <w:color w:val="000000"/>
              </w:rPr>
              <w:t>b</w:t>
            </w:r>
          </w:p>
        </w:tc>
        <w:tc>
          <w:tcPr>
            <w:tcW w:w="1134"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310F9659" w14:textId="71CDE250" w:rsidR="008E2138" w:rsidRPr="00A9275A" w:rsidRDefault="007E640C" w:rsidP="007E640C">
            <w:pPr>
              <w:pStyle w:val="CETBodytext"/>
              <w:ind w:right="-1"/>
              <w:jc w:val="center"/>
              <w:rPr>
                <w:lang w:val="en-GB"/>
              </w:rPr>
            </w:pPr>
            <w:r>
              <w:rPr>
                <w:rFonts w:cs="Arial"/>
                <w:lang w:val="en-GB"/>
              </w:rPr>
              <w:t>0.00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0.00</w:t>
            </w:r>
            <w:r w:rsidR="008E2138" w:rsidRPr="00B10970">
              <w:rPr>
                <w:rFonts w:eastAsia="MS Gothic" w:cs="Arial"/>
                <w:color w:val="000000"/>
              </w:rPr>
              <w:t xml:space="preserve"> </w:t>
            </w:r>
            <w:r>
              <w:rPr>
                <w:rFonts w:eastAsia="MS Gothic" w:cs="Arial"/>
                <w:color w:val="000000"/>
              </w:rPr>
              <w:t>b</w:t>
            </w:r>
          </w:p>
        </w:tc>
        <w:tc>
          <w:tcPr>
            <w:tcW w:w="1134" w:type="dxa"/>
            <w:tcBorders>
              <w:top w:val="single" w:sz="6" w:space="0" w:color="008000"/>
              <w:left w:val="single" w:sz="6" w:space="0" w:color="008000"/>
              <w:bottom w:val="single" w:sz="6" w:space="0" w:color="008000"/>
            </w:tcBorders>
            <w:shd w:val="clear" w:color="auto" w:fill="FFFFFF"/>
            <w:vAlign w:val="center"/>
          </w:tcPr>
          <w:p w14:paraId="3E07B417" w14:textId="036A7606" w:rsidR="008E2138" w:rsidRPr="00A9275A" w:rsidRDefault="007E640C" w:rsidP="007E640C">
            <w:pPr>
              <w:pStyle w:val="CETBodytext"/>
              <w:ind w:right="-1"/>
              <w:jc w:val="center"/>
              <w:rPr>
                <w:lang w:val="en-GB"/>
              </w:rPr>
            </w:pPr>
            <w:r>
              <w:rPr>
                <w:rFonts w:cs="Arial"/>
                <w:lang w:val="en-GB"/>
              </w:rPr>
              <w:t>0.00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0.00</w:t>
            </w:r>
            <w:r w:rsidR="008E2138" w:rsidRPr="00B10970">
              <w:rPr>
                <w:rFonts w:eastAsia="MS Gothic" w:cs="Arial"/>
                <w:color w:val="000000"/>
              </w:rPr>
              <w:t xml:space="preserve"> a</w:t>
            </w:r>
          </w:p>
        </w:tc>
      </w:tr>
      <w:tr w:rsidR="008E2138" w:rsidRPr="00B57B36" w14:paraId="06394F54" w14:textId="77777777" w:rsidTr="007E640C">
        <w:trPr>
          <w:trHeight w:val="461"/>
        </w:trPr>
        <w:tc>
          <w:tcPr>
            <w:tcW w:w="993" w:type="dxa"/>
            <w:shd w:val="clear" w:color="auto" w:fill="FFFFFF"/>
          </w:tcPr>
          <w:p w14:paraId="0100A81C" w14:textId="1CD0E2D0" w:rsidR="008E2138" w:rsidRDefault="008E2138" w:rsidP="00A9275A">
            <w:pPr>
              <w:pStyle w:val="CETBodytext"/>
              <w:jc w:val="left"/>
              <w:rPr>
                <w:lang w:val="en-GB"/>
              </w:rPr>
            </w:pPr>
            <w:r w:rsidRPr="006553B8">
              <w:rPr>
                <w:lang w:val="en-GB"/>
              </w:rPr>
              <w:t xml:space="preserve">A-condition </w:t>
            </w:r>
            <w:r>
              <w:rPr>
                <w:lang w:val="en-GB"/>
              </w:rPr>
              <w:t>6</w:t>
            </w:r>
            <w:r w:rsidRPr="006553B8">
              <w:rPr>
                <w:lang w:val="en-GB"/>
              </w:rPr>
              <w:t>00rpm</w:t>
            </w:r>
          </w:p>
        </w:tc>
        <w:tc>
          <w:tcPr>
            <w:tcW w:w="1171" w:type="dxa"/>
            <w:tcBorders>
              <w:top w:val="single" w:sz="6" w:space="0" w:color="008000"/>
              <w:bottom w:val="single" w:sz="6" w:space="0" w:color="008000"/>
              <w:right w:val="single" w:sz="6" w:space="0" w:color="008000"/>
            </w:tcBorders>
            <w:shd w:val="clear" w:color="auto" w:fill="FFFFFF"/>
            <w:vAlign w:val="center"/>
          </w:tcPr>
          <w:p w14:paraId="113DDD8B" w14:textId="6C17EF0B" w:rsidR="008E2138" w:rsidRDefault="007E640C" w:rsidP="007E640C">
            <w:pPr>
              <w:pStyle w:val="CETBodytext"/>
              <w:jc w:val="center"/>
              <w:rPr>
                <w:lang w:val="en-GB"/>
              </w:rPr>
            </w:pPr>
            <w:r>
              <w:rPr>
                <w:rFonts w:cs="Arial"/>
                <w:lang w:val="en-GB"/>
              </w:rPr>
              <w:t>50.40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4.93</w:t>
            </w:r>
            <w:r w:rsidR="008E2138" w:rsidRPr="00B10970">
              <w:rPr>
                <w:rFonts w:eastAsia="MS Gothic" w:cs="Arial"/>
                <w:color w:val="000000"/>
              </w:rPr>
              <w:t xml:space="preserve"> </w:t>
            </w:r>
            <w:r>
              <w:rPr>
                <w:rFonts w:eastAsia="MS Gothic" w:cs="Arial"/>
                <w:color w:val="000000"/>
              </w:rPr>
              <w:t>b</w:t>
            </w:r>
          </w:p>
        </w:tc>
        <w:tc>
          <w:tcPr>
            <w:tcW w:w="1238"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0D68C6C9" w14:textId="7F756938" w:rsidR="008E2138" w:rsidRDefault="007E640C" w:rsidP="007E640C">
            <w:pPr>
              <w:pStyle w:val="CETBodytext"/>
              <w:jc w:val="center"/>
              <w:rPr>
                <w:lang w:val="en-GB"/>
              </w:rPr>
            </w:pPr>
            <w:r>
              <w:rPr>
                <w:rFonts w:cs="Arial"/>
                <w:lang w:val="en-GB"/>
              </w:rPr>
              <w:t>7.25</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3.59</w:t>
            </w:r>
            <w:r w:rsidR="008E2138" w:rsidRPr="00B10970">
              <w:rPr>
                <w:rFonts w:eastAsia="MS Gothic" w:cs="Arial"/>
                <w:color w:val="000000"/>
              </w:rPr>
              <w:t xml:space="preserve"> </w:t>
            </w:r>
            <w:r>
              <w:rPr>
                <w:rFonts w:eastAsia="MS Gothic" w:cs="Arial"/>
                <w:color w:val="000000"/>
              </w:rPr>
              <w:t>b</w:t>
            </w:r>
          </w:p>
        </w:tc>
        <w:tc>
          <w:tcPr>
            <w:tcW w:w="1276"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079ECF39" w14:textId="07E9DC6F" w:rsidR="008E2138" w:rsidRDefault="007E640C" w:rsidP="007E640C">
            <w:pPr>
              <w:pStyle w:val="CETBodytext"/>
              <w:jc w:val="center"/>
              <w:rPr>
                <w:lang w:val="en-GB"/>
              </w:rPr>
            </w:pPr>
            <w:r>
              <w:rPr>
                <w:rFonts w:cs="Arial"/>
                <w:lang w:val="en-GB"/>
              </w:rPr>
              <w:t>40.90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5.05</w:t>
            </w:r>
            <w:r w:rsidR="008E2138" w:rsidRPr="00B10970">
              <w:rPr>
                <w:rFonts w:eastAsia="MS Gothic" w:cs="Arial"/>
                <w:color w:val="000000"/>
              </w:rPr>
              <w:t xml:space="preserve"> </w:t>
            </w:r>
            <w:r>
              <w:rPr>
                <w:rFonts w:eastAsia="MS Gothic" w:cs="Arial"/>
                <w:color w:val="000000"/>
              </w:rPr>
              <w:t>b</w:t>
            </w:r>
          </w:p>
        </w:tc>
        <w:tc>
          <w:tcPr>
            <w:tcW w:w="1276"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72807065" w14:textId="58264B4B" w:rsidR="008E2138" w:rsidRPr="00B57B36" w:rsidRDefault="007E640C" w:rsidP="007E640C">
            <w:pPr>
              <w:pStyle w:val="CETBodytext"/>
              <w:jc w:val="center"/>
              <w:rPr>
                <w:lang w:val="en-GB"/>
              </w:rPr>
            </w:pPr>
            <w:r>
              <w:rPr>
                <w:rFonts w:cs="Arial"/>
                <w:lang w:val="en-GB"/>
              </w:rPr>
              <w:t>1.48</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0.41</w:t>
            </w:r>
            <w:r w:rsidR="008E2138" w:rsidRPr="00B10970">
              <w:rPr>
                <w:rFonts w:eastAsia="MS Gothic" w:cs="Arial"/>
                <w:color w:val="000000"/>
              </w:rPr>
              <w:t xml:space="preserve"> </w:t>
            </w:r>
            <w:r>
              <w:rPr>
                <w:rFonts w:eastAsia="MS Gothic" w:cs="Arial"/>
                <w:color w:val="000000"/>
              </w:rPr>
              <w:t>b</w:t>
            </w:r>
          </w:p>
        </w:tc>
        <w:tc>
          <w:tcPr>
            <w:tcW w:w="1134"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4464BB1B" w14:textId="7F1BB716" w:rsidR="008E2138" w:rsidRPr="00A9275A" w:rsidRDefault="007E640C" w:rsidP="007E640C">
            <w:pPr>
              <w:pStyle w:val="CETBodytext"/>
              <w:ind w:right="-1"/>
              <w:jc w:val="center"/>
              <w:rPr>
                <w:lang w:val="en-GB"/>
              </w:rPr>
            </w:pPr>
            <w:r>
              <w:rPr>
                <w:rFonts w:cs="Arial"/>
                <w:lang w:val="en-GB"/>
              </w:rPr>
              <w:t>0.00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0.00</w:t>
            </w:r>
            <w:r w:rsidR="008E2138" w:rsidRPr="00B10970">
              <w:rPr>
                <w:rFonts w:eastAsia="MS Gothic" w:cs="Arial"/>
                <w:color w:val="000000"/>
              </w:rPr>
              <w:t xml:space="preserve"> </w:t>
            </w:r>
            <w:r>
              <w:rPr>
                <w:rFonts w:eastAsia="MS Gothic" w:cs="Arial"/>
                <w:color w:val="000000"/>
              </w:rPr>
              <w:t>b</w:t>
            </w:r>
          </w:p>
        </w:tc>
        <w:tc>
          <w:tcPr>
            <w:tcW w:w="1134" w:type="dxa"/>
            <w:tcBorders>
              <w:top w:val="single" w:sz="6" w:space="0" w:color="008000"/>
              <w:left w:val="single" w:sz="6" w:space="0" w:color="008000"/>
              <w:bottom w:val="single" w:sz="6" w:space="0" w:color="008000"/>
            </w:tcBorders>
            <w:shd w:val="clear" w:color="auto" w:fill="FFFFFF"/>
            <w:vAlign w:val="center"/>
          </w:tcPr>
          <w:p w14:paraId="676AC5F6" w14:textId="77538644" w:rsidR="008E2138" w:rsidRPr="00A9275A" w:rsidRDefault="007E640C" w:rsidP="008E2138">
            <w:pPr>
              <w:pStyle w:val="CETBodytext"/>
              <w:ind w:right="-1"/>
              <w:jc w:val="center"/>
              <w:rPr>
                <w:lang w:val="en-GB"/>
              </w:rPr>
            </w:pPr>
            <w:r>
              <w:rPr>
                <w:rFonts w:cs="Arial"/>
                <w:lang w:val="en-GB"/>
              </w:rPr>
              <w:t>0.00</w:t>
            </w:r>
            <w:r w:rsidRPr="00B10970">
              <w:rPr>
                <w:rFonts w:cs="Arial"/>
                <w:lang w:val="en-GB"/>
              </w:rPr>
              <w:t xml:space="preserve"> </w:t>
            </w:r>
            <w:r w:rsidRPr="00B10970">
              <w:rPr>
                <w:rFonts w:eastAsia="MS Gothic" w:cs="Arial"/>
                <w:color w:val="000000"/>
              </w:rPr>
              <w:t xml:space="preserve">± </w:t>
            </w:r>
            <w:r>
              <w:rPr>
                <w:rFonts w:eastAsia="MS Gothic" w:cs="Arial"/>
                <w:color w:val="000000"/>
              </w:rPr>
              <w:t>0.00</w:t>
            </w:r>
            <w:r w:rsidRPr="00B10970">
              <w:rPr>
                <w:rFonts w:eastAsia="MS Gothic" w:cs="Arial"/>
                <w:color w:val="000000"/>
              </w:rPr>
              <w:t xml:space="preserve"> a</w:t>
            </w:r>
          </w:p>
        </w:tc>
      </w:tr>
      <w:tr w:rsidR="008E2138" w:rsidRPr="00B57B36" w14:paraId="36352B8E" w14:textId="77777777" w:rsidTr="007E640C">
        <w:trPr>
          <w:trHeight w:val="461"/>
        </w:trPr>
        <w:tc>
          <w:tcPr>
            <w:tcW w:w="993" w:type="dxa"/>
            <w:shd w:val="clear" w:color="auto" w:fill="FFFFFF"/>
          </w:tcPr>
          <w:p w14:paraId="437CCCF5" w14:textId="74DF24AD" w:rsidR="008E2138" w:rsidRDefault="008E2138" w:rsidP="0093195D">
            <w:pPr>
              <w:pStyle w:val="CETBodytext"/>
              <w:jc w:val="left"/>
              <w:rPr>
                <w:lang w:val="en-GB"/>
              </w:rPr>
            </w:pPr>
            <w:r>
              <w:rPr>
                <w:lang w:val="en-GB"/>
              </w:rPr>
              <w:t>B</w:t>
            </w:r>
            <w:r w:rsidRPr="006553B8">
              <w:rPr>
                <w:lang w:val="en-GB"/>
              </w:rPr>
              <w:t>-condition 400rpm</w:t>
            </w:r>
          </w:p>
        </w:tc>
        <w:tc>
          <w:tcPr>
            <w:tcW w:w="1171" w:type="dxa"/>
            <w:tcBorders>
              <w:top w:val="single" w:sz="6" w:space="0" w:color="008000"/>
              <w:bottom w:val="single" w:sz="6" w:space="0" w:color="008000"/>
              <w:right w:val="single" w:sz="6" w:space="0" w:color="008000"/>
            </w:tcBorders>
            <w:shd w:val="clear" w:color="auto" w:fill="FFFFFF"/>
            <w:vAlign w:val="center"/>
          </w:tcPr>
          <w:p w14:paraId="25CF9E75" w14:textId="3783D4A2" w:rsidR="008E2138" w:rsidRDefault="00326C01" w:rsidP="00326C01">
            <w:pPr>
              <w:pStyle w:val="CETBodytext"/>
              <w:jc w:val="center"/>
              <w:rPr>
                <w:lang w:val="en-GB"/>
              </w:rPr>
            </w:pPr>
            <w:r>
              <w:rPr>
                <w:rFonts w:cs="Arial"/>
                <w:lang w:val="en-GB"/>
              </w:rPr>
              <w:t>3.7</w:t>
            </w:r>
            <w:r w:rsidR="00B153C7">
              <w:rPr>
                <w:rFonts w:cs="Arial"/>
                <w:lang w:val="en-GB"/>
              </w:rPr>
              <w:t>3</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1</w:t>
            </w:r>
            <w:r w:rsidR="00B153C7">
              <w:rPr>
                <w:rFonts w:eastAsia="MS Gothic" w:cs="Arial"/>
                <w:color w:val="000000"/>
              </w:rPr>
              <w:t>.</w:t>
            </w:r>
            <w:r>
              <w:rPr>
                <w:rFonts w:eastAsia="MS Gothic" w:cs="Arial"/>
                <w:color w:val="000000"/>
              </w:rPr>
              <w:t>20</w:t>
            </w:r>
            <w:r w:rsidR="008E2138" w:rsidRPr="00B10970">
              <w:rPr>
                <w:rFonts w:eastAsia="MS Gothic" w:cs="Arial"/>
                <w:color w:val="000000"/>
              </w:rPr>
              <w:t xml:space="preserve"> a</w:t>
            </w:r>
          </w:p>
        </w:tc>
        <w:tc>
          <w:tcPr>
            <w:tcW w:w="1238"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28FEC4F9" w14:textId="37C30C76" w:rsidR="008E2138" w:rsidRDefault="00326C01" w:rsidP="00326C01">
            <w:pPr>
              <w:pStyle w:val="CETBodytext"/>
              <w:jc w:val="center"/>
              <w:rPr>
                <w:lang w:val="en-GB"/>
              </w:rPr>
            </w:pPr>
            <w:r>
              <w:rPr>
                <w:rFonts w:cs="Arial"/>
                <w:lang w:val="en-GB"/>
              </w:rPr>
              <w:t>15</w:t>
            </w:r>
            <w:r w:rsidR="00B153C7">
              <w:rPr>
                <w:rFonts w:cs="Arial"/>
                <w:lang w:val="en-GB"/>
              </w:rPr>
              <w:t>.</w:t>
            </w:r>
            <w:r>
              <w:rPr>
                <w:rFonts w:cs="Arial"/>
                <w:lang w:val="en-GB"/>
              </w:rPr>
              <w:t>6</w:t>
            </w:r>
            <w:r w:rsidR="007E640C">
              <w:rPr>
                <w:rFonts w:cs="Arial"/>
                <w:lang w:val="en-GB"/>
              </w:rPr>
              <w:t>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2</w:t>
            </w:r>
            <w:r w:rsidR="00B153C7">
              <w:rPr>
                <w:rFonts w:eastAsia="MS Gothic" w:cs="Arial"/>
                <w:color w:val="000000"/>
              </w:rPr>
              <w:t>.</w:t>
            </w:r>
            <w:r>
              <w:rPr>
                <w:rFonts w:eastAsia="MS Gothic" w:cs="Arial"/>
                <w:color w:val="000000"/>
              </w:rPr>
              <w:t>14</w:t>
            </w:r>
            <w:r w:rsidR="008E2138" w:rsidRPr="00B10970">
              <w:rPr>
                <w:rFonts w:eastAsia="MS Gothic" w:cs="Arial"/>
                <w:color w:val="000000"/>
              </w:rPr>
              <w:t xml:space="preserve"> a</w:t>
            </w:r>
          </w:p>
        </w:tc>
        <w:tc>
          <w:tcPr>
            <w:tcW w:w="1276"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50D74F76" w14:textId="38077C04" w:rsidR="008E2138" w:rsidRDefault="00326C01" w:rsidP="00326C01">
            <w:pPr>
              <w:pStyle w:val="CETBodytext"/>
              <w:jc w:val="center"/>
              <w:rPr>
                <w:lang w:val="en-GB"/>
              </w:rPr>
            </w:pPr>
            <w:r>
              <w:rPr>
                <w:rFonts w:cs="Arial"/>
                <w:lang w:val="en-GB"/>
              </w:rPr>
              <w:t>40.6</w:t>
            </w:r>
            <w:r w:rsidR="007E640C">
              <w:rPr>
                <w:rFonts w:cs="Arial"/>
                <w:lang w:val="en-GB"/>
              </w:rPr>
              <w:t>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2.75</w:t>
            </w:r>
            <w:r w:rsidR="008E2138" w:rsidRPr="00B10970">
              <w:rPr>
                <w:rFonts w:eastAsia="MS Gothic" w:cs="Arial"/>
                <w:color w:val="000000"/>
              </w:rPr>
              <w:t xml:space="preserve"> a</w:t>
            </w:r>
          </w:p>
        </w:tc>
        <w:tc>
          <w:tcPr>
            <w:tcW w:w="1276"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6F1034E3" w14:textId="03096E9D" w:rsidR="008E2138" w:rsidRPr="00B57B36" w:rsidRDefault="00326C01" w:rsidP="00326C01">
            <w:pPr>
              <w:pStyle w:val="CETBodytext"/>
              <w:jc w:val="center"/>
              <w:rPr>
                <w:lang w:val="en-GB"/>
              </w:rPr>
            </w:pPr>
            <w:r>
              <w:rPr>
                <w:rFonts w:cs="Arial"/>
                <w:lang w:val="en-GB"/>
              </w:rPr>
              <w:t>34</w:t>
            </w:r>
            <w:r w:rsidR="00B153C7">
              <w:rPr>
                <w:rFonts w:cs="Arial"/>
                <w:lang w:val="en-GB"/>
              </w:rPr>
              <w:t>.</w:t>
            </w:r>
            <w:r>
              <w:rPr>
                <w:rFonts w:cs="Arial"/>
                <w:lang w:val="en-GB"/>
              </w:rPr>
              <w:t>6</w:t>
            </w:r>
            <w:r w:rsidR="007E640C">
              <w:rPr>
                <w:rFonts w:cs="Arial"/>
                <w:lang w:val="en-GB"/>
              </w:rPr>
              <w:t>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1</w:t>
            </w:r>
            <w:r w:rsidR="00B153C7">
              <w:rPr>
                <w:rFonts w:eastAsia="MS Gothic" w:cs="Arial"/>
                <w:color w:val="000000"/>
              </w:rPr>
              <w:t>.</w:t>
            </w:r>
            <w:r>
              <w:rPr>
                <w:rFonts w:eastAsia="MS Gothic" w:cs="Arial"/>
                <w:color w:val="000000"/>
              </w:rPr>
              <w:t>85</w:t>
            </w:r>
            <w:r w:rsidR="008E2138" w:rsidRPr="00B10970">
              <w:rPr>
                <w:rFonts w:eastAsia="MS Gothic" w:cs="Arial"/>
                <w:color w:val="000000"/>
              </w:rPr>
              <w:t xml:space="preserve"> a</w:t>
            </w:r>
          </w:p>
        </w:tc>
        <w:tc>
          <w:tcPr>
            <w:tcW w:w="1134"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5BC9CC31" w14:textId="06804E42" w:rsidR="008E2138" w:rsidRPr="00A9275A" w:rsidRDefault="00B153C7" w:rsidP="00B153C7">
            <w:pPr>
              <w:pStyle w:val="CETBodytext"/>
              <w:ind w:right="-1"/>
              <w:jc w:val="center"/>
              <w:rPr>
                <w:lang w:val="en-GB"/>
              </w:rPr>
            </w:pPr>
            <w:r>
              <w:rPr>
                <w:rFonts w:cs="Arial"/>
                <w:lang w:val="en-GB"/>
              </w:rPr>
              <w:t>5.35</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0.31</w:t>
            </w:r>
            <w:r w:rsidR="008E2138" w:rsidRPr="00B10970">
              <w:rPr>
                <w:rFonts w:eastAsia="MS Gothic" w:cs="Arial"/>
                <w:color w:val="000000"/>
              </w:rPr>
              <w:t xml:space="preserve"> a</w:t>
            </w:r>
          </w:p>
        </w:tc>
        <w:tc>
          <w:tcPr>
            <w:tcW w:w="1134" w:type="dxa"/>
            <w:tcBorders>
              <w:top w:val="single" w:sz="6" w:space="0" w:color="008000"/>
              <w:left w:val="single" w:sz="6" w:space="0" w:color="008000"/>
              <w:bottom w:val="single" w:sz="6" w:space="0" w:color="008000"/>
            </w:tcBorders>
            <w:shd w:val="clear" w:color="auto" w:fill="FFFFFF"/>
            <w:vAlign w:val="center"/>
          </w:tcPr>
          <w:p w14:paraId="67AB6B02" w14:textId="40A922CF" w:rsidR="008E2138" w:rsidRPr="00A9275A" w:rsidRDefault="00B153C7" w:rsidP="00B153C7">
            <w:pPr>
              <w:pStyle w:val="CETBodytext"/>
              <w:ind w:right="-1"/>
              <w:jc w:val="center"/>
              <w:rPr>
                <w:lang w:val="en-GB"/>
              </w:rPr>
            </w:pPr>
            <w:r>
              <w:rPr>
                <w:rFonts w:cs="Arial"/>
                <w:lang w:val="en-GB"/>
              </w:rPr>
              <w:t>0.15</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0.19</w:t>
            </w:r>
            <w:r w:rsidR="008E2138" w:rsidRPr="00B10970">
              <w:rPr>
                <w:rFonts w:eastAsia="MS Gothic" w:cs="Arial"/>
                <w:color w:val="000000"/>
              </w:rPr>
              <w:t xml:space="preserve"> a</w:t>
            </w:r>
          </w:p>
        </w:tc>
      </w:tr>
      <w:tr w:rsidR="008E2138" w:rsidRPr="00B57B36" w14:paraId="611E1E5E" w14:textId="77777777" w:rsidTr="007E640C">
        <w:trPr>
          <w:trHeight w:val="461"/>
        </w:trPr>
        <w:tc>
          <w:tcPr>
            <w:tcW w:w="993" w:type="dxa"/>
            <w:shd w:val="clear" w:color="auto" w:fill="FFFFFF"/>
          </w:tcPr>
          <w:p w14:paraId="071D6F5C" w14:textId="47B938D4" w:rsidR="008E2138" w:rsidRDefault="008E2138" w:rsidP="00A9275A">
            <w:pPr>
              <w:pStyle w:val="CETBodytext"/>
              <w:jc w:val="left"/>
              <w:rPr>
                <w:lang w:val="en-GB"/>
              </w:rPr>
            </w:pPr>
            <w:r>
              <w:rPr>
                <w:lang w:val="en-GB"/>
              </w:rPr>
              <w:t>B</w:t>
            </w:r>
            <w:r w:rsidRPr="006553B8">
              <w:rPr>
                <w:lang w:val="en-GB"/>
              </w:rPr>
              <w:t xml:space="preserve">-condition </w:t>
            </w:r>
            <w:r>
              <w:rPr>
                <w:lang w:val="en-GB"/>
              </w:rPr>
              <w:t>5</w:t>
            </w:r>
            <w:r w:rsidRPr="006553B8">
              <w:rPr>
                <w:lang w:val="en-GB"/>
              </w:rPr>
              <w:t>00rpm</w:t>
            </w:r>
          </w:p>
        </w:tc>
        <w:tc>
          <w:tcPr>
            <w:tcW w:w="1171" w:type="dxa"/>
            <w:tcBorders>
              <w:top w:val="single" w:sz="6" w:space="0" w:color="008000"/>
              <w:bottom w:val="single" w:sz="6" w:space="0" w:color="008000"/>
              <w:right w:val="single" w:sz="6" w:space="0" w:color="008000"/>
            </w:tcBorders>
            <w:shd w:val="clear" w:color="auto" w:fill="FFFFFF"/>
            <w:vAlign w:val="center"/>
          </w:tcPr>
          <w:p w14:paraId="0F45C64F" w14:textId="777A6053" w:rsidR="008E2138" w:rsidRDefault="00326C01" w:rsidP="00326C01">
            <w:pPr>
              <w:pStyle w:val="CETBodytext"/>
              <w:jc w:val="center"/>
              <w:rPr>
                <w:lang w:val="en-GB"/>
              </w:rPr>
            </w:pPr>
            <w:r>
              <w:rPr>
                <w:rFonts w:cs="Arial"/>
                <w:lang w:val="en-GB"/>
              </w:rPr>
              <w:t>3</w:t>
            </w:r>
            <w:r w:rsidR="00B153C7">
              <w:rPr>
                <w:rFonts w:cs="Arial"/>
                <w:lang w:val="en-GB"/>
              </w:rPr>
              <w:t>.</w:t>
            </w:r>
            <w:r>
              <w:rPr>
                <w:rFonts w:cs="Arial"/>
                <w:lang w:val="en-GB"/>
              </w:rPr>
              <w:t>85</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1.13</w:t>
            </w:r>
            <w:r w:rsidR="008E2138" w:rsidRPr="00B10970">
              <w:rPr>
                <w:rFonts w:eastAsia="MS Gothic" w:cs="Arial"/>
                <w:color w:val="000000"/>
              </w:rPr>
              <w:t xml:space="preserve"> a</w:t>
            </w:r>
          </w:p>
        </w:tc>
        <w:tc>
          <w:tcPr>
            <w:tcW w:w="1238"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02D58CC9" w14:textId="36807A47" w:rsidR="008E2138" w:rsidRDefault="008E2138" w:rsidP="00326C01">
            <w:pPr>
              <w:pStyle w:val="CETBodytext"/>
              <w:jc w:val="center"/>
              <w:rPr>
                <w:lang w:val="en-GB"/>
              </w:rPr>
            </w:pPr>
            <w:r w:rsidRPr="00B10970">
              <w:rPr>
                <w:rFonts w:cs="Arial"/>
                <w:lang w:val="en-GB"/>
              </w:rPr>
              <w:t>1</w:t>
            </w:r>
            <w:r w:rsidR="00326C01">
              <w:rPr>
                <w:rFonts w:cs="Arial"/>
                <w:lang w:val="en-GB"/>
              </w:rPr>
              <w:t>6</w:t>
            </w:r>
            <w:r w:rsidR="00B153C7">
              <w:rPr>
                <w:rFonts w:cs="Arial"/>
                <w:lang w:val="en-GB"/>
              </w:rPr>
              <w:t>.</w:t>
            </w:r>
            <w:r w:rsidR="00326C01">
              <w:rPr>
                <w:rFonts w:cs="Arial"/>
                <w:lang w:val="en-GB"/>
              </w:rPr>
              <w:t>5</w:t>
            </w:r>
            <w:r w:rsidR="00B153C7">
              <w:rPr>
                <w:rFonts w:cs="Arial"/>
                <w:lang w:val="en-GB"/>
              </w:rPr>
              <w:t>0</w:t>
            </w:r>
            <w:r w:rsidRPr="00B10970">
              <w:rPr>
                <w:rFonts w:cs="Arial"/>
                <w:lang w:val="en-GB"/>
              </w:rPr>
              <w:t xml:space="preserve"> </w:t>
            </w:r>
            <w:r w:rsidRPr="00B10970">
              <w:rPr>
                <w:rFonts w:eastAsia="MS Gothic" w:cs="Arial"/>
                <w:color w:val="000000"/>
              </w:rPr>
              <w:t xml:space="preserve">± </w:t>
            </w:r>
            <w:r w:rsidR="00326C01">
              <w:rPr>
                <w:rFonts w:eastAsia="MS Gothic" w:cs="Arial"/>
                <w:color w:val="000000"/>
              </w:rPr>
              <w:t>3</w:t>
            </w:r>
            <w:r w:rsidR="00B153C7">
              <w:rPr>
                <w:rFonts w:eastAsia="MS Gothic" w:cs="Arial"/>
                <w:color w:val="000000"/>
              </w:rPr>
              <w:t>.8</w:t>
            </w:r>
            <w:r w:rsidR="00326C01">
              <w:rPr>
                <w:rFonts w:eastAsia="MS Gothic" w:cs="Arial"/>
                <w:color w:val="000000"/>
              </w:rPr>
              <w:t>4</w:t>
            </w:r>
            <w:r w:rsidRPr="00B10970">
              <w:rPr>
                <w:rFonts w:eastAsia="MS Gothic" w:cs="Arial"/>
                <w:color w:val="000000"/>
              </w:rPr>
              <w:t xml:space="preserve"> a</w:t>
            </w:r>
          </w:p>
        </w:tc>
        <w:tc>
          <w:tcPr>
            <w:tcW w:w="1276"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5586A474" w14:textId="0A3675CD" w:rsidR="008E2138" w:rsidRDefault="00B153C7" w:rsidP="00B153C7">
            <w:pPr>
              <w:pStyle w:val="CETBodytext"/>
              <w:jc w:val="center"/>
              <w:rPr>
                <w:lang w:val="en-GB"/>
              </w:rPr>
            </w:pPr>
            <w:r>
              <w:rPr>
                <w:rFonts w:cs="Arial"/>
                <w:lang w:val="en-GB"/>
              </w:rPr>
              <w:t>40.9</w:t>
            </w:r>
            <w:r w:rsidR="007E640C">
              <w:rPr>
                <w:rFonts w:cs="Arial"/>
                <w:lang w:val="en-GB"/>
              </w:rPr>
              <w:t>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5.05</w:t>
            </w:r>
            <w:r w:rsidR="008E2138" w:rsidRPr="00B10970">
              <w:rPr>
                <w:rFonts w:eastAsia="MS Gothic" w:cs="Arial"/>
                <w:color w:val="000000"/>
              </w:rPr>
              <w:t xml:space="preserve"> a</w:t>
            </w:r>
          </w:p>
        </w:tc>
        <w:tc>
          <w:tcPr>
            <w:tcW w:w="1276"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295FE124" w14:textId="1070C6DB" w:rsidR="008E2138" w:rsidRPr="00B57B36" w:rsidRDefault="00326C01" w:rsidP="00B153C7">
            <w:pPr>
              <w:pStyle w:val="CETBodytext"/>
              <w:jc w:val="center"/>
              <w:rPr>
                <w:lang w:val="en-GB"/>
              </w:rPr>
            </w:pPr>
            <w:r>
              <w:rPr>
                <w:rFonts w:cs="Arial"/>
                <w:lang w:val="en-GB"/>
              </w:rPr>
              <w:t>34.4</w:t>
            </w:r>
            <w:r w:rsidR="007E640C">
              <w:rPr>
                <w:rFonts w:cs="Arial"/>
                <w:lang w:val="en-GB"/>
              </w:rPr>
              <w:t>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2.2</w:t>
            </w:r>
            <w:r w:rsidR="00B153C7">
              <w:rPr>
                <w:rFonts w:eastAsia="MS Gothic" w:cs="Arial"/>
                <w:color w:val="000000"/>
              </w:rPr>
              <w:t>0</w:t>
            </w:r>
            <w:r w:rsidR="008E2138" w:rsidRPr="00B10970">
              <w:rPr>
                <w:rFonts w:eastAsia="MS Gothic" w:cs="Arial"/>
                <w:color w:val="000000"/>
              </w:rPr>
              <w:t xml:space="preserve"> a</w:t>
            </w:r>
          </w:p>
        </w:tc>
        <w:tc>
          <w:tcPr>
            <w:tcW w:w="1134" w:type="dxa"/>
            <w:tcBorders>
              <w:top w:val="single" w:sz="6" w:space="0" w:color="008000"/>
              <w:left w:val="single" w:sz="6" w:space="0" w:color="008000"/>
              <w:bottom w:val="single" w:sz="6" w:space="0" w:color="008000"/>
              <w:right w:val="single" w:sz="6" w:space="0" w:color="008000"/>
            </w:tcBorders>
            <w:shd w:val="clear" w:color="auto" w:fill="FFFFFF"/>
            <w:vAlign w:val="center"/>
          </w:tcPr>
          <w:p w14:paraId="5E4CFB3E" w14:textId="66F2E426" w:rsidR="008E2138" w:rsidRPr="00A9275A" w:rsidRDefault="00326C01" w:rsidP="00326C01">
            <w:pPr>
              <w:pStyle w:val="CETBodytext"/>
              <w:ind w:right="-1"/>
              <w:jc w:val="center"/>
              <w:rPr>
                <w:lang w:val="en-GB"/>
              </w:rPr>
            </w:pPr>
            <w:r>
              <w:rPr>
                <w:rFonts w:cs="Arial"/>
                <w:lang w:val="en-GB"/>
              </w:rPr>
              <w:t>4.15</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0.99</w:t>
            </w:r>
            <w:r w:rsidR="008E2138" w:rsidRPr="00B10970">
              <w:rPr>
                <w:rFonts w:eastAsia="MS Gothic" w:cs="Arial"/>
                <w:color w:val="000000"/>
              </w:rPr>
              <w:t xml:space="preserve"> a</w:t>
            </w:r>
          </w:p>
        </w:tc>
        <w:tc>
          <w:tcPr>
            <w:tcW w:w="1134" w:type="dxa"/>
            <w:tcBorders>
              <w:top w:val="single" w:sz="6" w:space="0" w:color="008000"/>
              <w:left w:val="single" w:sz="6" w:space="0" w:color="008000"/>
              <w:bottom w:val="single" w:sz="6" w:space="0" w:color="008000"/>
            </w:tcBorders>
            <w:shd w:val="clear" w:color="auto" w:fill="FFFFFF"/>
            <w:vAlign w:val="center"/>
          </w:tcPr>
          <w:p w14:paraId="4A4F5935" w14:textId="0FEE1A96" w:rsidR="008E2138" w:rsidRPr="00A9275A" w:rsidRDefault="00B153C7" w:rsidP="00B153C7">
            <w:pPr>
              <w:pStyle w:val="CETBodytext"/>
              <w:ind w:right="-1"/>
              <w:jc w:val="center"/>
              <w:rPr>
                <w:lang w:val="en-GB"/>
              </w:rPr>
            </w:pPr>
            <w:r>
              <w:rPr>
                <w:rFonts w:cs="Arial"/>
                <w:lang w:val="en-GB"/>
              </w:rPr>
              <w:t>0.18</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0.21</w:t>
            </w:r>
            <w:r w:rsidR="008E2138" w:rsidRPr="00B10970">
              <w:rPr>
                <w:rFonts w:eastAsia="MS Gothic" w:cs="Arial"/>
                <w:color w:val="000000"/>
              </w:rPr>
              <w:t xml:space="preserve"> a</w:t>
            </w:r>
          </w:p>
        </w:tc>
      </w:tr>
      <w:tr w:rsidR="008E2138" w:rsidRPr="00B57B36" w14:paraId="4ADFC5FF" w14:textId="77777777" w:rsidTr="007E640C">
        <w:trPr>
          <w:trHeight w:val="461"/>
        </w:trPr>
        <w:tc>
          <w:tcPr>
            <w:tcW w:w="993" w:type="dxa"/>
            <w:shd w:val="clear" w:color="auto" w:fill="FFFFFF"/>
          </w:tcPr>
          <w:p w14:paraId="56F248B5" w14:textId="44694A52" w:rsidR="008E2138" w:rsidRDefault="008E2138" w:rsidP="00A9275A">
            <w:pPr>
              <w:pStyle w:val="CETBodytext"/>
              <w:jc w:val="left"/>
              <w:rPr>
                <w:lang w:val="en-GB"/>
              </w:rPr>
            </w:pPr>
            <w:r>
              <w:rPr>
                <w:lang w:val="en-GB"/>
              </w:rPr>
              <w:lastRenderedPageBreak/>
              <w:t>B</w:t>
            </w:r>
            <w:r w:rsidRPr="006553B8">
              <w:rPr>
                <w:lang w:val="en-GB"/>
              </w:rPr>
              <w:t xml:space="preserve">-condition </w:t>
            </w:r>
            <w:r>
              <w:rPr>
                <w:lang w:val="en-GB"/>
              </w:rPr>
              <w:t>6</w:t>
            </w:r>
            <w:r w:rsidRPr="006553B8">
              <w:rPr>
                <w:lang w:val="en-GB"/>
              </w:rPr>
              <w:t>00rpm</w:t>
            </w:r>
          </w:p>
        </w:tc>
        <w:tc>
          <w:tcPr>
            <w:tcW w:w="1171" w:type="dxa"/>
            <w:tcBorders>
              <w:top w:val="single" w:sz="6" w:space="0" w:color="008000"/>
              <w:bottom w:val="single" w:sz="12" w:space="0" w:color="008000"/>
              <w:right w:val="single" w:sz="6" w:space="0" w:color="008000"/>
            </w:tcBorders>
            <w:shd w:val="clear" w:color="auto" w:fill="FFFFFF"/>
            <w:vAlign w:val="center"/>
          </w:tcPr>
          <w:p w14:paraId="27DC3BBF" w14:textId="752114C2" w:rsidR="008E2138" w:rsidRDefault="007E640C" w:rsidP="007E640C">
            <w:pPr>
              <w:pStyle w:val="CETBodytext"/>
              <w:jc w:val="center"/>
              <w:rPr>
                <w:lang w:val="en-GB"/>
              </w:rPr>
            </w:pPr>
            <w:r>
              <w:rPr>
                <w:rFonts w:cs="Arial"/>
                <w:lang w:val="en-GB"/>
              </w:rPr>
              <w:t>7.60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0.73</w:t>
            </w:r>
            <w:r w:rsidR="008E2138" w:rsidRPr="00B10970">
              <w:rPr>
                <w:rFonts w:eastAsia="MS Gothic" w:cs="Arial"/>
                <w:color w:val="000000"/>
              </w:rPr>
              <w:t xml:space="preserve"> </w:t>
            </w:r>
            <w:r>
              <w:rPr>
                <w:rFonts w:eastAsia="MS Gothic" w:cs="Arial"/>
                <w:color w:val="000000"/>
              </w:rPr>
              <w:t>b</w:t>
            </w:r>
          </w:p>
        </w:tc>
        <w:tc>
          <w:tcPr>
            <w:tcW w:w="1238" w:type="dxa"/>
            <w:tcBorders>
              <w:top w:val="single" w:sz="6" w:space="0" w:color="008000"/>
              <w:left w:val="single" w:sz="6" w:space="0" w:color="008000"/>
              <w:bottom w:val="single" w:sz="12" w:space="0" w:color="008000"/>
              <w:right w:val="single" w:sz="6" w:space="0" w:color="008000"/>
            </w:tcBorders>
            <w:shd w:val="clear" w:color="auto" w:fill="FFFFFF"/>
            <w:vAlign w:val="center"/>
          </w:tcPr>
          <w:p w14:paraId="46ECC8C1" w14:textId="4FB2676C" w:rsidR="008E2138" w:rsidRDefault="007E640C" w:rsidP="007E640C">
            <w:pPr>
              <w:pStyle w:val="CETBodytext"/>
              <w:jc w:val="center"/>
              <w:rPr>
                <w:lang w:val="en-GB"/>
              </w:rPr>
            </w:pPr>
            <w:r>
              <w:rPr>
                <w:rFonts w:cs="Arial"/>
                <w:lang w:val="en-GB"/>
              </w:rPr>
              <w:t>21.80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3.</w:t>
            </w:r>
            <w:r w:rsidR="008E2138" w:rsidRPr="00B10970">
              <w:rPr>
                <w:rFonts w:eastAsia="MS Gothic" w:cs="Arial"/>
                <w:color w:val="000000"/>
              </w:rPr>
              <w:t xml:space="preserve">1 </w:t>
            </w:r>
            <w:r>
              <w:rPr>
                <w:rFonts w:eastAsia="MS Gothic" w:cs="Arial"/>
                <w:color w:val="000000"/>
              </w:rPr>
              <w:t>b</w:t>
            </w:r>
          </w:p>
        </w:tc>
        <w:tc>
          <w:tcPr>
            <w:tcW w:w="1276" w:type="dxa"/>
            <w:tcBorders>
              <w:top w:val="single" w:sz="6" w:space="0" w:color="008000"/>
              <w:left w:val="single" w:sz="6" w:space="0" w:color="008000"/>
              <w:bottom w:val="single" w:sz="12" w:space="0" w:color="008000"/>
              <w:right w:val="single" w:sz="6" w:space="0" w:color="008000"/>
            </w:tcBorders>
            <w:shd w:val="clear" w:color="auto" w:fill="FFFFFF"/>
            <w:vAlign w:val="center"/>
          </w:tcPr>
          <w:p w14:paraId="04DE8110" w14:textId="6651EB99" w:rsidR="008E2138" w:rsidRDefault="007E640C" w:rsidP="007E640C">
            <w:pPr>
              <w:pStyle w:val="CETBodytext"/>
              <w:jc w:val="center"/>
              <w:rPr>
                <w:lang w:val="en-GB"/>
              </w:rPr>
            </w:pPr>
            <w:r>
              <w:rPr>
                <w:rFonts w:cs="Arial"/>
                <w:lang w:val="en-GB"/>
              </w:rPr>
              <w:t>54.50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2.64</w:t>
            </w:r>
            <w:r w:rsidR="008E2138" w:rsidRPr="00B10970">
              <w:rPr>
                <w:rFonts w:eastAsia="MS Gothic" w:cs="Arial"/>
                <w:color w:val="000000"/>
              </w:rPr>
              <w:t xml:space="preserve"> </w:t>
            </w:r>
            <w:r>
              <w:rPr>
                <w:rFonts w:eastAsia="MS Gothic" w:cs="Arial"/>
                <w:color w:val="000000"/>
              </w:rPr>
              <w:t>b</w:t>
            </w:r>
          </w:p>
        </w:tc>
        <w:tc>
          <w:tcPr>
            <w:tcW w:w="1276" w:type="dxa"/>
            <w:tcBorders>
              <w:top w:val="single" w:sz="6" w:space="0" w:color="008000"/>
              <w:left w:val="single" w:sz="6" w:space="0" w:color="008000"/>
              <w:bottom w:val="single" w:sz="12" w:space="0" w:color="008000"/>
              <w:right w:val="single" w:sz="6" w:space="0" w:color="008000"/>
            </w:tcBorders>
            <w:shd w:val="clear" w:color="auto" w:fill="FFFFFF"/>
            <w:vAlign w:val="center"/>
          </w:tcPr>
          <w:p w14:paraId="6709FA55" w14:textId="6F708CA2" w:rsidR="008E2138" w:rsidRPr="00B57B36" w:rsidRDefault="008E2138" w:rsidP="007E640C">
            <w:pPr>
              <w:pStyle w:val="CETBodytext"/>
              <w:jc w:val="center"/>
              <w:rPr>
                <w:lang w:val="en-GB"/>
              </w:rPr>
            </w:pPr>
            <w:r w:rsidRPr="00B10970">
              <w:rPr>
                <w:rFonts w:cs="Arial"/>
                <w:lang w:val="en-GB"/>
              </w:rPr>
              <w:t>1</w:t>
            </w:r>
            <w:r w:rsidR="007E640C">
              <w:rPr>
                <w:rFonts w:cs="Arial"/>
                <w:lang w:val="en-GB"/>
              </w:rPr>
              <w:t>4.40</w:t>
            </w:r>
            <w:r w:rsidRPr="00B10970">
              <w:rPr>
                <w:rFonts w:cs="Arial"/>
                <w:lang w:val="en-GB"/>
              </w:rPr>
              <w:t xml:space="preserve"> </w:t>
            </w:r>
            <w:r w:rsidRPr="00B10970">
              <w:rPr>
                <w:rFonts w:eastAsia="MS Gothic" w:cs="Arial"/>
                <w:color w:val="000000"/>
              </w:rPr>
              <w:t xml:space="preserve">± </w:t>
            </w:r>
            <w:r w:rsidR="007E640C">
              <w:rPr>
                <w:rFonts w:eastAsia="MS Gothic" w:cs="Arial"/>
                <w:color w:val="000000"/>
              </w:rPr>
              <w:t>2.19</w:t>
            </w:r>
            <w:r w:rsidRPr="00B10970">
              <w:rPr>
                <w:rFonts w:eastAsia="MS Gothic" w:cs="Arial"/>
                <w:color w:val="000000"/>
              </w:rPr>
              <w:t xml:space="preserve"> </w:t>
            </w:r>
            <w:r w:rsidR="007E640C">
              <w:rPr>
                <w:rFonts w:eastAsia="MS Gothic" w:cs="Arial"/>
                <w:color w:val="000000"/>
              </w:rPr>
              <w:t>b</w:t>
            </w:r>
          </w:p>
        </w:tc>
        <w:tc>
          <w:tcPr>
            <w:tcW w:w="1134" w:type="dxa"/>
            <w:tcBorders>
              <w:top w:val="single" w:sz="6" w:space="0" w:color="008000"/>
              <w:left w:val="single" w:sz="6" w:space="0" w:color="008000"/>
              <w:bottom w:val="single" w:sz="12" w:space="0" w:color="008000"/>
              <w:right w:val="single" w:sz="6" w:space="0" w:color="008000"/>
            </w:tcBorders>
            <w:shd w:val="clear" w:color="auto" w:fill="FFFFFF"/>
            <w:vAlign w:val="center"/>
          </w:tcPr>
          <w:p w14:paraId="04D57F93" w14:textId="062D6E4C" w:rsidR="008E2138" w:rsidRPr="00A9275A" w:rsidRDefault="008E2138" w:rsidP="007E640C">
            <w:pPr>
              <w:pStyle w:val="CETBodytext"/>
              <w:ind w:right="-1"/>
              <w:jc w:val="center"/>
              <w:rPr>
                <w:lang w:val="en-GB"/>
              </w:rPr>
            </w:pPr>
            <w:r w:rsidRPr="00B10970">
              <w:rPr>
                <w:rFonts w:cs="Arial"/>
                <w:lang w:val="en-GB"/>
              </w:rPr>
              <w:t>1</w:t>
            </w:r>
            <w:r w:rsidR="007E640C">
              <w:rPr>
                <w:rFonts w:cs="Arial"/>
                <w:lang w:val="en-GB"/>
              </w:rPr>
              <w:t>.78</w:t>
            </w:r>
            <w:r w:rsidRPr="00B10970">
              <w:rPr>
                <w:rFonts w:cs="Arial"/>
                <w:lang w:val="en-GB"/>
              </w:rPr>
              <w:t xml:space="preserve"> </w:t>
            </w:r>
            <w:r w:rsidRPr="00B10970">
              <w:rPr>
                <w:rFonts w:eastAsia="MS Gothic" w:cs="Arial"/>
                <w:color w:val="000000"/>
              </w:rPr>
              <w:t xml:space="preserve">± </w:t>
            </w:r>
            <w:r w:rsidR="007E640C">
              <w:rPr>
                <w:rFonts w:eastAsia="MS Gothic" w:cs="Arial"/>
                <w:color w:val="000000"/>
              </w:rPr>
              <w:t>0.85</w:t>
            </w:r>
            <w:r w:rsidRPr="00B10970">
              <w:rPr>
                <w:rFonts w:eastAsia="MS Gothic" w:cs="Arial"/>
                <w:color w:val="000000"/>
              </w:rPr>
              <w:t xml:space="preserve"> </w:t>
            </w:r>
            <w:r w:rsidR="007E640C">
              <w:rPr>
                <w:rFonts w:eastAsia="MS Gothic" w:cs="Arial"/>
                <w:color w:val="000000"/>
              </w:rPr>
              <w:t>b</w:t>
            </w:r>
          </w:p>
        </w:tc>
        <w:tc>
          <w:tcPr>
            <w:tcW w:w="1134" w:type="dxa"/>
            <w:tcBorders>
              <w:top w:val="single" w:sz="6" w:space="0" w:color="008000"/>
              <w:left w:val="single" w:sz="6" w:space="0" w:color="008000"/>
              <w:bottom w:val="single" w:sz="12" w:space="0" w:color="008000"/>
            </w:tcBorders>
            <w:shd w:val="clear" w:color="auto" w:fill="FFFFFF"/>
            <w:vAlign w:val="center"/>
          </w:tcPr>
          <w:p w14:paraId="0D8BE513" w14:textId="63FF5C13" w:rsidR="008E2138" w:rsidRPr="00A9275A" w:rsidRDefault="007E640C" w:rsidP="007E640C">
            <w:pPr>
              <w:pStyle w:val="CETBodytext"/>
              <w:ind w:right="-1"/>
              <w:jc w:val="center"/>
              <w:rPr>
                <w:lang w:val="en-GB"/>
              </w:rPr>
            </w:pPr>
            <w:r>
              <w:rPr>
                <w:rFonts w:cs="Arial"/>
                <w:lang w:val="en-GB"/>
              </w:rPr>
              <w:t>0.00</w:t>
            </w:r>
            <w:r w:rsidR="008E2138" w:rsidRPr="00B10970">
              <w:rPr>
                <w:rFonts w:cs="Arial"/>
                <w:lang w:val="en-GB"/>
              </w:rPr>
              <w:t xml:space="preserve"> </w:t>
            </w:r>
            <w:r w:rsidR="008E2138" w:rsidRPr="00B10970">
              <w:rPr>
                <w:rFonts w:eastAsia="MS Gothic" w:cs="Arial"/>
                <w:color w:val="000000"/>
              </w:rPr>
              <w:t xml:space="preserve">± </w:t>
            </w:r>
            <w:r>
              <w:rPr>
                <w:rFonts w:eastAsia="MS Gothic" w:cs="Arial"/>
                <w:color w:val="000000"/>
              </w:rPr>
              <w:t>0.00</w:t>
            </w:r>
            <w:r w:rsidR="008E2138" w:rsidRPr="00B10970">
              <w:rPr>
                <w:rFonts w:eastAsia="MS Gothic" w:cs="Arial"/>
                <w:color w:val="000000"/>
              </w:rPr>
              <w:t xml:space="preserve"> a</w:t>
            </w:r>
          </w:p>
        </w:tc>
      </w:tr>
    </w:tbl>
    <w:p w14:paraId="1090061A" w14:textId="5EE63CAD" w:rsidR="00FB00D6" w:rsidRPr="005D43C2" w:rsidRDefault="00FB00D6" w:rsidP="00FB00D6">
      <w:pPr>
        <w:spacing w:line="240" w:lineRule="auto"/>
        <w:outlineLvl w:val="0"/>
        <w:rPr>
          <w:i/>
        </w:rPr>
      </w:pPr>
      <w:r w:rsidRPr="005D43C2">
        <w:rPr>
          <w:i/>
        </w:rPr>
        <w:t>Different letter denotes significant differences (t-test, p&lt;0.05).</w:t>
      </w:r>
    </w:p>
    <w:p w14:paraId="22F5E58D" w14:textId="77777777" w:rsidR="003063F9" w:rsidRDefault="003063F9" w:rsidP="00A338AC">
      <w:pPr>
        <w:spacing w:line="240" w:lineRule="auto"/>
        <w:outlineLvl w:val="0"/>
      </w:pPr>
    </w:p>
    <w:p w14:paraId="6BDA1A85" w14:textId="77777777" w:rsidR="00A338AC" w:rsidRPr="00534CBB" w:rsidRDefault="00A338AC" w:rsidP="00A338AC">
      <w:pPr>
        <w:spacing w:line="240" w:lineRule="auto"/>
        <w:outlineLvl w:val="0"/>
      </w:pPr>
      <w:r w:rsidRPr="00534CBB">
        <w:t>In the A condition, for each rotation speed for all frequency classes, there is a significant difference with respect to the control, except for the last class where the density of the control is very low (equal to 0.1). This means that a fraction of the seeds was destroyed by the blade, and that their minor diameter resulted in smaller sizes than the integer-sized seeds.</w:t>
      </w:r>
    </w:p>
    <w:p w14:paraId="078BB41F" w14:textId="293863AB" w:rsidR="00A815E6" w:rsidRDefault="00A338AC" w:rsidP="00A338AC">
      <w:pPr>
        <w:outlineLvl w:val="0"/>
      </w:pPr>
      <w:r w:rsidRPr="00534CBB">
        <w:t>Figure 5a shows the soft solids and the seeds separated in the A condition at 500 rpm. From observing</w:t>
      </w:r>
      <w:r w:rsidRPr="00D36A35">
        <w:t xml:space="preserve"> the grape seeds, it is possible to appreciate their high level of breakage and damage. This condition was also found at the other two rotation speeds of the reel, i.e. 400 and 600 rpm (images not shown).</w:t>
      </w:r>
    </w:p>
    <w:p w14:paraId="4E741E59" w14:textId="77777777" w:rsidR="003063F9" w:rsidRDefault="003063F9" w:rsidP="00A338AC">
      <w:pPr>
        <w:outlineLvl w:val="0"/>
        <w:rPr>
          <w:lang w:val="en"/>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5D43C2" w14:paraId="5B5E5632" w14:textId="77777777" w:rsidTr="005D43C2">
        <w:tc>
          <w:tcPr>
            <w:tcW w:w="4463" w:type="dxa"/>
          </w:tcPr>
          <w:p w14:paraId="1DE0D2F1" w14:textId="7CCFD320" w:rsidR="005D43C2" w:rsidRDefault="005D43C2" w:rsidP="00A815E6">
            <w:pPr>
              <w:outlineLvl w:val="0"/>
              <w:rPr>
                <w:lang w:val="en-US"/>
              </w:rPr>
            </w:pPr>
            <w:r>
              <w:rPr>
                <w:noProof/>
                <w:lang w:val="en-US"/>
              </w:rPr>
              <w:drawing>
                <wp:inline distT="0" distB="0" distL="0" distR="0" wp14:anchorId="79DF4296" wp14:editId="050A7047">
                  <wp:extent cx="2583632" cy="1440000"/>
                  <wp:effectExtent l="0" t="0" r="7620" b="825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5.tiff"/>
                          <pic:cNvPicPr/>
                        </pic:nvPicPr>
                        <pic:blipFill>
                          <a:blip r:embed="rId14">
                            <a:extLst>
                              <a:ext uri="{28A0092B-C50C-407E-A947-70E740481C1C}">
                                <a14:useLocalDpi xmlns:a14="http://schemas.microsoft.com/office/drawing/2010/main" val="0"/>
                              </a:ext>
                            </a:extLst>
                          </a:blip>
                          <a:stretch>
                            <a:fillRect/>
                          </a:stretch>
                        </pic:blipFill>
                        <pic:spPr>
                          <a:xfrm>
                            <a:off x="0" y="0"/>
                            <a:ext cx="2583632" cy="1440000"/>
                          </a:xfrm>
                          <a:prstGeom prst="rect">
                            <a:avLst/>
                          </a:prstGeom>
                        </pic:spPr>
                      </pic:pic>
                    </a:graphicData>
                  </a:graphic>
                </wp:inline>
              </w:drawing>
            </w:r>
            <w:r>
              <w:rPr>
                <w:lang w:val="en-US"/>
              </w:rPr>
              <w:t>a</w:t>
            </w:r>
          </w:p>
        </w:tc>
        <w:tc>
          <w:tcPr>
            <w:tcW w:w="4464" w:type="dxa"/>
          </w:tcPr>
          <w:p w14:paraId="5509285D" w14:textId="4BE36677" w:rsidR="005D43C2" w:rsidRDefault="005D43C2" w:rsidP="00A815E6">
            <w:pPr>
              <w:outlineLvl w:val="0"/>
              <w:rPr>
                <w:lang w:val="en-US"/>
              </w:rPr>
            </w:pPr>
            <w:r>
              <w:rPr>
                <w:noProof/>
                <w:lang w:val="en-US"/>
              </w:rPr>
              <w:drawing>
                <wp:inline distT="0" distB="0" distL="0" distR="0" wp14:anchorId="19738249" wp14:editId="7F59E81B">
                  <wp:extent cx="2559225" cy="1440000"/>
                  <wp:effectExtent l="0" t="0" r="6350" b="825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6.tiff"/>
                          <pic:cNvPicPr/>
                        </pic:nvPicPr>
                        <pic:blipFill>
                          <a:blip r:embed="rId15">
                            <a:extLst>
                              <a:ext uri="{28A0092B-C50C-407E-A947-70E740481C1C}">
                                <a14:useLocalDpi xmlns:a14="http://schemas.microsoft.com/office/drawing/2010/main" val="0"/>
                              </a:ext>
                            </a:extLst>
                          </a:blip>
                          <a:stretch>
                            <a:fillRect/>
                          </a:stretch>
                        </pic:blipFill>
                        <pic:spPr>
                          <a:xfrm>
                            <a:off x="0" y="0"/>
                            <a:ext cx="2559225" cy="1440000"/>
                          </a:xfrm>
                          <a:prstGeom prst="rect">
                            <a:avLst/>
                          </a:prstGeom>
                        </pic:spPr>
                      </pic:pic>
                    </a:graphicData>
                  </a:graphic>
                </wp:inline>
              </w:drawing>
            </w:r>
            <w:r>
              <w:rPr>
                <w:lang w:val="en-US"/>
              </w:rPr>
              <w:t>b</w:t>
            </w:r>
          </w:p>
        </w:tc>
      </w:tr>
    </w:tbl>
    <w:p w14:paraId="24E425FB" w14:textId="39E2A772" w:rsidR="00011E66" w:rsidRPr="005D43C2" w:rsidRDefault="005D43C2" w:rsidP="005D43C2">
      <w:pPr>
        <w:pStyle w:val="CETCaption"/>
        <w:rPr>
          <w:lang w:val="en-US"/>
        </w:rPr>
      </w:pPr>
      <w:r w:rsidRPr="005D43C2">
        <w:rPr>
          <w:lang w:val="en-US"/>
        </w:rPr>
        <w:t>Figure 5 Soft solids and the seeds separated in A-condition</w:t>
      </w:r>
      <w:r>
        <w:rPr>
          <w:lang w:val="en-US"/>
        </w:rPr>
        <w:t xml:space="preserve"> (a) and B-condition (b)</w:t>
      </w:r>
      <w:r w:rsidRPr="005D43C2">
        <w:rPr>
          <w:lang w:val="en-US"/>
        </w:rPr>
        <w:t xml:space="preserve"> at 500 rpm</w:t>
      </w:r>
      <w:r>
        <w:rPr>
          <w:lang w:val="en-US"/>
        </w:rPr>
        <w:t xml:space="preserve"> </w:t>
      </w:r>
    </w:p>
    <w:p w14:paraId="1E817E47" w14:textId="77777777" w:rsidR="003063F9" w:rsidRPr="003063F9" w:rsidRDefault="003063F9" w:rsidP="003063F9">
      <w:pPr>
        <w:pStyle w:val="CETBodytext"/>
        <w:rPr>
          <w:lang w:val="en-GB"/>
        </w:rPr>
      </w:pPr>
      <w:r w:rsidRPr="003063F9">
        <w:rPr>
          <w:lang w:val="en-GB"/>
        </w:rPr>
        <w:t>In the B condition (i.e. with the larger distance between blade and cylinder), the 400 and 500 rpm speeds do not show significant differences as compared to the control (Table 1), whereas at 600 rpm, the differences in four out of five classes are significant. This means that by increasing the distance between the blade and the cylinder, it is possible to reduce friction actions that occur on the grape seeds, greatly reducing their breaking. In addition, at 600 rpm, the significant differences as compared to the control indicates that grape seed breaking occurs not because of the friction between blade and cylinder, but probably owing to the impact between blade and seeds caused by the high rotation speed.</w:t>
      </w:r>
    </w:p>
    <w:p w14:paraId="68D639BD" w14:textId="77777777" w:rsidR="003063F9" w:rsidRPr="003063F9" w:rsidRDefault="003063F9" w:rsidP="003063F9">
      <w:pPr>
        <w:pStyle w:val="CETBodytext"/>
        <w:rPr>
          <w:lang w:val="en-GB"/>
        </w:rPr>
      </w:pPr>
      <w:r w:rsidRPr="003063F9">
        <w:rPr>
          <w:lang w:val="en-GB"/>
        </w:rPr>
        <w:t>In Figure 5b, the soft solids and the seeds are separated in the B condition at 500 rpm. The image shows a greater integrity of the obtained grape seeds as compared to those shown in Figure 5a.</w:t>
      </w:r>
    </w:p>
    <w:p w14:paraId="7D720097" w14:textId="77777777" w:rsidR="003063F9" w:rsidRPr="003063F9" w:rsidRDefault="003063F9" w:rsidP="003063F9">
      <w:pPr>
        <w:pStyle w:val="CETBodytext"/>
        <w:rPr>
          <w:lang w:val="en-GB"/>
        </w:rPr>
      </w:pPr>
      <w:r w:rsidRPr="003063F9">
        <w:rPr>
          <w:lang w:val="en-GB"/>
        </w:rPr>
        <w:t>More information regarding the breaking of grape seeds as compared to the cylinder length has been obtained by means of thermographic images.</w:t>
      </w:r>
    </w:p>
    <w:p w14:paraId="198DA781" w14:textId="33C0C2B3" w:rsidR="003063F9" w:rsidRPr="003063F9" w:rsidRDefault="003063F9" w:rsidP="003063F9">
      <w:pPr>
        <w:pStyle w:val="CETBodytext"/>
        <w:rPr>
          <w:lang w:val="en-GB"/>
        </w:rPr>
      </w:pPr>
      <w:r w:rsidRPr="003063F9">
        <w:rPr>
          <w:lang w:val="en-GB"/>
        </w:rPr>
        <w:t>In Figures 6 and 7, the thermographic profiles of the cylinder for the A condition and B condition blade settings are shown, respectively, with both at 500 rpm.</w:t>
      </w:r>
      <w:r w:rsidR="00365BE9">
        <w:rPr>
          <w:lang w:val="en-GB"/>
        </w:rPr>
        <w:t xml:space="preserve"> </w:t>
      </w:r>
      <w:r w:rsidR="00365BE9" w:rsidRPr="00B623C5">
        <w:rPr>
          <w:highlight w:val="yellow"/>
          <w:lang w:val="en-GB"/>
        </w:rPr>
        <w:t>Left of the figure there is the loading part and to the right the discharge part.</w:t>
      </w:r>
    </w:p>
    <w:p w14:paraId="269FF644" w14:textId="2E4169B8" w:rsidR="00830FE2" w:rsidRPr="003063F9" w:rsidRDefault="00830FE2" w:rsidP="00830FE2">
      <w:pPr>
        <w:pStyle w:val="CETBodytext"/>
        <w:rPr>
          <w:lang w:val="en-GB"/>
        </w:rPr>
      </w:pPr>
    </w:p>
    <w:p w14:paraId="6AFF8B21" w14:textId="77777777" w:rsidR="00354F87" w:rsidRPr="000A5C39" w:rsidRDefault="00354F87" w:rsidP="00830FE2">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328"/>
      </w:tblGrid>
      <w:tr w:rsidR="005F7C3E" w14:paraId="7620BDAC" w14:textId="77777777" w:rsidTr="005F7C3E">
        <w:tc>
          <w:tcPr>
            <w:tcW w:w="675" w:type="dxa"/>
          </w:tcPr>
          <w:p w14:paraId="6E9A21FC" w14:textId="17DD9A68" w:rsidR="005F7C3E" w:rsidRPr="000A5C39" w:rsidRDefault="005F7C3E" w:rsidP="00830FE2">
            <w:pPr>
              <w:pStyle w:val="CETBodytext"/>
            </w:pPr>
          </w:p>
        </w:tc>
        <w:tc>
          <w:tcPr>
            <w:tcW w:w="8328" w:type="dxa"/>
          </w:tcPr>
          <w:p w14:paraId="786FDA90" w14:textId="6E387F4D" w:rsidR="005F7C3E" w:rsidRDefault="004E343C" w:rsidP="00830FE2">
            <w:pPr>
              <w:pStyle w:val="CETBodytext"/>
              <w:rPr>
                <w:lang w:val="it-IT"/>
              </w:rPr>
            </w:pPr>
            <w:r>
              <w:rPr>
                <w:noProof/>
              </w:rPr>
              <w:drawing>
                <wp:inline distT="0" distB="0" distL="0" distR="0" wp14:anchorId="2728BB9C" wp14:editId="7107A37E">
                  <wp:extent cx="3444253" cy="1259010"/>
                  <wp:effectExtent l="0" t="0" r="10160" b="1143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9.tiff"/>
                          <pic:cNvPicPr/>
                        </pic:nvPicPr>
                        <pic:blipFill>
                          <a:blip r:embed="rId16">
                            <a:extLst>
                              <a:ext uri="{28A0092B-C50C-407E-A947-70E740481C1C}">
                                <a14:useLocalDpi xmlns:a14="http://schemas.microsoft.com/office/drawing/2010/main" val="0"/>
                              </a:ext>
                            </a:extLst>
                          </a:blip>
                          <a:stretch>
                            <a:fillRect/>
                          </a:stretch>
                        </pic:blipFill>
                        <pic:spPr>
                          <a:xfrm>
                            <a:off x="0" y="0"/>
                            <a:ext cx="3444253" cy="1259010"/>
                          </a:xfrm>
                          <a:prstGeom prst="rect">
                            <a:avLst/>
                          </a:prstGeom>
                        </pic:spPr>
                      </pic:pic>
                    </a:graphicData>
                  </a:graphic>
                </wp:inline>
              </w:drawing>
            </w:r>
            <w:r w:rsidR="0036095E">
              <w:rPr>
                <w:noProof/>
              </w:rPr>
              <mc:AlternateContent>
                <mc:Choice Requires="wps">
                  <w:drawing>
                    <wp:anchor distT="0" distB="0" distL="114300" distR="114300" simplePos="0" relativeHeight="251658240" behindDoc="0" locked="0" layoutInCell="1" allowOverlap="1" wp14:anchorId="33637D19" wp14:editId="2C102EDD">
                      <wp:simplePos x="0" y="0"/>
                      <wp:positionH relativeFrom="column">
                        <wp:posOffset>4486275</wp:posOffset>
                      </wp:positionH>
                      <wp:positionV relativeFrom="paragraph">
                        <wp:posOffset>3175</wp:posOffset>
                      </wp:positionV>
                      <wp:extent cx="114300" cy="305435"/>
                      <wp:effectExtent l="3175" t="3175" r="0" b="0"/>
                      <wp:wrapTight wrapText="bothSides">
                        <wp:wrapPolygon edited="0">
                          <wp:start x="0" y="0"/>
                          <wp:lineTo x="21600" y="0"/>
                          <wp:lineTo x="21600" y="21600"/>
                          <wp:lineTo x="0" y="2160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0543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7847E78" w14:textId="77777777" w:rsidR="00933C3A" w:rsidRDefault="00933C3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37D19" id="_x0000_t202" coordsize="21600,21600" o:spt="202" path="m,l,21600r21600,l21600,xe">
                      <v:stroke joinstyle="miter"/>
                      <v:path gradientshapeok="t" o:connecttype="rect"/>
                    </v:shapetype>
                    <v:shape id="Text Box 2" o:spid="_x0000_s1026" type="#_x0000_t202" style="position:absolute;left:0;text-align:left;margin-left:353.25pt;margin-top:.25pt;width:9pt;height:2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1yePwIAAEQEAAAOAAAAZHJzL2Uyb0RvYy54bWysU9tu2zAMfR+wfxD07tpOlIuNOkVzGwZ0&#10;F6DdByiyHBuzRU1SanfF/n2UnHbZ9jbsRRBF8pA8R7y+GbqWPEpjG1AFTa8SSqQSUDbqWNAvD/to&#10;SYl1XJW8BSUL+iQtvVm9fXPd61xOoIa2lIYgiLJ5rwtaO6fzOLailh23V6ClQmcFpuMOTXOMS8N7&#10;RO/aeJIk87gHU2oDQlqLr9vRSVcBv6qkcJ+qykpH2oJiby6cJpwHf8ara54fDdd1I85t8H/oouON&#10;wqKvUFvuODmZ5i+orhEGLFTuSkAXQ1U1QoYZcJo0+WOa+5prGWZBcqx+pcn+P1jx8fGzIU1Z0AUl&#10;inco0YMcHFnDQCaenV7bHIPuNYa5AZ9R5TCp1XcgvlqiYFNzdZS3xkBfS15id6nPjC9SRxzrQQ79&#10;ByixDD85CEBDZTpPHZJBEB1VenpVxrcifMmUTRP0CHRNkxmbzkIFnr8ka2PdOwkd8ZeCGhQ+gPPH&#10;O+t8Mzx/CfG1FOybtg3it+q3BwwcX7A0pnqfbyJo+Zwl2W65W7KITea7iCVlGd3uNyya79PFbDvd&#10;bjbb9Mf4py6S0glL1pMs2s+Xi4hVbBZli2QZJWm2zuYJy9h2H5Kw9EvRwJ2nayTODYfhrMUByidk&#10;0cD4lXH18FKD+U5Jj9+4oPbbiRtJSfteoRJZypj/95eGuTQOlwZXAqEK6igZrxs37spJm+ZYY6VR&#10;ewW3qF7VBGa9zGNXZ83xqwbCz2vld+HSDlG/ln/1EwAA//8DAFBLAwQUAAYACAAAACEAgGpg0tsA&#10;AAAHAQAADwAAAGRycy9kb3ducmV2LnhtbEyOzU7DMBCE70i8g7VI3KjTqk2iEKdCRTwABYmrE2+T&#10;qPY6ip0f+vQsJ7iMdjSj2a88rs6KGcfQe1Kw3SQgkBpvemoVfH68PeUgQtRktPWECr4xwLG6vyt1&#10;YfxC7zifYyt4hEKhFXQxDoWUoenQ6bDxAxJnFz86HdmOrTSjXnjcWblLklQ63RN/6PSApw6b63ly&#10;Cprb9Jqf+npebtlXVq+dPVzIKvX4sL48g4i4xr8y/OIzOlTMVPuJTBBWQZakB64qYOU42+35qBXs&#10;8xRkVcr//NUPAAAA//8DAFBLAQItABQABgAIAAAAIQC2gziS/gAAAOEBAAATAAAAAAAAAAAAAAAA&#10;AAAAAABbQ29udGVudF9UeXBlc10ueG1sUEsBAi0AFAAGAAgAAAAhADj9If/WAAAAlAEAAAsAAAAA&#10;AAAAAAAAAAAALwEAAF9yZWxzLy5yZWxzUEsBAi0AFAAGAAgAAAAhAHczXJ4/AgAARAQAAA4AAAAA&#10;AAAAAAAAAAAALgIAAGRycy9lMm9Eb2MueG1sUEsBAi0AFAAGAAgAAAAhAIBqYNLbAAAABwEAAA8A&#10;AAAAAAAAAAAAAAAAmQQAAGRycy9kb3ducmV2LnhtbFBLBQYAAAAABAAEAPMAAAChBQAAAAA=&#10;" filled="f" stroked="f">
                      <v:textbox inset=",7.2pt,,7.2pt">
                        <w:txbxContent>
                          <w:p w14:paraId="37847E78" w14:textId="77777777" w:rsidR="00933C3A" w:rsidRDefault="00933C3A"/>
                        </w:txbxContent>
                      </v:textbox>
                      <w10:wrap type="tight"/>
                    </v:shape>
                  </w:pict>
                </mc:Fallback>
              </mc:AlternateContent>
            </w:r>
          </w:p>
        </w:tc>
      </w:tr>
    </w:tbl>
    <w:p w14:paraId="3D04BD4F" w14:textId="3D2C0BF1" w:rsidR="005F7C3E" w:rsidRPr="00824E08" w:rsidRDefault="005F7C3E" w:rsidP="005F7C3E">
      <w:pPr>
        <w:pStyle w:val="CETCaption"/>
        <w:rPr>
          <w:lang w:val="en-US"/>
        </w:rPr>
      </w:pPr>
      <w:r w:rsidRPr="00ED05F7">
        <w:rPr>
          <w:lang w:val="en-US"/>
        </w:rPr>
        <w:t xml:space="preserve">Figure </w:t>
      </w:r>
      <w:r w:rsidR="005D43C2">
        <w:t>6</w:t>
      </w:r>
      <w:r w:rsidR="00E60AE9" w:rsidRPr="000A5C39">
        <w:rPr>
          <w:lang w:val="en-US"/>
        </w:rPr>
        <w:t xml:space="preserve"> </w:t>
      </w:r>
      <w:r>
        <w:rPr>
          <w:lang w:val="en"/>
        </w:rPr>
        <w:t>T</w:t>
      </w:r>
      <w:r w:rsidR="00FE650F">
        <w:rPr>
          <w:lang w:val="en"/>
        </w:rPr>
        <w:t>h</w:t>
      </w:r>
      <w:r>
        <w:rPr>
          <w:lang w:val="en"/>
        </w:rPr>
        <w:t>erm</w:t>
      </w:r>
      <w:r w:rsidR="00FE650F">
        <w:rPr>
          <w:lang w:val="en"/>
        </w:rPr>
        <w:t>o</w:t>
      </w:r>
      <w:r>
        <w:rPr>
          <w:lang w:val="en"/>
        </w:rPr>
        <w:t xml:space="preserve">graphic profile of the cylinder for </w:t>
      </w:r>
      <w:r w:rsidRPr="000A5C39">
        <w:rPr>
          <w:lang w:val="en-US"/>
        </w:rPr>
        <w:t>A-condition at 500 rpm</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6096"/>
      </w:tblGrid>
      <w:tr w:rsidR="005F7C3E" w14:paraId="6F4EBE90" w14:textId="77777777" w:rsidTr="005F7C3E">
        <w:tc>
          <w:tcPr>
            <w:tcW w:w="675" w:type="dxa"/>
          </w:tcPr>
          <w:p w14:paraId="49175839" w14:textId="4A9F0D39" w:rsidR="005F7C3E" w:rsidRPr="000A5C39" w:rsidRDefault="005F7C3E" w:rsidP="00830FE2">
            <w:pPr>
              <w:pStyle w:val="CETBodytext"/>
            </w:pPr>
          </w:p>
        </w:tc>
        <w:tc>
          <w:tcPr>
            <w:tcW w:w="6096" w:type="dxa"/>
          </w:tcPr>
          <w:p w14:paraId="07D41C4F" w14:textId="2B462FAE" w:rsidR="005F7C3E" w:rsidRDefault="00455011" w:rsidP="00830FE2">
            <w:pPr>
              <w:pStyle w:val="CETBodytext"/>
              <w:rPr>
                <w:lang w:val="it-IT"/>
              </w:rPr>
            </w:pPr>
            <w:r>
              <w:rPr>
                <w:noProof/>
              </w:rPr>
              <w:drawing>
                <wp:inline distT="0" distB="0" distL="0" distR="0" wp14:anchorId="4DC1EAB4" wp14:editId="3411D573">
                  <wp:extent cx="3415717" cy="1259400"/>
                  <wp:effectExtent l="0" t="0" r="0" b="1079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10.tiff"/>
                          <pic:cNvPicPr/>
                        </pic:nvPicPr>
                        <pic:blipFill>
                          <a:blip r:embed="rId17">
                            <a:extLst>
                              <a:ext uri="{28A0092B-C50C-407E-A947-70E740481C1C}">
                                <a14:useLocalDpi xmlns:a14="http://schemas.microsoft.com/office/drawing/2010/main" val="0"/>
                              </a:ext>
                            </a:extLst>
                          </a:blip>
                          <a:stretch>
                            <a:fillRect/>
                          </a:stretch>
                        </pic:blipFill>
                        <pic:spPr>
                          <a:xfrm>
                            <a:off x="0" y="0"/>
                            <a:ext cx="3415717" cy="1259400"/>
                          </a:xfrm>
                          <a:prstGeom prst="rect">
                            <a:avLst/>
                          </a:prstGeom>
                        </pic:spPr>
                      </pic:pic>
                    </a:graphicData>
                  </a:graphic>
                </wp:inline>
              </w:drawing>
            </w:r>
          </w:p>
        </w:tc>
      </w:tr>
    </w:tbl>
    <w:p w14:paraId="6282231C" w14:textId="02937CDF" w:rsidR="005F7C3E" w:rsidRPr="00824E08" w:rsidRDefault="005F7C3E" w:rsidP="005F7C3E">
      <w:pPr>
        <w:pStyle w:val="CETCaption"/>
        <w:rPr>
          <w:lang w:val="en-US"/>
        </w:rPr>
      </w:pPr>
      <w:r w:rsidRPr="00ED05F7">
        <w:rPr>
          <w:lang w:val="en-US"/>
        </w:rPr>
        <w:t xml:space="preserve">Figure </w:t>
      </w:r>
      <w:r w:rsidR="005D43C2">
        <w:t>7</w:t>
      </w:r>
      <w:r w:rsidR="00E60AE9" w:rsidRPr="000A5C39">
        <w:rPr>
          <w:lang w:val="en-US"/>
        </w:rPr>
        <w:t xml:space="preserve"> </w:t>
      </w:r>
      <w:r>
        <w:rPr>
          <w:lang w:val="en"/>
        </w:rPr>
        <w:t>T</w:t>
      </w:r>
      <w:r w:rsidR="00FE650F">
        <w:rPr>
          <w:lang w:val="en"/>
        </w:rPr>
        <w:t>h</w:t>
      </w:r>
      <w:r>
        <w:rPr>
          <w:lang w:val="en"/>
        </w:rPr>
        <w:t>erm</w:t>
      </w:r>
      <w:r w:rsidR="00FE650F">
        <w:rPr>
          <w:lang w:val="en"/>
        </w:rPr>
        <w:t>o</w:t>
      </w:r>
      <w:r>
        <w:rPr>
          <w:lang w:val="en"/>
        </w:rPr>
        <w:t xml:space="preserve">graphic profile of the cylinder for </w:t>
      </w:r>
      <w:r w:rsidRPr="000A5C39">
        <w:rPr>
          <w:lang w:val="en-US"/>
        </w:rPr>
        <w:t>B-condition at 500 rpm</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tblGrid>
      <w:tr w:rsidR="005F7C3E" w14:paraId="62232E57" w14:textId="77777777" w:rsidTr="005F7C3E">
        <w:tc>
          <w:tcPr>
            <w:tcW w:w="7338" w:type="dxa"/>
          </w:tcPr>
          <w:p w14:paraId="56E31ED8" w14:textId="52849572" w:rsidR="005F7C3E" w:rsidRDefault="00BC1698" w:rsidP="00830FE2">
            <w:pPr>
              <w:pStyle w:val="CETBodytext"/>
              <w:rPr>
                <w:lang w:val="it-IT"/>
              </w:rPr>
            </w:pPr>
            <w:r>
              <w:rPr>
                <w:noProof/>
              </w:rPr>
              <w:drawing>
                <wp:inline distT="0" distB="0" distL="0" distR="0" wp14:anchorId="403A642C" wp14:editId="16D8A84A">
                  <wp:extent cx="3611912" cy="2352040"/>
                  <wp:effectExtent l="0" t="0" r="0" b="1016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1.tiff"/>
                          <pic:cNvPicPr/>
                        </pic:nvPicPr>
                        <pic:blipFill>
                          <a:blip r:embed="rId18">
                            <a:extLst>
                              <a:ext uri="{28A0092B-C50C-407E-A947-70E740481C1C}">
                                <a14:useLocalDpi xmlns:a14="http://schemas.microsoft.com/office/drawing/2010/main" val="0"/>
                              </a:ext>
                            </a:extLst>
                          </a:blip>
                          <a:stretch>
                            <a:fillRect/>
                          </a:stretch>
                        </pic:blipFill>
                        <pic:spPr>
                          <a:xfrm>
                            <a:off x="0" y="0"/>
                            <a:ext cx="3642980" cy="2372271"/>
                          </a:xfrm>
                          <a:prstGeom prst="rect">
                            <a:avLst/>
                          </a:prstGeom>
                        </pic:spPr>
                      </pic:pic>
                    </a:graphicData>
                  </a:graphic>
                </wp:inline>
              </w:drawing>
            </w:r>
          </w:p>
        </w:tc>
      </w:tr>
    </w:tbl>
    <w:p w14:paraId="63911F37" w14:textId="4216D348" w:rsidR="005F7C3E" w:rsidRPr="00824E08" w:rsidRDefault="005F7C3E" w:rsidP="005F7C3E">
      <w:pPr>
        <w:pStyle w:val="CETCaption"/>
        <w:rPr>
          <w:lang w:val="en-US"/>
        </w:rPr>
      </w:pPr>
      <w:r w:rsidRPr="00ED05F7">
        <w:rPr>
          <w:lang w:val="en-US"/>
        </w:rPr>
        <w:t xml:space="preserve">Figure </w:t>
      </w:r>
      <w:r w:rsidR="005D43C2">
        <w:t>8</w:t>
      </w:r>
      <w:r w:rsidR="00E60AE9" w:rsidRPr="000A5C39">
        <w:rPr>
          <w:lang w:val="en-US"/>
        </w:rPr>
        <w:t xml:space="preserve"> </w:t>
      </w:r>
      <w:r>
        <w:t>Soft solids and the seeds separated in B-condition at 500 rpm</w:t>
      </w:r>
    </w:p>
    <w:p w14:paraId="1E8D1980" w14:textId="77777777" w:rsidR="003B7BE5" w:rsidRPr="00D36A35" w:rsidRDefault="003B7BE5" w:rsidP="003B7BE5">
      <w:pPr>
        <w:pStyle w:val="CETBodytext"/>
        <w:rPr>
          <w:lang w:val="en-GB"/>
        </w:rPr>
      </w:pPr>
      <w:r w:rsidRPr="00D36A35">
        <w:rPr>
          <w:lang w:val="en-GB"/>
        </w:rPr>
        <w:t xml:space="preserve">In Figure 8, the graphic depicts the thermal profile for the cylinder. </w:t>
      </w:r>
    </w:p>
    <w:p w14:paraId="2617F99A" w14:textId="425C037E" w:rsidR="003B7BE5" w:rsidRPr="00B623C5" w:rsidRDefault="00365BE9" w:rsidP="00893805">
      <w:pPr>
        <w:pStyle w:val="CETBodytext"/>
        <w:rPr>
          <w:color w:val="FF0000"/>
        </w:rPr>
      </w:pPr>
      <w:r w:rsidRPr="00B623C5">
        <w:rPr>
          <w:color w:val="FF0000"/>
        </w:rPr>
        <w:t xml:space="preserve">Comparing the figures 6 and 7 with the graph in figure 8 the </w:t>
      </w:r>
      <w:r w:rsidR="003B7BE5" w:rsidRPr="00B623C5">
        <w:rPr>
          <w:color w:val="FF0000"/>
        </w:rPr>
        <w:t xml:space="preserve">thermographic profile shows that at the same rotation speeds of the reel, the temperature difference is 5.3 °C at the beginning of the </w:t>
      </w:r>
      <w:r w:rsidR="00FA0802" w:rsidRPr="00B623C5">
        <w:rPr>
          <w:color w:val="FF0000"/>
        </w:rPr>
        <w:t xml:space="preserve">loading part. Then up to about 250 mm in length of the cylinder, in A-condition the temperature is about 38 ° C, while in B-condition </w:t>
      </w:r>
      <w:r w:rsidR="00893805" w:rsidRPr="00B623C5">
        <w:rPr>
          <w:color w:val="FF0000"/>
        </w:rPr>
        <w:t xml:space="preserve">it </w:t>
      </w:r>
      <w:r w:rsidR="00FA0802" w:rsidRPr="00B623C5">
        <w:rPr>
          <w:color w:val="FF0000"/>
        </w:rPr>
        <w:t xml:space="preserve">decrease until about 29 °C. From 250 mm to 650 mm in both </w:t>
      </w:r>
      <w:r w:rsidR="002D0CE7" w:rsidRPr="00B623C5">
        <w:rPr>
          <w:color w:val="FF0000"/>
        </w:rPr>
        <w:t>configurations</w:t>
      </w:r>
      <w:r w:rsidR="00FA0802" w:rsidRPr="00B623C5">
        <w:rPr>
          <w:color w:val="FF0000"/>
        </w:rPr>
        <w:t xml:space="preserve"> there is a decreasing of the temperature.</w:t>
      </w:r>
      <w:r w:rsidR="002D0CE7" w:rsidRPr="00B623C5">
        <w:rPr>
          <w:color w:val="FF0000"/>
        </w:rPr>
        <w:t xml:space="preserve"> In this stretch of length there is a peak of thermal difference between the two configurations equal to 8.5 °C at 350 mm that decreasing until 5.4 °C at 600 mm.</w:t>
      </w:r>
      <w:r w:rsidR="003B7BE5" w:rsidRPr="00B623C5">
        <w:rPr>
          <w:color w:val="FF0000"/>
        </w:rPr>
        <w:t xml:space="preserve">. From 600 mm to the end of the cylinder, both thermal profiles are reduced, with temperatures between </w:t>
      </w:r>
      <w:r w:rsidR="002D0CE7" w:rsidRPr="00B623C5">
        <w:rPr>
          <w:color w:val="FF0000"/>
        </w:rPr>
        <w:t xml:space="preserve">about </w:t>
      </w:r>
      <w:r w:rsidR="003B7BE5" w:rsidRPr="00B623C5">
        <w:rPr>
          <w:color w:val="FF0000"/>
        </w:rPr>
        <w:t>24 and 26 °C.</w:t>
      </w:r>
    </w:p>
    <w:p w14:paraId="41D3C670" w14:textId="5EFECA5E" w:rsidR="00F43204" w:rsidRPr="00B623C5" w:rsidRDefault="003B7BE5" w:rsidP="00893805">
      <w:pPr>
        <w:pStyle w:val="CETBodytext"/>
        <w:rPr>
          <w:color w:val="FF0000"/>
        </w:rPr>
      </w:pPr>
      <w:r w:rsidRPr="00B623C5">
        <w:rPr>
          <w:color w:val="FF0000"/>
        </w:rPr>
        <w:t>The thermal profile of the cylinder makes it clear that in the A</w:t>
      </w:r>
      <w:r w:rsidR="002D0CE7" w:rsidRPr="00B623C5">
        <w:rPr>
          <w:color w:val="FF0000"/>
        </w:rPr>
        <w:t>-</w:t>
      </w:r>
      <w:r w:rsidRPr="00B623C5">
        <w:rPr>
          <w:color w:val="FF0000"/>
        </w:rPr>
        <w:t>condition, most grape seeds break in the first part of the cylinder where the greatest frictions between the blade and cylinder occur, with a consequent heat development above 30 °C.</w:t>
      </w:r>
      <w:r w:rsidR="002D0CE7" w:rsidRPr="00B623C5">
        <w:rPr>
          <w:color w:val="FF0000"/>
        </w:rPr>
        <w:t xml:space="preserve"> </w:t>
      </w:r>
      <w:r w:rsidR="002D0CE7" w:rsidRPr="00B623C5">
        <w:rPr>
          <w:rStyle w:val="tlid-translation"/>
          <w:color w:val="FF0000"/>
        </w:rPr>
        <w:t>Consequently a higher percentage of broken grape seeds will escape from the cylinder and will be remixed in the soft fraction, this will reduce the percentage of seeds extracted.</w:t>
      </w:r>
    </w:p>
    <w:p w14:paraId="321E4DA9" w14:textId="77777777" w:rsidR="00356F20" w:rsidRDefault="003A32B4" w:rsidP="00356F20">
      <w:pPr>
        <w:pStyle w:val="CETHeading1"/>
      </w:pPr>
      <w:r>
        <w:t>Conclusions</w:t>
      </w:r>
    </w:p>
    <w:p w14:paraId="40D0E340" w14:textId="77777777" w:rsidR="003B7BE5" w:rsidRPr="003B7BE5" w:rsidRDefault="003B7BE5" w:rsidP="00205E4B">
      <w:pPr>
        <w:pStyle w:val="Paragrafoelenco"/>
        <w:spacing w:line="240" w:lineRule="auto"/>
        <w:ind w:left="0"/>
        <w:outlineLvl w:val="0"/>
        <w:rPr>
          <w:lang w:val="en"/>
        </w:rPr>
      </w:pPr>
      <w:r w:rsidRPr="003B7BE5">
        <w:rPr>
          <w:lang w:val="en"/>
        </w:rPr>
        <w:t>In this study, the use of a centrifugal separator to separate grape seeds and soft solids from fresh marc was evaluated, and the optimisation of the mechanical settings of the machine were determined.</w:t>
      </w:r>
    </w:p>
    <w:p w14:paraId="28AAD702" w14:textId="77777777" w:rsidR="003B7BE5" w:rsidRDefault="003B7BE5" w:rsidP="00205E4B">
      <w:pPr>
        <w:pStyle w:val="Paragrafoelenco"/>
        <w:tabs>
          <w:tab w:val="left" w:pos="1560"/>
        </w:tabs>
        <w:spacing w:line="240" w:lineRule="auto"/>
        <w:ind w:left="0"/>
        <w:outlineLvl w:val="0"/>
        <w:rPr>
          <w:lang w:val="en"/>
        </w:rPr>
      </w:pPr>
      <w:r w:rsidRPr="003B7BE5">
        <w:rPr>
          <w:lang w:val="en"/>
        </w:rPr>
        <w:t>The study demonstrated that the machine can work by means of an adequate design, and adjustment of the machine to identify the correct distance between blade and cylinder and the right rotation speed of the reel.</w:t>
      </w:r>
    </w:p>
    <w:p w14:paraId="5B0E5AF2" w14:textId="77777777" w:rsidR="00714E11" w:rsidRPr="00B623C5" w:rsidRDefault="00714E11" w:rsidP="00714E11">
      <w:pPr>
        <w:tabs>
          <w:tab w:val="left" w:pos="1560"/>
        </w:tabs>
        <w:spacing w:line="240" w:lineRule="auto"/>
        <w:outlineLvl w:val="0"/>
        <w:rPr>
          <w:color w:val="FF0000"/>
          <w:lang w:val="en"/>
        </w:rPr>
      </w:pPr>
      <w:r w:rsidRPr="00B623C5">
        <w:rPr>
          <w:color w:val="FF0000"/>
          <w:lang w:val="en"/>
        </w:rPr>
        <w:t>Between the two different configurations tested, the configuration that showed the optimal result was the one with the distance between blade and cylinder of 10 mm, while the distance of less than 2 mm increased the percentage of broken seeds and consequently the external temperature of the cylinder.</w:t>
      </w:r>
    </w:p>
    <w:p w14:paraId="61116813" w14:textId="50C3EEEC" w:rsidR="00BC3EEE" w:rsidRPr="00B623C5" w:rsidRDefault="00714E11" w:rsidP="00714E11">
      <w:pPr>
        <w:pStyle w:val="Paragrafoelenco"/>
        <w:tabs>
          <w:tab w:val="left" w:pos="1560"/>
        </w:tabs>
        <w:spacing w:line="240" w:lineRule="auto"/>
        <w:ind w:left="0"/>
        <w:outlineLvl w:val="0"/>
        <w:rPr>
          <w:color w:val="FF0000"/>
          <w:lang w:val="en"/>
        </w:rPr>
      </w:pPr>
      <w:r w:rsidRPr="00B623C5">
        <w:rPr>
          <w:color w:val="FF0000"/>
          <w:lang w:val="en"/>
        </w:rPr>
        <w:t>About the speed of rotation of the reel between the different tested conditions it emerged that up to a speed of 500 mm, in B-condition do not show significant differences for frequency of minor seeds, whereas at 600 rpm, the differences in four out of five classes are significant.</w:t>
      </w:r>
    </w:p>
    <w:p w14:paraId="3D072984" w14:textId="77777777" w:rsidR="003B7BE5" w:rsidRPr="003B7BE5" w:rsidRDefault="003B7BE5" w:rsidP="00205E4B">
      <w:pPr>
        <w:pStyle w:val="Paragrafoelenco"/>
        <w:tabs>
          <w:tab w:val="left" w:pos="1560"/>
        </w:tabs>
        <w:spacing w:line="240" w:lineRule="auto"/>
        <w:ind w:left="0"/>
        <w:outlineLvl w:val="0"/>
        <w:rPr>
          <w:lang w:val="en"/>
        </w:rPr>
      </w:pPr>
      <w:r w:rsidRPr="003B7BE5">
        <w:rPr>
          <w:lang w:val="en"/>
        </w:rPr>
        <w:t>The study showed that thermographic analysis can be a useful tool for discriminating the machine setting conditions as a function of separation performance.</w:t>
      </w:r>
    </w:p>
    <w:p w14:paraId="56D072DC" w14:textId="77777777" w:rsidR="003B7BE5" w:rsidRPr="003B7BE5" w:rsidRDefault="003B7BE5" w:rsidP="00205E4B">
      <w:pPr>
        <w:pStyle w:val="Paragrafoelenco"/>
        <w:spacing w:line="240" w:lineRule="auto"/>
        <w:ind w:left="0"/>
        <w:outlineLvl w:val="0"/>
        <w:rPr>
          <w:lang w:val="en"/>
        </w:rPr>
      </w:pPr>
      <w:r w:rsidRPr="003B7BE5">
        <w:rPr>
          <w:lang w:val="en"/>
        </w:rPr>
        <w:t>The development and the improvement of this technology will increase the potential uses of the grape marc, and accordingly increase the economic income of the wine supply chain.</w:t>
      </w:r>
    </w:p>
    <w:p w14:paraId="60190204" w14:textId="5886A766" w:rsidR="007E0419" w:rsidRDefault="007E0419" w:rsidP="003B7BE5">
      <w:pPr>
        <w:pStyle w:val="Paragrafoelenco"/>
        <w:spacing w:line="240" w:lineRule="auto"/>
        <w:ind w:left="0"/>
        <w:outlineLvl w:val="0"/>
        <w:rPr>
          <w:lang w:val="en"/>
        </w:rPr>
      </w:pPr>
    </w:p>
    <w:p w14:paraId="1D56A883" w14:textId="77777777" w:rsidR="005D43C2" w:rsidRDefault="005D43C2" w:rsidP="00993EC4">
      <w:pPr>
        <w:pStyle w:val="CETBodytext"/>
      </w:pPr>
    </w:p>
    <w:p w14:paraId="33A2F067" w14:textId="77777777" w:rsidR="00993EC4" w:rsidRPr="00993EC4" w:rsidRDefault="00993EC4" w:rsidP="00993EC4">
      <w:pPr>
        <w:pStyle w:val="CETBodytext"/>
        <w:rPr>
          <w:b/>
          <w:lang w:val="en-GB"/>
        </w:rPr>
      </w:pPr>
      <w:r w:rsidRPr="00993EC4">
        <w:rPr>
          <w:b/>
          <w:lang w:val="en-GB"/>
        </w:rPr>
        <w:t>Acknowledgements</w:t>
      </w:r>
    </w:p>
    <w:p w14:paraId="7AC65A0C" w14:textId="0CED75E3" w:rsidR="00462B12" w:rsidRDefault="00993EC4" w:rsidP="00630722">
      <w:pPr>
        <w:pStyle w:val="CETAcknowledgementstitle"/>
      </w:pPr>
      <w:r w:rsidRPr="00993EC4">
        <w:t>This study was funded by Puglia Region “Guidelines for Research and Experimentation in Agriculture 2012–2014”, SOLBIOGRAPE – Mechanical plant solutions for the enhancement of the bioactive component of the grape marc produced in the wine-making process.</w:t>
      </w:r>
    </w:p>
    <w:p w14:paraId="208B78F1" w14:textId="77777777" w:rsidR="005D43C2" w:rsidRDefault="005D43C2" w:rsidP="00462B12">
      <w:pPr>
        <w:pStyle w:val="CETBodytextBold"/>
      </w:pPr>
    </w:p>
    <w:p w14:paraId="2348E543" w14:textId="26798AB4" w:rsidR="00F514B0" w:rsidRDefault="003A32B4" w:rsidP="00462B12">
      <w:pPr>
        <w:pStyle w:val="CETBodytextBold"/>
      </w:pPr>
      <w:r>
        <w:t>References</w:t>
      </w:r>
    </w:p>
    <w:p w14:paraId="24D6197C" w14:textId="47FBE689" w:rsidR="00C651BA" w:rsidRPr="006A3223" w:rsidRDefault="00C651BA" w:rsidP="00B623C5">
      <w:pPr>
        <w:pStyle w:val="CETReferencetext"/>
      </w:pPr>
      <w:r w:rsidRPr="006A3223">
        <w:t>Andjelkovic D.D., Valverde M., Henna P., Larock F. Li, R.C.,</w:t>
      </w:r>
      <w:r w:rsidR="006844E6">
        <w:t xml:space="preserve"> 2005,</w:t>
      </w:r>
      <w:r w:rsidRPr="006A3223">
        <w:t xml:space="preserve"> Novel thermosets prepared by cationic copolymerization of various vegetable oils-synthesis and their s</w:t>
      </w:r>
      <w:r w:rsidR="00B93AE4">
        <w:t xml:space="preserve">tructure–property relationships. Polymer 46, </w:t>
      </w:r>
      <w:r w:rsidRPr="006A3223">
        <w:t>9674–9685.</w:t>
      </w:r>
    </w:p>
    <w:p w14:paraId="572E2B4A" w14:textId="5A0EEC88" w:rsidR="0070068F" w:rsidRPr="006A3223" w:rsidRDefault="0070068F" w:rsidP="006A3223">
      <w:pPr>
        <w:pStyle w:val="CETReferencetext"/>
      </w:pPr>
      <w:r w:rsidRPr="006A3223">
        <w:t xml:space="preserve">Beveridge, </w:t>
      </w:r>
      <w:r w:rsidR="00C651BA" w:rsidRPr="006A3223">
        <w:t xml:space="preserve">T.H.J., </w:t>
      </w:r>
      <w:r w:rsidRPr="006A3223">
        <w:t>Girard</w:t>
      </w:r>
      <w:r w:rsidR="00C651BA" w:rsidRPr="006A3223">
        <w:t xml:space="preserve"> B.</w:t>
      </w:r>
      <w:r w:rsidRPr="006A3223">
        <w:t>, Kopp</w:t>
      </w:r>
      <w:r w:rsidR="00C651BA" w:rsidRPr="006A3223">
        <w:t xml:space="preserve"> T.</w:t>
      </w:r>
      <w:r w:rsidRPr="006A3223">
        <w:t>,</w:t>
      </w:r>
      <w:r w:rsidR="00B93AE4">
        <w:t xml:space="preserve"> 2005,</w:t>
      </w:r>
      <w:r w:rsidRPr="006A3223">
        <w:t xml:space="preserve"> Yield and composition of grape seed oils extracted by supercritical carbon dioxide and pe</w:t>
      </w:r>
      <w:r w:rsidR="001D3541">
        <w:t>troleum ether: varietal effects.</w:t>
      </w:r>
      <w:r w:rsidRPr="006A3223">
        <w:t xml:space="preserve"> J</w:t>
      </w:r>
      <w:r w:rsidR="001D3541">
        <w:t>. Agric. Food Chem. 53,</w:t>
      </w:r>
      <w:r w:rsidRPr="006A3223">
        <w:t xml:space="preserve"> 1799–1804.</w:t>
      </w:r>
    </w:p>
    <w:p w14:paraId="34AFD630" w14:textId="77777777" w:rsidR="003B250C" w:rsidRDefault="00C651BA" w:rsidP="006A3223">
      <w:pPr>
        <w:pStyle w:val="CETReferencetext"/>
      </w:pPr>
      <w:r w:rsidRPr="006A3223">
        <w:t>Bhos</w:t>
      </w:r>
      <w:r w:rsidR="001D3541">
        <w:t>le, B.M., Subramanian, R., 2005,</w:t>
      </w:r>
      <w:r w:rsidRPr="006A3223">
        <w:t xml:space="preserve"> New approaches in deacidification of edible oils – a review. Journal of Food Engineering 69, 481–494.</w:t>
      </w:r>
    </w:p>
    <w:p w14:paraId="069DBBA9" w14:textId="68D15C27" w:rsidR="0070068F" w:rsidRPr="00B623C5" w:rsidRDefault="0062095E" w:rsidP="009844A6">
      <w:pPr>
        <w:pStyle w:val="CETReferencetext"/>
        <w:rPr>
          <w:color w:val="FF0000"/>
          <w:lang w:val="en-US"/>
        </w:rPr>
      </w:pPr>
      <w:r w:rsidRPr="00B623C5">
        <w:rPr>
          <w:color w:val="FF0000"/>
          <w:lang w:val="en-US"/>
        </w:rPr>
        <w:t xml:space="preserve">Binaschi, M., Duserm Garrido, G., Cirelli, C., Spigno, G., </w:t>
      </w:r>
      <w:r w:rsidR="00571FD5" w:rsidRPr="00B623C5">
        <w:rPr>
          <w:color w:val="FF0000"/>
          <w:lang w:val="en-US"/>
        </w:rPr>
        <w:t>2018, Biotechnological Strategies to Valorise Grape Pomace for Food Applications</w:t>
      </w:r>
      <w:r w:rsidR="00535196" w:rsidRPr="00B623C5">
        <w:rPr>
          <w:color w:val="FF0000"/>
          <w:lang w:val="en-US"/>
        </w:rPr>
        <w:t xml:space="preserve">, Chemical Engineering Transactions, </w:t>
      </w:r>
      <w:r w:rsidR="00483690" w:rsidRPr="00B623C5">
        <w:rPr>
          <w:color w:val="FF0000"/>
          <w:lang w:val="en-US"/>
        </w:rPr>
        <w:t xml:space="preserve">64, </w:t>
      </w:r>
      <w:r w:rsidR="003A4414" w:rsidRPr="00B623C5">
        <w:rPr>
          <w:color w:val="FF0000"/>
          <w:lang w:val="en-US"/>
        </w:rPr>
        <w:t>367-372.</w:t>
      </w:r>
    </w:p>
    <w:p w14:paraId="5C2145F5" w14:textId="42D1782B" w:rsidR="00C651BA" w:rsidRPr="006A3223" w:rsidRDefault="00C651BA" w:rsidP="006A3223">
      <w:pPr>
        <w:pStyle w:val="CETReferencetext"/>
      </w:pPr>
      <w:r w:rsidRPr="00B623C5">
        <w:rPr>
          <w:lang w:val="it-IT"/>
        </w:rPr>
        <w:t>Ferri, M., Bin, S., Vallini, V., Fava, F., Michelini, E., Roda, A., Minnucci</w:t>
      </w:r>
      <w:r w:rsidR="00803B9F" w:rsidRPr="00B623C5">
        <w:rPr>
          <w:lang w:val="it-IT"/>
        </w:rPr>
        <w:t>, G., Bucchi, G., Tassoni, A., 2016,</w:t>
      </w:r>
      <w:r w:rsidRPr="00B623C5">
        <w:rPr>
          <w:lang w:val="it-IT"/>
        </w:rPr>
        <w:t xml:space="preserve"> Recovery of </w:t>
      </w:r>
      <w:r w:rsidRPr="006A3223">
        <w:t xml:space="preserve">polyphenols from red grape pomace and assessment of their antioxidant </w:t>
      </w:r>
      <w:r w:rsidR="00803B9F">
        <w:t>and anti-cholesterol activities,</w:t>
      </w:r>
      <w:r w:rsidRPr="006A3223">
        <w:t xml:space="preserve"> New Biotechnol. 33, 338–344.</w:t>
      </w:r>
    </w:p>
    <w:p w14:paraId="14692270" w14:textId="1529365B" w:rsidR="00C651BA" w:rsidRDefault="00C651BA" w:rsidP="006A3223">
      <w:pPr>
        <w:pStyle w:val="CETReferencetext"/>
      </w:pPr>
      <w:r w:rsidRPr="006A3223">
        <w:t xml:space="preserve">Greenwood, </w:t>
      </w:r>
      <w:r w:rsidR="00803B9F">
        <w:t>S., Edwards, G., Harrison, R., 2012,</w:t>
      </w:r>
      <w:r w:rsidRPr="006A3223">
        <w:t xml:space="preserve"> Short communication: Supplementing grape marc to cows fed a pasture-based diet as a method to alter nitroge</w:t>
      </w:r>
      <w:r w:rsidR="00803B9F">
        <w:t>n partitioning and excretion,</w:t>
      </w:r>
      <w:r w:rsidRPr="006A3223">
        <w:t xml:space="preserve"> </w:t>
      </w:r>
      <w:r w:rsidR="00803B9F">
        <w:t xml:space="preserve">J. Dairy Sci. 95, </w:t>
      </w:r>
      <w:r w:rsidRPr="006A3223">
        <w:t>755–758.</w:t>
      </w:r>
    </w:p>
    <w:p w14:paraId="170BA68F" w14:textId="30D36130" w:rsidR="00842970" w:rsidRPr="00B623C5" w:rsidRDefault="00B908F0" w:rsidP="006A3223">
      <w:pPr>
        <w:pStyle w:val="CETReferencetext"/>
        <w:rPr>
          <w:color w:val="FF0000"/>
        </w:rPr>
      </w:pPr>
      <w:r w:rsidRPr="00B623C5">
        <w:rPr>
          <w:color w:val="FF0000"/>
        </w:rPr>
        <w:t>Phung Thi Kim Le, Huy Pham Hoang Vo, Quan Thi Hong Vu, Tuyet Thi Ngoc Nguyen, Kien Anh Le</w:t>
      </w:r>
      <w:r w:rsidR="00F93ADF" w:rsidRPr="00B623C5">
        <w:rPr>
          <w:color w:val="FF0000"/>
        </w:rPr>
        <w:t xml:space="preserve">, 2018, </w:t>
      </w:r>
      <w:r w:rsidR="00842970" w:rsidRPr="00B623C5">
        <w:rPr>
          <w:color w:val="FF0000"/>
        </w:rPr>
        <w:t>Grape Processing By-Product as a Source of Nutraceutical Components</w:t>
      </w:r>
      <w:r w:rsidR="00F93ADF" w:rsidRPr="00B623C5">
        <w:rPr>
          <w:color w:val="FF0000"/>
        </w:rPr>
        <w:t>. Chemical Engineering Transactions, 63, 205-210</w:t>
      </w:r>
      <w:r w:rsidR="00131B0E" w:rsidRPr="00B623C5">
        <w:rPr>
          <w:color w:val="FF0000"/>
        </w:rPr>
        <w:t>.</w:t>
      </w:r>
    </w:p>
    <w:p w14:paraId="090A4AD8" w14:textId="541B8DF2" w:rsidR="00C651BA" w:rsidRPr="006A3223" w:rsidRDefault="00C651BA" w:rsidP="006A3223">
      <w:pPr>
        <w:pStyle w:val="CETReferencetext"/>
      </w:pPr>
      <w:r w:rsidRPr="006A3223">
        <w:t>Paradelo, R., Mold</w:t>
      </w:r>
      <w:r w:rsidR="00471696">
        <w:t>es, A.B., Barral, M.a.T., 2010,</w:t>
      </w:r>
      <w:r w:rsidRPr="006A3223">
        <w:t xml:space="preserve"> Utilization of a factorial design to study the composting of hydrolyzed g</w:t>
      </w:r>
      <w:r w:rsidR="00471696">
        <w:t>rape marc and vinification lees,</w:t>
      </w:r>
      <w:r w:rsidRPr="006A3223">
        <w:t xml:space="preserve"> J. Agric. Food Chem. 58, 3085–3092.</w:t>
      </w:r>
    </w:p>
    <w:p w14:paraId="15417E17" w14:textId="461366BE" w:rsidR="00C651BA" w:rsidRPr="006A3223" w:rsidRDefault="00C651BA" w:rsidP="006A3223">
      <w:pPr>
        <w:pStyle w:val="CETReferencetext"/>
      </w:pPr>
      <w:r w:rsidRPr="006A3223">
        <w:t>Schönnenbeck, C., Trouvé, G., Valent</w:t>
      </w:r>
      <w:r w:rsidR="00471696">
        <w:t>e, M., Garra, P., Brilhac, J., 2016,</w:t>
      </w:r>
      <w:r w:rsidRPr="006A3223">
        <w:t xml:space="preserve"> Combustion tests of grape marc </w:t>
      </w:r>
      <w:r w:rsidR="00471696">
        <w:t>in a multi-fuel domestic boiler,</w:t>
      </w:r>
      <w:r w:rsidRPr="006A3223">
        <w:t xml:space="preserve"> Fuel</w:t>
      </w:r>
      <w:r w:rsidR="00471696">
        <w:t>,</w:t>
      </w:r>
      <w:r w:rsidRPr="006A3223">
        <w:t xml:space="preserve"> 180, 324–331.</w:t>
      </w:r>
    </w:p>
    <w:p w14:paraId="6C350621" w14:textId="5B4BEC66" w:rsidR="0070068F" w:rsidRPr="006A3223" w:rsidRDefault="00A6508F" w:rsidP="006A3223">
      <w:pPr>
        <w:pStyle w:val="CETReferencetext"/>
      </w:pPr>
      <w:r w:rsidRPr="006A3223">
        <w:t>Silva</w:t>
      </w:r>
      <w:r w:rsidR="00471696">
        <w:t>, M., Macedo, A., Malcata, F., 2000,</w:t>
      </w:r>
      <w:r w:rsidRPr="006A3223">
        <w:t xml:space="preserve"> Review: Steam distilled spirits from fermented grape pomace Revision: Bebidas destiladas obtenidas de la</w:t>
      </w:r>
      <w:r w:rsidR="00471696">
        <w:t xml:space="preserve"> fermentación del orujo de uva,</w:t>
      </w:r>
      <w:r w:rsidRPr="006A3223">
        <w:t xml:space="preserve"> Rev. Agroquim. Tecnol. Aliment.</w:t>
      </w:r>
      <w:r w:rsidR="00471696">
        <w:t>,</w:t>
      </w:r>
      <w:r w:rsidRPr="006A3223">
        <w:t xml:space="preserve"> 6, 285–300.</w:t>
      </w:r>
    </w:p>
    <w:p w14:paraId="7F768267" w14:textId="2A239EB1" w:rsidR="00A6508F" w:rsidRDefault="00A6508F" w:rsidP="00BF6DDB">
      <w:pPr>
        <w:pStyle w:val="CETReferencetext"/>
      </w:pPr>
      <w:r w:rsidRPr="006A3223">
        <w:t>Waterhouse, A.L</w:t>
      </w:r>
      <w:r w:rsidR="00471696">
        <w:t>., Sacks, G.L., Jeffery, D.W., 2016,</w:t>
      </w:r>
      <w:r w:rsidRPr="006A3223">
        <w:t xml:space="preserve"> Introduction to Phenolics, Understanding Wine Chemistry. John Wiley &amp; Sons Ltd., 99–104.</w:t>
      </w:r>
    </w:p>
    <w:p w14:paraId="7D97347E" w14:textId="77777777" w:rsidR="006D6F11" w:rsidRPr="006D6F11" w:rsidRDefault="006D6F11" w:rsidP="006D6F11">
      <w:pPr>
        <w:pStyle w:val="CETReferencetext"/>
      </w:pPr>
      <w:r w:rsidRPr="006D6F11">
        <w:t>Law n. 7407 4 agosto 2010.</w:t>
      </w:r>
    </w:p>
    <w:p w14:paraId="1F0804F7" w14:textId="38B66BAC" w:rsidR="006D6F11" w:rsidRPr="006D6F11" w:rsidRDefault="006D6F11" w:rsidP="006D6F11">
      <w:pPr>
        <w:pStyle w:val="CETReferencetext"/>
        <w:rPr>
          <w:rFonts w:eastAsiaTheme="minorHAnsi"/>
        </w:rPr>
      </w:pPr>
      <w:r w:rsidRPr="006D6F11">
        <w:t>https://www.politicheagricole.it/flex/cm/pages/ServeAttachment.php/L/IT/D/5%252Fa%252F8%252FD.4e04019aa9d12413e631/P/BLOB%3AID%3D3663/E/pdf</w:t>
      </w:r>
    </w:p>
    <w:p w14:paraId="5F58A994" w14:textId="77777777" w:rsidR="00111DFB" w:rsidRPr="006D6F11" w:rsidRDefault="00111DFB" w:rsidP="006D6F11">
      <w:pPr>
        <w:pStyle w:val="CETReferencetext"/>
      </w:pPr>
    </w:p>
    <w:sectPr w:rsidR="00111DFB" w:rsidRPr="006D6F11"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76A08" w14:textId="77777777" w:rsidR="00C663CF" w:rsidRDefault="00C663CF" w:rsidP="004F5E36">
      <w:r>
        <w:separator/>
      </w:r>
    </w:p>
  </w:endnote>
  <w:endnote w:type="continuationSeparator" w:id="0">
    <w:p w14:paraId="16EDC4AD" w14:textId="77777777" w:rsidR="00C663CF" w:rsidRDefault="00C663C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528F2" w14:textId="77777777" w:rsidR="00C663CF" w:rsidRDefault="00C663CF" w:rsidP="004F5E36">
      <w:r>
        <w:separator/>
      </w:r>
    </w:p>
  </w:footnote>
  <w:footnote w:type="continuationSeparator" w:id="0">
    <w:p w14:paraId="756A92CB" w14:textId="77777777" w:rsidR="00C663CF" w:rsidRDefault="00C663CF"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66829F4"/>
    <w:multiLevelType w:val="singleLevel"/>
    <w:tmpl w:val="0416000F"/>
    <w:lvl w:ilvl="0">
      <w:start w:val="1"/>
      <w:numFmt w:val="decimal"/>
      <w:lvlText w:val="%1."/>
      <w:lvlJc w:val="left"/>
      <w:pPr>
        <w:ind w:left="720" w:hanging="360"/>
      </w:pPr>
    </w:lvl>
  </w:abstractNum>
  <w:abstractNum w:abstractNumId="12" w15:restartNumberingAfterBreak="0">
    <w:nsid w:val="29415601"/>
    <w:multiLevelType w:val="hybridMultilevel"/>
    <w:tmpl w:val="483C7B54"/>
    <w:lvl w:ilvl="0" w:tplc="B19A115A">
      <w:start w:val="1"/>
      <w:numFmt w:val="bullet"/>
      <w:lvlText w:val="•"/>
      <w:lvlJc w:val="left"/>
      <w:pPr>
        <w:tabs>
          <w:tab w:val="num" w:pos="720"/>
        </w:tabs>
        <w:ind w:left="720" w:hanging="360"/>
      </w:pPr>
      <w:rPr>
        <w:rFonts w:ascii="Arial" w:hAnsi="Arial" w:hint="default"/>
      </w:rPr>
    </w:lvl>
    <w:lvl w:ilvl="1" w:tplc="F1BC5914" w:tentative="1">
      <w:start w:val="1"/>
      <w:numFmt w:val="bullet"/>
      <w:lvlText w:val="•"/>
      <w:lvlJc w:val="left"/>
      <w:pPr>
        <w:tabs>
          <w:tab w:val="num" w:pos="1440"/>
        </w:tabs>
        <w:ind w:left="1440" w:hanging="360"/>
      </w:pPr>
      <w:rPr>
        <w:rFonts w:ascii="Arial" w:hAnsi="Arial" w:hint="default"/>
      </w:rPr>
    </w:lvl>
    <w:lvl w:ilvl="2" w:tplc="DEC4B240" w:tentative="1">
      <w:start w:val="1"/>
      <w:numFmt w:val="bullet"/>
      <w:lvlText w:val="•"/>
      <w:lvlJc w:val="left"/>
      <w:pPr>
        <w:tabs>
          <w:tab w:val="num" w:pos="2160"/>
        </w:tabs>
        <w:ind w:left="2160" w:hanging="360"/>
      </w:pPr>
      <w:rPr>
        <w:rFonts w:ascii="Arial" w:hAnsi="Arial" w:hint="default"/>
      </w:rPr>
    </w:lvl>
    <w:lvl w:ilvl="3" w:tplc="EB2821E8" w:tentative="1">
      <w:start w:val="1"/>
      <w:numFmt w:val="bullet"/>
      <w:lvlText w:val="•"/>
      <w:lvlJc w:val="left"/>
      <w:pPr>
        <w:tabs>
          <w:tab w:val="num" w:pos="2880"/>
        </w:tabs>
        <w:ind w:left="2880" w:hanging="360"/>
      </w:pPr>
      <w:rPr>
        <w:rFonts w:ascii="Arial" w:hAnsi="Arial" w:hint="default"/>
      </w:rPr>
    </w:lvl>
    <w:lvl w:ilvl="4" w:tplc="42DAFD0C" w:tentative="1">
      <w:start w:val="1"/>
      <w:numFmt w:val="bullet"/>
      <w:lvlText w:val="•"/>
      <w:lvlJc w:val="left"/>
      <w:pPr>
        <w:tabs>
          <w:tab w:val="num" w:pos="3600"/>
        </w:tabs>
        <w:ind w:left="3600" w:hanging="360"/>
      </w:pPr>
      <w:rPr>
        <w:rFonts w:ascii="Arial" w:hAnsi="Arial" w:hint="default"/>
      </w:rPr>
    </w:lvl>
    <w:lvl w:ilvl="5" w:tplc="4A805DA0" w:tentative="1">
      <w:start w:val="1"/>
      <w:numFmt w:val="bullet"/>
      <w:lvlText w:val="•"/>
      <w:lvlJc w:val="left"/>
      <w:pPr>
        <w:tabs>
          <w:tab w:val="num" w:pos="4320"/>
        </w:tabs>
        <w:ind w:left="4320" w:hanging="360"/>
      </w:pPr>
      <w:rPr>
        <w:rFonts w:ascii="Arial" w:hAnsi="Arial" w:hint="default"/>
      </w:rPr>
    </w:lvl>
    <w:lvl w:ilvl="6" w:tplc="28302CC6" w:tentative="1">
      <w:start w:val="1"/>
      <w:numFmt w:val="bullet"/>
      <w:lvlText w:val="•"/>
      <w:lvlJc w:val="left"/>
      <w:pPr>
        <w:tabs>
          <w:tab w:val="num" w:pos="5040"/>
        </w:tabs>
        <w:ind w:left="5040" w:hanging="360"/>
      </w:pPr>
      <w:rPr>
        <w:rFonts w:ascii="Arial" w:hAnsi="Arial" w:hint="default"/>
      </w:rPr>
    </w:lvl>
    <w:lvl w:ilvl="7" w:tplc="101682D8" w:tentative="1">
      <w:start w:val="1"/>
      <w:numFmt w:val="bullet"/>
      <w:lvlText w:val="•"/>
      <w:lvlJc w:val="left"/>
      <w:pPr>
        <w:tabs>
          <w:tab w:val="num" w:pos="5760"/>
        </w:tabs>
        <w:ind w:left="5760" w:hanging="360"/>
      </w:pPr>
      <w:rPr>
        <w:rFonts w:ascii="Arial" w:hAnsi="Arial" w:hint="default"/>
      </w:rPr>
    </w:lvl>
    <w:lvl w:ilvl="8" w:tplc="29CCDB3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408513E"/>
    <w:multiLevelType w:val="hybridMultilevel"/>
    <w:tmpl w:val="E35AA98A"/>
    <w:lvl w:ilvl="0" w:tplc="9EBAE090">
      <w:start w:val="1"/>
      <w:numFmt w:val="bullet"/>
      <w:lvlText w:val="•"/>
      <w:lvlJc w:val="left"/>
      <w:pPr>
        <w:tabs>
          <w:tab w:val="num" w:pos="720"/>
        </w:tabs>
        <w:ind w:left="720" w:hanging="360"/>
      </w:pPr>
      <w:rPr>
        <w:rFonts w:ascii="Arial" w:hAnsi="Arial" w:hint="default"/>
      </w:rPr>
    </w:lvl>
    <w:lvl w:ilvl="1" w:tplc="8C56447A" w:tentative="1">
      <w:start w:val="1"/>
      <w:numFmt w:val="bullet"/>
      <w:lvlText w:val="•"/>
      <w:lvlJc w:val="left"/>
      <w:pPr>
        <w:tabs>
          <w:tab w:val="num" w:pos="1440"/>
        </w:tabs>
        <w:ind w:left="1440" w:hanging="360"/>
      </w:pPr>
      <w:rPr>
        <w:rFonts w:ascii="Arial" w:hAnsi="Arial" w:hint="default"/>
      </w:rPr>
    </w:lvl>
    <w:lvl w:ilvl="2" w:tplc="5588C2A4" w:tentative="1">
      <w:start w:val="1"/>
      <w:numFmt w:val="bullet"/>
      <w:lvlText w:val="•"/>
      <w:lvlJc w:val="left"/>
      <w:pPr>
        <w:tabs>
          <w:tab w:val="num" w:pos="2160"/>
        </w:tabs>
        <w:ind w:left="2160" w:hanging="360"/>
      </w:pPr>
      <w:rPr>
        <w:rFonts w:ascii="Arial" w:hAnsi="Arial" w:hint="default"/>
      </w:rPr>
    </w:lvl>
    <w:lvl w:ilvl="3" w:tplc="C5E0B5A4" w:tentative="1">
      <w:start w:val="1"/>
      <w:numFmt w:val="bullet"/>
      <w:lvlText w:val="•"/>
      <w:lvlJc w:val="left"/>
      <w:pPr>
        <w:tabs>
          <w:tab w:val="num" w:pos="2880"/>
        </w:tabs>
        <w:ind w:left="2880" w:hanging="360"/>
      </w:pPr>
      <w:rPr>
        <w:rFonts w:ascii="Arial" w:hAnsi="Arial" w:hint="default"/>
      </w:rPr>
    </w:lvl>
    <w:lvl w:ilvl="4" w:tplc="D206ED94" w:tentative="1">
      <w:start w:val="1"/>
      <w:numFmt w:val="bullet"/>
      <w:lvlText w:val="•"/>
      <w:lvlJc w:val="left"/>
      <w:pPr>
        <w:tabs>
          <w:tab w:val="num" w:pos="3600"/>
        </w:tabs>
        <w:ind w:left="3600" w:hanging="360"/>
      </w:pPr>
      <w:rPr>
        <w:rFonts w:ascii="Arial" w:hAnsi="Arial" w:hint="default"/>
      </w:rPr>
    </w:lvl>
    <w:lvl w:ilvl="5" w:tplc="FBD27484" w:tentative="1">
      <w:start w:val="1"/>
      <w:numFmt w:val="bullet"/>
      <w:lvlText w:val="•"/>
      <w:lvlJc w:val="left"/>
      <w:pPr>
        <w:tabs>
          <w:tab w:val="num" w:pos="4320"/>
        </w:tabs>
        <w:ind w:left="4320" w:hanging="360"/>
      </w:pPr>
      <w:rPr>
        <w:rFonts w:ascii="Arial" w:hAnsi="Arial" w:hint="default"/>
      </w:rPr>
    </w:lvl>
    <w:lvl w:ilvl="6" w:tplc="8E98E16A" w:tentative="1">
      <w:start w:val="1"/>
      <w:numFmt w:val="bullet"/>
      <w:lvlText w:val="•"/>
      <w:lvlJc w:val="left"/>
      <w:pPr>
        <w:tabs>
          <w:tab w:val="num" w:pos="5040"/>
        </w:tabs>
        <w:ind w:left="5040" w:hanging="360"/>
      </w:pPr>
      <w:rPr>
        <w:rFonts w:ascii="Arial" w:hAnsi="Arial" w:hint="default"/>
      </w:rPr>
    </w:lvl>
    <w:lvl w:ilvl="7" w:tplc="50982DB2" w:tentative="1">
      <w:start w:val="1"/>
      <w:numFmt w:val="bullet"/>
      <w:lvlText w:val="•"/>
      <w:lvlJc w:val="left"/>
      <w:pPr>
        <w:tabs>
          <w:tab w:val="num" w:pos="5760"/>
        </w:tabs>
        <w:ind w:left="5760" w:hanging="360"/>
      </w:pPr>
      <w:rPr>
        <w:rFonts w:ascii="Arial" w:hAnsi="Arial" w:hint="default"/>
      </w:rPr>
    </w:lvl>
    <w:lvl w:ilvl="8" w:tplc="89C0EDA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2D44CA"/>
    <w:multiLevelType w:val="hybridMultilevel"/>
    <w:tmpl w:val="CB3652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4"/>
  </w:num>
  <w:num w:numId="14">
    <w:abstractNumId w:val="19"/>
  </w:num>
  <w:num w:numId="15">
    <w:abstractNumId w:val="22"/>
  </w:num>
  <w:num w:numId="16">
    <w:abstractNumId w:val="21"/>
  </w:num>
  <w:num w:numId="17">
    <w:abstractNumId w:val="13"/>
  </w:num>
  <w:num w:numId="18">
    <w:abstractNumId w:val="14"/>
    <w:lvlOverride w:ilvl="0">
      <w:startOverride w:val="1"/>
    </w:lvlOverride>
  </w:num>
  <w:num w:numId="19">
    <w:abstractNumId w:val="17"/>
  </w:num>
  <w:num w:numId="20">
    <w:abstractNumId w:val="16"/>
  </w:num>
  <w:num w:numId="21">
    <w:abstractNumId w:val="15"/>
  </w:num>
  <w:num w:numId="22">
    <w:abstractNumId w:val="11"/>
  </w:num>
  <w:num w:numId="23">
    <w:abstractNumId w:val="20"/>
  </w:num>
  <w:num w:numId="24">
    <w:abstractNumId w:val="1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6FD"/>
    <w:rsid w:val="000027C0"/>
    <w:rsid w:val="000052FB"/>
    <w:rsid w:val="00010F40"/>
    <w:rsid w:val="000117CB"/>
    <w:rsid w:val="00011E66"/>
    <w:rsid w:val="00014B48"/>
    <w:rsid w:val="00014E04"/>
    <w:rsid w:val="0003148D"/>
    <w:rsid w:val="0003401C"/>
    <w:rsid w:val="00047D7F"/>
    <w:rsid w:val="00051566"/>
    <w:rsid w:val="00062A9A"/>
    <w:rsid w:val="00065058"/>
    <w:rsid w:val="00077331"/>
    <w:rsid w:val="000845EF"/>
    <w:rsid w:val="00084E74"/>
    <w:rsid w:val="00086C39"/>
    <w:rsid w:val="00093237"/>
    <w:rsid w:val="000A03B2"/>
    <w:rsid w:val="000A3B79"/>
    <w:rsid w:val="000A5C39"/>
    <w:rsid w:val="000A6E5E"/>
    <w:rsid w:val="000A7CAD"/>
    <w:rsid w:val="000C461B"/>
    <w:rsid w:val="000C7273"/>
    <w:rsid w:val="000D34BE"/>
    <w:rsid w:val="000E102F"/>
    <w:rsid w:val="000E36F1"/>
    <w:rsid w:val="000E3A73"/>
    <w:rsid w:val="000E414A"/>
    <w:rsid w:val="000F093C"/>
    <w:rsid w:val="000F16BD"/>
    <w:rsid w:val="000F6DAD"/>
    <w:rsid w:val="000F787B"/>
    <w:rsid w:val="00105263"/>
    <w:rsid w:val="001102E6"/>
    <w:rsid w:val="00111DFB"/>
    <w:rsid w:val="0012091F"/>
    <w:rsid w:val="00120F40"/>
    <w:rsid w:val="00122EA8"/>
    <w:rsid w:val="00126BC2"/>
    <w:rsid w:val="001308B6"/>
    <w:rsid w:val="0013121F"/>
    <w:rsid w:val="00131B0E"/>
    <w:rsid w:val="00131FAB"/>
    <w:rsid w:val="00131FE6"/>
    <w:rsid w:val="0013263F"/>
    <w:rsid w:val="00134DE4"/>
    <w:rsid w:val="0014034D"/>
    <w:rsid w:val="001408F7"/>
    <w:rsid w:val="001428A5"/>
    <w:rsid w:val="0014697B"/>
    <w:rsid w:val="00150E59"/>
    <w:rsid w:val="00152DE3"/>
    <w:rsid w:val="001551EB"/>
    <w:rsid w:val="001559AE"/>
    <w:rsid w:val="00162642"/>
    <w:rsid w:val="00164146"/>
    <w:rsid w:val="00164CF9"/>
    <w:rsid w:val="00167E29"/>
    <w:rsid w:val="00174E0C"/>
    <w:rsid w:val="00184AD6"/>
    <w:rsid w:val="001967E9"/>
    <w:rsid w:val="001A1E6E"/>
    <w:rsid w:val="001A390F"/>
    <w:rsid w:val="001B0349"/>
    <w:rsid w:val="001B65C1"/>
    <w:rsid w:val="001C2359"/>
    <w:rsid w:val="001C684B"/>
    <w:rsid w:val="001D3541"/>
    <w:rsid w:val="001D5195"/>
    <w:rsid w:val="001D53FC"/>
    <w:rsid w:val="001D5DA1"/>
    <w:rsid w:val="001F222D"/>
    <w:rsid w:val="001F42A5"/>
    <w:rsid w:val="001F7B9D"/>
    <w:rsid w:val="00200FB7"/>
    <w:rsid w:val="00205E4B"/>
    <w:rsid w:val="00216B17"/>
    <w:rsid w:val="00221789"/>
    <w:rsid w:val="002224B4"/>
    <w:rsid w:val="00232B66"/>
    <w:rsid w:val="0023536B"/>
    <w:rsid w:val="00241312"/>
    <w:rsid w:val="002447EF"/>
    <w:rsid w:val="00251550"/>
    <w:rsid w:val="00252C1A"/>
    <w:rsid w:val="00263B05"/>
    <w:rsid w:val="0027221A"/>
    <w:rsid w:val="00275B61"/>
    <w:rsid w:val="002808B9"/>
    <w:rsid w:val="00282656"/>
    <w:rsid w:val="00290E34"/>
    <w:rsid w:val="00294BAC"/>
    <w:rsid w:val="00296B83"/>
    <w:rsid w:val="002A2D14"/>
    <w:rsid w:val="002B13E7"/>
    <w:rsid w:val="002B78CE"/>
    <w:rsid w:val="002C2FB6"/>
    <w:rsid w:val="002D0CE7"/>
    <w:rsid w:val="002D5BCD"/>
    <w:rsid w:val="002E1091"/>
    <w:rsid w:val="002E3E9D"/>
    <w:rsid w:val="002E54BA"/>
    <w:rsid w:val="002F1999"/>
    <w:rsid w:val="002F362B"/>
    <w:rsid w:val="002F76BF"/>
    <w:rsid w:val="003009B7"/>
    <w:rsid w:val="00300E56"/>
    <w:rsid w:val="00302351"/>
    <w:rsid w:val="0030469C"/>
    <w:rsid w:val="003063F9"/>
    <w:rsid w:val="00307764"/>
    <w:rsid w:val="00307C5B"/>
    <w:rsid w:val="00311C66"/>
    <w:rsid w:val="00313D15"/>
    <w:rsid w:val="003146D8"/>
    <w:rsid w:val="00315A47"/>
    <w:rsid w:val="003165C6"/>
    <w:rsid w:val="00321CA6"/>
    <w:rsid w:val="00323B28"/>
    <w:rsid w:val="00326C01"/>
    <w:rsid w:val="003338F6"/>
    <w:rsid w:val="00334C09"/>
    <w:rsid w:val="003365E3"/>
    <w:rsid w:val="00346BB7"/>
    <w:rsid w:val="00354F87"/>
    <w:rsid w:val="003559C2"/>
    <w:rsid w:val="00356F20"/>
    <w:rsid w:val="0036095E"/>
    <w:rsid w:val="00365BE9"/>
    <w:rsid w:val="00365FB4"/>
    <w:rsid w:val="003723D4"/>
    <w:rsid w:val="0037518B"/>
    <w:rsid w:val="00384CC8"/>
    <w:rsid w:val="00386C4D"/>
    <w:rsid w:val="003871FD"/>
    <w:rsid w:val="003A0F2F"/>
    <w:rsid w:val="003A1E30"/>
    <w:rsid w:val="003A32B4"/>
    <w:rsid w:val="003A4414"/>
    <w:rsid w:val="003A6CD2"/>
    <w:rsid w:val="003A7D1C"/>
    <w:rsid w:val="003B1ABF"/>
    <w:rsid w:val="003B250C"/>
    <w:rsid w:val="003B304B"/>
    <w:rsid w:val="003B3146"/>
    <w:rsid w:val="003B60F3"/>
    <w:rsid w:val="003B7BE5"/>
    <w:rsid w:val="003B7C13"/>
    <w:rsid w:val="003C04E1"/>
    <w:rsid w:val="003C1FCE"/>
    <w:rsid w:val="003C6E22"/>
    <w:rsid w:val="003E4158"/>
    <w:rsid w:val="003F015E"/>
    <w:rsid w:val="003F5ECB"/>
    <w:rsid w:val="00400414"/>
    <w:rsid w:val="00407156"/>
    <w:rsid w:val="004114C4"/>
    <w:rsid w:val="00412182"/>
    <w:rsid w:val="0041446B"/>
    <w:rsid w:val="00432DCF"/>
    <w:rsid w:val="00437238"/>
    <w:rsid w:val="004414D7"/>
    <w:rsid w:val="0044329C"/>
    <w:rsid w:val="004456CD"/>
    <w:rsid w:val="004468FF"/>
    <w:rsid w:val="00455011"/>
    <w:rsid w:val="004577FE"/>
    <w:rsid w:val="00457B9C"/>
    <w:rsid w:val="00460912"/>
    <w:rsid w:val="0046164A"/>
    <w:rsid w:val="004628D2"/>
    <w:rsid w:val="00462B12"/>
    <w:rsid w:val="00462DCD"/>
    <w:rsid w:val="004648AD"/>
    <w:rsid w:val="00464AAE"/>
    <w:rsid w:val="004703A9"/>
    <w:rsid w:val="00471696"/>
    <w:rsid w:val="004760DE"/>
    <w:rsid w:val="00476716"/>
    <w:rsid w:val="004831AE"/>
    <w:rsid w:val="00483690"/>
    <w:rsid w:val="00485D84"/>
    <w:rsid w:val="00490CB1"/>
    <w:rsid w:val="004A004E"/>
    <w:rsid w:val="004A24CF"/>
    <w:rsid w:val="004A2837"/>
    <w:rsid w:val="004B6721"/>
    <w:rsid w:val="004B7A0C"/>
    <w:rsid w:val="004C3D1D"/>
    <w:rsid w:val="004C6B75"/>
    <w:rsid w:val="004C7913"/>
    <w:rsid w:val="004D41FA"/>
    <w:rsid w:val="004E343C"/>
    <w:rsid w:val="004E4DD6"/>
    <w:rsid w:val="004F5E36"/>
    <w:rsid w:val="004F7866"/>
    <w:rsid w:val="00502385"/>
    <w:rsid w:val="00507B47"/>
    <w:rsid w:val="00507CC9"/>
    <w:rsid w:val="005119A5"/>
    <w:rsid w:val="0052263C"/>
    <w:rsid w:val="00526174"/>
    <w:rsid w:val="00527627"/>
    <w:rsid w:val="005278B7"/>
    <w:rsid w:val="00532016"/>
    <w:rsid w:val="005346C8"/>
    <w:rsid w:val="00535196"/>
    <w:rsid w:val="00543E7D"/>
    <w:rsid w:val="005455FE"/>
    <w:rsid w:val="00546B05"/>
    <w:rsid w:val="00547A68"/>
    <w:rsid w:val="005531C9"/>
    <w:rsid w:val="00556327"/>
    <w:rsid w:val="00560695"/>
    <w:rsid w:val="00566C99"/>
    <w:rsid w:val="00571FD5"/>
    <w:rsid w:val="00575AD7"/>
    <w:rsid w:val="00597E91"/>
    <w:rsid w:val="005B0E78"/>
    <w:rsid w:val="005B2110"/>
    <w:rsid w:val="005B61E6"/>
    <w:rsid w:val="005C0553"/>
    <w:rsid w:val="005C1B2E"/>
    <w:rsid w:val="005C77E1"/>
    <w:rsid w:val="005D43C2"/>
    <w:rsid w:val="005D6A2F"/>
    <w:rsid w:val="005E1A82"/>
    <w:rsid w:val="005E794C"/>
    <w:rsid w:val="005F0A28"/>
    <w:rsid w:val="005F0E5E"/>
    <w:rsid w:val="005F3528"/>
    <w:rsid w:val="005F4C2F"/>
    <w:rsid w:val="005F7C3E"/>
    <w:rsid w:val="00600535"/>
    <w:rsid w:val="00604430"/>
    <w:rsid w:val="00610CD6"/>
    <w:rsid w:val="00611B86"/>
    <w:rsid w:val="0062095E"/>
    <w:rsid w:val="00620DEE"/>
    <w:rsid w:val="00621F2C"/>
    <w:rsid w:val="00621F92"/>
    <w:rsid w:val="00625639"/>
    <w:rsid w:val="00626A6A"/>
    <w:rsid w:val="00630722"/>
    <w:rsid w:val="00631B33"/>
    <w:rsid w:val="00631DD2"/>
    <w:rsid w:val="0064184D"/>
    <w:rsid w:val="006422CC"/>
    <w:rsid w:val="00660E3E"/>
    <w:rsid w:val="00662E74"/>
    <w:rsid w:val="006745AE"/>
    <w:rsid w:val="00680C23"/>
    <w:rsid w:val="006844E6"/>
    <w:rsid w:val="00692D73"/>
    <w:rsid w:val="00693766"/>
    <w:rsid w:val="00693DF4"/>
    <w:rsid w:val="006A2D41"/>
    <w:rsid w:val="006A3223"/>
    <w:rsid w:val="006A3281"/>
    <w:rsid w:val="006B4888"/>
    <w:rsid w:val="006B7188"/>
    <w:rsid w:val="006C2E45"/>
    <w:rsid w:val="006C2E72"/>
    <w:rsid w:val="006C359C"/>
    <w:rsid w:val="006C5579"/>
    <w:rsid w:val="006D120C"/>
    <w:rsid w:val="006D6F11"/>
    <w:rsid w:val="006E737D"/>
    <w:rsid w:val="0070068F"/>
    <w:rsid w:val="0070195D"/>
    <w:rsid w:val="00714E11"/>
    <w:rsid w:val="00715D3B"/>
    <w:rsid w:val="00720A24"/>
    <w:rsid w:val="0073157B"/>
    <w:rsid w:val="00732386"/>
    <w:rsid w:val="00732448"/>
    <w:rsid w:val="00741ACF"/>
    <w:rsid w:val="00742DFE"/>
    <w:rsid w:val="0074456A"/>
    <w:rsid w:val="007447F3"/>
    <w:rsid w:val="007502A5"/>
    <w:rsid w:val="007524ED"/>
    <w:rsid w:val="0075499F"/>
    <w:rsid w:val="00755FB0"/>
    <w:rsid w:val="007661C8"/>
    <w:rsid w:val="0077098D"/>
    <w:rsid w:val="00774F0F"/>
    <w:rsid w:val="00775816"/>
    <w:rsid w:val="00791218"/>
    <w:rsid w:val="00792825"/>
    <w:rsid w:val="007931FA"/>
    <w:rsid w:val="00794F50"/>
    <w:rsid w:val="007A7BBA"/>
    <w:rsid w:val="007B0493"/>
    <w:rsid w:val="007B0C50"/>
    <w:rsid w:val="007C0464"/>
    <w:rsid w:val="007C1A43"/>
    <w:rsid w:val="007C2D7E"/>
    <w:rsid w:val="007C366F"/>
    <w:rsid w:val="007C62E0"/>
    <w:rsid w:val="007C6B0D"/>
    <w:rsid w:val="007C76B1"/>
    <w:rsid w:val="007D0B41"/>
    <w:rsid w:val="007E0419"/>
    <w:rsid w:val="007E1DC6"/>
    <w:rsid w:val="007E3E30"/>
    <w:rsid w:val="007E640C"/>
    <w:rsid w:val="007F2A53"/>
    <w:rsid w:val="007F390C"/>
    <w:rsid w:val="00803B9F"/>
    <w:rsid w:val="00813288"/>
    <w:rsid w:val="008168FC"/>
    <w:rsid w:val="00821BDB"/>
    <w:rsid w:val="00824E08"/>
    <w:rsid w:val="008277FE"/>
    <w:rsid w:val="00830996"/>
    <w:rsid w:val="00830FE2"/>
    <w:rsid w:val="008345F1"/>
    <w:rsid w:val="00836CD0"/>
    <w:rsid w:val="008411AB"/>
    <w:rsid w:val="008421FE"/>
    <w:rsid w:val="00842970"/>
    <w:rsid w:val="00865B07"/>
    <w:rsid w:val="008667EA"/>
    <w:rsid w:val="00872D72"/>
    <w:rsid w:val="0087637F"/>
    <w:rsid w:val="00881124"/>
    <w:rsid w:val="00882F04"/>
    <w:rsid w:val="008904B9"/>
    <w:rsid w:val="00892AD5"/>
    <w:rsid w:val="00893805"/>
    <w:rsid w:val="008A1512"/>
    <w:rsid w:val="008B00EF"/>
    <w:rsid w:val="008B0A81"/>
    <w:rsid w:val="008B2CD1"/>
    <w:rsid w:val="008C4CEB"/>
    <w:rsid w:val="008C78C1"/>
    <w:rsid w:val="008D0BE1"/>
    <w:rsid w:val="008D32B9"/>
    <w:rsid w:val="008D433B"/>
    <w:rsid w:val="008D447D"/>
    <w:rsid w:val="008D7253"/>
    <w:rsid w:val="008E2138"/>
    <w:rsid w:val="008E566E"/>
    <w:rsid w:val="008E572B"/>
    <w:rsid w:val="008E5CB1"/>
    <w:rsid w:val="008E6074"/>
    <w:rsid w:val="008F069D"/>
    <w:rsid w:val="0090161A"/>
    <w:rsid w:val="00901EB6"/>
    <w:rsid w:val="00902FC7"/>
    <w:rsid w:val="00904C62"/>
    <w:rsid w:val="00911D34"/>
    <w:rsid w:val="0091613E"/>
    <w:rsid w:val="009240EB"/>
    <w:rsid w:val="00924DAC"/>
    <w:rsid w:val="00926A28"/>
    <w:rsid w:val="00927058"/>
    <w:rsid w:val="0093195D"/>
    <w:rsid w:val="00933C3A"/>
    <w:rsid w:val="00941CB7"/>
    <w:rsid w:val="009440AD"/>
    <w:rsid w:val="009450CE"/>
    <w:rsid w:val="00947179"/>
    <w:rsid w:val="0095076C"/>
    <w:rsid w:val="009510B5"/>
    <w:rsid w:val="0095164B"/>
    <w:rsid w:val="00954090"/>
    <w:rsid w:val="009573E7"/>
    <w:rsid w:val="009635B9"/>
    <w:rsid w:val="00963E05"/>
    <w:rsid w:val="00965F48"/>
    <w:rsid w:val="00967D54"/>
    <w:rsid w:val="0097198C"/>
    <w:rsid w:val="00973087"/>
    <w:rsid w:val="00974AD1"/>
    <w:rsid w:val="009844A6"/>
    <w:rsid w:val="00991353"/>
    <w:rsid w:val="00992C4F"/>
    <w:rsid w:val="00993EC4"/>
    <w:rsid w:val="00996483"/>
    <w:rsid w:val="00996F5A"/>
    <w:rsid w:val="009971BE"/>
    <w:rsid w:val="009A0A3E"/>
    <w:rsid w:val="009B041A"/>
    <w:rsid w:val="009B1277"/>
    <w:rsid w:val="009B33E7"/>
    <w:rsid w:val="009C6C83"/>
    <w:rsid w:val="009C7C86"/>
    <w:rsid w:val="009D2FF7"/>
    <w:rsid w:val="009D6D12"/>
    <w:rsid w:val="009E29CD"/>
    <w:rsid w:val="009E364B"/>
    <w:rsid w:val="009E7884"/>
    <w:rsid w:val="009E788A"/>
    <w:rsid w:val="009F0E08"/>
    <w:rsid w:val="009F3F17"/>
    <w:rsid w:val="009F717A"/>
    <w:rsid w:val="00A12F8F"/>
    <w:rsid w:val="00A1763D"/>
    <w:rsid w:val="00A17CEC"/>
    <w:rsid w:val="00A22100"/>
    <w:rsid w:val="00A23639"/>
    <w:rsid w:val="00A27EF0"/>
    <w:rsid w:val="00A338AC"/>
    <w:rsid w:val="00A35843"/>
    <w:rsid w:val="00A46E0A"/>
    <w:rsid w:val="00A50B20"/>
    <w:rsid w:val="00A51390"/>
    <w:rsid w:val="00A54874"/>
    <w:rsid w:val="00A60D13"/>
    <w:rsid w:val="00A6508F"/>
    <w:rsid w:val="00A65B5B"/>
    <w:rsid w:val="00A6650E"/>
    <w:rsid w:val="00A72745"/>
    <w:rsid w:val="00A76EFC"/>
    <w:rsid w:val="00A815E6"/>
    <w:rsid w:val="00A91010"/>
    <w:rsid w:val="00A91C4B"/>
    <w:rsid w:val="00A9275A"/>
    <w:rsid w:val="00A95FFA"/>
    <w:rsid w:val="00A97F29"/>
    <w:rsid w:val="00AA47A3"/>
    <w:rsid w:val="00AA702E"/>
    <w:rsid w:val="00AB0964"/>
    <w:rsid w:val="00AB5011"/>
    <w:rsid w:val="00AC7368"/>
    <w:rsid w:val="00AD074F"/>
    <w:rsid w:val="00AD16B9"/>
    <w:rsid w:val="00AD5906"/>
    <w:rsid w:val="00AE377D"/>
    <w:rsid w:val="00AF6843"/>
    <w:rsid w:val="00B11290"/>
    <w:rsid w:val="00B153C7"/>
    <w:rsid w:val="00B16469"/>
    <w:rsid w:val="00B17FBD"/>
    <w:rsid w:val="00B2531D"/>
    <w:rsid w:val="00B3021D"/>
    <w:rsid w:val="00B315A6"/>
    <w:rsid w:val="00B31813"/>
    <w:rsid w:val="00B33365"/>
    <w:rsid w:val="00B35F96"/>
    <w:rsid w:val="00B3755B"/>
    <w:rsid w:val="00B57B36"/>
    <w:rsid w:val="00B623C5"/>
    <w:rsid w:val="00B6696E"/>
    <w:rsid w:val="00B672AA"/>
    <w:rsid w:val="00B863D8"/>
    <w:rsid w:val="00B8686D"/>
    <w:rsid w:val="00B908F0"/>
    <w:rsid w:val="00B92F78"/>
    <w:rsid w:val="00B93AE4"/>
    <w:rsid w:val="00BA0CF9"/>
    <w:rsid w:val="00BB701A"/>
    <w:rsid w:val="00BC1422"/>
    <w:rsid w:val="00BC1698"/>
    <w:rsid w:val="00BC30C9"/>
    <w:rsid w:val="00BC3EEE"/>
    <w:rsid w:val="00BC7A93"/>
    <w:rsid w:val="00BD34CB"/>
    <w:rsid w:val="00BE3E58"/>
    <w:rsid w:val="00BE70D2"/>
    <w:rsid w:val="00BF012A"/>
    <w:rsid w:val="00BF448A"/>
    <w:rsid w:val="00BF6DDB"/>
    <w:rsid w:val="00BF7BDE"/>
    <w:rsid w:val="00C01616"/>
    <w:rsid w:val="00C0162B"/>
    <w:rsid w:val="00C01C12"/>
    <w:rsid w:val="00C0295C"/>
    <w:rsid w:val="00C132D6"/>
    <w:rsid w:val="00C2129A"/>
    <w:rsid w:val="00C345B1"/>
    <w:rsid w:val="00C35BD9"/>
    <w:rsid w:val="00C40142"/>
    <w:rsid w:val="00C461B6"/>
    <w:rsid w:val="00C539BE"/>
    <w:rsid w:val="00C57182"/>
    <w:rsid w:val="00C57863"/>
    <w:rsid w:val="00C651BA"/>
    <w:rsid w:val="00C655FD"/>
    <w:rsid w:val="00C663CF"/>
    <w:rsid w:val="00C870A8"/>
    <w:rsid w:val="00C874E3"/>
    <w:rsid w:val="00C94434"/>
    <w:rsid w:val="00CA0D75"/>
    <w:rsid w:val="00CA1C95"/>
    <w:rsid w:val="00CA43D0"/>
    <w:rsid w:val="00CA4B72"/>
    <w:rsid w:val="00CA5A9C"/>
    <w:rsid w:val="00CB1EA7"/>
    <w:rsid w:val="00CB1F46"/>
    <w:rsid w:val="00CB645D"/>
    <w:rsid w:val="00CC03EC"/>
    <w:rsid w:val="00CD3517"/>
    <w:rsid w:val="00CD3D3C"/>
    <w:rsid w:val="00CD5A00"/>
    <w:rsid w:val="00CD5FE2"/>
    <w:rsid w:val="00CE08DD"/>
    <w:rsid w:val="00CE1790"/>
    <w:rsid w:val="00CE2FED"/>
    <w:rsid w:val="00CE4C68"/>
    <w:rsid w:val="00CE7C68"/>
    <w:rsid w:val="00D02B4C"/>
    <w:rsid w:val="00D040C4"/>
    <w:rsid w:val="00D07104"/>
    <w:rsid w:val="00D212E3"/>
    <w:rsid w:val="00D220D0"/>
    <w:rsid w:val="00D2358D"/>
    <w:rsid w:val="00D23A8A"/>
    <w:rsid w:val="00D23C6F"/>
    <w:rsid w:val="00D23F4B"/>
    <w:rsid w:val="00D52A6A"/>
    <w:rsid w:val="00D57C84"/>
    <w:rsid w:val="00D6057D"/>
    <w:rsid w:val="00D672A4"/>
    <w:rsid w:val="00D67FFB"/>
    <w:rsid w:val="00D84576"/>
    <w:rsid w:val="00D90B1A"/>
    <w:rsid w:val="00DA0B41"/>
    <w:rsid w:val="00DA1399"/>
    <w:rsid w:val="00DA24C6"/>
    <w:rsid w:val="00DA4D7B"/>
    <w:rsid w:val="00DB11B3"/>
    <w:rsid w:val="00DD08F9"/>
    <w:rsid w:val="00DE264A"/>
    <w:rsid w:val="00DE5094"/>
    <w:rsid w:val="00E00AAF"/>
    <w:rsid w:val="00E011C5"/>
    <w:rsid w:val="00E02D18"/>
    <w:rsid w:val="00E041E7"/>
    <w:rsid w:val="00E12702"/>
    <w:rsid w:val="00E12A3E"/>
    <w:rsid w:val="00E1573C"/>
    <w:rsid w:val="00E1748F"/>
    <w:rsid w:val="00E238F1"/>
    <w:rsid w:val="00E23CA1"/>
    <w:rsid w:val="00E26995"/>
    <w:rsid w:val="00E409A8"/>
    <w:rsid w:val="00E446F2"/>
    <w:rsid w:val="00E45B3D"/>
    <w:rsid w:val="00E50C12"/>
    <w:rsid w:val="00E60AE9"/>
    <w:rsid w:val="00E62C5D"/>
    <w:rsid w:val="00E64425"/>
    <w:rsid w:val="00E65B91"/>
    <w:rsid w:val="00E7209D"/>
    <w:rsid w:val="00E72329"/>
    <w:rsid w:val="00E77223"/>
    <w:rsid w:val="00E84DEA"/>
    <w:rsid w:val="00E8528B"/>
    <w:rsid w:val="00E85B94"/>
    <w:rsid w:val="00E978D0"/>
    <w:rsid w:val="00EA0E41"/>
    <w:rsid w:val="00EA4613"/>
    <w:rsid w:val="00EA7F91"/>
    <w:rsid w:val="00EB1523"/>
    <w:rsid w:val="00EB667B"/>
    <w:rsid w:val="00EB67AD"/>
    <w:rsid w:val="00EC05DE"/>
    <w:rsid w:val="00EC089A"/>
    <w:rsid w:val="00EC0E49"/>
    <w:rsid w:val="00EC1DE7"/>
    <w:rsid w:val="00EC341A"/>
    <w:rsid w:val="00EC43D8"/>
    <w:rsid w:val="00ED05F7"/>
    <w:rsid w:val="00ED21DB"/>
    <w:rsid w:val="00EE0131"/>
    <w:rsid w:val="00EE212E"/>
    <w:rsid w:val="00EE4417"/>
    <w:rsid w:val="00EF09E9"/>
    <w:rsid w:val="00EF6FBB"/>
    <w:rsid w:val="00F0189F"/>
    <w:rsid w:val="00F155B2"/>
    <w:rsid w:val="00F206C5"/>
    <w:rsid w:val="00F30C64"/>
    <w:rsid w:val="00F32CDB"/>
    <w:rsid w:val="00F4093F"/>
    <w:rsid w:val="00F42BF9"/>
    <w:rsid w:val="00F43204"/>
    <w:rsid w:val="00F45D90"/>
    <w:rsid w:val="00F514B0"/>
    <w:rsid w:val="00F533BF"/>
    <w:rsid w:val="00F53D5F"/>
    <w:rsid w:val="00F54E51"/>
    <w:rsid w:val="00F56AD5"/>
    <w:rsid w:val="00F63A70"/>
    <w:rsid w:val="00F746B9"/>
    <w:rsid w:val="00F75F63"/>
    <w:rsid w:val="00F848FF"/>
    <w:rsid w:val="00F93807"/>
    <w:rsid w:val="00F93ADF"/>
    <w:rsid w:val="00FA0802"/>
    <w:rsid w:val="00FA21D0"/>
    <w:rsid w:val="00FA2DD7"/>
    <w:rsid w:val="00FA5F5F"/>
    <w:rsid w:val="00FB00D6"/>
    <w:rsid w:val="00FB2802"/>
    <w:rsid w:val="00FB6101"/>
    <w:rsid w:val="00FB730C"/>
    <w:rsid w:val="00FC2695"/>
    <w:rsid w:val="00FC2F41"/>
    <w:rsid w:val="00FC3E03"/>
    <w:rsid w:val="00FC3FC1"/>
    <w:rsid w:val="00FD1BA0"/>
    <w:rsid w:val="00FD26FD"/>
    <w:rsid w:val="00FE568B"/>
    <w:rsid w:val="00FE650F"/>
    <w:rsid w:val="00FE6D76"/>
    <w:rsid w:val="00FF7A0B"/>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562A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D6F11"/>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Paragrafoelenco">
    <w:name w:val="List Paragraph"/>
    <w:basedOn w:val="Normale"/>
    <w:uiPriority w:val="34"/>
    <w:qFormat/>
    <w:rsid w:val="00290E34"/>
    <w:pPr>
      <w:ind w:left="720"/>
      <w:contextualSpacing/>
    </w:pPr>
  </w:style>
  <w:style w:type="character" w:styleId="Testosegnaposto">
    <w:name w:val="Placeholder Text"/>
    <w:basedOn w:val="Carpredefinitoparagrafo"/>
    <w:uiPriority w:val="99"/>
    <w:semiHidden/>
    <w:rsid w:val="00CE2FED"/>
    <w:rPr>
      <w:color w:val="808080"/>
    </w:rPr>
  </w:style>
  <w:style w:type="character" w:customStyle="1" w:styleId="tlid-translation">
    <w:name w:val="tlid-translation"/>
    <w:basedOn w:val="Carpredefinitoparagrafo"/>
    <w:rsid w:val="00365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22069">
      <w:bodyDiv w:val="1"/>
      <w:marLeft w:val="0"/>
      <w:marRight w:val="0"/>
      <w:marTop w:val="0"/>
      <w:marBottom w:val="0"/>
      <w:divBdr>
        <w:top w:val="none" w:sz="0" w:space="0" w:color="auto"/>
        <w:left w:val="none" w:sz="0" w:space="0" w:color="auto"/>
        <w:bottom w:val="none" w:sz="0" w:space="0" w:color="auto"/>
        <w:right w:val="none" w:sz="0" w:space="0" w:color="auto"/>
      </w:divBdr>
      <w:divsChild>
        <w:div w:id="1360397833">
          <w:marLeft w:val="0"/>
          <w:marRight w:val="0"/>
          <w:marTop w:val="0"/>
          <w:marBottom w:val="0"/>
          <w:divBdr>
            <w:top w:val="none" w:sz="0" w:space="0" w:color="auto"/>
            <w:left w:val="none" w:sz="0" w:space="0" w:color="auto"/>
            <w:bottom w:val="none" w:sz="0" w:space="0" w:color="auto"/>
            <w:right w:val="none" w:sz="0" w:space="0" w:color="auto"/>
          </w:divBdr>
          <w:divsChild>
            <w:div w:id="29307392">
              <w:marLeft w:val="0"/>
              <w:marRight w:val="0"/>
              <w:marTop w:val="0"/>
              <w:marBottom w:val="0"/>
              <w:divBdr>
                <w:top w:val="none" w:sz="0" w:space="0" w:color="auto"/>
                <w:left w:val="none" w:sz="0" w:space="0" w:color="auto"/>
                <w:bottom w:val="none" w:sz="0" w:space="0" w:color="auto"/>
                <w:right w:val="none" w:sz="0" w:space="0" w:color="auto"/>
              </w:divBdr>
              <w:divsChild>
                <w:div w:id="34872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057">
      <w:bodyDiv w:val="1"/>
      <w:marLeft w:val="0"/>
      <w:marRight w:val="0"/>
      <w:marTop w:val="0"/>
      <w:marBottom w:val="0"/>
      <w:divBdr>
        <w:top w:val="none" w:sz="0" w:space="0" w:color="auto"/>
        <w:left w:val="none" w:sz="0" w:space="0" w:color="auto"/>
        <w:bottom w:val="none" w:sz="0" w:space="0" w:color="auto"/>
        <w:right w:val="none" w:sz="0" w:space="0" w:color="auto"/>
      </w:divBdr>
    </w:div>
    <w:div w:id="228543568">
      <w:bodyDiv w:val="1"/>
      <w:marLeft w:val="0"/>
      <w:marRight w:val="0"/>
      <w:marTop w:val="0"/>
      <w:marBottom w:val="0"/>
      <w:divBdr>
        <w:top w:val="none" w:sz="0" w:space="0" w:color="auto"/>
        <w:left w:val="none" w:sz="0" w:space="0" w:color="auto"/>
        <w:bottom w:val="none" w:sz="0" w:space="0" w:color="auto"/>
        <w:right w:val="none" w:sz="0" w:space="0" w:color="auto"/>
      </w:divBdr>
    </w:div>
    <w:div w:id="439034959">
      <w:bodyDiv w:val="1"/>
      <w:marLeft w:val="0"/>
      <w:marRight w:val="0"/>
      <w:marTop w:val="0"/>
      <w:marBottom w:val="0"/>
      <w:divBdr>
        <w:top w:val="none" w:sz="0" w:space="0" w:color="auto"/>
        <w:left w:val="none" w:sz="0" w:space="0" w:color="auto"/>
        <w:bottom w:val="none" w:sz="0" w:space="0" w:color="auto"/>
        <w:right w:val="none" w:sz="0" w:space="0" w:color="auto"/>
      </w:divBdr>
    </w:div>
    <w:div w:id="478810211">
      <w:bodyDiv w:val="1"/>
      <w:marLeft w:val="0"/>
      <w:marRight w:val="0"/>
      <w:marTop w:val="0"/>
      <w:marBottom w:val="0"/>
      <w:divBdr>
        <w:top w:val="none" w:sz="0" w:space="0" w:color="auto"/>
        <w:left w:val="none" w:sz="0" w:space="0" w:color="auto"/>
        <w:bottom w:val="none" w:sz="0" w:space="0" w:color="auto"/>
        <w:right w:val="none" w:sz="0" w:space="0" w:color="auto"/>
      </w:divBdr>
    </w:div>
    <w:div w:id="621692923">
      <w:bodyDiv w:val="1"/>
      <w:marLeft w:val="0"/>
      <w:marRight w:val="0"/>
      <w:marTop w:val="0"/>
      <w:marBottom w:val="0"/>
      <w:divBdr>
        <w:top w:val="none" w:sz="0" w:space="0" w:color="auto"/>
        <w:left w:val="none" w:sz="0" w:space="0" w:color="auto"/>
        <w:bottom w:val="none" w:sz="0" w:space="0" w:color="auto"/>
        <w:right w:val="none" w:sz="0" w:space="0" w:color="auto"/>
      </w:divBdr>
    </w:div>
    <w:div w:id="626593921">
      <w:bodyDiv w:val="1"/>
      <w:marLeft w:val="0"/>
      <w:marRight w:val="0"/>
      <w:marTop w:val="0"/>
      <w:marBottom w:val="0"/>
      <w:divBdr>
        <w:top w:val="none" w:sz="0" w:space="0" w:color="auto"/>
        <w:left w:val="none" w:sz="0" w:space="0" w:color="auto"/>
        <w:bottom w:val="none" w:sz="0" w:space="0" w:color="auto"/>
        <w:right w:val="none" w:sz="0" w:space="0" w:color="auto"/>
      </w:divBdr>
    </w:div>
    <w:div w:id="700975053">
      <w:bodyDiv w:val="1"/>
      <w:marLeft w:val="0"/>
      <w:marRight w:val="0"/>
      <w:marTop w:val="0"/>
      <w:marBottom w:val="0"/>
      <w:divBdr>
        <w:top w:val="none" w:sz="0" w:space="0" w:color="auto"/>
        <w:left w:val="none" w:sz="0" w:space="0" w:color="auto"/>
        <w:bottom w:val="none" w:sz="0" w:space="0" w:color="auto"/>
        <w:right w:val="none" w:sz="0" w:space="0" w:color="auto"/>
      </w:divBdr>
    </w:div>
    <w:div w:id="716047565">
      <w:bodyDiv w:val="1"/>
      <w:marLeft w:val="0"/>
      <w:marRight w:val="0"/>
      <w:marTop w:val="0"/>
      <w:marBottom w:val="0"/>
      <w:divBdr>
        <w:top w:val="none" w:sz="0" w:space="0" w:color="auto"/>
        <w:left w:val="none" w:sz="0" w:space="0" w:color="auto"/>
        <w:bottom w:val="none" w:sz="0" w:space="0" w:color="auto"/>
        <w:right w:val="none" w:sz="0" w:space="0" w:color="auto"/>
      </w:divBdr>
    </w:div>
    <w:div w:id="72144445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34978">
      <w:bodyDiv w:val="1"/>
      <w:marLeft w:val="0"/>
      <w:marRight w:val="0"/>
      <w:marTop w:val="0"/>
      <w:marBottom w:val="0"/>
      <w:divBdr>
        <w:top w:val="none" w:sz="0" w:space="0" w:color="auto"/>
        <w:left w:val="none" w:sz="0" w:space="0" w:color="auto"/>
        <w:bottom w:val="none" w:sz="0" w:space="0" w:color="auto"/>
        <w:right w:val="none" w:sz="0" w:space="0" w:color="auto"/>
      </w:divBdr>
    </w:div>
    <w:div w:id="821506075">
      <w:bodyDiv w:val="1"/>
      <w:marLeft w:val="0"/>
      <w:marRight w:val="0"/>
      <w:marTop w:val="0"/>
      <w:marBottom w:val="0"/>
      <w:divBdr>
        <w:top w:val="none" w:sz="0" w:space="0" w:color="auto"/>
        <w:left w:val="none" w:sz="0" w:space="0" w:color="auto"/>
        <w:bottom w:val="none" w:sz="0" w:space="0" w:color="auto"/>
        <w:right w:val="none" w:sz="0" w:space="0" w:color="auto"/>
      </w:divBdr>
    </w:div>
    <w:div w:id="830298013">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764566">
      <w:bodyDiv w:val="1"/>
      <w:marLeft w:val="0"/>
      <w:marRight w:val="0"/>
      <w:marTop w:val="0"/>
      <w:marBottom w:val="0"/>
      <w:divBdr>
        <w:top w:val="none" w:sz="0" w:space="0" w:color="auto"/>
        <w:left w:val="none" w:sz="0" w:space="0" w:color="auto"/>
        <w:bottom w:val="none" w:sz="0" w:space="0" w:color="auto"/>
        <w:right w:val="none" w:sz="0" w:space="0" w:color="auto"/>
      </w:divBdr>
    </w:div>
    <w:div w:id="919409069">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41668">
      <w:bodyDiv w:val="1"/>
      <w:marLeft w:val="0"/>
      <w:marRight w:val="0"/>
      <w:marTop w:val="0"/>
      <w:marBottom w:val="0"/>
      <w:divBdr>
        <w:top w:val="none" w:sz="0" w:space="0" w:color="auto"/>
        <w:left w:val="none" w:sz="0" w:space="0" w:color="auto"/>
        <w:bottom w:val="none" w:sz="0" w:space="0" w:color="auto"/>
        <w:right w:val="none" w:sz="0" w:space="0" w:color="auto"/>
      </w:divBdr>
    </w:div>
    <w:div w:id="1085492664">
      <w:bodyDiv w:val="1"/>
      <w:marLeft w:val="0"/>
      <w:marRight w:val="0"/>
      <w:marTop w:val="0"/>
      <w:marBottom w:val="0"/>
      <w:divBdr>
        <w:top w:val="none" w:sz="0" w:space="0" w:color="auto"/>
        <w:left w:val="none" w:sz="0" w:space="0" w:color="auto"/>
        <w:bottom w:val="none" w:sz="0" w:space="0" w:color="auto"/>
        <w:right w:val="none" w:sz="0" w:space="0" w:color="auto"/>
      </w:divBdr>
    </w:div>
    <w:div w:id="1095127018">
      <w:bodyDiv w:val="1"/>
      <w:marLeft w:val="0"/>
      <w:marRight w:val="0"/>
      <w:marTop w:val="0"/>
      <w:marBottom w:val="0"/>
      <w:divBdr>
        <w:top w:val="none" w:sz="0" w:space="0" w:color="auto"/>
        <w:left w:val="none" w:sz="0" w:space="0" w:color="auto"/>
        <w:bottom w:val="none" w:sz="0" w:space="0" w:color="auto"/>
        <w:right w:val="none" w:sz="0" w:space="0" w:color="auto"/>
      </w:divBdr>
    </w:div>
    <w:div w:id="1254557496">
      <w:bodyDiv w:val="1"/>
      <w:marLeft w:val="0"/>
      <w:marRight w:val="0"/>
      <w:marTop w:val="0"/>
      <w:marBottom w:val="0"/>
      <w:divBdr>
        <w:top w:val="none" w:sz="0" w:space="0" w:color="auto"/>
        <w:left w:val="none" w:sz="0" w:space="0" w:color="auto"/>
        <w:bottom w:val="none" w:sz="0" w:space="0" w:color="auto"/>
        <w:right w:val="none" w:sz="0" w:space="0" w:color="auto"/>
      </w:divBdr>
    </w:div>
    <w:div w:id="1375042007">
      <w:bodyDiv w:val="1"/>
      <w:marLeft w:val="0"/>
      <w:marRight w:val="0"/>
      <w:marTop w:val="0"/>
      <w:marBottom w:val="0"/>
      <w:divBdr>
        <w:top w:val="none" w:sz="0" w:space="0" w:color="auto"/>
        <w:left w:val="none" w:sz="0" w:space="0" w:color="auto"/>
        <w:bottom w:val="none" w:sz="0" w:space="0" w:color="auto"/>
        <w:right w:val="none" w:sz="0" w:space="0" w:color="auto"/>
      </w:divBdr>
    </w:div>
    <w:div w:id="1452630742">
      <w:bodyDiv w:val="1"/>
      <w:marLeft w:val="0"/>
      <w:marRight w:val="0"/>
      <w:marTop w:val="0"/>
      <w:marBottom w:val="0"/>
      <w:divBdr>
        <w:top w:val="none" w:sz="0" w:space="0" w:color="auto"/>
        <w:left w:val="none" w:sz="0" w:space="0" w:color="auto"/>
        <w:bottom w:val="none" w:sz="0" w:space="0" w:color="auto"/>
        <w:right w:val="none" w:sz="0" w:space="0" w:color="auto"/>
      </w:divBdr>
    </w:div>
    <w:div w:id="1486701069">
      <w:bodyDiv w:val="1"/>
      <w:marLeft w:val="0"/>
      <w:marRight w:val="0"/>
      <w:marTop w:val="0"/>
      <w:marBottom w:val="0"/>
      <w:divBdr>
        <w:top w:val="none" w:sz="0" w:space="0" w:color="auto"/>
        <w:left w:val="none" w:sz="0" w:space="0" w:color="auto"/>
        <w:bottom w:val="none" w:sz="0" w:space="0" w:color="auto"/>
        <w:right w:val="none" w:sz="0" w:space="0" w:color="auto"/>
      </w:divBdr>
    </w:div>
    <w:div w:id="1513302698">
      <w:bodyDiv w:val="1"/>
      <w:marLeft w:val="0"/>
      <w:marRight w:val="0"/>
      <w:marTop w:val="0"/>
      <w:marBottom w:val="0"/>
      <w:divBdr>
        <w:top w:val="none" w:sz="0" w:space="0" w:color="auto"/>
        <w:left w:val="none" w:sz="0" w:space="0" w:color="auto"/>
        <w:bottom w:val="none" w:sz="0" w:space="0" w:color="auto"/>
        <w:right w:val="none" w:sz="0" w:space="0" w:color="auto"/>
      </w:divBdr>
    </w:div>
    <w:div w:id="1564606868">
      <w:bodyDiv w:val="1"/>
      <w:marLeft w:val="0"/>
      <w:marRight w:val="0"/>
      <w:marTop w:val="0"/>
      <w:marBottom w:val="0"/>
      <w:divBdr>
        <w:top w:val="none" w:sz="0" w:space="0" w:color="auto"/>
        <w:left w:val="none" w:sz="0" w:space="0" w:color="auto"/>
        <w:bottom w:val="none" w:sz="0" w:space="0" w:color="auto"/>
        <w:right w:val="none" w:sz="0" w:space="0" w:color="auto"/>
      </w:divBdr>
    </w:div>
    <w:div w:id="1570574936">
      <w:bodyDiv w:val="1"/>
      <w:marLeft w:val="0"/>
      <w:marRight w:val="0"/>
      <w:marTop w:val="0"/>
      <w:marBottom w:val="0"/>
      <w:divBdr>
        <w:top w:val="none" w:sz="0" w:space="0" w:color="auto"/>
        <w:left w:val="none" w:sz="0" w:space="0" w:color="auto"/>
        <w:bottom w:val="none" w:sz="0" w:space="0" w:color="auto"/>
        <w:right w:val="none" w:sz="0" w:space="0" w:color="auto"/>
      </w:divBdr>
    </w:div>
    <w:div w:id="1627589133">
      <w:bodyDiv w:val="1"/>
      <w:marLeft w:val="0"/>
      <w:marRight w:val="0"/>
      <w:marTop w:val="0"/>
      <w:marBottom w:val="0"/>
      <w:divBdr>
        <w:top w:val="none" w:sz="0" w:space="0" w:color="auto"/>
        <w:left w:val="none" w:sz="0" w:space="0" w:color="auto"/>
        <w:bottom w:val="none" w:sz="0" w:space="0" w:color="auto"/>
        <w:right w:val="none" w:sz="0" w:space="0" w:color="auto"/>
      </w:divBdr>
    </w:div>
    <w:div w:id="167556978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29492">
      <w:bodyDiv w:val="1"/>
      <w:marLeft w:val="0"/>
      <w:marRight w:val="0"/>
      <w:marTop w:val="0"/>
      <w:marBottom w:val="0"/>
      <w:divBdr>
        <w:top w:val="none" w:sz="0" w:space="0" w:color="auto"/>
        <w:left w:val="none" w:sz="0" w:space="0" w:color="auto"/>
        <w:bottom w:val="none" w:sz="0" w:space="0" w:color="auto"/>
        <w:right w:val="none" w:sz="0" w:space="0" w:color="auto"/>
      </w:divBdr>
    </w:div>
    <w:div w:id="1780175730">
      <w:bodyDiv w:val="1"/>
      <w:marLeft w:val="0"/>
      <w:marRight w:val="0"/>
      <w:marTop w:val="0"/>
      <w:marBottom w:val="0"/>
      <w:divBdr>
        <w:top w:val="none" w:sz="0" w:space="0" w:color="auto"/>
        <w:left w:val="none" w:sz="0" w:space="0" w:color="auto"/>
        <w:bottom w:val="none" w:sz="0" w:space="0" w:color="auto"/>
        <w:right w:val="none" w:sz="0" w:space="0" w:color="auto"/>
      </w:divBdr>
    </w:div>
    <w:div w:id="1836610297">
      <w:bodyDiv w:val="1"/>
      <w:marLeft w:val="0"/>
      <w:marRight w:val="0"/>
      <w:marTop w:val="0"/>
      <w:marBottom w:val="0"/>
      <w:divBdr>
        <w:top w:val="none" w:sz="0" w:space="0" w:color="auto"/>
        <w:left w:val="none" w:sz="0" w:space="0" w:color="auto"/>
        <w:bottom w:val="none" w:sz="0" w:space="0" w:color="auto"/>
        <w:right w:val="none" w:sz="0" w:space="0" w:color="auto"/>
      </w:divBdr>
    </w:div>
    <w:div w:id="1847669566">
      <w:bodyDiv w:val="1"/>
      <w:marLeft w:val="0"/>
      <w:marRight w:val="0"/>
      <w:marTop w:val="0"/>
      <w:marBottom w:val="0"/>
      <w:divBdr>
        <w:top w:val="none" w:sz="0" w:space="0" w:color="auto"/>
        <w:left w:val="none" w:sz="0" w:space="0" w:color="auto"/>
        <w:bottom w:val="none" w:sz="0" w:space="0" w:color="auto"/>
        <w:right w:val="none" w:sz="0" w:space="0" w:color="auto"/>
      </w:divBdr>
    </w:div>
    <w:div w:id="1916082971">
      <w:bodyDiv w:val="1"/>
      <w:marLeft w:val="0"/>
      <w:marRight w:val="0"/>
      <w:marTop w:val="0"/>
      <w:marBottom w:val="0"/>
      <w:divBdr>
        <w:top w:val="none" w:sz="0" w:space="0" w:color="auto"/>
        <w:left w:val="none" w:sz="0" w:space="0" w:color="auto"/>
        <w:bottom w:val="none" w:sz="0" w:space="0" w:color="auto"/>
        <w:right w:val="none" w:sz="0" w:space="0" w:color="auto"/>
      </w:divBdr>
    </w:div>
    <w:div w:id="1979646786">
      <w:bodyDiv w:val="1"/>
      <w:marLeft w:val="0"/>
      <w:marRight w:val="0"/>
      <w:marTop w:val="0"/>
      <w:marBottom w:val="0"/>
      <w:divBdr>
        <w:top w:val="none" w:sz="0" w:space="0" w:color="auto"/>
        <w:left w:val="none" w:sz="0" w:space="0" w:color="auto"/>
        <w:bottom w:val="none" w:sz="0" w:space="0" w:color="auto"/>
        <w:right w:val="none" w:sz="0" w:space="0" w:color="auto"/>
      </w:divBdr>
      <w:divsChild>
        <w:div w:id="2073771612">
          <w:marLeft w:val="0"/>
          <w:marRight w:val="0"/>
          <w:marTop w:val="0"/>
          <w:marBottom w:val="0"/>
          <w:divBdr>
            <w:top w:val="none" w:sz="0" w:space="0" w:color="auto"/>
            <w:left w:val="none" w:sz="0" w:space="0" w:color="auto"/>
            <w:bottom w:val="none" w:sz="0" w:space="0" w:color="auto"/>
            <w:right w:val="none" w:sz="0" w:space="0" w:color="auto"/>
          </w:divBdr>
          <w:divsChild>
            <w:div w:id="752625256">
              <w:marLeft w:val="0"/>
              <w:marRight w:val="0"/>
              <w:marTop w:val="0"/>
              <w:marBottom w:val="0"/>
              <w:divBdr>
                <w:top w:val="none" w:sz="0" w:space="0" w:color="auto"/>
                <w:left w:val="none" w:sz="0" w:space="0" w:color="auto"/>
                <w:bottom w:val="none" w:sz="0" w:space="0" w:color="auto"/>
                <w:right w:val="none" w:sz="0" w:space="0" w:color="auto"/>
              </w:divBdr>
              <w:divsChild>
                <w:div w:id="4247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1856">
      <w:bodyDiv w:val="1"/>
      <w:marLeft w:val="0"/>
      <w:marRight w:val="0"/>
      <w:marTop w:val="0"/>
      <w:marBottom w:val="0"/>
      <w:divBdr>
        <w:top w:val="none" w:sz="0" w:space="0" w:color="auto"/>
        <w:left w:val="none" w:sz="0" w:space="0" w:color="auto"/>
        <w:bottom w:val="none" w:sz="0" w:space="0" w:color="auto"/>
        <w:right w:val="none" w:sz="0" w:space="0" w:color="auto"/>
      </w:divBdr>
      <w:divsChild>
        <w:div w:id="1736076896">
          <w:marLeft w:val="0"/>
          <w:marRight w:val="0"/>
          <w:marTop w:val="0"/>
          <w:marBottom w:val="0"/>
          <w:divBdr>
            <w:top w:val="none" w:sz="0" w:space="0" w:color="auto"/>
            <w:left w:val="none" w:sz="0" w:space="0" w:color="auto"/>
            <w:bottom w:val="none" w:sz="0" w:space="0" w:color="auto"/>
            <w:right w:val="none" w:sz="0" w:space="0" w:color="auto"/>
          </w:divBdr>
          <w:divsChild>
            <w:div w:id="430972759">
              <w:marLeft w:val="0"/>
              <w:marRight w:val="0"/>
              <w:marTop w:val="0"/>
              <w:marBottom w:val="0"/>
              <w:divBdr>
                <w:top w:val="none" w:sz="0" w:space="0" w:color="auto"/>
                <w:left w:val="none" w:sz="0" w:space="0" w:color="auto"/>
                <w:bottom w:val="none" w:sz="0" w:space="0" w:color="auto"/>
                <w:right w:val="none" w:sz="0" w:space="0" w:color="auto"/>
              </w:divBdr>
              <w:divsChild>
                <w:div w:id="200632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48463">
      <w:bodyDiv w:val="1"/>
      <w:marLeft w:val="0"/>
      <w:marRight w:val="0"/>
      <w:marTop w:val="0"/>
      <w:marBottom w:val="0"/>
      <w:divBdr>
        <w:top w:val="none" w:sz="0" w:space="0" w:color="auto"/>
        <w:left w:val="none" w:sz="0" w:space="0" w:color="auto"/>
        <w:bottom w:val="none" w:sz="0" w:space="0" w:color="auto"/>
        <w:right w:val="none" w:sz="0" w:space="0" w:color="auto"/>
      </w:divBdr>
      <w:divsChild>
        <w:div w:id="1196193523">
          <w:marLeft w:val="0"/>
          <w:marRight w:val="0"/>
          <w:marTop w:val="0"/>
          <w:marBottom w:val="0"/>
          <w:divBdr>
            <w:top w:val="none" w:sz="0" w:space="0" w:color="auto"/>
            <w:left w:val="none" w:sz="0" w:space="0" w:color="auto"/>
            <w:bottom w:val="none" w:sz="0" w:space="0" w:color="auto"/>
            <w:right w:val="none" w:sz="0" w:space="0" w:color="auto"/>
          </w:divBdr>
          <w:divsChild>
            <w:div w:id="1456825523">
              <w:marLeft w:val="0"/>
              <w:marRight w:val="0"/>
              <w:marTop w:val="0"/>
              <w:marBottom w:val="0"/>
              <w:divBdr>
                <w:top w:val="none" w:sz="0" w:space="0" w:color="auto"/>
                <w:left w:val="none" w:sz="0" w:space="0" w:color="auto"/>
                <w:bottom w:val="none" w:sz="0" w:space="0" w:color="auto"/>
                <w:right w:val="none" w:sz="0" w:space="0" w:color="auto"/>
              </w:divBdr>
              <w:divsChild>
                <w:div w:id="128530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879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55BA3-F306-4374-BA9A-1EC764389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2722</Words>
  <Characters>15521</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Dipartimento CMIC - Politecnico di Milano</Company>
  <LinksUpToDate>false</LinksUpToDate>
  <CharactersWithSpaces>18207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Segreteria Aidic</cp:lastModifiedBy>
  <cp:revision>2</cp:revision>
  <cp:lastPrinted>2015-05-12T18:31:00Z</cp:lastPrinted>
  <dcterms:created xsi:type="dcterms:W3CDTF">2019-04-07T15:23:00Z</dcterms:created>
  <dcterms:modified xsi:type="dcterms:W3CDTF">2019-04-07T15:23:00Z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