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C371F6" w:rsidRPr="00B57B36" w:rsidTr="005D49CE">
        <w:trPr>
          <w:trHeight w:val="852"/>
          <w:jc w:val="center"/>
        </w:trPr>
        <w:tc>
          <w:tcPr>
            <w:tcW w:w="6940" w:type="dxa"/>
            <w:vMerge w:val="restart"/>
            <w:tcBorders>
              <w:right w:val="single" w:sz="4" w:space="0" w:color="auto"/>
            </w:tcBorders>
          </w:tcPr>
          <w:p w:rsidR="00C371F6" w:rsidRPr="00B57B36" w:rsidRDefault="00C371F6" w:rsidP="005D49CE">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3258C648" wp14:editId="12BB85B6">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rsidR="00C371F6" w:rsidRPr="00B57B36" w:rsidRDefault="00C371F6" w:rsidP="005D49CE">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Pr>
                <w:rFonts w:cs="Arial"/>
                <w:b/>
                <w:bCs/>
                <w:i/>
                <w:iCs/>
                <w:color w:val="000066"/>
                <w:sz w:val="22"/>
                <w:szCs w:val="22"/>
                <w:lang w:eastAsia="it-IT"/>
              </w:rPr>
              <w:t xml:space="preserve"> </w:t>
            </w:r>
            <w:proofErr w:type="gramStart"/>
            <w:r>
              <w:rPr>
                <w:rFonts w:cs="Arial"/>
                <w:b/>
                <w:bCs/>
                <w:i/>
                <w:iCs/>
                <w:color w:val="000066"/>
                <w:sz w:val="22"/>
                <w:szCs w:val="22"/>
                <w:lang w:eastAsia="it-IT"/>
              </w:rPr>
              <w:t xml:space="preserve">  ,</w:t>
            </w:r>
            <w:proofErr w:type="gramEnd"/>
            <w:r>
              <w:rPr>
                <w:rFonts w:cs="Arial"/>
                <w:b/>
                <w:bCs/>
                <w:i/>
                <w:iCs/>
                <w:color w:val="000066"/>
                <w:sz w:val="22"/>
                <w:szCs w:val="22"/>
                <w:lang w:eastAsia="it-IT"/>
              </w:rPr>
              <w:t xml:space="preserve"> 2023</w:t>
            </w:r>
          </w:p>
        </w:tc>
        <w:tc>
          <w:tcPr>
            <w:tcW w:w="1842" w:type="dxa"/>
            <w:tcBorders>
              <w:left w:val="single" w:sz="4" w:space="0" w:color="auto"/>
              <w:bottom w:val="nil"/>
              <w:right w:val="single" w:sz="4" w:space="0" w:color="auto"/>
            </w:tcBorders>
          </w:tcPr>
          <w:p w:rsidR="00C371F6" w:rsidRPr="00B57B36" w:rsidRDefault="00C371F6" w:rsidP="005D49CE">
            <w:pPr>
              <w:spacing w:line="140" w:lineRule="atLeast"/>
              <w:jc w:val="right"/>
              <w:rPr>
                <w:rFonts w:cs="Arial"/>
                <w:sz w:val="14"/>
                <w:szCs w:val="14"/>
              </w:rPr>
            </w:pPr>
            <w:r w:rsidRPr="00B57B36">
              <w:rPr>
                <w:rFonts w:cs="Arial"/>
                <w:sz w:val="14"/>
                <w:szCs w:val="14"/>
              </w:rPr>
              <w:t>A publication of</w:t>
            </w:r>
          </w:p>
          <w:p w:rsidR="00C371F6" w:rsidRPr="00B57B36" w:rsidRDefault="00C371F6" w:rsidP="005D49CE">
            <w:pPr>
              <w:jc w:val="right"/>
            </w:pPr>
            <w:r w:rsidRPr="00B57B36">
              <w:rPr>
                <w:noProof/>
                <w:lang w:val="it-IT" w:eastAsia="it-IT"/>
              </w:rPr>
              <w:drawing>
                <wp:inline distT="0" distB="0" distL="0" distR="0" wp14:anchorId="3F054A85" wp14:editId="49089B05">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C371F6" w:rsidRPr="00B57B36" w:rsidTr="005D49CE">
        <w:trPr>
          <w:trHeight w:val="567"/>
          <w:jc w:val="center"/>
        </w:trPr>
        <w:tc>
          <w:tcPr>
            <w:tcW w:w="6940" w:type="dxa"/>
            <w:vMerge/>
            <w:tcBorders>
              <w:right w:val="single" w:sz="4" w:space="0" w:color="auto"/>
            </w:tcBorders>
          </w:tcPr>
          <w:p w:rsidR="00C371F6" w:rsidRPr="00B57B36" w:rsidRDefault="00C371F6" w:rsidP="005D49CE">
            <w:pPr>
              <w:tabs>
                <w:tab w:val="left" w:pos="-108"/>
              </w:tabs>
            </w:pPr>
          </w:p>
        </w:tc>
        <w:tc>
          <w:tcPr>
            <w:tcW w:w="1842" w:type="dxa"/>
            <w:tcBorders>
              <w:left w:val="single" w:sz="4" w:space="0" w:color="auto"/>
              <w:bottom w:val="nil"/>
              <w:right w:val="single" w:sz="4" w:space="0" w:color="auto"/>
            </w:tcBorders>
          </w:tcPr>
          <w:p w:rsidR="00C371F6" w:rsidRPr="00B57B36" w:rsidRDefault="00C371F6" w:rsidP="005D49CE">
            <w:pPr>
              <w:spacing w:line="140" w:lineRule="atLeast"/>
              <w:jc w:val="right"/>
              <w:rPr>
                <w:rFonts w:cs="Arial"/>
                <w:sz w:val="14"/>
                <w:szCs w:val="14"/>
              </w:rPr>
            </w:pPr>
            <w:r w:rsidRPr="00B57B36">
              <w:rPr>
                <w:rFonts w:cs="Arial"/>
                <w:sz w:val="14"/>
                <w:szCs w:val="14"/>
              </w:rPr>
              <w:t>The Italian Association</w:t>
            </w:r>
          </w:p>
          <w:p w:rsidR="00C371F6" w:rsidRPr="00B57B36" w:rsidRDefault="00C371F6" w:rsidP="005D49CE">
            <w:pPr>
              <w:spacing w:line="140" w:lineRule="atLeast"/>
              <w:jc w:val="right"/>
              <w:rPr>
                <w:rFonts w:cs="Arial"/>
                <w:sz w:val="14"/>
                <w:szCs w:val="14"/>
              </w:rPr>
            </w:pPr>
            <w:r w:rsidRPr="00B57B36">
              <w:rPr>
                <w:rFonts w:cs="Arial"/>
                <w:sz w:val="14"/>
                <w:szCs w:val="14"/>
              </w:rPr>
              <w:t>of Chemical Engineering</w:t>
            </w:r>
          </w:p>
          <w:p w:rsidR="00C371F6" w:rsidRPr="000D0268" w:rsidRDefault="00C371F6" w:rsidP="005D49CE">
            <w:pPr>
              <w:spacing w:line="140" w:lineRule="atLeast"/>
              <w:jc w:val="right"/>
              <w:rPr>
                <w:rFonts w:cs="Arial"/>
                <w:sz w:val="13"/>
                <w:szCs w:val="13"/>
              </w:rPr>
            </w:pPr>
            <w:r w:rsidRPr="000D0268">
              <w:rPr>
                <w:rFonts w:cs="Arial"/>
                <w:sz w:val="13"/>
                <w:szCs w:val="13"/>
              </w:rPr>
              <w:t>Online at www.cetjournal.it</w:t>
            </w:r>
          </w:p>
        </w:tc>
      </w:tr>
      <w:tr w:rsidR="00C371F6" w:rsidRPr="00B57B36" w:rsidTr="005D49CE">
        <w:trPr>
          <w:trHeight w:val="68"/>
          <w:jc w:val="center"/>
        </w:trPr>
        <w:tc>
          <w:tcPr>
            <w:tcW w:w="8782" w:type="dxa"/>
            <w:gridSpan w:val="2"/>
          </w:tcPr>
          <w:p w:rsidR="00C371F6" w:rsidRPr="003A6FC6" w:rsidRDefault="00C371F6" w:rsidP="005D49CE">
            <w:pPr>
              <w:ind w:left="-107"/>
              <w:outlineLvl w:val="2"/>
              <w:rPr>
                <w:rFonts w:ascii="Tahoma" w:hAnsi="Tahoma" w:cs="Tahoma"/>
                <w:bCs/>
                <w:color w:val="000000"/>
                <w:sz w:val="14"/>
                <w:szCs w:val="14"/>
                <w:lang w:val="it-IT" w:eastAsia="it-IT"/>
              </w:rPr>
            </w:pPr>
            <w:r w:rsidRPr="003A6FC6">
              <w:rPr>
                <w:rFonts w:ascii="Tahoma" w:hAnsi="Tahoma" w:cs="Tahoma"/>
                <w:iCs/>
                <w:color w:val="333333"/>
                <w:sz w:val="14"/>
                <w:szCs w:val="14"/>
                <w:lang w:val="it-IT" w:eastAsia="it-IT"/>
              </w:rPr>
              <w:t>Guest Editors:</w:t>
            </w:r>
            <w:r w:rsidRPr="003A6FC6">
              <w:rPr>
                <w:rFonts w:ascii="Tahoma" w:hAnsi="Tahoma" w:cs="Tahoma"/>
                <w:color w:val="000000"/>
                <w:sz w:val="14"/>
                <w:szCs w:val="14"/>
                <w:shd w:val="clear" w:color="auto" w:fill="FFFFFF"/>
                <w:lang w:val="it-IT"/>
              </w:rPr>
              <w:t xml:space="preserve"> Laura Piazza, M</w:t>
            </w:r>
            <w:r>
              <w:rPr>
                <w:rFonts w:ascii="Tahoma" w:hAnsi="Tahoma" w:cs="Tahoma"/>
                <w:color w:val="000000"/>
                <w:sz w:val="14"/>
                <w:szCs w:val="14"/>
                <w:shd w:val="clear" w:color="auto" w:fill="FFFFFF"/>
                <w:lang w:val="it-IT"/>
              </w:rPr>
              <w:t>auro Moresi, Francesco Donsì</w:t>
            </w:r>
          </w:p>
          <w:p w:rsidR="00C371F6" w:rsidRPr="00B57B36" w:rsidRDefault="00C371F6" w:rsidP="005D49CE">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9</w:t>
            </w:r>
            <w:r w:rsidRPr="000562A9">
              <w:rPr>
                <w:rFonts w:ascii="Tahoma" w:hAnsi="Tahoma" w:cs="Tahoma"/>
                <w:sz w:val="14"/>
                <w:szCs w:val="14"/>
              </w:rPr>
              <w:t>-</w:t>
            </w:r>
            <w:r>
              <w:rPr>
                <w:rFonts w:ascii="Tahoma" w:hAnsi="Tahoma" w:cs="Tahoma"/>
                <w:sz w:val="14"/>
                <w:szCs w:val="14"/>
              </w:rPr>
              <w:t>12</w:t>
            </w:r>
            <w:r w:rsidRPr="000562A9">
              <w:rPr>
                <w:rFonts w:ascii="Tahoma" w:hAnsi="Tahoma" w:cs="Tahoma"/>
                <w:sz w:val="14"/>
                <w:szCs w:val="14"/>
              </w:rPr>
              <w:t>-</w:t>
            </w:r>
            <w:r>
              <w:rPr>
                <w:rFonts w:ascii="Tahoma" w:hAnsi="Tahoma" w:cs="Tahoma"/>
                <w:sz w:val="14"/>
                <w:szCs w:val="14"/>
              </w:rPr>
              <w:t>81206-01-4</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rsidR="00C371F6" w:rsidRPr="0097406C" w:rsidRDefault="00C371F6" w:rsidP="00C371F6">
      <w:pPr>
        <w:pStyle w:val="CETTitle"/>
      </w:pPr>
      <w:r w:rsidRPr="0097406C">
        <w:rPr>
          <w:rFonts w:cs="Courier New"/>
          <w:lang w:val="en" w:eastAsia="fr-FR"/>
        </w:rPr>
        <w:t>Increasing plant protein attractivity to develop the offer to consumers</w:t>
      </w:r>
    </w:p>
    <w:p w:rsidR="00C371F6" w:rsidRPr="00B57B36" w:rsidRDefault="00C371F6" w:rsidP="00C371F6">
      <w:pPr>
        <w:pStyle w:val="CETAuthors"/>
      </w:pPr>
      <w:r w:rsidRPr="00293FCB">
        <w:rPr>
          <w:rFonts w:cstheme="minorHAnsi"/>
        </w:rPr>
        <w:t>Guy Della Valle</w:t>
      </w:r>
      <w:r>
        <w:rPr>
          <w:rFonts w:cstheme="minorHAnsi"/>
          <w:vertAlign w:val="superscript"/>
        </w:rPr>
        <w:t>a *</w:t>
      </w:r>
      <w:r w:rsidRPr="00293FCB">
        <w:rPr>
          <w:rFonts w:cstheme="minorHAnsi"/>
        </w:rPr>
        <w:t xml:space="preserve">, Catherine </w:t>
      </w:r>
      <w:r>
        <w:rPr>
          <w:rFonts w:cstheme="minorHAnsi"/>
        </w:rPr>
        <w:t xml:space="preserve">M.G.C. </w:t>
      </w:r>
      <w:r w:rsidRPr="00293FCB">
        <w:rPr>
          <w:rFonts w:cstheme="minorHAnsi"/>
        </w:rPr>
        <w:t>Renard</w:t>
      </w:r>
      <w:r>
        <w:rPr>
          <w:rFonts w:cstheme="minorHAnsi"/>
          <w:vertAlign w:val="superscript"/>
        </w:rPr>
        <w:t>b</w:t>
      </w:r>
    </w:p>
    <w:p w:rsidR="00C371F6" w:rsidRPr="00B57B36" w:rsidRDefault="00C371F6" w:rsidP="00C371F6">
      <w:pPr>
        <w:pStyle w:val="CETAddress"/>
      </w:pPr>
      <w:r w:rsidRPr="0097406C">
        <w:rPr>
          <w:rFonts w:cstheme="minorHAnsi"/>
          <w:iCs/>
          <w:color w:val="333333"/>
          <w:vertAlign w:val="superscript"/>
        </w:rPr>
        <w:t>a</w:t>
      </w:r>
      <w:r>
        <w:rPr>
          <w:rFonts w:cstheme="minorHAnsi"/>
          <w:iCs/>
          <w:color w:val="333333"/>
        </w:rPr>
        <w:t xml:space="preserve"> </w:t>
      </w:r>
      <w:r w:rsidRPr="00293FCB">
        <w:rPr>
          <w:rFonts w:cstheme="minorHAnsi"/>
          <w:iCs/>
          <w:color w:val="333333"/>
        </w:rPr>
        <w:t>INRAE UR-1268 Biopolymères Interactions et Assemblages (BIA), 44316 Nantes, France</w:t>
      </w:r>
      <w:r w:rsidRPr="00B57B36">
        <w:t xml:space="preserve"> </w:t>
      </w:r>
    </w:p>
    <w:p w:rsidR="00C371F6" w:rsidRDefault="00C371F6" w:rsidP="00C371F6">
      <w:pPr>
        <w:pStyle w:val="CETemail"/>
        <w:spacing w:after="0"/>
      </w:pPr>
      <w:r w:rsidRPr="0097406C">
        <w:rPr>
          <w:rFonts w:cstheme="minorHAnsi"/>
          <w:vertAlign w:val="superscript"/>
        </w:rPr>
        <w:t>b</w:t>
      </w:r>
      <w:r>
        <w:rPr>
          <w:rFonts w:cstheme="minorHAnsi"/>
        </w:rPr>
        <w:t xml:space="preserve"> </w:t>
      </w:r>
      <w:r w:rsidRPr="00293FCB">
        <w:rPr>
          <w:rFonts w:cstheme="minorHAnsi"/>
        </w:rPr>
        <w:t>INRAE, D</w:t>
      </w:r>
      <w:r>
        <w:rPr>
          <w:rFonts w:cstheme="minorHAnsi"/>
        </w:rPr>
        <w:t>ivision</w:t>
      </w:r>
      <w:r w:rsidRPr="00293FCB">
        <w:rPr>
          <w:rFonts w:cstheme="minorHAnsi"/>
        </w:rPr>
        <w:t xml:space="preserve"> TRANSFORM</w:t>
      </w:r>
      <w:r>
        <w:rPr>
          <w:rFonts w:cstheme="minorHAnsi"/>
        </w:rPr>
        <w:t xml:space="preserve"> &amp; Qualiment</w:t>
      </w:r>
      <w:r w:rsidRPr="00293FCB">
        <w:rPr>
          <w:rFonts w:cstheme="minorHAnsi"/>
        </w:rPr>
        <w:t>, 44316 Nantes, France</w:t>
      </w:r>
      <w:r>
        <w:t xml:space="preserve"> </w:t>
      </w:r>
    </w:p>
    <w:p w:rsidR="00C371F6" w:rsidRPr="00B57B36" w:rsidRDefault="00C371F6" w:rsidP="00C371F6">
      <w:pPr>
        <w:pStyle w:val="CETemail"/>
      </w:pPr>
      <w:r>
        <w:t>guy.della-valle@inrae.fr</w:t>
      </w:r>
    </w:p>
    <w:p w:rsidR="00C371F6" w:rsidRDefault="00C371F6" w:rsidP="00C371F6">
      <w:pPr>
        <w:pStyle w:val="Default"/>
      </w:pPr>
    </w:p>
    <w:p w:rsidR="00C371F6" w:rsidRDefault="00C371F6" w:rsidP="00BB5C40">
      <w:pPr>
        <w:pStyle w:val="CETListbullets"/>
        <w:spacing w:line="276" w:lineRule="auto"/>
        <w:ind w:left="113" w:firstLine="0"/>
        <w:rPr>
          <w:rStyle w:val="y2iqfc"/>
          <w:lang w:val="en"/>
        </w:rPr>
      </w:pPr>
      <w:r w:rsidRPr="00870A1F">
        <w:rPr>
          <w:rFonts w:cs="Arno Pro"/>
          <w:color w:val="000000"/>
          <w:szCs w:val="18"/>
        </w:rPr>
        <w:t xml:space="preserve">Developing the supply to consumers is essential to </w:t>
      </w:r>
      <w:r>
        <w:rPr>
          <w:rFonts w:cs="Arno Pro"/>
          <w:color w:val="000000"/>
          <w:szCs w:val="18"/>
        </w:rPr>
        <w:t>increase</w:t>
      </w:r>
      <w:r w:rsidRPr="00870A1F">
        <w:rPr>
          <w:rFonts w:cs="Arno Pro"/>
          <w:color w:val="000000"/>
          <w:szCs w:val="18"/>
        </w:rPr>
        <w:t xml:space="preserve"> the consumption</w:t>
      </w:r>
      <w:r>
        <w:rPr>
          <w:rFonts w:cs="Arno Pro"/>
          <w:color w:val="000000"/>
          <w:szCs w:val="18"/>
        </w:rPr>
        <w:t xml:space="preserve"> of protein-rich legume seeds</w:t>
      </w:r>
      <w:r w:rsidRPr="00870A1F">
        <w:rPr>
          <w:rFonts w:cstheme="minorHAnsi"/>
          <w:szCs w:val="18"/>
          <w:lang w:val="en" w:eastAsia="fr-FR"/>
        </w:rPr>
        <w:t>.</w:t>
      </w:r>
      <w:r w:rsidRPr="002B0CB3">
        <w:rPr>
          <w:rFonts w:cstheme="minorHAnsi"/>
          <w:lang w:val="en" w:eastAsia="fr-FR"/>
        </w:rPr>
        <w:t xml:space="preserve"> In this perspective, this article examines five possible tracks which encompass different ways of processing legume seeds into food: appl</w:t>
      </w:r>
      <w:r>
        <w:rPr>
          <w:rFonts w:cstheme="minorHAnsi"/>
          <w:lang w:val="en" w:eastAsia="fr-FR"/>
        </w:rPr>
        <w:t xml:space="preserve">ying </w:t>
      </w:r>
      <w:r w:rsidRPr="002B0CB3">
        <w:rPr>
          <w:rFonts w:cstheme="minorHAnsi"/>
          <w:lang w:val="en" w:eastAsia="fr-FR"/>
        </w:rPr>
        <w:t>hydrothermal treatments to improve their suitability for traditional consumption, develop</w:t>
      </w:r>
      <w:r>
        <w:rPr>
          <w:rFonts w:cstheme="minorHAnsi"/>
          <w:lang w:val="en" w:eastAsia="fr-FR"/>
        </w:rPr>
        <w:t>ing</w:t>
      </w:r>
      <w:r w:rsidRPr="002B0CB3">
        <w:rPr>
          <w:rFonts w:cstheme="minorHAnsi"/>
          <w:lang w:val="en" w:eastAsia="fr-FR"/>
        </w:rPr>
        <w:t xml:space="preserve"> new foods</w:t>
      </w:r>
      <w:r>
        <w:rPr>
          <w:rFonts w:cstheme="minorHAnsi"/>
          <w:lang w:val="en" w:eastAsia="fr-FR"/>
        </w:rPr>
        <w:t xml:space="preserve"> from protein ingredients</w:t>
      </w:r>
      <w:r w:rsidRPr="002B0CB3">
        <w:rPr>
          <w:rFonts w:cstheme="minorHAnsi"/>
          <w:lang w:val="en" w:eastAsia="fr-FR"/>
        </w:rPr>
        <w:t xml:space="preserve"> through fermentation, adapt</w:t>
      </w:r>
      <w:r>
        <w:rPr>
          <w:rFonts w:cstheme="minorHAnsi"/>
          <w:lang w:val="en" w:eastAsia="fr-FR"/>
        </w:rPr>
        <w:t>ing</w:t>
      </w:r>
      <w:r w:rsidRPr="002B0CB3">
        <w:rPr>
          <w:rFonts w:cstheme="minorHAnsi"/>
          <w:lang w:val="en" w:eastAsia="fr-FR"/>
        </w:rPr>
        <w:t xml:space="preserve"> traditional </w:t>
      </w:r>
      <w:r>
        <w:rPr>
          <w:rFonts w:cstheme="minorHAnsi"/>
          <w:lang w:val="en" w:eastAsia="fr-FR"/>
        </w:rPr>
        <w:t xml:space="preserve">and </w:t>
      </w:r>
      <w:r w:rsidRPr="002B0CB3">
        <w:rPr>
          <w:rFonts w:cstheme="minorHAnsi"/>
          <w:lang w:val="en" w:eastAsia="fr-FR"/>
        </w:rPr>
        <w:t xml:space="preserve">exotic </w:t>
      </w:r>
      <w:r>
        <w:rPr>
          <w:rFonts w:cstheme="minorHAnsi"/>
          <w:lang w:val="en" w:eastAsia="fr-FR"/>
        </w:rPr>
        <w:t>recipe</w:t>
      </w:r>
      <w:r w:rsidRPr="002B0CB3">
        <w:rPr>
          <w:rFonts w:cstheme="minorHAnsi"/>
          <w:lang w:val="en" w:eastAsia="fr-FR"/>
        </w:rPr>
        <w:t xml:space="preserve">s, </w:t>
      </w:r>
      <w:r>
        <w:rPr>
          <w:rFonts w:cstheme="minorHAnsi"/>
          <w:lang w:val="en" w:eastAsia="fr-FR"/>
        </w:rPr>
        <w:t>combining</w:t>
      </w:r>
      <w:r w:rsidRPr="002B0CB3">
        <w:rPr>
          <w:rFonts w:cstheme="minorHAnsi"/>
          <w:lang w:val="en" w:eastAsia="fr-FR"/>
        </w:rPr>
        <w:t xml:space="preserve"> cereals and legumes in traditional processes, and develop</w:t>
      </w:r>
      <w:r>
        <w:rPr>
          <w:rFonts w:cstheme="minorHAnsi"/>
          <w:lang w:val="en" w:eastAsia="fr-FR"/>
        </w:rPr>
        <w:t>ing</w:t>
      </w:r>
      <w:r w:rsidRPr="002B0CB3">
        <w:rPr>
          <w:rFonts w:cstheme="minorHAnsi"/>
          <w:lang w:val="en" w:eastAsia="fr-FR"/>
        </w:rPr>
        <w:t xml:space="preserve"> new products using more recent technologies. For each</w:t>
      </w:r>
      <w:r>
        <w:rPr>
          <w:rFonts w:cstheme="minorHAnsi"/>
          <w:lang w:val="en" w:eastAsia="fr-FR"/>
        </w:rPr>
        <w:t xml:space="preserve"> one</w:t>
      </w:r>
      <w:r w:rsidRPr="002B0CB3">
        <w:rPr>
          <w:rFonts w:cstheme="minorHAnsi"/>
          <w:lang w:val="en" w:eastAsia="fr-FR"/>
        </w:rPr>
        <w:t>, the available knowledge is reviewed in order to identify main research prospects.</w:t>
      </w:r>
      <w:r>
        <w:rPr>
          <w:rFonts w:cstheme="minorHAnsi"/>
          <w:lang w:val="en" w:eastAsia="fr-FR"/>
        </w:rPr>
        <w:t xml:space="preserve"> Clearly, </w:t>
      </w:r>
      <w:r>
        <w:rPr>
          <w:rStyle w:val="y2iqfc"/>
          <w:lang w:val="en"/>
        </w:rPr>
        <w:t>a</w:t>
      </w:r>
      <w:r w:rsidRPr="00A142CC">
        <w:rPr>
          <w:rStyle w:val="y2iqfc"/>
          <w:lang w:val="en"/>
        </w:rPr>
        <w:t xml:space="preserve"> better understanding of the structural modifications of food</w:t>
      </w:r>
      <w:r>
        <w:rPr>
          <w:rStyle w:val="y2iqfc"/>
          <w:lang w:val="en"/>
        </w:rPr>
        <w:t>s</w:t>
      </w:r>
      <w:r w:rsidRPr="00A142CC">
        <w:rPr>
          <w:rStyle w:val="y2iqfc"/>
          <w:lang w:val="en"/>
        </w:rPr>
        <w:t xml:space="preserve">, at the different levels of organization of the material, during the process, would allow industrial </w:t>
      </w:r>
      <w:r>
        <w:rPr>
          <w:rStyle w:val="y2iqfc"/>
          <w:lang w:val="en"/>
        </w:rPr>
        <w:t>acto</w:t>
      </w:r>
      <w:r w:rsidRPr="00A142CC">
        <w:rPr>
          <w:rStyle w:val="y2iqfc"/>
          <w:lang w:val="en"/>
        </w:rPr>
        <w:t>rs to better meet consumer expectations. In addition, the production of ingredients based on pulses makes it possible to consider substitutes for food additives, in line with Clean Label</w:t>
      </w:r>
      <w:r>
        <w:rPr>
          <w:rStyle w:val="y2iqfc"/>
          <w:lang w:val="en"/>
        </w:rPr>
        <w:t xml:space="preserve"> </w:t>
      </w:r>
      <w:r w:rsidRPr="00A142CC">
        <w:rPr>
          <w:rStyle w:val="y2iqfc"/>
          <w:lang w:val="en"/>
        </w:rPr>
        <w:t xml:space="preserve">claims, for </w:t>
      </w:r>
      <w:r>
        <w:rPr>
          <w:rStyle w:val="y2iqfc"/>
          <w:lang w:val="en"/>
        </w:rPr>
        <w:t>minimally</w:t>
      </w:r>
      <w:r w:rsidRPr="00A142CC">
        <w:rPr>
          <w:rStyle w:val="y2iqfc"/>
          <w:lang w:val="en"/>
        </w:rPr>
        <w:t xml:space="preserve"> processed and healthier products. Certainly, research </w:t>
      </w:r>
      <w:r>
        <w:rPr>
          <w:rStyle w:val="y2iqfc"/>
          <w:lang w:val="en"/>
        </w:rPr>
        <w:t>trac</w:t>
      </w:r>
      <w:r w:rsidR="005C32A6" w:rsidRPr="005C32A6">
        <w:rPr>
          <w:rStyle w:val="y2iqfc"/>
          <w:highlight w:val="cyan"/>
          <w:lang w:val="en"/>
        </w:rPr>
        <w:t>k</w:t>
      </w:r>
      <w:r w:rsidRPr="00A142CC">
        <w:rPr>
          <w:rStyle w:val="y2iqfc"/>
          <w:lang w:val="en"/>
        </w:rPr>
        <w:t xml:space="preserve">s that would contribute to a greater consumption of plant-based protein foods, require an interdisciplinary and integrative approach. However, regardless of the processing route considered, the production of pulse-based foods relies on a stable supply and selection of </w:t>
      </w:r>
      <w:r>
        <w:rPr>
          <w:rStyle w:val="y2iqfc"/>
          <w:lang w:val="en"/>
        </w:rPr>
        <w:t>plant</w:t>
      </w:r>
      <w:r w:rsidRPr="00A142CC">
        <w:rPr>
          <w:rStyle w:val="y2iqfc"/>
          <w:lang w:val="en"/>
        </w:rPr>
        <w:t xml:space="preserve"> raw materials.</w:t>
      </w:r>
      <w:r>
        <w:rPr>
          <w:rStyle w:val="y2iqfc"/>
          <w:lang w:val="en"/>
        </w:rPr>
        <w:t xml:space="preserve"> </w:t>
      </w:r>
    </w:p>
    <w:p w:rsidR="00C371F6" w:rsidRDefault="00C371F6" w:rsidP="00C371F6">
      <w:pPr>
        <w:pStyle w:val="CETListbullets"/>
        <w:spacing w:line="276" w:lineRule="auto"/>
        <w:ind w:left="113" w:firstLine="0"/>
      </w:pPr>
    </w:p>
    <w:p w:rsidR="00C371F6" w:rsidRPr="00B57B36" w:rsidRDefault="00C371F6" w:rsidP="00C371F6">
      <w:pPr>
        <w:pStyle w:val="CETHeading1"/>
        <w:spacing w:before="0" w:after="0" w:line="276" w:lineRule="auto"/>
        <w:rPr>
          <w:lang w:val="en-GB"/>
        </w:rPr>
      </w:pPr>
      <w:r w:rsidRPr="00B57B36">
        <w:rPr>
          <w:lang w:val="en-GB"/>
        </w:rPr>
        <w:t>Introduction</w:t>
      </w:r>
    </w:p>
    <w:p w:rsidR="00C371F6" w:rsidRDefault="00C371F6" w:rsidP="00BB5C40">
      <w:pPr>
        <w:pStyle w:val="CETListbullets"/>
        <w:spacing w:line="276" w:lineRule="auto"/>
        <w:ind w:left="113" w:firstLine="0"/>
        <w:rPr>
          <w:rFonts w:cstheme="minorHAnsi"/>
        </w:rPr>
      </w:pPr>
      <w:r w:rsidRPr="00BF0500">
        <w:rPr>
          <w:rFonts w:cstheme="minorHAnsi"/>
        </w:rPr>
        <w:t xml:space="preserve">There is a need to </w:t>
      </w:r>
      <w:r>
        <w:rPr>
          <w:rFonts w:cstheme="minorHAnsi"/>
        </w:rPr>
        <w:t>de</w:t>
      </w:r>
      <w:r w:rsidRPr="00BF0500">
        <w:rPr>
          <w:rFonts w:cstheme="minorHAnsi"/>
        </w:rPr>
        <w:t xml:space="preserve">crease the part of </w:t>
      </w:r>
      <w:r>
        <w:rPr>
          <w:rFonts w:cstheme="minorHAnsi"/>
        </w:rPr>
        <w:t xml:space="preserve">animal </w:t>
      </w:r>
      <w:r w:rsidRPr="00BF0500">
        <w:rPr>
          <w:rFonts w:cstheme="minorHAnsi"/>
        </w:rPr>
        <w:t>protein in our diet, which means to increase our consumption in</w:t>
      </w:r>
      <w:r>
        <w:rPr>
          <w:rFonts w:cstheme="minorHAnsi"/>
        </w:rPr>
        <w:t xml:space="preserve"> plant proteins, i.e. in</w:t>
      </w:r>
      <w:r w:rsidRPr="00BF0500">
        <w:rPr>
          <w:rFonts w:cstheme="minorHAnsi"/>
        </w:rPr>
        <w:t xml:space="preserve"> cereals and legumes. </w:t>
      </w:r>
      <w:r>
        <w:rPr>
          <w:rFonts w:cstheme="minorHAnsi"/>
        </w:rPr>
        <w:t>Moreover, legumes bring at least, twice as much proteins and dietary fibres than cereals, and they are complementary to cereals, in terms of essential amino-acids, e.g. lysin and cysteine, respectively.</w:t>
      </w:r>
      <w:r w:rsidRPr="00FA58DC">
        <w:rPr>
          <w:rFonts w:cstheme="minorHAnsi"/>
        </w:rPr>
        <w:t xml:space="preserve"> </w:t>
      </w:r>
      <w:r w:rsidRPr="00BF0500">
        <w:rPr>
          <w:rFonts w:cstheme="minorHAnsi"/>
        </w:rPr>
        <w:t>Since cereals already take a significant share, the offer of foods based on legumes, or, at least enriched in legumes, should be improved.</w:t>
      </w:r>
      <w:r>
        <w:rPr>
          <w:rFonts w:cstheme="minorHAnsi"/>
        </w:rPr>
        <w:t xml:space="preserve"> Actually, in spite of their agronomic interest and nutritional advantage, legumes are not sufficiently consumed, at least in Europe, especially in France where the daily individual consumption has </w:t>
      </w:r>
      <w:r w:rsidRPr="006D18A9">
        <w:rPr>
          <w:rFonts w:cstheme="minorHAnsi"/>
        </w:rPr>
        <w:t>decreased from 20 to 5</w:t>
      </w:r>
      <w:r>
        <w:rPr>
          <w:rFonts w:cstheme="minorHAnsi"/>
        </w:rPr>
        <w:t xml:space="preserve"> </w:t>
      </w:r>
      <w:r w:rsidRPr="006D18A9">
        <w:rPr>
          <w:rFonts w:cstheme="minorHAnsi"/>
        </w:rPr>
        <w:t>g in 80 years.</w:t>
      </w:r>
      <w:r>
        <w:rPr>
          <w:rFonts w:cstheme="minorHAnsi"/>
        </w:rPr>
        <w:t xml:space="preserve"> Deficient sensory image, lack of convenience and so-called uncomfortable digestion are among the main inferred drawbacks (Melendez-Ruiz et al.2019), which have to be circumvented.</w:t>
      </w:r>
      <w:r w:rsidRPr="005F47EC">
        <w:rPr>
          <w:rFonts w:cstheme="minorHAnsi"/>
        </w:rPr>
        <w:t xml:space="preserve"> </w:t>
      </w:r>
      <w:r w:rsidRPr="00BF0500">
        <w:rPr>
          <w:rFonts w:cstheme="minorHAnsi"/>
        </w:rPr>
        <w:t>In this purpose, f</w:t>
      </w:r>
      <w:r>
        <w:rPr>
          <w:rFonts w:cstheme="minorHAnsi"/>
        </w:rPr>
        <w:t>ive</w:t>
      </w:r>
      <w:r w:rsidRPr="00BF0500">
        <w:rPr>
          <w:rFonts w:cstheme="minorHAnsi"/>
        </w:rPr>
        <w:t xml:space="preserve"> main possibilities may be envisioned according to the (food, process) target, in terms of tradition or novelty: (1)</w:t>
      </w:r>
      <w:r>
        <w:rPr>
          <w:rFonts w:cstheme="minorHAnsi"/>
        </w:rPr>
        <w:t xml:space="preserve"> </w:t>
      </w:r>
      <w:r w:rsidRPr="00BF0500">
        <w:rPr>
          <w:rFonts w:cstheme="minorHAnsi"/>
        </w:rPr>
        <w:t xml:space="preserve">processing to improve the use properties of traditional legume foods, (2) developing new foods </w:t>
      </w:r>
      <w:r>
        <w:rPr>
          <w:rFonts w:cstheme="minorHAnsi"/>
        </w:rPr>
        <w:t xml:space="preserve">using plant proteins as ingredients </w:t>
      </w:r>
      <w:r w:rsidRPr="00BF0500">
        <w:rPr>
          <w:rFonts w:cstheme="minorHAnsi"/>
        </w:rPr>
        <w:t xml:space="preserve">through traditional technology such as fermentation, </w:t>
      </w:r>
      <w:r>
        <w:rPr>
          <w:rFonts w:cstheme="minorHAnsi"/>
        </w:rPr>
        <w:t xml:space="preserve">(3) </w:t>
      </w:r>
      <w:r w:rsidRPr="002B0CB3">
        <w:rPr>
          <w:rFonts w:cstheme="minorHAnsi"/>
          <w:lang w:val="en" w:eastAsia="fr-FR"/>
        </w:rPr>
        <w:t xml:space="preserve"> </w:t>
      </w:r>
      <w:r>
        <w:rPr>
          <w:rFonts w:cstheme="minorHAnsi"/>
          <w:lang w:val="en" w:eastAsia="fr-FR"/>
        </w:rPr>
        <w:t>adapting</w:t>
      </w:r>
      <w:r w:rsidRPr="002B0CB3">
        <w:rPr>
          <w:rFonts w:cstheme="minorHAnsi"/>
          <w:lang w:val="en" w:eastAsia="fr-FR"/>
        </w:rPr>
        <w:t xml:space="preserve"> traditional </w:t>
      </w:r>
      <w:r>
        <w:rPr>
          <w:rFonts w:cstheme="minorHAnsi"/>
          <w:lang w:val="en" w:eastAsia="fr-FR"/>
        </w:rPr>
        <w:t xml:space="preserve">and </w:t>
      </w:r>
      <w:r w:rsidRPr="002B0CB3">
        <w:rPr>
          <w:rFonts w:cstheme="minorHAnsi"/>
          <w:lang w:val="en" w:eastAsia="fr-FR"/>
        </w:rPr>
        <w:t xml:space="preserve">exotic </w:t>
      </w:r>
      <w:r>
        <w:rPr>
          <w:rFonts w:cstheme="minorHAnsi"/>
          <w:lang w:val="en" w:eastAsia="fr-FR"/>
        </w:rPr>
        <w:t>recipe</w:t>
      </w:r>
      <w:r w:rsidRPr="002B0CB3">
        <w:rPr>
          <w:rFonts w:cstheme="minorHAnsi"/>
          <w:lang w:val="en" w:eastAsia="fr-FR"/>
        </w:rPr>
        <w:t>s</w:t>
      </w:r>
      <w:r>
        <w:rPr>
          <w:rFonts w:cstheme="minorHAnsi"/>
          <w:lang w:val="en" w:eastAsia="fr-FR"/>
        </w:rPr>
        <w:t xml:space="preserve"> to local species</w:t>
      </w:r>
      <w:r w:rsidRPr="00BF0500">
        <w:rPr>
          <w:rFonts w:cstheme="minorHAnsi"/>
        </w:rPr>
        <w:t xml:space="preserve"> (</w:t>
      </w:r>
      <w:r>
        <w:rPr>
          <w:rFonts w:cstheme="minorHAnsi"/>
        </w:rPr>
        <w:t>4</w:t>
      </w:r>
      <w:r w:rsidRPr="00BF0500">
        <w:rPr>
          <w:rFonts w:cstheme="minorHAnsi"/>
        </w:rPr>
        <w:t>) adapting processes to mix legumes and cereals in traditional foods, (</w:t>
      </w:r>
      <w:r>
        <w:rPr>
          <w:rFonts w:cstheme="minorHAnsi"/>
        </w:rPr>
        <w:t>5</w:t>
      </w:r>
      <w:r w:rsidRPr="00BF0500">
        <w:rPr>
          <w:rFonts w:cstheme="minorHAnsi"/>
        </w:rPr>
        <w:t>) using recent technology such as extrusion, to develop new foods</w:t>
      </w:r>
      <w:r>
        <w:rPr>
          <w:rFonts w:cstheme="minorHAnsi"/>
        </w:rPr>
        <w:t>, like meat-</w:t>
      </w:r>
      <w:proofErr w:type="spellStart"/>
      <w:r>
        <w:rPr>
          <w:rFonts w:cstheme="minorHAnsi"/>
        </w:rPr>
        <w:t>analogs</w:t>
      </w:r>
      <w:proofErr w:type="spellEnd"/>
      <w:r w:rsidRPr="00BF0500">
        <w:rPr>
          <w:rFonts w:cstheme="minorHAnsi"/>
        </w:rPr>
        <w:t xml:space="preserve">. Whatever the possibility, processing will modify the complex structure of the grain, </w:t>
      </w:r>
      <w:r>
        <w:rPr>
          <w:rFonts w:cstheme="minorHAnsi"/>
        </w:rPr>
        <w:t xml:space="preserve">at the different levels of matter organization (Fig.1). </w:t>
      </w:r>
      <w:r>
        <w:rPr>
          <w:rStyle w:val="jlqj4b"/>
          <w:rFonts w:cstheme="minorHAnsi"/>
          <w:lang w:val="en"/>
        </w:rPr>
        <w:t xml:space="preserve">At a macroscopic level, the grain </w:t>
      </w:r>
      <w:r w:rsidRPr="00BF0500">
        <w:rPr>
          <w:rStyle w:val="jlqj4b"/>
          <w:rFonts w:cstheme="minorHAnsi"/>
          <w:lang w:val="en"/>
        </w:rPr>
        <w:t>can be schematically presented by a set of envelopes (</w:t>
      </w:r>
      <w:proofErr w:type="spellStart"/>
      <w:r w:rsidRPr="00BF0500">
        <w:rPr>
          <w:rStyle w:val="jlqj4b"/>
          <w:rFonts w:cstheme="minorHAnsi"/>
          <w:lang w:val="en"/>
        </w:rPr>
        <w:t>inc.</w:t>
      </w:r>
      <w:proofErr w:type="spellEnd"/>
      <w:r w:rsidRPr="00BF0500">
        <w:rPr>
          <w:rStyle w:val="jlqj4b"/>
          <w:rFonts w:cstheme="minorHAnsi"/>
          <w:lang w:val="en"/>
        </w:rPr>
        <w:t xml:space="preserve"> pericarp) and starchy albumen (or cotyledon)</w:t>
      </w:r>
      <w:r>
        <w:rPr>
          <w:rStyle w:val="jlqj4b"/>
          <w:rFonts w:cstheme="minorHAnsi"/>
          <w:lang w:val="en"/>
        </w:rPr>
        <w:t xml:space="preserve">. </w:t>
      </w:r>
      <w:r w:rsidRPr="00BF0500">
        <w:rPr>
          <w:rStyle w:val="jlqj4b"/>
          <w:rFonts w:cstheme="minorHAnsi"/>
          <w:lang w:val="en"/>
        </w:rPr>
        <w:t xml:space="preserve"> </w:t>
      </w:r>
      <w:r w:rsidRPr="00BF0500">
        <w:rPr>
          <w:rStyle w:val="viiyi"/>
          <w:rFonts w:cstheme="minorHAnsi"/>
          <w:lang w:val="en"/>
        </w:rPr>
        <w:t xml:space="preserve">  </w:t>
      </w:r>
      <w:r w:rsidRPr="00BF0500">
        <w:rPr>
          <w:rStyle w:val="jlqj4b"/>
          <w:rFonts w:cstheme="minorHAnsi"/>
          <w:lang w:val="en"/>
        </w:rPr>
        <w:t>The envelopes of legume grains are less permeable than those of cereals, because they are coated with wax</w:t>
      </w:r>
      <w:r>
        <w:rPr>
          <w:rStyle w:val="jlqj4b"/>
          <w:rFonts w:cstheme="minorHAnsi"/>
          <w:lang w:val="en"/>
        </w:rPr>
        <w:t>.</w:t>
      </w:r>
      <w:r w:rsidRPr="00BF0500">
        <w:rPr>
          <w:rStyle w:val="jlqj4b"/>
          <w:rFonts w:cstheme="minorHAnsi"/>
          <w:lang w:val="en"/>
        </w:rPr>
        <w:t xml:space="preserve"> </w:t>
      </w:r>
      <w:r>
        <w:rPr>
          <w:rStyle w:val="jlqj4b"/>
          <w:rFonts w:cstheme="minorHAnsi"/>
          <w:lang w:val="en"/>
        </w:rPr>
        <w:t>T</w:t>
      </w:r>
      <w:r w:rsidRPr="00BF0500">
        <w:rPr>
          <w:rStyle w:val="jlqj4b"/>
          <w:rFonts w:cstheme="minorHAnsi"/>
          <w:lang w:val="en"/>
        </w:rPr>
        <w:t>he storage components (starch, proteins, lipids) forming the cotyledon</w:t>
      </w:r>
      <w:r>
        <w:rPr>
          <w:rStyle w:val="jlqj4b"/>
          <w:rFonts w:cstheme="minorHAnsi"/>
          <w:lang w:val="en"/>
        </w:rPr>
        <w:t>s</w:t>
      </w:r>
      <w:r w:rsidRPr="00BF0500">
        <w:rPr>
          <w:rStyle w:val="jlqj4b"/>
          <w:rFonts w:cstheme="minorHAnsi"/>
          <w:lang w:val="en"/>
        </w:rPr>
        <w:t xml:space="preserve"> are made up of regular cells </w:t>
      </w:r>
      <w:r>
        <w:rPr>
          <w:rStyle w:val="jlqj4b"/>
          <w:rFonts w:cstheme="minorHAnsi"/>
          <w:lang w:val="en"/>
        </w:rPr>
        <w:t xml:space="preserve">separated by cell walls constituted mostly of hemicelluloses (arabinoxylans for cereals, but also </w:t>
      </w:r>
      <w:proofErr w:type="spellStart"/>
      <w:r>
        <w:rPr>
          <w:rStyle w:val="jlqj4b"/>
          <w:rFonts w:cstheme="minorHAnsi"/>
          <w:lang w:val="en"/>
        </w:rPr>
        <w:t>pectins</w:t>
      </w:r>
      <w:proofErr w:type="spellEnd"/>
      <w:r>
        <w:rPr>
          <w:rStyle w:val="jlqj4b"/>
          <w:rFonts w:cstheme="minorHAnsi"/>
          <w:lang w:val="en"/>
        </w:rPr>
        <w:t xml:space="preserve"> and </w:t>
      </w:r>
      <w:proofErr w:type="spellStart"/>
      <w:r>
        <w:rPr>
          <w:rStyle w:val="jlqj4b"/>
          <w:rFonts w:cstheme="minorHAnsi"/>
          <w:lang w:val="en"/>
        </w:rPr>
        <w:t>galactans</w:t>
      </w:r>
      <w:proofErr w:type="spellEnd"/>
      <w:r>
        <w:rPr>
          <w:rStyle w:val="jlqj4b"/>
          <w:rFonts w:cstheme="minorHAnsi"/>
          <w:lang w:val="en"/>
        </w:rPr>
        <w:t xml:space="preserve"> for legumes)</w:t>
      </w:r>
      <w:r w:rsidRPr="00BF0500">
        <w:rPr>
          <w:rStyle w:val="jlqj4b"/>
          <w:rFonts w:cstheme="minorHAnsi"/>
          <w:lang w:val="en"/>
        </w:rPr>
        <w:t>.</w:t>
      </w:r>
    </w:p>
    <w:p w:rsidR="00C371F6" w:rsidRDefault="00C371F6" w:rsidP="00C371F6">
      <w:pPr>
        <w:pStyle w:val="CETListbullets"/>
        <w:spacing w:line="276" w:lineRule="auto"/>
        <w:ind w:left="113" w:firstLine="0"/>
        <w:jc w:val="left"/>
        <w:rPr>
          <w:rStyle w:val="jlqj4b"/>
          <w:rFonts w:cstheme="minorHAnsi"/>
          <w:lang w:val="en"/>
        </w:rPr>
      </w:pPr>
    </w:p>
    <w:tbl>
      <w:tblPr>
        <w:tblStyle w:val="Grilledutableau"/>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3"/>
        <w:gridCol w:w="1977"/>
        <w:gridCol w:w="1701"/>
        <w:gridCol w:w="3253"/>
      </w:tblGrid>
      <w:tr w:rsidR="00C371F6" w:rsidTr="005D49CE">
        <w:tc>
          <w:tcPr>
            <w:tcW w:w="1733" w:type="dxa"/>
          </w:tcPr>
          <w:p w:rsidR="00C371F6" w:rsidRDefault="00C371F6" w:rsidP="005D49CE">
            <w:pPr>
              <w:pStyle w:val="CETListbullets"/>
              <w:spacing w:line="276" w:lineRule="auto"/>
              <w:ind w:left="0" w:firstLine="0"/>
              <w:jc w:val="left"/>
              <w:rPr>
                <w:rStyle w:val="jlqj4b"/>
                <w:rFonts w:cstheme="minorHAnsi"/>
                <w:lang w:val="en"/>
              </w:rPr>
            </w:pPr>
            <w:r>
              <w:object w:dxaOrig="3690" w:dyaOrig="6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96.75pt" o:ole="">
                  <v:imagedata r:id="rId9" o:title=""/>
                </v:shape>
                <o:OLEObject Type="Embed" ProgID="PBrush" ShapeID="_x0000_i1025" DrawAspect="Content" ObjectID="_1749567240" r:id="rId10"/>
              </w:object>
            </w:r>
            <w:r>
              <w:t>(a)</w:t>
            </w:r>
          </w:p>
        </w:tc>
        <w:tc>
          <w:tcPr>
            <w:tcW w:w="1977" w:type="dxa"/>
          </w:tcPr>
          <w:p w:rsidR="00C371F6" w:rsidRDefault="00C371F6" w:rsidP="005D49CE">
            <w:pPr>
              <w:pStyle w:val="CETListbullets"/>
              <w:spacing w:line="276" w:lineRule="auto"/>
              <w:ind w:left="0" w:firstLine="0"/>
              <w:jc w:val="left"/>
              <w:rPr>
                <w:rStyle w:val="jlqj4b"/>
                <w:rFonts w:cstheme="minorHAnsi"/>
                <w:noProof/>
                <w:lang w:val="en"/>
              </w:rPr>
            </w:pPr>
          </w:p>
          <w:p w:rsidR="00C371F6" w:rsidRDefault="00C371F6" w:rsidP="005D49CE">
            <w:pPr>
              <w:pStyle w:val="CETListbullets"/>
              <w:spacing w:line="276" w:lineRule="auto"/>
              <w:ind w:left="0" w:firstLine="0"/>
              <w:jc w:val="left"/>
              <w:rPr>
                <w:rStyle w:val="jlqj4b"/>
                <w:rFonts w:cstheme="minorHAnsi"/>
                <w:lang w:val="en"/>
              </w:rPr>
            </w:pPr>
          </w:p>
          <w:p w:rsidR="00C371F6" w:rsidRDefault="00C371F6" w:rsidP="005D49CE">
            <w:pPr>
              <w:pStyle w:val="CETListbullets"/>
              <w:spacing w:line="276" w:lineRule="auto"/>
              <w:ind w:left="0" w:firstLine="0"/>
              <w:jc w:val="left"/>
              <w:rPr>
                <w:rStyle w:val="jlqj4b"/>
                <w:rFonts w:cstheme="minorHAnsi"/>
                <w:lang w:val="en"/>
              </w:rPr>
            </w:pPr>
            <w:r w:rsidRPr="002D43D5">
              <w:rPr>
                <w:rStyle w:val="jlqj4b"/>
                <w:rFonts w:cstheme="minorHAnsi"/>
                <w:noProof/>
                <w:lang w:val="en"/>
              </w:rPr>
              <w:drawing>
                <wp:inline distT="0" distB="0" distL="0" distR="0" wp14:anchorId="6A2FEC53" wp14:editId="4B8A205E">
                  <wp:extent cx="917601" cy="604800"/>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5348" cy="616497"/>
                          </a:xfrm>
                          <a:prstGeom prst="rect">
                            <a:avLst/>
                          </a:prstGeom>
                          <a:noFill/>
                          <a:ln>
                            <a:noFill/>
                          </a:ln>
                        </pic:spPr>
                      </pic:pic>
                    </a:graphicData>
                  </a:graphic>
                </wp:inline>
              </w:drawing>
            </w:r>
          </w:p>
          <w:p w:rsidR="00C371F6" w:rsidRDefault="00C371F6" w:rsidP="005D49CE">
            <w:pPr>
              <w:pStyle w:val="CETListbullets"/>
              <w:spacing w:line="276" w:lineRule="auto"/>
              <w:ind w:left="0" w:firstLine="0"/>
              <w:jc w:val="left"/>
              <w:rPr>
                <w:rStyle w:val="jlqj4b"/>
                <w:rFonts w:cstheme="minorHAnsi"/>
                <w:lang w:val="en"/>
              </w:rPr>
            </w:pPr>
          </w:p>
          <w:p w:rsidR="00C371F6" w:rsidRDefault="00C371F6" w:rsidP="005D49CE">
            <w:pPr>
              <w:pStyle w:val="CETListbullets"/>
              <w:spacing w:line="276" w:lineRule="auto"/>
              <w:ind w:left="0" w:firstLine="0"/>
              <w:jc w:val="left"/>
              <w:rPr>
                <w:rStyle w:val="jlqj4b"/>
                <w:rFonts w:cstheme="minorHAnsi"/>
                <w:lang w:val="en"/>
              </w:rPr>
            </w:pPr>
          </w:p>
          <w:p w:rsidR="00C371F6" w:rsidRDefault="00C371F6" w:rsidP="005D49CE">
            <w:pPr>
              <w:pStyle w:val="CETListbullets"/>
              <w:spacing w:line="276" w:lineRule="auto"/>
              <w:ind w:left="0" w:firstLine="0"/>
              <w:jc w:val="left"/>
              <w:rPr>
                <w:rStyle w:val="jlqj4b"/>
                <w:rFonts w:cstheme="minorHAnsi"/>
                <w:lang w:val="en"/>
              </w:rPr>
            </w:pPr>
            <w:r>
              <w:rPr>
                <w:rStyle w:val="jlqj4b"/>
                <w:rFonts w:cstheme="minorHAnsi"/>
                <w:lang w:val="en"/>
              </w:rPr>
              <w:t>(b)</w:t>
            </w:r>
          </w:p>
        </w:tc>
        <w:tc>
          <w:tcPr>
            <w:tcW w:w="1701" w:type="dxa"/>
          </w:tcPr>
          <w:p w:rsidR="00C371F6" w:rsidRDefault="00C371F6" w:rsidP="005D49CE">
            <w:pPr>
              <w:pStyle w:val="CETListbullets"/>
              <w:spacing w:line="276" w:lineRule="auto"/>
              <w:ind w:left="0" w:firstLine="0"/>
              <w:jc w:val="center"/>
              <w:rPr>
                <w:rStyle w:val="jlqj4b"/>
                <w:rFonts w:cstheme="minorHAnsi"/>
                <w:lang w:val="en"/>
              </w:rPr>
            </w:pPr>
          </w:p>
          <w:p w:rsidR="00C371F6" w:rsidRDefault="00C371F6" w:rsidP="005D49CE">
            <w:pPr>
              <w:pStyle w:val="CETListbullets"/>
              <w:spacing w:line="276" w:lineRule="auto"/>
              <w:ind w:left="0" w:firstLine="0"/>
              <w:jc w:val="center"/>
              <w:rPr>
                <w:rStyle w:val="jlqj4b"/>
                <w:rFonts w:cstheme="minorHAnsi"/>
                <w:lang w:val="en"/>
              </w:rPr>
            </w:pPr>
          </w:p>
          <w:p w:rsidR="00C371F6" w:rsidRDefault="00C371F6" w:rsidP="005D49CE">
            <w:pPr>
              <w:pStyle w:val="CETListbullets"/>
              <w:spacing w:line="276" w:lineRule="auto"/>
              <w:ind w:left="0" w:firstLine="0"/>
              <w:jc w:val="center"/>
              <w:rPr>
                <w:rStyle w:val="jlqj4b"/>
                <w:rFonts w:cstheme="minorHAnsi"/>
                <w:lang w:val="en"/>
              </w:rPr>
            </w:pPr>
            <w:r w:rsidRPr="002D43D5">
              <w:rPr>
                <w:rStyle w:val="jlqj4b"/>
                <w:rFonts w:cstheme="minorHAnsi"/>
                <w:noProof/>
                <w:lang w:val="en"/>
              </w:rPr>
              <w:drawing>
                <wp:inline distT="0" distB="0" distL="0" distR="0" wp14:anchorId="0D08856D" wp14:editId="1AF360D2">
                  <wp:extent cx="704850" cy="751461"/>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9835" cy="767436"/>
                          </a:xfrm>
                          <a:prstGeom prst="rect">
                            <a:avLst/>
                          </a:prstGeom>
                          <a:noFill/>
                          <a:ln>
                            <a:noFill/>
                          </a:ln>
                        </pic:spPr>
                      </pic:pic>
                    </a:graphicData>
                  </a:graphic>
                </wp:inline>
              </w:drawing>
            </w:r>
          </w:p>
          <w:p w:rsidR="00C371F6" w:rsidRDefault="00C371F6" w:rsidP="005D49CE">
            <w:pPr>
              <w:pStyle w:val="CETListbullets"/>
              <w:spacing w:line="276" w:lineRule="auto"/>
              <w:ind w:left="0" w:firstLine="0"/>
              <w:jc w:val="center"/>
              <w:rPr>
                <w:rStyle w:val="jlqj4b"/>
                <w:lang w:val="en"/>
              </w:rPr>
            </w:pPr>
          </w:p>
          <w:p w:rsidR="00C371F6" w:rsidRDefault="00C371F6" w:rsidP="005D49CE">
            <w:pPr>
              <w:pStyle w:val="CETListbullets"/>
              <w:spacing w:line="276" w:lineRule="auto"/>
              <w:ind w:left="0" w:firstLine="0"/>
              <w:jc w:val="left"/>
              <w:rPr>
                <w:rStyle w:val="jlqj4b"/>
                <w:rFonts w:cstheme="minorHAnsi"/>
                <w:lang w:val="en"/>
              </w:rPr>
            </w:pPr>
            <w:r>
              <w:rPr>
                <w:rStyle w:val="jlqj4b"/>
                <w:lang w:val="en"/>
              </w:rPr>
              <w:t>(c)</w:t>
            </w:r>
          </w:p>
        </w:tc>
        <w:tc>
          <w:tcPr>
            <w:tcW w:w="3253" w:type="dxa"/>
          </w:tcPr>
          <w:p w:rsidR="00C371F6" w:rsidRDefault="00C371F6" w:rsidP="005D49CE">
            <w:pPr>
              <w:pStyle w:val="CETListbullets"/>
              <w:spacing w:line="276" w:lineRule="auto"/>
              <w:ind w:left="0" w:firstLine="0"/>
              <w:jc w:val="left"/>
              <w:rPr>
                <w:rStyle w:val="jlqj4b"/>
                <w:rFonts w:cstheme="minorHAnsi"/>
                <w:noProof/>
                <w:lang w:val="en"/>
              </w:rPr>
            </w:pPr>
          </w:p>
          <w:p w:rsidR="00C371F6" w:rsidRDefault="00C371F6" w:rsidP="005D49CE">
            <w:pPr>
              <w:pStyle w:val="CETListbullets"/>
              <w:spacing w:line="276" w:lineRule="auto"/>
              <w:ind w:left="0" w:firstLine="0"/>
              <w:jc w:val="left"/>
              <w:rPr>
                <w:rStyle w:val="jlqj4b"/>
                <w:rFonts w:cstheme="minorHAnsi"/>
                <w:lang w:val="en"/>
              </w:rPr>
            </w:pPr>
          </w:p>
          <w:p w:rsidR="00C371F6" w:rsidRDefault="00C371F6" w:rsidP="005D49CE">
            <w:pPr>
              <w:pStyle w:val="CETListbullets"/>
              <w:spacing w:line="276" w:lineRule="auto"/>
              <w:ind w:left="0" w:firstLine="0"/>
              <w:jc w:val="left"/>
              <w:rPr>
                <w:rStyle w:val="jlqj4b"/>
                <w:rFonts w:cstheme="minorHAnsi"/>
                <w:lang w:val="en"/>
              </w:rPr>
            </w:pPr>
          </w:p>
          <w:p w:rsidR="00C371F6" w:rsidRDefault="00C371F6" w:rsidP="005D49CE">
            <w:pPr>
              <w:pStyle w:val="CETListbullets"/>
              <w:spacing w:line="276" w:lineRule="auto"/>
              <w:ind w:left="0" w:firstLine="0"/>
              <w:jc w:val="left"/>
              <w:rPr>
                <w:rStyle w:val="jlqj4b"/>
                <w:rFonts w:cstheme="minorHAnsi"/>
                <w:lang w:val="en"/>
              </w:rPr>
            </w:pPr>
            <w:r w:rsidRPr="00FB48E5">
              <w:rPr>
                <w:rStyle w:val="jlqj4b"/>
                <w:rFonts w:cstheme="minorHAnsi"/>
                <w:noProof/>
                <w:lang w:val="en"/>
              </w:rPr>
              <w:drawing>
                <wp:inline distT="0" distB="0" distL="0" distR="0" wp14:anchorId="05D610F0" wp14:editId="005486F5">
                  <wp:extent cx="1666875" cy="542925"/>
                  <wp:effectExtent l="0" t="0" r="952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6875" cy="542925"/>
                          </a:xfrm>
                          <a:prstGeom prst="rect">
                            <a:avLst/>
                          </a:prstGeom>
                          <a:noFill/>
                          <a:ln>
                            <a:noFill/>
                          </a:ln>
                        </pic:spPr>
                      </pic:pic>
                    </a:graphicData>
                  </a:graphic>
                </wp:inline>
              </w:drawing>
            </w:r>
          </w:p>
          <w:p w:rsidR="00C371F6" w:rsidRDefault="00C371F6" w:rsidP="005D49CE">
            <w:pPr>
              <w:pStyle w:val="CETListbullets"/>
              <w:spacing w:line="276" w:lineRule="auto"/>
              <w:ind w:left="0" w:firstLine="0"/>
              <w:jc w:val="left"/>
              <w:rPr>
                <w:rStyle w:val="jlqj4b"/>
                <w:rFonts w:cstheme="minorHAnsi"/>
                <w:lang w:val="en"/>
              </w:rPr>
            </w:pPr>
          </w:p>
          <w:p w:rsidR="00C371F6" w:rsidRDefault="00C371F6" w:rsidP="005D49CE">
            <w:pPr>
              <w:pStyle w:val="CETListbullets"/>
              <w:spacing w:line="276" w:lineRule="auto"/>
              <w:ind w:left="0" w:firstLine="0"/>
              <w:jc w:val="left"/>
              <w:rPr>
                <w:rStyle w:val="jlqj4b"/>
                <w:rFonts w:cstheme="minorHAnsi"/>
                <w:lang w:val="en"/>
              </w:rPr>
            </w:pPr>
            <w:r>
              <w:rPr>
                <w:rStyle w:val="jlqj4b"/>
                <w:rFonts w:cstheme="minorHAnsi"/>
                <w:lang w:val="en"/>
              </w:rPr>
              <w:t>(d)</w:t>
            </w:r>
          </w:p>
        </w:tc>
      </w:tr>
      <w:tr w:rsidR="00C371F6" w:rsidTr="005D49CE">
        <w:tc>
          <w:tcPr>
            <w:tcW w:w="8664" w:type="dxa"/>
            <w:gridSpan w:val="4"/>
          </w:tcPr>
          <w:p w:rsidR="00C371F6" w:rsidRPr="00FB48E5" w:rsidRDefault="00C371F6" w:rsidP="005D49CE">
            <w:pPr>
              <w:pStyle w:val="CETListbullets"/>
              <w:spacing w:line="276" w:lineRule="auto"/>
              <w:ind w:left="0" w:firstLine="0"/>
              <w:jc w:val="left"/>
              <w:rPr>
                <w:rStyle w:val="jlqj4b"/>
                <w:rFonts w:cstheme="minorHAnsi"/>
                <w:i/>
                <w:lang w:val="en"/>
              </w:rPr>
            </w:pPr>
            <w:r w:rsidRPr="00FB48E5">
              <w:rPr>
                <w:rStyle w:val="jlqj4b"/>
                <w:rFonts w:cstheme="minorHAnsi"/>
                <w:i/>
                <w:lang w:val="en"/>
              </w:rPr>
              <w:t>F</w:t>
            </w:r>
            <w:r w:rsidRPr="00FB48E5">
              <w:rPr>
                <w:rStyle w:val="jlqj4b"/>
                <w:i/>
                <w:lang w:val="en"/>
              </w:rPr>
              <w:t xml:space="preserve">igure 1: </w:t>
            </w:r>
            <w:r>
              <w:rPr>
                <w:rStyle w:val="jlqj4b"/>
                <w:i/>
                <w:lang w:val="en"/>
              </w:rPr>
              <w:t>L</w:t>
            </w:r>
            <w:r w:rsidRPr="00FB48E5">
              <w:rPr>
                <w:rStyle w:val="jlqj4b"/>
                <w:i/>
                <w:lang w:val="en"/>
              </w:rPr>
              <w:t>egume</w:t>
            </w:r>
            <w:r>
              <w:rPr>
                <w:rStyle w:val="jlqj4b"/>
                <w:i/>
                <w:lang w:val="en"/>
              </w:rPr>
              <w:t xml:space="preserve"> seed</w:t>
            </w:r>
            <w:r w:rsidRPr="00FB48E5">
              <w:rPr>
                <w:rStyle w:val="jlqj4b"/>
                <w:i/>
                <w:lang w:val="en"/>
              </w:rPr>
              <w:t xml:space="preserve"> </w:t>
            </w:r>
            <w:r>
              <w:rPr>
                <w:rStyle w:val="jlqj4b"/>
                <w:i/>
                <w:lang w:val="en"/>
              </w:rPr>
              <w:t>structure</w:t>
            </w:r>
            <w:r w:rsidRPr="00FB48E5">
              <w:rPr>
                <w:rStyle w:val="jlqj4b"/>
                <w:i/>
                <w:lang w:val="en"/>
              </w:rPr>
              <w:t xml:space="preserve"> from macroscopic to protein molecular scale: (a) dicotyledon seed and its organs, (b) pea cotyledon optical micrograph (300</w:t>
            </w:r>
            <w:r>
              <w:rPr>
                <w:rStyle w:val="jlqj4b"/>
                <w:i/>
                <w:lang w:val="en"/>
              </w:rPr>
              <w:t xml:space="preserve"> </w:t>
            </w:r>
            <w:r w:rsidRPr="00FB48E5">
              <w:rPr>
                <w:rStyle w:val="jlqj4b"/>
                <w:i/>
                <w:lang w:val="en"/>
              </w:rPr>
              <w:t>µm) walls (orange), protein bodies (turquoise) and starch granules (grey); (c) MEB image (30µm) of starch granule surrounded by protein bodies; (d) schemes of protein bodies (200nm) and legumin coil. Micrographs from INRAE.</w:t>
            </w:r>
          </w:p>
        </w:tc>
      </w:tr>
    </w:tbl>
    <w:p w:rsidR="00C371F6" w:rsidRDefault="00C371F6" w:rsidP="00C371F6">
      <w:pPr>
        <w:pStyle w:val="CETListbullets"/>
        <w:spacing w:line="276" w:lineRule="auto"/>
        <w:ind w:left="0" w:firstLine="0"/>
        <w:jc w:val="left"/>
        <w:rPr>
          <w:rStyle w:val="jlqj4b"/>
          <w:rFonts w:cstheme="minorHAnsi"/>
          <w:lang w:val="en"/>
        </w:rPr>
      </w:pPr>
    </w:p>
    <w:p w:rsidR="00C371F6" w:rsidRDefault="00C371F6" w:rsidP="00BB5C40">
      <w:pPr>
        <w:pStyle w:val="CETListbullets"/>
        <w:spacing w:line="276" w:lineRule="auto"/>
        <w:ind w:left="113" w:firstLine="0"/>
        <w:rPr>
          <w:rStyle w:val="jlqj4b"/>
          <w:rFonts w:cstheme="minorHAnsi"/>
          <w:lang w:val="en"/>
        </w:rPr>
      </w:pPr>
      <w:r>
        <w:rPr>
          <w:rStyle w:val="jlqj4b"/>
          <w:rFonts w:cstheme="minorHAnsi"/>
          <w:lang w:val="en"/>
        </w:rPr>
        <w:t>Inside legume cells, starch semi-crystalline granules are embedded in a matrix of protein bodies. At molecular level, starch is made of 30% or more of amylose, the linear component, whereas protein molecular composition may vary according to the legume species, legumin (11S) and vicilin (7S) being the major components. Given these different levels of matter organization,</w:t>
      </w:r>
      <w:r w:rsidRPr="008624BC">
        <w:rPr>
          <w:rStyle w:val="jlqj4b"/>
          <w:rFonts w:cstheme="minorHAnsi"/>
          <w:lang w:val="en"/>
        </w:rPr>
        <w:t xml:space="preserve"> </w:t>
      </w:r>
      <w:r>
        <w:rPr>
          <w:rStyle w:val="jlqj4b"/>
          <w:rFonts w:cstheme="minorHAnsi"/>
          <w:lang w:val="en"/>
        </w:rPr>
        <w:t>in this article, we will strive to follow a</w:t>
      </w:r>
      <w:r w:rsidRPr="008624BC">
        <w:rPr>
          <w:rStyle w:val="jlqj4b"/>
          <w:rFonts w:cstheme="minorHAnsi"/>
          <w:lang w:val="en"/>
        </w:rPr>
        <w:t xml:space="preserve"> </w:t>
      </w:r>
      <w:r>
        <w:rPr>
          <w:rStyle w:val="jlqj4b"/>
          <w:rFonts w:cstheme="minorHAnsi"/>
          <w:lang w:val="en"/>
        </w:rPr>
        <w:t>material science approach to define structure-process-functions relationships that describe the five main tracks to design legume-based foods, and to draw the consequent prospects for research.</w:t>
      </w:r>
    </w:p>
    <w:p w:rsidR="00C371F6" w:rsidRPr="00DB57D6" w:rsidRDefault="00C371F6" w:rsidP="00C371F6">
      <w:pPr>
        <w:pStyle w:val="CETListbullets"/>
        <w:spacing w:line="276" w:lineRule="auto"/>
        <w:ind w:left="113" w:firstLine="0"/>
        <w:jc w:val="left"/>
        <w:rPr>
          <w:rFonts w:cstheme="minorHAnsi"/>
          <w:lang w:val="en"/>
        </w:rPr>
      </w:pPr>
    </w:p>
    <w:p w:rsidR="00C371F6" w:rsidRPr="00201840" w:rsidRDefault="00C371F6" w:rsidP="00C371F6">
      <w:pPr>
        <w:pStyle w:val="CETHeading1"/>
        <w:spacing w:before="0" w:after="0" w:line="276" w:lineRule="auto"/>
      </w:pPr>
      <w:r>
        <w:t>Hydrothermal modifications of seeds</w:t>
      </w:r>
    </w:p>
    <w:p w:rsidR="00C371F6" w:rsidRPr="005F47EC" w:rsidRDefault="00C371F6" w:rsidP="00C371F6">
      <w:pPr>
        <w:pStyle w:val="PrformatHTML"/>
        <w:spacing w:line="276" w:lineRule="auto"/>
        <w:rPr>
          <w:rFonts w:ascii="Arial" w:hAnsi="Arial" w:cs="Arial"/>
        </w:rPr>
      </w:pPr>
      <w:r w:rsidRPr="00DB57D6">
        <w:rPr>
          <w:rFonts w:ascii="Arial" w:hAnsi="Arial" w:cs="Arial"/>
        </w:rPr>
        <w:t>One of the main</w:t>
      </w:r>
      <w:r>
        <w:rPr>
          <w:rFonts w:ascii="Arial" w:hAnsi="Arial" w:cs="Arial"/>
        </w:rPr>
        <w:t xml:space="preserve"> </w:t>
      </w:r>
      <w:r w:rsidRPr="00DB57D6">
        <w:rPr>
          <w:rFonts w:ascii="Arial" w:hAnsi="Arial" w:cs="Arial"/>
        </w:rPr>
        <w:t>limit</w:t>
      </w:r>
      <w:r>
        <w:rPr>
          <w:rFonts w:ascii="Arial" w:hAnsi="Arial" w:cs="Arial"/>
        </w:rPr>
        <w:t xml:space="preserve">s </w:t>
      </w:r>
      <w:r w:rsidRPr="00DB57D6">
        <w:rPr>
          <w:rFonts w:ascii="Arial" w:hAnsi="Arial" w:cs="Arial"/>
        </w:rPr>
        <w:t xml:space="preserve">of the traditional </w:t>
      </w:r>
      <w:r>
        <w:rPr>
          <w:rFonts w:ascii="Arial" w:hAnsi="Arial" w:cs="Arial"/>
        </w:rPr>
        <w:t xml:space="preserve">home </w:t>
      </w:r>
      <w:r w:rsidRPr="00DB57D6">
        <w:rPr>
          <w:rFonts w:ascii="Arial" w:hAnsi="Arial" w:cs="Arial"/>
        </w:rPr>
        <w:t xml:space="preserve">consumption of </w:t>
      </w:r>
      <w:r>
        <w:rPr>
          <w:rFonts w:ascii="Arial" w:hAnsi="Arial" w:cs="Arial"/>
        </w:rPr>
        <w:t>pulse</w:t>
      </w:r>
      <w:r w:rsidRPr="00DB57D6">
        <w:rPr>
          <w:rFonts w:ascii="Arial" w:hAnsi="Arial" w:cs="Arial"/>
        </w:rPr>
        <w:t>s (pea, lentils, beans, etc)</w:t>
      </w:r>
      <w:r>
        <w:rPr>
          <w:rFonts w:ascii="Arial" w:hAnsi="Arial" w:cs="Arial"/>
        </w:rPr>
        <w:t xml:space="preserve"> </w:t>
      </w:r>
      <w:r w:rsidRPr="00DB57D6">
        <w:rPr>
          <w:rFonts w:ascii="Arial" w:hAnsi="Arial" w:cs="Arial"/>
        </w:rPr>
        <w:t xml:space="preserve">is the time required for their preparing, necessary to extract anti-nutritional factors by soaking, and to </w:t>
      </w:r>
      <w:proofErr w:type="spellStart"/>
      <w:r w:rsidRPr="00DB57D6">
        <w:rPr>
          <w:rFonts w:ascii="Arial" w:hAnsi="Arial" w:cs="Arial"/>
        </w:rPr>
        <w:t>favor</w:t>
      </w:r>
      <w:proofErr w:type="spellEnd"/>
      <w:r w:rsidRPr="00DB57D6">
        <w:rPr>
          <w:rFonts w:ascii="Arial" w:hAnsi="Arial" w:cs="Arial"/>
        </w:rPr>
        <w:t xml:space="preserve"> water absorption. Some food companies are tackling this issue by implementing a hydrothermal pre-treatment to the grains so that home cooking takes less time. The grain is pre-cooked at a temperature T</w:t>
      </w:r>
      <w:r w:rsidRPr="00DB57D6">
        <w:rPr>
          <w:rFonts w:ascii="Arial" w:hAnsi="Arial" w:cs="Arial"/>
          <w:vertAlign w:val="subscript"/>
        </w:rPr>
        <w:t>c</w:t>
      </w:r>
      <w:r w:rsidRPr="00DB57D6">
        <w:rPr>
          <w:rFonts w:ascii="Arial" w:hAnsi="Arial" w:cs="Arial"/>
        </w:rPr>
        <w:t xml:space="preserve"> high enough to favour grain hydration and initiate </w:t>
      </w:r>
      <w:r>
        <w:rPr>
          <w:rFonts w:ascii="Arial" w:hAnsi="Arial" w:cs="Arial"/>
        </w:rPr>
        <w:t xml:space="preserve">the swelling of </w:t>
      </w:r>
      <w:r w:rsidRPr="00DB57D6">
        <w:rPr>
          <w:rFonts w:ascii="Arial" w:hAnsi="Arial" w:cs="Arial"/>
        </w:rPr>
        <w:t>starch granules. The value of T</w:t>
      </w:r>
      <w:r w:rsidRPr="00DB57D6">
        <w:rPr>
          <w:rFonts w:ascii="Arial" w:hAnsi="Arial" w:cs="Arial"/>
          <w:vertAlign w:val="subscript"/>
        </w:rPr>
        <w:t>c</w:t>
      </w:r>
      <w:r w:rsidRPr="00DB57D6">
        <w:rPr>
          <w:rFonts w:ascii="Arial" w:hAnsi="Arial" w:cs="Arial"/>
        </w:rPr>
        <w:t xml:space="preserve"> depends of the water content of the grain, and it may be predicted from the knowledge of state diagrams (Fig.2), which represent the variations</w:t>
      </w:r>
      <w:r>
        <w:rPr>
          <w:rFonts w:ascii="Arial" w:hAnsi="Arial" w:cs="Arial"/>
        </w:rPr>
        <w:t>,</w:t>
      </w:r>
      <w:r w:rsidRPr="00DB57D6">
        <w:rPr>
          <w:rFonts w:ascii="Arial" w:hAnsi="Arial" w:cs="Arial"/>
        </w:rPr>
        <w:t xml:space="preserve"> </w:t>
      </w:r>
      <w:r>
        <w:rPr>
          <w:rFonts w:ascii="Arial" w:hAnsi="Arial" w:cs="Arial"/>
        </w:rPr>
        <w:t xml:space="preserve">with the moisture content, </w:t>
      </w:r>
      <w:r w:rsidRPr="00DB57D6">
        <w:rPr>
          <w:rFonts w:ascii="Arial" w:hAnsi="Arial" w:cs="Arial"/>
        </w:rPr>
        <w:t xml:space="preserve">of the </w:t>
      </w:r>
      <w:r>
        <w:rPr>
          <w:rFonts w:ascii="Arial" w:hAnsi="Arial" w:cs="Arial"/>
        </w:rPr>
        <w:t xml:space="preserve">state change </w:t>
      </w:r>
      <w:r w:rsidRPr="00DB57D6">
        <w:rPr>
          <w:rFonts w:ascii="Arial" w:hAnsi="Arial" w:cs="Arial"/>
        </w:rPr>
        <w:t>temperature</w:t>
      </w:r>
      <w:r>
        <w:rPr>
          <w:rFonts w:ascii="Arial" w:hAnsi="Arial" w:cs="Arial"/>
        </w:rPr>
        <w:t xml:space="preserve">s </w:t>
      </w:r>
      <w:r w:rsidRPr="00DB57D6">
        <w:rPr>
          <w:rFonts w:ascii="Arial" w:hAnsi="Arial" w:cs="Arial"/>
        </w:rPr>
        <w:t xml:space="preserve">of the main components (protein, starch), </w:t>
      </w:r>
      <w:r>
        <w:rPr>
          <w:rFonts w:ascii="Arial" w:hAnsi="Arial" w:cs="Arial"/>
        </w:rPr>
        <w:t xml:space="preserve">as </w:t>
      </w:r>
      <w:r w:rsidRPr="00DB57D6">
        <w:rPr>
          <w:rFonts w:ascii="Arial" w:hAnsi="Arial" w:cs="Arial"/>
        </w:rPr>
        <w:t>determined by DSC</w:t>
      </w:r>
      <w:r w:rsidRPr="00DB57D6">
        <w:rPr>
          <w:rStyle w:val="Appelnotedebasdep"/>
          <w:rFonts w:ascii="Arial" w:hAnsi="Arial" w:cs="Arial"/>
        </w:rPr>
        <w:footnoteReference w:id="1"/>
      </w:r>
      <w:r w:rsidRPr="00DB57D6">
        <w:rPr>
          <w:rFonts w:ascii="Arial" w:hAnsi="Arial" w:cs="Arial"/>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tblGrid>
      <w:tr w:rsidR="00C371F6" w:rsidTr="005D49CE">
        <w:tc>
          <w:tcPr>
            <w:tcW w:w="8777" w:type="dxa"/>
          </w:tcPr>
          <w:p w:rsidR="00C371F6" w:rsidRDefault="00C371F6" w:rsidP="005D49CE">
            <w:pPr>
              <w:pStyle w:val="CETBodytext"/>
              <w:spacing w:line="276" w:lineRule="auto"/>
              <w:jc w:val="center"/>
              <w:rPr>
                <w:rFonts w:cstheme="minorHAnsi"/>
              </w:rPr>
            </w:pPr>
            <w:r w:rsidRPr="004B3F4B">
              <w:rPr>
                <w:rFonts w:cstheme="minorHAnsi"/>
                <w:noProof/>
              </w:rPr>
              <w:drawing>
                <wp:inline distT="0" distB="0" distL="0" distR="0" wp14:anchorId="45CA0838" wp14:editId="72AA346B">
                  <wp:extent cx="3048071" cy="2274073"/>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5030" cy="2294186"/>
                          </a:xfrm>
                          <a:prstGeom prst="rect">
                            <a:avLst/>
                          </a:prstGeom>
                          <a:noFill/>
                          <a:ln>
                            <a:noFill/>
                          </a:ln>
                        </pic:spPr>
                      </pic:pic>
                    </a:graphicData>
                  </a:graphic>
                </wp:inline>
              </w:drawing>
            </w:r>
          </w:p>
        </w:tc>
      </w:tr>
      <w:tr w:rsidR="00C371F6" w:rsidTr="005D49CE">
        <w:tc>
          <w:tcPr>
            <w:tcW w:w="8777" w:type="dxa"/>
          </w:tcPr>
          <w:p w:rsidR="00C371F6" w:rsidRPr="004B3F4B" w:rsidRDefault="00C371F6" w:rsidP="005D49CE">
            <w:pPr>
              <w:pStyle w:val="CETBodytext"/>
              <w:spacing w:line="276" w:lineRule="auto"/>
              <w:rPr>
                <w:rFonts w:cstheme="minorHAnsi"/>
                <w:i/>
              </w:rPr>
            </w:pPr>
            <w:r w:rsidRPr="004B3F4B">
              <w:rPr>
                <w:rFonts w:cstheme="minorHAnsi"/>
                <w:i/>
              </w:rPr>
              <w:t>F</w:t>
            </w:r>
            <w:r w:rsidRPr="004B3F4B">
              <w:rPr>
                <w:i/>
              </w:rPr>
              <w:t>igure 2: State diagram of legume biopolymers, with two processing paths, and micrographs (CSLM</w:t>
            </w:r>
            <w:r w:rsidRPr="004B3F4B">
              <w:rPr>
                <w:rStyle w:val="Appelnotedebasdep"/>
                <w:i/>
              </w:rPr>
              <w:footnoteReference w:id="2"/>
            </w:r>
            <w:r w:rsidRPr="004B3F4B">
              <w:rPr>
                <w:i/>
              </w:rPr>
              <w:t>, 100µm, INRAE) showing the composite starch (grey) / protein (green) morphology, and</w:t>
            </w:r>
            <w:r>
              <w:rPr>
                <w:i/>
              </w:rPr>
              <w:t xml:space="preserve"> scheme of</w:t>
            </w:r>
            <w:r w:rsidRPr="004B3F4B">
              <w:rPr>
                <w:i/>
              </w:rPr>
              <w:t xml:space="preserve"> denatured protein</w:t>
            </w:r>
            <w:r>
              <w:rPr>
                <w:i/>
              </w:rPr>
              <w:t>,</w:t>
            </w:r>
            <w:r w:rsidRPr="004B3F4B">
              <w:rPr>
                <w:i/>
              </w:rPr>
              <w:t xml:space="preserve"> above transition temperature.</w:t>
            </w:r>
            <w:r>
              <w:rPr>
                <w:i/>
              </w:rPr>
              <w:t xml:space="preserve"> Arrows indicate two possible hydrothermal processing pathways.</w:t>
            </w:r>
          </w:p>
        </w:tc>
      </w:tr>
    </w:tbl>
    <w:p w:rsidR="00C371F6" w:rsidRDefault="00C371F6" w:rsidP="00C371F6">
      <w:pPr>
        <w:pStyle w:val="CETBodytext"/>
        <w:spacing w:line="276" w:lineRule="auto"/>
        <w:rPr>
          <w:rFonts w:cstheme="minorHAnsi"/>
        </w:rPr>
      </w:pPr>
    </w:p>
    <w:p w:rsidR="00C371F6" w:rsidRDefault="00C371F6" w:rsidP="00C371F6">
      <w:pPr>
        <w:pStyle w:val="CETBodytext"/>
        <w:spacing w:line="276" w:lineRule="auto"/>
        <w:rPr>
          <w:rFonts w:cstheme="minorHAnsi"/>
        </w:rPr>
      </w:pPr>
      <w:r w:rsidRPr="00DB57D6">
        <w:rPr>
          <w:rFonts w:cs="Arial"/>
          <w:szCs w:val="18"/>
          <w:lang w:val="en" w:eastAsia="fr-FR"/>
        </w:rPr>
        <w:t>Lefevre et al. (2021)</w:t>
      </w:r>
      <w:r>
        <w:rPr>
          <w:rFonts w:cs="Arial"/>
          <w:szCs w:val="18"/>
          <w:lang w:val="en" w:eastAsia="fr-FR"/>
        </w:rPr>
        <w:t xml:space="preserve"> showed </w:t>
      </w:r>
      <w:r w:rsidRPr="00DB57D6">
        <w:rPr>
          <w:rFonts w:cs="Arial"/>
          <w:szCs w:val="18"/>
          <w:lang w:val="en" w:eastAsia="fr-FR"/>
        </w:rPr>
        <w:t xml:space="preserve">on legume flour fractions, enriched in each of the constituents (starch/proteins) by grinding, hulling and turbo-separating, </w:t>
      </w:r>
      <w:r>
        <w:rPr>
          <w:rFonts w:cs="Arial"/>
          <w:szCs w:val="18"/>
          <w:lang w:val="en" w:eastAsia="fr-FR"/>
        </w:rPr>
        <w:t>that</w:t>
      </w:r>
      <w:r w:rsidR="005F33BC">
        <w:rPr>
          <w:rFonts w:cs="Arial"/>
          <w:szCs w:val="18"/>
          <w:lang w:val="en" w:eastAsia="fr-FR"/>
        </w:rPr>
        <w:t>,</w:t>
      </w:r>
      <w:r>
        <w:rPr>
          <w:rFonts w:cs="Arial"/>
          <w:szCs w:val="18"/>
          <w:lang w:val="en" w:eastAsia="fr-FR"/>
        </w:rPr>
        <w:t xml:space="preserve"> on the one hand</w:t>
      </w:r>
      <w:r w:rsidR="005F33BC">
        <w:rPr>
          <w:rFonts w:cs="Arial"/>
          <w:szCs w:val="18"/>
          <w:lang w:val="en" w:eastAsia="fr-FR"/>
        </w:rPr>
        <w:t>,</w:t>
      </w:r>
      <w:r>
        <w:rPr>
          <w:rFonts w:cs="Arial"/>
          <w:szCs w:val="18"/>
          <w:lang w:val="en" w:eastAsia="fr-FR"/>
        </w:rPr>
        <w:t xml:space="preserve"> </w:t>
      </w:r>
      <w:r w:rsidRPr="00DB57D6">
        <w:rPr>
          <w:rFonts w:cs="Arial"/>
          <w:szCs w:val="18"/>
          <w:lang w:val="en" w:eastAsia="fr-FR"/>
        </w:rPr>
        <w:t xml:space="preserve">the melting temperature of starch varies between 88°C and 130°C, for water contents (in total wet basis) between 80% and 30%, with no significant difference between lentils (L), beans (B) and chickpeas (CP). On the other hand, the protein denaturation temperature depends on the botanical origin of the seed, it can vary from 98°C (L), 100°C (B), 112°C (PC) at 80% water, to </w:t>
      </w:r>
      <w:r w:rsidRPr="00DB57D6">
        <w:rPr>
          <w:rFonts w:cs="Arial"/>
          <w:szCs w:val="18"/>
          <w:lang w:val="en" w:eastAsia="fr-FR"/>
        </w:rPr>
        <w:lastRenderedPageBreak/>
        <w:t>131 °C (L), 128°C (H) and 138°C (PC) for a water content of 30% (Lefevre et al. 2022). These temperature values ​​differ from those represented in Fig. 2, obtained from the pure constituents, here starch and legumin</w:t>
      </w:r>
      <w:r>
        <w:rPr>
          <w:rFonts w:cs="Arial"/>
          <w:szCs w:val="18"/>
          <w:lang w:val="en" w:eastAsia="fr-FR"/>
        </w:rPr>
        <w:t xml:space="preserve"> (11S)</w:t>
      </w:r>
      <w:r w:rsidRPr="00DB57D6">
        <w:rPr>
          <w:rFonts w:cs="Arial"/>
          <w:szCs w:val="18"/>
          <w:lang w:val="en" w:eastAsia="fr-FR"/>
        </w:rPr>
        <w:t>, extracted from the flours by the wet process.</w:t>
      </w:r>
      <w:r>
        <w:rPr>
          <w:rFonts w:cstheme="minorHAnsi"/>
        </w:rPr>
        <w:t xml:space="preserve"> </w:t>
      </w:r>
    </w:p>
    <w:p w:rsidR="00C371F6" w:rsidRDefault="00C371F6" w:rsidP="00C371F6">
      <w:pPr>
        <w:pStyle w:val="CETBodytext"/>
        <w:spacing w:line="276" w:lineRule="auto"/>
        <w:rPr>
          <w:rStyle w:val="jlqj4b"/>
          <w:rFonts w:cstheme="minorHAnsi"/>
          <w:lang w:val="en"/>
        </w:rPr>
      </w:pPr>
      <w:r w:rsidRPr="00BF0500">
        <w:rPr>
          <w:rFonts w:cstheme="minorHAnsi"/>
        </w:rPr>
        <w:t xml:space="preserve"> </w:t>
      </w:r>
      <w:r>
        <w:rPr>
          <w:rFonts w:cstheme="minorHAnsi"/>
        </w:rPr>
        <w:t xml:space="preserve">Indeed, as </w:t>
      </w:r>
      <w:r w:rsidRPr="00BF0500">
        <w:rPr>
          <w:rFonts w:cstheme="minorHAnsi"/>
        </w:rPr>
        <w:t>heat diffusivity is much larger than water diffusivity, about 10</w:t>
      </w:r>
      <w:r w:rsidRPr="00BF0500">
        <w:rPr>
          <w:rFonts w:cstheme="minorHAnsi"/>
          <w:vertAlign w:val="superscript"/>
        </w:rPr>
        <w:t>-7</w:t>
      </w:r>
      <w:r w:rsidRPr="00BF0500">
        <w:rPr>
          <w:rFonts w:cstheme="minorHAnsi"/>
        </w:rPr>
        <w:t xml:space="preserve"> to 10</w:t>
      </w:r>
      <w:r w:rsidRPr="00BF0500">
        <w:rPr>
          <w:rFonts w:cstheme="minorHAnsi"/>
          <w:vertAlign w:val="superscript"/>
        </w:rPr>
        <w:t>-10</w:t>
      </w:r>
      <w:r w:rsidRPr="00BF0500">
        <w:rPr>
          <w:rFonts w:cstheme="minorHAnsi"/>
        </w:rPr>
        <w:t xml:space="preserve"> m</w:t>
      </w:r>
      <w:r w:rsidRPr="00BF0500">
        <w:rPr>
          <w:rFonts w:cstheme="minorHAnsi"/>
          <w:vertAlign w:val="superscript"/>
        </w:rPr>
        <w:t>2</w:t>
      </w:r>
      <w:r w:rsidRPr="00BF0500">
        <w:rPr>
          <w:rFonts w:cstheme="minorHAnsi"/>
        </w:rPr>
        <w:t>/s respectively, the hydration of the grain is the limiting mechanism and</w:t>
      </w:r>
      <w:r>
        <w:rPr>
          <w:rFonts w:cstheme="minorHAnsi"/>
        </w:rPr>
        <w:t>,</w:t>
      </w:r>
      <w:r w:rsidRPr="00BF0500">
        <w:rPr>
          <w:rFonts w:cstheme="minorHAnsi"/>
        </w:rPr>
        <w:t xml:space="preserve"> at least</w:t>
      </w:r>
      <w:r>
        <w:rPr>
          <w:rFonts w:cstheme="minorHAnsi"/>
        </w:rPr>
        <w:t>,</w:t>
      </w:r>
      <w:r w:rsidRPr="00BF0500">
        <w:rPr>
          <w:rFonts w:cstheme="minorHAnsi"/>
        </w:rPr>
        <w:t xml:space="preserve"> as crucial for grain cooking as for its germination (</w:t>
      </w:r>
      <w:proofErr w:type="spellStart"/>
      <w:r w:rsidRPr="00BF0500">
        <w:rPr>
          <w:rFonts w:cstheme="minorHAnsi"/>
        </w:rPr>
        <w:t>Miano</w:t>
      </w:r>
      <w:proofErr w:type="spellEnd"/>
      <w:r w:rsidRPr="00BF0500">
        <w:rPr>
          <w:rFonts w:cstheme="minorHAnsi"/>
        </w:rPr>
        <w:t xml:space="preserve"> &amp; Duarte Augusto, 2018). Although hydration kinetics can be controlled and modelled simply, the role of the different structural entities (cell wall, endosperm) on water diffusion is still unknown and needs further investigation to ensure the control of the </w:t>
      </w:r>
      <w:r>
        <w:rPr>
          <w:rFonts w:cstheme="minorHAnsi"/>
        </w:rPr>
        <w:t>(</w:t>
      </w:r>
      <w:r w:rsidRPr="00BF0500">
        <w:rPr>
          <w:rFonts w:cstheme="minorHAnsi"/>
        </w:rPr>
        <w:t>pre-</w:t>
      </w:r>
      <w:r>
        <w:rPr>
          <w:rFonts w:cstheme="minorHAnsi"/>
        </w:rPr>
        <w:t>)</w:t>
      </w:r>
      <w:r w:rsidRPr="00BF0500">
        <w:rPr>
          <w:rFonts w:cstheme="minorHAnsi"/>
        </w:rPr>
        <w:t>cooking process.</w:t>
      </w:r>
      <w:r>
        <w:rPr>
          <w:rFonts w:cstheme="minorHAnsi"/>
        </w:rPr>
        <w:t xml:space="preserve"> </w:t>
      </w:r>
      <w:r w:rsidRPr="00BF0500">
        <w:rPr>
          <w:rStyle w:val="jlqj4b"/>
          <w:rFonts w:cstheme="minorHAnsi"/>
          <w:lang w:val="en"/>
        </w:rPr>
        <w:t>Both</w:t>
      </w:r>
      <w:r>
        <w:rPr>
          <w:rStyle w:val="jlqj4b"/>
          <w:rFonts w:cstheme="minorHAnsi"/>
          <w:lang w:val="en"/>
        </w:rPr>
        <w:t>,</w:t>
      </w:r>
      <w:r w:rsidRPr="00BF0500">
        <w:rPr>
          <w:rStyle w:val="jlqj4b"/>
          <w:rFonts w:cstheme="minorHAnsi"/>
          <w:lang w:val="en"/>
        </w:rPr>
        <w:t xml:space="preserve"> for cereals and legumes, the accessibility of water by capillarity is promoted by different organs (germ, hilum).</w:t>
      </w:r>
      <w:r>
        <w:rPr>
          <w:rFonts w:cstheme="minorHAnsi"/>
        </w:rPr>
        <w:t xml:space="preserve"> And </w:t>
      </w:r>
      <w:r w:rsidRPr="00BF0500">
        <w:rPr>
          <w:rStyle w:val="jlqj4b"/>
          <w:rFonts w:cstheme="minorHAnsi"/>
          <w:lang w:val="en"/>
        </w:rPr>
        <w:t xml:space="preserve">the storage components (starch, proteins, lipids) forming the cotyledon are </w:t>
      </w:r>
      <w:r>
        <w:rPr>
          <w:rStyle w:val="jlqj4b"/>
          <w:rFonts w:cstheme="minorHAnsi"/>
          <w:lang w:val="en"/>
        </w:rPr>
        <w:t>assembled in</w:t>
      </w:r>
      <w:r w:rsidRPr="00BF0500">
        <w:rPr>
          <w:rStyle w:val="jlqj4b"/>
          <w:rFonts w:cstheme="minorHAnsi"/>
          <w:lang w:val="en"/>
        </w:rPr>
        <w:t xml:space="preserve"> regular cells with spaces conducive to the circulation of water</w:t>
      </w:r>
      <w:r>
        <w:rPr>
          <w:rStyle w:val="jlqj4b"/>
          <w:rFonts w:cstheme="minorHAnsi"/>
          <w:lang w:val="en"/>
        </w:rPr>
        <w:t xml:space="preserve">, whereas walls may act as barriers. This last hypothesis may explain why lentil batches less suitable for canning, have faster hydration and lower polysaccharides content than batches more adapted to canning (Ghanem et al., 2023). However, the contribution of each component and the precise mechanisms of water absorption and diffusion still need to be ascertained for a better control of hydrothermal treatments. An accurate </w:t>
      </w:r>
      <w:proofErr w:type="spellStart"/>
      <w:r>
        <w:rPr>
          <w:rStyle w:val="jlqj4b"/>
          <w:rFonts w:cstheme="minorHAnsi"/>
          <w:lang w:val="en"/>
        </w:rPr>
        <w:t>characterisation</w:t>
      </w:r>
      <w:proofErr w:type="spellEnd"/>
      <w:r>
        <w:rPr>
          <w:rStyle w:val="jlqj4b"/>
          <w:rFonts w:cstheme="minorHAnsi"/>
          <w:lang w:val="en"/>
        </w:rPr>
        <w:t xml:space="preserve"> of plant raw materials would also contribute to tackle their variability and guide their selection from the field. </w:t>
      </w:r>
    </w:p>
    <w:p w:rsidR="00C371F6" w:rsidRPr="00201840" w:rsidRDefault="00C371F6" w:rsidP="00C371F6">
      <w:pPr>
        <w:pStyle w:val="CETBodytext"/>
        <w:spacing w:line="276" w:lineRule="auto"/>
        <w:rPr>
          <w:rFonts w:cstheme="minorHAnsi"/>
        </w:rPr>
      </w:pPr>
    </w:p>
    <w:p w:rsidR="00C371F6" w:rsidRPr="006462B6" w:rsidRDefault="00C371F6" w:rsidP="00C371F6">
      <w:pPr>
        <w:pStyle w:val="CETHeading1"/>
        <w:tabs>
          <w:tab w:val="clear" w:pos="360"/>
          <w:tab w:val="right" w:pos="7100"/>
        </w:tabs>
        <w:spacing w:before="0" w:after="0" w:line="276" w:lineRule="auto"/>
        <w:jc w:val="both"/>
        <w:rPr>
          <w:lang w:val="en-GB"/>
        </w:rPr>
      </w:pPr>
      <w:r>
        <w:rPr>
          <w:lang w:val="en-GB"/>
        </w:rPr>
        <w:t>Use of plant proteins as ingredients for fermented foods</w:t>
      </w:r>
    </w:p>
    <w:p w:rsidR="00C371F6" w:rsidRDefault="00C371F6" w:rsidP="00BB5C40">
      <w:pPr>
        <w:pStyle w:val="CETListbullets"/>
        <w:spacing w:line="276" w:lineRule="auto"/>
        <w:ind w:left="113" w:firstLine="0"/>
        <w:rPr>
          <w:rStyle w:val="CETAuthorsCarattere"/>
          <w:rFonts w:cs="Arial"/>
          <w:sz w:val="18"/>
          <w:szCs w:val="18"/>
          <w:lang w:val="en"/>
        </w:rPr>
      </w:pPr>
      <w:r w:rsidRPr="00E02D9E">
        <w:rPr>
          <w:rFonts w:cs="Arial"/>
          <w:color w:val="000000"/>
          <w:szCs w:val="18"/>
        </w:rPr>
        <w:t xml:space="preserve">Producing plant protein as ingredients in foods appears as a relevant alternative to the use of additives, not only for Clean </w:t>
      </w:r>
      <w:r>
        <w:rPr>
          <w:rFonts w:cs="Arial"/>
          <w:color w:val="000000"/>
          <w:szCs w:val="18"/>
        </w:rPr>
        <w:t>L</w:t>
      </w:r>
      <w:r w:rsidRPr="00E02D9E">
        <w:rPr>
          <w:rFonts w:cs="Arial"/>
          <w:color w:val="000000"/>
          <w:szCs w:val="18"/>
        </w:rPr>
        <w:t xml:space="preserve">abel necessity, but also to operate protein functionality in structuring, gels, emulsions and foams. However, besides the functionality, the yield and purity of the extracted protein fraction, may vary greatly according to the process (dry/wet), the sustainability of which </w:t>
      </w:r>
      <w:r>
        <w:rPr>
          <w:rFonts w:cs="Arial"/>
          <w:color w:val="000000"/>
          <w:szCs w:val="18"/>
        </w:rPr>
        <w:t>also needs</w:t>
      </w:r>
      <w:r w:rsidRPr="00E02D9E">
        <w:rPr>
          <w:rFonts w:cs="Arial"/>
          <w:color w:val="000000"/>
          <w:szCs w:val="18"/>
        </w:rPr>
        <w:t xml:space="preserve"> to be </w:t>
      </w:r>
      <w:proofErr w:type="gramStart"/>
      <w:r w:rsidRPr="00E02D9E">
        <w:rPr>
          <w:rFonts w:cs="Arial"/>
          <w:color w:val="000000"/>
          <w:szCs w:val="18"/>
        </w:rPr>
        <w:t>taken into account</w:t>
      </w:r>
      <w:proofErr w:type="gramEnd"/>
      <w:r w:rsidRPr="00E02D9E">
        <w:rPr>
          <w:rFonts w:cs="Arial"/>
          <w:color w:val="000000"/>
          <w:szCs w:val="18"/>
        </w:rPr>
        <w:t xml:space="preserve"> (Rivera et al.</w:t>
      </w:r>
      <w:r>
        <w:rPr>
          <w:rFonts w:cs="Arial"/>
          <w:color w:val="000000"/>
          <w:szCs w:val="18"/>
        </w:rPr>
        <w:t xml:space="preserve">, </w:t>
      </w:r>
      <w:r w:rsidRPr="00E02D9E">
        <w:rPr>
          <w:rFonts w:cs="Arial"/>
          <w:color w:val="000000"/>
          <w:szCs w:val="18"/>
        </w:rPr>
        <w:t xml:space="preserve">2022). Whilst dehulling is a prerequisite for all processes, concentrates, obtained from dry process, contain about 50% proteins, whereas isolates, obtained from wet process, have a [% P] close to 70%. </w:t>
      </w:r>
      <w:proofErr w:type="gramStart"/>
      <w:r w:rsidRPr="00E02D9E">
        <w:rPr>
          <w:rFonts w:cs="Arial"/>
          <w:color w:val="000000"/>
          <w:szCs w:val="18"/>
        </w:rPr>
        <w:t>So</w:t>
      </w:r>
      <w:proofErr w:type="gramEnd"/>
      <w:r w:rsidRPr="00E02D9E">
        <w:rPr>
          <w:rFonts w:cs="Arial"/>
          <w:color w:val="000000"/>
          <w:szCs w:val="18"/>
        </w:rPr>
        <w:t xml:space="preserve"> there are still trade-offs to be sought to implement mild and sober processes for extracting ingredients with optimal functionality.</w:t>
      </w:r>
      <w:r w:rsidRPr="00E02D9E">
        <w:rPr>
          <w:rStyle w:val="CETAuthorsCarattere"/>
          <w:rFonts w:cs="Arial"/>
          <w:sz w:val="18"/>
          <w:szCs w:val="18"/>
          <w:lang w:val="en"/>
        </w:rPr>
        <w:t xml:space="preserve"> </w:t>
      </w:r>
    </w:p>
    <w:p w:rsidR="00C371F6" w:rsidRDefault="00C371F6" w:rsidP="00BB5C40">
      <w:pPr>
        <w:pStyle w:val="CETListbullets"/>
        <w:spacing w:line="276" w:lineRule="auto"/>
        <w:ind w:left="113" w:firstLine="0"/>
        <w:rPr>
          <w:rFonts w:cstheme="minorHAnsi"/>
          <w:color w:val="000000"/>
        </w:rPr>
      </w:pPr>
      <w:r w:rsidRPr="00511D8A">
        <w:rPr>
          <w:rFonts w:cs="Arial"/>
          <w:color w:val="000000"/>
        </w:rPr>
        <w:t>Indeed, legume protein-based ingredients are good candidates for the design of new healthy and sustainable food products similar to dairy foods</w:t>
      </w:r>
      <w:r w:rsidRPr="00BF0500">
        <w:rPr>
          <w:rFonts w:cstheme="minorHAnsi"/>
          <w:color w:val="000000"/>
        </w:rPr>
        <w:t xml:space="preserve">. </w:t>
      </w:r>
      <w:r w:rsidRPr="00E02D9E">
        <w:rPr>
          <w:rFonts w:cs="Arial"/>
          <w:szCs w:val="18"/>
          <w:lang w:val="en" w:eastAsia="fr-FR"/>
        </w:rPr>
        <w:t xml:space="preserve">The use of </w:t>
      </w:r>
      <w:r w:rsidRPr="00E02D9E">
        <w:rPr>
          <w:rFonts w:cs="Arial"/>
          <w:color w:val="000000"/>
          <w:szCs w:val="18"/>
        </w:rPr>
        <w:t xml:space="preserve">legume protein-based </w:t>
      </w:r>
      <w:r w:rsidRPr="00E02D9E">
        <w:rPr>
          <w:rFonts w:cs="Arial"/>
          <w:szCs w:val="18"/>
          <w:lang w:val="en" w:eastAsia="fr-FR"/>
        </w:rPr>
        <w:t>ingredients can however be hampered by sensory defects: unpleasant odor and taste, often linked to a “green” or “beany” aroma, particularly attributed to aldehydes, alcohols and ketones derived from the action of lipoxygenase. Among negative factors</w:t>
      </w:r>
      <w:r>
        <w:rPr>
          <w:rFonts w:cs="Arial"/>
          <w:szCs w:val="18"/>
          <w:lang w:val="en" w:eastAsia="fr-FR"/>
        </w:rPr>
        <w:t xml:space="preserve">, </w:t>
      </w:r>
      <w:r w:rsidRPr="00E02D9E">
        <w:rPr>
          <w:rFonts w:cs="Arial"/>
          <w:szCs w:val="18"/>
          <w:lang w:val="en" w:eastAsia="fr-FR"/>
        </w:rPr>
        <w:t>flavors</w:t>
      </w:r>
      <w:r>
        <w:rPr>
          <w:rFonts w:cs="Arial"/>
          <w:szCs w:val="18"/>
          <w:lang w:val="en" w:eastAsia="fr-FR"/>
        </w:rPr>
        <w:t xml:space="preserve"> such as</w:t>
      </w:r>
      <w:r w:rsidRPr="00E02D9E">
        <w:rPr>
          <w:rFonts w:cs="Arial"/>
          <w:szCs w:val="18"/>
          <w:lang w:val="en" w:eastAsia="fr-FR"/>
        </w:rPr>
        <w:t xml:space="preserve"> bitterness</w:t>
      </w:r>
      <w:r>
        <w:rPr>
          <w:rFonts w:cs="Arial"/>
          <w:szCs w:val="18"/>
          <w:lang w:val="en" w:eastAsia="fr-FR"/>
        </w:rPr>
        <w:t>,</w:t>
      </w:r>
      <w:r w:rsidRPr="00E02D9E">
        <w:rPr>
          <w:rFonts w:cs="Arial"/>
          <w:szCs w:val="18"/>
          <w:lang w:val="en" w:eastAsia="fr-FR"/>
        </w:rPr>
        <w:t xml:space="preserve"> </w:t>
      </w:r>
      <w:r>
        <w:rPr>
          <w:rFonts w:cs="Arial"/>
          <w:szCs w:val="18"/>
          <w:lang w:val="en" w:eastAsia="fr-FR"/>
        </w:rPr>
        <w:t>or</w:t>
      </w:r>
      <w:r w:rsidRPr="00E02D9E">
        <w:rPr>
          <w:rFonts w:cs="Arial"/>
          <w:szCs w:val="18"/>
          <w:lang w:val="en" w:eastAsia="fr-FR"/>
        </w:rPr>
        <w:t xml:space="preserve"> </w:t>
      </w:r>
      <w:proofErr w:type="spellStart"/>
      <w:r w:rsidRPr="00E02D9E">
        <w:rPr>
          <w:rFonts w:cs="Arial"/>
          <w:szCs w:val="18"/>
          <w:lang w:val="en" w:eastAsia="fr-FR"/>
        </w:rPr>
        <w:t>astringence</w:t>
      </w:r>
      <w:proofErr w:type="spellEnd"/>
      <w:r w:rsidRPr="00E02D9E">
        <w:rPr>
          <w:rFonts w:cs="Arial"/>
          <w:szCs w:val="18"/>
          <w:lang w:val="en" w:eastAsia="fr-FR"/>
        </w:rPr>
        <w:t xml:space="preserve">, can be brought by sapid compounds such as saponins and phenolic compounds (isoflavones, </w:t>
      </w:r>
      <w:proofErr w:type="spellStart"/>
      <w:r w:rsidRPr="00E02D9E">
        <w:rPr>
          <w:rFonts w:cs="Arial"/>
          <w:szCs w:val="18"/>
          <w:lang w:val="en" w:eastAsia="fr-FR"/>
        </w:rPr>
        <w:t>flavonols</w:t>
      </w:r>
      <w:proofErr w:type="spellEnd"/>
      <w:r w:rsidRPr="00E02D9E">
        <w:rPr>
          <w:rFonts w:cs="Arial"/>
          <w:szCs w:val="18"/>
          <w:lang w:val="en" w:eastAsia="fr-FR"/>
        </w:rPr>
        <w:t>, tannins, hydroxycinnamic acids, etc.) (Sharan et al., 2021).</w:t>
      </w:r>
      <w:r w:rsidRPr="00511D8A">
        <w:rPr>
          <w:rFonts w:cstheme="minorHAnsi"/>
          <w:color w:val="000000"/>
        </w:rPr>
        <w:t xml:space="preserve"> </w:t>
      </w:r>
      <w:r>
        <w:rPr>
          <w:rFonts w:cstheme="minorHAnsi"/>
          <w:color w:val="000000"/>
        </w:rPr>
        <w:t>So clearly the interactions of proteins with these secondary metabolites is a scientific issue.</w:t>
      </w:r>
    </w:p>
    <w:p w:rsidR="00C371F6" w:rsidRDefault="00C371F6" w:rsidP="00C371F6">
      <w:pPr>
        <w:pStyle w:val="CETListbullets"/>
        <w:spacing w:line="276" w:lineRule="auto"/>
        <w:ind w:left="113" w:firstLine="0"/>
        <w:jc w:val="left"/>
        <w:rPr>
          <w:rStyle w:val="CETAuthorsCarattere"/>
          <w:rFonts w:cs="Arial"/>
          <w:sz w:val="18"/>
          <w:szCs w:val="18"/>
          <w:lang w:val="en"/>
        </w:rPr>
      </w:pPr>
    </w:p>
    <w:tbl>
      <w:tblPr>
        <w:tblStyle w:val="Grilledutableau"/>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4"/>
      </w:tblGrid>
      <w:tr w:rsidR="00C371F6" w:rsidTr="005D49CE">
        <w:tc>
          <w:tcPr>
            <w:tcW w:w="8777" w:type="dxa"/>
          </w:tcPr>
          <w:p w:rsidR="00C371F6" w:rsidRDefault="00C371F6" w:rsidP="005D49CE">
            <w:pPr>
              <w:pStyle w:val="CETListbullets"/>
              <w:spacing w:line="276" w:lineRule="auto"/>
              <w:ind w:left="0" w:firstLine="0"/>
              <w:jc w:val="center"/>
              <w:rPr>
                <w:rFonts w:eastAsia="CharisSIL" w:cs="Arial"/>
              </w:rPr>
            </w:pPr>
            <w:r w:rsidRPr="00364CB0">
              <w:rPr>
                <w:rFonts w:eastAsia="CharisSIL" w:cs="Arial"/>
                <w:noProof/>
              </w:rPr>
              <w:drawing>
                <wp:inline distT="0" distB="0" distL="0" distR="0" wp14:anchorId="06A9E090" wp14:editId="3E18B92C">
                  <wp:extent cx="2997642" cy="2176999"/>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9763" cy="2185802"/>
                          </a:xfrm>
                          <a:prstGeom prst="rect">
                            <a:avLst/>
                          </a:prstGeom>
                          <a:noFill/>
                          <a:ln>
                            <a:noFill/>
                          </a:ln>
                        </pic:spPr>
                      </pic:pic>
                    </a:graphicData>
                  </a:graphic>
                </wp:inline>
              </w:drawing>
            </w:r>
          </w:p>
        </w:tc>
      </w:tr>
      <w:tr w:rsidR="00C371F6" w:rsidTr="005D49CE">
        <w:tc>
          <w:tcPr>
            <w:tcW w:w="8777" w:type="dxa"/>
          </w:tcPr>
          <w:p w:rsidR="00C371F6" w:rsidRPr="00364CB0" w:rsidRDefault="00C371F6" w:rsidP="005D49CE">
            <w:pPr>
              <w:pStyle w:val="CETListbullets"/>
              <w:spacing w:line="276" w:lineRule="auto"/>
              <w:ind w:left="0" w:firstLine="0"/>
              <w:jc w:val="left"/>
              <w:rPr>
                <w:rFonts w:eastAsia="CharisSIL" w:cs="Arial"/>
                <w:i/>
              </w:rPr>
            </w:pPr>
            <w:r w:rsidRPr="00364CB0">
              <w:rPr>
                <w:rFonts w:eastAsia="CharisSIL" w:cs="Arial"/>
                <w:i/>
              </w:rPr>
              <w:t>Figure 3: ex</w:t>
            </w:r>
            <w:r>
              <w:rPr>
                <w:rFonts w:eastAsia="CharisSIL" w:cs="Arial"/>
                <w:i/>
              </w:rPr>
              <w:t>am</w:t>
            </w:r>
            <w:r w:rsidRPr="00364CB0">
              <w:rPr>
                <w:rFonts w:eastAsia="CharisSIL" w:cs="Arial"/>
                <w:i/>
              </w:rPr>
              <w:t>ples of “</w:t>
            </w:r>
            <w:proofErr w:type="spellStart"/>
            <w:r w:rsidRPr="00364CB0">
              <w:rPr>
                <w:rFonts w:eastAsia="CharisSIL" w:cs="Arial"/>
                <w:i/>
              </w:rPr>
              <w:t>camenvert</w:t>
            </w:r>
            <w:proofErr w:type="spellEnd"/>
            <w:r w:rsidRPr="00364CB0">
              <w:rPr>
                <w:rFonts w:eastAsia="CharisSIL" w:cs="Arial"/>
                <w:i/>
              </w:rPr>
              <w:t>” elaborated from pea isolates (PPI), lower PPI content leading to highest consumer sensory acceptance</w:t>
            </w:r>
            <w:r>
              <w:rPr>
                <w:rFonts w:eastAsia="CharisSIL" w:cs="Arial"/>
                <w:i/>
              </w:rPr>
              <w:t xml:space="preserve"> (photographs from Saint Eve et al., 2021)</w:t>
            </w:r>
            <w:r w:rsidRPr="00364CB0">
              <w:rPr>
                <w:rFonts w:eastAsia="CharisSIL" w:cs="Arial"/>
                <w:i/>
              </w:rPr>
              <w:t>.</w:t>
            </w:r>
          </w:p>
        </w:tc>
      </w:tr>
    </w:tbl>
    <w:p w:rsidR="00C371F6" w:rsidRDefault="00C371F6" w:rsidP="00C371F6">
      <w:pPr>
        <w:pStyle w:val="CETListbullets"/>
        <w:spacing w:line="276" w:lineRule="auto"/>
        <w:ind w:left="113" w:firstLine="0"/>
        <w:jc w:val="left"/>
        <w:rPr>
          <w:rFonts w:cstheme="minorHAnsi"/>
          <w:color w:val="000000"/>
        </w:rPr>
      </w:pPr>
    </w:p>
    <w:p w:rsidR="00C371F6" w:rsidRDefault="00C371F6" w:rsidP="00BB5C40">
      <w:pPr>
        <w:pStyle w:val="CETListbullets"/>
        <w:spacing w:line="276" w:lineRule="auto"/>
        <w:ind w:left="113" w:firstLine="0"/>
        <w:rPr>
          <w:rFonts w:eastAsia="CharisSIL" w:cs="Arial"/>
        </w:rPr>
      </w:pPr>
      <w:r>
        <w:rPr>
          <w:rFonts w:cstheme="minorHAnsi"/>
          <w:color w:val="000000"/>
        </w:rPr>
        <w:t>Actually, f</w:t>
      </w:r>
      <w:r w:rsidRPr="00BF0500">
        <w:rPr>
          <w:rFonts w:cstheme="minorHAnsi"/>
          <w:color w:val="000000"/>
        </w:rPr>
        <w:t>ew studies have been devoted to the fermentation processes of new legume based-foods in comparison to microbial species involved in dairy fermentation processes, which are quite well known. Indeed, pea proteins have been shown able to create gels. Lactic fermentation ha</w:t>
      </w:r>
      <w:r>
        <w:rPr>
          <w:rFonts w:cstheme="minorHAnsi"/>
          <w:color w:val="000000"/>
        </w:rPr>
        <w:t>s</w:t>
      </w:r>
      <w:r w:rsidRPr="00BF0500">
        <w:rPr>
          <w:rFonts w:cstheme="minorHAnsi"/>
          <w:color w:val="000000"/>
        </w:rPr>
        <w:t xml:space="preserve"> been found to improve pea protein aroma by reducing or masking “green-note”</w:t>
      </w:r>
      <w:r>
        <w:rPr>
          <w:rFonts w:cstheme="minorHAnsi"/>
          <w:color w:val="000000"/>
        </w:rPr>
        <w:t xml:space="preserve"> (or “beany”)</w:t>
      </w:r>
      <w:r w:rsidRPr="00BF0500">
        <w:rPr>
          <w:rFonts w:cstheme="minorHAnsi"/>
          <w:color w:val="000000"/>
        </w:rPr>
        <w:t xml:space="preserve"> off-flavours</w:t>
      </w:r>
      <w:r>
        <w:rPr>
          <w:rFonts w:cstheme="minorHAnsi"/>
          <w:color w:val="000000"/>
        </w:rPr>
        <w:t xml:space="preserve">. </w:t>
      </w:r>
      <w:r w:rsidRPr="00511D8A">
        <w:rPr>
          <w:rFonts w:cs="Arial"/>
          <w:color w:val="000000"/>
        </w:rPr>
        <w:t xml:space="preserve">So, legume proteins may provide a wide </w:t>
      </w:r>
      <w:r w:rsidRPr="00511D8A">
        <w:rPr>
          <w:rFonts w:cs="Arial"/>
          <w:color w:val="000000"/>
        </w:rPr>
        <w:lastRenderedPageBreak/>
        <w:t xml:space="preserve">range of nutrient sources for a variety of proteolytic microorganisms, they can be mixed or not with milk and subjected to fermentation with various microbial consortia to affect the content of aroma compounds, including those responsible for </w:t>
      </w:r>
      <w:r>
        <w:rPr>
          <w:rFonts w:cs="Arial"/>
          <w:color w:val="000000"/>
        </w:rPr>
        <w:t>“beany”</w:t>
      </w:r>
      <w:r w:rsidRPr="00511D8A">
        <w:rPr>
          <w:rFonts w:cs="Arial"/>
          <w:color w:val="000000"/>
        </w:rPr>
        <w:t xml:space="preserve"> off-flavours, with consequences on consumer perception (Ben- </w:t>
      </w:r>
      <w:proofErr w:type="spellStart"/>
      <w:r w:rsidRPr="00511D8A">
        <w:rPr>
          <w:rFonts w:cs="Arial"/>
          <w:color w:val="000000"/>
        </w:rPr>
        <w:t>Harb</w:t>
      </w:r>
      <w:proofErr w:type="spellEnd"/>
      <w:r w:rsidRPr="00511D8A">
        <w:rPr>
          <w:rFonts w:cs="Arial"/>
          <w:color w:val="000000"/>
        </w:rPr>
        <w:t xml:space="preserve"> et al., 202</w:t>
      </w:r>
      <w:r>
        <w:rPr>
          <w:rFonts w:cs="Arial"/>
          <w:color w:val="000000"/>
        </w:rPr>
        <w:t>1</w:t>
      </w:r>
      <w:r w:rsidRPr="00511D8A">
        <w:rPr>
          <w:rFonts w:cs="Arial"/>
          <w:color w:val="000000"/>
        </w:rPr>
        <w:t xml:space="preserve">). Recently, these works have led to the development of a legume-protein based cheese </w:t>
      </w:r>
      <w:proofErr w:type="spellStart"/>
      <w:r w:rsidRPr="00511D8A">
        <w:rPr>
          <w:rFonts w:cs="Arial"/>
          <w:color w:val="000000"/>
        </w:rPr>
        <w:t>analog</w:t>
      </w:r>
      <w:proofErr w:type="spellEnd"/>
      <w:r w:rsidRPr="00511D8A">
        <w:rPr>
          <w:rFonts w:cs="Arial"/>
          <w:color w:val="000000"/>
        </w:rPr>
        <w:t>, namely « </w:t>
      </w:r>
      <w:proofErr w:type="spellStart"/>
      <w:r w:rsidRPr="00511D8A">
        <w:rPr>
          <w:rFonts w:eastAsia="CharisSIL" w:cs="Arial"/>
        </w:rPr>
        <w:t>camenvert</w:t>
      </w:r>
      <w:proofErr w:type="spellEnd"/>
      <w:r w:rsidRPr="00511D8A">
        <w:rPr>
          <w:rFonts w:eastAsia="CharisSIL" w:cs="Arial"/>
        </w:rPr>
        <w:t> »</w:t>
      </w:r>
      <w:r>
        <w:rPr>
          <w:rFonts w:eastAsia="CharisSIL" w:cs="Arial"/>
        </w:rPr>
        <w:t xml:space="preserve"> (Fig.3), and to the incorporation in yoghurts and replacing egg-white in meringues. Sensory studies have demonstrated consumer acceptance for these new foods, b</w:t>
      </w:r>
      <w:r w:rsidRPr="00511D8A">
        <w:rPr>
          <w:rFonts w:eastAsia="CharisSIL" w:cs="Arial"/>
        </w:rPr>
        <w:t>ut</w:t>
      </w:r>
      <w:r>
        <w:rPr>
          <w:rFonts w:eastAsia="CharisSIL" w:cs="Arial"/>
        </w:rPr>
        <w:t xml:space="preserve"> the supporting structure-function relationships are still unknown, and, especially,</w:t>
      </w:r>
      <w:r w:rsidRPr="00511D8A">
        <w:rPr>
          <w:rFonts w:eastAsia="CharisSIL" w:cs="Arial"/>
        </w:rPr>
        <w:t xml:space="preserve"> </w:t>
      </w:r>
      <w:r w:rsidRPr="00511D8A">
        <w:rPr>
          <w:rFonts w:cs="Arial"/>
        </w:rPr>
        <w:t>the interactions of microbial consortia together</w:t>
      </w:r>
      <w:r w:rsidRPr="00511D8A">
        <w:rPr>
          <w:rFonts w:cs="Arial"/>
          <w:color w:val="000000"/>
        </w:rPr>
        <w:t xml:space="preserve"> </w:t>
      </w:r>
      <w:r w:rsidRPr="00511D8A">
        <w:rPr>
          <w:rFonts w:cs="Arial"/>
        </w:rPr>
        <w:t>with adaptive microbial metabolism should be further investigated by combining sensory, biochemical, physiological and meta-</w:t>
      </w:r>
      <w:proofErr w:type="spellStart"/>
      <w:r w:rsidRPr="00511D8A">
        <w:rPr>
          <w:rFonts w:cs="Arial"/>
        </w:rPr>
        <w:t>omic</w:t>
      </w:r>
      <w:proofErr w:type="spellEnd"/>
      <w:r w:rsidRPr="00511D8A">
        <w:rPr>
          <w:rFonts w:cs="Arial"/>
        </w:rPr>
        <w:t xml:space="preserve"> analyses, to better control their growth mechanisms in plant protein gels</w:t>
      </w:r>
      <w:r>
        <w:rPr>
          <w:rFonts w:cs="Arial"/>
        </w:rPr>
        <w:t xml:space="preserve"> and foams.</w:t>
      </w:r>
      <w:r w:rsidRPr="00511D8A">
        <w:rPr>
          <w:rFonts w:eastAsia="CharisSIL" w:cs="Arial"/>
        </w:rPr>
        <w:t xml:space="preserve"> </w:t>
      </w:r>
    </w:p>
    <w:p w:rsidR="00C371F6" w:rsidRDefault="00C371F6" w:rsidP="00C371F6">
      <w:pPr>
        <w:pStyle w:val="CETListbullets"/>
        <w:spacing w:line="276" w:lineRule="auto"/>
        <w:ind w:left="113" w:firstLine="0"/>
        <w:jc w:val="left"/>
        <w:rPr>
          <w:rFonts w:eastAsia="CharisSIL" w:cs="Arial"/>
        </w:rPr>
      </w:pPr>
    </w:p>
    <w:p w:rsidR="00C371F6" w:rsidRDefault="00C371F6" w:rsidP="00C371F6">
      <w:pPr>
        <w:pStyle w:val="CETHeading1"/>
        <w:spacing w:before="0" w:after="0" w:line="276" w:lineRule="auto"/>
      </w:pPr>
      <w:r>
        <w:t>Operating the diversity of traditional and “exotic” recipes</w:t>
      </w:r>
    </w:p>
    <w:p w:rsidR="00C371F6" w:rsidRPr="00443DB5" w:rsidRDefault="00C371F6" w:rsidP="00BB5C40">
      <w:pPr>
        <w:pStyle w:val="Paragraphedeliste"/>
        <w:tabs>
          <w:tab w:val="clear" w:pos="71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rPr>
          <w:rFonts w:cs="Arial"/>
          <w:szCs w:val="18"/>
          <w:lang w:val="en" w:eastAsia="fr-FR"/>
        </w:rPr>
      </w:pPr>
      <w:r w:rsidRPr="00443DB5">
        <w:rPr>
          <w:rFonts w:cs="Arial"/>
          <w:szCs w:val="18"/>
          <w:lang w:val="en" w:eastAsia="fr-FR"/>
        </w:rPr>
        <w:t xml:space="preserve">The traditional processes developed in Southeast Asia such as fermentation, for example tempeh from soy, can be an interesting lever to overcome the sensory defects and develop food products with diversified properties. There is also a wide variety of soy foods, simple gels (tofu), </w:t>
      </w:r>
      <w:r>
        <w:rPr>
          <w:rFonts w:cs="Arial"/>
          <w:szCs w:val="18"/>
          <w:lang w:val="en" w:eastAsia="fr-FR"/>
        </w:rPr>
        <w:t xml:space="preserve">fermented </w:t>
      </w:r>
      <w:r w:rsidRPr="00443DB5">
        <w:rPr>
          <w:rFonts w:cs="Arial"/>
          <w:szCs w:val="18"/>
          <w:lang w:val="en" w:eastAsia="fr-FR"/>
        </w:rPr>
        <w:t>whole seeds (natto) or fermented gels (</w:t>
      </w:r>
      <w:proofErr w:type="spellStart"/>
      <w:r w:rsidRPr="00443DB5">
        <w:rPr>
          <w:rFonts w:cs="Arial"/>
          <w:szCs w:val="18"/>
          <w:lang w:val="en" w:eastAsia="fr-FR"/>
        </w:rPr>
        <w:t>furu</w:t>
      </w:r>
      <w:proofErr w:type="spellEnd"/>
      <w:r w:rsidRPr="00443DB5">
        <w:rPr>
          <w:rFonts w:cs="Arial"/>
          <w:szCs w:val="18"/>
          <w:lang w:val="en" w:eastAsia="fr-FR"/>
        </w:rPr>
        <w:t xml:space="preserve">, </w:t>
      </w:r>
      <w:proofErr w:type="spellStart"/>
      <w:r w:rsidRPr="00443DB5">
        <w:rPr>
          <w:rFonts w:cs="Arial"/>
          <w:szCs w:val="18"/>
          <w:lang w:val="en" w:eastAsia="fr-FR"/>
        </w:rPr>
        <w:t>misozuke</w:t>
      </w:r>
      <w:proofErr w:type="spellEnd"/>
      <w:r w:rsidRPr="00443DB5">
        <w:rPr>
          <w:rFonts w:cs="Arial"/>
          <w:szCs w:val="18"/>
          <w:lang w:val="en" w:eastAsia="fr-FR"/>
        </w:rPr>
        <w:t>, chao, etc.), with typical flavors and aromas.</w:t>
      </w:r>
      <w:r>
        <w:rPr>
          <w:rFonts w:cs="Arial"/>
          <w:szCs w:val="18"/>
          <w:lang w:val="en" w:eastAsia="fr-FR"/>
        </w:rPr>
        <w:t xml:space="preserve"> </w:t>
      </w:r>
      <w:r w:rsidRPr="00443DB5">
        <w:rPr>
          <w:rFonts w:cs="Arial"/>
          <w:szCs w:val="18"/>
          <w:lang w:val="en" w:eastAsia="fr-FR"/>
        </w:rPr>
        <w:t>In the case of soy derivatives, the mode of preparation influences in particular the isoflavone content (Fernandez-Lopez et al.</w:t>
      </w:r>
      <w:r>
        <w:rPr>
          <w:rFonts w:cs="Arial"/>
          <w:szCs w:val="18"/>
          <w:lang w:val="en" w:eastAsia="fr-FR"/>
        </w:rPr>
        <w:t xml:space="preserve"> </w:t>
      </w:r>
      <w:r w:rsidRPr="00443DB5">
        <w:rPr>
          <w:rFonts w:cs="Arial"/>
          <w:szCs w:val="18"/>
          <w:lang w:val="en" w:eastAsia="fr-FR"/>
        </w:rPr>
        <w:t xml:space="preserve">2016). Ultrafiltration, for example, reduces the isoflavone/protein ratio from 6.5 to 1.2. The fermentation of </w:t>
      </w:r>
      <w:proofErr w:type="spellStart"/>
      <w:r w:rsidRPr="00443DB5">
        <w:rPr>
          <w:rFonts w:cs="Arial"/>
          <w:szCs w:val="18"/>
          <w:lang w:val="en" w:eastAsia="fr-FR"/>
        </w:rPr>
        <w:t>tonyu</w:t>
      </w:r>
      <w:proofErr w:type="spellEnd"/>
      <w:r w:rsidRPr="00443DB5">
        <w:rPr>
          <w:rFonts w:cs="Arial"/>
          <w:szCs w:val="18"/>
          <w:lang w:val="en" w:eastAsia="fr-FR"/>
        </w:rPr>
        <w:t xml:space="preserve"> by microorganisms equipped with α-galactosidases reduces the presence of oligosaccharides (</w:t>
      </w:r>
      <w:proofErr w:type="spellStart"/>
      <w:r w:rsidRPr="00443DB5">
        <w:rPr>
          <w:rFonts w:cs="Arial"/>
          <w:szCs w:val="18"/>
          <w:lang w:val="en" w:eastAsia="fr-FR"/>
        </w:rPr>
        <w:t>Hati</w:t>
      </w:r>
      <w:proofErr w:type="spellEnd"/>
      <w:r w:rsidRPr="00443DB5">
        <w:rPr>
          <w:rFonts w:cs="Arial"/>
          <w:szCs w:val="18"/>
          <w:lang w:val="en" w:eastAsia="fr-FR"/>
        </w:rPr>
        <w:t xml:space="preserve"> et al.</w:t>
      </w:r>
      <w:r>
        <w:rPr>
          <w:rFonts w:cs="Arial"/>
          <w:szCs w:val="18"/>
          <w:lang w:val="en" w:eastAsia="fr-FR"/>
        </w:rPr>
        <w:t xml:space="preserve"> </w:t>
      </w:r>
      <w:r w:rsidRPr="00443DB5">
        <w:rPr>
          <w:rFonts w:cs="Arial"/>
          <w:szCs w:val="18"/>
          <w:lang w:val="en" w:eastAsia="fr-FR"/>
        </w:rPr>
        <w:t xml:space="preserve">2014), which opens the way to their selection for the development of soy foods such as </w:t>
      </w:r>
      <w:proofErr w:type="gramStart"/>
      <w:r w:rsidRPr="00443DB5">
        <w:rPr>
          <w:rFonts w:cs="Arial"/>
          <w:szCs w:val="18"/>
          <w:lang w:val="en" w:eastAsia="fr-FR"/>
        </w:rPr>
        <w:t>“ yoghurt</w:t>
      </w:r>
      <w:proofErr w:type="gramEnd"/>
      <w:r w:rsidRPr="00443DB5">
        <w:rPr>
          <w:rFonts w:cs="Arial"/>
          <w:szCs w:val="18"/>
          <w:lang w:val="en" w:eastAsia="fr-FR"/>
        </w:rPr>
        <w:t>", "cheese" or drinks.</w:t>
      </w:r>
    </w:p>
    <w:p w:rsidR="00C371F6" w:rsidRPr="00BE4FFC" w:rsidRDefault="00C371F6" w:rsidP="00BB5C40">
      <w:pPr>
        <w:pStyle w:val="Paragraphedeliste"/>
        <w:tabs>
          <w:tab w:val="clear" w:pos="71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rPr>
          <w:rFonts w:cs="Arial"/>
          <w:szCs w:val="18"/>
          <w:lang w:val="en" w:eastAsia="fr-FR"/>
        </w:rPr>
      </w:pPr>
      <w:r w:rsidRPr="00BE4FFC">
        <w:rPr>
          <w:rFonts w:cs="Arial"/>
          <w:szCs w:val="18"/>
          <w:lang w:val="en" w:eastAsia="fr-FR"/>
        </w:rPr>
        <w:t xml:space="preserve">These “exotic” foods, often based on soy, fermented or not, can also be adapted </w:t>
      </w:r>
      <w:r>
        <w:rPr>
          <w:rFonts w:cs="Arial"/>
          <w:szCs w:val="18"/>
          <w:lang w:val="en" w:eastAsia="fr-FR"/>
        </w:rPr>
        <w:t>for</w:t>
      </w:r>
      <w:r w:rsidRPr="00BE4FFC">
        <w:rPr>
          <w:rFonts w:cs="Arial"/>
          <w:szCs w:val="18"/>
          <w:lang w:val="en" w:eastAsia="fr-FR"/>
        </w:rPr>
        <w:t xml:space="preserve"> other legumes species, a purpose for which a gastronomy creative approach can be developed. Indeed, starting from recipes, model foods (i.e. seeds, flours, dough, mash, soup, </w:t>
      </w:r>
      <w:proofErr w:type="spellStart"/>
      <w:r w:rsidRPr="00BE4FFC">
        <w:rPr>
          <w:rFonts w:cs="Arial"/>
          <w:szCs w:val="18"/>
          <w:lang w:val="en" w:eastAsia="fr-FR"/>
        </w:rPr>
        <w:t>etc</w:t>
      </w:r>
      <w:proofErr w:type="spellEnd"/>
      <w:r w:rsidRPr="00BE4FFC">
        <w:rPr>
          <w:rFonts w:cs="Arial"/>
          <w:szCs w:val="18"/>
          <w:lang w:val="en" w:eastAsia="fr-FR"/>
        </w:rPr>
        <w:t>) can be proposed to determine texture-structure relationships. Then</w:t>
      </w:r>
      <w:r>
        <w:rPr>
          <w:rFonts w:cs="Arial"/>
          <w:szCs w:val="18"/>
          <w:lang w:val="en" w:eastAsia="fr-FR"/>
        </w:rPr>
        <w:t>,</w:t>
      </w:r>
      <w:r w:rsidRPr="00BE4FFC">
        <w:rPr>
          <w:rFonts w:cs="Arial"/>
          <w:szCs w:val="18"/>
          <w:lang w:val="en" w:eastAsia="fr-FR"/>
        </w:rPr>
        <w:t xml:space="preserve"> once the process studied, not to say modelized, the recipe can be extended to a wider market, from home-cooking to canteens and restaurants. Besides usual food science and engineering issues, this approach requires first to integrate the “chefs</w:t>
      </w:r>
      <w:proofErr w:type="gramStart"/>
      <w:r w:rsidRPr="00BE4FFC">
        <w:rPr>
          <w:rFonts w:cs="Arial"/>
          <w:szCs w:val="18"/>
          <w:lang w:val="en" w:eastAsia="fr-FR"/>
        </w:rPr>
        <w:t>”</w:t>
      </w:r>
      <w:r>
        <w:rPr>
          <w:rFonts w:cs="Arial"/>
          <w:szCs w:val="18"/>
          <w:lang w:val="en" w:eastAsia="fr-FR"/>
        </w:rPr>
        <w:t xml:space="preserve"> ’</w:t>
      </w:r>
      <w:proofErr w:type="gramEnd"/>
      <w:r w:rsidRPr="00BE4FFC">
        <w:rPr>
          <w:rFonts w:cs="Arial"/>
          <w:szCs w:val="18"/>
          <w:lang w:val="en" w:eastAsia="fr-FR"/>
        </w:rPr>
        <w:t xml:space="preserve"> know-how. It can be started, for instance, by accurately delineating the concept of culinary quality – or </w:t>
      </w:r>
      <w:proofErr w:type="spellStart"/>
      <w:r w:rsidRPr="00BE4FFC">
        <w:rPr>
          <w:rFonts w:cs="Arial"/>
          <w:szCs w:val="18"/>
          <w:lang w:val="en" w:eastAsia="fr-FR"/>
        </w:rPr>
        <w:t>culinarity</w:t>
      </w:r>
      <w:proofErr w:type="spellEnd"/>
      <w:r w:rsidRPr="00BE4FFC">
        <w:rPr>
          <w:rFonts w:cs="Arial"/>
          <w:szCs w:val="18"/>
          <w:lang w:val="en" w:eastAsia="fr-FR"/>
        </w:rPr>
        <w:t xml:space="preserve"> - used in gastronomy (This, 2005), as illustrated by conceptual map in Fig.4, showing that measuring this property is still a scientific challenge.</w:t>
      </w:r>
    </w:p>
    <w:p w:rsidR="00C371F6" w:rsidRPr="00335372" w:rsidRDefault="00C371F6" w:rsidP="00C371F6">
      <w:pPr>
        <w:pStyle w:val="Paragraphedeliste"/>
        <w:tabs>
          <w:tab w:val="clear" w:pos="71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left"/>
        <w:rPr>
          <w:rFonts w:ascii="Courier New" w:hAnsi="Courier New" w:cs="Courier New"/>
          <w:sz w:val="20"/>
          <w:lang w:val="en" w:eastAsia="fr-FR"/>
        </w:rPr>
      </w:pPr>
      <w:r>
        <w:rPr>
          <w:rFonts w:ascii="Courier New" w:hAnsi="Courier New" w:cs="Courier New"/>
          <w:sz w:val="20"/>
          <w:lang w:val="en" w:eastAsia="fr-FR"/>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tblGrid>
      <w:tr w:rsidR="00C371F6" w:rsidTr="005D49CE">
        <w:tc>
          <w:tcPr>
            <w:tcW w:w="8777" w:type="dxa"/>
          </w:tcPr>
          <w:p w:rsidR="00C371F6" w:rsidRDefault="00C371F6" w:rsidP="005D49CE">
            <w:pPr>
              <w:pStyle w:val="CETBodytext"/>
              <w:spacing w:line="276" w:lineRule="auto"/>
              <w:jc w:val="center"/>
            </w:pPr>
            <w:r w:rsidRPr="00E4507C">
              <w:rPr>
                <w:noProof/>
              </w:rPr>
              <w:drawing>
                <wp:inline distT="0" distB="0" distL="0" distR="0" wp14:anchorId="5584A40D" wp14:editId="5C96631C">
                  <wp:extent cx="2886323" cy="1502677"/>
                  <wp:effectExtent l="0" t="0" r="0"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4687" cy="1527856"/>
                          </a:xfrm>
                          <a:prstGeom prst="rect">
                            <a:avLst/>
                          </a:prstGeom>
                          <a:noFill/>
                          <a:ln>
                            <a:noFill/>
                          </a:ln>
                        </pic:spPr>
                      </pic:pic>
                    </a:graphicData>
                  </a:graphic>
                </wp:inline>
              </w:drawing>
            </w:r>
          </w:p>
        </w:tc>
      </w:tr>
      <w:tr w:rsidR="00C371F6" w:rsidTr="005D49CE">
        <w:tc>
          <w:tcPr>
            <w:tcW w:w="8777" w:type="dxa"/>
          </w:tcPr>
          <w:p w:rsidR="00C371F6" w:rsidRPr="00BE4FFC" w:rsidRDefault="00C371F6" w:rsidP="005D49CE">
            <w:pPr>
              <w:pStyle w:val="CETBodytext"/>
              <w:spacing w:line="276" w:lineRule="auto"/>
              <w:rPr>
                <w:i/>
              </w:rPr>
            </w:pPr>
            <w:r w:rsidRPr="00BE4FFC">
              <w:rPr>
                <w:i/>
              </w:rPr>
              <w:t xml:space="preserve">Figure 4: Example of conceptual map </w:t>
            </w:r>
            <w:r>
              <w:rPr>
                <w:i/>
              </w:rPr>
              <w:t>us</w:t>
            </w:r>
            <w:r w:rsidRPr="00BE4FFC">
              <w:rPr>
                <w:i/>
              </w:rPr>
              <w:t xml:space="preserve">ed to define a professional concept, here </w:t>
            </w:r>
            <w:proofErr w:type="spellStart"/>
            <w:r w:rsidRPr="00BE4FFC">
              <w:rPr>
                <w:i/>
              </w:rPr>
              <w:t>culinarity</w:t>
            </w:r>
            <w:proofErr w:type="spellEnd"/>
            <w:r w:rsidRPr="00BE4FFC">
              <w:rPr>
                <w:i/>
              </w:rPr>
              <w:t xml:space="preserve">. Note that several maps can be implemented in an electronic knowledge book, containing more detailed knowledge in specific sheets (see Suciu et al, 2021 for an illustration in food </w:t>
            </w:r>
            <w:r>
              <w:rPr>
                <w:i/>
              </w:rPr>
              <w:t>process modell</w:t>
            </w:r>
            <w:r w:rsidRPr="00BE4FFC">
              <w:rPr>
                <w:i/>
              </w:rPr>
              <w:t>ing.)</w:t>
            </w:r>
          </w:p>
        </w:tc>
      </w:tr>
    </w:tbl>
    <w:p w:rsidR="00C371F6" w:rsidRDefault="00C371F6" w:rsidP="00C371F6">
      <w:pPr>
        <w:pStyle w:val="CETBodytext"/>
        <w:spacing w:line="276" w:lineRule="auto"/>
      </w:pPr>
    </w:p>
    <w:p w:rsidR="00C371F6" w:rsidRPr="007B46BF" w:rsidRDefault="00C371F6" w:rsidP="00C371F6">
      <w:pPr>
        <w:pStyle w:val="CETHeading1"/>
        <w:spacing w:before="0" w:after="0" w:line="276" w:lineRule="auto"/>
      </w:pPr>
      <w:r>
        <w:t>Cereal-legumes mixes</w:t>
      </w:r>
    </w:p>
    <w:p w:rsidR="00C371F6" w:rsidRDefault="00C371F6" w:rsidP="00BB5C40">
      <w:pPr>
        <w:pStyle w:val="CETTabletitle"/>
        <w:spacing w:before="0" w:after="0" w:line="276" w:lineRule="auto"/>
        <w:jc w:val="both"/>
        <w:rPr>
          <w:rFonts w:eastAsia="CharisSIL" w:cstheme="minorHAnsi"/>
          <w:i w:val="0"/>
        </w:rPr>
      </w:pPr>
      <w:r>
        <w:rPr>
          <w:rFonts w:eastAsia="CharisSIL" w:cstheme="minorHAnsi"/>
          <w:i w:val="0"/>
        </w:rPr>
        <w:t>A</w:t>
      </w:r>
      <w:r w:rsidRPr="00E66438">
        <w:rPr>
          <w:rFonts w:cstheme="minorHAnsi"/>
          <w:i w:val="0"/>
        </w:rPr>
        <w:t>gr</w:t>
      </w:r>
      <w:r>
        <w:rPr>
          <w:rFonts w:cstheme="minorHAnsi"/>
          <w:i w:val="0"/>
        </w:rPr>
        <w:t>onomic</w:t>
      </w:r>
      <w:r w:rsidRPr="00E66438">
        <w:rPr>
          <w:rFonts w:cstheme="minorHAnsi"/>
          <w:i w:val="0"/>
        </w:rPr>
        <w:t>al research has shown the potential advantages of cereal-legume intercropping</w:t>
      </w:r>
      <w:r>
        <w:rPr>
          <w:rFonts w:cstheme="minorHAnsi"/>
          <w:i w:val="0"/>
        </w:rPr>
        <w:t xml:space="preserve"> and mixed culture</w:t>
      </w:r>
      <w:r w:rsidRPr="00E66438">
        <w:rPr>
          <w:rFonts w:cstheme="minorHAnsi"/>
          <w:i w:val="0"/>
        </w:rPr>
        <w:t>,</w:t>
      </w:r>
      <w:r>
        <w:rPr>
          <w:rFonts w:cstheme="minorHAnsi"/>
          <w:i w:val="0"/>
        </w:rPr>
        <w:t xml:space="preserve"> so</w:t>
      </w:r>
      <w:r w:rsidRPr="00E66438">
        <w:rPr>
          <w:rFonts w:cstheme="minorHAnsi"/>
          <w:i w:val="0"/>
        </w:rPr>
        <w:t xml:space="preserve"> there is an interest to promote the use of mixed flours, that would enable the design of products</w:t>
      </w:r>
      <w:r>
        <w:rPr>
          <w:rFonts w:cstheme="minorHAnsi"/>
          <w:i w:val="0"/>
        </w:rPr>
        <w:t xml:space="preserve"> </w:t>
      </w:r>
      <w:r w:rsidRPr="00E66438">
        <w:rPr>
          <w:rFonts w:cstheme="minorHAnsi"/>
          <w:i w:val="0"/>
        </w:rPr>
        <w:t>fortified</w:t>
      </w:r>
      <w:r>
        <w:rPr>
          <w:rFonts w:cstheme="minorHAnsi"/>
          <w:i w:val="0"/>
        </w:rPr>
        <w:t xml:space="preserve"> in proteins</w:t>
      </w:r>
      <w:r w:rsidRPr="00E66438">
        <w:rPr>
          <w:rFonts w:cstheme="minorHAnsi"/>
          <w:i w:val="0"/>
        </w:rPr>
        <w:t xml:space="preserve">. </w:t>
      </w:r>
      <w:r w:rsidRPr="00E66438">
        <w:rPr>
          <w:rFonts w:eastAsia="CharisSIL" w:cstheme="minorHAnsi"/>
          <w:i w:val="0"/>
        </w:rPr>
        <w:t>However, enriching cereal products with legume</w:t>
      </w:r>
      <w:r>
        <w:rPr>
          <w:rFonts w:eastAsia="CharisSIL" w:cstheme="minorHAnsi"/>
          <w:i w:val="0"/>
        </w:rPr>
        <w:t>s</w:t>
      </w:r>
      <w:r w:rsidRPr="00E66438">
        <w:rPr>
          <w:rFonts w:eastAsia="CharisSIL" w:cstheme="minorHAnsi"/>
          <w:i w:val="0"/>
        </w:rPr>
        <w:t xml:space="preserve"> modifies their processability and properties</w:t>
      </w:r>
      <w:r>
        <w:rPr>
          <w:rFonts w:eastAsia="CharisSIL" w:cstheme="minorHAnsi"/>
          <w:i w:val="0"/>
        </w:rPr>
        <w:t>, especially rheological properties. Moreover, the addition of legume flours induces structural changes in the processed foods</w:t>
      </w:r>
      <w:r w:rsidRPr="00E66438">
        <w:rPr>
          <w:rFonts w:eastAsia="CharisSIL" w:cstheme="minorHAnsi"/>
          <w:i w:val="0"/>
        </w:rPr>
        <w:t xml:space="preserve">. This has been illustrated in the case of </w:t>
      </w:r>
      <w:r>
        <w:rPr>
          <w:rFonts w:eastAsia="CharisSIL" w:cstheme="minorHAnsi"/>
          <w:i w:val="0"/>
        </w:rPr>
        <w:t xml:space="preserve">foods initially processed from </w:t>
      </w:r>
      <w:r w:rsidRPr="00E66438">
        <w:rPr>
          <w:rFonts w:eastAsia="CharisSIL" w:cstheme="minorHAnsi"/>
          <w:i w:val="0"/>
        </w:rPr>
        <w:t xml:space="preserve">cereal </w:t>
      </w:r>
      <w:r>
        <w:rPr>
          <w:rFonts w:eastAsia="CharisSIL" w:cstheme="minorHAnsi"/>
          <w:i w:val="0"/>
        </w:rPr>
        <w:t>flour</w:t>
      </w:r>
      <w:r w:rsidRPr="00E66438">
        <w:rPr>
          <w:rFonts w:eastAsia="CharisSIL" w:cstheme="minorHAnsi"/>
          <w:i w:val="0"/>
        </w:rPr>
        <w:t xml:space="preserve">s </w:t>
      </w:r>
      <w:r w:rsidRPr="0040506A">
        <w:rPr>
          <w:rFonts w:eastAsia="CharisSIL" w:cstheme="minorHAnsi"/>
          <w:i w:val="0"/>
        </w:rPr>
        <w:t xml:space="preserve">(Monnet et al., 2019; </w:t>
      </w:r>
      <w:proofErr w:type="spellStart"/>
      <w:r w:rsidRPr="0040506A">
        <w:rPr>
          <w:rFonts w:eastAsia="CharisSIL" w:cstheme="minorHAnsi"/>
          <w:i w:val="0"/>
        </w:rPr>
        <w:t>Bresciani</w:t>
      </w:r>
      <w:proofErr w:type="spellEnd"/>
      <w:r w:rsidRPr="0040506A">
        <w:rPr>
          <w:rFonts w:eastAsia="CharisSIL" w:cstheme="minorHAnsi"/>
          <w:i w:val="0"/>
        </w:rPr>
        <w:t xml:space="preserve"> et al., 2019) extruded snacks (Kristiawan et al., 2021), pasta (</w:t>
      </w:r>
      <w:proofErr w:type="spellStart"/>
      <w:r w:rsidRPr="0040506A">
        <w:rPr>
          <w:rFonts w:eastAsia="CharisSIL" w:cstheme="minorHAnsi"/>
          <w:i w:val="0"/>
        </w:rPr>
        <w:t>Berrazaga</w:t>
      </w:r>
      <w:proofErr w:type="spellEnd"/>
      <w:r w:rsidRPr="0040506A">
        <w:rPr>
          <w:rFonts w:eastAsia="CharisSIL" w:cstheme="minorHAnsi"/>
          <w:i w:val="0"/>
        </w:rPr>
        <w:t xml:space="preserve"> et al., 2020), biscuits, cakes (Assad-</w:t>
      </w:r>
      <w:proofErr w:type="spellStart"/>
      <w:r w:rsidRPr="0040506A">
        <w:rPr>
          <w:rFonts w:eastAsia="CharisSIL" w:cstheme="minorHAnsi"/>
          <w:i w:val="0"/>
        </w:rPr>
        <w:t>Bustillos</w:t>
      </w:r>
      <w:proofErr w:type="spellEnd"/>
      <w:r w:rsidRPr="0040506A">
        <w:rPr>
          <w:rFonts w:eastAsia="CharisSIL" w:cstheme="minorHAnsi"/>
          <w:i w:val="0"/>
        </w:rPr>
        <w:t xml:space="preserve"> et al., 2020; Monnet et al., 2022) and bread (</w:t>
      </w:r>
      <w:proofErr w:type="spellStart"/>
      <w:r w:rsidRPr="0040506A">
        <w:rPr>
          <w:rFonts w:eastAsia="CharisSIL" w:cstheme="minorHAnsi"/>
          <w:i w:val="0"/>
        </w:rPr>
        <w:t>Atudorei</w:t>
      </w:r>
      <w:proofErr w:type="spellEnd"/>
      <w:r w:rsidRPr="0040506A">
        <w:rPr>
          <w:rFonts w:eastAsia="CharisSIL" w:cstheme="minorHAnsi"/>
          <w:i w:val="0"/>
        </w:rPr>
        <w:t xml:space="preserve"> et al, 2020). </w:t>
      </w:r>
      <w:r w:rsidRPr="00E66438">
        <w:rPr>
          <w:rFonts w:eastAsia="CharisSIL" w:cstheme="minorHAnsi"/>
          <w:i w:val="0"/>
        </w:rPr>
        <w:t xml:space="preserve"> </w:t>
      </w:r>
      <w:r>
        <w:rPr>
          <w:rFonts w:eastAsia="CharisSIL" w:cstheme="minorHAnsi"/>
          <w:i w:val="0"/>
        </w:rPr>
        <w:t>These works</w:t>
      </w:r>
      <w:r w:rsidRPr="00E66438">
        <w:rPr>
          <w:rFonts w:eastAsia="CharisSIL" w:cstheme="minorHAnsi"/>
          <w:i w:val="0"/>
        </w:rPr>
        <w:t xml:space="preserve"> also underline the role of structural changes, resulting in different texture</w:t>
      </w:r>
      <w:r>
        <w:rPr>
          <w:rFonts w:eastAsia="CharisSIL" w:cstheme="minorHAnsi"/>
          <w:i w:val="0"/>
        </w:rPr>
        <w:t xml:space="preserve">s. For instance, increased cooking loss and decreased pasta resilience were found in pasta enriched with legumes, due to weaker inter-protein bonds, </w:t>
      </w:r>
      <w:r>
        <w:rPr>
          <w:rFonts w:eastAsia="CharisSIL" w:cstheme="minorHAnsi"/>
          <w:i w:val="0"/>
        </w:rPr>
        <w:lastRenderedPageBreak/>
        <w:t xml:space="preserve">diluting gluten network (Fig.5), which can be circumvented by higher drying temperature, in order to cross-link </w:t>
      </w:r>
      <w:r w:rsidRPr="0040506A">
        <w:rPr>
          <w:rFonts w:eastAsia="CharisSIL" w:cstheme="minorHAnsi"/>
          <w:i w:val="0"/>
        </w:rPr>
        <w:t>proteins (</w:t>
      </w:r>
      <w:proofErr w:type="spellStart"/>
      <w:r w:rsidRPr="0040506A">
        <w:rPr>
          <w:rFonts w:eastAsia="CharisSIL" w:cstheme="minorHAnsi"/>
          <w:i w:val="0"/>
        </w:rPr>
        <w:t>Laleg</w:t>
      </w:r>
      <w:proofErr w:type="spellEnd"/>
      <w:r w:rsidRPr="0040506A">
        <w:rPr>
          <w:rFonts w:eastAsia="CharisSIL" w:cstheme="minorHAnsi"/>
          <w:i w:val="0"/>
        </w:rPr>
        <w:t xml:space="preserve"> et al., 2017).</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C371F6" w:rsidTr="005D49CE">
        <w:trPr>
          <w:trHeight w:val="2586"/>
        </w:trPr>
        <w:tc>
          <w:tcPr>
            <w:tcW w:w="4388" w:type="dxa"/>
          </w:tcPr>
          <w:p w:rsidR="00C371F6" w:rsidRDefault="00C371F6" w:rsidP="005D49CE">
            <w:pPr>
              <w:pStyle w:val="CETTabletitle"/>
              <w:spacing w:before="0" w:after="0" w:line="276" w:lineRule="auto"/>
              <w:rPr>
                <w:rFonts w:eastAsia="CharisSIL" w:cstheme="minorHAnsi"/>
                <w:i w:val="0"/>
              </w:rPr>
            </w:pPr>
          </w:p>
          <w:p w:rsidR="00C371F6" w:rsidRDefault="00C371F6" w:rsidP="005D49CE">
            <w:pPr>
              <w:pStyle w:val="CETTabletitle"/>
              <w:spacing w:before="0" w:after="0" w:line="276" w:lineRule="auto"/>
              <w:rPr>
                <w:rFonts w:eastAsia="CharisSIL" w:cstheme="minorHAnsi"/>
                <w:i w:val="0"/>
              </w:rPr>
            </w:pPr>
            <w:r w:rsidRPr="00FD793F">
              <w:rPr>
                <w:rFonts w:eastAsia="CharisSIL" w:cstheme="minorHAnsi"/>
                <w:i w:val="0"/>
                <w:noProof/>
              </w:rPr>
              <w:drawing>
                <wp:inline distT="0" distB="0" distL="0" distR="0" wp14:anchorId="10650197" wp14:editId="0DFABE39">
                  <wp:extent cx="2496710" cy="1251823"/>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8012" cy="1262504"/>
                          </a:xfrm>
                          <a:prstGeom prst="rect">
                            <a:avLst/>
                          </a:prstGeom>
                          <a:noFill/>
                          <a:ln>
                            <a:noFill/>
                          </a:ln>
                        </pic:spPr>
                      </pic:pic>
                    </a:graphicData>
                  </a:graphic>
                </wp:inline>
              </w:drawing>
            </w:r>
            <w:r>
              <w:rPr>
                <w:rFonts w:eastAsia="CharisSIL" w:cstheme="minorHAnsi"/>
                <w:i w:val="0"/>
              </w:rPr>
              <w:t>(a)</w:t>
            </w:r>
          </w:p>
        </w:tc>
        <w:tc>
          <w:tcPr>
            <w:tcW w:w="4389" w:type="dxa"/>
          </w:tcPr>
          <w:p w:rsidR="00C371F6" w:rsidRDefault="00C371F6" w:rsidP="005D49CE">
            <w:pPr>
              <w:pStyle w:val="CETTabletitle"/>
              <w:spacing w:before="0" w:after="0" w:line="276" w:lineRule="auto"/>
              <w:rPr>
                <w:rFonts w:eastAsia="CharisSIL" w:cstheme="minorHAnsi"/>
                <w:i w:val="0"/>
              </w:rPr>
            </w:pPr>
          </w:p>
          <w:p w:rsidR="00C371F6" w:rsidRDefault="00C371F6" w:rsidP="005D49CE">
            <w:pPr>
              <w:pStyle w:val="CETTabletitle"/>
              <w:spacing w:before="0" w:after="0" w:line="276" w:lineRule="auto"/>
              <w:rPr>
                <w:rFonts w:eastAsia="CharisSIL" w:cstheme="minorHAnsi"/>
                <w:i w:val="0"/>
              </w:rPr>
            </w:pPr>
            <w:r w:rsidRPr="00FD793F">
              <w:rPr>
                <w:rFonts w:eastAsia="CharisSIL" w:cstheme="minorHAnsi"/>
                <w:i w:val="0"/>
                <w:noProof/>
              </w:rPr>
              <w:drawing>
                <wp:inline distT="0" distB="0" distL="0" distR="0" wp14:anchorId="6760454E" wp14:editId="734FAECE">
                  <wp:extent cx="2400230" cy="1381540"/>
                  <wp:effectExtent l="0" t="0" r="63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6540" cy="1402439"/>
                          </a:xfrm>
                          <a:prstGeom prst="rect">
                            <a:avLst/>
                          </a:prstGeom>
                          <a:noFill/>
                          <a:ln>
                            <a:noFill/>
                          </a:ln>
                        </pic:spPr>
                      </pic:pic>
                    </a:graphicData>
                  </a:graphic>
                </wp:inline>
              </w:drawing>
            </w:r>
            <w:r>
              <w:rPr>
                <w:rFonts w:eastAsia="CharisSIL" w:cstheme="minorHAnsi"/>
                <w:i w:val="0"/>
              </w:rPr>
              <w:t xml:space="preserve"> (b)</w:t>
            </w:r>
          </w:p>
        </w:tc>
      </w:tr>
      <w:tr w:rsidR="00C371F6" w:rsidTr="005D49CE">
        <w:tc>
          <w:tcPr>
            <w:tcW w:w="8777" w:type="dxa"/>
            <w:gridSpan w:val="2"/>
          </w:tcPr>
          <w:p w:rsidR="00C371F6" w:rsidRPr="006D18A9" w:rsidRDefault="00C371F6" w:rsidP="005D49CE">
            <w:pPr>
              <w:pStyle w:val="CETTabletitle"/>
              <w:spacing w:before="0" w:after="0" w:line="276" w:lineRule="auto"/>
              <w:rPr>
                <w:rFonts w:eastAsia="CharisSIL" w:cstheme="minorHAnsi"/>
              </w:rPr>
            </w:pPr>
            <w:r w:rsidRPr="006D18A9">
              <w:rPr>
                <w:rFonts w:eastAsia="CharisSIL" w:cstheme="minorHAnsi"/>
              </w:rPr>
              <w:t xml:space="preserve">Figure 5: Properties and structure of pasta enriched with pulses: (a) culinary (cooking losses and texture) (b) hydrogen and/or hydrophobic bonds, and corresponding microscopy images (300µm) with turquoise stained proteins (from </w:t>
            </w:r>
            <w:proofErr w:type="spellStart"/>
            <w:r w:rsidRPr="006D18A9">
              <w:rPr>
                <w:rFonts w:eastAsia="CharisSIL" w:cstheme="minorHAnsi"/>
              </w:rPr>
              <w:t>Laleg</w:t>
            </w:r>
            <w:proofErr w:type="spellEnd"/>
            <w:r w:rsidRPr="006D18A9">
              <w:rPr>
                <w:rFonts w:eastAsia="CharisSIL" w:cstheme="minorHAnsi"/>
              </w:rPr>
              <w:t xml:space="preserve"> et al., 2017).</w:t>
            </w:r>
          </w:p>
          <w:p w:rsidR="00C371F6" w:rsidRDefault="00C371F6" w:rsidP="005D49CE">
            <w:pPr>
              <w:pStyle w:val="CETTabletitle"/>
              <w:spacing w:before="0" w:after="0" w:line="276" w:lineRule="auto"/>
              <w:rPr>
                <w:rFonts w:eastAsia="CharisSIL" w:cstheme="minorHAnsi"/>
                <w:i w:val="0"/>
              </w:rPr>
            </w:pPr>
          </w:p>
        </w:tc>
      </w:tr>
    </w:tbl>
    <w:p w:rsidR="00C371F6" w:rsidRDefault="00C371F6" w:rsidP="00BB5C40">
      <w:pPr>
        <w:pStyle w:val="CETTabletitle"/>
        <w:spacing w:before="0" w:after="0" w:line="276" w:lineRule="auto"/>
        <w:jc w:val="both"/>
        <w:rPr>
          <w:rFonts w:eastAsia="CharisSIL" w:cstheme="minorHAnsi"/>
          <w:i w:val="0"/>
        </w:rPr>
      </w:pPr>
      <w:r w:rsidRPr="0040506A">
        <w:rPr>
          <w:rFonts w:eastAsia="CharisSIL" w:cstheme="minorHAnsi"/>
          <w:i w:val="0"/>
        </w:rPr>
        <w:t>So, to design and process legume</w:t>
      </w:r>
      <w:r>
        <w:rPr>
          <w:rFonts w:eastAsia="CharisSIL" w:cstheme="minorHAnsi"/>
          <w:i w:val="0"/>
        </w:rPr>
        <w:t>-</w:t>
      </w:r>
      <w:r w:rsidRPr="0040506A">
        <w:rPr>
          <w:rFonts w:eastAsia="CharisSIL" w:cstheme="minorHAnsi"/>
          <w:i w:val="0"/>
        </w:rPr>
        <w:t>enriched cereal products, tools and concepts such as biopolymers state diagrams may be helpful to predict the gelatinization and the denaturation temperatures of starch and protein, respectively, as a function of the water content (see Fig.2). By doing so, the necessary adjustment</w:t>
      </w:r>
      <w:r>
        <w:rPr>
          <w:rFonts w:eastAsia="CharisSIL" w:cstheme="minorHAnsi"/>
          <w:i w:val="0"/>
        </w:rPr>
        <w:t>s</w:t>
      </w:r>
      <w:r w:rsidRPr="0040506A">
        <w:rPr>
          <w:rFonts w:eastAsia="CharisSIL" w:cstheme="minorHAnsi"/>
          <w:i w:val="0"/>
        </w:rPr>
        <w:t xml:space="preserve"> of the process</w:t>
      </w:r>
      <w:r>
        <w:rPr>
          <w:rFonts w:eastAsia="CharisSIL" w:cstheme="minorHAnsi"/>
          <w:i w:val="0"/>
        </w:rPr>
        <w:t xml:space="preserve"> can be </w:t>
      </w:r>
      <w:proofErr w:type="spellStart"/>
      <w:r>
        <w:rPr>
          <w:rFonts w:eastAsia="CharisSIL" w:cstheme="minorHAnsi"/>
          <w:i w:val="0"/>
        </w:rPr>
        <w:t>inplemented</w:t>
      </w:r>
      <w:proofErr w:type="spellEnd"/>
      <w:r w:rsidRPr="0040506A">
        <w:rPr>
          <w:rFonts w:eastAsia="CharisSIL" w:cstheme="minorHAnsi"/>
          <w:i w:val="0"/>
        </w:rPr>
        <w:t xml:space="preserve">, for </w:t>
      </w:r>
      <w:r>
        <w:rPr>
          <w:rFonts w:eastAsia="CharisSIL" w:cstheme="minorHAnsi"/>
          <w:i w:val="0"/>
        </w:rPr>
        <w:t xml:space="preserve">example </w:t>
      </w:r>
      <w:r w:rsidRPr="0040506A">
        <w:rPr>
          <w:rFonts w:eastAsia="CharisSIL" w:cstheme="minorHAnsi"/>
          <w:i w:val="0"/>
        </w:rPr>
        <w:t>to compensate for the dilution of the gluten network, which is typical in the case of pasta and bread, or to improve batter aeration, in the case of cakes, or to modulate melt viscosity and expansion in the case of snack dry extrusion (Monnet et al., 2019; Jebalia et al., 2022).</w:t>
      </w:r>
      <w:r w:rsidRPr="00E66438">
        <w:rPr>
          <w:rFonts w:eastAsia="CharisSIL" w:cstheme="minorHAnsi"/>
          <w:i w:val="0"/>
        </w:rPr>
        <w:t xml:space="preserve"> Clearly, adverse sensory effects hamper the consumption of these foods, but it can be balanced by relevant aromatic formulation, and therefore </w:t>
      </w:r>
      <w:r>
        <w:rPr>
          <w:rFonts w:eastAsia="CharisSIL" w:cstheme="minorHAnsi"/>
          <w:i w:val="0"/>
        </w:rPr>
        <w:t xml:space="preserve">they </w:t>
      </w:r>
      <w:r w:rsidRPr="00E66438">
        <w:rPr>
          <w:rFonts w:eastAsia="CharisSIL" w:cstheme="minorHAnsi"/>
          <w:i w:val="0"/>
        </w:rPr>
        <w:t>should not be considered as a definitive obstacle.</w:t>
      </w:r>
    </w:p>
    <w:p w:rsidR="00C371F6" w:rsidRDefault="00C371F6" w:rsidP="00C371F6">
      <w:pPr>
        <w:pStyle w:val="CETTabletitle"/>
        <w:spacing w:before="0" w:after="0" w:line="276" w:lineRule="auto"/>
        <w:ind w:firstLine="708"/>
        <w:rPr>
          <w:rFonts w:eastAsia="CharisSIL" w:cstheme="minorHAnsi"/>
          <w:i w:val="0"/>
        </w:rPr>
      </w:pPr>
    </w:p>
    <w:p w:rsidR="00C371F6" w:rsidRPr="00E66438" w:rsidRDefault="00C371F6" w:rsidP="00C371F6">
      <w:pPr>
        <w:pStyle w:val="CETHeading1"/>
        <w:spacing w:before="0" w:after="0" w:line="276" w:lineRule="auto"/>
        <w:rPr>
          <w:rFonts w:eastAsia="CharisSIL"/>
        </w:rPr>
      </w:pPr>
      <w:r>
        <w:rPr>
          <w:rFonts w:eastAsia="CharisSIL"/>
        </w:rPr>
        <w:t xml:space="preserve">More recent technologies: protein </w:t>
      </w:r>
      <w:proofErr w:type="spellStart"/>
      <w:r>
        <w:rPr>
          <w:rFonts w:eastAsia="CharisSIL"/>
        </w:rPr>
        <w:t>fibration</w:t>
      </w:r>
      <w:proofErr w:type="spellEnd"/>
      <w:r>
        <w:rPr>
          <w:rFonts w:eastAsia="CharisSIL"/>
        </w:rPr>
        <w:t xml:space="preserve"> by wet extrusion</w:t>
      </w:r>
    </w:p>
    <w:p w:rsidR="00C371F6" w:rsidRDefault="00C371F6" w:rsidP="00BB5C40">
      <w:pPr>
        <w:pStyle w:val="CETTabletitle"/>
        <w:spacing w:before="0" w:after="0" w:line="276" w:lineRule="auto"/>
        <w:jc w:val="both"/>
        <w:rPr>
          <w:rFonts w:cstheme="minorHAnsi"/>
          <w:i w:val="0"/>
          <w:color w:val="000000"/>
        </w:rPr>
      </w:pPr>
      <w:r>
        <w:rPr>
          <w:rFonts w:cstheme="minorHAnsi"/>
          <w:i w:val="0"/>
        </w:rPr>
        <w:t>T</w:t>
      </w:r>
      <w:r w:rsidRPr="00E66438">
        <w:rPr>
          <w:rFonts w:cstheme="minorHAnsi"/>
          <w:i w:val="0"/>
        </w:rPr>
        <w:t xml:space="preserve">he demand for plant-based « meat </w:t>
      </w:r>
      <w:proofErr w:type="spellStart"/>
      <w:r w:rsidRPr="00E66438">
        <w:rPr>
          <w:rFonts w:cstheme="minorHAnsi"/>
          <w:i w:val="0"/>
        </w:rPr>
        <w:t>analog</w:t>
      </w:r>
      <w:proofErr w:type="spellEnd"/>
      <w:r w:rsidRPr="00E66438">
        <w:rPr>
          <w:rFonts w:cstheme="minorHAnsi"/>
          <w:i w:val="0"/>
        </w:rPr>
        <w:t xml:space="preserve"> », as an alternative food, illustrates the use of technology to develop new foods. Meat analogue, relatively </w:t>
      </w:r>
      <w:r>
        <w:rPr>
          <w:rFonts w:cstheme="minorHAnsi"/>
          <w:i w:val="0"/>
        </w:rPr>
        <w:t>cheap</w:t>
      </w:r>
      <w:r w:rsidRPr="00E66438">
        <w:rPr>
          <w:rFonts w:cstheme="minorHAnsi"/>
          <w:i w:val="0"/>
        </w:rPr>
        <w:t xml:space="preserve"> compared to animal meat, is a purely plant-derived product made mainly of plant protein isolates. It is developed into a texture similar to that of real meat using extrusion-cooking process</w:t>
      </w:r>
      <w:r>
        <w:rPr>
          <w:rFonts w:cstheme="minorHAnsi"/>
          <w:i w:val="0"/>
        </w:rPr>
        <w:t xml:space="preserve"> at high moisture content (&gt;50%, total basis) (Noguchi, 1989)</w:t>
      </w:r>
      <w:r w:rsidRPr="00E66438">
        <w:rPr>
          <w:rFonts w:cstheme="minorHAnsi"/>
          <w:i w:val="0"/>
        </w:rPr>
        <w:t>. The mechanism</w:t>
      </w:r>
      <w:r>
        <w:rPr>
          <w:rFonts w:cstheme="minorHAnsi"/>
          <w:i w:val="0"/>
        </w:rPr>
        <w:t>s</w:t>
      </w:r>
      <w:r w:rsidRPr="00E66438">
        <w:rPr>
          <w:rFonts w:cstheme="minorHAnsi"/>
          <w:i w:val="0"/>
        </w:rPr>
        <w:t xml:space="preserve"> of texturizing plant protein through this process encompass a first stage at temperature &gt; 120°C, where proteins are denatured by </w:t>
      </w:r>
      <w:r>
        <w:rPr>
          <w:rFonts w:cstheme="minorHAnsi"/>
          <w:i w:val="0"/>
        </w:rPr>
        <w:t xml:space="preserve">heat and by </w:t>
      </w:r>
      <w:r w:rsidRPr="00E66438">
        <w:rPr>
          <w:rFonts w:cstheme="minorHAnsi"/>
          <w:i w:val="0"/>
        </w:rPr>
        <w:t>the shearing force inside the</w:t>
      </w:r>
      <w:r>
        <w:rPr>
          <w:rFonts w:cstheme="minorHAnsi"/>
          <w:i w:val="0"/>
        </w:rPr>
        <w:t xml:space="preserve"> extruder</w:t>
      </w:r>
      <w:r w:rsidRPr="00E66438">
        <w:rPr>
          <w:rFonts w:cstheme="minorHAnsi"/>
          <w:i w:val="0"/>
        </w:rPr>
        <w:t xml:space="preserve"> barrel. Then, the formation of </w:t>
      </w:r>
      <w:r>
        <w:rPr>
          <w:rFonts w:cstheme="minorHAnsi"/>
          <w:i w:val="0"/>
        </w:rPr>
        <w:t xml:space="preserve">a laminated, multilayer or </w:t>
      </w:r>
      <w:proofErr w:type="spellStart"/>
      <w:r>
        <w:rPr>
          <w:rFonts w:cstheme="minorHAnsi"/>
          <w:i w:val="0"/>
        </w:rPr>
        <w:t>fibrated</w:t>
      </w:r>
      <w:proofErr w:type="spellEnd"/>
      <w:r>
        <w:rPr>
          <w:rFonts w:cstheme="minorHAnsi"/>
          <w:i w:val="0"/>
        </w:rPr>
        <w:t>, gel structure</w:t>
      </w:r>
      <w:r w:rsidRPr="00E66438">
        <w:rPr>
          <w:rFonts w:cstheme="minorHAnsi"/>
          <w:i w:val="0"/>
          <w:color w:val="000000"/>
        </w:rPr>
        <w:t xml:space="preserve"> begins in the </w:t>
      </w:r>
      <w:r>
        <w:rPr>
          <w:rFonts w:cstheme="minorHAnsi"/>
          <w:i w:val="0"/>
          <w:color w:val="000000"/>
        </w:rPr>
        <w:t xml:space="preserve">cooled </w:t>
      </w:r>
      <w:r w:rsidRPr="00E66438">
        <w:rPr>
          <w:rFonts w:cstheme="minorHAnsi"/>
          <w:i w:val="0"/>
          <w:color w:val="000000"/>
        </w:rPr>
        <w:t>die</w:t>
      </w:r>
      <w:r>
        <w:rPr>
          <w:rFonts w:cstheme="minorHAnsi"/>
          <w:i w:val="0"/>
          <w:color w:val="000000"/>
        </w:rPr>
        <w:t xml:space="preserve"> (&lt; 30°C), either due to flow orientation, or to temperature gradient, inducing a phase separation between protein and hydrophilic compounds (</w:t>
      </w:r>
      <w:proofErr w:type="spellStart"/>
      <w:r>
        <w:rPr>
          <w:rFonts w:cstheme="minorHAnsi"/>
          <w:i w:val="0"/>
          <w:color w:val="000000"/>
        </w:rPr>
        <w:t>Ubbink</w:t>
      </w:r>
      <w:proofErr w:type="spellEnd"/>
      <w:r>
        <w:rPr>
          <w:rFonts w:cstheme="minorHAnsi"/>
          <w:i w:val="0"/>
          <w:color w:val="000000"/>
        </w:rPr>
        <w:t xml:space="preserve"> &amp; </w:t>
      </w:r>
      <w:proofErr w:type="spellStart"/>
      <w:r>
        <w:rPr>
          <w:rFonts w:cstheme="minorHAnsi"/>
          <w:i w:val="0"/>
          <w:color w:val="000000"/>
        </w:rPr>
        <w:t>Muhialdin</w:t>
      </w:r>
      <w:proofErr w:type="spellEnd"/>
      <w:r>
        <w:rPr>
          <w:rFonts w:cstheme="minorHAnsi"/>
          <w:i w:val="0"/>
          <w:color w:val="000000"/>
        </w:rPr>
        <w:t>, 2022)</w:t>
      </w:r>
      <w:r w:rsidRPr="00E66438">
        <w:rPr>
          <w:rFonts w:cstheme="minorHAnsi"/>
          <w:i w:val="0"/>
          <w:color w:val="000000"/>
        </w:rPr>
        <w:t xml:space="preserve">. </w:t>
      </w:r>
      <w:r>
        <w:rPr>
          <w:rFonts w:cstheme="minorHAnsi"/>
          <w:i w:val="0"/>
          <w:color w:val="000000"/>
        </w:rPr>
        <w:t>T</w:t>
      </w:r>
      <w:r w:rsidRPr="00E66438">
        <w:rPr>
          <w:rFonts w:cstheme="minorHAnsi"/>
          <w:i w:val="0"/>
          <w:color w:val="000000"/>
        </w:rPr>
        <w:t>he texturized products obtained from wet extrusion process are typically not dried but refrigerated, and can be directly consumed. So, structure, and thus texture</w:t>
      </w:r>
      <w:r>
        <w:rPr>
          <w:rFonts w:cstheme="minorHAnsi"/>
          <w:i w:val="0"/>
          <w:color w:val="000000"/>
        </w:rPr>
        <w:t>,</w:t>
      </w:r>
      <w:r w:rsidRPr="00E66438">
        <w:rPr>
          <w:rFonts w:cstheme="minorHAnsi"/>
          <w:i w:val="0"/>
          <w:color w:val="000000"/>
        </w:rPr>
        <w:t xml:space="preserve"> can be controlled by adapting extrusion parameters, but still, much work is required to improve sensory properties and checking that denaturation do</w:t>
      </w:r>
      <w:r>
        <w:rPr>
          <w:rFonts w:cstheme="minorHAnsi"/>
          <w:i w:val="0"/>
          <w:color w:val="000000"/>
        </w:rPr>
        <w:t>es</w:t>
      </w:r>
      <w:r w:rsidRPr="00E66438">
        <w:rPr>
          <w:rFonts w:cstheme="minorHAnsi"/>
          <w:i w:val="0"/>
          <w:color w:val="000000"/>
        </w:rPr>
        <w:t xml:space="preserve"> not decrease</w:t>
      </w:r>
      <w:r>
        <w:rPr>
          <w:rFonts w:cstheme="minorHAnsi"/>
          <w:i w:val="0"/>
          <w:color w:val="000000"/>
        </w:rPr>
        <w:t xml:space="preserve"> protein bioavailability and</w:t>
      </w:r>
      <w:r w:rsidRPr="00E66438">
        <w:rPr>
          <w:rFonts w:cstheme="minorHAnsi"/>
          <w:i w:val="0"/>
          <w:color w:val="000000"/>
        </w:rPr>
        <w:t xml:space="preserve"> essential amino-acids</w:t>
      </w:r>
      <w:r>
        <w:rPr>
          <w:rFonts w:cstheme="minorHAnsi"/>
          <w:i w:val="0"/>
          <w:color w:val="000000"/>
        </w:rPr>
        <w:t xml:space="preserve"> content</w:t>
      </w:r>
      <w:r w:rsidRPr="00E66438">
        <w:rPr>
          <w:rFonts w:cstheme="minorHAnsi"/>
          <w:i w:val="0"/>
          <w:color w:val="000000"/>
        </w:rPr>
        <w:t>.</w:t>
      </w:r>
    </w:p>
    <w:p w:rsidR="00C371F6" w:rsidRPr="00E66438" w:rsidRDefault="00C371F6" w:rsidP="00C371F6">
      <w:pPr>
        <w:pStyle w:val="CETTabletitle"/>
        <w:spacing w:before="0" w:after="0" w:line="276" w:lineRule="auto"/>
        <w:rPr>
          <w:i w:val="0"/>
        </w:rPr>
      </w:pPr>
    </w:p>
    <w:p w:rsidR="00C371F6" w:rsidRPr="00B57B36" w:rsidRDefault="00C371F6" w:rsidP="00C371F6">
      <w:pPr>
        <w:pStyle w:val="CETHeading1"/>
        <w:spacing w:before="0" w:after="0" w:line="276" w:lineRule="auto"/>
        <w:rPr>
          <w:lang w:val="en-GB"/>
        </w:rPr>
      </w:pPr>
      <w:r w:rsidRPr="00B57B36">
        <w:rPr>
          <w:lang w:val="en-GB"/>
        </w:rPr>
        <w:t>Conclusions</w:t>
      </w:r>
    </w:p>
    <w:p w:rsidR="00C371F6" w:rsidRPr="00E66438" w:rsidRDefault="00C371F6" w:rsidP="00BB5C40">
      <w:pPr>
        <w:pStyle w:val="CETHeadingxx"/>
        <w:spacing w:before="0" w:after="0" w:line="276" w:lineRule="auto"/>
        <w:jc w:val="both"/>
        <w:rPr>
          <w:rFonts w:eastAsia="CharisSIL" w:cstheme="minorHAnsi"/>
          <w:b w:val="0"/>
        </w:rPr>
      </w:pPr>
      <w:r w:rsidRPr="00E66438">
        <w:rPr>
          <w:rFonts w:cstheme="minorHAnsi"/>
          <w:b w:val="0"/>
        </w:rPr>
        <w:t xml:space="preserve">These five tracks should be based on stabilized upstream selection and sourcing. They all require a better understanding of the changes of food structure at different levels of matter organization during processing, so that manufacturers can better satisfy consumers’ expectations. </w:t>
      </w:r>
      <w:r>
        <w:rPr>
          <w:rFonts w:cstheme="minorHAnsi"/>
          <w:b w:val="0"/>
        </w:rPr>
        <w:t>T</w:t>
      </w:r>
      <w:r w:rsidRPr="00E66438">
        <w:rPr>
          <w:rFonts w:cstheme="minorHAnsi"/>
          <w:b w:val="0"/>
        </w:rPr>
        <w:t>he production of legume</w:t>
      </w:r>
      <w:r>
        <w:rPr>
          <w:rFonts w:cstheme="minorHAnsi"/>
          <w:b w:val="0"/>
        </w:rPr>
        <w:t>-</w:t>
      </w:r>
      <w:r w:rsidRPr="00E66438">
        <w:rPr>
          <w:rFonts w:cstheme="minorHAnsi"/>
          <w:b w:val="0"/>
        </w:rPr>
        <w:t xml:space="preserve">based ingredients can also be envisioned to substitute food additives, in agreement with the </w:t>
      </w:r>
      <w:r>
        <w:rPr>
          <w:rFonts w:cstheme="minorHAnsi"/>
          <w:b w:val="0"/>
        </w:rPr>
        <w:t>C</w:t>
      </w:r>
      <w:r w:rsidRPr="00E66438">
        <w:rPr>
          <w:rFonts w:cstheme="minorHAnsi"/>
          <w:b w:val="0"/>
        </w:rPr>
        <w:t xml:space="preserve">lean </w:t>
      </w:r>
      <w:r>
        <w:rPr>
          <w:rFonts w:cstheme="minorHAnsi"/>
          <w:b w:val="0"/>
        </w:rPr>
        <w:t>L</w:t>
      </w:r>
      <w:r w:rsidRPr="00E66438">
        <w:rPr>
          <w:rFonts w:cstheme="minorHAnsi"/>
          <w:b w:val="0"/>
        </w:rPr>
        <w:t xml:space="preserve">abel claim. </w:t>
      </w:r>
      <w:r>
        <w:rPr>
          <w:rFonts w:cstheme="minorHAnsi"/>
          <w:b w:val="0"/>
        </w:rPr>
        <w:t xml:space="preserve">In addition, nutritional impact on protein digestion should be studied, whereas systemic modelling should help to integrate data and knowledge for various sources. </w:t>
      </w:r>
      <w:r w:rsidRPr="00E66438">
        <w:rPr>
          <w:rFonts w:cstheme="minorHAnsi"/>
          <w:b w:val="0"/>
        </w:rPr>
        <w:t xml:space="preserve">Clearly, the </w:t>
      </w:r>
      <w:r w:rsidRPr="00E66438">
        <w:rPr>
          <w:rFonts w:eastAsia="CharisSIL" w:cstheme="minorHAnsi"/>
          <w:b w:val="0"/>
        </w:rPr>
        <w:t>main research directions to improve consumption of plant</w:t>
      </w:r>
      <w:r>
        <w:rPr>
          <w:rFonts w:eastAsia="CharisSIL" w:cstheme="minorHAnsi"/>
          <w:b w:val="0"/>
        </w:rPr>
        <w:t>-</w:t>
      </w:r>
      <w:r w:rsidRPr="00E66438">
        <w:rPr>
          <w:rFonts w:eastAsia="CharisSIL" w:cstheme="minorHAnsi"/>
          <w:b w:val="0"/>
        </w:rPr>
        <w:t>based protein foods require an in</w:t>
      </w:r>
      <w:r>
        <w:rPr>
          <w:rFonts w:eastAsia="CharisSIL" w:cstheme="minorHAnsi"/>
          <w:b w:val="0"/>
        </w:rPr>
        <w:t>t</w:t>
      </w:r>
      <w:r w:rsidRPr="00E66438">
        <w:rPr>
          <w:rFonts w:eastAsia="CharisSIL" w:cstheme="minorHAnsi"/>
          <w:b w:val="0"/>
        </w:rPr>
        <w:t>erdisciplinary effort and an integrative approach.</w:t>
      </w:r>
    </w:p>
    <w:p w:rsidR="00C371F6" w:rsidRDefault="00C371F6" w:rsidP="00C371F6">
      <w:pPr>
        <w:pStyle w:val="CETBodytext"/>
        <w:ind w:left="360"/>
        <w:rPr>
          <w:highlight w:val="yellow"/>
          <w:lang w:val="en-GB"/>
        </w:rPr>
      </w:pPr>
    </w:p>
    <w:p w:rsidR="00C371F6" w:rsidRPr="00E66438" w:rsidRDefault="00C371F6" w:rsidP="00C371F6">
      <w:pPr>
        <w:pStyle w:val="CETBodytext"/>
        <w:ind w:left="360"/>
        <w:rPr>
          <w:highlight w:val="yellow"/>
          <w:lang w:val="en-GB"/>
        </w:rPr>
      </w:pPr>
    </w:p>
    <w:p w:rsidR="00C371F6" w:rsidRPr="006A4F03" w:rsidRDefault="00C371F6" w:rsidP="00C371F6">
      <w:pPr>
        <w:pStyle w:val="CETReferencetext"/>
        <w:rPr>
          <w:b/>
        </w:rPr>
      </w:pPr>
      <w:r w:rsidRPr="006A4F03">
        <w:rPr>
          <w:b/>
        </w:rPr>
        <w:t>Acknowledgements</w:t>
      </w:r>
    </w:p>
    <w:p w:rsidR="00C371F6" w:rsidRPr="006A4F03" w:rsidRDefault="00C371F6" w:rsidP="00BB5C40">
      <w:pPr>
        <w:pStyle w:val="CETReferencetext"/>
        <w:ind w:left="113" w:firstLine="0"/>
      </w:pPr>
      <w:r w:rsidRPr="006A4F03">
        <w:t xml:space="preserve">The authors wish to thank </w:t>
      </w:r>
      <w:r>
        <w:t xml:space="preserve">the </w:t>
      </w:r>
      <w:r w:rsidRPr="006A4F03">
        <w:t>scientists from INRAE- TRANSFORM division for the helpful discussions in the design of this article. The financial support of the National Agency for Research (ANR) in several projects, which contributed to illustrate the tracks for legume processing is also acknowledged.</w:t>
      </w:r>
    </w:p>
    <w:p w:rsidR="00C371F6" w:rsidRDefault="00C371F6" w:rsidP="00C371F6">
      <w:pPr>
        <w:pStyle w:val="CETReferencetext"/>
        <w:rPr>
          <w:b/>
          <w:highlight w:val="yellow"/>
        </w:rPr>
      </w:pPr>
    </w:p>
    <w:p w:rsidR="00C371F6" w:rsidRPr="00C25E4C" w:rsidRDefault="00C371F6" w:rsidP="00C371F6">
      <w:pPr>
        <w:pStyle w:val="CETReferencetext"/>
        <w:rPr>
          <w:b/>
        </w:rPr>
      </w:pPr>
      <w:r w:rsidRPr="00C25E4C">
        <w:rPr>
          <w:b/>
        </w:rPr>
        <w:t>References:</w:t>
      </w:r>
    </w:p>
    <w:p w:rsidR="00C371F6" w:rsidRDefault="00C371F6" w:rsidP="005F33BC">
      <w:pPr>
        <w:pStyle w:val="EndNoteBibliography"/>
        <w:spacing w:after="0"/>
        <w:ind w:left="567" w:hanging="567"/>
        <w:rPr>
          <w:rFonts w:ascii="Arial" w:hAnsi="Arial" w:cs="Arial"/>
          <w:sz w:val="18"/>
          <w:szCs w:val="18"/>
        </w:rPr>
      </w:pPr>
      <w:r w:rsidRPr="007F29A7">
        <w:rPr>
          <w:rFonts w:ascii="Arial" w:hAnsi="Arial" w:cs="Arial"/>
          <w:sz w:val="18"/>
          <w:szCs w:val="18"/>
        </w:rPr>
        <w:lastRenderedPageBreak/>
        <w:t>Assad-Bustillos M., Jonchère C., Garnier C., Réguerre AL., Della Valle G., 2020</w:t>
      </w:r>
      <w:r w:rsidR="005C32A6">
        <w:rPr>
          <w:rFonts w:ascii="Arial" w:hAnsi="Arial" w:cs="Arial"/>
          <w:sz w:val="18"/>
          <w:szCs w:val="18"/>
        </w:rPr>
        <w:t>,</w:t>
      </w:r>
      <w:r w:rsidRPr="007F29A7">
        <w:rPr>
          <w:rFonts w:ascii="Arial" w:hAnsi="Arial" w:cs="Arial"/>
          <w:sz w:val="18"/>
          <w:szCs w:val="18"/>
        </w:rPr>
        <w:t xml:space="preserve"> Rheological and microstructural characterization of batters and sponge cakes fortified with pea proteins, Food Hydrocolloids,101, 105553.</w:t>
      </w:r>
    </w:p>
    <w:p w:rsidR="00C371F6" w:rsidRPr="00F322ED" w:rsidRDefault="00C371F6" w:rsidP="005F33BC">
      <w:pPr>
        <w:pStyle w:val="EndNoteBibliography"/>
        <w:spacing w:after="0"/>
        <w:ind w:left="567" w:hanging="567"/>
        <w:rPr>
          <w:rFonts w:ascii="Arial" w:hAnsi="Arial" w:cs="Arial"/>
          <w:sz w:val="18"/>
          <w:szCs w:val="18"/>
        </w:rPr>
      </w:pPr>
      <w:r w:rsidRPr="00F322ED">
        <w:rPr>
          <w:rFonts w:ascii="Arial" w:hAnsi="Arial" w:cs="Arial"/>
          <w:sz w:val="18"/>
          <w:szCs w:val="18"/>
        </w:rPr>
        <w:t>Atudorei D., Codina GG., 2020</w:t>
      </w:r>
      <w:r w:rsidR="005C32A6">
        <w:rPr>
          <w:rFonts w:ascii="Arial" w:hAnsi="Arial" w:cs="Arial"/>
          <w:sz w:val="18"/>
          <w:szCs w:val="18"/>
        </w:rPr>
        <w:t>,</w:t>
      </w:r>
      <w:r w:rsidRPr="00F322ED">
        <w:rPr>
          <w:rFonts w:ascii="Arial" w:hAnsi="Arial" w:cs="Arial"/>
          <w:sz w:val="18"/>
          <w:szCs w:val="18"/>
        </w:rPr>
        <w:t xml:space="preserve"> Perspectives on the </w:t>
      </w:r>
      <w:r>
        <w:rPr>
          <w:rFonts w:ascii="Arial" w:hAnsi="Arial" w:cs="Arial"/>
          <w:sz w:val="18"/>
          <w:szCs w:val="18"/>
        </w:rPr>
        <w:t>u</w:t>
      </w:r>
      <w:r w:rsidRPr="00F322ED">
        <w:rPr>
          <w:rFonts w:ascii="Arial" w:hAnsi="Arial" w:cs="Arial"/>
          <w:sz w:val="18"/>
          <w:szCs w:val="18"/>
        </w:rPr>
        <w:t xml:space="preserve">se of </w:t>
      </w:r>
      <w:r>
        <w:rPr>
          <w:rFonts w:ascii="Arial" w:hAnsi="Arial" w:cs="Arial"/>
          <w:sz w:val="18"/>
          <w:szCs w:val="18"/>
        </w:rPr>
        <w:t>g</w:t>
      </w:r>
      <w:r w:rsidRPr="00F322ED">
        <w:rPr>
          <w:rFonts w:ascii="Arial" w:hAnsi="Arial" w:cs="Arial"/>
          <w:sz w:val="18"/>
          <w:szCs w:val="18"/>
        </w:rPr>
        <w:t xml:space="preserve">erminated </w:t>
      </w:r>
      <w:r>
        <w:rPr>
          <w:rFonts w:ascii="Arial" w:hAnsi="Arial" w:cs="Arial"/>
          <w:sz w:val="18"/>
          <w:szCs w:val="18"/>
        </w:rPr>
        <w:t>l</w:t>
      </w:r>
      <w:r w:rsidRPr="00F322ED">
        <w:rPr>
          <w:rFonts w:ascii="Arial" w:hAnsi="Arial" w:cs="Arial"/>
          <w:sz w:val="18"/>
          <w:szCs w:val="18"/>
        </w:rPr>
        <w:t xml:space="preserve">egumes in the </w:t>
      </w:r>
      <w:r>
        <w:rPr>
          <w:rFonts w:ascii="Arial" w:hAnsi="Arial" w:cs="Arial"/>
          <w:sz w:val="18"/>
          <w:szCs w:val="18"/>
        </w:rPr>
        <w:t>b</w:t>
      </w:r>
      <w:r w:rsidRPr="00F322ED">
        <w:rPr>
          <w:rFonts w:ascii="Arial" w:hAnsi="Arial" w:cs="Arial"/>
          <w:sz w:val="18"/>
          <w:szCs w:val="18"/>
        </w:rPr>
        <w:t xml:space="preserve">read </w:t>
      </w:r>
      <w:r>
        <w:rPr>
          <w:rFonts w:ascii="Arial" w:hAnsi="Arial" w:cs="Arial"/>
          <w:sz w:val="18"/>
          <w:szCs w:val="18"/>
        </w:rPr>
        <w:t>m</w:t>
      </w:r>
      <w:r w:rsidRPr="00F322ED">
        <w:rPr>
          <w:rFonts w:ascii="Arial" w:hAnsi="Arial" w:cs="Arial"/>
          <w:sz w:val="18"/>
          <w:szCs w:val="18"/>
        </w:rPr>
        <w:t xml:space="preserve">aking </w:t>
      </w:r>
      <w:r>
        <w:rPr>
          <w:rFonts w:ascii="Arial" w:hAnsi="Arial" w:cs="Arial"/>
          <w:sz w:val="18"/>
          <w:szCs w:val="18"/>
        </w:rPr>
        <w:t>p</w:t>
      </w:r>
      <w:r w:rsidRPr="00F322ED">
        <w:rPr>
          <w:rFonts w:ascii="Arial" w:hAnsi="Arial" w:cs="Arial"/>
          <w:sz w:val="18"/>
          <w:szCs w:val="18"/>
        </w:rPr>
        <w:t>rocess, A Review</w:t>
      </w:r>
      <w:r w:rsidR="005C32A6">
        <w:rPr>
          <w:rFonts w:ascii="Arial" w:hAnsi="Arial" w:cs="Arial"/>
          <w:sz w:val="18"/>
          <w:szCs w:val="18"/>
        </w:rPr>
        <w:t>,</w:t>
      </w:r>
      <w:r w:rsidRPr="00F322ED">
        <w:rPr>
          <w:rFonts w:ascii="Arial" w:hAnsi="Arial" w:cs="Arial"/>
          <w:sz w:val="18"/>
          <w:szCs w:val="18"/>
        </w:rPr>
        <w:t xml:space="preserve"> Applied Sciences, 10, 6244</w:t>
      </w:r>
      <w:r w:rsidR="00BB5C40">
        <w:rPr>
          <w:rFonts w:ascii="Arial" w:hAnsi="Arial" w:cs="Arial"/>
          <w:sz w:val="18"/>
          <w:szCs w:val="18"/>
        </w:rPr>
        <w:t>.</w:t>
      </w:r>
    </w:p>
    <w:p w:rsidR="00C371F6" w:rsidRDefault="00C371F6" w:rsidP="005F33BC">
      <w:pPr>
        <w:pStyle w:val="EndNoteBibliography"/>
        <w:spacing w:after="0"/>
        <w:ind w:left="567" w:hanging="567"/>
        <w:rPr>
          <w:rFonts w:ascii="Arial" w:hAnsi="Arial" w:cs="Arial"/>
          <w:sz w:val="18"/>
          <w:szCs w:val="18"/>
        </w:rPr>
      </w:pPr>
      <w:r w:rsidRPr="00335372">
        <w:rPr>
          <w:rFonts w:ascii="Arial" w:hAnsi="Arial" w:cs="Arial"/>
          <w:sz w:val="18"/>
          <w:szCs w:val="18"/>
        </w:rPr>
        <w:t>Ben-Harb S., Irlinger F., Saint-Eve A., Panouillé M., Souchon I., Bonnarme P., 2020</w:t>
      </w:r>
      <w:r w:rsidR="005C32A6">
        <w:rPr>
          <w:rFonts w:ascii="Arial" w:hAnsi="Arial" w:cs="Arial"/>
          <w:sz w:val="18"/>
          <w:szCs w:val="18"/>
        </w:rPr>
        <w:t>,</w:t>
      </w:r>
      <w:r w:rsidRPr="00335372">
        <w:rPr>
          <w:rFonts w:ascii="Arial" w:hAnsi="Arial" w:cs="Arial"/>
          <w:sz w:val="18"/>
          <w:szCs w:val="18"/>
        </w:rPr>
        <w:t xml:space="preserve"> Versatility of microbial consortia and sensory properties induced by the composition of different milk and pea protein-based gels</w:t>
      </w:r>
      <w:r w:rsidR="005C32A6">
        <w:rPr>
          <w:rFonts w:ascii="Arial" w:hAnsi="Arial" w:cs="Arial"/>
          <w:sz w:val="18"/>
          <w:szCs w:val="18"/>
        </w:rPr>
        <w:t>,</w:t>
      </w:r>
      <w:r w:rsidRPr="00335372">
        <w:rPr>
          <w:rFonts w:ascii="Arial" w:hAnsi="Arial" w:cs="Arial"/>
          <w:sz w:val="18"/>
          <w:szCs w:val="18"/>
        </w:rPr>
        <w:t xml:space="preserve"> LWT – Food Science &amp; Technology, 118, 108720</w:t>
      </w:r>
      <w:r w:rsidR="00BB5C40">
        <w:rPr>
          <w:rFonts w:ascii="Arial" w:hAnsi="Arial" w:cs="Arial"/>
          <w:sz w:val="18"/>
          <w:szCs w:val="18"/>
        </w:rPr>
        <w:t>.</w:t>
      </w:r>
    </w:p>
    <w:p w:rsidR="00C371F6" w:rsidRPr="00BA1D02" w:rsidRDefault="00C371F6" w:rsidP="005F33BC">
      <w:pPr>
        <w:pStyle w:val="EndNoteBibliography"/>
        <w:spacing w:after="0"/>
        <w:ind w:left="567" w:hanging="567"/>
        <w:rPr>
          <w:rFonts w:ascii="Arial" w:hAnsi="Arial" w:cs="Arial"/>
          <w:sz w:val="18"/>
          <w:szCs w:val="18"/>
          <w:lang w:val="fr-FR"/>
        </w:rPr>
      </w:pPr>
      <w:r w:rsidRPr="00BA1D02">
        <w:rPr>
          <w:rFonts w:ascii="Arial" w:hAnsi="Arial" w:cs="Arial"/>
          <w:sz w:val="18"/>
          <w:szCs w:val="18"/>
        </w:rPr>
        <w:t>Berrazaga I., Bourlieu-Lacanal C., Laleg K., Jardin J., Briard-Bion V., Dupont, D., Walrand S., Micard V., 2020</w:t>
      </w:r>
      <w:r w:rsidR="005C32A6">
        <w:rPr>
          <w:rFonts w:ascii="Arial" w:hAnsi="Arial" w:cs="Arial"/>
          <w:sz w:val="18"/>
          <w:szCs w:val="18"/>
        </w:rPr>
        <w:t>,</w:t>
      </w:r>
      <w:r w:rsidRPr="00BA1D02">
        <w:rPr>
          <w:rFonts w:ascii="Arial" w:hAnsi="Arial" w:cs="Arial"/>
          <w:sz w:val="18"/>
          <w:szCs w:val="18"/>
        </w:rPr>
        <w:t xml:space="preserve"> Effect of protein aggregation in wheat-legume mixed pasta diets on their in vitro digestion kinetics in comparison to "rapid" and "slow" animal proteins</w:t>
      </w:r>
      <w:r w:rsidR="005C32A6">
        <w:rPr>
          <w:rFonts w:ascii="Arial" w:hAnsi="Arial" w:cs="Arial"/>
          <w:sz w:val="18"/>
          <w:szCs w:val="18"/>
        </w:rPr>
        <w:t>,</w:t>
      </w:r>
      <w:r w:rsidRPr="00BA1D02">
        <w:rPr>
          <w:rFonts w:ascii="Arial" w:hAnsi="Arial" w:cs="Arial"/>
          <w:sz w:val="18"/>
          <w:szCs w:val="18"/>
        </w:rPr>
        <w:t xml:space="preserve"> </w:t>
      </w:r>
      <w:r w:rsidRPr="005C32A6">
        <w:rPr>
          <w:rFonts w:ascii="Arial" w:hAnsi="Arial" w:cs="Arial"/>
          <w:sz w:val="18"/>
          <w:szCs w:val="18"/>
          <w:lang w:val="fr-FR"/>
        </w:rPr>
        <w:t>Plos One</w:t>
      </w:r>
      <w:r w:rsidRPr="00BA1D02">
        <w:rPr>
          <w:rFonts w:ascii="Arial" w:hAnsi="Arial" w:cs="Arial"/>
          <w:i/>
          <w:sz w:val="18"/>
          <w:szCs w:val="18"/>
          <w:lang w:val="fr-FR"/>
        </w:rPr>
        <w:t>, 15</w:t>
      </w:r>
      <w:r w:rsidRPr="00BA1D02">
        <w:rPr>
          <w:rFonts w:ascii="Arial" w:hAnsi="Arial" w:cs="Arial"/>
          <w:sz w:val="18"/>
          <w:szCs w:val="18"/>
          <w:lang w:val="fr-FR"/>
        </w:rPr>
        <w:t>.</w:t>
      </w:r>
    </w:p>
    <w:p w:rsidR="00C371F6" w:rsidRPr="00BA1D02" w:rsidRDefault="00C371F6" w:rsidP="005F33BC">
      <w:pPr>
        <w:pStyle w:val="EndNoteBibliography"/>
        <w:spacing w:after="0"/>
        <w:ind w:left="567" w:hanging="567"/>
        <w:rPr>
          <w:rFonts w:ascii="Arial" w:hAnsi="Arial" w:cs="Arial"/>
          <w:sz w:val="18"/>
          <w:szCs w:val="18"/>
        </w:rPr>
      </w:pPr>
      <w:r w:rsidRPr="00BA1D02">
        <w:rPr>
          <w:rFonts w:ascii="Arial" w:hAnsi="Arial" w:cs="Arial"/>
          <w:sz w:val="18"/>
          <w:szCs w:val="18"/>
        </w:rPr>
        <w:t>Bresciani A., Marti A., 2019</w:t>
      </w:r>
      <w:r w:rsidR="005C32A6">
        <w:rPr>
          <w:rFonts w:ascii="Arial" w:hAnsi="Arial" w:cs="Arial"/>
          <w:sz w:val="18"/>
          <w:szCs w:val="18"/>
        </w:rPr>
        <w:t>,</w:t>
      </w:r>
      <w:r w:rsidRPr="00BA1D02">
        <w:rPr>
          <w:rFonts w:ascii="Arial" w:hAnsi="Arial" w:cs="Arial"/>
          <w:sz w:val="18"/>
          <w:szCs w:val="18"/>
        </w:rPr>
        <w:t xml:space="preserve"> Using Pulses in Baked Products: Lights, Shadows, and Potential Solutions. </w:t>
      </w:r>
      <w:r w:rsidRPr="005C32A6">
        <w:rPr>
          <w:rFonts w:ascii="Arial" w:hAnsi="Arial" w:cs="Arial"/>
          <w:sz w:val="18"/>
          <w:szCs w:val="18"/>
        </w:rPr>
        <w:t>Foods</w:t>
      </w:r>
      <w:r w:rsidR="005C32A6">
        <w:rPr>
          <w:rFonts w:ascii="Arial" w:hAnsi="Arial" w:cs="Arial"/>
          <w:sz w:val="18"/>
          <w:szCs w:val="18"/>
        </w:rPr>
        <w:t>,</w:t>
      </w:r>
      <w:r w:rsidRPr="005C32A6">
        <w:rPr>
          <w:rFonts w:ascii="Arial" w:hAnsi="Arial" w:cs="Arial"/>
          <w:sz w:val="18"/>
          <w:szCs w:val="18"/>
        </w:rPr>
        <w:t xml:space="preserve"> 8</w:t>
      </w:r>
      <w:r w:rsidRPr="00BA1D02">
        <w:rPr>
          <w:rFonts w:ascii="Arial" w:hAnsi="Arial" w:cs="Arial"/>
          <w:sz w:val="18"/>
          <w:szCs w:val="18"/>
        </w:rPr>
        <w:t>, 451</w:t>
      </w:r>
      <w:r w:rsidR="00BB5C40">
        <w:rPr>
          <w:rFonts w:ascii="Arial" w:hAnsi="Arial" w:cs="Arial"/>
          <w:sz w:val="18"/>
          <w:szCs w:val="18"/>
        </w:rPr>
        <w:t>.</w:t>
      </w:r>
    </w:p>
    <w:p w:rsidR="00C371F6" w:rsidRPr="00BD7397" w:rsidRDefault="00C371F6" w:rsidP="005F33BC">
      <w:pPr>
        <w:pStyle w:val="EndNoteBibliography"/>
        <w:spacing w:after="0"/>
        <w:ind w:left="567" w:hanging="567"/>
        <w:rPr>
          <w:rFonts w:ascii="Arial" w:eastAsia="Times New Roman" w:hAnsi="Arial" w:cs="Arial"/>
          <w:sz w:val="18"/>
          <w:szCs w:val="18"/>
          <w:lang w:eastAsia="fr-FR"/>
        </w:rPr>
      </w:pPr>
      <w:r w:rsidRPr="00BD7397">
        <w:rPr>
          <w:rFonts w:ascii="Arial" w:hAnsi="Arial" w:cs="Arial"/>
          <w:sz w:val="18"/>
          <w:szCs w:val="18"/>
        </w:rPr>
        <w:t>Fernandez-Lopez A., Lamothe V., Delample M., Denayrolles M., Bennetau-Pelissero, C., 2016</w:t>
      </w:r>
      <w:r w:rsidR="005C32A6">
        <w:rPr>
          <w:rFonts w:ascii="Arial" w:hAnsi="Arial" w:cs="Arial"/>
          <w:sz w:val="18"/>
          <w:szCs w:val="18"/>
        </w:rPr>
        <w:t>,</w:t>
      </w:r>
      <w:r w:rsidRPr="00BD7397">
        <w:rPr>
          <w:rFonts w:ascii="Arial" w:hAnsi="Arial" w:cs="Arial"/>
          <w:sz w:val="18"/>
          <w:szCs w:val="18"/>
        </w:rPr>
        <w:t xml:space="preserve"> Removing isoflavones from modern soyfood: Why and how</w:t>
      </w:r>
      <w:r>
        <w:rPr>
          <w:rFonts w:ascii="Arial" w:hAnsi="Arial" w:cs="Arial"/>
          <w:sz w:val="18"/>
          <w:szCs w:val="18"/>
        </w:rPr>
        <w:t xml:space="preserve"> </w:t>
      </w:r>
      <w:r w:rsidRPr="00BD7397">
        <w:rPr>
          <w:rFonts w:ascii="Arial" w:hAnsi="Arial" w:cs="Arial"/>
          <w:sz w:val="18"/>
          <w:szCs w:val="18"/>
        </w:rPr>
        <w:t>? Food Chemistry</w:t>
      </w:r>
      <w:r w:rsidRPr="00BD7397">
        <w:rPr>
          <w:rFonts w:ascii="Arial" w:hAnsi="Arial" w:cs="Arial"/>
          <w:b/>
          <w:sz w:val="18"/>
          <w:szCs w:val="18"/>
        </w:rPr>
        <w:t xml:space="preserve">, </w:t>
      </w:r>
      <w:r w:rsidRPr="00BD7397">
        <w:rPr>
          <w:rFonts w:ascii="Arial" w:hAnsi="Arial" w:cs="Arial"/>
          <w:sz w:val="18"/>
          <w:szCs w:val="18"/>
        </w:rPr>
        <w:t>210, 286-294</w:t>
      </w:r>
      <w:r w:rsidR="00BB5C40">
        <w:rPr>
          <w:rFonts w:ascii="Arial" w:hAnsi="Arial" w:cs="Arial"/>
          <w:sz w:val="18"/>
          <w:szCs w:val="18"/>
        </w:rPr>
        <w:t>.</w:t>
      </w:r>
    </w:p>
    <w:p w:rsidR="00C371F6" w:rsidRDefault="00C371F6" w:rsidP="005F33BC">
      <w:pPr>
        <w:pStyle w:val="EndNoteBibliography"/>
        <w:spacing w:after="0"/>
        <w:ind w:left="567" w:hanging="567"/>
        <w:rPr>
          <w:rFonts w:ascii="Arial" w:eastAsia="Times New Roman" w:hAnsi="Arial" w:cs="Arial"/>
          <w:sz w:val="18"/>
          <w:szCs w:val="18"/>
          <w:lang w:eastAsia="fr-FR"/>
        </w:rPr>
      </w:pPr>
      <w:r w:rsidRPr="00335372">
        <w:rPr>
          <w:rFonts w:ascii="Arial" w:eastAsia="Times New Roman" w:hAnsi="Arial" w:cs="Arial"/>
          <w:sz w:val="18"/>
          <w:szCs w:val="18"/>
          <w:lang w:eastAsia="fr-FR"/>
        </w:rPr>
        <w:t>Ghanem O., Chaunier L., Le Gall S., Maillard G., G. Della Valle., 2023</w:t>
      </w:r>
      <w:r w:rsidR="005C32A6">
        <w:rPr>
          <w:rFonts w:ascii="Arial" w:eastAsia="Times New Roman" w:hAnsi="Arial" w:cs="Arial"/>
          <w:sz w:val="18"/>
          <w:szCs w:val="18"/>
          <w:lang w:eastAsia="fr-FR"/>
        </w:rPr>
        <w:t xml:space="preserve">, </w:t>
      </w:r>
      <w:r w:rsidRPr="00335372">
        <w:rPr>
          <w:rFonts w:ascii="Arial" w:eastAsia="Times New Roman" w:hAnsi="Arial" w:cs="Arial"/>
          <w:sz w:val="18"/>
          <w:szCs w:val="18"/>
          <w:lang w:val="en" w:eastAsia="fr-FR"/>
        </w:rPr>
        <w:t>Assessing changes in lentils texture during hydrothermal treatment. International Conference on Engineering Food (ICEF14), Nantes, June 20-23</w:t>
      </w:r>
      <w:r w:rsidRPr="00335372">
        <w:rPr>
          <w:rFonts w:ascii="Arial" w:eastAsia="Times New Roman" w:hAnsi="Arial" w:cs="Arial"/>
          <w:sz w:val="18"/>
          <w:szCs w:val="18"/>
          <w:vertAlign w:val="superscript"/>
          <w:lang w:val="en" w:eastAsia="fr-FR"/>
        </w:rPr>
        <w:t>rd</w:t>
      </w:r>
      <w:r w:rsidRPr="00335372">
        <w:rPr>
          <w:rFonts w:ascii="Arial" w:eastAsia="Times New Roman" w:hAnsi="Arial" w:cs="Arial"/>
          <w:sz w:val="18"/>
          <w:szCs w:val="18"/>
          <w:lang w:val="en" w:eastAsia="fr-FR"/>
        </w:rPr>
        <w:t>.</w:t>
      </w:r>
      <w:r w:rsidRPr="00335372">
        <w:rPr>
          <w:rFonts w:ascii="Arial" w:eastAsia="Times New Roman" w:hAnsi="Arial" w:cs="Arial"/>
          <w:sz w:val="18"/>
          <w:szCs w:val="18"/>
          <w:lang w:eastAsia="fr-FR"/>
        </w:rPr>
        <w:t xml:space="preserve"> </w:t>
      </w:r>
    </w:p>
    <w:p w:rsidR="00C371F6" w:rsidRDefault="00C371F6" w:rsidP="005F33BC">
      <w:pPr>
        <w:pStyle w:val="EndNoteBibliography"/>
        <w:spacing w:after="0"/>
        <w:ind w:left="567" w:hanging="567"/>
        <w:rPr>
          <w:rFonts w:ascii="Arial" w:hAnsi="Arial" w:cs="Arial"/>
          <w:sz w:val="18"/>
          <w:szCs w:val="18"/>
        </w:rPr>
      </w:pPr>
      <w:r w:rsidRPr="00BD7397">
        <w:rPr>
          <w:rFonts w:ascii="Arial" w:hAnsi="Arial" w:cs="Arial"/>
          <w:sz w:val="18"/>
          <w:szCs w:val="18"/>
        </w:rPr>
        <w:t>Hati S., Vij S., Mandal S., Malik R.K., Kumari V., Khetra, Y., 2014</w:t>
      </w:r>
      <w:r w:rsidR="005C32A6">
        <w:rPr>
          <w:rFonts w:ascii="Arial" w:hAnsi="Arial" w:cs="Arial"/>
          <w:sz w:val="18"/>
          <w:szCs w:val="18"/>
        </w:rPr>
        <w:t>,</w:t>
      </w:r>
      <w:r w:rsidRPr="00BD7397">
        <w:rPr>
          <w:rFonts w:ascii="Arial" w:hAnsi="Arial" w:cs="Arial"/>
          <w:sz w:val="18"/>
          <w:szCs w:val="18"/>
        </w:rPr>
        <w:t xml:space="preserve"> Galactosidase Activity and Oligosaccharides Utilization by Lactobacilli during Fermentation of Soy Milk</w:t>
      </w:r>
      <w:r w:rsidR="005C32A6">
        <w:rPr>
          <w:rFonts w:ascii="Arial" w:hAnsi="Arial" w:cs="Arial"/>
          <w:sz w:val="18"/>
          <w:szCs w:val="18"/>
        </w:rPr>
        <w:t>,</w:t>
      </w:r>
      <w:r w:rsidRPr="00BD7397">
        <w:rPr>
          <w:rFonts w:ascii="Arial" w:hAnsi="Arial" w:cs="Arial"/>
          <w:sz w:val="18"/>
          <w:szCs w:val="18"/>
        </w:rPr>
        <w:t xml:space="preserve"> Journal of Food Processing and Preservation</w:t>
      </w:r>
      <w:r w:rsidR="005C32A6">
        <w:rPr>
          <w:rFonts w:ascii="Arial" w:hAnsi="Arial" w:cs="Arial"/>
          <w:sz w:val="18"/>
          <w:szCs w:val="18"/>
        </w:rPr>
        <w:t>,</w:t>
      </w:r>
      <w:r w:rsidRPr="00BD7397">
        <w:rPr>
          <w:rFonts w:ascii="Arial" w:hAnsi="Arial" w:cs="Arial"/>
          <w:sz w:val="18"/>
          <w:szCs w:val="18"/>
        </w:rPr>
        <w:t xml:space="preserve"> 38, 1065-1071.</w:t>
      </w:r>
    </w:p>
    <w:p w:rsidR="00C371F6" w:rsidRPr="00BA1D02" w:rsidRDefault="00C371F6" w:rsidP="005F33BC">
      <w:pPr>
        <w:pStyle w:val="EndNoteBibliography"/>
        <w:spacing w:after="0"/>
        <w:ind w:left="567" w:hanging="567"/>
        <w:rPr>
          <w:rFonts w:ascii="Arial" w:hAnsi="Arial" w:cs="Arial"/>
          <w:sz w:val="18"/>
          <w:szCs w:val="18"/>
        </w:rPr>
      </w:pPr>
      <w:r w:rsidRPr="00BA1D02">
        <w:rPr>
          <w:rFonts w:ascii="Arial" w:hAnsi="Arial" w:cs="Arial"/>
          <w:sz w:val="18"/>
          <w:szCs w:val="18"/>
          <w:lang w:val="en-GB"/>
        </w:rPr>
        <w:t>Jebalia I., Della Valle G., Kristiawan M., 2022</w:t>
      </w:r>
      <w:r w:rsidR="005C32A6">
        <w:rPr>
          <w:rFonts w:ascii="Arial" w:hAnsi="Arial" w:cs="Arial"/>
          <w:sz w:val="18"/>
          <w:szCs w:val="18"/>
          <w:lang w:val="en-GB"/>
        </w:rPr>
        <w:t>,</w:t>
      </w:r>
      <w:r w:rsidRPr="00BA1D02">
        <w:rPr>
          <w:rFonts w:ascii="Arial" w:hAnsi="Arial" w:cs="Arial"/>
          <w:sz w:val="18"/>
          <w:szCs w:val="18"/>
          <w:lang w:val="en-GB"/>
        </w:rPr>
        <w:t xml:space="preserve"> Extrusion of pea snack foods and control of biopolymers changes aided by rheology and simulation</w:t>
      </w:r>
      <w:r w:rsidR="005C32A6">
        <w:rPr>
          <w:rFonts w:ascii="Arial" w:hAnsi="Arial" w:cs="Arial"/>
          <w:sz w:val="18"/>
          <w:szCs w:val="18"/>
        </w:rPr>
        <w:t xml:space="preserve">, </w:t>
      </w:r>
      <w:r w:rsidRPr="00BA1D02">
        <w:rPr>
          <w:rFonts w:ascii="Arial" w:hAnsi="Arial" w:cs="Arial"/>
          <w:sz w:val="18"/>
          <w:szCs w:val="18"/>
        </w:rPr>
        <w:t>Food &amp; Bioprod. Proc., 135, 190-204.</w:t>
      </w:r>
    </w:p>
    <w:p w:rsidR="00C371F6" w:rsidRPr="00BA1D02" w:rsidRDefault="00C371F6" w:rsidP="005F33BC">
      <w:pPr>
        <w:pStyle w:val="EndNoteBibliography"/>
        <w:spacing w:after="0"/>
        <w:ind w:left="567" w:hanging="567"/>
        <w:rPr>
          <w:rFonts w:ascii="Arial" w:hAnsi="Arial" w:cs="Arial"/>
          <w:sz w:val="18"/>
          <w:szCs w:val="18"/>
        </w:rPr>
      </w:pPr>
      <w:r w:rsidRPr="00BA1D02">
        <w:rPr>
          <w:rFonts w:ascii="Arial" w:hAnsi="Arial" w:cs="Arial"/>
          <w:sz w:val="18"/>
          <w:szCs w:val="18"/>
        </w:rPr>
        <w:t>Kristiawan M., Della Valle G., Reguerre AL., Micard V., Salles C.</w:t>
      </w:r>
      <w:r w:rsidR="005C32A6">
        <w:rPr>
          <w:rFonts w:ascii="Arial" w:hAnsi="Arial" w:cs="Arial"/>
          <w:sz w:val="18"/>
          <w:szCs w:val="18"/>
        </w:rPr>
        <w:t xml:space="preserve">, </w:t>
      </w:r>
      <w:r w:rsidRPr="00BA1D02">
        <w:rPr>
          <w:rFonts w:ascii="Arial" w:hAnsi="Arial" w:cs="Arial"/>
          <w:sz w:val="18"/>
          <w:szCs w:val="18"/>
        </w:rPr>
        <w:t>2021</w:t>
      </w:r>
      <w:r w:rsidR="005C32A6">
        <w:rPr>
          <w:rFonts w:ascii="Arial" w:hAnsi="Arial" w:cs="Arial"/>
          <w:sz w:val="18"/>
          <w:szCs w:val="18"/>
        </w:rPr>
        <w:t>,</w:t>
      </w:r>
      <w:r w:rsidRPr="00BA1D02">
        <w:rPr>
          <w:rFonts w:ascii="Arial" w:hAnsi="Arial" w:cs="Arial"/>
          <w:sz w:val="18"/>
          <w:szCs w:val="18"/>
        </w:rPr>
        <w:t xml:space="preserve"> Artificial Oral Processing of Extruded Pea Flour Snacks</w:t>
      </w:r>
      <w:r w:rsidR="005C32A6">
        <w:rPr>
          <w:rFonts w:ascii="Arial" w:hAnsi="Arial" w:cs="Arial"/>
          <w:sz w:val="18"/>
          <w:szCs w:val="18"/>
        </w:rPr>
        <w:t>,</w:t>
      </w:r>
      <w:r w:rsidRPr="00BA1D02">
        <w:rPr>
          <w:rFonts w:ascii="Arial" w:hAnsi="Arial" w:cs="Arial"/>
          <w:sz w:val="18"/>
          <w:szCs w:val="18"/>
        </w:rPr>
        <w:t xml:space="preserve"> </w:t>
      </w:r>
      <w:r w:rsidRPr="005C32A6">
        <w:rPr>
          <w:rFonts w:ascii="Arial" w:hAnsi="Arial" w:cs="Arial"/>
          <w:sz w:val="18"/>
          <w:szCs w:val="18"/>
        </w:rPr>
        <w:t>Food Engineering Reviews</w:t>
      </w:r>
      <w:r w:rsidR="005C32A6">
        <w:rPr>
          <w:rFonts w:ascii="Arial" w:hAnsi="Arial" w:cs="Arial"/>
          <w:i/>
          <w:sz w:val="18"/>
          <w:szCs w:val="18"/>
        </w:rPr>
        <w:t>,</w:t>
      </w:r>
      <w:r w:rsidRPr="00BA1D02">
        <w:rPr>
          <w:rFonts w:ascii="Arial" w:hAnsi="Arial" w:cs="Arial"/>
          <w:i/>
          <w:sz w:val="18"/>
          <w:szCs w:val="18"/>
        </w:rPr>
        <w:t xml:space="preserve"> </w:t>
      </w:r>
      <w:r w:rsidRPr="005C32A6">
        <w:rPr>
          <w:rFonts w:ascii="Arial" w:hAnsi="Arial" w:cs="Arial"/>
          <w:sz w:val="18"/>
          <w:szCs w:val="18"/>
        </w:rPr>
        <w:t>13,</w:t>
      </w:r>
      <w:r w:rsidRPr="00BA1D02">
        <w:rPr>
          <w:rFonts w:ascii="Arial" w:hAnsi="Arial" w:cs="Arial"/>
          <w:sz w:val="18"/>
          <w:szCs w:val="18"/>
        </w:rPr>
        <w:t xml:space="preserve"> 247-261</w:t>
      </w:r>
      <w:r w:rsidR="00BB5C40">
        <w:rPr>
          <w:rFonts w:ascii="Arial" w:hAnsi="Arial" w:cs="Arial"/>
          <w:sz w:val="18"/>
          <w:szCs w:val="18"/>
        </w:rPr>
        <w:t>.</w:t>
      </w:r>
    </w:p>
    <w:p w:rsidR="00C371F6" w:rsidRPr="00BA1D02" w:rsidRDefault="00C371F6" w:rsidP="005F33BC">
      <w:pPr>
        <w:tabs>
          <w:tab w:val="clear" w:pos="7100"/>
        </w:tabs>
        <w:autoSpaceDE w:val="0"/>
        <w:autoSpaceDN w:val="0"/>
        <w:adjustRightInd w:val="0"/>
        <w:spacing w:line="240" w:lineRule="auto"/>
        <w:ind w:left="567" w:hanging="567"/>
        <w:rPr>
          <w:rFonts w:eastAsiaTheme="minorHAnsi" w:cs="Arial"/>
          <w:szCs w:val="18"/>
          <w:lang w:val="fr-FR"/>
        </w:rPr>
      </w:pPr>
      <w:proofErr w:type="spellStart"/>
      <w:r w:rsidRPr="00BA1D02">
        <w:rPr>
          <w:rFonts w:eastAsiaTheme="minorHAnsi" w:cs="Arial"/>
          <w:szCs w:val="18"/>
          <w:lang w:val="fr-FR"/>
        </w:rPr>
        <w:t>Laleg</w:t>
      </w:r>
      <w:proofErr w:type="spellEnd"/>
      <w:r w:rsidRPr="00BA1D02">
        <w:rPr>
          <w:rFonts w:eastAsiaTheme="minorHAnsi" w:cs="Arial"/>
          <w:szCs w:val="18"/>
          <w:lang w:val="fr-FR"/>
        </w:rPr>
        <w:t xml:space="preserve"> K, Barron C, Cordelle S, Schlich P, Walrand S, Micard V., 2017</w:t>
      </w:r>
      <w:r w:rsidR="005C32A6">
        <w:rPr>
          <w:rFonts w:eastAsiaTheme="minorHAnsi" w:cs="Arial"/>
          <w:szCs w:val="18"/>
          <w:lang w:val="fr-FR"/>
        </w:rPr>
        <w:t>,</w:t>
      </w:r>
      <w:r w:rsidRPr="00BA1D02">
        <w:rPr>
          <w:rFonts w:eastAsiaTheme="minorHAnsi" w:cs="Arial"/>
          <w:szCs w:val="18"/>
          <w:lang w:val="fr-FR"/>
        </w:rPr>
        <w:t xml:space="preserve"> How the structure, </w:t>
      </w:r>
      <w:proofErr w:type="spellStart"/>
      <w:r w:rsidRPr="00BA1D02">
        <w:rPr>
          <w:rFonts w:eastAsiaTheme="minorHAnsi" w:cs="Arial"/>
          <w:szCs w:val="18"/>
          <w:lang w:val="fr-FR"/>
        </w:rPr>
        <w:t>nutritional</w:t>
      </w:r>
      <w:proofErr w:type="spellEnd"/>
      <w:r w:rsidRPr="00BA1D02">
        <w:rPr>
          <w:rFonts w:eastAsiaTheme="minorHAnsi" w:cs="Arial"/>
          <w:szCs w:val="18"/>
          <w:lang w:val="fr-FR"/>
        </w:rPr>
        <w:t xml:space="preserve"> and </w:t>
      </w:r>
      <w:proofErr w:type="spellStart"/>
      <w:r w:rsidRPr="00BA1D02">
        <w:rPr>
          <w:rFonts w:eastAsiaTheme="minorHAnsi" w:cs="Arial"/>
          <w:szCs w:val="18"/>
          <w:lang w:val="fr-FR"/>
        </w:rPr>
        <w:t>sensory</w:t>
      </w:r>
      <w:proofErr w:type="spellEnd"/>
      <w:r w:rsidRPr="00BA1D02">
        <w:rPr>
          <w:rFonts w:eastAsiaTheme="minorHAnsi" w:cs="Arial"/>
          <w:szCs w:val="18"/>
          <w:lang w:val="fr-FR"/>
        </w:rPr>
        <w:t xml:space="preserve"> </w:t>
      </w:r>
      <w:proofErr w:type="spellStart"/>
      <w:r w:rsidRPr="00BA1D02">
        <w:rPr>
          <w:rFonts w:eastAsiaTheme="minorHAnsi" w:cs="Arial"/>
          <w:szCs w:val="18"/>
          <w:lang w:val="fr-FR"/>
        </w:rPr>
        <w:t>attributes</w:t>
      </w:r>
      <w:proofErr w:type="spellEnd"/>
      <w:r w:rsidRPr="00BA1D02">
        <w:rPr>
          <w:rFonts w:eastAsiaTheme="minorHAnsi" w:cs="Arial"/>
          <w:szCs w:val="18"/>
          <w:lang w:val="fr-FR"/>
        </w:rPr>
        <w:t xml:space="preserve"> of pasta made </w:t>
      </w:r>
      <w:proofErr w:type="spellStart"/>
      <w:r w:rsidRPr="00BA1D02">
        <w:rPr>
          <w:rFonts w:eastAsiaTheme="minorHAnsi" w:cs="Arial"/>
          <w:szCs w:val="18"/>
          <w:lang w:val="fr-FR"/>
        </w:rPr>
        <w:t>from</w:t>
      </w:r>
      <w:proofErr w:type="spellEnd"/>
      <w:r w:rsidRPr="00BA1D02">
        <w:rPr>
          <w:rFonts w:eastAsiaTheme="minorHAnsi" w:cs="Arial"/>
          <w:szCs w:val="18"/>
          <w:lang w:val="fr-FR"/>
        </w:rPr>
        <w:t xml:space="preserve"> </w:t>
      </w:r>
      <w:proofErr w:type="spellStart"/>
      <w:r w:rsidRPr="00BA1D02">
        <w:rPr>
          <w:rFonts w:eastAsiaTheme="minorHAnsi" w:cs="Arial"/>
          <w:szCs w:val="18"/>
          <w:lang w:val="fr-FR"/>
        </w:rPr>
        <w:t>legume</w:t>
      </w:r>
      <w:proofErr w:type="spellEnd"/>
      <w:r w:rsidRPr="00BA1D02">
        <w:rPr>
          <w:rFonts w:eastAsiaTheme="minorHAnsi" w:cs="Arial"/>
          <w:szCs w:val="18"/>
          <w:lang w:val="fr-FR"/>
        </w:rPr>
        <w:t xml:space="preserve"> </w:t>
      </w:r>
      <w:proofErr w:type="spellStart"/>
      <w:r w:rsidRPr="00BA1D02">
        <w:rPr>
          <w:rFonts w:eastAsiaTheme="minorHAnsi" w:cs="Arial"/>
          <w:szCs w:val="18"/>
          <w:lang w:val="fr-FR"/>
        </w:rPr>
        <w:t>flour</w:t>
      </w:r>
      <w:proofErr w:type="spellEnd"/>
      <w:r w:rsidRPr="00BA1D02">
        <w:rPr>
          <w:rFonts w:eastAsiaTheme="minorHAnsi" w:cs="Arial"/>
          <w:szCs w:val="18"/>
          <w:lang w:val="fr-FR"/>
        </w:rPr>
        <w:t xml:space="preserve"> </w:t>
      </w:r>
      <w:proofErr w:type="spellStart"/>
      <w:r w:rsidRPr="00BA1D02">
        <w:rPr>
          <w:rFonts w:eastAsiaTheme="minorHAnsi" w:cs="Arial"/>
          <w:szCs w:val="18"/>
          <w:lang w:val="fr-FR"/>
        </w:rPr>
        <w:t>is</w:t>
      </w:r>
      <w:proofErr w:type="spellEnd"/>
      <w:r w:rsidRPr="00BA1D02">
        <w:rPr>
          <w:rFonts w:eastAsiaTheme="minorHAnsi" w:cs="Arial"/>
          <w:szCs w:val="18"/>
          <w:lang w:val="fr-FR"/>
        </w:rPr>
        <w:t xml:space="preserve"> </w:t>
      </w:r>
      <w:proofErr w:type="spellStart"/>
      <w:r w:rsidRPr="00BA1D02">
        <w:rPr>
          <w:rFonts w:eastAsiaTheme="minorHAnsi" w:cs="Arial"/>
          <w:szCs w:val="18"/>
          <w:lang w:val="fr-FR"/>
        </w:rPr>
        <w:t>affected</w:t>
      </w:r>
      <w:proofErr w:type="spellEnd"/>
      <w:r w:rsidRPr="00BA1D02">
        <w:rPr>
          <w:rFonts w:eastAsiaTheme="minorHAnsi" w:cs="Arial"/>
          <w:szCs w:val="18"/>
          <w:lang w:val="fr-FR"/>
        </w:rPr>
        <w:t xml:space="preserve"> by the proportion of </w:t>
      </w:r>
      <w:proofErr w:type="spellStart"/>
      <w:r w:rsidRPr="00BA1D02">
        <w:rPr>
          <w:rFonts w:eastAsiaTheme="minorHAnsi" w:cs="Arial"/>
          <w:szCs w:val="18"/>
          <w:lang w:val="fr-FR"/>
        </w:rPr>
        <w:t>legume</w:t>
      </w:r>
      <w:proofErr w:type="spellEnd"/>
      <w:r w:rsidRPr="00BA1D02">
        <w:rPr>
          <w:rFonts w:eastAsiaTheme="minorHAnsi" w:cs="Arial"/>
          <w:szCs w:val="18"/>
          <w:lang w:val="fr-FR"/>
        </w:rPr>
        <w:t xml:space="preserve"> </w:t>
      </w:r>
      <w:proofErr w:type="spellStart"/>
      <w:r w:rsidRPr="00BA1D02">
        <w:rPr>
          <w:rFonts w:eastAsiaTheme="minorHAnsi" w:cs="Arial"/>
          <w:szCs w:val="18"/>
          <w:lang w:val="fr-FR"/>
        </w:rPr>
        <w:t>protein</w:t>
      </w:r>
      <w:proofErr w:type="spellEnd"/>
      <w:r w:rsidRPr="00BA1D02">
        <w:rPr>
          <w:rFonts w:eastAsiaTheme="minorHAnsi" w:cs="Arial"/>
          <w:szCs w:val="18"/>
          <w:lang w:val="fr-FR"/>
        </w:rPr>
        <w:t xml:space="preserve">. </w:t>
      </w:r>
      <w:proofErr w:type="spellStart"/>
      <w:r w:rsidRPr="00BA1D02">
        <w:rPr>
          <w:rFonts w:eastAsiaTheme="minorHAnsi" w:cs="Arial"/>
          <w:szCs w:val="18"/>
          <w:lang w:val="fr-FR"/>
        </w:rPr>
        <w:t>Lwt</w:t>
      </w:r>
      <w:proofErr w:type="spellEnd"/>
      <w:r w:rsidRPr="00BA1D02">
        <w:rPr>
          <w:rFonts w:eastAsiaTheme="minorHAnsi" w:cs="Arial"/>
          <w:szCs w:val="18"/>
          <w:lang w:val="fr-FR"/>
        </w:rPr>
        <w:t xml:space="preserve">-Food </w:t>
      </w:r>
      <w:proofErr w:type="spellStart"/>
      <w:r w:rsidRPr="00BA1D02">
        <w:rPr>
          <w:rFonts w:eastAsiaTheme="minorHAnsi" w:cs="Arial"/>
          <w:szCs w:val="18"/>
          <w:lang w:val="fr-FR"/>
        </w:rPr>
        <w:t>Sci</w:t>
      </w:r>
      <w:proofErr w:type="spellEnd"/>
      <w:r w:rsidRPr="00BA1D02">
        <w:rPr>
          <w:rFonts w:eastAsiaTheme="minorHAnsi" w:cs="Arial"/>
          <w:szCs w:val="18"/>
          <w:lang w:val="fr-FR"/>
        </w:rPr>
        <w:t xml:space="preserve"> </w:t>
      </w:r>
      <w:proofErr w:type="spellStart"/>
      <w:r w:rsidRPr="00BA1D02">
        <w:rPr>
          <w:rFonts w:eastAsiaTheme="minorHAnsi" w:cs="Arial"/>
          <w:szCs w:val="18"/>
          <w:lang w:val="fr-FR"/>
        </w:rPr>
        <w:t>Technol</w:t>
      </w:r>
      <w:proofErr w:type="spellEnd"/>
      <w:r w:rsidRPr="00BA1D02">
        <w:rPr>
          <w:rFonts w:eastAsiaTheme="minorHAnsi" w:cs="Arial"/>
          <w:szCs w:val="18"/>
          <w:lang w:val="fr-FR"/>
        </w:rPr>
        <w:t>.</w:t>
      </w:r>
      <w:r w:rsidR="005C32A6">
        <w:rPr>
          <w:rFonts w:eastAsiaTheme="minorHAnsi" w:cs="Arial"/>
          <w:szCs w:val="18"/>
          <w:lang w:val="fr-FR"/>
        </w:rPr>
        <w:t>,</w:t>
      </w:r>
      <w:r w:rsidRPr="00BA1D02">
        <w:rPr>
          <w:rFonts w:eastAsiaTheme="minorHAnsi" w:cs="Arial"/>
          <w:szCs w:val="18"/>
          <w:lang w:val="fr-FR"/>
        </w:rPr>
        <w:t xml:space="preserve"> 79, 471–478.</w:t>
      </w:r>
      <w:r w:rsidRPr="00BA1D02">
        <w:rPr>
          <w:rFonts w:cs="Arial"/>
          <w:szCs w:val="18"/>
        </w:rPr>
        <w:t xml:space="preserve"> </w:t>
      </w:r>
    </w:p>
    <w:p w:rsidR="00C371F6" w:rsidRPr="00335372" w:rsidRDefault="00C371F6" w:rsidP="005F33BC">
      <w:pPr>
        <w:pStyle w:val="EndNoteBibliography"/>
        <w:spacing w:after="0"/>
        <w:ind w:left="567" w:hanging="567"/>
        <w:rPr>
          <w:rFonts w:ascii="Arial" w:hAnsi="Arial" w:cs="Arial"/>
          <w:sz w:val="18"/>
          <w:szCs w:val="18"/>
        </w:rPr>
      </w:pPr>
      <w:r w:rsidRPr="00335372">
        <w:rPr>
          <w:rFonts w:ascii="Arial" w:hAnsi="Arial" w:cs="Arial"/>
          <w:sz w:val="18"/>
          <w:szCs w:val="18"/>
        </w:rPr>
        <w:t>Lefèvre C., Bohuon P., Akissoé L., Ollier L., Matignon B., Mestres C., 2021</w:t>
      </w:r>
      <w:r w:rsidR="00BB5C40">
        <w:rPr>
          <w:rFonts w:ascii="Arial" w:hAnsi="Arial" w:cs="Arial"/>
          <w:sz w:val="18"/>
          <w:szCs w:val="18"/>
        </w:rPr>
        <w:t>,</w:t>
      </w:r>
      <w:r w:rsidRPr="00335372">
        <w:rPr>
          <w:rFonts w:ascii="Arial" w:hAnsi="Arial" w:cs="Arial"/>
          <w:sz w:val="18"/>
          <w:szCs w:val="18"/>
        </w:rPr>
        <w:t xml:space="preserve"> </w:t>
      </w:r>
      <w:r w:rsidRPr="00335372">
        <w:rPr>
          <w:rFonts w:ascii="Arial" w:hAnsi="Arial" w:cs="Arial"/>
          <w:bCs/>
          <w:sz w:val="18"/>
          <w:szCs w:val="18"/>
        </w:rPr>
        <w:t>Modeling the gelatinization-melting transition of the starch-water system in pulses (lentil, bean and chickpea)</w:t>
      </w:r>
      <w:r w:rsidR="00BB5C40">
        <w:rPr>
          <w:rFonts w:ascii="Arial" w:hAnsi="Arial" w:cs="Arial"/>
          <w:bCs/>
          <w:sz w:val="18"/>
          <w:szCs w:val="18"/>
        </w:rPr>
        <w:t>,</w:t>
      </w:r>
      <w:r w:rsidRPr="00335372">
        <w:rPr>
          <w:rFonts w:ascii="Arial" w:hAnsi="Arial" w:cs="Arial"/>
          <w:bCs/>
          <w:sz w:val="18"/>
          <w:szCs w:val="18"/>
        </w:rPr>
        <w:t xml:space="preserve"> </w:t>
      </w:r>
      <w:r w:rsidRPr="00335372">
        <w:rPr>
          <w:rFonts w:ascii="Arial" w:hAnsi="Arial" w:cs="Arial"/>
          <w:iCs/>
          <w:sz w:val="18"/>
          <w:szCs w:val="18"/>
        </w:rPr>
        <w:t>Carbohydrate Polymers</w:t>
      </w:r>
      <w:r w:rsidRPr="00335372">
        <w:rPr>
          <w:rFonts w:ascii="Arial" w:hAnsi="Arial" w:cs="Arial"/>
          <w:sz w:val="18"/>
          <w:szCs w:val="18"/>
        </w:rPr>
        <w:t xml:space="preserve">, 264, </w:t>
      </w:r>
      <w:r w:rsidRPr="00335372">
        <w:rPr>
          <w:rStyle w:val="value"/>
          <w:rFonts w:ascii="Arial" w:hAnsi="Arial" w:cs="Arial"/>
          <w:sz w:val="18"/>
          <w:szCs w:val="18"/>
        </w:rPr>
        <w:t>117983</w:t>
      </w:r>
      <w:r w:rsidR="00BB5C40">
        <w:rPr>
          <w:rStyle w:val="value"/>
          <w:rFonts w:ascii="Arial" w:hAnsi="Arial" w:cs="Arial"/>
          <w:sz w:val="18"/>
          <w:szCs w:val="18"/>
        </w:rPr>
        <w:t>.</w:t>
      </w:r>
    </w:p>
    <w:p w:rsidR="00C371F6" w:rsidRPr="00335372" w:rsidRDefault="00C371F6" w:rsidP="005F33BC">
      <w:pPr>
        <w:tabs>
          <w:tab w:val="clear" w:pos="7100"/>
        </w:tabs>
        <w:autoSpaceDE w:val="0"/>
        <w:autoSpaceDN w:val="0"/>
        <w:adjustRightInd w:val="0"/>
        <w:spacing w:line="240" w:lineRule="auto"/>
        <w:ind w:left="567" w:hanging="567"/>
        <w:rPr>
          <w:rFonts w:asciiTheme="minorHAnsi" w:hAnsiTheme="minorHAnsi" w:cstheme="minorHAnsi"/>
          <w:iCs/>
          <w:sz w:val="20"/>
        </w:rPr>
      </w:pPr>
      <w:proofErr w:type="spellStart"/>
      <w:r w:rsidRPr="00335372">
        <w:rPr>
          <w:rFonts w:cs="Arial"/>
          <w:szCs w:val="18"/>
        </w:rPr>
        <w:t>Lefèvre</w:t>
      </w:r>
      <w:proofErr w:type="spellEnd"/>
      <w:r w:rsidRPr="00335372">
        <w:rPr>
          <w:rFonts w:cs="Arial"/>
          <w:szCs w:val="18"/>
        </w:rPr>
        <w:t xml:space="preserve"> C, Bohuon P., Lullien-Pellerin V., Mestres C., 2022</w:t>
      </w:r>
      <w:r w:rsidR="00BB5C40">
        <w:rPr>
          <w:rFonts w:cs="Arial"/>
          <w:szCs w:val="18"/>
        </w:rPr>
        <w:t>,</w:t>
      </w:r>
      <w:r w:rsidRPr="00335372">
        <w:rPr>
          <w:rFonts w:cs="Arial"/>
          <w:szCs w:val="18"/>
        </w:rPr>
        <w:t xml:space="preserve"> </w:t>
      </w:r>
      <w:proofErr w:type="spellStart"/>
      <w:r w:rsidRPr="00335372">
        <w:rPr>
          <w:rFonts w:cs="Arial"/>
          <w:bCs/>
          <w:szCs w:val="18"/>
        </w:rPr>
        <w:t>Modeling</w:t>
      </w:r>
      <w:proofErr w:type="spellEnd"/>
      <w:r w:rsidRPr="00335372">
        <w:rPr>
          <w:rFonts w:cs="Arial"/>
          <w:bCs/>
          <w:szCs w:val="18"/>
        </w:rPr>
        <w:t xml:space="preserve"> the thermal denaturation of the protein-water system in pulses (lentils, beans and chickpeas)</w:t>
      </w:r>
      <w:r w:rsidR="00BB5C40">
        <w:rPr>
          <w:rFonts w:cs="Arial"/>
          <w:bCs/>
          <w:szCs w:val="18"/>
        </w:rPr>
        <w:t>,</w:t>
      </w:r>
      <w:r w:rsidRPr="00335372">
        <w:rPr>
          <w:rFonts w:cs="Arial"/>
          <w:bCs/>
          <w:szCs w:val="18"/>
        </w:rPr>
        <w:t xml:space="preserve"> </w:t>
      </w:r>
      <w:r w:rsidRPr="00335372">
        <w:rPr>
          <w:rFonts w:cs="Arial"/>
          <w:iCs/>
          <w:szCs w:val="18"/>
        </w:rPr>
        <w:t>Journal of Agricultural and Food Chemistry, 70</w:t>
      </w:r>
      <w:r w:rsidRPr="00335372">
        <w:rPr>
          <w:rFonts w:cs="Arial"/>
          <w:szCs w:val="18"/>
        </w:rPr>
        <w:t>, 9980–9989</w:t>
      </w:r>
      <w:r w:rsidR="00BB5C40">
        <w:rPr>
          <w:rFonts w:cs="Arial"/>
          <w:szCs w:val="18"/>
        </w:rPr>
        <w:t>.</w:t>
      </w:r>
    </w:p>
    <w:p w:rsidR="00C371F6" w:rsidRPr="00335372" w:rsidRDefault="00C371F6" w:rsidP="005F33BC">
      <w:pPr>
        <w:tabs>
          <w:tab w:val="clear" w:pos="7100"/>
        </w:tabs>
        <w:autoSpaceDE w:val="0"/>
        <w:autoSpaceDN w:val="0"/>
        <w:adjustRightInd w:val="0"/>
        <w:spacing w:line="240" w:lineRule="auto"/>
        <w:ind w:left="567" w:hanging="567"/>
        <w:rPr>
          <w:rFonts w:eastAsiaTheme="minorHAnsi" w:cs="Arial"/>
          <w:szCs w:val="18"/>
          <w:lang w:val="fr-FR"/>
        </w:rPr>
      </w:pPr>
      <w:proofErr w:type="spellStart"/>
      <w:r w:rsidRPr="00335372">
        <w:rPr>
          <w:rFonts w:eastAsiaTheme="minorHAnsi" w:cs="Arial"/>
          <w:szCs w:val="18"/>
          <w:lang w:val="fr-FR"/>
        </w:rPr>
        <w:t>Melendrez</w:t>
      </w:r>
      <w:proofErr w:type="spellEnd"/>
      <w:r w:rsidRPr="00335372">
        <w:rPr>
          <w:rFonts w:eastAsiaTheme="minorHAnsi" w:cs="Arial"/>
          <w:szCs w:val="18"/>
          <w:lang w:val="fr-FR"/>
        </w:rPr>
        <w:t>-Ruiz</w:t>
      </w:r>
      <w:r w:rsidRPr="00335372">
        <w:rPr>
          <w:rFonts w:eastAsia="MS Gothic" w:cs="Arial"/>
          <w:szCs w:val="18"/>
          <w:lang w:val="fr-FR"/>
        </w:rPr>
        <w:t xml:space="preserve"> J.</w:t>
      </w:r>
      <w:r w:rsidRPr="00335372">
        <w:rPr>
          <w:rFonts w:eastAsiaTheme="minorHAnsi" w:cs="Arial"/>
          <w:szCs w:val="18"/>
          <w:lang w:val="fr-FR"/>
        </w:rPr>
        <w:t xml:space="preserve">, </w:t>
      </w:r>
      <w:proofErr w:type="spellStart"/>
      <w:r w:rsidRPr="00335372">
        <w:rPr>
          <w:rFonts w:eastAsiaTheme="minorHAnsi" w:cs="Arial"/>
          <w:szCs w:val="18"/>
          <w:lang w:val="fr-FR"/>
        </w:rPr>
        <w:t>Buatois</w:t>
      </w:r>
      <w:proofErr w:type="spellEnd"/>
      <w:r w:rsidRPr="00335372">
        <w:rPr>
          <w:rFonts w:eastAsiaTheme="minorHAnsi" w:cs="Arial"/>
          <w:szCs w:val="18"/>
          <w:lang w:val="fr-FR"/>
        </w:rPr>
        <w:t xml:space="preserve"> Q., </w:t>
      </w:r>
      <w:proofErr w:type="spellStart"/>
      <w:r w:rsidRPr="00335372">
        <w:rPr>
          <w:rFonts w:eastAsiaTheme="minorHAnsi" w:cs="Arial"/>
          <w:szCs w:val="18"/>
          <w:lang w:val="fr-FR"/>
        </w:rPr>
        <w:t>Chambaron</w:t>
      </w:r>
      <w:proofErr w:type="spellEnd"/>
      <w:r w:rsidRPr="00335372">
        <w:rPr>
          <w:rFonts w:eastAsiaTheme="minorHAnsi" w:cs="Arial"/>
          <w:szCs w:val="18"/>
          <w:lang w:val="fr-FR"/>
        </w:rPr>
        <w:t xml:space="preserve"> S., </w:t>
      </w:r>
      <w:proofErr w:type="spellStart"/>
      <w:r w:rsidRPr="00335372">
        <w:rPr>
          <w:rFonts w:eastAsiaTheme="minorHAnsi" w:cs="Arial"/>
          <w:szCs w:val="18"/>
          <w:lang w:val="fr-FR"/>
        </w:rPr>
        <w:t>Monnery-Patris</w:t>
      </w:r>
      <w:proofErr w:type="spellEnd"/>
      <w:r w:rsidRPr="00335372">
        <w:rPr>
          <w:rFonts w:eastAsiaTheme="minorHAnsi" w:cs="Arial"/>
          <w:szCs w:val="18"/>
          <w:lang w:val="fr-FR"/>
        </w:rPr>
        <w:t xml:space="preserve"> S., </w:t>
      </w:r>
      <w:proofErr w:type="spellStart"/>
      <w:r w:rsidRPr="00335372">
        <w:rPr>
          <w:rFonts w:eastAsiaTheme="minorHAnsi" w:cs="Arial"/>
          <w:szCs w:val="18"/>
          <w:lang w:val="fr-FR"/>
        </w:rPr>
        <w:t>Arvisenet</w:t>
      </w:r>
      <w:proofErr w:type="spellEnd"/>
      <w:r w:rsidRPr="00335372">
        <w:rPr>
          <w:rFonts w:eastAsiaTheme="minorHAnsi" w:cs="Arial"/>
          <w:szCs w:val="18"/>
          <w:lang w:val="fr-FR"/>
        </w:rPr>
        <w:t xml:space="preserve"> G., 2019, French </w:t>
      </w:r>
      <w:proofErr w:type="spellStart"/>
      <w:r w:rsidRPr="00335372">
        <w:rPr>
          <w:rFonts w:eastAsiaTheme="minorHAnsi" w:cs="Arial"/>
          <w:szCs w:val="18"/>
          <w:lang w:val="fr-FR"/>
        </w:rPr>
        <w:t>consumers</w:t>
      </w:r>
      <w:proofErr w:type="spellEnd"/>
      <w:r w:rsidRPr="00335372">
        <w:rPr>
          <w:rFonts w:eastAsiaTheme="minorHAnsi" w:cs="Arial"/>
          <w:szCs w:val="18"/>
          <w:lang w:val="fr-FR"/>
        </w:rPr>
        <w:t xml:space="preserve"> know the </w:t>
      </w:r>
      <w:proofErr w:type="spellStart"/>
      <w:r w:rsidRPr="00335372">
        <w:rPr>
          <w:rFonts w:eastAsiaTheme="minorHAnsi" w:cs="Arial"/>
          <w:szCs w:val="18"/>
          <w:lang w:val="fr-FR"/>
        </w:rPr>
        <w:t>benefits</w:t>
      </w:r>
      <w:proofErr w:type="spellEnd"/>
      <w:r w:rsidRPr="00335372">
        <w:rPr>
          <w:rFonts w:eastAsiaTheme="minorHAnsi" w:cs="Arial"/>
          <w:szCs w:val="18"/>
          <w:lang w:val="fr-FR"/>
        </w:rPr>
        <w:t xml:space="preserve"> of pulses, but do not </w:t>
      </w:r>
      <w:proofErr w:type="spellStart"/>
      <w:r w:rsidRPr="00335372">
        <w:rPr>
          <w:rFonts w:eastAsiaTheme="minorHAnsi" w:cs="Arial"/>
          <w:szCs w:val="18"/>
          <w:lang w:val="fr-FR"/>
        </w:rPr>
        <w:t>choose</w:t>
      </w:r>
      <w:proofErr w:type="spellEnd"/>
      <w:r w:rsidRPr="00335372">
        <w:rPr>
          <w:rFonts w:eastAsiaTheme="minorHAnsi" w:cs="Arial"/>
          <w:szCs w:val="18"/>
          <w:lang w:val="fr-FR"/>
        </w:rPr>
        <w:t xml:space="preserve"> </w:t>
      </w:r>
      <w:proofErr w:type="spellStart"/>
      <w:proofErr w:type="gramStart"/>
      <w:r w:rsidRPr="00335372">
        <w:rPr>
          <w:rFonts w:eastAsiaTheme="minorHAnsi" w:cs="Arial"/>
          <w:szCs w:val="18"/>
          <w:lang w:val="fr-FR"/>
        </w:rPr>
        <w:t>them</w:t>
      </w:r>
      <w:proofErr w:type="spellEnd"/>
      <w:r w:rsidRPr="00335372">
        <w:rPr>
          <w:rFonts w:eastAsiaTheme="minorHAnsi" w:cs="Arial"/>
          <w:szCs w:val="18"/>
          <w:lang w:val="fr-FR"/>
        </w:rPr>
        <w:t>:</w:t>
      </w:r>
      <w:proofErr w:type="gramEnd"/>
      <w:r w:rsidRPr="00335372">
        <w:rPr>
          <w:rFonts w:eastAsiaTheme="minorHAnsi" w:cs="Arial"/>
          <w:szCs w:val="18"/>
          <w:lang w:val="fr-FR"/>
        </w:rPr>
        <w:t xml:space="preserve"> An </w:t>
      </w:r>
      <w:proofErr w:type="spellStart"/>
      <w:r w:rsidRPr="00335372">
        <w:rPr>
          <w:rFonts w:eastAsiaTheme="minorHAnsi" w:cs="Arial"/>
          <w:szCs w:val="18"/>
          <w:lang w:val="fr-FR"/>
        </w:rPr>
        <w:t>exploratory</w:t>
      </w:r>
      <w:proofErr w:type="spellEnd"/>
      <w:r w:rsidRPr="00335372">
        <w:rPr>
          <w:rFonts w:eastAsiaTheme="minorHAnsi" w:cs="Arial"/>
          <w:szCs w:val="18"/>
          <w:lang w:val="fr-FR"/>
        </w:rPr>
        <w:t xml:space="preserve"> </w:t>
      </w:r>
      <w:proofErr w:type="spellStart"/>
      <w:r w:rsidRPr="00335372">
        <w:rPr>
          <w:rFonts w:eastAsiaTheme="minorHAnsi" w:cs="Arial"/>
          <w:szCs w:val="18"/>
          <w:lang w:val="fr-FR"/>
        </w:rPr>
        <w:t>study</w:t>
      </w:r>
      <w:proofErr w:type="spellEnd"/>
      <w:r w:rsidRPr="00335372">
        <w:rPr>
          <w:rFonts w:eastAsiaTheme="minorHAnsi" w:cs="Arial"/>
          <w:szCs w:val="18"/>
          <w:lang w:val="fr-FR"/>
        </w:rPr>
        <w:t xml:space="preserve"> </w:t>
      </w:r>
      <w:proofErr w:type="spellStart"/>
      <w:r w:rsidRPr="00335372">
        <w:rPr>
          <w:rFonts w:eastAsiaTheme="minorHAnsi" w:cs="Arial"/>
          <w:szCs w:val="18"/>
          <w:lang w:val="fr-FR"/>
        </w:rPr>
        <w:t>combining</w:t>
      </w:r>
      <w:proofErr w:type="spellEnd"/>
      <w:r w:rsidRPr="00335372">
        <w:rPr>
          <w:rFonts w:eastAsiaTheme="minorHAnsi" w:cs="Arial"/>
          <w:szCs w:val="18"/>
          <w:lang w:val="fr-FR"/>
        </w:rPr>
        <w:t xml:space="preserve"> indirect and direct </w:t>
      </w:r>
      <w:proofErr w:type="spellStart"/>
      <w:r w:rsidRPr="00335372">
        <w:rPr>
          <w:rFonts w:eastAsiaTheme="minorHAnsi" w:cs="Arial"/>
          <w:szCs w:val="18"/>
          <w:lang w:val="fr-FR"/>
        </w:rPr>
        <w:t>approaches</w:t>
      </w:r>
      <w:proofErr w:type="spellEnd"/>
      <w:r w:rsidR="00BB5C40">
        <w:rPr>
          <w:rFonts w:eastAsiaTheme="minorHAnsi" w:cs="Arial"/>
          <w:szCs w:val="18"/>
          <w:lang w:val="fr-FR"/>
        </w:rPr>
        <w:t>,</w:t>
      </w:r>
      <w:r w:rsidRPr="00335372">
        <w:rPr>
          <w:rFonts w:eastAsiaTheme="minorHAnsi" w:cs="Arial"/>
          <w:szCs w:val="18"/>
          <w:lang w:val="fr-FR"/>
        </w:rPr>
        <w:t xml:space="preserve"> </w:t>
      </w:r>
      <w:proofErr w:type="spellStart"/>
      <w:r w:rsidRPr="00335372">
        <w:rPr>
          <w:rFonts w:eastAsiaTheme="minorHAnsi" w:cs="Arial"/>
          <w:szCs w:val="18"/>
          <w:lang w:val="fr-FR"/>
        </w:rPr>
        <w:t>Appetite</w:t>
      </w:r>
      <w:proofErr w:type="spellEnd"/>
      <w:r w:rsidR="00BB5C40">
        <w:rPr>
          <w:rFonts w:eastAsiaTheme="minorHAnsi" w:cs="Arial"/>
          <w:szCs w:val="18"/>
          <w:lang w:val="fr-FR"/>
        </w:rPr>
        <w:t>,</w:t>
      </w:r>
      <w:r w:rsidRPr="00335372">
        <w:rPr>
          <w:rFonts w:eastAsiaTheme="minorHAnsi" w:cs="Arial"/>
          <w:szCs w:val="18"/>
          <w:lang w:val="fr-FR"/>
        </w:rPr>
        <w:t xml:space="preserve"> 141, 104311</w:t>
      </w:r>
      <w:r w:rsidR="00BB5C40">
        <w:rPr>
          <w:rFonts w:eastAsiaTheme="minorHAnsi" w:cs="Arial"/>
          <w:szCs w:val="18"/>
          <w:lang w:val="fr-FR"/>
        </w:rPr>
        <w:t>.</w:t>
      </w:r>
    </w:p>
    <w:p w:rsidR="00C371F6" w:rsidRDefault="00C371F6" w:rsidP="005F33BC">
      <w:pPr>
        <w:tabs>
          <w:tab w:val="clear" w:pos="7100"/>
        </w:tabs>
        <w:autoSpaceDE w:val="0"/>
        <w:autoSpaceDN w:val="0"/>
        <w:adjustRightInd w:val="0"/>
        <w:spacing w:line="240" w:lineRule="auto"/>
        <w:ind w:left="567" w:hanging="567"/>
        <w:rPr>
          <w:rFonts w:cstheme="minorHAnsi"/>
          <w:bCs/>
          <w:szCs w:val="18"/>
          <w:lang w:val="en-US"/>
        </w:rPr>
      </w:pPr>
      <w:proofErr w:type="spellStart"/>
      <w:r w:rsidRPr="00335372">
        <w:rPr>
          <w:rFonts w:cstheme="minorHAnsi"/>
          <w:bCs/>
          <w:szCs w:val="18"/>
          <w:lang w:val="en-US"/>
        </w:rPr>
        <w:t>Miano</w:t>
      </w:r>
      <w:proofErr w:type="spellEnd"/>
      <w:r w:rsidRPr="00335372">
        <w:rPr>
          <w:rFonts w:cstheme="minorHAnsi"/>
          <w:bCs/>
          <w:szCs w:val="18"/>
          <w:lang w:val="en-US"/>
        </w:rPr>
        <w:t xml:space="preserve"> A.C., Duarte Augusto P.E., 2018</w:t>
      </w:r>
      <w:r w:rsidR="00BB5C40">
        <w:rPr>
          <w:rFonts w:cstheme="minorHAnsi"/>
          <w:bCs/>
          <w:szCs w:val="18"/>
          <w:lang w:val="en-US"/>
        </w:rPr>
        <w:t>,</w:t>
      </w:r>
      <w:r w:rsidRPr="00335372">
        <w:rPr>
          <w:rFonts w:cstheme="minorHAnsi"/>
          <w:bCs/>
          <w:szCs w:val="18"/>
          <w:lang w:val="en-US"/>
        </w:rPr>
        <w:t xml:space="preserve"> The Hydration of Grains: A Critical Review from Description of Phenomena to Process Improvements</w:t>
      </w:r>
      <w:r w:rsidR="00BB5C40">
        <w:rPr>
          <w:rFonts w:cstheme="minorHAnsi"/>
          <w:bCs/>
          <w:szCs w:val="18"/>
          <w:lang w:val="en-US"/>
        </w:rPr>
        <w:t>,</w:t>
      </w:r>
      <w:r w:rsidRPr="00335372">
        <w:rPr>
          <w:rFonts w:cstheme="minorHAnsi"/>
          <w:bCs/>
          <w:szCs w:val="18"/>
          <w:lang w:val="en-US"/>
        </w:rPr>
        <w:t xml:space="preserve"> Comprehensive Reviews in Food Science and Food Safety, 17, 352-370.</w:t>
      </w:r>
    </w:p>
    <w:p w:rsidR="00C371F6" w:rsidRPr="00BA1D02" w:rsidRDefault="00C371F6" w:rsidP="005F33BC">
      <w:pPr>
        <w:tabs>
          <w:tab w:val="clear" w:pos="7100"/>
        </w:tabs>
        <w:autoSpaceDE w:val="0"/>
        <w:autoSpaceDN w:val="0"/>
        <w:adjustRightInd w:val="0"/>
        <w:spacing w:line="240" w:lineRule="auto"/>
        <w:ind w:left="567" w:hanging="567"/>
        <w:rPr>
          <w:rFonts w:cs="Arial"/>
          <w:szCs w:val="18"/>
        </w:rPr>
      </w:pPr>
      <w:r w:rsidRPr="00BA1D02">
        <w:rPr>
          <w:rFonts w:cs="Arial"/>
          <w:szCs w:val="18"/>
        </w:rPr>
        <w:t xml:space="preserve">Monnet AF., </w:t>
      </w:r>
      <w:proofErr w:type="spellStart"/>
      <w:r w:rsidRPr="00BA1D02">
        <w:rPr>
          <w:rFonts w:cs="Arial"/>
          <w:szCs w:val="18"/>
        </w:rPr>
        <w:t>Laleg</w:t>
      </w:r>
      <w:proofErr w:type="spellEnd"/>
      <w:r w:rsidRPr="00BA1D02">
        <w:rPr>
          <w:rFonts w:cs="Arial"/>
          <w:szCs w:val="18"/>
        </w:rPr>
        <w:t xml:space="preserve"> K., </w:t>
      </w:r>
      <w:proofErr w:type="spellStart"/>
      <w:r w:rsidRPr="00BA1D02">
        <w:rPr>
          <w:rFonts w:cs="Arial"/>
          <w:szCs w:val="18"/>
        </w:rPr>
        <w:t>Michon</w:t>
      </w:r>
      <w:proofErr w:type="spellEnd"/>
      <w:r w:rsidRPr="00BA1D02">
        <w:rPr>
          <w:rFonts w:cs="Arial"/>
          <w:szCs w:val="18"/>
        </w:rPr>
        <w:t xml:space="preserve"> C., Micard V., 2019. Legume enriched cereal products: A generic approach derived from material science to predict their structuring by the process and their final properties. </w:t>
      </w:r>
      <w:r w:rsidRPr="00BA1D02">
        <w:rPr>
          <w:rFonts w:cs="Arial"/>
          <w:i/>
          <w:szCs w:val="18"/>
        </w:rPr>
        <w:t>Trends in Food Science &amp; Technology</w:t>
      </w:r>
      <w:r w:rsidRPr="00BA1D02">
        <w:rPr>
          <w:rFonts w:cs="Arial"/>
          <w:szCs w:val="18"/>
        </w:rPr>
        <w:t xml:space="preserve">, </w:t>
      </w:r>
      <w:r w:rsidRPr="00BA1D02">
        <w:rPr>
          <w:rFonts w:cs="Arial"/>
          <w:i/>
          <w:szCs w:val="18"/>
        </w:rPr>
        <w:t>86</w:t>
      </w:r>
      <w:r w:rsidRPr="00BA1D02">
        <w:rPr>
          <w:rFonts w:cs="Arial"/>
          <w:szCs w:val="18"/>
        </w:rPr>
        <w:t>, 131-143</w:t>
      </w:r>
    </w:p>
    <w:p w:rsidR="00C371F6" w:rsidRDefault="00C371F6" w:rsidP="005F33BC">
      <w:pPr>
        <w:tabs>
          <w:tab w:val="clear" w:pos="7100"/>
        </w:tabs>
        <w:autoSpaceDE w:val="0"/>
        <w:autoSpaceDN w:val="0"/>
        <w:adjustRightInd w:val="0"/>
        <w:spacing w:line="240" w:lineRule="auto"/>
        <w:ind w:left="567" w:hanging="567"/>
        <w:rPr>
          <w:rFonts w:cs="Arial"/>
          <w:szCs w:val="18"/>
        </w:rPr>
      </w:pPr>
      <w:r w:rsidRPr="00BA1D02">
        <w:rPr>
          <w:rFonts w:cs="Arial"/>
          <w:szCs w:val="18"/>
        </w:rPr>
        <w:t xml:space="preserve">Monnet AF., Saint-Eve A., </w:t>
      </w:r>
      <w:proofErr w:type="spellStart"/>
      <w:r w:rsidRPr="00BA1D02">
        <w:rPr>
          <w:rFonts w:cs="Arial"/>
          <w:szCs w:val="18"/>
        </w:rPr>
        <w:t>Michon</w:t>
      </w:r>
      <w:proofErr w:type="spellEnd"/>
      <w:r w:rsidRPr="00BA1D02">
        <w:rPr>
          <w:rFonts w:cs="Arial"/>
          <w:szCs w:val="18"/>
        </w:rPr>
        <w:t xml:space="preserve"> C., Jeuffroy M.H., </w:t>
      </w:r>
      <w:proofErr w:type="spellStart"/>
      <w:r w:rsidRPr="00BA1D02">
        <w:rPr>
          <w:rFonts w:cs="Arial"/>
          <w:szCs w:val="18"/>
        </w:rPr>
        <w:t>Delarue</w:t>
      </w:r>
      <w:proofErr w:type="spellEnd"/>
      <w:r w:rsidRPr="00BA1D02">
        <w:rPr>
          <w:rFonts w:cs="Arial"/>
          <w:szCs w:val="18"/>
        </w:rPr>
        <w:t xml:space="preserve"> J., Blumenthal D., 2022. Tailoring the Properties of Pea-Enriched Soft Cakes Using a </w:t>
      </w:r>
      <w:proofErr w:type="spellStart"/>
      <w:r w:rsidRPr="00BA1D02">
        <w:rPr>
          <w:rFonts w:cs="Arial"/>
          <w:szCs w:val="18"/>
        </w:rPr>
        <w:t>Multiobjective</w:t>
      </w:r>
      <w:proofErr w:type="spellEnd"/>
      <w:r w:rsidRPr="00BA1D02">
        <w:rPr>
          <w:rFonts w:cs="Arial"/>
          <w:szCs w:val="18"/>
        </w:rPr>
        <w:t xml:space="preserve"> Model Based on Sensory-Relevant Instrumental Characterization</w:t>
      </w:r>
      <w:r w:rsidR="00BB5C40">
        <w:rPr>
          <w:rFonts w:cs="Arial"/>
          <w:szCs w:val="18"/>
        </w:rPr>
        <w:t>,</w:t>
      </w:r>
      <w:r w:rsidRPr="00BA1D02">
        <w:rPr>
          <w:rFonts w:cs="Arial"/>
          <w:szCs w:val="18"/>
        </w:rPr>
        <w:t xml:space="preserve"> </w:t>
      </w:r>
      <w:r w:rsidRPr="00BB5C40">
        <w:rPr>
          <w:rFonts w:cs="Arial"/>
          <w:szCs w:val="18"/>
        </w:rPr>
        <w:t>Food and Bioprocess Technology</w:t>
      </w:r>
      <w:r w:rsidRPr="00BA1D02">
        <w:rPr>
          <w:rFonts w:cs="Arial"/>
          <w:szCs w:val="18"/>
        </w:rPr>
        <w:t xml:space="preserve">, </w:t>
      </w:r>
      <w:r w:rsidRPr="00BA1D02">
        <w:rPr>
          <w:rFonts w:cs="Arial"/>
          <w:i/>
          <w:szCs w:val="18"/>
        </w:rPr>
        <w:t>15</w:t>
      </w:r>
      <w:r w:rsidRPr="00BA1D02">
        <w:rPr>
          <w:rFonts w:cs="Arial"/>
          <w:szCs w:val="18"/>
        </w:rPr>
        <w:t>, 459-473</w:t>
      </w:r>
    </w:p>
    <w:p w:rsidR="00C371F6" w:rsidRPr="00956C1C" w:rsidRDefault="00C371F6" w:rsidP="005F33BC">
      <w:pPr>
        <w:tabs>
          <w:tab w:val="clear" w:pos="7100"/>
        </w:tabs>
        <w:autoSpaceDE w:val="0"/>
        <w:autoSpaceDN w:val="0"/>
        <w:adjustRightInd w:val="0"/>
        <w:spacing w:line="240" w:lineRule="auto"/>
        <w:ind w:left="567" w:hanging="567"/>
        <w:rPr>
          <w:rFonts w:cs="Arial"/>
          <w:bCs/>
          <w:szCs w:val="18"/>
          <w:lang w:val="en-US"/>
        </w:rPr>
      </w:pPr>
      <w:r w:rsidRPr="00956C1C">
        <w:rPr>
          <w:rFonts w:cs="Arial"/>
          <w:bCs/>
          <w:szCs w:val="18"/>
          <w:lang w:val="en-US"/>
        </w:rPr>
        <w:t xml:space="preserve">Noguchi A., 1989. Extrusion-cooking of high-moisture protein foods. In: </w:t>
      </w:r>
      <w:r w:rsidRPr="00956C1C">
        <w:rPr>
          <w:rFonts w:cs="Arial"/>
          <w:szCs w:val="18"/>
          <w:lang w:val="en-US"/>
        </w:rPr>
        <w:t xml:space="preserve">Mercier C., </w:t>
      </w:r>
      <w:proofErr w:type="spellStart"/>
      <w:r w:rsidRPr="00956C1C">
        <w:rPr>
          <w:rFonts w:cs="Arial"/>
          <w:szCs w:val="18"/>
          <w:lang w:val="en-US"/>
        </w:rPr>
        <w:t>Linko</w:t>
      </w:r>
      <w:proofErr w:type="spellEnd"/>
      <w:r w:rsidRPr="00956C1C">
        <w:rPr>
          <w:rFonts w:cs="Arial"/>
          <w:szCs w:val="18"/>
          <w:lang w:val="en-US"/>
        </w:rPr>
        <w:t xml:space="preserve"> P.</w:t>
      </w:r>
      <w:r>
        <w:rPr>
          <w:rFonts w:cs="Arial"/>
          <w:szCs w:val="18"/>
          <w:lang w:val="en-US"/>
        </w:rPr>
        <w:t>,</w:t>
      </w:r>
      <w:r w:rsidRPr="00956C1C">
        <w:rPr>
          <w:rFonts w:cs="Arial"/>
          <w:szCs w:val="18"/>
          <w:lang w:val="en-US"/>
        </w:rPr>
        <w:t xml:space="preserve"> Harper JM (Eds), Extrusion-cooking, AACC, St Paul, US,</w:t>
      </w:r>
      <w:r>
        <w:rPr>
          <w:rFonts w:cs="Arial"/>
          <w:szCs w:val="18"/>
          <w:lang w:val="en-US"/>
        </w:rPr>
        <w:t xml:space="preserve"> </w:t>
      </w:r>
      <w:r w:rsidRPr="00956C1C">
        <w:rPr>
          <w:rFonts w:cs="Arial"/>
          <w:szCs w:val="18"/>
          <w:lang w:val="en-US"/>
        </w:rPr>
        <w:t>343-370.</w:t>
      </w:r>
    </w:p>
    <w:p w:rsidR="00C371F6" w:rsidRDefault="00C371F6" w:rsidP="005F33BC">
      <w:pPr>
        <w:tabs>
          <w:tab w:val="clear" w:pos="7100"/>
        </w:tabs>
        <w:autoSpaceDE w:val="0"/>
        <w:autoSpaceDN w:val="0"/>
        <w:adjustRightInd w:val="0"/>
        <w:spacing w:line="240" w:lineRule="auto"/>
        <w:ind w:left="567" w:hanging="567"/>
        <w:rPr>
          <w:rStyle w:val="value"/>
        </w:rPr>
      </w:pPr>
      <w:r w:rsidRPr="00335372">
        <w:rPr>
          <w:rFonts w:eastAsiaTheme="minorHAnsi" w:cs="Arial"/>
          <w:szCs w:val="18"/>
          <w:lang w:val="fr-FR"/>
        </w:rPr>
        <w:t xml:space="preserve">Rivera J., </w:t>
      </w:r>
      <w:proofErr w:type="spellStart"/>
      <w:r w:rsidRPr="00335372">
        <w:rPr>
          <w:rFonts w:eastAsiaTheme="minorHAnsi" w:cs="Arial"/>
          <w:szCs w:val="18"/>
          <w:lang w:val="fr-FR"/>
        </w:rPr>
        <w:t>Silveru</w:t>
      </w:r>
      <w:proofErr w:type="spellEnd"/>
      <w:r w:rsidRPr="00335372">
        <w:rPr>
          <w:rFonts w:eastAsiaTheme="minorHAnsi" w:cs="Arial"/>
          <w:szCs w:val="18"/>
          <w:lang w:val="fr-FR"/>
        </w:rPr>
        <w:t xml:space="preserve"> K., Li Y., 2022</w:t>
      </w:r>
      <w:r w:rsidR="00BB5C40">
        <w:rPr>
          <w:rFonts w:eastAsiaTheme="minorHAnsi" w:cs="Arial"/>
          <w:szCs w:val="18"/>
          <w:lang w:val="fr-FR"/>
        </w:rPr>
        <w:t>,</w:t>
      </w:r>
      <w:r w:rsidRPr="00335372">
        <w:rPr>
          <w:rFonts w:eastAsiaTheme="minorHAnsi" w:cs="Arial"/>
          <w:szCs w:val="18"/>
          <w:lang w:val="fr-FR"/>
        </w:rPr>
        <w:t xml:space="preserve"> A </w:t>
      </w:r>
      <w:proofErr w:type="spellStart"/>
      <w:r w:rsidRPr="00335372">
        <w:rPr>
          <w:rFonts w:eastAsiaTheme="minorHAnsi" w:cs="Arial"/>
          <w:szCs w:val="18"/>
          <w:lang w:val="fr-FR"/>
        </w:rPr>
        <w:t>comprehensive</w:t>
      </w:r>
      <w:proofErr w:type="spellEnd"/>
      <w:r w:rsidRPr="00335372">
        <w:rPr>
          <w:rFonts w:eastAsiaTheme="minorHAnsi" w:cs="Arial"/>
          <w:szCs w:val="18"/>
          <w:lang w:val="fr-FR"/>
        </w:rPr>
        <w:t xml:space="preserve"> </w:t>
      </w:r>
      <w:proofErr w:type="spellStart"/>
      <w:r w:rsidRPr="00335372">
        <w:rPr>
          <w:rFonts w:eastAsiaTheme="minorHAnsi" w:cs="Arial"/>
          <w:szCs w:val="18"/>
          <w:lang w:val="fr-FR"/>
        </w:rPr>
        <w:t>review</w:t>
      </w:r>
      <w:proofErr w:type="spellEnd"/>
      <w:r w:rsidRPr="00335372">
        <w:rPr>
          <w:rFonts w:eastAsiaTheme="minorHAnsi" w:cs="Arial"/>
          <w:szCs w:val="18"/>
          <w:lang w:val="fr-FR"/>
        </w:rPr>
        <w:t xml:space="preserve"> on pulse </w:t>
      </w:r>
      <w:proofErr w:type="spellStart"/>
      <w:r w:rsidRPr="00335372">
        <w:rPr>
          <w:rFonts w:eastAsiaTheme="minorHAnsi" w:cs="Arial"/>
          <w:szCs w:val="18"/>
          <w:lang w:val="fr-FR"/>
        </w:rPr>
        <w:t>protein</w:t>
      </w:r>
      <w:proofErr w:type="spellEnd"/>
      <w:r w:rsidRPr="00335372">
        <w:rPr>
          <w:rFonts w:eastAsiaTheme="minorHAnsi" w:cs="Arial"/>
          <w:szCs w:val="18"/>
          <w:lang w:val="fr-FR"/>
        </w:rPr>
        <w:t xml:space="preserve"> </w:t>
      </w:r>
      <w:proofErr w:type="spellStart"/>
      <w:r w:rsidRPr="00335372">
        <w:rPr>
          <w:rFonts w:eastAsiaTheme="minorHAnsi" w:cs="Arial"/>
          <w:szCs w:val="18"/>
          <w:lang w:val="fr-FR"/>
        </w:rPr>
        <w:t>fractionation</w:t>
      </w:r>
      <w:proofErr w:type="spellEnd"/>
      <w:r w:rsidRPr="00335372">
        <w:rPr>
          <w:rFonts w:eastAsiaTheme="minorHAnsi" w:cs="Arial"/>
          <w:szCs w:val="18"/>
          <w:lang w:val="fr-FR"/>
        </w:rPr>
        <w:t xml:space="preserve"> and extraction : </w:t>
      </w:r>
      <w:proofErr w:type="spellStart"/>
      <w:r w:rsidRPr="00335372">
        <w:rPr>
          <w:rFonts w:eastAsiaTheme="minorHAnsi" w:cs="Arial"/>
          <w:szCs w:val="18"/>
          <w:lang w:val="fr-FR"/>
        </w:rPr>
        <w:t>processes</w:t>
      </w:r>
      <w:proofErr w:type="spellEnd"/>
      <w:r w:rsidRPr="00335372">
        <w:rPr>
          <w:rFonts w:eastAsiaTheme="minorHAnsi" w:cs="Arial"/>
          <w:szCs w:val="18"/>
          <w:lang w:val="fr-FR"/>
        </w:rPr>
        <w:t xml:space="preserve">, </w:t>
      </w:r>
      <w:proofErr w:type="spellStart"/>
      <w:r w:rsidRPr="00335372">
        <w:rPr>
          <w:rFonts w:eastAsiaTheme="minorHAnsi" w:cs="Arial"/>
          <w:szCs w:val="18"/>
          <w:lang w:val="fr-FR"/>
        </w:rPr>
        <w:t>functionality</w:t>
      </w:r>
      <w:proofErr w:type="spellEnd"/>
      <w:r w:rsidRPr="00335372">
        <w:rPr>
          <w:rFonts w:eastAsiaTheme="minorHAnsi" w:cs="Arial"/>
          <w:szCs w:val="18"/>
          <w:lang w:val="fr-FR"/>
        </w:rPr>
        <w:t xml:space="preserve"> and </w:t>
      </w:r>
      <w:proofErr w:type="spellStart"/>
      <w:r w:rsidRPr="00335372">
        <w:rPr>
          <w:rFonts w:eastAsiaTheme="minorHAnsi" w:cs="Arial"/>
          <w:szCs w:val="18"/>
          <w:lang w:val="fr-FR"/>
        </w:rPr>
        <w:t>food</w:t>
      </w:r>
      <w:proofErr w:type="spellEnd"/>
      <w:r w:rsidRPr="00335372">
        <w:rPr>
          <w:rFonts w:eastAsiaTheme="minorHAnsi" w:cs="Arial"/>
          <w:szCs w:val="18"/>
          <w:lang w:val="fr-FR"/>
        </w:rPr>
        <w:t xml:space="preserve"> applications, </w:t>
      </w:r>
      <w:r w:rsidRPr="00335372">
        <w:rPr>
          <w:rFonts w:cstheme="minorHAnsi"/>
          <w:bCs/>
          <w:szCs w:val="18"/>
          <w:lang w:val="en-US"/>
        </w:rPr>
        <w:t xml:space="preserve">Critical Reviews in Food Science and Nutrition, </w:t>
      </w:r>
      <w:r w:rsidRPr="00335372">
        <w:rPr>
          <w:rStyle w:val="value"/>
        </w:rPr>
        <w:t>10.1080/10408398.2022.2139223</w:t>
      </w:r>
      <w:r w:rsidR="00BB5C40">
        <w:rPr>
          <w:rStyle w:val="value"/>
        </w:rPr>
        <w:t>, 1-22.</w:t>
      </w:r>
    </w:p>
    <w:p w:rsidR="00C371F6" w:rsidRPr="00335372" w:rsidRDefault="00C371F6" w:rsidP="005F33BC">
      <w:pPr>
        <w:tabs>
          <w:tab w:val="clear" w:pos="7100"/>
        </w:tabs>
        <w:autoSpaceDE w:val="0"/>
        <w:autoSpaceDN w:val="0"/>
        <w:adjustRightInd w:val="0"/>
        <w:spacing w:line="240" w:lineRule="auto"/>
        <w:ind w:left="567" w:hanging="567"/>
        <w:rPr>
          <w:rStyle w:val="value"/>
          <w:rFonts w:cs="Arial"/>
          <w:szCs w:val="18"/>
        </w:rPr>
      </w:pPr>
      <w:r w:rsidRPr="00335372">
        <w:rPr>
          <w:rFonts w:cs="Arial"/>
          <w:szCs w:val="18"/>
        </w:rPr>
        <w:t xml:space="preserve">Saint-Eve A., </w:t>
      </w:r>
      <w:proofErr w:type="spellStart"/>
      <w:r w:rsidRPr="00335372">
        <w:rPr>
          <w:rFonts w:cs="Arial"/>
          <w:szCs w:val="18"/>
        </w:rPr>
        <w:t>Irlinger</w:t>
      </w:r>
      <w:proofErr w:type="spellEnd"/>
      <w:r w:rsidRPr="00335372">
        <w:rPr>
          <w:rFonts w:cs="Arial"/>
          <w:szCs w:val="18"/>
        </w:rPr>
        <w:t xml:space="preserve"> F., Pénicaud C., Souchon I., </w:t>
      </w:r>
      <w:proofErr w:type="spellStart"/>
      <w:r w:rsidRPr="00335372">
        <w:rPr>
          <w:rFonts w:cs="Arial"/>
          <w:szCs w:val="18"/>
        </w:rPr>
        <w:t>Marette</w:t>
      </w:r>
      <w:proofErr w:type="spellEnd"/>
      <w:r w:rsidRPr="00335372">
        <w:rPr>
          <w:rFonts w:cs="Arial"/>
          <w:szCs w:val="18"/>
        </w:rPr>
        <w:t xml:space="preserve"> S., 2021</w:t>
      </w:r>
      <w:r w:rsidR="00BB5C40">
        <w:rPr>
          <w:rFonts w:cs="Arial"/>
          <w:szCs w:val="18"/>
        </w:rPr>
        <w:t>,</w:t>
      </w:r>
      <w:r w:rsidRPr="00335372">
        <w:rPr>
          <w:rFonts w:cs="Arial"/>
          <w:szCs w:val="18"/>
        </w:rPr>
        <w:t xml:space="preserve"> Consumer preferences for new fermented food products that mix animal and plant protein sources</w:t>
      </w:r>
      <w:r w:rsidR="00BB5C40">
        <w:rPr>
          <w:rFonts w:cs="Arial"/>
          <w:szCs w:val="18"/>
        </w:rPr>
        <w:t>,</w:t>
      </w:r>
      <w:r w:rsidRPr="00335372">
        <w:rPr>
          <w:rFonts w:cs="Arial"/>
          <w:szCs w:val="18"/>
        </w:rPr>
        <w:t xml:space="preserve"> Food Quality and Preference, 90, 104117</w:t>
      </w:r>
    </w:p>
    <w:p w:rsidR="00C371F6" w:rsidRDefault="00C371F6" w:rsidP="005F33BC">
      <w:pPr>
        <w:tabs>
          <w:tab w:val="clear" w:pos="7100"/>
        </w:tabs>
        <w:autoSpaceDE w:val="0"/>
        <w:autoSpaceDN w:val="0"/>
        <w:adjustRightInd w:val="0"/>
        <w:spacing w:line="240" w:lineRule="auto"/>
        <w:ind w:left="567" w:hanging="567"/>
        <w:rPr>
          <w:rFonts w:cs="Arial"/>
          <w:szCs w:val="18"/>
        </w:rPr>
      </w:pPr>
      <w:r w:rsidRPr="00335372">
        <w:rPr>
          <w:rFonts w:cs="Arial"/>
          <w:szCs w:val="18"/>
        </w:rPr>
        <w:t xml:space="preserve">Sharan S., </w:t>
      </w:r>
      <w:proofErr w:type="spellStart"/>
      <w:r w:rsidRPr="00335372">
        <w:rPr>
          <w:rFonts w:cs="Arial"/>
          <w:szCs w:val="18"/>
        </w:rPr>
        <w:t>Zanghelini</w:t>
      </w:r>
      <w:proofErr w:type="spellEnd"/>
      <w:r w:rsidRPr="00335372">
        <w:rPr>
          <w:rFonts w:cs="Arial"/>
          <w:szCs w:val="18"/>
        </w:rPr>
        <w:t xml:space="preserve"> G., </w:t>
      </w:r>
      <w:proofErr w:type="spellStart"/>
      <w:r w:rsidRPr="00335372">
        <w:rPr>
          <w:rFonts w:cs="Arial"/>
          <w:szCs w:val="18"/>
        </w:rPr>
        <w:t>Zotzel</w:t>
      </w:r>
      <w:proofErr w:type="spellEnd"/>
      <w:r w:rsidRPr="00335372">
        <w:rPr>
          <w:rFonts w:cs="Arial"/>
          <w:szCs w:val="18"/>
        </w:rPr>
        <w:t xml:space="preserve"> J., </w:t>
      </w:r>
      <w:proofErr w:type="spellStart"/>
      <w:r w:rsidRPr="00335372">
        <w:rPr>
          <w:rFonts w:cs="Arial"/>
          <w:szCs w:val="18"/>
        </w:rPr>
        <w:t>Bonerz</w:t>
      </w:r>
      <w:proofErr w:type="spellEnd"/>
      <w:r w:rsidRPr="00335372">
        <w:rPr>
          <w:rFonts w:cs="Arial"/>
          <w:szCs w:val="18"/>
        </w:rPr>
        <w:t xml:space="preserve"> D., </w:t>
      </w:r>
      <w:proofErr w:type="spellStart"/>
      <w:r w:rsidRPr="00335372">
        <w:rPr>
          <w:rFonts w:cs="Arial"/>
          <w:szCs w:val="18"/>
        </w:rPr>
        <w:t>Aschoff</w:t>
      </w:r>
      <w:proofErr w:type="spellEnd"/>
      <w:r w:rsidRPr="00335372">
        <w:rPr>
          <w:rFonts w:cs="Arial"/>
          <w:szCs w:val="18"/>
        </w:rPr>
        <w:t>, J., Saint-Eve, A., Maillard, M-N., 2021</w:t>
      </w:r>
      <w:r w:rsidR="00BB5C40">
        <w:rPr>
          <w:rFonts w:cs="Arial"/>
          <w:szCs w:val="18"/>
        </w:rPr>
        <w:t>,</w:t>
      </w:r>
      <w:r w:rsidRPr="00335372">
        <w:rPr>
          <w:rFonts w:cs="Arial"/>
          <w:szCs w:val="18"/>
        </w:rPr>
        <w:t xml:space="preserve"> Fava bean (</w:t>
      </w:r>
      <w:proofErr w:type="spellStart"/>
      <w:r w:rsidRPr="00335372">
        <w:rPr>
          <w:rFonts w:cs="Arial"/>
          <w:szCs w:val="18"/>
        </w:rPr>
        <w:t>Vicia</w:t>
      </w:r>
      <w:proofErr w:type="spellEnd"/>
      <w:r w:rsidRPr="00335372">
        <w:rPr>
          <w:rFonts w:cs="Arial"/>
          <w:szCs w:val="18"/>
        </w:rPr>
        <w:t xml:space="preserve"> </w:t>
      </w:r>
      <w:proofErr w:type="spellStart"/>
      <w:r w:rsidRPr="00335372">
        <w:rPr>
          <w:rFonts w:cs="Arial"/>
          <w:szCs w:val="18"/>
        </w:rPr>
        <w:t>faba</w:t>
      </w:r>
      <w:proofErr w:type="spellEnd"/>
      <w:r w:rsidRPr="00335372">
        <w:rPr>
          <w:rFonts w:cs="Arial"/>
          <w:szCs w:val="18"/>
        </w:rPr>
        <w:t xml:space="preserve"> L.) for food applications: from seed to ingredient processing and its effect on functional properties, antinutritional factors, </w:t>
      </w:r>
      <w:proofErr w:type="spellStart"/>
      <w:r w:rsidRPr="00335372">
        <w:rPr>
          <w:rFonts w:cs="Arial"/>
          <w:szCs w:val="18"/>
        </w:rPr>
        <w:t>flavor</w:t>
      </w:r>
      <w:proofErr w:type="spellEnd"/>
      <w:r w:rsidRPr="00335372">
        <w:rPr>
          <w:rFonts w:cs="Arial"/>
          <w:szCs w:val="18"/>
        </w:rPr>
        <w:t xml:space="preserve">, and </w:t>
      </w:r>
      <w:proofErr w:type="spellStart"/>
      <w:r w:rsidRPr="00335372">
        <w:rPr>
          <w:rFonts w:cs="Arial"/>
          <w:szCs w:val="18"/>
        </w:rPr>
        <w:t>color</w:t>
      </w:r>
      <w:proofErr w:type="spellEnd"/>
      <w:r w:rsidR="00BB5C40">
        <w:rPr>
          <w:rFonts w:cs="Arial"/>
          <w:szCs w:val="18"/>
        </w:rPr>
        <w:t>,</w:t>
      </w:r>
      <w:r w:rsidRPr="00335372">
        <w:rPr>
          <w:rFonts w:cs="Arial"/>
          <w:szCs w:val="18"/>
        </w:rPr>
        <w:t xml:space="preserve"> </w:t>
      </w:r>
      <w:r w:rsidRPr="00335372">
        <w:rPr>
          <w:rFonts w:cs="Arial"/>
          <w:bCs/>
          <w:szCs w:val="18"/>
          <w:lang w:val="en-US"/>
        </w:rPr>
        <w:t>Comprehensive Reviews in Food Science and Food Safety</w:t>
      </w:r>
      <w:r w:rsidRPr="00335372">
        <w:rPr>
          <w:rFonts w:cs="Arial"/>
          <w:szCs w:val="18"/>
        </w:rPr>
        <w:t>, 20, 401-428.</w:t>
      </w:r>
    </w:p>
    <w:p w:rsidR="00C371F6" w:rsidRPr="00027569" w:rsidRDefault="00C371F6" w:rsidP="005F33BC">
      <w:pPr>
        <w:tabs>
          <w:tab w:val="clear" w:pos="7100"/>
        </w:tabs>
        <w:autoSpaceDE w:val="0"/>
        <w:autoSpaceDN w:val="0"/>
        <w:adjustRightInd w:val="0"/>
        <w:spacing w:line="240" w:lineRule="auto"/>
        <w:ind w:left="567" w:hanging="567"/>
        <w:rPr>
          <w:rFonts w:cs="Arial"/>
          <w:szCs w:val="18"/>
        </w:rPr>
      </w:pPr>
      <w:bookmarkStart w:id="0" w:name="_Hlk49264390"/>
      <w:r w:rsidRPr="00027569">
        <w:rPr>
          <w:rFonts w:cs="Arial"/>
          <w:bCs/>
          <w:szCs w:val="18"/>
        </w:rPr>
        <w:t xml:space="preserve">Suciu I., Ndiaye A., </w:t>
      </w:r>
      <w:proofErr w:type="spellStart"/>
      <w:r w:rsidRPr="00027569">
        <w:rPr>
          <w:rFonts w:cs="Arial"/>
          <w:bCs/>
          <w:szCs w:val="18"/>
        </w:rPr>
        <w:t>Baudrit</w:t>
      </w:r>
      <w:proofErr w:type="spellEnd"/>
      <w:r w:rsidRPr="00027569">
        <w:rPr>
          <w:rFonts w:cs="Arial"/>
          <w:bCs/>
          <w:szCs w:val="18"/>
        </w:rPr>
        <w:t xml:space="preserve"> C., Fernandez C., </w:t>
      </w:r>
      <w:bookmarkEnd w:id="0"/>
      <w:proofErr w:type="gramStart"/>
      <w:r w:rsidRPr="00027569">
        <w:rPr>
          <w:rFonts w:cs="Arial"/>
          <w:bCs/>
          <w:szCs w:val="18"/>
        </w:rPr>
        <w:t>et al.</w:t>
      </w:r>
      <w:r w:rsidRPr="00027569">
        <w:rPr>
          <w:rFonts w:cs="Arial"/>
          <w:szCs w:val="18"/>
        </w:rPr>
        <w:t>.</w:t>
      </w:r>
      <w:proofErr w:type="gramEnd"/>
      <w:r w:rsidRPr="00027569">
        <w:rPr>
          <w:rFonts w:cs="Arial"/>
          <w:szCs w:val="18"/>
        </w:rPr>
        <w:t xml:space="preserve"> 2021</w:t>
      </w:r>
      <w:r w:rsidR="00BB5C40">
        <w:rPr>
          <w:rFonts w:cs="Arial"/>
          <w:szCs w:val="18"/>
        </w:rPr>
        <w:t>,</w:t>
      </w:r>
      <w:r w:rsidRPr="00027569">
        <w:rPr>
          <w:rFonts w:cs="Arial"/>
          <w:szCs w:val="18"/>
        </w:rPr>
        <w:t xml:space="preserve"> A digital learning tool based on models and simulators for food engineering (MESTRAL)</w:t>
      </w:r>
      <w:r w:rsidR="00BB5C40">
        <w:rPr>
          <w:rFonts w:cs="Arial"/>
          <w:szCs w:val="18"/>
        </w:rPr>
        <w:t>,</w:t>
      </w:r>
      <w:r w:rsidRPr="00027569">
        <w:rPr>
          <w:rFonts w:cs="Arial"/>
          <w:szCs w:val="18"/>
        </w:rPr>
        <w:t xml:space="preserve"> J. Food </w:t>
      </w:r>
      <w:proofErr w:type="spellStart"/>
      <w:r w:rsidRPr="00027569">
        <w:rPr>
          <w:rFonts w:cs="Arial"/>
          <w:szCs w:val="18"/>
        </w:rPr>
        <w:t>Eng</w:t>
      </w:r>
      <w:proofErr w:type="spellEnd"/>
      <w:r w:rsidR="00BB5C40">
        <w:rPr>
          <w:rFonts w:cs="Arial"/>
          <w:szCs w:val="18"/>
        </w:rPr>
        <w:t>,</w:t>
      </w:r>
      <w:r w:rsidR="00BB5C40" w:rsidRPr="00027569">
        <w:rPr>
          <w:rFonts w:cs="Arial"/>
          <w:szCs w:val="18"/>
        </w:rPr>
        <w:t xml:space="preserve"> </w:t>
      </w:r>
      <w:r w:rsidRPr="00027569">
        <w:rPr>
          <w:rFonts w:cs="Arial"/>
          <w:szCs w:val="18"/>
        </w:rPr>
        <w:t>110375.</w:t>
      </w:r>
    </w:p>
    <w:p w:rsidR="00C371F6" w:rsidRDefault="00C371F6" w:rsidP="005F33BC">
      <w:pPr>
        <w:tabs>
          <w:tab w:val="clear" w:pos="7100"/>
        </w:tabs>
        <w:autoSpaceDE w:val="0"/>
        <w:autoSpaceDN w:val="0"/>
        <w:adjustRightInd w:val="0"/>
        <w:spacing w:line="240" w:lineRule="auto"/>
        <w:ind w:left="567" w:hanging="567"/>
        <w:rPr>
          <w:rFonts w:eastAsiaTheme="minorHAnsi" w:cs="Arial"/>
          <w:szCs w:val="18"/>
          <w:lang w:val="fr-FR"/>
        </w:rPr>
      </w:pPr>
      <w:r w:rsidRPr="00E4507C">
        <w:rPr>
          <w:rFonts w:eastAsiaTheme="minorHAnsi" w:cs="Arial"/>
          <w:szCs w:val="18"/>
          <w:lang w:val="fr-FR"/>
        </w:rPr>
        <w:t xml:space="preserve">This H., 2005. </w:t>
      </w:r>
      <w:proofErr w:type="spellStart"/>
      <w:r w:rsidRPr="00E4507C">
        <w:rPr>
          <w:rFonts w:eastAsiaTheme="minorHAnsi" w:cs="Arial"/>
          <w:szCs w:val="18"/>
          <w:lang w:val="fr-FR"/>
        </w:rPr>
        <w:t>Modelling</w:t>
      </w:r>
      <w:proofErr w:type="spellEnd"/>
      <w:r w:rsidRPr="00E4507C">
        <w:rPr>
          <w:rFonts w:eastAsiaTheme="minorHAnsi" w:cs="Arial"/>
          <w:szCs w:val="18"/>
          <w:lang w:val="fr-FR"/>
        </w:rPr>
        <w:t xml:space="preserve"> </w:t>
      </w:r>
      <w:proofErr w:type="spellStart"/>
      <w:r w:rsidRPr="00E4507C">
        <w:rPr>
          <w:rFonts w:eastAsiaTheme="minorHAnsi" w:cs="Arial"/>
          <w:szCs w:val="18"/>
          <w:lang w:val="fr-FR"/>
        </w:rPr>
        <w:t>dishes</w:t>
      </w:r>
      <w:proofErr w:type="spellEnd"/>
      <w:r w:rsidRPr="00E4507C">
        <w:rPr>
          <w:rFonts w:eastAsiaTheme="minorHAnsi" w:cs="Arial"/>
          <w:szCs w:val="18"/>
          <w:lang w:val="fr-FR"/>
        </w:rPr>
        <w:t xml:space="preserve"> and </w:t>
      </w:r>
      <w:proofErr w:type="spellStart"/>
      <w:r w:rsidRPr="00E4507C">
        <w:rPr>
          <w:rFonts w:eastAsiaTheme="minorHAnsi" w:cs="Arial"/>
          <w:szCs w:val="18"/>
          <w:lang w:val="fr-FR"/>
        </w:rPr>
        <w:t>exploring</w:t>
      </w:r>
      <w:proofErr w:type="spellEnd"/>
      <w:r w:rsidRPr="00E4507C">
        <w:rPr>
          <w:rFonts w:eastAsiaTheme="minorHAnsi" w:cs="Arial"/>
          <w:szCs w:val="18"/>
          <w:lang w:val="fr-FR"/>
        </w:rPr>
        <w:t xml:space="preserve"> </w:t>
      </w:r>
      <w:proofErr w:type="spellStart"/>
      <w:r w:rsidRPr="00E4507C">
        <w:rPr>
          <w:rFonts w:eastAsiaTheme="minorHAnsi" w:cs="Arial"/>
          <w:szCs w:val="18"/>
          <w:lang w:val="fr-FR"/>
        </w:rPr>
        <w:t>culinary</w:t>
      </w:r>
      <w:proofErr w:type="spellEnd"/>
      <w:r w:rsidRPr="00E4507C">
        <w:rPr>
          <w:rFonts w:eastAsiaTheme="minorHAnsi" w:cs="Arial"/>
          <w:szCs w:val="18"/>
          <w:lang w:val="fr-FR"/>
        </w:rPr>
        <w:t xml:space="preserve"> ‘</w:t>
      </w:r>
      <w:proofErr w:type="spellStart"/>
      <w:r w:rsidRPr="00E4507C">
        <w:rPr>
          <w:rFonts w:eastAsiaTheme="minorHAnsi" w:cs="Arial"/>
          <w:szCs w:val="18"/>
          <w:lang w:val="fr-FR"/>
        </w:rPr>
        <w:t>precisions</w:t>
      </w:r>
      <w:proofErr w:type="spellEnd"/>
      <w:proofErr w:type="gramStart"/>
      <w:r w:rsidRPr="00E4507C">
        <w:rPr>
          <w:rFonts w:eastAsiaTheme="minorHAnsi" w:cs="Arial"/>
          <w:szCs w:val="18"/>
          <w:lang w:val="fr-FR"/>
        </w:rPr>
        <w:t>’:</w:t>
      </w:r>
      <w:proofErr w:type="gramEnd"/>
      <w:r w:rsidRPr="00E4507C">
        <w:rPr>
          <w:rFonts w:eastAsiaTheme="minorHAnsi" w:cs="Arial"/>
          <w:szCs w:val="18"/>
          <w:lang w:val="fr-FR"/>
        </w:rPr>
        <w:t xml:space="preserve"> the </w:t>
      </w:r>
      <w:proofErr w:type="spellStart"/>
      <w:r w:rsidRPr="00E4507C">
        <w:rPr>
          <w:rFonts w:eastAsiaTheme="minorHAnsi" w:cs="Arial"/>
          <w:szCs w:val="18"/>
          <w:lang w:val="fr-FR"/>
        </w:rPr>
        <w:t>two</w:t>
      </w:r>
      <w:proofErr w:type="spellEnd"/>
      <w:r w:rsidRPr="00E4507C">
        <w:rPr>
          <w:rFonts w:eastAsiaTheme="minorHAnsi" w:cs="Arial"/>
          <w:szCs w:val="18"/>
          <w:lang w:val="fr-FR"/>
        </w:rPr>
        <w:t xml:space="preserve"> issues of </w:t>
      </w:r>
      <w:proofErr w:type="spellStart"/>
      <w:r w:rsidRPr="00E4507C">
        <w:rPr>
          <w:rFonts w:eastAsiaTheme="minorHAnsi" w:cs="Arial"/>
          <w:szCs w:val="18"/>
          <w:lang w:val="fr-FR"/>
        </w:rPr>
        <w:t>molecular</w:t>
      </w:r>
      <w:proofErr w:type="spellEnd"/>
      <w:r w:rsidRPr="00E4507C">
        <w:rPr>
          <w:rFonts w:eastAsiaTheme="minorHAnsi" w:cs="Arial"/>
          <w:szCs w:val="18"/>
          <w:lang w:val="fr-FR"/>
        </w:rPr>
        <w:t xml:space="preserve"> </w:t>
      </w:r>
      <w:proofErr w:type="spellStart"/>
      <w:r w:rsidRPr="00E4507C">
        <w:rPr>
          <w:rFonts w:eastAsiaTheme="minorHAnsi" w:cs="Arial"/>
          <w:szCs w:val="18"/>
          <w:lang w:val="fr-FR"/>
        </w:rPr>
        <w:t>gastronomy</w:t>
      </w:r>
      <w:proofErr w:type="spellEnd"/>
      <w:r w:rsidRPr="00E4507C">
        <w:rPr>
          <w:rFonts w:eastAsiaTheme="minorHAnsi" w:cs="Arial"/>
          <w:szCs w:val="18"/>
          <w:lang w:val="fr-FR"/>
        </w:rPr>
        <w:t>. British Journal of Nutrition (2005), 93, Suppl. 1, S139–S146</w:t>
      </w:r>
      <w:r w:rsidR="00BB5C40">
        <w:rPr>
          <w:rFonts w:eastAsiaTheme="minorHAnsi" w:cs="Arial"/>
          <w:szCs w:val="18"/>
          <w:lang w:val="fr-FR"/>
        </w:rPr>
        <w:t>.</w:t>
      </w:r>
    </w:p>
    <w:p w:rsidR="00C371F6" w:rsidRPr="00BB5C40" w:rsidRDefault="00C371F6" w:rsidP="005F33BC">
      <w:pPr>
        <w:tabs>
          <w:tab w:val="clear" w:pos="7100"/>
        </w:tabs>
        <w:autoSpaceDE w:val="0"/>
        <w:autoSpaceDN w:val="0"/>
        <w:adjustRightInd w:val="0"/>
        <w:spacing w:line="240" w:lineRule="auto"/>
        <w:ind w:left="567" w:hanging="567"/>
        <w:rPr>
          <w:rFonts w:eastAsiaTheme="minorHAnsi" w:cs="Arial"/>
          <w:szCs w:val="18"/>
          <w:lang w:val="fr-FR"/>
        </w:rPr>
      </w:pPr>
      <w:proofErr w:type="spellStart"/>
      <w:r>
        <w:rPr>
          <w:rFonts w:eastAsiaTheme="minorHAnsi" w:cs="Arial"/>
          <w:szCs w:val="18"/>
          <w:lang w:val="fr-FR"/>
        </w:rPr>
        <w:t>Ubbink</w:t>
      </w:r>
      <w:proofErr w:type="spellEnd"/>
      <w:r>
        <w:rPr>
          <w:rFonts w:eastAsiaTheme="minorHAnsi" w:cs="Arial"/>
          <w:szCs w:val="18"/>
          <w:lang w:val="fr-FR"/>
        </w:rPr>
        <w:t xml:space="preserve"> J., </w:t>
      </w:r>
      <w:proofErr w:type="spellStart"/>
      <w:r>
        <w:rPr>
          <w:rFonts w:eastAsiaTheme="minorHAnsi" w:cs="Arial"/>
          <w:szCs w:val="18"/>
          <w:lang w:val="fr-FR"/>
        </w:rPr>
        <w:t>Muhialdin</w:t>
      </w:r>
      <w:proofErr w:type="spellEnd"/>
      <w:r>
        <w:rPr>
          <w:rFonts w:eastAsiaTheme="minorHAnsi" w:cs="Arial"/>
          <w:szCs w:val="18"/>
          <w:lang w:val="fr-FR"/>
        </w:rPr>
        <w:t xml:space="preserve"> BJ., 2022. </w:t>
      </w:r>
      <w:proofErr w:type="spellStart"/>
      <w:r>
        <w:rPr>
          <w:rFonts w:eastAsiaTheme="minorHAnsi" w:cs="Arial"/>
          <w:szCs w:val="18"/>
          <w:lang w:val="fr-FR"/>
        </w:rPr>
        <w:t>Protein</w:t>
      </w:r>
      <w:proofErr w:type="spellEnd"/>
      <w:r>
        <w:rPr>
          <w:rFonts w:eastAsiaTheme="minorHAnsi" w:cs="Arial"/>
          <w:szCs w:val="18"/>
          <w:lang w:val="fr-FR"/>
        </w:rPr>
        <w:t xml:space="preserve"> </w:t>
      </w:r>
      <w:proofErr w:type="spellStart"/>
      <w:r>
        <w:rPr>
          <w:rFonts w:eastAsiaTheme="minorHAnsi" w:cs="Arial"/>
          <w:szCs w:val="18"/>
          <w:lang w:val="fr-FR"/>
        </w:rPr>
        <w:t>physical</w:t>
      </w:r>
      <w:proofErr w:type="spellEnd"/>
      <w:r>
        <w:rPr>
          <w:rFonts w:eastAsiaTheme="minorHAnsi" w:cs="Arial"/>
          <w:szCs w:val="18"/>
          <w:lang w:val="fr-FR"/>
        </w:rPr>
        <w:t xml:space="preserve"> state in </w:t>
      </w:r>
      <w:proofErr w:type="spellStart"/>
      <w:r>
        <w:rPr>
          <w:rFonts w:eastAsiaTheme="minorHAnsi" w:cs="Arial"/>
          <w:szCs w:val="18"/>
          <w:lang w:val="fr-FR"/>
        </w:rPr>
        <w:t>meat</w:t>
      </w:r>
      <w:proofErr w:type="spellEnd"/>
      <w:r>
        <w:rPr>
          <w:rFonts w:eastAsiaTheme="minorHAnsi" w:cs="Arial"/>
          <w:szCs w:val="18"/>
          <w:lang w:val="fr-FR"/>
        </w:rPr>
        <w:t xml:space="preserve"> </w:t>
      </w:r>
      <w:proofErr w:type="spellStart"/>
      <w:r>
        <w:rPr>
          <w:rFonts w:eastAsiaTheme="minorHAnsi" w:cs="Arial"/>
          <w:szCs w:val="18"/>
          <w:lang w:val="fr-FR"/>
        </w:rPr>
        <w:t>anlogue</w:t>
      </w:r>
      <w:proofErr w:type="spellEnd"/>
      <w:r>
        <w:rPr>
          <w:rFonts w:eastAsiaTheme="minorHAnsi" w:cs="Arial"/>
          <w:szCs w:val="18"/>
          <w:lang w:val="fr-FR"/>
        </w:rPr>
        <w:t xml:space="preserve"> </w:t>
      </w:r>
      <w:proofErr w:type="spellStart"/>
      <w:r>
        <w:rPr>
          <w:rFonts w:eastAsiaTheme="minorHAnsi" w:cs="Arial"/>
          <w:szCs w:val="18"/>
          <w:lang w:val="fr-FR"/>
        </w:rPr>
        <w:t>processing</w:t>
      </w:r>
      <w:proofErr w:type="spellEnd"/>
      <w:r>
        <w:rPr>
          <w:rFonts w:eastAsiaTheme="minorHAnsi" w:cs="Arial"/>
          <w:szCs w:val="18"/>
          <w:lang w:val="fr-FR"/>
        </w:rPr>
        <w:t xml:space="preserve">. </w:t>
      </w:r>
      <w:proofErr w:type="spellStart"/>
      <w:r>
        <w:rPr>
          <w:rFonts w:eastAsiaTheme="minorHAnsi" w:cs="Arial"/>
          <w:szCs w:val="18"/>
          <w:lang w:val="fr-FR"/>
        </w:rPr>
        <w:t>C</w:t>
      </w:r>
      <w:r w:rsidR="005F33BC">
        <w:rPr>
          <w:rFonts w:eastAsiaTheme="minorHAnsi" w:cs="Arial"/>
          <w:szCs w:val="18"/>
          <w:lang w:val="fr-FR"/>
        </w:rPr>
        <w:t>u</w:t>
      </w:r>
      <w:bookmarkStart w:id="1" w:name="_GoBack"/>
      <w:bookmarkEnd w:id="1"/>
      <w:r>
        <w:rPr>
          <w:rFonts w:eastAsiaTheme="minorHAnsi" w:cs="Arial"/>
          <w:szCs w:val="18"/>
          <w:lang w:val="fr-FR"/>
        </w:rPr>
        <w:t>rrent</w:t>
      </w:r>
      <w:proofErr w:type="spellEnd"/>
      <w:r>
        <w:rPr>
          <w:rFonts w:eastAsiaTheme="minorHAnsi" w:cs="Arial"/>
          <w:szCs w:val="18"/>
          <w:lang w:val="fr-FR"/>
        </w:rPr>
        <w:t xml:space="preserve"> Opinion in Food Science, 45, 100822</w:t>
      </w:r>
      <w:r w:rsidR="00BB5C40">
        <w:rPr>
          <w:rFonts w:eastAsiaTheme="minorHAnsi" w:cs="Arial"/>
          <w:szCs w:val="18"/>
          <w:lang w:val="fr-FR"/>
        </w:rPr>
        <w:t>.</w:t>
      </w:r>
    </w:p>
    <w:sectPr w:rsidR="00C371F6" w:rsidRPr="00BB5C40" w:rsidSect="00C371F6">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6071" w:rsidRDefault="00856071" w:rsidP="00C371F6">
      <w:pPr>
        <w:spacing w:line="240" w:lineRule="auto"/>
      </w:pPr>
      <w:r>
        <w:separator/>
      </w:r>
    </w:p>
  </w:endnote>
  <w:endnote w:type="continuationSeparator" w:id="0">
    <w:p w:rsidR="00856071" w:rsidRDefault="00856071" w:rsidP="00C371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no Pro">
    <w:altName w:val="Cambria"/>
    <w:panose1 w:val="00000000000000000000"/>
    <w:charset w:val="00"/>
    <w:family w:val="roman"/>
    <w:notTrueType/>
    <w:pitch w:val="default"/>
    <w:sig w:usb0="00000003" w:usb1="00000000" w:usb2="00000000" w:usb3="00000000" w:csb0="00000001" w:csb1="00000000"/>
  </w:font>
  <w:font w:name="IBM Plex Sans">
    <w:altName w:val="Calibri"/>
    <w:charset w:val="00"/>
    <w:family w:val="swiss"/>
    <w:pitch w:val="variable"/>
    <w:sig w:usb0="A00002EF" w:usb1="5000207B" w:usb2="00000000"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harisSIL">
    <w:altName w:val="Yu Gothic"/>
    <w:panose1 w:val="00000000000000000000"/>
    <w:charset w:val="00"/>
    <w:family w:val="auto"/>
    <w:notTrueType/>
    <w:pitch w:val="default"/>
    <w:sig w:usb0="00000003" w:usb1="09070000" w:usb2="00000010" w:usb3="00000000" w:csb0="000A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6071" w:rsidRDefault="00856071" w:rsidP="00C371F6">
      <w:pPr>
        <w:spacing w:line="240" w:lineRule="auto"/>
      </w:pPr>
      <w:r>
        <w:separator/>
      </w:r>
    </w:p>
  </w:footnote>
  <w:footnote w:type="continuationSeparator" w:id="0">
    <w:p w:rsidR="00856071" w:rsidRDefault="00856071" w:rsidP="00C371F6">
      <w:pPr>
        <w:spacing w:line="240" w:lineRule="auto"/>
      </w:pPr>
      <w:r>
        <w:continuationSeparator/>
      </w:r>
    </w:p>
  </w:footnote>
  <w:footnote w:id="1">
    <w:p w:rsidR="00C371F6" w:rsidRPr="00FE2FA3" w:rsidRDefault="00C371F6" w:rsidP="00C371F6">
      <w:pPr>
        <w:pStyle w:val="Notedebasdepage"/>
        <w:rPr>
          <w:lang w:val="fr-FR"/>
        </w:rPr>
      </w:pPr>
      <w:r>
        <w:rPr>
          <w:rStyle w:val="Appelnotedebasdep"/>
        </w:rPr>
        <w:footnoteRef/>
      </w:r>
      <w:r>
        <w:t xml:space="preserve"> </w:t>
      </w:r>
      <w:proofErr w:type="spellStart"/>
      <w:r>
        <w:rPr>
          <w:lang w:val="fr-FR"/>
        </w:rPr>
        <w:t>Differential</w:t>
      </w:r>
      <w:proofErr w:type="spellEnd"/>
      <w:r>
        <w:rPr>
          <w:lang w:val="fr-FR"/>
        </w:rPr>
        <w:t xml:space="preserve"> Scanning </w:t>
      </w:r>
      <w:proofErr w:type="spellStart"/>
      <w:r>
        <w:rPr>
          <w:lang w:val="fr-FR"/>
        </w:rPr>
        <w:t>Calorimetry</w:t>
      </w:r>
      <w:proofErr w:type="spellEnd"/>
    </w:p>
  </w:footnote>
  <w:footnote w:id="2">
    <w:p w:rsidR="00C371F6" w:rsidRPr="004B3F4B" w:rsidRDefault="00C371F6" w:rsidP="00C371F6">
      <w:pPr>
        <w:pStyle w:val="Notedebasdepage"/>
        <w:rPr>
          <w:lang w:val="fr-FR"/>
        </w:rPr>
      </w:pPr>
      <w:r>
        <w:rPr>
          <w:rStyle w:val="Appelnotedebasdep"/>
        </w:rPr>
        <w:footnoteRef/>
      </w:r>
      <w:r>
        <w:t xml:space="preserve"> </w:t>
      </w:r>
      <w:r>
        <w:rPr>
          <w:lang w:val="fr-FR"/>
        </w:rPr>
        <w:t xml:space="preserve">Confocal </w:t>
      </w:r>
      <w:proofErr w:type="spellStart"/>
      <w:r>
        <w:rPr>
          <w:lang w:val="fr-FR"/>
        </w:rPr>
        <w:t>Scannning</w:t>
      </w:r>
      <w:proofErr w:type="spellEnd"/>
      <w:r>
        <w:rPr>
          <w:lang w:val="fr-FR"/>
        </w:rPr>
        <w:t xml:space="preserve"> Laser </w:t>
      </w:r>
      <w:proofErr w:type="spellStart"/>
      <w:r>
        <w:rPr>
          <w:lang w:val="fr-FR"/>
        </w:rPr>
        <w:t>Microscopy</w:t>
      </w:r>
      <w:proofErr w:type="spellEnd"/>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au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1F6"/>
    <w:rsid w:val="005C32A6"/>
    <w:rsid w:val="005F33BC"/>
    <w:rsid w:val="00856071"/>
    <w:rsid w:val="00BB5C40"/>
    <w:rsid w:val="00C371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53D25"/>
  <w15:chartTrackingRefBased/>
  <w15:docId w15:val="{BABBD5CF-BE85-48DF-8205-E79F2500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ET Top_page"/>
    <w:rsid w:val="00C371F6"/>
    <w:pPr>
      <w:tabs>
        <w:tab w:val="right" w:pos="7100"/>
      </w:tabs>
      <w:spacing w:after="0" w:line="264" w:lineRule="auto"/>
      <w:jc w:val="both"/>
    </w:pPr>
    <w:rPr>
      <w:rFonts w:ascii="Arial" w:eastAsia="Times New Roman" w:hAnsi="Arial" w:cs="Times New Roman"/>
      <w:sz w:val="18"/>
      <w:szCs w:val="20"/>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ETAuthors">
    <w:name w:val="CET Authors"/>
    <w:basedOn w:val="CETBodytext"/>
    <w:link w:val="CETAuthorsCarattere"/>
    <w:qFormat/>
    <w:rsid w:val="00C371F6"/>
    <w:pPr>
      <w:keepNext/>
      <w:suppressAutoHyphens/>
      <w:spacing w:after="120"/>
    </w:pPr>
    <w:rPr>
      <w:noProof/>
      <w:sz w:val="24"/>
      <w:lang w:val="en-GB"/>
    </w:rPr>
  </w:style>
  <w:style w:type="paragraph" w:customStyle="1" w:styleId="CETTitle">
    <w:name w:val="CET Title"/>
    <w:next w:val="CETAuthors"/>
    <w:link w:val="CETTitleCarattere"/>
    <w:rsid w:val="00C371F6"/>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C371F6"/>
    <w:rPr>
      <w:rFonts w:ascii="Arial" w:eastAsia="Times New Roman" w:hAnsi="Arial" w:cs="Times New Roman"/>
      <w:noProof/>
      <w:sz w:val="24"/>
      <w:szCs w:val="20"/>
      <w:lang w:val="en-GB"/>
    </w:rPr>
  </w:style>
  <w:style w:type="character" w:customStyle="1" w:styleId="CETTitleCarattere">
    <w:name w:val="CET Title Carattere"/>
    <w:link w:val="CETTitle"/>
    <w:rsid w:val="00C371F6"/>
    <w:rPr>
      <w:rFonts w:ascii="Arial" w:eastAsia="Times New Roman" w:hAnsi="Arial" w:cs="Times New Roman"/>
      <w:sz w:val="32"/>
      <w:szCs w:val="20"/>
      <w:lang w:val="en-GB"/>
    </w:rPr>
  </w:style>
  <w:style w:type="paragraph" w:customStyle="1" w:styleId="CETHeading1">
    <w:name w:val="CET Heading1"/>
    <w:next w:val="CETBodytext"/>
    <w:qFormat/>
    <w:rsid w:val="00C371F6"/>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C371F6"/>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autoRedefine/>
    <w:qFormat/>
    <w:rsid w:val="00C371F6"/>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C371F6"/>
    <w:pPr>
      <w:keepNext/>
      <w:suppressAutoHyphens/>
      <w:spacing w:after="0" w:line="276" w:lineRule="auto"/>
      <w:contextualSpacing/>
    </w:pPr>
    <w:rPr>
      <w:rFonts w:ascii="Arial" w:eastAsia="Times New Roman" w:hAnsi="Arial" w:cs="Times New Roman"/>
      <w:noProof/>
      <w:sz w:val="16"/>
      <w:szCs w:val="20"/>
      <w:lang w:val="en-GB"/>
    </w:rPr>
  </w:style>
  <w:style w:type="table" w:styleId="Tableausimple1">
    <w:name w:val="Table Simple 1"/>
    <w:basedOn w:val="TableauNormal"/>
    <w:semiHidden/>
    <w:rsid w:val="00C371F6"/>
    <w:pPr>
      <w:numPr>
        <w:ilvl w:val="3"/>
        <w:numId w:val="1"/>
      </w:numPr>
      <w:spacing w:after="0" w:line="264" w:lineRule="auto"/>
      <w:jc w:val="both"/>
    </w:pPr>
    <w:rPr>
      <w:rFonts w:ascii="Times New Roman" w:eastAsia="Times New Roman" w:hAnsi="Times New Roman" w:cs="Times New Roman"/>
      <w:sz w:val="20"/>
      <w:szCs w:val="20"/>
      <w:lang w:val="it-IT"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C371F6"/>
    <w:rPr>
      <w:rFonts w:ascii="Arial" w:eastAsia="Times New Roman" w:hAnsi="Arial" w:cs="Times New Roman"/>
      <w:sz w:val="18"/>
      <w:szCs w:val="20"/>
      <w:lang w:val="en-US"/>
    </w:rPr>
  </w:style>
  <w:style w:type="paragraph" w:styleId="PrformatHTML">
    <w:name w:val="HTML Preformatted"/>
    <w:basedOn w:val="Normal"/>
    <w:link w:val="PrformatHTMLCar"/>
    <w:uiPriority w:val="99"/>
    <w:unhideWhenUsed/>
    <w:rsid w:val="00C371F6"/>
    <w:pPr>
      <w:spacing w:line="240" w:lineRule="auto"/>
    </w:pPr>
    <w:rPr>
      <w:rFonts w:ascii="Consolas" w:hAnsi="Consolas" w:cs="Consolas"/>
    </w:rPr>
  </w:style>
  <w:style w:type="character" w:customStyle="1" w:styleId="PrformatHTMLCar">
    <w:name w:val="Préformaté HTML Car"/>
    <w:basedOn w:val="Policepardfaut"/>
    <w:link w:val="PrformatHTML"/>
    <w:uiPriority w:val="99"/>
    <w:rsid w:val="00C371F6"/>
    <w:rPr>
      <w:rFonts w:ascii="Consolas" w:eastAsia="Times New Roman" w:hAnsi="Consolas" w:cs="Consolas"/>
      <w:sz w:val="18"/>
      <w:szCs w:val="20"/>
      <w:lang w:val="en-GB"/>
    </w:rPr>
  </w:style>
  <w:style w:type="paragraph" w:styleId="Notedebasdepage">
    <w:name w:val="footnote text"/>
    <w:basedOn w:val="Normal"/>
    <w:link w:val="NotedebasdepageCar"/>
    <w:uiPriority w:val="99"/>
    <w:semiHidden/>
    <w:unhideWhenUsed/>
    <w:rsid w:val="00C371F6"/>
    <w:pPr>
      <w:spacing w:line="240" w:lineRule="auto"/>
    </w:pPr>
  </w:style>
  <w:style w:type="character" w:customStyle="1" w:styleId="NotedebasdepageCar">
    <w:name w:val="Note de bas de page Car"/>
    <w:basedOn w:val="Policepardfaut"/>
    <w:link w:val="Notedebasdepage"/>
    <w:uiPriority w:val="99"/>
    <w:semiHidden/>
    <w:rsid w:val="00C371F6"/>
    <w:rPr>
      <w:rFonts w:ascii="Arial" w:eastAsia="Times New Roman" w:hAnsi="Arial" w:cs="Times New Roman"/>
      <w:sz w:val="18"/>
      <w:szCs w:val="20"/>
      <w:lang w:val="en-GB"/>
    </w:rPr>
  </w:style>
  <w:style w:type="paragraph" w:customStyle="1" w:styleId="CETemail">
    <w:name w:val="CET email"/>
    <w:next w:val="CETBodytext"/>
    <w:rsid w:val="00C371F6"/>
    <w:pPr>
      <w:spacing w:after="240" w:line="276" w:lineRule="auto"/>
    </w:pPr>
    <w:rPr>
      <w:rFonts w:ascii="Arial" w:eastAsia="Times New Roman" w:hAnsi="Arial" w:cs="Times New Roman"/>
      <w:noProof/>
      <w:sz w:val="16"/>
      <w:szCs w:val="20"/>
      <w:lang w:val="en-GB"/>
    </w:rPr>
  </w:style>
  <w:style w:type="character" w:customStyle="1" w:styleId="CETAddressCarattere">
    <w:name w:val="CET Address Carattere"/>
    <w:basedOn w:val="Policepardfaut"/>
    <w:link w:val="CETAddress"/>
    <w:rsid w:val="00C371F6"/>
    <w:rPr>
      <w:rFonts w:ascii="Arial" w:eastAsia="Times New Roman" w:hAnsi="Arial" w:cs="Times New Roman"/>
      <w:noProof/>
      <w:sz w:val="16"/>
      <w:szCs w:val="20"/>
      <w:lang w:val="en-GB"/>
    </w:rPr>
  </w:style>
  <w:style w:type="table" w:styleId="Grilledutableau">
    <w:name w:val="Table Grid"/>
    <w:basedOn w:val="TableauNormal"/>
    <w:uiPriority w:val="59"/>
    <w:rsid w:val="00C371F6"/>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TListbullets">
    <w:name w:val="CET List bullets"/>
    <w:qFormat/>
    <w:rsid w:val="00C371F6"/>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C371F6"/>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C371F6"/>
    <w:pPr>
      <w:keepNext/>
      <w:spacing w:before="240" w:after="80" w:line="240" w:lineRule="exact"/>
    </w:pPr>
    <w:rPr>
      <w:rFonts w:ascii="Arial" w:eastAsia="Times New Roman" w:hAnsi="Arial" w:cs="Times New Roman"/>
      <w:i/>
      <w:sz w:val="18"/>
      <w:szCs w:val="20"/>
      <w:lang w:val="en-GB"/>
    </w:rPr>
  </w:style>
  <w:style w:type="paragraph" w:customStyle="1" w:styleId="CETHeadingxx">
    <w:name w:val="CET Headingxx"/>
    <w:basedOn w:val="CETheadingx"/>
    <w:link w:val="CETHeadingxxChar"/>
    <w:qFormat/>
    <w:rsid w:val="00C371F6"/>
    <w:pPr>
      <w:numPr>
        <w:ilvl w:val="0"/>
        <w:numId w:val="0"/>
      </w:numPr>
    </w:pPr>
  </w:style>
  <w:style w:type="character" w:customStyle="1" w:styleId="CETHeadingxxChar">
    <w:name w:val="CET Headingxx Char"/>
    <w:basedOn w:val="Policepardfaut"/>
    <w:link w:val="CETHeadingxx"/>
    <w:rsid w:val="00C371F6"/>
    <w:rPr>
      <w:rFonts w:ascii="Arial" w:eastAsia="Times New Roman" w:hAnsi="Arial" w:cs="Times New Roman"/>
      <w:b/>
      <w:sz w:val="18"/>
      <w:szCs w:val="20"/>
      <w:lang w:val="en-US"/>
    </w:rPr>
  </w:style>
  <w:style w:type="paragraph" w:styleId="Paragraphedeliste">
    <w:name w:val="List Paragraph"/>
    <w:basedOn w:val="Normal"/>
    <w:uiPriority w:val="34"/>
    <w:rsid w:val="00C371F6"/>
    <w:pPr>
      <w:ind w:left="720"/>
      <w:contextualSpacing/>
    </w:pPr>
  </w:style>
  <w:style w:type="character" w:customStyle="1" w:styleId="y2iqfc">
    <w:name w:val="y2iqfc"/>
    <w:basedOn w:val="Policepardfaut"/>
    <w:rsid w:val="00C371F6"/>
  </w:style>
  <w:style w:type="character" w:customStyle="1" w:styleId="viiyi">
    <w:name w:val="viiyi"/>
    <w:basedOn w:val="Policepardfaut"/>
    <w:rsid w:val="00C371F6"/>
  </w:style>
  <w:style w:type="character" w:customStyle="1" w:styleId="jlqj4b">
    <w:name w:val="jlqj4b"/>
    <w:basedOn w:val="Policepardfaut"/>
    <w:rsid w:val="00C371F6"/>
  </w:style>
  <w:style w:type="paragraph" w:customStyle="1" w:styleId="Default">
    <w:name w:val="Default"/>
    <w:rsid w:val="00C371F6"/>
    <w:pPr>
      <w:autoSpaceDE w:val="0"/>
      <w:autoSpaceDN w:val="0"/>
      <w:adjustRightInd w:val="0"/>
      <w:spacing w:after="0" w:line="240" w:lineRule="auto"/>
    </w:pPr>
    <w:rPr>
      <w:rFonts w:ascii="Arno Pro" w:hAnsi="Arno Pro" w:cs="Arno Pro"/>
      <w:color w:val="000000"/>
      <w:sz w:val="24"/>
      <w:szCs w:val="24"/>
    </w:rPr>
  </w:style>
  <w:style w:type="character" w:styleId="Appelnotedebasdep">
    <w:name w:val="footnote reference"/>
    <w:basedOn w:val="Policepardfaut"/>
    <w:uiPriority w:val="99"/>
    <w:semiHidden/>
    <w:unhideWhenUsed/>
    <w:rsid w:val="00C371F6"/>
    <w:rPr>
      <w:vertAlign w:val="superscript"/>
    </w:rPr>
  </w:style>
  <w:style w:type="paragraph" w:customStyle="1" w:styleId="EndNoteBibliography">
    <w:name w:val="EndNote Bibliography"/>
    <w:basedOn w:val="Normal"/>
    <w:link w:val="EndNoteBibliographyCar"/>
    <w:rsid w:val="00C371F6"/>
    <w:pPr>
      <w:tabs>
        <w:tab w:val="clear" w:pos="7100"/>
      </w:tabs>
      <w:suppressAutoHyphens/>
      <w:spacing w:after="160" w:line="240" w:lineRule="auto"/>
    </w:pPr>
    <w:rPr>
      <w:rFonts w:ascii="IBM Plex Sans" w:eastAsiaTheme="minorHAnsi" w:hAnsi="IBM Plex Sans" w:cstheme="minorBidi"/>
      <w:noProof/>
      <w:sz w:val="24"/>
      <w:szCs w:val="22"/>
      <w:lang w:val="en-US"/>
    </w:rPr>
  </w:style>
  <w:style w:type="character" w:customStyle="1" w:styleId="EndNoteBibliographyCar">
    <w:name w:val="EndNote Bibliography Car"/>
    <w:basedOn w:val="Policepardfaut"/>
    <w:link w:val="EndNoteBibliography"/>
    <w:rsid w:val="00C371F6"/>
    <w:rPr>
      <w:rFonts w:ascii="IBM Plex Sans" w:hAnsi="IBM Plex Sans"/>
      <w:noProof/>
      <w:sz w:val="24"/>
      <w:lang w:val="en-US"/>
    </w:rPr>
  </w:style>
  <w:style w:type="character" w:customStyle="1" w:styleId="value">
    <w:name w:val="value"/>
    <w:basedOn w:val="Policepardfaut"/>
    <w:rsid w:val="00C371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6</Pages>
  <Words>3596</Words>
  <Characters>19783</Characters>
  <Application>Microsoft Office Word</Application>
  <DocSecurity>0</DocSecurity>
  <Lines>164</Lines>
  <Paragraphs>46</Paragraphs>
  <ScaleCrop>false</ScaleCrop>
  <HeadingPairs>
    <vt:vector size="2" baseType="variant">
      <vt:variant>
        <vt:lpstr>Titre</vt:lpstr>
      </vt:variant>
      <vt:variant>
        <vt:i4>1</vt:i4>
      </vt:variant>
    </vt:vector>
  </HeadingPairs>
  <TitlesOfParts>
    <vt:vector size="1" baseType="lpstr">
      <vt:lpstr/>
    </vt:vector>
  </TitlesOfParts>
  <Company>INRA</Company>
  <LinksUpToDate>false</LinksUpToDate>
  <CharactersWithSpaces>23333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Guy Della-Valle</dc:creator>
  <cp:keywords/>
  <dc:description/>
  <cp:lastModifiedBy>Guy Della-Valle</cp:lastModifiedBy>
  <cp:revision>2</cp:revision>
  <dcterms:created xsi:type="dcterms:W3CDTF">2023-06-29T15:45:00Z</dcterms:created>
  <dcterms:modified xsi:type="dcterms:W3CDTF">2023-06-29T16:08:00Z</dcterms:modified>
</cp:coreProperties>
</file>