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5C09BF"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5C09BF" w:rsidRDefault="000A03B2" w:rsidP="00DE264A">
            <w:pPr>
              <w:tabs>
                <w:tab w:val="left" w:pos="-108"/>
              </w:tabs>
              <w:ind w:left="-108"/>
              <w:jc w:val="left"/>
              <w:rPr>
                <w:rFonts w:cs="Arial"/>
                <w:b/>
                <w:bCs/>
                <w:i/>
                <w:iCs/>
                <w:color w:val="000066"/>
                <w:sz w:val="12"/>
                <w:szCs w:val="12"/>
                <w:lang w:eastAsia="it-IT"/>
              </w:rPr>
            </w:pPr>
            <w:r w:rsidRPr="005C09BF">
              <w:rPr>
                <w:rFonts w:ascii="AdvP6960" w:hAnsi="AdvP6960" w:cs="AdvP6960"/>
                <w:noProof/>
                <w:color w:val="241F20"/>
                <w:szCs w:val="18"/>
                <w:lang w:eastAsia="it-IT"/>
              </w:rPr>
              <w:drawing>
                <wp:inline distT="0" distB="0" distL="0" distR="0" wp14:anchorId="02B7C3D3" wp14:editId="5EE03112">
                  <wp:extent cx="640080" cy="373380"/>
                  <wp:effectExtent l="0" t="0" r="7620" b="7620"/>
                  <wp:docPr id="5" name="Immagine 1"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5C09BF">
              <w:rPr>
                <w:rFonts w:ascii="AdvP6960" w:hAnsi="AdvP6960" w:cs="AdvP6960"/>
                <w:color w:val="241F20"/>
                <w:szCs w:val="18"/>
                <w:lang w:eastAsia="it-IT"/>
              </w:rPr>
              <w:t xml:space="preserve"> </w:t>
            </w:r>
            <w:r w:rsidRPr="005C09BF">
              <w:rPr>
                <w:rFonts w:cs="Arial"/>
                <w:b/>
                <w:bCs/>
                <w:i/>
                <w:iCs/>
                <w:color w:val="000066"/>
                <w:sz w:val="24"/>
                <w:szCs w:val="24"/>
                <w:lang w:eastAsia="it-IT"/>
              </w:rPr>
              <w:t>CHEMICAL ENGINEERING</w:t>
            </w:r>
            <w:r w:rsidRPr="005C09BF">
              <w:rPr>
                <w:rFonts w:cs="Arial"/>
                <w:b/>
                <w:bCs/>
                <w:i/>
                <w:iCs/>
                <w:color w:val="0033FF"/>
                <w:sz w:val="24"/>
                <w:szCs w:val="24"/>
                <w:lang w:eastAsia="it-IT"/>
              </w:rPr>
              <w:t xml:space="preserve"> </w:t>
            </w:r>
            <w:r w:rsidRPr="005C09BF">
              <w:rPr>
                <w:rFonts w:cs="Arial"/>
                <w:b/>
                <w:bCs/>
                <w:i/>
                <w:iCs/>
                <w:color w:val="666666"/>
                <w:sz w:val="24"/>
                <w:szCs w:val="24"/>
                <w:lang w:eastAsia="it-IT"/>
              </w:rPr>
              <w:t>TRANSACTIONS</w:t>
            </w:r>
            <w:r w:rsidRPr="005C09BF">
              <w:rPr>
                <w:color w:val="333333"/>
                <w:sz w:val="24"/>
                <w:szCs w:val="24"/>
                <w:lang w:eastAsia="it-IT"/>
              </w:rPr>
              <w:t xml:space="preserve"> </w:t>
            </w:r>
            <w:r w:rsidRPr="005C09BF">
              <w:rPr>
                <w:rFonts w:cs="Arial"/>
                <w:b/>
                <w:bCs/>
                <w:i/>
                <w:iCs/>
                <w:color w:val="000066"/>
                <w:sz w:val="27"/>
                <w:szCs w:val="27"/>
                <w:lang w:eastAsia="it-IT"/>
              </w:rPr>
              <w:br/>
            </w:r>
          </w:p>
          <w:p w14:paraId="4B780582" w14:textId="0DAB3DDA" w:rsidR="000A03B2" w:rsidRPr="005C09BF" w:rsidRDefault="00A76EFC" w:rsidP="001D21AF">
            <w:pPr>
              <w:tabs>
                <w:tab w:val="left" w:pos="-108"/>
              </w:tabs>
              <w:ind w:left="-108"/>
              <w:rPr>
                <w:rFonts w:cs="Arial"/>
                <w:b/>
                <w:bCs/>
                <w:i/>
                <w:iCs/>
                <w:color w:val="000066"/>
                <w:sz w:val="22"/>
                <w:szCs w:val="22"/>
                <w:lang w:eastAsia="it-IT"/>
              </w:rPr>
            </w:pPr>
            <w:r w:rsidRPr="005C09BF">
              <w:rPr>
                <w:rFonts w:cs="Arial"/>
                <w:b/>
                <w:bCs/>
                <w:i/>
                <w:iCs/>
                <w:color w:val="000066"/>
                <w:sz w:val="22"/>
                <w:szCs w:val="22"/>
                <w:lang w:eastAsia="it-IT"/>
              </w:rPr>
              <w:t xml:space="preserve">VOL. </w:t>
            </w:r>
            <w:r w:rsidR="0030152C" w:rsidRPr="005C09BF">
              <w:rPr>
                <w:rFonts w:cs="Arial"/>
                <w:b/>
                <w:bCs/>
                <w:i/>
                <w:iCs/>
                <w:color w:val="000066"/>
                <w:sz w:val="22"/>
                <w:szCs w:val="22"/>
                <w:lang w:eastAsia="it-IT"/>
              </w:rPr>
              <w:t xml:space="preserve"> </w:t>
            </w:r>
            <w:proofErr w:type="gramStart"/>
            <w:r w:rsidR="0030152C" w:rsidRPr="005C09BF">
              <w:rPr>
                <w:rFonts w:cs="Arial"/>
                <w:b/>
                <w:bCs/>
                <w:i/>
                <w:iCs/>
                <w:color w:val="000066"/>
                <w:sz w:val="22"/>
                <w:szCs w:val="22"/>
                <w:lang w:eastAsia="it-IT"/>
              </w:rPr>
              <w:t xml:space="preserve">  </w:t>
            </w:r>
            <w:r w:rsidR="007B48F9" w:rsidRPr="005C09BF">
              <w:rPr>
                <w:rFonts w:cs="Arial"/>
                <w:b/>
                <w:bCs/>
                <w:i/>
                <w:iCs/>
                <w:color w:val="000066"/>
                <w:sz w:val="22"/>
                <w:szCs w:val="22"/>
                <w:lang w:eastAsia="it-IT"/>
              </w:rPr>
              <w:t>,</w:t>
            </w:r>
            <w:proofErr w:type="gramEnd"/>
            <w:r w:rsidR="00FA5F5F" w:rsidRPr="005C09BF">
              <w:rPr>
                <w:rFonts w:cs="Arial"/>
                <w:b/>
                <w:bCs/>
                <w:i/>
                <w:iCs/>
                <w:color w:val="000066"/>
                <w:sz w:val="22"/>
                <w:szCs w:val="22"/>
                <w:lang w:eastAsia="it-IT"/>
              </w:rPr>
              <w:t xml:space="preserve"> </w:t>
            </w:r>
            <w:r w:rsidR="0030152C" w:rsidRPr="005C09BF">
              <w:rPr>
                <w:rFonts w:cs="Arial"/>
                <w:b/>
                <w:bCs/>
                <w:i/>
                <w:iCs/>
                <w:color w:val="000066"/>
                <w:sz w:val="22"/>
                <w:szCs w:val="22"/>
                <w:lang w:eastAsia="it-IT"/>
              </w:rPr>
              <w:t>202</w:t>
            </w:r>
            <w:r w:rsidR="00C24AF1" w:rsidRPr="005C09BF">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5C09BF" w:rsidRDefault="000A03B2" w:rsidP="00CD5FE2">
            <w:pPr>
              <w:spacing w:line="140" w:lineRule="atLeast"/>
              <w:jc w:val="right"/>
              <w:rPr>
                <w:rFonts w:cs="Arial"/>
                <w:sz w:val="14"/>
                <w:szCs w:val="14"/>
              </w:rPr>
            </w:pPr>
            <w:r w:rsidRPr="005C09BF">
              <w:rPr>
                <w:rFonts w:cs="Arial"/>
                <w:sz w:val="14"/>
                <w:szCs w:val="14"/>
              </w:rPr>
              <w:t>A publication of</w:t>
            </w:r>
          </w:p>
          <w:p w14:paraId="599E5441" w14:textId="77777777" w:rsidR="000A03B2" w:rsidRPr="005C09BF" w:rsidRDefault="000A03B2" w:rsidP="00CD5FE2">
            <w:pPr>
              <w:jc w:val="right"/>
            </w:pPr>
            <w:r w:rsidRPr="005C09BF">
              <w:rPr>
                <w:noProof/>
                <w:lang w:eastAsia="it-IT"/>
              </w:rPr>
              <w:drawing>
                <wp:inline distT="0" distB="0" distL="0" distR="0" wp14:anchorId="59C75AF4" wp14:editId="4FF92432">
                  <wp:extent cx="670560" cy="358140"/>
                  <wp:effectExtent l="0" t="0" r="0" b="3810"/>
                  <wp:docPr id="6" name="Immagine 2"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5C09BF" w14:paraId="380FA3CD" w14:textId="77777777" w:rsidTr="00DE264A">
        <w:trPr>
          <w:trHeight w:val="567"/>
          <w:jc w:val="center"/>
        </w:trPr>
        <w:tc>
          <w:tcPr>
            <w:tcW w:w="6946" w:type="dxa"/>
            <w:vMerge/>
            <w:tcBorders>
              <w:right w:val="single" w:sz="4" w:space="0" w:color="auto"/>
            </w:tcBorders>
          </w:tcPr>
          <w:p w14:paraId="39E5E4C1" w14:textId="77777777" w:rsidR="000A03B2" w:rsidRPr="005C09BF"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5C09BF" w:rsidRDefault="000A03B2" w:rsidP="00CD5FE2">
            <w:pPr>
              <w:spacing w:line="140" w:lineRule="atLeast"/>
              <w:jc w:val="right"/>
              <w:rPr>
                <w:rFonts w:cs="Arial"/>
                <w:sz w:val="14"/>
                <w:szCs w:val="14"/>
              </w:rPr>
            </w:pPr>
            <w:r w:rsidRPr="005C09BF">
              <w:rPr>
                <w:rFonts w:cs="Arial"/>
                <w:sz w:val="14"/>
                <w:szCs w:val="14"/>
              </w:rPr>
              <w:t>The Italian Association</w:t>
            </w:r>
          </w:p>
          <w:p w14:paraId="7522B1D2" w14:textId="77777777" w:rsidR="000A03B2" w:rsidRPr="005C09BF" w:rsidRDefault="000A03B2" w:rsidP="00CD5FE2">
            <w:pPr>
              <w:spacing w:line="140" w:lineRule="atLeast"/>
              <w:jc w:val="right"/>
              <w:rPr>
                <w:rFonts w:cs="Arial"/>
                <w:sz w:val="14"/>
                <w:szCs w:val="14"/>
              </w:rPr>
            </w:pPr>
            <w:r w:rsidRPr="005C09BF">
              <w:rPr>
                <w:rFonts w:cs="Arial"/>
                <w:sz w:val="14"/>
                <w:szCs w:val="14"/>
              </w:rPr>
              <w:t>of Chemical Engineering</w:t>
            </w:r>
          </w:p>
          <w:p w14:paraId="4F0CC5DE" w14:textId="47FDB2FC" w:rsidR="000A03B2" w:rsidRPr="005C09BF" w:rsidRDefault="000D0268" w:rsidP="00CD5FE2">
            <w:pPr>
              <w:spacing w:line="140" w:lineRule="atLeast"/>
              <w:jc w:val="right"/>
              <w:rPr>
                <w:rFonts w:cs="Arial"/>
                <w:sz w:val="13"/>
                <w:szCs w:val="13"/>
              </w:rPr>
            </w:pPr>
            <w:r w:rsidRPr="005C09BF">
              <w:rPr>
                <w:rFonts w:cs="Arial"/>
                <w:sz w:val="13"/>
                <w:szCs w:val="13"/>
              </w:rPr>
              <w:t>Online at www.cetjournal.it</w:t>
            </w:r>
          </w:p>
        </w:tc>
      </w:tr>
      <w:tr w:rsidR="000A03B2" w:rsidRPr="005C09BF" w14:paraId="2D1B7169" w14:textId="77777777" w:rsidTr="00DE264A">
        <w:trPr>
          <w:trHeight w:val="68"/>
          <w:jc w:val="center"/>
        </w:trPr>
        <w:tc>
          <w:tcPr>
            <w:tcW w:w="8789" w:type="dxa"/>
            <w:gridSpan w:val="2"/>
          </w:tcPr>
          <w:p w14:paraId="1D8DD3C9" w14:textId="086598E2" w:rsidR="00AA7D26" w:rsidRPr="005C09BF" w:rsidRDefault="00AA7D26" w:rsidP="00AA7D26">
            <w:pPr>
              <w:ind w:left="-107"/>
              <w:outlineLvl w:val="2"/>
              <w:rPr>
                <w:rFonts w:ascii="Tahoma" w:hAnsi="Tahoma" w:cs="Tahoma"/>
                <w:bCs/>
                <w:color w:val="000000"/>
                <w:sz w:val="14"/>
                <w:szCs w:val="14"/>
                <w:lang w:eastAsia="it-IT"/>
              </w:rPr>
            </w:pPr>
            <w:r w:rsidRPr="005C09BF">
              <w:rPr>
                <w:rFonts w:ascii="Tahoma" w:hAnsi="Tahoma" w:cs="Tahoma"/>
                <w:iCs/>
                <w:color w:val="333333"/>
                <w:sz w:val="14"/>
                <w:szCs w:val="14"/>
                <w:lang w:eastAsia="it-IT"/>
              </w:rPr>
              <w:t>Guest Editors:</w:t>
            </w:r>
            <w:r w:rsidRPr="005C09BF">
              <w:rPr>
                <w:rFonts w:ascii="Tahoma" w:hAnsi="Tahoma" w:cs="Tahoma"/>
                <w:color w:val="000000"/>
                <w:sz w:val="14"/>
                <w:szCs w:val="14"/>
                <w:shd w:val="clear" w:color="auto" w:fill="FFFFFF"/>
              </w:rPr>
              <w:t xml:space="preserve"> </w:t>
            </w:r>
          </w:p>
          <w:p w14:paraId="1B0F1814" w14:textId="57AA03EA" w:rsidR="000A03B2" w:rsidRPr="005C09BF" w:rsidRDefault="00AA7D26" w:rsidP="00AA7D26">
            <w:pPr>
              <w:tabs>
                <w:tab w:val="left" w:pos="-108"/>
              </w:tabs>
              <w:spacing w:line="140" w:lineRule="atLeast"/>
              <w:ind w:left="-107"/>
              <w:jc w:val="left"/>
            </w:pPr>
            <w:r w:rsidRPr="005C09BF">
              <w:rPr>
                <w:rFonts w:ascii="Tahoma" w:hAnsi="Tahoma" w:cs="Tahoma"/>
                <w:iCs/>
                <w:color w:val="333333"/>
                <w:sz w:val="14"/>
                <w:szCs w:val="14"/>
                <w:lang w:eastAsia="it-IT"/>
              </w:rPr>
              <w:t>Copyright © 202</w:t>
            </w:r>
            <w:r w:rsidR="00C24AF1" w:rsidRPr="005C09BF">
              <w:rPr>
                <w:rFonts w:ascii="Tahoma" w:hAnsi="Tahoma" w:cs="Tahoma"/>
                <w:iCs/>
                <w:color w:val="333333"/>
                <w:sz w:val="14"/>
                <w:szCs w:val="14"/>
                <w:lang w:eastAsia="it-IT"/>
              </w:rPr>
              <w:t>5</w:t>
            </w:r>
            <w:r w:rsidRPr="005C09BF">
              <w:rPr>
                <w:rFonts w:ascii="Tahoma" w:hAnsi="Tahoma" w:cs="Tahoma"/>
                <w:iCs/>
                <w:color w:val="333333"/>
                <w:sz w:val="14"/>
                <w:szCs w:val="14"/>
                <w:lang w:eastAsia="it-IT"/>
              </w:rPr>
              <w:t xml:space="preserve">, AIDIC </w:t>
            </w:r>
            <w:proofErr w:type="spellStart"/>
            <w:r w:rsidRPr="005C09BF">
              <w:rPr>
                <w:rFonts w:ascii="Tahoma" w:hAnsi="Tahoma" w:cs="Tahoma"/>
                <w:iCs/>
                <w:color w:val="333333"/>
                <w:sz w:val="14"/>
                <w:szCs w:val="14"/>
                <w:lang w:eastAsia="it-IT"/>
              </w:rPr>
              <w:t>Servizi</w:t>
            </w:r>
            <w:proofErr w:type="spellEnd"/>
            <w:r w:rsidRPr="005C09BF">
              <w:rPr>
                <w:rFonts w:ascii="Tahoma" w:hAnsi="Tahoma" w:cs="Tahoma"/>
                <w:iCs/>
                <w:color w:val="333333"/>
                <w:sz w:val="14"/>
                <w:szCs w:val="14"/>
                <w:lang w:eastAsia="it-IT"/>
              </w:rPr>
              <w:t xml:space="preserve"> </w:t>
            </w:r>
            <w:proofErr w:type="spellStart"/>
            <w:r w:rsidRPr="005C09BF">
              <w:rPr>
                <w:rFonts w:ascii="Tahoma" w:hAnsi="Tahoma" w:cs="Tahoma"/>
                <w:iCs/>
                <w:color w:val="333333"/>
                <w:sz w:val="14"/>
                <w:szCs w:val="14"/>
                <w:lang w:eastAsia="it-IT"/>
              </w:rPr>
              <w:t>S.r.l</w:t>
            </w:r>
            <w:proofErr w:type="spellEnd"/>
            <w:r w:rsidRPr="005C09BF">
              <w:rPr>
                <w:rFonts w:ascii="Tahoma" w:hAnsi="Tahoma" w:cs="Tahoma"/>
                <w:iCs/>
                <w:color w:val="333333"/>
                <w:sz w:val="14"/>
                <w:szCs w:val="14"/>
                <w:lang w:eastAsia="it-IT"/>
              </w:rPr>
              <w:t>.</w:t>
            </w:r>
            <w:r w:rsidRPr="005C09BF">
              <w:rPr>
                <w:rFonts w:ascii="Tahoma" w:hAnsi="Tahoma" w:cs="Tahoma"/>
                <w:iCs/>
                <w:color w:val="333333"/>
                <w:sz w:val="14"/>
                <w:szCs w:val="14"/>
                <w:lang w:eastAsia="it-IT"/>
              </w:rPr>
              <w:br/>
            </w:r>
            <w:r w:rsidRPr="005C09BF">
              <w:rPr>
                <w:rFonts w:ascii="Tahoma" w:hAnsi="Tahoma" w:cs="Tahoma"/>
                <w:b/>
                <w:iCs/>
                <w:color w:val="000000"/>
                <w:sz w:val="14"/>
                <w:szCs w:val="14"/>
                <w:lang w:eastAsia="it-IT"/>
              </w:rPr>
              <w:t>ISBN</w:t>
            </w:r>
            <w:r w:rsidRPr="005C09BF">
              <w:rPr>
                <w:rFonts w:ascii="Tahoma" w:hAnsi="Tahoma" w:cs="Tahoma"/>
                <w:iCs/>
                <w:color w:val="000000"/>
                <w:sz w:val="14"/>
                <w:szCs w:val="14"/>
                <w:lang w:eastAsia="it-IT"/>
              </w:rPr>
              <w:t xml:space="preserve"> </w:t>
            </w:r>
            <w:r w:rsidR="00D2582C" w:rsidRPr="005C09BF">
              <w:rPr>
                <w:rFonts w:ascii="Tahoma" w:hAnsi="Tahoma" w:cs="Tahoma"/>
                <w:sz w:val="14"/>
                <w:szCs w:val="14"/>
              </w:rPr>
              <w:t>979-12-81206-</w:t>
            </w:r>
            <w:r w:rsidR="00557E00" w:rsidRPr="005C09BF">
              <w:rPr>
                <w:rFonts w:ascii="Tahoma" w:hAnsi="Tahoma" w:cs="Tahoma"/>
                <w:sz w:val="14"/>
                <w:szCs w:val="14"/>
              </w:rPr>
              <w:t>XX</w:t>
            </w:r>
            <w:r w:rsidR="00D2582C" w:rsidRPr="005C09BF">
              <w:rPr>
                <w:rFonts w:ascii="Tahoma" w:hAnsi="Tahoma" w:cs="Tahoma"/>
                <w:sz w:val="14"/>
                <w:szCs w:val="14"/>
              </w:rPr>
              <w:t>-</w:t>
            </w:r>
            <w:r w:rsidR="00557E00" w:rsidRPr="005C09BF">
              <w:rPr>
                <w:rFonts w:ascii="Tahoma" w:hAnsi="Tahoma" w:cs="Tahoma"/>
                <w:sz w:val="14"/>
                <w:szCs w:val="14"/>
              </w:rPr>
              <w:t>X</w:t>
            </w:r>
            <w:r w:rsidRPr="005C09BF">
              <w:rPr>
                <w:rFonts w:ascii="Tahoma" w:hAnsi="Tahoma" w:cs="Tahoma"/>
                <w:iCs/>
                <w:color w:val="333333"/>
                <w:sz w:val="14"/>
                <w:szCs w:val="14"/>
                <w:lang w:eastAsia="it-IT"/>
              </w:rPr>
              <w:t xml:space="preserve">; </w:t>
            </w:r>
            <w:r w:rsidRPr="005C09BF">
              <w:rPr>
                <w:rFonts w:ascii="Tahoma" w:hAnsi="Tahoma" w:cs="Tahoma"/>
                <w:b/>
                <w:iCs/>
                <w:color w:val="333333"/>
                <w:sz w:val="14"/>
                <w:szCs w:val="14"/>
                <w:lang w:eastAsia="it-IT"/>
              </w:rPr>
              <w:t>ISSN</w:t>
            </w:r>
            <w:r w:rsidRPr="005C09BF">
              <w:rPr>
                <w:rFonts w:ascii="Tahoma" w:hAnsi="Tahoma" w:cs="Tahoma"/>
                <w:iCs/>
                <w:color w:val="333333"/>
                <w:sz w:val="14"/>
                <w:szCs w:val="14"/>
                <w:lang w:eastAsia="it-IT"/>
              </w:rPr>
              <w:t xml:space="preserve"> 2283-9216</w:t>
            </w:r>
          </w:p>
        </w:tc>
      </w:tr>
    </w:tbl>
    <w:p w14:paraId="1B9A5617" w14:textId="723EA957" w:rsidR="00641152" w:rsidRPr="005C09BF" w:rsidRDefault="00641152" w:rsidP="00641152">
      <w:pPr>
        <w:pBdr>
          <w:top w:val="nil"/>
          <w:left w:val="nil"/>
          <w:bottom w:val="nil"/>
          <w:right w:val="nil"/>
          <w:between w:val="nil"/>
        </w:pBdr>
        <w:spacing w:before="480" w:after="120"/>
        <w:jc w:val="center"/>
        <w:rPr>
          <w:sz w:val="32"/>
        </w:rPr>
      </w:pPr>
      <w:r w:rsidRPr="005C09BF">
        <w:rPr>
          <w:sz w:val="32"/>
        </w:rPr>
        <w:t xml:space="preserve">Impact of High-Pressure Homogenization on the </w:t>
      </w:r>
      <w:r w:rsidR="00E8362F">
        <w:rPr>
          <w:sz w:val="32"/>
        </w:rPr>
        <w:t>T</w:t>
      </w:r>
      <w:r w:rsidRPr="005C09BF">
        <w:rPr>
          <w:sz w:val="32"/>
        </w:rPr>
        <w:t xml:space="preserve">echnological </w:t>
      </w:r>
      <w:r w:rsidR="00E8362F">
        <w:rPr>
          <w:sz w:val="32"/>
        </w:rPr>
        <w:t>P</w:t>
      </w:r>
      <w:r w:rsidRPr="005C09BF">
        <w:rPr>
          <w:sz w:val="32"/>
        </w:rPr>
        <w:t xml:space="preserve">roperties of </w:t>
      </w:r>
      <w:r w:rsidRPr="00A36A99">
        <w:rPr>
          <w:i/>
          <w:iCs/>
          <w:sz w:val="32"/>
        </w:rPr>
        <w:t xml:space="preserve">A. </w:t>
      </w:r>
      <w:r w:rsidR="004A3445">
        <w:rPr>
          <w:i/>
          <w:iCs/>
          <w:sz w:val="32"/>
        </w:rPr>
        <w:t>p</w:t>
      </w:r>
      <w:r w:rsidRPr="00A36A99">
        <w:rPr>
          <w:i/>
          <w:iCs/>
          <w:sz w:val="32"/>
        </w:rPr>
        <w:t>latensis</w:t>
      </w:r>
      <w:r w:rsidRPr="005C09BF">
        <w:rPr>
          <w:sz w:val="32"/>
        </w:rPr>
        <w:t xml:space="preserve"> (Spirulina) </w:t>
      </w:r>
      <w:r w:rsidR="00E8362F">
        <w:rPr>
          <w:sz w:val="32"/>
        </w:rPr>
        <w:t>P</w:t>
      </w:r>
      <w:r w:rsidRPr="005C09BF">
        <w:rPr>
          <w:sz w:val="32"/>
        </w:rPr>
        <w:t xml:space="preserve">roteins for </w:t>
      </w:r>
      <w:r w:rsidR="00E8362F">
        <w:rPr>
          <w:sz w:val="32"/>
        </w:rPr>
        <w:t>F</w:t>
      </w:r>
      <w:r w:rsidRPr="005C09BF">
        <w:rPr>
          <w:sz w:val="32"/>
        </w:rPr>
        <w:t xml:space="preserve">ood </w:t>
      </w:r>
      <w:r w:rsidR="00E8362F">
        <w:rPr>
          <w:sz w:val="32"/>
        </w:rPr>
        <w:t>A</w:t>
      </w:r>
      <w:r w:rsidRPr="005C09BF">
        <w:rPr>
          <w:sz w:val="32"/>
        </w:rPr>
        <w:t xml:space="preserve">pplications </w:t>
      </w:r>
    </w:p>
    <w:p w14:paraId="506ADA2C" w14:textId="05A0B39A" w:rsidR="00641152" w:rsidRPr="009C12DA" w:rsidRDefault="00641152" w:rsidP="00641152">
      <w:pPr>
        <w:pStyle w:val="CETAuthors"/>
        <w:rPr>
          <w:rFonts w:eastAsia="Arial"/>
          <w:noProof w:val="0"/>
          <w:lang w:val="it-IT"/>
        </w:rPr>
      </w:pPr>
      <w:r w:rsidRPr="009C12DA">
        <w:rPr>
          <w:rFonts w:eastAsia="Arial"/>
          <w:noProof w:val="0"/>
          <w:lang w:val="it-IT"/>
        </w:rPr>
        <w:t>Eleonora Muccio, Rossella Francesca Lanza, Francesca Malvano</w:t>
      </w:r>
      <w:r w:rsidR="00E8362F">
        <w:rPr>
          <w:rFonts w:eastAsia="Arial"/>
          <w:noProof w:val="0"/>
          <w:sz w:val="22"/>
          <w:szCs w:val="22"/>
          <w:lang w:val="it-IT"/>
        </w:rPr>
        <w:t>*</w:t>
      </w:r>
      <w:r w:rsidRPr="009C12DA">
        <w:rPr>
          <w:rFonts w:eastAsia="Arial"/>
          <w:noProof w:val="0"/>
          <w:lang w:val="it-IT"/>
        </w:rPr>
        <w:t>, Francesco Marra and Donatella Albanese</w:t>
      </w:r>
    </w:p>
    <w:p w14:paraId="02F324B1" w14:textId="761AF5E2" w:rsidR="00641152" w:rsidRPr="005C09BF" w:rsidRDefault="00641152" w:rsidP="00641152">
      <w:pPr>
        <w:pStyle w:val="CETAddress"/>
        <w:rPr>
          <w:rFonts w:eastAsia="Arial"/>
          <w:noProof w:val="0"/>
        </w:rPr>
      </w:pPr>
      <w:r w:rsidRPr="005C09BF">
        <w:rPr>
          <w:rFonts w:eastAsia="Arial"/>
          <w:noProof w:val="0"/>
        </w:rPr>
        <w:t>Department</w:t>
      </w:r>
      <w:r w:rsidRPr="005C09BF">
        <w:rPr>
          <w:rFonts w:eastAsia="Arial"/>
          <w:noProof w:val="0"/>
          <w:vertAlign w:val="superscript"/>
        </w:rPr>
        <w:t xml:space="preserve"> </w:t>
      </w:r>
      <w:r w:rsidRPr="005C09BF">
        <w:rPr>
          <w:rFonts w:eastAsia="Arial"/>
          <w:noProof w:val="0"/>
        </w:rPr>
        <w:t xml:space="preserve">of Industrial Engineering, University of Salerno, via Giovanni Paolo II, 132, 84084 – </w:t>
      </w:r>
      <w:proofErr w:type="spellStart"/>
      <w:r w:rsidRPr="005C09BF">
        <w:rPr>
          <w:rFonts w:eastAsia="Arial"/>
          <w:noProof w:val="0"/>
        </w:rPr>
        <w:t>Fisciano</w:t>
      </w:r>
      <w:proofErr w:type="spellEnd"/>
      <w:r w:rsidRPr="005C09BF">
        <w:rPr>
          <w:rFonts w:eastAsia="Arial"/>
          <w:noProof w:val="0"/>
        </w:rPr>
        <w:t>, Italy</w:t>
      </w:r>
    </w:p>
    <w:p w14:paraId="44D33CFE" w14:textId="47046120" w:rsidR="00641152" w:rsidRPr="005C09BF" w:rsidRDefault="00641152" w:rsidP="00641152">
      <w:pPr>
        <w:pBdr>
          <w:top w:val="nil"/>
          <w:left w:val="nil"/>
          <w:bottom w:val="nil"/>
          <w:right w:val="nil"/>
          <w:between w:val="nil"/>
        </w:pBdr>
        <w:spacing w:after="240" w:line="276" w:lineRule="auto"/>
        <w:rPr>
          <w:rFonts w:eastAsia="Arial" w:cs="Arial"/>
          <w:sz w:val="16"/>
          <w:szCs w:val="16"/>
        </w:rPr>
      </w:pPr>
      <w:r w:rsidRPr="005C09BF">
        <w:rPr>
          <w:rFonts w:eastAsia="Arial" w:cs="Arial"/>
          <w:sz w:val="16"/>
          <w:szCs w:val="16"/>
        </w:rPr>
        <w:t>fmalvano@unisa.it</w:t>
      </w:r>
    </w:p>
    <w:p w14:paraId="3E59BAB7" w14:textId="759ED8C2" w:rsidR="00D9232F" w:rsidRPr="005C09BF" w:rsidRDefault="00F3584F" w:rsidP="00A82A8A">
      <w:pPr>
        <w:pStyle w:val="CETBodytext"/>
        <w:rPr>
          <w:lang w:val="en-GB"/>
        </w:rPr>
      </w:pPr>
      <w:r w:rsidRPr="00603EC8">
        <w:rPr>
          <w:color w:val="EE0000"/>
          <w:lang w:val="en-GB"/>
        </w:rPr>
        <w:t xml:space="preserve">This study investigates the </w:t>
      </w:r>
      <w:r w:rsidR="00722EFE" w:rsidRPr="00603EC8">
        <w:rPr>
          <w:color w:val="EE0000"/>
          <w:lang w:val="en-GB"/>
        </w:rPr>
        <w:t xml:space="preserve">extraction efficacy </w:t>
      </w:r>
      <w:r w:rsidRPr="00603EC8">
        <w:rPr>
          <w:color w:val="EE0000"/>
          <w:lang w:val="en-GB"/>
        </w:rPr>
        <w:t xml:space="preserve">on </w:t>
      </w:r>
      <w:r w:rsidRPr="00603EC8">
        <w:rPr>
          <w:i/>
          <w:iCs/>
          <w:color w:val="EE0000"/>
          <w:lang w:val="en-GB"/>
        </w:rPr>
        <w:t>Arthrospira platensis</w:t>
      </w:r>
      <w:r w:rsidRPr="00603EC8">
        <w:rPr>
          <w:color w:val="EE0000"/>
          <w:lang w:val="en-GB"/>
        </w:rPr>
        <w:t xml:space="preserve"> (Spirulina) proteins </w:t>
      </w:r>
      <w:r w:rsidR="00722EFE" w:rsidRPr="00603EC8">
        <w:rPr>
          <w:color w:val="EE0000"/>
          <w:lang w:val="en-GB"/>
        </w:rPr>
        <w:t>by</w:t>
      </w:r>
      <w:r w:rsidRPr="00603EC8">
        <w:rPr>
          <w:color w:val="EE0000"/>
          <w:lang w:val="en-GB"/>
        </w:rPr>
        <w:t xml:space="preserve"> chemical</w:t>
      </w:r>
      <w:r w:rsidR="00E27F71" w:rsidRPr="00603EC8">
        <w:rPr>
          <w:color w:val="EE0000"/>
          <w:lang w:val="en-GB"/>
        </w:rPr>
        <w:t xml:space="preserve"> (alkaline) extraction, </w:t>
      </w:r>
      <w:r w:rsidRPr="00603EC8">
        <w:rPr>
          <w:color w:val="EE0000"/>
          <w:lang w:val="en-GB"/>
        </w:rPr>
        <w:t xml:space="preserve">and </w:t>
      </w:r>
      <w:r w:rsidR="00190DFC">
        <w:rPr>
          <w:color w:val="EE0000"/>
          <w:lang w:val="en-GB"/>
        </w:rPr>
        <w:t>H</w:t>
      </w:r>
      <w:r w:rsidRPr="00603EC8">
        <w:rPr>
          <w:color w:val="EE0000"/>
          <w:lang w:val="en-GB"/>
        </w:rPr>
        <w:t xml:space="preserve">igh-pressure </w:t>
      </w:r>
      <w:r w:rsidR="005C09BF" w:rsidRPr="00603EC8">
        <w:rPr>
          <w:color w:val="EE0000"/>
          <w:lang w:val="en-GB"/>
        </w:rPr>
        <w:t>homogenization</w:t>
      </w:r>
      <w:r w:rsidRPr="00603EC8">
        <w:rPr>
          <w:color w:val="EE0000"/>
          <w:lang w:val="en-GB"/>
        </w:rPr>
        <w:t xml:space="preserve"> (HPH) </w:t>
      </w:r>
      <w:r w:rsidR="00E27F71" w:rsidRPr="00603EC8">
        <w:rPr>
          <w:color w:val="EE0000"/>
          <w:lang w:val="en-GB"/>
        </w:rPr>
        <w:t xml:space="preserve">extraction </w:t>
      </w:r>
      <w:r w:rsidRPr="00603EC8">
        <w:rPr>
          <w:color w:val="EE0000"/>
          <w:lang w:val="en-GB"/>
        </w:rPr>
        <w:t xml:space="preserve">at three pressure levels (200, 500, and 1000 bar). </w:t>
      </w:r>
      <w:r w:rsidRPr="005C09BF">
        <w:rPr>
          <w:lang w:val="en-GB"/>
        </w:rPr>
        <w:t>The extraction yield, solubility, water-holding capacity (WHC), oil-holding capacity (OHC), foaming properties, and gelling characteristics of the extracted proteins were then measured</w:t>
      </w:r>
      <w:r w:rsidR="00B7781A">
        <w:rPr>
          <w:lang w:val="en-GB"/>
        </w:rPr>
        <w:t xml:space="preserve">. </w:t>
      </w:r>
      <w:commentRangeStart w:id="0"/>
      <w:commentRangeEnd w:id="0"/>
      <w:r w:rsidR="0077109F">
        <w:rPr>
          <w:rStyle w:val="Rimandocommento"/>
          <w:lang w:val="en-GB"/>
        </w:rPr>
        <w:commentReference w:id="0"/>
      </w:r>
      <w:r w:rsidR="00664013" w:rsidRPr="00664013">
        <w:rPr>
          <w:rFonts w:ascii="-webkit-standard" w:hAnsi="-webkit-standard"/>
          <w:color w:val="000000"/>
          <w:sz w:val="27"/>
          <w:szCs w:val="27"/>
          <w:lang w:val="en-GB"/>
        </w:rPr>
        <w:t xml:space="preserve"> </w:t>
      </w:r>
      <w:r w:rsidR="00664013" w:rsidRPr="00773CB3">
        <w:rPr>
          <w:color w:val="EE0000"/>
          <w:lang w:val="en-GB"/>
        </w:rPr>
        <w:t xml:space="preserve">HPH treatment at 500 </w:t>
      </w:r>
      <w:proofErr w:type="gramStart"/>
      <w:r w:rsidR="00664013" w:rsidRPr="00773CB3">
        <w:rPr>
          <w:color w:val="EE0000"/>
          <w:lang w:val="en-GB"/>
        </w:rPr>
        <w:t>bar</w:t>
      </w:r>
      <w:proofErr w:type="gramEnd"/>
      <w:r w:rsidR="00664013" w:rsidRPr="00773CB3">
        <w:rPr>
          <w:color w:val="EE0000"/>
          <w:lang w:val="en-GB"/>
        </w:rPr>
        <w:t xml:space="preserve"> resulted in a significant </w:t>
      </w:r>
      <w:r w:rsidR="009F24B0" w:rsidRPr="00773CB3">
        <w:rPr>
          <w:color w:val="EE0000"/>
          <w:lang w:val="en-GB"/>
        </w:rPr>
        <w:t>(p &lt; 0.05)</w:t>
      </w:r>
      <w:r w:rsidR="00664013" w:rsidRPr="00773CB3">
        <w:rPr>
          <w:color w:val="EE0000"/>
          <w:lang w:val="en-GB"/>
        </w:rPr>
        <w:t xml:space="preserve"> increase in protein extraction yield, exceeding by approximately 1</w:t>
      </w:r>
      <w:r w:rsidR="009F24B0" w:rsidRPr="00773CB3">
        <w:rPr>
          <w:color w:val="EE0000"/>
          <w:lang w:val="en-GB"/>
        </w:rPr>
        <w:t>24</w:t>
      </w:r>
      <w:r w:rsidR="00664013" w:rsidRPr="00773CB3">
        <w:rPr>
          <w:color w:val="EE0000"/>
          <w:lang w:val="en-GB"/>
        </w:rPr>
        <w:t>% the value obtained through the alkaline method.</w:t>
      </w:r>
      <w:r w:rsidR="00664013" w:rsidRPr="00603EC8">
        <w:rPr>
          <w:color w:val="EE0000"/>
          <w:lang w:val="en-GB"/>
        </w:rPr>
        <w:t xml:space="preserve"> The highest solubility was observed at 500 </w:t>
      </w:r>
      <w:proofErr w:type="gramStart"/>
      <w:r w:rsidR="00664013" w:rsidRPr="00603EC8">
        <w:rPr>
          <w:color w:val="EE0000"/>
          <w:lang w:val="en-GB"/>
        </w:rPr>
        <w:t>bar</w:t>
      </w:r>
      <w:proofErr w:type="gramEnd"/>
      <w:r w:rsidR="00664013" w:rsidRPr="00603EC8">
        <w:rPr>
          <w:color w:val="EE0000"/>
          <w:lang w:val="en-GB"/>
        </w:rPr>
        <w:t>, while a marked decrease occurred at 1000 bar, pr</w:t>
      </w:r>
      <w:r w:rsidR="00B11AAD" w:rsidRPr="00603EC8">
        <w:rPr>
          <w:color w:val="EE0000"/>
          <w:lang w:val="en-GB"/>
        </w:rPr>
        <w:t>obably</w:t>
      </w:r>
      <w:r w:rsidR="00664013" w:rsidRPr="00603EC8">
        <w:rPr>
          <w:color w:val="EE0000"/>
          <w:lang w:val="en-GB"/>
        </w:rPr>
        <w:t xml:space="preserve"> due to protein aggregation phenomena.</w:t>
      </w:r>
      <w:r w:rsidR="00664013" w:rsidRPr="00664013">
        <w:rPr>
          <w:lang w:val="en-GB"/>
        </w:rPr>
        <w:t xml:space="preserve"> </w:t>
      </w:r>
      <w:r w:rsidR="00A82A8A" w:rsidRPr="005C09BF">
        <w:rPr>
          <w:lang w:val="en-GB"/>
        </w:rPr>
        <w:t>Additionally, the HPH extracts demonstrated the best values for OHC and gelling capacity. However, WHC and solubility were significantly higher in the chemical extract.</w:t>
      </w:r>
      <w:r w:rsidR="004D20A4" w:rsidRPr="005C09BF">
        <w:rPr>
          <w:lang w:val="en-GB"/>
        </w:rPr>
        <w:t xml:space="preserve"> </w:t>
      </w:r>
      <w:r w:rsidR="00A82A8A" w:rsidRPr="005C09BF">
        <w:rPr>
          <w:lang w:val="en-GB"/>
        </w:rPr>
        <w:t>Overall, HPH treatment proved to be an effective method for protein extraction. However, selecting appropriate pressure levels is crucial to prevent protein denaturation, which could adversely affect its technological properties.</w:t>
      </w:r>
      <w:r w:rsidR="00045E95">
        <w:rPr>
          <w:lang w:val="en-GB"/>
        </w:rPr>
        <w:t xml:space="preserve"> </w:t>
      </w:r>
    </w:p>
    <w:p w14:paraId="476B2F2E" w14:textId="77777777" w:rsidR="00600535" w:rsidRPr="005C09BF" w:rsidRDefault="00600535" w:rsidP="00641152">
      <w:pPr>
        <w:pStyle w:val="CETHeading1"/>
        <w:rPr>
          <w:lang w:val="en-GB"/>
        </w:rPr>
      </w:pPr>
      <w:r w:rsidRPr="005C09BF">
        <w:rPr>
          <w:lang w:val="en-GB"/>
        </w:rPr>
        <w:t>Introduction</w:t>
      </w:r>
    </w:p>
    <w:p w14:paraId="1DAAC007" w14:textId="067B51E9" w:rsidR="000E224E" w:rsidRPr="005C09BF" w:rsidRDefault="00641152" w:rsidP="004867E5">
      <w:pPr>
        <w:pStyle w:val="p1"/>
        <w:spacing w:line="264" w:lineRule="auto"/>
        <w:jc w:val="both"/>
        <w:rPr>
          <w:rFonts w:ascii="Arial" w:eastAsia="Arial" w:hAnsi="Arial" w:cs="Arial"/>
          <w:sz w:val="18"/>
          <w:szCs w:val="18"/>
          <w:lang w:val="en-GB"/>
        </w:rPr>
      </w:pPr>
      <w:r w:rsidRPr="00126DE5">
        <w:rPr>
          <w:rFonts w:ascii="Arial" w:eastAsia="Arial" w:hAnsi="Arial" w:cs="Arial"/>
          <w:sz w:val="18"/>
          <w:szCs w:val="18"/>
          <w:lang w:val="en-GB"/>
        </w:rPr>
        <w:t xml:space="preserve">The increasing world population and growing demand </w:t>
      </w:r>
      <w:r w:rsidR="00E77724" w:rsidRPr="00126DE5">
        <w:rPr>
          <w:rFonts w:ascii="Arial" w:eastAsia="Arial" w:hAnsi="Arial" w:cs="Arial"/>
          <w:sz w:val="18"/>
          <w:szCs w:val="18"/>
          <w:lang w:val="en-GB"/>
        </w:rPr>
        <w:t>of nutritious (high in proteins), less impacting, more sustainable</w:t>
      </w:r>
      <w:r w:rsidRPr="00126DE5">
        <w:rPr>
          <w:rFonts w:ascii="Arial" w:eastAsia="Arial" w:hAnsi="Arial" w:cs="Arial"/>
          <w:sz w:val="18"/>
          <w:szCs w:val="18"/>
          <w:lang w:val="en-GB"/>
        </w:rPr>
        <w:t xml:space="preserve"> food</w:t>
      </w:r>
      <w:r w:rsidR="00E77724" w:rsidRPr="00126DE5">
        <w:rPr>
          <w:rFonts w:ascii="Arial" w:eastAsia="Arial" w:hAnsi="Arial" w:cs="Arial"/>
          <w:sz w:val="18"/>
          <w:szCs w:val="18"/>
          <w:lang w:val="en-GB"/>
        </w:rPr>
        <w:t>s</w:t>
      </w:r>
      <w:r w:rsidRPr="00126DE5">
        <w:rPr>
          <w:rFonts w:ascii="Arial" w:eastAsia="Arial" w:hAnsi="Arial" w:cs="Arial"/>
          <w:sz w:val="18"/>
          <w:szCs w:val="18"/>
          <w:lang w:val="en-GB"/>
        </w:rPr>
        <w:t xml:space="preserve"> </w:t>
      </w:r>
      <w:r w:rsidR="00C60EC3" w:rsidRPr="00126DE5">
        <w:rPr>
          <w:rFonts w:ascii="Arial" w:eastAsia="Arial" w:hAnsi="Arial" w:cs="Arial"/>
          <w:sz w:val="18"/>
          <w:szCs w:val="18"/>
          <w:lang w:val="en-GB"/>
        </w:rPr>
        <w:t>are</w:t>
      </w:r>
      <w:r w:rsidRPr="00126DE5">
        <w:rPr>
          <w:rFonts w:ascii="Arial" w:eastAsia="Arial" w:hAnsi="Arial" w:cs="Arial"/>
          <w:sz w:val="18"/>
          <w:szCs w:val="18"/>
          <w:lang w:val="en-GB"/>
        </w:rPr>
        <w:t xml:space="preserve"> driving </w:t>
      </w:r>
      <w:r w:rsidR="00C60EC3" w:rsidRPr="00126DE5">
        <w:rPr>
          <w:rFonts w:ascii="Arial" w:eastAsia="Arial" w:hAnsi="Arial" w:cs="Arial"/>
          <w:sz w:val="18"/>
          <w:szCs w:val="18"/>
          <w:lang w:val="en-GB"/>
        </w:rPr>
        <w:t xml:space="preserve">the </w:t>
      </w:r>
      <w:r w:rsidR="0026418F" w:rsidRPr="00126DE5">
        <w:rPr>
          <w:rFonts w:ascii="Arial" w:eastAsia="Arial" w:hAnsi="Arial" w:cs="Arial"/>
          <w:sz w:val="18"/>
          <w:szCs w:val="18"/>
          <w:lang w:val="en-GB"/>
        </w:rPr>
        <w:t>research</w:t>
      </w:r>
      <w:r w:rsidRPr="00126DE5">
        <w:rPr>
          <w:rFonts w:ascii="Arial" w:eastAsia="Arial" w:hAnsi="Arial" w:cs="Arial"/>
          <w:sz w:val="18"/>
          <w:szCs w:val="18"/>
          <w:lang w:val="en-GB"/>
        </w:rPr>
        <w:t xml:space="preserve"> for alternative and sustainable protein</w:t>
      </w:r>
      <w:r w:rsidR="00C60EC3" w:rsidRPr="00126DE5">
        <w:rPr>
          <w:rFonts w:ascii="Arial" w:eastAsia="Arial" w:hAnsi="Arial" w:cs="Arial"/>
          <w:sz w:val="18"/>
          <w:szCs w:val="18"/>
          <w:lang w:val="en-GB"/>
        </w:rPr>
        <w:t xml:space="preserve"> sources</w:t>
      </w:r>
      <w:r w:rsidRPr="00126DE5">
        <w:rPr>
          <w:rFonts w:ascii="Arial" w:eastAsia="Arial" w:hAnsi="Arial" w:cs="Arial"/>
          <w:sz w:val="18"/>
          <w:szCs w:val="18"/>
          <w:lang w:val="en-GB"/>
        </w:rPr>
        <w:t>.</w:t>
      </w:r>
      <w:r w:rsidRPr="005C09BF">
        <w:rPr>
          <w:rFonts w:ascii="Arial" w:eastAsia="Arial" w:hAnsi="Arial" w:cs="Arial"/>
          <w:sz w:val="18"/>
          <w:szCs w:val="18"/>
          <w:lang w:val="en-GB"/>
        </w:rPr>
        <w:t xml:space="preserve"> Recently, </w:t>
      </w:r>
      <w:r w:rsidR="00C60EC3" w:rsidRPr="005C09BF">
        <w:rPr>
          <w:rFonts w:ascii="Arial" w:eastAsia="Arial" w:hAnsi="Arial" w:cs="Arial"/>
          <w:sz w:val="18"/>
          <w:szCs w:val="18"/>
          <w:lang w:val="en-GB"/>
        </w:rPr>
        <w:t xml:space="preserve">significant efforts have been made to increase </w:t>
      </w:r>
      <w:r w:rsidRPr="005C09BF">
        <w:rPr>
          <w:rFonts w:ascii="Arial" w:eastAsia="Arial" w:hAnsi="Arial" w:cs="Arial"/>
          <w:sz w:val="18"/>
          <w:szCs w:val="18"/>
          <w:lang w:val="en-GB"/>
        </w:rPr>
        <w:t>interest in</w:t>
      </w:r>
      <w:r w:rsidR="00C60EC3" w:rsidRPr="005C09BF">
        <w:rPr>
          <w:rFonts w:ascii="Arial" w:eastAsia="Arial" w:hAnsi="Arial" w:cs="Arial"/>
          <w:sz w:val="18"/>
          <w:szCs w:val="18"/>
          <w:lang w:val="en-GB"/>
        </w:rPr>
        <w:t xml:space="preserve"> proteins that mitigate environmental impacts in terms of greenhouse gas emissions as well as water and soil consumption. </w:t>
      </w:r>
      <w:r w:rsidRPr="005C09BF">
        <w:rPr>
          <w:rFonts w:ascii="Arial" w:eastAsia="Arial" w:hAnsi="Arial" w:cs="Arial"/>
          <w:sz w:val="18"/>
          <w:szCs w:val="18"/>
          <w:lang w:val="en-GB"/>
        </w:rPr>
        <w:t xml:space="preserve">Coupled with </w:t>
      </w:r>
      <w:r w:rsidR="005352C8" w:rsidRPr="005C09BF">
        <w:rPr>
          <w:rFonts w:ascii="Arial" w:eastAsia="Arial" w:hAnsi="Arial" w:cs="Arial"/>
          <w:sz w:val="18"/>
          <w:szCs w:val="18"/>
          <w:lang w:val="en-GB"/>
        </w:rPr>
        <w:t>these environmental concerns</w:t>
      </w:r>
      <w:r w:rsidRPr="005C09BF">
        <w:rPr>
          <w:rFonts w:ascii="Arial" w:eastAsia="Arial" w:hAnsi="Arial" w:cs="Arial"/>
          <w:sz w:val="18"/>
          <w:szCs w:val="18"/>
          <w:lang w:val="en-GB"/>
        </w:rPr>
        <w:t xml:space="preserve"> there is an increased awareness among consumers of their own health. However, the widespread use of alternative proteins is followed by the challenge to provide technological properties that are comparable to those of </w:t>
      </w:r>
      <w:r w:rsidRPr="002E2226">
        <w:rPr>
          <w:rFonts w:ascii="Arial" w:eastAsia="Arial" w:hAnsi="Arial" w:cs="Arial"/>
          <w:sz w:val="18"/>
          <w:szCs w:val="18"/>
          <w:lang w:val="en-GB"/>
        </w:rPr>
        <w:t xml:space="preserve">animal proteins (Diaz et al., 2023). Microalgae seem to be promising candidates in novel alternative protein sources due to their several advantages, like higher growth rate, low water consumption, no competition for arable land, carbon-neutral emissions, and the possibility to produce a wide range of bioactive compounds (Silva et al., 2022). Among these, the blue-green cyanobacterium </w:t>
      </w:r>
      <w:r w:rsidRPr="002E2226">
        <w:rPr>
          <w:rFonts w:ascii="Arial" w:eastAsia="Arial" w:hAnsi="Arial" w:cs="Arial"/>
          <w:i/>
          <w:iCs/>
          <w:sz w:val="18"/>
          <w:szCs w:val="18"/>
          <w:lang w:val="en-GB"/>
        </w:rPr>
        <w:t>Arthrospira platensis</w:t>
      </w:r>
      <w:r w:rsidRPr="002E2226">
        <w:rPr>
          <w:rFonts w:ascii="Arial" w:eastAsia="Arial" w:hAnsi="Arial" w:cs="Arial"/>
          <w:sz w:val="18"/>
          <w:szCs w:val="18"/>
          <w:lang w:val="en-GB"/>
        </w:rPr>
        <w:t xml:space="preserve"> (</w:t>
      </w:r>
      <w:r w:rsidR="00D729EB" w:rsidRPr="002E2226">
        <w:rPr>
          <w:rFonts w:ascii="Arial" w:eastAsia="Arial" w:hAnsi="Arial" w:cs="Arial"/>
          <w:i/>
          <w:iCs/>
          <w:sz w:val="18"/>
          <w:szCs w:val="18"/>
          <w:lang w:val="en-GB"/>
        </w:rPr>
        <w:t>A. platensis</w:t>
      </w:r>
      <w:r w:rsidR="00D729EB" w:rsidRPr="002E2226">
        <w:rPr>
          <w:rFonts w:ascii="Arial" w:eastAsia="Arial" w:hAnsi="Arial" w:cs="Arial"/>
          <w:sz w:val="18"/>
          <w:szCs w:val="18"/>
          <w:lang w:val="en-GB"/>
        </w:rPr>
        <w:t xml:space="preserve">, </w:t>
      </w:r>
      <w:r w:rsidRPr="002E2226">
        <w:rPr>
          <w:rFonts w:ascii="Arial" w:eastAsia="Arial" w:hAnsi="Arial" w:cs="Arial"/>
          <w:sz w:val="18"/>
          <w:szCs w:val="18"/>
          <w:lang w:val="en-GB"/>
        </w:rPr>
        <w:t>Spirulina) is of increasing interest primarily due to its high protein content (up to 60-70</w:t>
      </w:r>
      <w:r w:rsidR="00A36A99" w:rsidRPr="002E2226">
        <w:rPr>
          <w:rFonts w:ascii="Arial" w:eastAsia="Arial" w:hAnsi="Arial" w:cs="Arial"/>
          <w:sz w:val="18"/>
          <w:szCs w:val="18"/>
          <w:lang w:val="en-GB"/>
        </w:rPr>
        <w:t xml:space="preserve"> </w:t>
      </w:r>
      <w:r w:rsidRPr="002E2226">
        <w:rPr>
          <w:rFonts w:ascii="Arial" w:eastAsia="Arial" w:hAnsi="Arial" w:cs="Arial"/>
          <w:sz w:val="18"/>
          <w:szCs w:val="18"/>
          <w:lang w:val="en-GB"/>
        </w:rPr>
        <w:t>% of dry mass)</w:t>
      </w:r>
      <w:r w:rsidR="00E31A4C" w:rsidRPr="002E2226">
        <w:rPr>
          <w:rFonts w:ascii="Arial" w:eastAsia="Arial" w:hAnsi="Arial" w:cs="Arial"/>
          <w:sz w:val="18"/>
          <w:szCs w:val="18"/>
          <w:lang w:val="en-GB"/>
        </w:rPr>
        <w:t xml:space="preserve"> </w:t>
      </w:r>
      <w:r w:rsidR="00523B81" w:rsidRPr="002E2226">
        <w:rPr>
          <w:rFonts w:ascii="Arial" w:hAnsi="Arial" w:cs="Arial"/>
          <w:sz w:val="18"/>
          <w:szCs w:val="18"/>
          <w:lang w:val="en-GB"/>
        </w:rPr>
        <w:t>including phycobiliproteins (e.g., phycocyanin and allophycocyanin), which are valuable for their nutritional and bioactive properties,</w:t>
      </w:r>
      <w:r w:rsidR="00162BB8" w:rsidRPr="002E2226">
        <w:rPr>
          <w:rFonts w:ascii="Arial" w:hAnsi="Arial" w:cs="Arial"/>
          <w:sz w:val="18"/>
          <w:szCs w:val="18"/>
          <w:lang w:val="en-GB"/>
        </w:rPr>
        <w:t xml:space="preserve"> </w:t>
      </w:r>
      <w:r w:rsidR="00E31A4C" w:rsidRPr="00603EC8">
        <w:rPr>
          <w:rFonts w:ascii="Arial" w:eastAsia="Arial" w:hAnsi="Arial" w:cs="Arial"/>
          <w:color w:val="EE0000"/>
          <w:sz w:val="18"/>
          <w:szCs w:val="18"/>
          <w:lang w:val="en-GB"/>
        </w:rPr>
        <w:t>mak</w:t>
      </w:r>
      <w:r w:rsidR="00B013A4" w:rsidRPr="00603EC8">
        <w:rPr>
          <w:rFonts w:ascii="Arial" w:eastAsia="Arial" w:hAnsi="Arial" w:cs="Arial"/>
          <w:color w:val="EE0000"/>
          <w:sz w:val="18"/>
          <w:szCs w:val="18"/>
          <w:lang w:val="en-GB"/>
        </w:rPr>
        <w:t>ing</w:t>
      </w:r>
      <w:r w:rsidR="00E31A4C" w:rsidRPr="002E2226">
        <w:rPr>
          <w:rFonts w:ascii="Arial" w:eastAsia="Arial" w:hAnsi="Arial" w:cs="Arial"/>
          <w:sz w:val="18"/>
          <w:szCs w:val="18"/>
          <w:lang w:val="en-GB"/>
        </w:rPr>
        <w:t xml:space="preserve"> </w:t>
      </w:r>
      <w:r w:rsidR="00162BB8" w:rsidRPr="002E2226">
        <w:rPr>
          <w:rFonts w:ascii="Arial" w:eastAsia="Arial" w:hAnsi="Arial" w:cs="Arial"/>
          <w:sz w:val="18"/>
          <w:szCs w:val="18"/>
          <w:lang w:val="en-GB"/>
        </w:rPr>
        <w:t>S</w:t>
      </w:r>
      <w:r w:rsidR="00E31A4C" w:rsidRPr="002E2226">
        <w:rPr>
          <w:rFonts w:ascii="Arial" w:eastAsia="Arial" w:hAnsi="Arial" w:cs="Arial"/>
          <w:sz w:val="18"/>
          <w:szCs w:val="18"/>
          <w:lang w:val="en-GB"/>
        </w:rPr>
        <w:t xml:space="preserve">pirulina proteins an excellent ingredient for innovative </w:t>
      </w:r>
      <w:r w:rsidR="00611220" w:rsidRPr="002E2226">
        <w:rPr>
          <w:rFonts w:ascii="Arial" w:eastAsia="Arial" w:hAnsi="Arial" w:cs="Arial"/>
          <w:sz w:val="18"/>
          <w:szCs w:val="18"/>
          <w:lang w:val="en-GB"/>
        </w:rPr>
        <w:t>health</w:t>
      </w:r>
      <w:r w:rsidR="00E31A4C" w:rsidRPr="002E2226">
        <w:rPr>
          <w:rFonts w:ascii="Arial" w:eastAsia="Arial" w:hAnsi="Arial" w:cs="Arial"/>
          <w:sz w:val="18"/>
          <w:szCs w:val="18"/>
          <w:lang w:val="en-GB"/>
        </w:rPr>
        <w:t xml:space="preserve"> food</w:t>
      </w:r>
      <w:r w:rsidR="00D701A8">
        <w:rPr>
          <w:rFonts w:ascii="Arial" w:eastAsia="Arial" w:hAnsi="Arial" w:cs="Arial"/>
          <w:sz w:val="18"/>
          <w:szCs w:val="18"/>
          <w:lang w:val="en-GB"/>
        </w:rPr>
        <w:t xml:space="preserve"> </w:t>
      </w:r>
      <w:r w:rsidR="00D701A8" w:rsidRPr="00603EC8">
        <w:rPr>
          <w:rFonts w:ascii="Arial" w:eastAsia="Arial" w:hAnsi="Arial" w:cs="Arial"/>
          <w:color w:val="EE0000"/>
          <w:sz w:val="18"/>
          <w:szCs w:val="18"/>
          <w:lang w:val="en-GB"/>
        </w:rPr>
        <w:t>(Mrotek et al., 2024)</w:t>
      </w:r>
      <w:r w:rsidR="007245C3" w:rsidRPr="00603EC8">
        <w:rPr>
          <w:rFonts w:ascii="Arial" w:eastAsia="Arial" w:hAnsi="Arial" w:cs="Arial"/>
          <w:color w:val="EE0000"/>
          <w:sz w:val="18"/>
          <w:szCs w:val="18"/>
          <w:lang w:val="en-GB"/>
        </w:rPr>
        <w:t>.</w:t>
      </w:r>
      <w:r w:rsidR="007245C3" w:rsidRPr="002E2226">
        <w:rPr>
          <w:rFonts w:ascii="Arial" w:eastAsia="Arial" w:hAnsi="Arial" w:cs="Arial"/>
          <w:sz w:val="18"/>
          <w:szCs w:val="18"/>
          <w:lang w:val="en-GB"/>
        </w:rPr>
        <w:t xml:space="preserve"> </w:t>
      </w:r>
      <w:r w:rsidR="00040571" w:rsidRPr="002E2226">
        <w:rPr>
          <w:rFonts w:ascii="Arial" w:eastAsia="Arial" w:hAnsi="Arial" w:cs="Arial"/>
          <w:sz w:val="18"/>
          <w:szCs w:val="18"/>
          <w:lang w:val="en-GB"/>
        </w:rPr>
        <w:t xml:space="preserve">Chemical </w:t>
      </w:r>
      <w:r w:rsidR="007245C3" w:rsidRPr="002E2226">
        <w:rPr>
          <w:rFonts w:ascii="Arial" w:eastAsia="Arial" w:hAnsi="Arial" w:cs="Arial"/>
          <w:sz w:val="18"/>
          <w:szCs w:val="18"/>
          <w:lang w:val="en-GB"/>
        </w:rPr>
        <w:t xml:space="preserve">extraction </w:t>
      </w:r>
      <w:r w:rsidR="005510DC" w:rsidRPr="002E2226">
        <w:rPr>
          <w:rFonts w:ascii="Arial" w:eastAsia="Arial" w:hAnsi="Arial" w:cs="Arial"/>
          <w:sz w:val="18"/>
          <w:szCs w:val="18"/>
          <w:lang w:val="en-GB"/>
        </w:rPr>
        <w:t xml:space="preserve">is the most common method applied for </w:t>
      </w:r>
      <w:r w:rsidR="00162BB8" w:rsidRPr="002E2226">
        <w:rPr>
          <w:rFonts w:ascii="Arial" w:eastAsia="Arial" w:hAnsi="Arial" w:cs="Arial"/>
          <w:sz w:val="18"/>
          <w:szCs w:val="18"/>
          <w:lang w:val="en-GB"/>
        </w:rPr>
        <w:t>S</w:t>
      </w:r>
      <w:r w:rsidR="005510DC" w:rsidRPr="002E2226">
        <w:rPr>
          <w:rFonts w:ascii="Arial" w:eastAsia="Arial" w:hAnsi="Arial" w:cs="Arial"/>
          <w:sz w:val="18"/>
          <w:szCs w:val="18"/>
          <w:lang w:val="en-GB"/>
        </w:rPr>
        <w:t xml:space="preserve">pirulina </w:t>
      </w:r>
      <w:r w:rsidR="007245C3" w:rsidRPr="002E2226">
        <w:rPr>
          <w:rFonts w:ascii="Arial" w:eastAsia="Arial" w:hAnsi="Arial" w:cs="Arial"/>
          <w:sz w:val="18"/>
          <w:szCs w:val="18"/>
          <w:lang w:val="en-GB"/>
        </w:rPr>
        <w:t>protein extraction</w:t>
      </w:r>
      <w:r w:rsidR="00B013A4">
        <w:rPr>
          <w:rFonts w:ascii="Arial" w:eastAsia="Arial" w:hAnsi="Arial" w:cs="Arial"/>
          <w:sz w:val="18"/>
          <w:szCs w:val="18"/>
          <w:lang w:val="en-GB"/>
        </w:rPr>
        <w:t>,</w:t>
      </w:r>
      <w:r w:rsidR="007245C3" w:rsidRPr="002E2226">
        <w:rPr>
          <w:rFonts w:ascii="Arial" w:eastAsia="Arial" w:hAnsi="Arial" w:cs="Arial"/>
          <w:sz w:val="18"/>
          <w:szCs w:val="18"/>
          <w:lang w:val="en-GB"/>
        </w:rPr>
        <w:t xml:space="preserve"> which </w:t>
      </w:r>
      <w:r w:rsidR="005510DC" w:rsidRPr="002E2226">
        <w:rPr>
          <w:rFonts w:ascii="Arial" w:eastAsia="Arial" w:hAnsi="Arial" w:cs="Arial"/>
          <w:sz w:val="18"/>
          <w:szCs w:val="18"/>
          <w:lang w:val="en-GB"/>
        </w:rPr>
        <w:t>involves breaking down the cell walls of the microalgae under alkaline conditions to release intracellular proteins</w:t>
      </w:r>
      <w:r w:rsidRPr="002E2226">
        <w:rPr>
          <w:rFonts w:ascii="Arial" w:eastAsia="Arial" w:hAnsi="Arial" w:cs="Arial"/>
          <w:sz w:val="18"/>
          <w:szCs w:val="18"/>
          <w:lang w:val="en-GB"/>
        </w:rPr>
        <w:t xml:space="preserve"> (</w:t>
      </w:r>
      <w:proofErr w:type="spellStart"/>
      <w:r w:rsidRPr="002E2226">
        <w:rPr>
          <w:rFonts w:ascii="Arial" w:eastAsia="Arial" w:hAnsi="Arial" w:cs="Arial"/>
          <w:sz w:val="18"/>
          <w:szCs w:val="18"/>
          <w:lang w:val="en-GB"/>
        </w:rPr>
        <w:t>Ladjal-Ettoumi</w:t>
      </w:r>
      <w:proofErr w:type="spellEnd"/>
      <w:r w:rsidRPr="002E2226">
        <w:rPr>
          <w:rFonts w:ascii="Arial" w:eastAsia="Arial" w:hAnsi="Arial" w:cs="Arial"/>
          <w:sz w:val="18"/>
          <w:szCs w:val="18"/>
          <w:lang w:val="en-GB"/>
        </w:rPr>
        <w:t xml:space="preserve"> et al., 2024; </w:t>
      </w:r>
      <w:proofErr w:type="spellStart"/>
      <w:r w:rsidRPr="002E2226">
        <w:rPr>
          <w:rFonts w:ascii="Arial" w:eastAsia="Arial" w:hAnsi="Arial" w:cs="Arial"/>
          <w:sz w:val="18"/>
          <w:szCs w:val="18"/>
          <w:lang w:val="en-GB"/>
        </w:rPr>
        <w:t>Purdi</w:t>
      </w:r>
      <w:proofErr w:type="spellEnd"/>
      <w:r w:rsidRPr="002E2226">
        <w:rPr>
          <w:rFonts w:ascii="Arial" w:eastAsia="Arial" w:hAnsi="Arial" w:cs="Arial"/>
          <w:sz w:val="18"/>
          <w:szCs w:val="18"/>
          <w:lang w:val="en-GB"/>
        </w:rPr>
        <w:t xml:space="preserve"> et al., 2023; Mohammadi et al., 2022). This method is preferred for its cost-effectiveness and simplicity</w:t>
      </w:r>
      <w:r w:rsidR="00B013A4">
        <w:rPr>
          <w:rFonts w:ascii="Arial" w:eastAsia="Arial" w:hAnsi="Arial" w:cs="Arial"/>
          <w:sz w:val="18"/>
          <w:szCs w:val="18"/>
          <w:lang w:val="en-GB"/>
        </w:rPr>
        <w:t>.</w:t>
      </w:r>
      <w:r w:rsidRPr="002E2226">
        <w:rPr>
          <w:rFonts w:ascii="Arial" w:eastAsia="Arial" w:hAnsi="Arial" w:cs="Arial"/>
          <w:sz w:val="18"/>
          <w:szCs w:val="18"/>
          <w:lang w:val="en-GB"/>
        </w:rPr>
        <w:t xml:space="preserve"> </w:t>
      </w:r>
      <w:r w:rsidR="00B013A4" w:rsidRPr="00603EC8">
        <w:rPr>
          <w:rFonts w:ascii="Arial" w:eastAsia="Arial" w:hAnsi="Arial" w:cs="Arial"/>
          <w:color w:val="EE0000"/>
          <w:sz w:val="18"/>
          <w:szCs w:val="18"/>
          <w:lang w:val="en-GB"/>
        </w:rPr>
        <w:t>H</w:t>
      </w:r>
      <w:r w:rsidRPr="00603EC8">
        <w:rPr>
          <w:rFonts w:ascii="Arial" w:eastAsia="Arial" w:hAnsi="Arial" w:cs="Arial"/>
          <w:color w:val="EE0000"/>
          <w:sz w:val="18"/>
          <w:szCs w:val="18"/>
          <w:lang w:val="en-GB"/>
        </w:rPr>
        <w:t>owever</w:t>
      </w:r>
      <w:r w:rsidRPr="002E2226">
        <w:rPr>
          <w:rFonts w:ascii="Arial" w:eastAsia="Arial" w:hAnsi="Arial" w:cs="Arial"/>
          <w:sz w:val="18"/>
          <w:szCs w:val="18"/>
          <w:lang w:val="en-GB"/>
        </w:rPr>
        <w:t>, it encounters several limitations for large-scale production</w:t>
      </w:r>
      <w:r w:rsidRPr="005C09BF">
        <w:rPr>
          <w:rFonts w:ascii="Arial" w:eastAsia="Arial" w:hAnsi="Arial" w:cs="Arial"/>
          <w:sz w:val="18"/>
          <w:szCs w:val="18"/>
          <w:lang w:val="en-GB"/>
        </w:rPr>
        <w:t>, such as low yields, reduced purity and functionality</w:t>
      </w:r>
      <w:r w:rsidR="00B013A4">
        <w:rPr>
          <w:rFonts w:ascii="Arial" w:eastAsia="Arial" w:hAnsi="Arial" w:cs="Arial"/>
          <w:sz w:val="18"/>
          <w:szCs w:val="18"/>
          <w:lang w:val="en-GB"/>
        </w:rPr>
        <w:t>,</w:t>
      </w:r>
      <w:r w:rsidRPr="005C09BF">
        <w:rPr>
          <w:rFonts w:ascii="Arial" w:eastAsia="Arial" w:hAnsi="Arial" w:cs="Arial"/>
          <w:sz w:val="18"/>
          <w:szCs w:val="18"/>
          <w:lang w:val="en-GB"/>
        </w:rPr>
        <w:t xml:space="preserve"> as well as long process</w:t>
      </w:r>
      <w:r w:rsidRPr="002E2226">
        <w:rPr>
          <w:rFonts w:ascii="Arial" w:eastAsia="Arial" w:hAnsi="Arial" w:cs="Arial"/>
          <w:sz w:val="18"/>
          <w:szCs w:val="18"/>
          <w:lang w:val="en-GB"/>
        </w:rPr>
        <w:t xml:space="preserve"> time (</w:t>
      </w:r>
      <w:proofErr w:type="spellStart"/>
      <w:r w:rsidRPr="002E2226">
        <w:rPr>
          <w:rFonts w:ascii="Arial" w:eastAsia="Arial" w:hAnsi="Arial" w:cs="Arial"/>
          <w:sz w:val="18"/>
          <w:szCs w:val="18"/>
          <w:lang w:val="en-GB"/>
        </w:rPr>
        <w:t>Hadidi</w:t>
      </w:r>
      <w:proofErr w:type="spellEnd"/>
      <w:r w:rsidRPr="002E2226">
        <w:rPr>
          <w:rFonts w:ascii="Arial" w:eastAsia="Arial" w:hAnsi="Arial" w:cs="Arial"/>
          <w:sz w:val="18"/>
          <w:szCs w:val="18"/>
          <w:lang w:val="en-GB"/>
        </w:rPr>
        <w:t xml:space="preserve"> et al., 2023). </w:t>
      </w:r>
      <w:r w:rsidR="00082C08" w:rsidRPr="002E2226">
        <w:rPr>
          <w:rFonts w:ascii="Arial" w:eastAsia="Arial" w:hAnsi="Arial" w:cs="Arial"/>
          <w:sz w:val="18"/>
          <w:szCs w:val="18"/>
          <w:lang w:val="en-GB"/>
        </w:rPr>
        <w:t>T</w:t>
      </w:r>
      <w:r w:rsidR="004A7D50" w:rsidRPr="002E2226">
        <w:rPr>
          <w:rFonts w:ascii="Arial" w:eastAsia="Arial" w:hAnsi="Arial" w:cs="Arial"/>
          <w:sz w:val="18"/>
          <w:szCs w:val="18"/>
          <w:lang w:val="en-GB"/>
        </w:rPr>
        <w:t xml:space="preserve">he use of physical technologies for disrupting the cell walls of microalgae is being explored </w:t>
      </w:r>
      <w:r w:rsidR="005352C8" w:rsidRPr="002E2226">
        <w:rPr>
          <w:rFonts w:ascii="Arial" w:eastAsia="Arial" w:hAnsi="Arial" w:cs="Arial"/>
          <w:sz w:val="18"/>
          <w:szCs w:val="18"/>
          <w:lang w:val="en-GB"/>
        </w:rPr>
        <w:t>to</w:t>
      </w:r>
      <w:r w:rsidR="004A7D50" w:rsidRPr="002E2226">
        <w:rPr>
          <w:rFonts w:ascii="Arial" w:eastAsia="Arial" w:hAnsi="Arial" w:cs="Arial"/>
          <w:sz w:val="18"/>
          <w:szCs w:val="18"/>
          <w:lang w:val="en-GB"/>
        </w:rPr>
        <w:t xml:space="preserve"> exploit the full potential </w:t>
      </w:r>
      <w:r w:rsidR="004A7D50" w:rsidRPr="005C09BF">
        <w:rPr>
          <w:rFonts w:ascii="Arial" w:eastAsia="Arial" w:hAnsi="Arial" w:cs="Arial"/>
          <w:sz w:val="18"/>
          <w:szCs w:val="18"/>
          <w:lang w:val="en-GB"/>
        </w:rPr>
        <w:t>of the biomass for protein release</w:t>
      </w:r>
      <w:r w:rsidR="009A5811" w:rsidRPr="005C09BF">
        <w:rPr>
          <w:rFonts w:ascii="Arial" w:eastAsia="Arial" w:hAnsi="Arial" w:cs="Arial"/>
          <w:sz w:val="18"/>
          <w:szCs w:val="18"/>
          <w:lang w:val="en-GB"/>
        </w:rPr>
        <w:t xml:space="preserve"> preserving their </w:t>
      </w:r>
      <w:r w:rsidR="00792CF6" w:rsidRPr="005C09BF">
        <w:rPr>
          <w:rFonts w:ascii="Arial" w:hAnsi="Arial" w:cs="Arial"/>
          <w:sz w:val="18"/>
          <w:szCs w:val="18"/>
          <w:lang w:val="en-GB"/>
        </w:rPr>
        <w:t>functionality</w:t>
      </w:r>
      <w:r w:rsidR="004A7D50" w:rsidRPr="005C09BF">
        <w:rPr>
          <w:rFonts w:ascii="Arial" w:eastAsia="Arial" w:hAnsi="Arial" w:cs="Arial"/>
          <w:sz w:val="18"/>
          <w:szCs w:val="18"/>
          <w:lang w:val="en-GB"/>
        </w:rPr>
        <w:t xml:space="preserve">. </w:t>
      </w:r>
      <w:r w:rsidRPr="00603EC8">
        <w:rPr>
          <w:rFonts w:ascii="Arial" w:eastAsia="Arial" w:hAnsi="Arial" w:cs="Arial"/>
          <w:color w:val="EE0000"/>
          <w:sz w:val="18"/>
          <w:szCs w:val="18"/>
          <w:lang w:val="en-GB"/>
        </w:rPr>
        <w:t>HPH</w:t>
      </w:r>
      <w:r w:rsidRPr="005C09BF">
        <w:rPr>
          <w:rFonts w:ascii="Arial" w:eastAsia="Arial" w:hAnsi="Arial" w:cs="Arial"/>
          <w:sz w:val="18"/>
          <w:szCs w:val="18"/>
          <w:lang w:val="en-GB"/>
        </w:rPr>
        <w:t xml:space="preserve"> is a mechanical technology where </w:t>
      </w:r>
      <w:r w:rsidR="005352C8" w:rsidRPr="005C09BF">
        <w:rPr>
          <w:rFonts w:ascii="Arial" w:eastAsia="Arial" w:hAnsi="Arial" w:cs="Arial"/>
          <w:sz w:val="18"/>
          <w:szCs w:val="18"/>
          <w:lang w:val="en-GB"/>
        </w:rPr>
        <w:t>pressurized</w:t>
      </w:r>
      <w:r w:rsidRPr="005C09BF">
        <w:rPr>
          <w:rFonts w:ascii="Arial" w:eastAsia="Arial" w:hAnsi="Arial" w:cs="Arial"/>
          <w:sz w:val="18"/>
          <w:szCs w:val="18"/>
          <w:lang w:val="en-GB"/>
        </w:rPr>
        <w:t xml:space="preserve"> fluid is forced through a small orifice, leading to cell fragmentation and particle deformat</w:t>
      </w:r>
      <w:r w:rsidRPr="002E2226">
        <w:rPr>
          <w:rFonts w:ascii="Arial" w:eastAsia="Arial" w:hAnsi="Arial" w:cs="Arial"/>
          <w:sz w:val="18"/>
          <w:szCs w:val="18"/>
          <w:lang w:val="en-GB"/>
        </w:rPr>
        <w:t>ion (</w:t>
      </w:r>
      <w:proofErr w:type="spellStart"/>
      <w:r w:rsidRPr="002E2226">
        <w:rPr>
          <w:rFonts w:ascii="Arial" w:eastAsia="Arial" w:hAnsi="Arial" w:cs="Arial"/>
          <w:sz w:val="18"/>
          <w:szCs w:val="18"/>
          <w:lang w:val="en-GB"/>
        </w:rPr>
        <w:t>Hadidi</w:t>
      </w:r>
      <w:proofErr w:type="spellEnd"/>
      <w:r w:rsidRPr="002E2226">
        <w:rPr>
          <w:rFonts w:ascii="Arial" w:eastAsia="Arial" w:hAnsi="Arial" w:cs="Arial"/>
          <w:sz w:val="18"/>
          <w:szCs w:val="18"/>
          <w:lang w:val="en-GB"/>
        </w:rPr>
        <w:t xml:space="preserve"> et al., 2023). </w:t>
      </w:r>
      <w:r w:rsidR="004A7D50" w:rsidRPr="002E2226">
        <w:rPr>
          <w:rFonts w:ascii="Arial" w:eastAsia="Arial" w:hAnsi="Arial" w:cs="Arial"/>
          <w:sz w:val="18"/>
          <w:szCs w:val="18"/>
          <w:lang w:val="en-GB"/>
        </w:rPr>
        <w:t xml:space="preserve">HPH </w:t>
      </w:r>
      <w:r w:rsidR="009D601E" w:rsidRPr="002E2226">
        <w:rPr>
          <w:rFonts w:ascii="Arial" w:eastAsia="Arial" w:hAnsi="Arial" w:cs="Arial"/>
          <w:sz w:val="18"/>
          <w:szCs w:val="18"/>
          <w:lang w:val="en-GB"/>
        </w:rPr>
        <w:t xml:space="preserve">exhibits </w:t>
      </w:r>
      <w:r w:rsidR="004A7D50" w:rsidRPr="002E2226">
        <w:rPr>
          <w:rFonts w:ascii="Arial" w:eastAsia="Arial" w:hAnsi="Arial" w:cs="Arial"/>
          <w:sz w:val="18"/>
          <w:szCs w:val="18"/>
          <w:lang w:val="en-GB"/>
        </w:rPr>
        <w:t xml:space="preserve">high efficiency and continuous production that is advantageous for industrialised production. </w:t>
      </w:r>
      <w:r w:rsidR="000E224E" w:rsidRPr="002E2226">
        <w:rPr>
          <w:rFonts w:ascii="Arial" w:eastAsia="Arial" w:hAnsi="Arial"/>
          <w:sz w:val="18"/>
          <w:szCs w:val="20"/>
          <w:lang w:val="en-GB" w:eastAsia="en-US"/>
        </w:rPr>
        <w:t xml:space="preserve">To </w:t>
      </w:r>
      <w:r w:rsidR="000E224E" w:rsidRPr="002E2226">
        <w:rPr>
          <w:rFonts w:ascii="Arial" w:eastAsia="Arial" w:hAnsi="Arial"/>
          <w:sz w:val="18"/>
          <w:szCs w:val="20"/>
          <w:lang w:val="en-GB" w:eastAsia="en-US"/>
        </w:rPr>
        <w:lastRenderedPageBreak/>
        <w:t xml:space="preserve">the best of the authors’ knowledge, only a limited number of studies have investigated the technological properties of Spirulina proteins extracted using </w:t>
      </w:r>
      <w:r w:rsidR="000E224E" w:rsidRPr="00603EC8">
        <w:rPr>
          <w:rFonts w:ascii="Arial" w:eastAsia="Arial" w:hAnsi="Arial"/>
          <w:color w:val="EE0000"/>
          <w:sz w:val="18"/>
          <w:szCs w:val="20"/>
          <w:lang w:val="en-GB" w:eastAsia="en-US"/>
        </w:rPr>
        <w:t>HPH</w:t>
      </w:r>
      <w:r w:rsidR="000E224E" w:rsidRPr="002E2226">
        <w:rPr>
          <w:rFonts w:ascii="Arial" w:eastAsia="Arial" w:hAnsi="Arial"/>
          <w:sz w:val="18"/>
          <w:szCs w:val="20"/>
          <w:lang w:val="en-GB" w:eastAsia="en-US"/>
        </w:rPr>
        <w:t xml:space="preserve">. </w:t>
      </w:r>
      <w:proofErr w:type="spellStart"/>
      <w:r w:rsidR="000E224E" w:rsidRPr="002E2226">
        <w:rPr>
          <w:rFonts w:ascii="Arial" w:eastAsia="Arial" w:hAnsi="Arial" w:cs="Arial"/>
          <w:sz w:val="18"/>
          <w:szCs w:val="18"/>
          <w:lang w:val="en-GB"/>
        </w:rPr>
        <w:t>Magpsuao</w:t>
      </w:r>
      <w:proofErr w:type="spellEnd"/>
      <w:r w:rsidR="000E224E" w:rsidRPr="002E2226">
        <w:rPr>
          <w:rFonts w:ascii="Arial" w:eastAsia="Arial" w:hAnsi="Arial" w:cs="Arial"/>
          <w:sz w:val="18"/>
          <w:szCs w:val="18"/>
          <w:lang w:val="en-GB"/>
        </w:rPr>
        <w:t xml:space="preserve"> et al. (2021)</w:t>
      </w:r>
      <w:r w:rsidR="000E224E" w:rsidRPr="002E2226">
        <w:rPr>
          <w:rFonts w:ascii="Arial" w:eastAsia="Arial" w:hAnsi="Arial"/>
          <w:sz w:val="18"/>
          <w:szCs w:val="20"/>
          <w:lang w:val="en-GB" w:eastAsia="en-US"/>
        </w:rPr>
        <w:t xml:space="preserve"> highlighted the effectiveness of HPH in altering the microstructure of Spirulina, which significantly impacts the rheological properties of the whole biomass. Similarly, </w:t>
      </w:r>
      <w:commentRangeStart w:id="1"/>
      <w:r w:rsidR="00BB6675" w:rsidRPr="002E2226">
        <w:rPr>
          <w:rFonts w:ascii="Arial" w:eastAsia="Arial" w:hAnsi="Arial" w:cs="Arial"/>
          <w:sz w:val="18"/>
          <w:szCs w:val="18"/>
          <w:lang w:val="en-GB"/>
        </w:rPr>
        <w:t>Shkolnikov</w:t>
      </w:r>
      <w:r w:rsidR="00BB6675" w:rsidRPr="002E2226">
        <w:rPr>
          <w:rFonts w:ascii="Arial" w:eastAsia="Arial" w:hAnsi="Arial"/>
          <w:sz w:val="18"/>
          <w:szCs w:val="20"/>
          <w:lang w:val="en-GB" w:eastAsia="en-US"/>
        </w:rPr>
        <w:t xml:space="preserve"> </w:t>
      </w:r>
      <w:proofErr w:type="spellStart"/>
      <w:r w:rsidR="000E224E" w:rsidRPr="002E2226">
        <w:rPr>
          <w:rFonts w:ascii="Arial" w:eastAsia="Arial" w:hAnsi="Arial" w:cs="Arial"/>
          <w:sz w:val="18"/>
          <w:szCs w:val="18"/>
          <w:lang w:val="en-GB"/>
        </w:rPr>
        <w:t>Lozober</w:t>
      </w:r>
      <w:proofErr w:type="spellEnd"/>
      <w:r w:rsidR="000E224E" w:rsidRPr="002E2226">
        <w:rPr>
          <w:rFonts w:ascii="Arial" w:eastAsia="Arial" w:hAnsi="Arial" w:cs="Arial"/>
          <w:sz w:val="18"/>
          <w:szCs w:val="18"/>
          <w:lang w:val="en-GB"/>
        </w:rPr>
        <w:t xml:space="preserve"> </w:t>
      </w:r>
      <w:commentRangeEnd w:id="1"/>
      <w:r w:rsidR="0077109F">
        <w:rPr>
          <w:rStyle w:val="Rimandocommento"/>
          <w:rFonts w:ascii="Arial" w:hAnsi="Arial"/>
          <w:lang w:val="en-GB" w:eastAsia="en-US"/>
        </w:rPr>
        <w:commentReference w:id="1"/>
      </w:r>
      <w:r w:rsidR="000E224E" w:rsidRPr="002E2226">
        <w:rPr>
          <w:rFonts w:ascii="Arial" w:eastAsia="Arial" w:hAnsi="Arial" w:cs="Arial"/>
          <w:sz w:val="18"/>
          <w:szCs w:val="18"/>
          <w:lang w:val="en-GB"/>
        </w:rPr>
        <w:t xml:space="preserve">et al. (2021) demonstrated that HPH enhances surface hydrophobicity and improves the gelling properties of Spirulina protein concentrate obtained through isoelectric </w:t>
      </w:r>
      <w:r w:rsidR="00611220" w:rsidRPr="002E2226">
        <w:rPr>
          <w:rFonts w:ascii="Arial" w:eastAsia="Arial" w:hAnsi="Arial" w:cs="Arial"/>
          <w:sz w:val="18"/>
          <w:szCs w:val="18"/>
          <w:lang w:val="en-GB"/>
        </w:rPr>
        <w:t xml:space="preserve">precipitation. </w:t>
      </w:r>
      <w:r w:rsidR="000E224E" w:rsidRPr="002E2226">
        <w:rPr>
          <w:rFonts w:ascii="Arial" w:hAnsi="Arial" w:cs="Arial"/>
          <w:sz w:val="18"/>
          <w:szCs w:val="18"/>
          <w:lang w:val="en-GB"/>
        </w:rPr>
        <w:t xml:space="preserve">Building on these findings, the present study aims to evaluate </w:t>
      </w:r>
      <w:r w:rsidR="000E224E" w:rsidRPr="005C09BF">
        <w:rPr>
          <w:rFonts w:ascii="Arial" w:hAnsi="Arial" w:cs="Arial"/>
          <w:sz w:val="18"/>
          <w:szCs w:val="18"/>
          <w:lang w:val="en-GB"/>
        </w:rPr>
        <w:t xml:space="preserve">the effect of HPH at three different pressure levels on key technological properties of Spirulina proteins, including solubility, </w:t>
      </w:r>
      <w:r w:rsidR="000E224E" w:rsidRPr="00603EC8">
        <w:rPr>
          <w:rFonts w:ascii="Arial" w:hAnsi="Arial" w:cs="Arial"/>
          <w:color w:val="EE0000"/>
          <w:sz w:val="18"/>
          <w:szCs w:val="18"/>
          <w:lang w:val="en-GB"/>
        </w:rPr>
        <w:t>WHC, OHC</w:t>
      </w:r>
      <w:r w:rsidR="000E224E" w:rsidRPr="00190DFC">
        <w:rPr>
          <w:rFonts w:ascii="Arial" w:hAnsi="Arial" w:cs="Arial"/>
          <w:color w:val="EE0000"/>
          <w:sz w:val="18"/>
          <w:szCs w:val="18"/>
          <w:lang w:val="en-GB"/>
        </w:rPr>
        <w:t>,</w:t>
      </w:r>
      <w:r w:rsidR="000E224E" w:rsidRPr="005C09BF">
        <w:rPr>
          <w:rFonts w:ascii="Arial" w:hAnsi="Arial" w:cs="Arial"/>
          <w:sz w:val="18"/>
          <w:szCs w:val="18"/>
          <w:lang w:val="en-GB"/>
        </w:rPr>
        <w:t xml:space="preserve"> foaming and gelling properties. Additionally, the study provides a comparative analysis of protein </w:t>
      </w:r>
      <w:r w:rsidR="00B013A4">
        <w:rPr>
          <w:rFonts w:ascii="Arial" w:hAnsi="Arial" w:cs="Arial"/>
          <w:sz w:val="18"/>
          <w:szCs w:val="18"/>
          <w:lang w:val="en-GB"/>
        </w:rPr>
        <w:t xml:space="preserve">yield </w:t>
      </w:r>
      <w:r w:rsidR="000E224E" w:rsidRPr="005C09BF">
        <w:rPr>
          <w:rFonts w:ascii="Arial" w:hAnsi="Arial" w:cs="Arial"/>
          <w:sz w:val="18"/>
          <w:szCs w:val="18"/>
          <w:lang w:val="en-GB"/>
        </w:rPr>
        <w:t>extraction via HPH and alkaline methods to assess their relative effectiveness.</w:t>
      </w:r>
    </w:p>
    <w:p w14:paraId="06F3B79D" w14:textId="77777777" w:rsidR="00641152" w:rsidRPr="005C09BF" w:rsidRDefault="00641152" w:rsidP="00082C08">
      <w:pPr>
        <w:pStyle w:val="CETHeading1"/>
        <w:rPr>
          <w:rFonts w:eastAsia="Arial"/>
          <w:lang w:val="en-GB"/>
        </w:rPr>
      </w:pPr>
      <w:r w:rsidRPr="005C09BF">
        <w:rPr>
          <w:rFonts w:eastAsia="Arial"/>
          <w:lang w:val="en-GB"/>
        </w:rPr>
        <w:t>Materials and Methods</w:t>
      </w:r>
    </w:p>
    <w:p w14:paraId="7DE71D66" w14:textId="46629DED" w:rsidR="00641152" w:rsidRPr="005C09BF" w:rsidRDefault="00641152" w:rsidP="00D4236C">
      <w:pPr>
        <w:pStyle w:val="CETheadingx"/>
        <w:rPr>
          <w:lang w:val="en-GB"/>
        </w:rPr>
      </w:pPr>
      <w:r w:rsidRPr="005C09BF">
        <w:rPr>
          <w:lang w:val="en-GB"/>
        </w:rPr>
        <w:t>Materials</w:t>
      </w:r>
    </w:p>
    <w:p w14:paraId="265FD9E7" w14:textId="7744943F" w:rsidR="00641152" w:rsidRPr="005C09BF" w:rsidRDefault="00641152" w:rsidP="00641152">
      <w:pPr>
        <w:pStyle w:val="CETBodytext"/>
        <w:rPr>
          <w:rFonts w:eastAsia="Arial"/>
          <w:lang w:val="en-GB"/>
        </w:rPr>
      </w:pPr>
      <w:r w:rsidRPr="005C09BF">
        <w:rPr>
          <w:rFonts w:eastAsia="Arial"/>
          <w:lang w:val="en-GB"/>
        </w:rPr>
        <w:t xml:space="preserve">The dried </w:t>
      </w:r>
      <w:r w:rsidRPr="00427A7B">
        <w:rPr>
          <w:rFonts w:eastAsia="Arial"/>
          <w:i/>
          <w:iCs/>
          <w:lang w:val="en-GB"/>
        </w:rPr>
        <w:t>A. platensis</w:t>
      </w:r>
      <w:r w:rsidRPr="005C09BF">
        <w:rPr>
          <w:rFonts w:eastAsia="Arial"/>
          <w:lang w:val="en-GB"/>
        </w:rPr>
        <w:t xml:space="preserve"> (Spirulina) biomass </w:t>
      </w:r>
      <w:r w:rsidR="005352C8" w:rsidRPr="005C09BF">
        <w:rPr>
          <w:rStyle w:val="CETBodytextCarattere"/>
          <w:rFonts w:eastAsia="Arial"/>
          <w:lang w:val="en-GB"/>
        </w:rPr>
        <w:t xml:space="preserve">(SB) </w:t>
      </w:r>
      <w:r w:rsidRPr="005C09BF">
        <w:rPr>
          <w:rFonts w:eastAsia="Arial"/>
          <w:lang w:val="en-GB"/>
        </w:rPr>
        <w:t xml:space="preserve">was purchased from </w:t>
      </w:r>
      <w:proofErr w:type="spellStart"/>
      <w:r w:rsidRPr="005C09BF">
        <w:rPr>
          <w:rFonts w:eastAsia="Arial"/>
          <w:lang w:val="en-GB"/>
        </w:rPr>
        <w:t>Sevenhills</w:t>
      </w:r>
      <w:proofErr w:type="spellEnd"/>
      <w:r w:rsidRPr="005C09BF">
        <w:rPr>
          <w:rFonts w:eastAsia="Arial"/>
          <w:lang w:val="en-GB"/>
        </w:rPr>
        <w:t xml:space="preserve"> Wholefoods (Sheffield, UK). As stated by the producer, the powder was dried at 30-45 °C for 24 h, with a maximum </w:t>
      </w:r>
      <w:r w:rsidR="00B013A4" w:rsidRPr="00603EC8">
        <w:rPr>
          <w:rFonts w:eastAsia="Arial"/>
          <w:color w:val="EE0000"/>
          <w:lang w:val="en-GB"/>
        </w:rPr>
        <w:t xml:space="preserve">water content </w:t>
      </w:r>
      <w:r w:rsidRPr="005C09BF">
        <w:rPr>
          <w:rFonts w:eastAsia="Arial"/>
          <w:lang w:val="en-GB"/>
        </w:rPr>
        <w:t>of 8</w:t>
      </w:r>
      <w:r w:rsidR="00BB6675">
        <w:rPr>
          <w:rFonts w:eastAsia="Arial"/>
          <w:lang w:val="en-GB"/>
        </w:rPr>
        <w:t xml:space="preserve"> </w:t>
      </w:r>
      <w:r w:rsidRPr="005C09BF">
        <w:rPr>
          <w:rFonts w:eastAsia="Arial"/>
          <w:lang w:val="en-GB"/>
        </w:rPr>
        <w:t xml:space="preserve">%. The </w:t>
      </w:r>
      <w:proofErr w:type="spellStart"/>
      <w:r w:rsidRPr="005C09BF">
        <w:rPr>
          <w:rFonts w:eastAsia="Arial"/>
          <w:lang w:val="en-GB"/>
        </w:rPr>
        <w:t>PierceTM</w:t>
      </w:r>
      <w:proofErr w:type="spellEnd"/>
      <w:r w:rsidRPr="005C09BF">
        <w:rPr>
          <w:rFonts w:eastAsia="Arial"/>
          <w:lang w:val="en-GB"/>
        </w:rPr>
        <w:t xml:space="preserve"> Bradford Protein Assay Kit was purchased from </w:t>
      </w:r>
      <w:proofErr w:type="spellStart"/>
      <w:r w:rsidRPr="005C09BF">
        <w:rPr>
          <w:rFonts w:eastAsia="Arial"/>
          <w:lang w:val="en-GB"/>
        </w:rPr>
        <w:t>Thermo</w:t>
      </w:r>
      <w:proofErr w:type="spellEnd"/>
      <w:r w:rsidRPr="005C09BF">
        <w:rPr>
          <w:rFonts w:eastAsia="Arial"/>
          <w:lang w:val="en-GB"/>
        </w:rPr>
        <w:t xml:space="preserve"> Fisher Scientific Inc. (Waltham, Massachusetts, USA) and was used to determine the soluble protein content. The palm oil used for oil binding capacity was purchased from </w:t>
      </w:r>
      <w:proofErr w:type="spellStart"/>
      <w:r w:rsidRPr="005C09BF">
        <w:rPr>
          <w:rFonts w:eastAsia="Arial"/>
          <w:lang w:val="en-GB"/>
        </w:rPr>
        <w:t>Euronut</w:t>
      </w:r>
      <w:proofErr w:type="spellEnd"/>
      <w:r w:rsidRPr="005C09BF">
        <w:rPr>
          <w:rFonts w:eastAsia="Arial"/>
          <w:lang w:val="en-GB"/>
        </w:rPr>
        <w:t xml:space="preserve"> </w:t>
      </w:r>
      <w:proofErr w:type="spellStart"/>
      <w:r w:rsidRPr="005C09BF">
        <w:rPr>
          <w:rFonts w:eastAsia="Arial"/>
          <w:lang w:val="en-GB"/>
        </w:rPr>
        <w:t>s.p.a</w:t>
      </w:r>
      <w:proofErr w:type="spellEnd"/>
      <w:r w:rsidRPr="005C09BF">
        <w:rPr>
          <w:rFonts w:eastAsia="Arial"/>
          <w:lang w:val="en-GB"/>
        </w:rPr>
        <w:t xml:space="preserve"> (</w:t>
      </w:r>
      <w:r w:rsidR="00190DFC" w:rsidRPr="00190DFC">
        <w:rPr>
          <w:rFonts w:eastAsia="Arial"/>
          <w:color w:val="EE0000"/>
          <w:lang w:val="en-GB"/>
        </w:rPr>
        <w:t>Avellino</w:t>
      </w:r>
      <w:r w:rsidRPr="005C09BF">
        <w:rPr>
          <w:rFonts w:eastAsia="Arial"/>
          <w:lang w:val="en-GB"/>
        </w:rPr>
        <w:t xml:space="preserve">, Italy). All other chemicals were of analytical grade and purchased from Merck (Darmstadt, Germania). </w:t>
      </w:r>
    </w:p>
    <w:p w14:paraId="46373288" w14:textId="4508DCEC" w:rsidR="00641152" w:rsidRPr="005C09BF" w:rsidRDefault="00641152" w:rsidP="00D4236C">
      <w:pPr>
        <w:pStyle w:val="CETheadingx"/>
        <w:rPr>
          <w:lang w:val="en-GB"/>
        </w:rPr>
      </w:pPr>
      <w:r w:rsidRPr="005C09BF">
        <w:rPr>
          <w:lang w:val="en-GB"/>
        </w:rPr>
        <w:t xml:space="preserve"> Protein Extraction</w:t>
      </w:r>
    </w:p>
    <w:p w14:paraId="4E9A6D69" w14:textId="260B68EC" w:rsidR="00641152" w:rsidRPr="005C09BF" w:rsidRDefault="00641152" w:rsidP="00273CB7">
      <w:pPr>
        <w:pStyle w:val="CETHeadingxx"/>
        <w:numPr>
          <w:ilvl w:val="2"/>
          <w:numId w:val="25"/>
        </w:numPr>
        <w:rPr>
          <w:rFonts w:cs="Arial"/>
          <w:kern w:val="2"/>
          <w:szCs w:val="18"/>
          <w:lang w:val="en-GB"/>
          <w14:ligatures w14:val="standardContextual"/>
        </w:rPr>
      </w:pPr>
      <w:r w:rsidRPr="005C09BF">
        <w:rPr>
          <w:lang w:val="en-GB"/>
        </w:rPr>
        <w:t xml:space="preserve">Alkaline </w:t>
      </w:r>
      <w:r w:rsidR="00637A26" w:rsidRPr="005C09BF">
        <w:rPr>
          <w:lang w:val="en-GB"/>
        </w:rPr>
        <w:t>method</w:t>
      </w:r>
      <w:r w:rsidRPr="005C09BF">
        <w:rPr>
          <w:rFonts w:cs="Arial"/>
          <w:kern w:val="2"/>
          <w:szCs w:val="18"/>
          <w:lang w:val="en-GB"/>
          <w14:ligatures w14:val="standardContextual"/>
        </w:rPr>
        <w:t xml:space="preserve"> </w:t>
      </w:r>
    </w:p>
    <w:p w14:paraId="1F5DD1C1" w14:textId="53C5996F" w:rsidR="00E268E4" w:rsidRPr="005C09BF" w:rsidRDefault="00641152" w:rsidP="000C2804">
      <w:pPr>
        <w:pStyle w:val="Paragrafoelenco"/>
        <w:pBdr>
          <w:top w:val="nil"/>
          <w:left w:val="nil"/>
          <w:bottom w:val="nil"/>
          <w:right w:val="nil"/>
          <w:between w:val="nil"/>
        </w:pBdr>
        <w:ind w:left="0"/>
        <w:rPr>
          <w:rStyle w:val="CETBodytextCarattere"/>
          <w:rFonts w:eastAsia="Arial"/>
          <w:lang w:val="en-GB"/>
        </w:rPr>
      </w:pPr>
      <w:r w:rsidRPr="005C09BF">
        <w:rPr>
          <w:rStyle w:val="CETBodytextCarattere"/>
          <w:rFonts w:eastAsia="Arial"/>
          <w:lang w:val="en-GB"/>
        </w:rPr>
        <w:t>The</w:t>
      </w:r>
      <w:r w:rsidRPr="005C09BF">
        <w:rPr>
          <w:rStyle w:val="CETBodytextCarattere"/>
          <w:rFonts w:eastAsia="Arial"/>
          <w:color w:val="FF0000"/>
          <w:lang w:val="en-GB"/>
        </w:rPr>
        <w:t xml:space="preserve"> </w:t>
      </w:r>
      <w:r w:rsidRPr="005C09BF">
        <w:rPr>
          <w:rStyle w:val="CETBodytextCarattere"/>
          <w:rFonts w:eastAsia="Arial"/>
          <w:color w:val="000000" w:themeColor="text1"/>
          <w:lang w:val="en-GB"/>
        </w:rPr>
        <w:t>SB</w:t>
      </w:r>
      <w:r w:rsidRPr="005C09BF">
        <w:rPr>
          <w:rStyle w:val="CETBodytextCarattere"/>
          <w:rFonts w:eastAsia="Arial"/>
          <w:color w:val="FF0000"/>
          <w:lang w:val="en-GB"/>
        </w:rPr>
        <w:t xml:space="preserve"> </w:t>
      </w:r>
      <w:r w:rsidR="000C2804" w:rsidRPr="005C09BF">
        <w:rPr>
          <w:rStyle w:val="CETBodytextCarattere"/>
          <w:rFonts w:eastAsia="Arial"/>
          <w:lang w:val="en-GB"/>
        </w:rPr>
        <w:t>was mixed at 8</w:t>
      </w:r>
      <w:r w:rsidR="00BB6675">
        <w:rPr>
          <w:rStyle w:val="CETBodytextCarattere"/>
          <w:rFonts w:eastAsia="Arial"/>
          <w:lang w:val="en-GB"/>
        </w:rPr>
        <w:t xml:space="preserve"> </w:t>
      </w:r>
      <w:r w:rsidR="000C2804" w:rsidRPr="005C09BF">
        <w:rPr>
          <w:rStyle w:val="CETBodytextCarattere"/>
          <w:rFonts w:eastAsia="Arial"/>
          <w:lang w:val="en-GB"/>
        </w:rPr>
        <w:t>% (w/v) in a 0.5</w:t>
      </w:r>
      <w:r w:rsidR="00DC38AC" w:rsidRPr="005C09BF">
        <w:rPr>
          <w:rStyle w:val="CETBodytextCarattere"/>
          <w:rFonts w:eastAsia="Arial"/>
          <w:lang w:val="en-GB"/>
        </w:rPr>
        <w:t xml:space="preserve"> </w:t>
      </w:r>
      <w:r w:rsidR="000C2804" w:rsidRPr="005C09BF">
        <w:rPr>
          <w:rStyle w:val="CETBodytextCarattere"/>
          <w:rFonts w:eastAsia="Arial"/>
          <w:lang w:val="en-GB"/>
        </w:rPr>
        <w:t xml:space="preserve">M NaOH solution - pH 10 </w:t>
      </w:r>
      <w:r w:rsidR="001E20A8" w:rsidRPr="005C09BF">
        <w:rPr>
          <w:rStyle w:val="CETBodytextCarattere"/>
          <w:rFonts w:eastAsia="Arial"/>
          <w:lang w:val="en-GB"/>
        </w:rPr>
        <w:t>and</w:t>
      </w:r>
      <w:r w:rsidRPr="005C09BF">
        <w:rPr>
          <w:rStyle w:val="CETBodytextCarattere"/>
          <w:rFonts w:eastAsia="Arial"/>
          <w:lang w:val="en-GB"/>
        </w:rPr>
        <w:t xml:space="preserve"> stirred for 2 h at room temperature</w:t>
      </w:r>
      <w:r w:rsidR="00632B7C" w:rsidRPr="005C09BF">
        <w:rPr>
          <w:rStyle w:val="CETBodytextCarattere"/>
          <w:rFonts w:eastAsia="Arial"/>
          <w:lang w:val="en-GB"/>
        </w:rPr>
        <w:t xml:space="preserve"> according </w:t>
      </w:r>
      <w:r w:rsidR="00632B7C" w:rsidRPr="002E2226">
        <w:rPr>
          <w:rStyle w:val="CETBodytextCarattere"/>
          <w:rFonts w:eastAsia="Arial"/>
          <w:lang w:val="en-GB"/>
        </w:rPr>
        <w:t xml:space="preserve">to </w:t>
      </w:r>
      <w:commentRangeStart w:id="2"/>
      <w:r w:rsidR="00BB6675" w:rsidRPr="002E2226">
        <w:rPr>
          <w:rFonts w:eastAsia="Arial" w:cs="Arial"/>
          <w:szCs w:val="18"/>
          <w:lang w:eastAsia="it-IT"/>
        </w:rPr>
        <w:t>Shkolnikov</w:t>
      </w:r>
      <w:r w:rsidR="00BB6675" w:rsidRPr="002E2226">
        <w:rPr>
          <w:rStyle w:val="CETBodytextCarattere"/>
          <w:rFonts w:eastAsia="Arial"/>
          <w:lang w:val="en-GB"/>
        </w:rPr>
        <w:t xml:space="preserve"> </w:t>
      </w:r>
      <w:proofErr w:type="spellStart"/>
      <w:r w:rsidR="00632B7C" w:rsidRPr="002E2226">
        <w:rPr>
          <w:rStyle w:val="CETBodytextCarattere"/>
          <w:rFonts w:eastAsia="Arial"/>
          <w:lang w:val="en-GB"/>
        </w:rPr>
        <w:t>Lozober</w:t>
      </w:r>
      <w:proofErr w:type="spellEnd"/>
      <w:r w:rsidR="00632B7C" w:rsidRPr="002E2226">
        <w:rPr>
          <w:rStyle w:val="CETBodytextCarattere"/>
          <w:rFonts w:eastAsia="Arial"/>
          <w:lang w:val="en-GB"/>
        </w:rPr>
        <w:t xml:space="preserve"> </w:t>
      </w:r>
      <w:commentRangeEnd w:id="2"/>
      <w:r w:rsidR="0077109F">
        <w:rPr>
          <w:rStyle w:val="Rimandocommento"/>
        </w:rPr>
        <w:commentReference w:id="2"/>
      </w:r>
      <w:r w:rsidR="00632B7C" w:rsidRPr="002E2226">
        <w:rPr>
          <w:rStyle w:val="CETBodytextCarattere"/>
          <w:rFonts w:eastAsia="Arial"/>
          <w:lang w:val="en-GB"/>
        </w:rPr>
        <w:t>et al. (2021)</w:t>
      </w:r>
      <w:r w:rsidRPr="002E2226">
        <w:rPr>
          <w:rStyle w:val="CETBodytextCarattere"/>
          <w:rFonts w:eastAsia="Arial"/>
          <w:lang w:val="en-GB"/>
        </w:rPr>
        <w:t xml:space="preserve">. The </w:t>
      </w:r>
      <w:r w:rsidR="005352C8" w:rsidRPr="002E2226">
        <w:rPr>
          <w:rStyle w:val="CETBodytextCarattere"/>
          <w:rFonts w:eastAsia="Arial"/>
          <w:lang w:val="en-GB"/>
        </w:rPr>
        <w:t>mixture</w:t>
      </w:r>
      <w:r w:rsidRPr="002E2226">
        <w:rPr>
          <w:rStyle w:val="CETBodytextCarattere"/>
          <w:rFonts w:eastAsia="Arial"/>
          <w:lang w:val="en-GB"/>
        </w:rPr>
        <w:t xml:space="preserve"> </w:t>
      </w:r>
      <w:r w:rsidRPr="005C09BF">
        <w:rPr>
          <w:rStyle w:val="CETBodytextCarattere"/>
          <w:rFonts w:eastAsia="Arial"/>
          <w:lang w:val="en-GB"/>
        </w:rPr>
        <w:t xml:space="preserve">was then centrifuged </w:t>
      </w:r>
      <w:r w:rsidRPr="00427A7B">
        <w:rPr>
          <w:rStyle w:val="CETBodytextCarattere"/>
          <w:rFonts w:eastAsia="Arial"/>
          <w:lang w:val="en-GB"/>
        </w:rPr>
        <w:t>(</w:t>
      </w:r>
      <w:bookmarkStart w:id="3" w:name="_Hlk185504852"/>
      <w:r w:rsidRPr="00427A7B">
        <w:rPr>
          <w:rStyle w:val="CETBodytextCarattere"/>
          <w:rFonts w:eastAsia="Arial"/>
          <w:lang w:val="en-GB"/>
        </w:rPr>
        <w:t xml:space="preserve">10000 </w:t>
      </w:r>
      <w:r w:rsidR="008127FA" w:rsidRPr="00427A7B">
        <w:rPr>
          <w:rStyle w:val="CETBodytextCarattere"/>
          <w:rFonts w:eastAsia="Arial"/>
          <w:lang w:val="en-GB"/>
        </w:rPr>
        <w:t>RCF</w:t>
      </w:r>
      <w:r w:rsidRPr="00427A7B">
        <w:rPr>
          <w:rStyle w:val="CETBodytextCarattere"/>
          <w:rFonts w:eastAsia="Arial"/>
          <w:lang w:val="en-GB"/>
        </w:rPr>
        <w:t>,</w:t>
      </w:r>
      <w:r w:rsidRPr="005C09BF">
        <w:rPr>
          <w:rStyle w:val="CETBodytextCarattere"/>
          <w:rFonts w:eastAsia="Arial"/>
          <w:lang w:val="en-GB"/>
        </w:rPr>
        <w:t xml:space="preserve"> 30 min, 25 °C</w:t>
      </w:r>
      <w:bookmarkEnd w:id="3"/>
      <w:r w:rsidRPr="005C09BF">
        <w:rPr>
          <w:rStyle w:val="CETBodytextCarattere"/>
          <w:rFonts w:eastAsia="Arial"/>
          <w:lang w:val="en-GB"/>
        </w:rPr>
        <w:t>) and the supernatant was collected. The</w:t>
      </w:r>
      <w:r w:rsidR="00632B7C" w:rsidRPr="005C09BF">
        <w:rPr>
          <w:rStyle w:val="CETBodytextCarattere"/>
          <w:rFonts w:eastAsia="Arial"/>
          <w:lang w:val="en-GB"/>
        </w:rPr>
        <w:t xml:space="preserve"> pellet was re-suspended in NaOH as described</w:t>
      </w:r>
      <w:r w:rsidR="00190DFC">
        <w:rPr>
          <w:rStyle w:val="CETBodytextCarattere"/>
          <w:rFonts w:eastAsia="Arial"/>
          <w:lang w:val="en-GB"/>
        </w:rPr>
        <w:t xml:space="preserve"> above</w:t>
      </w:r>
      <w:r w:rsidR="00632B7C" w:rsidRPr="005C09BF">
        <w:rPr>
          <w:rStyle w:val="CETBodytextCarattere"/>
          <w:rFonts w:eastAsia="Arial"/>
          <w:lang w:val="en-GB"/>
        </w:rPr>
        <w:t>. The</w:t>
      </w:r>
      <w:r w:rsidR="00E268E4" w:rsidRPr="005C09BF">
        <w:rPr>
          <w:rStyle w:val="CETBodytextCarattere"/>
          <w:rFonts w:eastAsia="Arial"/>
          <w:lang w:val="en-GB"/>
        </w:rPr>
        <w:t xml:space="preserve"> two</w:t>
      </w:r>
      <w:r w:rsidR="00632B7C" w:rsidRPr="005C09BF">
        <w:rPr>
          <w:rStyle w:val="CETBodytextCarattere"/>
          <w:rFonts w:eastAsia="Arial"/>
          <w:lang w:val="en-GB"/>
        </w:rPr>
        <w:t xml:space="preserve"> supernatants </w:t>
      </w:r>
      <w:r w:rsidR="00E268E4" w:rsidRPr="005C09BF">
        <w:rPr>
          <w:rStyle w:val="CETBodytextCarattere"/>
          <w:rFonts w:eastAsia="Arial"/>
          <w:lang w:val="en-GB"/>
        </w:rPr>
        <w:t>were</w:t>
      </w:r>
      <w:r w:rsidR="00632B7C" w:rsidRPr="005C09BF">
        <w:rPr>
          <w:rStyle w:val="CETBodytextCarattere"/>
          <w:rFonts w:eastAsia="Arial"/>
          <w:lang w:val="en-GB"/>
        </w:rPr>
        <w:t xml:space="preserve"> </w:t>
      </w:r>
      <w:r w:rsidR="00BB6675" w:rsidRPr="005C09BF">
        <w:rPr>
          <w:rStyle w:val="CETBodytextCarattere"/>
          <w:rFonts w:eastAsia="Arial"/>
          <w:lang w:val="en-GB"/>
        </w:rPr>
        <w:t>merged,</w:t>
      </w:r>
      <w:r w:rsidR="001E20A8" w:rsidRPr="005C09BF">
        <w:rPr>
          <w:rStyle w:val="CETBodytextCarattere"/>
          <w:rFonts w:eastAsia="Arial"/>
          <w:lang w:val="en-GB"/>
        </w:rPr>
        <w:t xml:space="preserve"> </w:t>
      </w:r>
      <w:r w:rsidR="00632B7C" w:rsidRPr="005C09BF">
        <w:rPr>
          <w:rStyle w:val="CETBodytextCarattere"/>
          <w:rFonts w:eastAsia="Arial"/>
          <w:lang w:val="en-GB"/>
        </w:rPr>
        <w:t xml:space="preserve">and the pH was decreased </w:t>
      </w:r>
      <w:r w:rsidR="00D408BB" w:rsidRPr="005C09BF">
        <w:rPr>
          <w:rStyle w:val="CETBodytextCarattere"/>
          <w:rFonts w:eastAsia="Arial"/>
          <w:lang w:val="en-GB"/>
        </w:rPr>
        <w:t>to</w:t>
      </w:r>
      <w:r w:rsidR="00632B7C" w:rsidRPr="005C09BF">
        <w:rPr>
          <w:rStyle w:val="CETBodytextCarattere"/>
          <w:rFonts w:eastAsia="Arial"/>
          <w:lang w:val="en-GB"/>
        </w:rPr>
        <w:t xml:space="preserve"> the</w:t>
      </w:r>
      <w:r w:rsidR="00E268E4" w:rsidRPr="005C09BF">
        <w:rPr>
          <w:rStyle w:val="CETBodytextCarattere"/>
          <w:rFonts w:eastAsia="Arial"/>
          <w:lang w:val="en-GB"/>
        </w:rPr>
        <w:t xml:space="preserve"> protein </w:t>
      </w:r>
      <w:r w:rsidR="00632B7C" w:rsidRPr="005C09BF">
        <w:rPr>
          <w:rStyle w:val="CETBodytextCarattere"/>
          <w:rFonts w:eastAsia="Arial"/>
          <w:lang w:val="en-GB"/>
        </w:rPr>
        <w:t>isoelectric point (pH 3)</w:t>
      </w:r>
      <w:r w:rsidR="00701223" w:rsidRPr="005C09BF">
        <w:rPr>
          <w:rStyle w:val="CETBodytextCarattere"/>
          <w:rFonts w:eastAsia="Arial"/>
          <w:lang w:val="en-GB"/>
        </w:rPr>
        <w:t xml:space="preserve"> </w:t>
      </w:r>
      <w:r w:rsidR="00F53E9C" w:rsidRPr="002E2226">
        <w:rPr>
          <w:rStyle w:val="CETBodytextCarattere"/>
          <w:rFonts w:eastAsia="Arial"/>
          <w:lang w:val="en-GB"/>
        </w:rPr>
        <w:t>(Silvia et al.</w:t>
      </w:r>
      <w:r w:rsidR="00F17A27" w:rsidRPr="002E2226">
        <w:rPr>
          <w:rStyle w:val="CETBodytextCarattere"/>
          <w:rFonts w:eastAsia="Arial"/>
          <w:lang w:val="en-GB"/>
        </w:rPr>
        <w:t>,</w:t>
      </w:r>
      <w:r w:rsidR="00F53E9C" w:rsidRPr="002E2226">
        <w:rPr>
          <w:rStyle w:val="CETBodytextCarattere"/>
          <w:rFonts w:eastAsia="Arial"/>
          <w:lang w:val="en-GB"/>
        </w:rPr>
        <w:t xml:space="preserve"> 2022)</w:t>
      </w:r>
      <w:r w:rsidR="00E268E4" w:rsidRPr="002E2226">
        <w:rPr>
          <w:rStyle w:val="CETBodytextCarattere"/>
          <w:rFonts w:eastAsia="Arial"/>
          <w:lang w:val="en-GB"/>
        </w:rPr>
        <w:t xml:space="preserve">. </w:t>
      </w:r>
      <w:r w:rsidR="00E268E4" w:rsidRPr="005C09BF">
        <w:rPr>
          <w:rStyle w:val="CETBodytextCarattere"/>
          <w:rFonts w:eastAsia="Arial"/>
          <w:lang w:val="en-GB"/>
        </w:rPr>
        <w:t xml:space="preserve">After </w:t>
      </w:r>
      <w:r w:rsidR="00E268E4" w:rsidRPr="00427A7B">
        <w:rPr>
          <w:rStyle w:val="CETBodytextCarattere"/>
          <w:rFonts w:eastAsia="Arial"/>
          <w:lang w:val="en-GB"/>
        </w:rPr>
        <w:t xml:space="preserve">centrifugation (10000 </w:t>
      </w:r>
      <w:r w:rsidR="00E02135" w:rsidRPr="00427A7B">
        <w:rPr>
          <w:rStyle w:val="CETBodytextCarattere"/>
          <w:rFonts w:eastAsia="Arial"/>
          <w:lang w:val="en-GB"/>
        </w:rPr>
        <w:t>RCF</w:t>
      </w:r>
      <w:r w:rsidR="00D408BB" w:rsidRPr="00427A7B">
        <w:rPr>
          <w:rStyle w:val="CETBodytextCarattere"/>
          <w:rFonts w:eastAsia="Arial"/>
          <w:lang w:val="en-GB"/>
        </w:rPr>
        <w:t>,</w:t>
      </w:r>
      <w:r w:rsidR="00D408BB" w:rsidRPr="005C09BF">
        <w:rPr>
          <w:rStyle w:val="CETBodytextCarattere"/>
          <w:rFonts w:eastAsia="Arial"/>
          <w:lang w:val="en-GB"/>
        </w:rPr>
        <w:t xml:space="preserve"> </w:t>
      </w:r>
      <w:r w:rsidR="00E268E4" w:rsidRPr="005C09BF">
        <w:rPr>
          <w:rStyle w:val="CETBodytextCarattere"/>
          <w:rFonts w:eastAsia="Arial"/>
          <w:lang w:val="en-GB"/>
        </w:rPr>
        <w:t>30 min, 25 °C)</w:t>
      </w:r>
      <w:r w:rsidR="001E20A8" w:rsidRPr="005C09BF">
        <w:rPr>
          <w:rStyle w:val="CETBodytextCarattere"/>
          <w:rFonts w:eastAsia="Arial"/>
          <w:lang w:val="en-GB"/>
        </w:rPr>
        <w:t xml:space="preserve"> </w:t>
      </w:r>
      <w:r w:rsidR="001E20A8" w:rsidRPr="005C09BF">
        <w:rPr>
          <w:rStyle w:val="CETBodytextCarattere"/>
          <w:rFonts w:eastAsia="Arial"/>
          <w:color w:val="000000" w:themeColor="text1"/>
          <w:lang w:val="en-GB"/>
        </w:rPr>
        <w:t xml:space="preserve">the </w:t>
      </w:r>
      <w:r w:rsidR="00E268E4" w:rsidRPr="005C09BF">
        <w:rPr>
          <w:rStyle w:val="CETBodytextCarattere"/>
          <w:rFonts w:eastAsia="Arial"/>
          <w:color w:val="000000" w:themeColor="text1"/>
          <w:lang w:val="en-GB"/>
        </w:rPr>
        <w:t xml:space="preserve">Spirulina </w:t>
      </w:r>
      <w:r w:rsidR="005C09BF">
        <w:rPr>
          <w:rStyle w:val="CETBodytextCarattere"/>
          <w:rFonts w:eastAsia="Arial"/>
          <w:color w:val="000000" w:themeColor="text1"/>
          <w:lang w:val="en-GB"/>
        </w:rPr>
        <w:t>P</w:t>
      </w:r>
      <w:r w:rsidR="00E268E4" w:rsidRPr="005C09BF">
        <w:rPr>
          <w:rStyle w:val="CETBodytextCarattere"/>
          <w:rFonts w:eastAsia="Arial"/>
          <w:color w:val="000000" w:themeColor="text1"/>
          <w:lang w:val="en-GB"/>
        </w:rPr>
        <w:t xml:space="preserve">rotein </w:t>
      </w:r>
      <w:r w:rsidR="005C09BF">
        <w:rPr>
          <w:rStyle w:val="CETBodytextCarattere"/>
          <w:rFonts w:eastAsia="Arial"/>
          <w:color w:val="000000" w:themeColor="text1"/>
          <w:lang w:val="en-GB"/>
        </w:rPr>
        <w:t>E</w:t>
      </w:r>
      <w:r w:rsidR="00E268E4" w:rsidRPr="005C09BF">
        <w:rPr>
          <w:rStyle w:val="CETBodytextCarattere"/>
          <w:rFonts w:eastAsia="Arial"/>
          <w:color w:val="000000" w:themeColor="text1"/>
          <w:lang w:val="en-GB"/>
        </w:rPr>
        <w:t>xtract (S</w:t>
      </w:r>
      <w:r w:rsidR="00947276" w:rsidRPr="005C09BF">
        <w:rPr>
          <w:rStyle w:val="CETBodytextCarattere"/>
          <w:rFonts w:eastAsia="Arial"/>
          <w:color w:val="000000" w:themeColor="text1"/>
          <w:lang w:val="en-GB"/>
        </w:rPr>
        <w:t>P</w:t>
      </w:r>
      <w:r w:rsidR="00E268E4" w:rsidRPr="005C09BF">
        <w:rPr>
          <w:rStyle w:val="CETBodytextCarattere"/>
          <w:rFonts w:eastAsia="Arial"/>
          <w:color w:val="000000" w:themeColor="text1"/>
          <w:lang w:val="en-GB"/>
        </w:rPr>
        <w:t xml:space="preserve">E) </w:t>
      </w:r>
      <w:r w:rsidR="00E268E4" w:rsidRPr="005C09BF">
        <w:rPr>
          <w:rStyle w:val="CETBodytextCarattere"/>
          <w:rFonts w:eastAsia="Arial"/>
          <w:lang w:val="en-GB"/>
        </w:rPr>
        <w:t>was neutralized and freeze</w:t>
      </w:r>
      <w:r w:rsidR="000313BE">
        <w:rPr>
          <w:rStyle w:val="CETBodytextCarattere"/>
          <w:rFonts w:eastAsia="Arial"/>
          <w:lang w:val="en-GB"/>
        </w:rPr>
        <w:t>-</w:t>
      </w:r>
      <w:r w:rsidR="00E268E4" w:rsidRPr="005C09BF">
        <w:rPr>
          <w:rStyle w:val="CETBodytextCarattere"/>
          <w:rFonts w:eastAsia="Arial"/>
          <w:lang w:val="en-GB"/>
        </w:rPr>
        <w:t xml:space="preserve">dried. </w:t>
      </w:r>
    </w:p>
    <w:p w14:paraId="42C9A46C" w14:textId="7EC10D29" w:rsidR="00641152" w:rsidRPr="005C09BF" w:rsidRDefault="00641152" w:rsidP="00273CB7">
      <w:pPr>
        <w:pStyle w:val="CETHeadingxx"/>
        <w:numPr>
          <w:ilvl w:val="2"/>
          <w:numId w:val="25"/>
        </w:numPr>
        <w:rPr>
          <w:lang w:val="en-GB"/>
        </w:rPr>
      </w:pPr>
      <w:r w:rsidRPr="005C09BF">
        <w:rPr>
          <w:lang w:val="en-GB"/>
        </w:rPr>
        <w:t>High</w:t>
      </w:r>
      <w:r w:rsidR="00190DFC">
        <w:rPr>
          <w:lang w:val="en-GB"/>
        </w:rPr>
        <w:t>-</w:t>
      </w:r>
      <w:r w:rsidRPr="005C09BF">
        <w:rPr>
          <w:lang w:val="en-GB"/>
        </w:rPr>
        <w:t xml:space="preserve">pressure homogenization (HPH) </w:t>
      </w:r>
      <w:r w:rsidR="001E20A8" w:rsidRPr="005C09BF">
        <w:rPr>
          <w:lang w:val="en-GB"/>
        </w:rPr>
        <w:t>method</w:t>
      </w:r>
    </w:p>
    <w:p w14:paraId="2716FFA2" w14:textId="7B9F3D8F" w:rsidR="00681D18" w:rsidRPr="005C09BF" w:rsidRDefault="00641152" w:rsidP="00681D18">
      <w:pPr>
        <w:pStyle w:val="Paragrafoelenco"/>
        <w:pBdr>
          <w:top w:val="nil"/>
          <w:left w:val="nil"/>
          <w:bottom w:val="nil"/>
          <w:right w:val="nil"/>
          <w:between w:val="nil"/>
        </w:pBdr>
        <w:ind w:left="0"/>
        <w:rPr>
          <w:rStyle w:val="CETBodytextCarattere"/>
          <w:rFonts w:eastAsia="Arial"/>
          <w:lang w:val="en-GB"/>
        </w:rPr>
      </w:pPr>
      <w:r w:rsidRPr="002E2226">
        <w:rPr>
          <w:rFonts w:eastAsia="Arial"/>
        </w:rPr>
        <w:t>The SB was dispersed in distilled water at 2</w:t>
      </w:r>
      <w:r w:rsidR="00BB6675" w:rsidRPr="002E2226">
        <w:rPr>
          <w:rFonts w:eastAsia="Arial"/>
        </w:rPr>
        <w:t xml:space="preserve"> </w:t>
      </w:r>
      <w:r w:rsidRPr="002E2226">
        <w:rPr>
          <w:rFonts w:eastAsia="Arial"/>
        </w:rPr>
        <w:t>% (w/v) and gently stirred overnight at 4°C for complete hydration</w:t>
      </w:r>
      <w:r w:rsidR="00E268E4" w:rsidRPr="002E2226">
        <w:rPr>
          <w:rFonts w:eastAsia="Arial"/>
        </w:rPr>
        <w:t xml:space="preserve"> (Magpusao et al. 2021)</w:t>
      </w:r>
      <w:r w:rsidRPr="002E2226">
        <w:rPr>
          <w:rFonts w:eastAsia="Arial"/>
        </w:rPr>
        <w:t xml:space="preserve">. </w:t>
      </w:r>
      <w:r w:rsidR="00E268E4" w:rsidRPr="002E2226">
        <w:rPr>
          <w:rFonts w:eastAsia="Arial"/>
        </w:rPr>
        <w:t xml:space="preserve">Then the cooled </w:t>
      </w:r>
      <w:r w:rsidRPr="002E2226">
        <w:rPr>
          <w:rFonts w:eastAsia="Arial"/>
        </w:rPr>
        <w:t xml:space="preserve">suspension was </w:t>
      </w:r>
      <w:r w:rsidR="00E268E4" w:rsidRPr="002E2226">
        <w:rPr>
          <w:rFonts w:eastAsia="Arial"/>
        </w:rPr>
        <w:t>submitted to HPH</w:t>
      </w:r>
      <w:r w:rsidR="00681D18" w:rsidRPr="002E2226">
        <w:rPr>
          <w:rFonts w:eastAsia="Arial"/>
        </w:rPr>
        <w:t xml:space="preserve"> </w:t>
      </w:r>
      <w:r w:rsidR="00E268E4" w:rsidRPr="002E2226">
        <w:rPr>
          <w:rFonts w:eastAsia="Arial"/>
        </w:rPr>
        <w:t>(</w:t>
      </w:r>
      <w:proofErr w:type="spellStart"/>
      <w:r w:rsidR="00E268E4" w:rsidRPr="002E2226">
        <w:rPr>
          <w:rFonts w:eastAsia="Arial"/>
        </w:rPr>
        <w:t>PandaPlus</w:t>
      </w:r>
      <w:proofErr w:type="spellEnd"/>
      <w:r w:rsidR="00E268E4" w:rsidRPr="002E2226">
        <w:rPr>
          <w:rFonts w:eastAsia="Arial"/>
        </w:rPr>
        <w:t xml:space="preserve"> 2000, GEA </w:t>
      </w:r>
      <w:r w:rsidR="00E02135" w:rsidRPr="002E2226">
        <w:rPr>
          <w:rFonts w:eastAsia="Arial"/>
        </w:rPr>
        <w:t>Italia, Parma</w:t>
      </w:r>
      <w:r w:rsidR="00E268E4" w:rsidRPr="002E2226">
        <w:rPr>
          <w:rFonts w:eastAsia="Arial"/>
        </w:rPr>
        <w:t xml:space="preserve">, Italy) at three different pressures (200, 500 and 1000 bar) </w:t>
      </w:r>
      <w:r w:rsidR="00681D18" w:rsidRPr="002E2226">
        <w:rPr>
          <w:rFonts w:eastAsia="Arial"/>
        </w:rPr>
        <w:t>with two passes</w:t>
      </w:r>
      <w:r w:rsidR="001E20A8" w:rsidRPr="002E2226">
        <w:rPr>
          <w:rFonts w:eastAsia="Arial"/>
        </w:rPr>
        <w:t xml:space="preserve">. </w:t>
      </w:r>
      <w:r w:rsidR="00681D18" w:rsidRPr="002E2226">
        <w:t>After the treatment</w:t>
      </w:r>
      <w:r w:rsidR="00330267">
        <w:t>,</w:t>
      </w:r>
      <w:r w:rsidR="00681D18" w:rsidRPr="002E2226">
        <w:t xml:space="preserve"> the collected samples were </w:t>
      </w:r>
      <w:r w:rsidR="00681D18" w:rsidRPr="005C09BF">
        <w:t xml:space="preserve">centrifuged </w:t>
      </w:r>
      <w:r w:rsidR="00681D18" w:rsidRPr="00427A7B">
        <w:rPr>
          <w:rFonts w:eastAsia="Arial"/>
        </w:rPr>
        <w:t xml:space="preserve">(4000 </w:t>
      </w:r>
      <w:r w:rsidR="00BA26CA" w:rsidRPr="00427A7B">
        <w:rPr>
          <w:rFonts w:eastAsia="Arial"/>
        </w:rPr>
        <w:t>RCF</w:t>
      </w:r>
      <w:r w:rsidR="00681D18" w:rsidRPr="005C09BF">
        <w:rPr>
          <w:rFonts w:eastAsia="Arial"/>
        </w:rPr>
        <w:t>, 10 min, 25</w:t>
      </w:r>
      <w:r w:rsidR="00BA26CA">
        <w:rPr>
          <w:rFonts w:eastAsia="Arial"/>
        </w:rPr>
        <w:t xml:space="preserve"> </w:t>
      </w:r>
      <w:r w:rsidR="00681D18" w:rsidRPr="005C09BF">
        <w:rPr>
          <w:rFonts w:eastAsia="Arial"/>
        </w:rPr>
        <w:t xml:space="preserve">°C) and the supernatants were acidified until the isoelectric </w:t>
      </w:r>
      <w:r w:rsidR="00760DC2" w:rsidRPr="005C09BF">
        <w:rPr>
          <w:rFonts w:eastAsia="Arial"/>
        </w:rPr>
        <w:t>point (</w:t>
      </w:r>
      <w:r w:rsidR="00681D18" w:rsidRPr="005C09BF">
        <w:rPr>
          <w:rFonts w:eastAsia="Arial"/>
        </w:rPr>
        <w:t xml:space="preserve">pH 3) was reached. </w:t>
      </w:r>
      <w:r w:rsidR="00681D18" w:rsidRPr="005C09BF">
        <w:rPr>
          <w:rStyle w:val="CETBodytextCarattere"/>
          <w:rFonts w:eastAsia="Arial"/>
          <w:lang w:val="en-GB"/>
        </w:rPr>
        <w:t xml:space="preserve">After centrifugation </w:t>
      </w:r>
      <w:r w:rsidR="00681D18" w:rsidRPr="00427A7B">
        <w:rPr>
          <w:rStyle w:val="CETBodytextCarattere"/>
          <w:rFonts w:eastAsia="Arial"/>
          <w:lang w:val="en-GB"/>
        </w:rPr>
        <w:t>(</w:t>
      </w:r>
      <w:r w:rsidR="009E19D2" w:rsidRPr="00427A7B">
        <w:rPr>
          <w:rStyle w:val="CETBodytextCarattere"/>
          <w:rFonts w:eastAsia="Arial"/>
          <w:lang w:val="en-GB"/>
        </w:rPr>
        <w:t>10000 RCF</w:t>
      </w:r>
      <w:r w:rsidR="00D408BB" w:rsidRPr="00427A7B">
        <w:rPr>
          <w:rStyle w:val="CETBodytextCarattere"/>
          <w:rFonts w:eastAsia="Arial"/>
          <w:lang w:val="en-GB"/>
        </w:rPr>
        <w:t>,</w:t>
      </w:r>
      <w:r w:rsidR="00D408BB" w:rsidRPr="005C09BF">
        <w:rPr>
          <w:rStyle w:val="CETBodytextCarattere"/>
          <w:rFonts w:eastAsia="Arial"/>
          <w:lang w:val="en-GB"/>
        </w:rPr>
        <w:t xml:space="preserve"> </w:t>
      </w:r>
      <w:r w:rsidR="00681D18" w:rsidRPr="005C09BF">
        <w:rPr>
          <w:rStyle w:val="CETBodytextCarattere"/>
          <w:rFonts w:eastAsia="Arial"/>
          <w:lang w:val="en-GB"/>
        </w:rPr>
        <w:t xml:space="preserve">30 min, 25 °C) </w:t>
      </w:r>
      <w:r w:rsidR="00D408BB" w:rsidRPr="005C09BF">
        <w:rPr>
          <w:rStyle w:val="CETBodytextCarattere"/>
          <w:rFonts w:eastAsia="Arial"/>
          <w:color w:val="000000" w:themeColor="text1"/>
          <w:lang w:val="en-GB"/>
        </w:rPr>
        <w:t>the S</w:t>
      </w:r>
      <w:r w:rsidR="00E07859">
        <w:rPr>
          <w:rStyle w:val="CETBodytextCarattere"/>
          <w:rFonts w:eastAsia="Arial"/>
          <w:color w:val="000000" w:themeColor="text1"/>
          <w:lang w:val="en-GB"/>
        </w:rPr>
        <w:t>P</w:t>
      </w:r>
      <w:r w:rsidR="00D408BB" w:rsidRPr="005C09BF">
        <w:rPr>
          <w:rStyle w:val="CETBodytextCarattere"/>
          <w:rFonts w:eastAsia="Arial"/>
          <w:color w:val="000000" w:themeColor="text1"/>
          <w:lang w:val="en-GB"/>
        </w:rPr>
        <w:t xml:space="preserve">E </w:t>
      </w:r>
      <w:r w:rsidR="00681D18" w:rsidRPr="005C09BF">
        <w:rPr>
          <w:rStyle w:val="CETBodytextCarattere"/>
          <w:rFonts w:eastAsia="Arial"/>
          <w:lang w:val="en-GB"/>
        </w:rPr>
        <w:t>was neutralized and freeze</w:t>
      </w:r>
      <w:r w:rsidR="00330267">
        <w:rPr>
          <w:rStyle w:val="CETBodytextCarattere"/>
          <w:rFonts w:eastAsia="Arial"/>
          <w:lang w:val="en-GB"/>
        </w:rPr>
        <w:t>-</w:t>
      </w:r>
      <w:r w:rsidR="00681D18" w:rsidRPr="005C09BF">
        <w:rPr>
          <w:rStyle w:val="CETBodytextCarattere"/>
          <w:rFonts w:eastAsia="Arial"/>
          <w:lang w:val="en-GB"/>
        </w:rPr>
        <w:t xml:space="preserve">dried. </w:t>
      </w:r>
    </w:p>
    <w:p w14:paraId="6CF90359" w14:textId="0B9DEDDA" w:rsidR="00641152" w:rsidRPr="005C09BF" w:rsidRDefault="00BF71E5" w:rsidP="00BF71E5">
      <w:pPr>
        <w:pStyle w:val="CETheadingx"/>
        <w:rPr>
          <w:lang w:val="en-GB"/>
        </w:rPr>
      </w:pPr>
      <w:r w:rsidRPr="005C09BF">
        <w:rPr>
          <w:lang w:val="en-GB"/>
        </w:rPr>
        <w:t>Protein Extract Characterization</w:t>
      </w:r>
    </w:p>
    <w:p w14:paraId="6E05C35C" w14:textId="1EAAA2FE" w:rsidR="00BF71E5" w:rsidRPr="005C09BF" w:rsidRDefault="00BF71E5" w:rsidP="00273CB7">
      <w:pPr>
        <w:pStyle w:val="CETHeadingxx"/>
        <w:numPr>
          <w:ilvl w:val="2"/>
          <w:numId w:val="30"/>
        </w:numPr>
        <w:rPr>
          <w:lang w:val="en-GB"/>
        </w:rPr>
      </w:pPr>
      <w:r w:rsidRPr="005C09BF">
        <w:rPr>
          <w:lang w:val="en-GB"/>
        </w:rPr>
        <w:t xml:space="preserve">Determination of the total protein content </w:t>
      </w:r>
    </w:p>
    <w:p w14:paraId="6E248F3D" w14:textId="1F507029" w:rsidR="00BF71E5" w:rsidRPr="00BB486A" w:rsidRDefault="00BF71E5" w:rsidP="00BF71E5">
      <w:pPr>
        <w:pStyle w:val="CETBodytext"/>
        <w:rPr>
          <w:rFonts w:eastAsia="Arial"/>
          <w:lang w:val="en-GB"/>
        </w:rPr>
      </w:pPr>
      <w:r w:rsidRPr="005C09BF">
        <w:rPr>
          <w:rFonts w:eastAsia="Arial"/>
          <w:lang w:val="en-GB"/>
        </w:rPr>
        <w:t xml:space="preserve">The </w:t>
      </w:r>
      <w:r w:rsidR="003457C0" w:rsidRPr="005C09BF">
        <w:rPr>
          <w:rFonts w:eastAsia="Arial"/>
          <w:lang w:val="en-GB"/>
        </w:rPr>
        <w:t xml:space="preserve">total </w:t>
      </w:r>
      <w:r w:rsidRPr="005C09BF">
        <w:rPr>
          <w:rFonts w:eastAsia="Arial"/>
          <w:lang w:val="en-GB"/>
        </w:rPr>
        <w:t>protein content</w:t>
      </w:r>
      <w:r w:rsidR="001F26BE" w:rsidRPr="005C09BF">
        <w:rPr>
          <w:rFonts w:eastAsia="Arial"/>
          <w:lang w:val="en-GB"/>
        </w:rPr>
        <w:t xml:space="preserve"> </w:t>
      </w:r>
      <w:r w:rsidRPr="005C09BF">
        <w:rPr>
          <w:rFonts w:eastAsia="Arial"/>
          <w:lang w:val="en-GB"/>
        </w:rPr>
        <w:t>o</w:t>
      </w:r>
      <w:r w:rsidRPr="00BB486A">
        <w:rPr>
          <w:rFonts w:eastAsia="Arial"/>
          <w:lang w:val="en-GB"/>
        </w:rPr>
        <w:t xml:space="preserve">f both </w:t>
      </w:r>
      <w:r w:rsidR="005C09BF" w:rsidRPr="00BB486A">
        <w:rPr>
          <w:rFonts w:eastAsia="Arial"/>
          <w:lang w:val="en-GB"/>
        </w:rPr>
        <w:t>SB</w:t>
      </w:r>
      <w:r w:rsidR="00DC38AC" w:rsidRPr="00BB486A">
        <w:rPr>
          <w:rFonts w:eastAsia="Arial"/>
          <w:lang w:val="en-GB"/>
        </w:rPr>
        <w:t xml:space="preserve"> (</w:t>
      </w:r>
      <m:oMath>
        <m:sSub>
          <m:sSubPr>
            <m:ctrlPr>
              <w:rPr>
                <w:rFonts w:ascii="Cambria Math" w:eastAsia="Arial" w:hAnsi="Cambria Math"/>
                <w:i/>
                <w:lang w:val="en-GB"/>
              </w:rPr>
            </m:ctrlPr>
          </m:sSubPr>
          <m:e>
            <m:r>
              <w:rPr>
                <w:rFonts w:ascii="Cambria Math" w:eastAsia="Arial" w:hAnsi="Cambria Math"/>
                <w:lang w:val="en-GB"/>
              </w:rPr>
              <m:t>P</m:t>
            </m:r>
          </m:e>
          <m:sub>
            <m:r>
              <w:rPr>
                <w:rFonts w:ascii="Cambria Math" w:eastAsia="Arial" w:hAnsi="Cambria Math"/>
                <w:lang w:val="en-GB"/>
              </w:rPr>
              <m:t>SB</m:t>
            </m:r>
          </m:sub>
        </m:sSub>
      </m:oMath>
      <w:r w:rsidR="00DC38AC" w:rsidRPr="00BB486A">
        <w:rPr>
          <w:rFonts w:eastAsia="Arial"/>
          <w:lang w:val="en-GB"/>
        </w:rPr>
        <w:t>)</w:t>
      </w:r>
      <w:r w:rsidRPr="00BB486A">
        <w:rPr>
          <w:rFonts w:eastAsia="Arial"/>
          <w:lang w:val="en-GB"/>
        </w:rPr>
        <w:t xml:space="preserve"> and </w:t>
      </w:r>
      <w:r w:rsidR="005C09BF" w:rsidRPr="00BB486A">
        <w:rPr>
          <w:rFonts w:eastAsia="Arial"/>
          <w:lang w:val="en-GB"/>
        </w:rPr>
        <w:t>SPE</w:t>
      </w:r>
      <w:r w:rsidR="007F532B" w:rsidRPr="00BB486A">
        <w:rPr>
          <w:rFonts w:eastAsia="Arial"/>
          <w:lang w:val="en-GB"/>
        </w:rPr>
        <w:t>s</w:t>
      </w:r>
      <w:r w:rsidR="00DC38AC" w:rsidRPr="00BB486A">
        <w:rPr>
          <w:rFonts w:eastAsia="Arial"/>
          <w:lang w:val="en-GB"/>
        </w:rPr>
        <w:t xml:space="preserve"> (</w:t>
      </w:r>
      <m:oMath>
        <m:sSub>
          <m:sSubPr>
            <m:ctrlPr>
              <w:rPr>
                <w:rFonts w:ascii="Cambria Math" w:eastAsia="Arial" w:hAnsi="Cambria Math"/>
                <w:i/>
                <w:lang w:val="en-GB"/>
              </w:rPr>
            </m:ctrlPr>
          </m:sSubPr>
          <m:e>
            <m:r>
              <w:rPr>
                <w:rFonts w:ascii="Cambria Math" w:eastAsia="Arial" w:hAnsi="Cambria Math"/>
                <w:lang w:val="en-GB"/>
              </w:rPr>
              <m:t>P</m:t>
            </m:r>
          </m:e>
          <m:sub>
            <m:r>
              <w:rPr>
                <w:rFonts w:ascii="Cambria Math" w:eastAsia="Arial" w:hAnsi="Cambria Math"/>
                <w:lang w:val="en-GB"/>
              </w:rPr>
              <m:t>SPEs</m:t>
            </m:r>
          </m:sub>
        </m:sSub>
      </m:oMath>
      <w:r w:rsidR="007D1D94" w:rsidRPr="005C09BF">
        <w:rPr>
          <w:rFonts w:eastAsia="Arial"/>
          <w:lang w:val="en-GB"/>
        </w:rPr>
        <w:t>)</w:t>
      </w:r>
      <w:r w:rsidRPr="005C09BF">
        <w:rPr>
          <w:rFonts w:eastAsia="Arial"/>
          <w:lang w:val="en-GB"/>
        </w:rPr>
        <w:t xml:space="preserve"> was measured by nitrogen content (N), using the standard Kjeldahl procedure with 6.25 as conversion </w:t>
      </w:r>
      <w:r w:rsidRPr="00BB486A">
        <w:rPr>
          <w:rFonts w:eastAsia="Arial"/>
          <w:lang w:val="en-GB"/>
        </w:rPr>
        <w:t xml:space="preserve">factor (AOAC 981.10). </w:t>
      </w:r>
    </w:p>
    <w:p w14:paraId="4168F9A2" w14:textId="77777777" w:rsidR="00401CAF" w:rsidRPr="00BB486A" w:rsidRDefault="00401CAF" w:rsidP="00273CB7">
      <w:pPr>
        <w:pStyle w:val="CETHeadingxx"/>
        <w:numPr>
          <w:ilvl w:val="2"/>
          <w:numId w:val="30"/>
        </w:numPr>
        <w:rPr>
          <w:lang w:val="en-GB"/>
        </w:rPr>
      </w:pPr>
      <w:r w:rsidRPr="00BB486A">
        <w:rPr>
          <w:lang w:val="en-GB"/>
        </w:rPr>
        <w:t>Protein solubility</w:t>
      </w:r>
    </w:p>
    <w:p w14:paraId="733DA366" w14:textId="771FF4DF" w:rsidR="00401CAF" w:rsidRDefault="00401CAF" w:rsidP="00401CAF">
      <w:pPr>
        <w:pStyle w:val="CETBodytext"/>
        <w:rPr>
          <w:rFonts w:eastAsia="Arial"/>
          <w:lang w:val="en-GB"/>
        </w:rPr>
      </w:pPr>
      <w:r w:rsidRPr="005C09BF">
        <w:rPr>
          <w:rFonts w:eastAsia="Arial"/>
          <w:lang w:val="en-GB"/>
        </w:rPr>
        <w:t xml:space="preserve">The solubility of </w:t>
      </w:r>
      <w:r w:rsidR="005C09BF" w:rsidRPr="005C09BF">
        <w:rPr>
          <w:rFonts w:eastAsia="Arial"/>
          <w:lang w:val="en-GB"/>
        </w:rPr>
        <w:t>SPE</w:t>
      </w:r>
      <w:r w:rsidR="007F532B" w:rsidRPr="005C09BF">
        <w:rPr>
          <w:rFonts w:eastAsia="Arial"/>
          <w:lang w:val="en-GB"/>
        </w:rPr>
        <w:t>s</w:t>
      </w:r>
      <w:r w:rsidRPr="005C09BF">
        <w:rPr>
          <w:rFonts w:eastAsia="Arial"/>
          <w:lang w:val="en-GB"/>
        </w:rPr>
        <w:t xml:space="preserve"> w</w:t>
      </w:r>
      <w:r w:rsidR="003457C0" w:rsidRPr="005C09BF">
        <w:rPr>
          <w:rFonts w:eastAsia="Arial"/>
          <w:lang w:val="en-GB"/>
        </w:rPr>
        <w:t>as</w:t>
      </w:r>
      <w:r w:rsidRPr="005C09BF">
        <w:rPr>
          <w:rFonts w:eastAsia="Arial"/>
          <w:lang w:val="en-GB"/>
        </w:rPr>
        <w:t xml:space="preserve"> determined according </w:t>
      </w:r>
      <w:r w:rsidRPr="002E2226">
        <w:rPr>
          <w:rFonts w:eastAsia="Arial"/>
          <w:lang w:val="en-GB"/>
        </w:rPr>
        <w:t xml:space="preserve">to Zhang et al. (2023) with slight modifications. The </w:t>
      </w:r>
      <w:r w:rsidR="005C09BF" w:rsidRPr="002E2226">
        <w:rPr>
          <w:rFonts w:eastAsia="Arial"/>
          <w:lang w:val="en-GB"/>
        </w:rPr>
        <w:t>SPE</w:t>
      </w:r>
      <w:r w:rsidR="007F532B" w:rsidRPr="002E2226">
        <w:rPr>
          <w:rFonts w:eastAsia="Arial"/>
          <w:lang w:val="en-GB"/>
        </w:rPr>
        <w:t>s</w:t>
      </w:r>
      <w:r w:rsidRPr="002E2226">
        <w:rPr>
          <w:rFonts w:eastAsia="Arial"/>
          <w:lang w:val="en-GB"/>
        </w:rPr>
        <w:t xml:space="preserve"> 0.1</w:t>
      </w:r>
      <w:r w:rsidR="00BB6675" w:rsidRPr="002E2226">
        <w:rPr>
          <w:rFonts w:eastAsia="Arial"/>
          <w:lang w:val="en-GB"/>
        </w:rPr>
        <w:t xml:space="preserve"> </w:t>
      </w:r>
      <w:r w:rsidRPr="002E2226">
        <w:rPr>
          <w:rFonts w:eastAsia="Arial"/>
          <w:lang w:val="en-GB"/>
        </w:rPr>
        <w:t>% (w/v) was solubilized in distilled water, stirred for 1 h at room temperature and then centrifuged (2000</w:t>
      </w:r>
      <w:r w:rsidR="00E02135" w:rsidRPr="002E2226">
        <w:rPr>
          <w:rFonts w:eastAsia="Arial"/>
          <w:lang w:val="en-GB"/>
        </w:rPr>
        <w:t xml:space="preserve"> RCF</w:t>
      </w:r>
      <w:r w:rsidRPr="002E2226">
        <w:rPr>
          <w:rFonts w:eastAsia="Arial"/>
          <w:lang w:val="en-GB"/>
        </w:rPr>
        <w:t>, 15 min, 25</w:t>
      </w:r>
      <w:r w:rsidR="00BB6675" w:rsidRPr="002E2226">
        <w:rPr>
          <w:rFonts w:eastAsia="Arial"/>
          <w:lang w:val="en-GB"/>
        </w:rPr>
        <w:t xml:space="preserve"> </w:t>
      </w:r>
      <w:r w:rsidRPr="002E2226">
        <w:rPr>
          <w:rFonts w:eastAsia="Arial"/>
          <w:lang w:val="en-GB"/>
        </w:rPr>
        <w:t xml:space="preserve">°C). The supernatant was collected, and the soluble protein content </w:t>
      </w:r>
      <w:r w:rsidRPr="005C09BF">
        <w:rPr>
          <w:rFonts w:eastAsia="Arial"/>
          <w:lang w:val="en-GB"/>
        </w:rPr>
        <w:t>was measured with Bradford’s assay method. The calibration curve was constructed using bovine serum albumin (BSA) as standard. The absorbance was measured at 595</w:t>
      </w:r>
      <w:r w:rsidR="00BB6675">
        <w:rPr>
          <w:rFonts w:eastAsia="Arial"/>
          <w:lang w:val="en-GB"/>
        </w:rPr>
        <w:t xml:space="preserve"> </w:t>
      </w:r>
      <w:r w:rsidRPr="005C09BF">
        <w:rPr>
          <w:rFonts w:eastAsia="Arial"/>
          <w:lang w:val="en-GB"/>
        </w:rPr>
        <w:t xml:space="preserve">nm using a VWR V-3000PC spectrophotometer (VWR International, Milano, </w:t>
      </w:r>
      <w:r w:rsidRPr="00BB6675">
        <w:rPr>
          <w:rFonts w:eastAsia="Arial"/>
          <w:lang w:val="en-GB"/>
        </w:rPr>
        <w:t>I</w:t>
      </w:r>
      <w:r w:rsidR="00E02135" w:rsidRPr="00BB6675">
        <w:rPr>
          <w:rFonts w:eastAsia="Arial"/>
          <w:lang w:val="en-GB"/>
        </w:rPr>
        <w:t>taly</w:t>
      </w:r>
      <w:r w:rsidRPr="00BB6675">
        <w:rPr>
          <w:rFonts w:eastAsia="Arial"/>
          <w:lang w:val="en-GB"/>
        </w:rPr>
        <w:t>).</w:t>
      </w:r>
      <w:r w:rsidRPr="005C09BF">
        <w:rPr>
          <w:rFonts w:eastAsia="Arial"/>
          <w:lang w:val="en-GB"/>
        </w:rPr>
        <w:t xml:space="preserve"> The solubility of </w:t>
      </w:r>
      <w:r w:rsidR="005C09BF" w:rsidRPr="005C09BF">
        <w:rPr>
          <w:rFonts w:eastAsia="Arial"/>
          <w:lang w:val="en-GB"/>
        </w:rPr>
        <w:t>SPE</w:t>
      </w:r>
      <w:r w:rsidR="007F532B" w:rsidRPr="005C09BF">
        <w:rPr>
          <w:rFonts w:eastAsia="Arial"/>
          <w:lang w:val="en-GB"/>
        </w:rPr>
        <w:t>s</w:t>
      </w:r>
      <w:r w:rsidRPr="005C09BF">
        <w:rPr>
          <w:rFonts w:eastAsia="Arial"/>
          <w:lang w:val="en-GB"/>
        </w:rPr>
        <w:t xml:space="preserve"> was calculated using </w:t>
      </w:r>
      <w:proofErr w:type="spellStart"/>
      <w:proofErr w:type="gramStart"/>
      <w:r w:rsidR="002F0334" w:rsidRPr="00427A7B">
        <w:rPr>
          <w:rFonts w:eastAsia="Arial"/>
          <w:lang w:val="en-GB"/>
        </w:rPr>
        <w:t>E</w:t>
      </w:r>
      <w:r w:rsidRPr="00427A7B">
        <w:rPr>
          <w:rFonts w:eastAsia="Arial"/>
          <w:lang w:val="en-GB"/>
        </w:rPr>
        <w:t>q</w:t>
      </w:r>
      <w:proofErr w:type="spellEnd"/>
      <w:r w:rsidR="002F0334" w:rsidRPr="00427A7B">
        <w:rPr>
          <w:rFonts w:eastAsia="Arial"/>
          <w:lang w:val="en-GB"/>
        </w:rPr>
        <w:t>(</w:t>
      </w:r>
      <w:proofErr w:type="gramEnd"/>
      <w:r w:rsidR="00624594" w:rsidRPr="00427A7B">
        <w:rPr>
          <w:rFonts w:eastAsia="Arial"/>
          <w:lang w:val="en-GB"/>
        </w:rPr>
        <w:t>1</w:t>
      </w:r>
      <w:r w:rsidR="002F0334" w:rsidRPr="00427A7B">
        <w:rPr>
          <w:rFonts w:eastAsia="Arial"/>
          <w:lang w:val="en-GB"/>
        </w:rPr>
        <w:t>)</w:t>
      </w:r>
      <w:r w:rsidRPr="00427A7B">
        <w:rPr>
          <w:rFonts w:eastAsia="Arial"/>
          <w:lang w:val="en-GB"/>
        </w:rPr>
        <w:t>:</w:t>
      </w:r>
    </w:p>
    <w:tbl>
      <w:tblPr>
        <w:tblW w:w="5000" w:type="pct"/>
        <w:tblLook w:val="04A0" w:firstRow="1" w:lastRow="0" w:firstColumn="1" w:lastColumn="0" w:noHBand="0" w:noVBand="1"/>
      </w:tblPr>
      <w:tblGrid>
        <w:gridCol w:w="7986"/>
        <w:gridCol w:w="801"/>
      </w:tblGrid>
      <w:tr w:rsidR="00E8362F" w:rsidRPr="00E8362F" w14:paraId="76D30EF3" w14:textId="77777777" w:rsidTr="002A68BE">
        <w:tc>
          <w:tcPr>
            <w:tcW w:w="8188" w:type="dxa"/>
            <w:shd w:val="clear" w:color="auto" w:fill="auto"/>
            <w:vAlign w:val="center"/>
          </w:tcPr>
          <w:p w14:paraId="6DF817B0" w14:textId="3D56C3C4" w:rsidR="00E8362F" w:rsidRPr="00E8362F" w:rsidRDefault="00E8362F" w:rsidP="002A68BE">
            <w:pPr>
              <w:pStyle w:val="CETEquation"/>
              <w:rPr>
                <w:rFonts w:cs="Arial"/>
              </w:rPr>
            </w:pPr>
            <m:oMathPara>
              <m:oMathParaPr>
                <m:jc m:val="left"/>
              </m:oMathParaPr>
              <m:oMath>
                <m:r>
                  <w:rPr>
                    <w:rFonts w:ascii="Cambria Math" w:eastAsia="Arial" w:hAnsi="Cambria Math" w:cs="Arial"/>
                    <w:color w:val="000000" w:themeColor="text1"/>
                    <w:szCs w:val="18"/>
                  </w:rPr>
                  <m:t>Solubility</m:t>
                </m:r>
                <m:r>
                  <m:rPr>
                    <m:sty m:val="p"/>
                  </m:rPr>
                  <w:rPr>
                    <w:rFonts w:ascii="Cambria Math" w:eastAsia="Arial" w:hAnsi="Cambria Math" w:cs="Arial"/>
                    <w:color w:val="000000" w:themeColor="text1"/>
                    <w:szCs w:val="18"/>
                  </w:rPr>
                  <m:t xml:space="preserve"> </m:t>
                </m:r>
                <m:d>
                  <m:dPr>
                    <m:ctrlPr>
                      <w:rPr>
                        <w:rFonts w:ascii="Cambria Math" w:eastAsia="Arial" w:hAnsi="Cambria Math" w:cs="Arial"/>
                        <w:color w:val="000000" w:themeColor="text1"/>
                        <w:szCs w:val="18"/>
                      </w:rPr>
                    </m:ctrlPr>
                  </m:dPr>
                  <m:e>
                    <m:f>
                      <m:fPr>
                        <m:type m:val="lin"/>
                        <m:ctrlPr>
                          <w:rPr>
                            <w:rFonts w:ascii="Cambria Math" w:eastAsia="Arial" w:hAnsi="Cambria Math" w:cs="Arial"/>
                            <w:color w:val="000000" w:themeColor="text1"/>
                            <w:szCs w:val="18"/>
                            <w:vertAlign w:val="subscript"/>
                          </w:rPr>
                        </m:ctrlPr>
                      </m:fPr>
                      <m:num>
                        <m:sSub>
                          <m:sSubPr>
                            <m:ctrlPr>
                              <w:rPr>
                                <w:rFonts w:ascii="Cambria Math" w:eastAsia="Arial" w:hAnsi="Cambria Math" w:cs="Arial"/>
                                <w:i/>
                                <w:color w:val="000000" w:themeColor="text1"/>
                                <w:szCs w:val="18"/>
                                <w:vertAlign w:val="subscript"/>
                              </w:rPr>
                            </m:ctrlPr>
                          </m:sSubPr>
                          <m:e>
                            <m:r>
                              <w:rPr>
                                <w:rFonts w:ascii="Cambria Math" w:eastAsia="Arial" w:hAnsi="Cambria Math" w:cs="Arial"/>
                                <w:color w:val="000000" w:themeColor="text1"/>
                                <w:szCs w:val="18"/>
                                <w:vertAlign w:val="subscript"/>
                              </w:rPr>
                              <m:t>g</m:t>
                            </m:r>
                          </m:e>
                          <m:sub>
                            <m:sSub>
                              <m:sSubPr>
                                <m:ctrlPr>
                                  <w:rPr>
                                    <w:rFonts w:ascii="Cambria Math" w:eastAsia="Arial" w:hAnsi="Cambria Math" w:cs="Arial"/>
                                    <w:i/>
                                    <w:color w:val="000000" w:themeColor="text1"/>
                                    <w:szCs w:val="18"/>
                                    <w:vertAlign w:val="subscript"/>
                                  </w:rPr>
                                </m:ctrlPr>
                              </m:sSubPr>
                              <m:e>
                                <m:r>
                                  <w:rPr>
                                    <w:rFonts w:ascii="Cambria Math" w:eastAsia="Arial" w:hAnsi="Cambria Math" w:cs="Arial"/>
                                    <w:color w:val="000000" w:themeColor="text1"/>
                                    <w:szCs w:val="18"/>
                                    <w:vertAlign w:val="subscript"/>
                                  </w:rPr>
                                  <m:t>P</m:t>
                                </m:r>
                              </m:e>
                              <m:sub>
                                <m:r>
                                  <w:rPr>
                                    <w:rFonts w:ascii="Cambria Math" w:eastAsia="Arial" w:hAnsi="Cambria Math" w:cs="Arial"/>
                                    <w:color w:val="000000" w:themeColor="text1"/>
                                    <w:szCs w:val="18"/>
                                    <w:vertAlign w:val="subscript"/>
                                  </w:rPr>
                                  <m:t>Soluble</m:t>
                                </m:r>
                              </m:sub>
                            </m:sSub>
                          </m:sub>
                        </m:sSub>
                      </m:num>
                      <m:den>
                        <m:sSub>
                          <m:sSubPr>
                            <m:ctrlPr>
                              <w:rPr>
                                <w:rFonts w:ascii="Cambria Math" w:eastAsia="Arial" w:hAnsi="Cambria Math" w:cs="Arial"/>
                                <w:i/>
                                <w:color w:val="000000" w:themeColor="text1"/>
                                <w:szCs w:val="18"/>
                                <w:vertAlign w:val="subscript"/>
                              </w:rPr>
                            </m:ctrlPr>
                          </m:sSubPr>
                          <m:e>
                            <m:r>
                              <w:rPr>
                                <w:rFonts w:ascii="Cambria Math" w:eastAsia="Arial" w:hAnsi="Cambria Math" w:cs="Arial"/>
                                <w:color w:val="000000" w:themeColor="text1"/>
                                <w:szCs w:val="18"/>
                                <w:vertAlign w:val="subscript"/>
                              </w:rPr>
                              <m:t>100g</m:t>
                            </m:r>
                          </m:e>
                          <m:sub>
                            <m:sSub>
                              <m:sSubPr>
                                <m:ctrlPr>
                                  <w:rPr>
                                    <w:rFonts w:ascii="Cambria Math" w:eastAsia="Arial" w:hAnsi="Cambria Math" w:cs="Arial"/>
                                    <w:i/>
                                    <w:color w:val="000000" w:themeColor="text1"/>
                                    <w:szCs w:val="18"/>
                                    <w:vertAlign w:val="subscript"/>
                                  </w:rPr>
                                </m:ctrlPr>
                              </m:sSubPr>
                              <m:e>
                                <m:r>
                                  <w:rPr>
                                    <w:rFonts w:ascii="Cambria Math" w:eastAsia="Arial" w:hAnsi="Cambria Math" w:cs="Arial"/>
                                    <w:color w:val="000000" w:themeColor="text1"/>
                                    <w:szCs w:val="18"/>
                                    <w:vertAlign w:val="subscript"/>
                                  </w:rPr>
                                  <m:t>P</m:t>
                                </m:r>
                              </m:e>
                              <m:sub>
                                <m:r>
                                  <w:rPr>
                                    <w:rFonts w:ascii="Cambria Math" w:eastAsia="Arial" w:hAnsi="Cambria Math" w:cs="Arial"/>
                                    <w:color w:val="000000" w:themeColor="text1"/>
                                    <w:szCs w:val="18"/>
                                    <w:vertAlign w:val="subscript"/>
                                  </w:rPr>
                                  <m:t>SPEs</m:t>
                                </m:r>
                              </m:sub>
                            </m:sSub>
                          </m:sub>
                        </m:sSub>
                      </m:den>
                    </m:f>
                  </m:e>
                </m:d>
                <m:r>
                  <m:rPr>
                    <m:sty m:val="p"/>
                  </m:rPr>
                  <w:rPr>
                    <w:rFonts w:ascii="Cambria Math" w:eastAsia="Arial" w:hAnsi="Cambria Math" w:cs="Arial"/>
                    <w:color w:val="000000" w:themeColor="text1"/>
                    <w:szCs w:val="18"/>
                  </w:rPr>
                  <m:t>=</m:t>
                </m:r>
                <m:f>
                  <m:fPr>
                    <m:ctrlPr>
                      <w:rPr>
                        <w:rFonts w:ascii="Cambria Math" w:eastAsia="Arial" w:hAnsi="Cambria Math" w:cs="Arial"/>
                        <w:color w:val="000000" w:themeColor="text1"/>
                        <w:szCs w:val="18"/>
                      </w:rPr>
                    </m:ctrlPr>
                  </m:fPr>
                  <m:num>
                    <m:sSub>
                      <m:sSubPr>
                        <m:ctrlPr>
                          <w:rPr>
                            <w:rFonts w:ascii="Cambria Math" w:eastAsia="Arial" w:hAnsi="Cambria Math" w:cs="Arial"/>
                            <w:color w:val="000000" w:themeColor="text1"/>
                            <w:szCs w:val="18"/>
                          </w:rPr>
                        </m:ctrlPr>
                      </m:sSubPr>
                      <m:e>
                        <m:r>
                          <w:rPr>
                            <w:rFonts w:ascii="Cambria Math" w:eastAsia="Arial" w:hAnsi="Cambria Math" w:cs="Arial"/>
                            <w:color w:val="000000" w:themeColor="text1"/>
                            <w:szCs w:val="18"/>
                          </w:rPr>
                          <m:t>P</m:t>
                        </m:r>
                      </m:e>
                      <m:sub>
                        <m:r>
                          <w:rPr>
                            <w:rFonts w:ascii="Cambria Math" w:eastAsia="Arial" w:hAnsi="Cambria Math" w:cs="Arial"/>
                            <w:color w:val="000000" w:themeColor="text1"/>
                            <w:szCs w:val="18"/>
                          </w:rPr>
                          <m:t>Soluble</m:t>
                        </m:r>
                      </m:sub>
                    </m:sSub>
                    <m:r>
                      <m:rPr>
                        <m:sty m:val="p"/>
                      </m:rPr>
                      <w:rPr>
                        <w:rFonts w:ascii="Cambria Math" w:eastAsia="Arial" w:hAnsi="Cambria Math" w:cs="Arial"/>
                        <w:color w:val="000000" w:themeColor="text1"/>
                        <w:szCs w:val="18"/>
                      </w:rPr>
                      <m:t xml:space="preserve"> </m:t>
                    </m:r>
                  </m:num>
                  <m:den>
                    <m:sSub>
                      <m:sSubPr>
                        <m:ctrlPr>
                          <w:rPr>
                            <w:rFonts w:ascii="Cambria Math" w:eastAsia="Arial" w:hAnsi="Cambria Math" w:cs="Arial"/>
                            <w:i/>
                            <w:color w:val="000000" w:themeColor="text1"/>
                            <w:szCs w:val="18"/>
                            <w:vertAlign w:val="subscript"/>
                          </w:rPr>
                        </m:ctrlPr>
                      </m:sSubPr>
                      <m:e>
                        <m:r>
                          <w:rPr>
                            <w:rFonts w:ascii="Cambria Math" w:eastAsia="Arial" w:hAnsi="Cambria Math" w:cs="Arial"/>
                            <w:color w:val="000000" w:themeColor="text1"/>
                            <w:szCs w:val="18"/>
                            <w:vertAlign w:val="subscript"/>
                          </w:rPr>
                          <m:t>P</m:t>
                        </m:r>
                      </m:e>
                      <m:sub>
                        <m:r>
                          <w:rPr>
                            <w:rFonts w:ascii="Cambria Math" w:eastAsia="Arial" w:hAnsi="Cambria Math" w:cs="Arial"/>
                            <w:color w:val="000000" w:themeColor="text1"/>
                            <w:szCs w:val="18"/>
                            <w:vertAlign w:val="subscript"/>
                          </w:rPr>
                          <m:t>SPEs</m:t>
                        </m:r>
                      </m:sub>
                    </m:sSub>
                  </m:den>
                </m:f>
                <m:r>
                  <m:rPr>
                    <m:sty m:val="p"/>
                  </m:rPr>
                  <w:rPr>
                    <w:rFonts w:ascii="Cambria Math" w:eastAsia="Arial" w:hAnsi="Cambria Math" w:cs="Arial"/>
                    <w:color w:val="000000" w:themeColor="text1"/>
                    <w:szCs w:val="18"/>
                  </w:rPr>
                  <m:t>∙100</m:t>
                </m:r>
              </m:oMath>
            </m:oMathPara>
          </w:p>
        </w:tc>
        <w:tc>
          <w:tcPr>
            <w:tcW w:w="815" w:type="dxa"/>
            <w:shd w:val="clear" w:color="auto" w:fill="auto"/>
            <w:vAlign w:val="center"/>
          </w:tcPr>
          <w:p w14:paraId="61B1A350" w14:textId="77777777" w:rsidR="00E8362F" w:rsidRPr="00E8362F" w:rsidRDefault="00E8362F" w:rsidP="002A68BE">
            <w:pPr>
              <w:pStyle w:val="CETEquation"/>
              <w:jc w:val="right"/>
              <w:rPr>
                <w:rFonts w:cs="Arial"/>
              </w:rPr>
            </w:pPr>
            <w:r w:rsidRPr="00E8362F">
              <w:rPr>
                <w:rFonts w:cs="Arial"/>
              </w:rPr>
              <w:t>(1)</w:t>
            </w:r>
          </w:p>
        </w:tc>
      </w:tr>
    </w:tbl>
    <w:p w14:paraId="0BAFD997" w14:textId="66275C30" w:rsidR="00401CAF" w:rsidRPr="005C09BF" w:rsidRDefault="003457C0" w:rsidP="00BF71E5">
      <w:pPr>
        <w:pStyle w:val="CETBodytext"/>
        <w:rPr>
          <w:rFonts w:eastAsia="Arial"/>
          <w:lang w:val="en-GB"/>
        </w:rPr>
      </w:pPr>
      <w:r w:rsidRPr="005C09BF">
        <w:rPr>
          <w:rFonts w:eastAsia="Arial"/>
          <w:lang w:val="en-GB"/>
        </w:rPr>
        <w:t xml:space="preserve">where </w:t>
      </w:r>
      <m:oMath>
        <m:sSub>
          <m:sSubPr>
            <m:ctrlPr>
              <w:rPr>
                <w:rFonts w:ascii="Cambria Math" w:eastAsia="Arial" w:hAnsi="Cambria Math" w:cs="Arial"/>
                <w:color w:val="000000" w:themeColor="text1"/>
                <w:szCs w:val="18"/>
              </w:rPr>
            </m:ctrlPr>
          </m:sSubPr>
          <m:e>
            <m:r>
              <w:rPr>
                <w:rFonts w:ascii="Cambria Math" w:eastAsia="Arial" w:hAnsi="Cambria Math" w:cs="Arial"/>
                <w:color w:val="000000" w:themeColor="text1"/>
                <w:szCs w:val="18"/>
              </w:rPr>
              <m:t>P</m:t>
            </m:r>
          </m:e>
          <m:sub>
            <m:r>
              <w:rPr>
                <w:rFonts w:ascii="Cambria Math" w:eastAsia="Arial" w:hAnsi="Cambria Math" w:cs="Arial"/>
                <w:color w:val="000000" w:themeColor="text1"/>
                <w:szCs w:val="18"/>
              </w:rPr>
              <m:t>Soluble</m:t>
            </m:r>
          </m:sub>
        </m:sSub>
      </m:oMath>
      <w:r w:rsidRPr="00427A7B">
        <w:rPr>
          <w:rFonts w:eastAsia="Arial"/>
          <w:vertAlign w:val="subscript"/>
          <w:lang w:val="en-GB"/>
        </w:rPr>
        <w:t xml:space="preserve"> </w:t>
      </w:r>
      <w:r w:rsidR="007F310C" w:rsidRPr="00427A7B">
        <w:rPr>
          <w:rFonts w:eastAsia="Arial"/>
          <w:lang w:val="en-GB"/>
        </w:rPr>
        <w:t xml:space="preserve">and </w:t>
      </w:r>
      <m:oMath>
        <m:sSub>
          <m:sSubPr>
            <m:ctrlPr>
              <w:rPr>
                <w:rFonts w:ascii="Cambria Math" w:eastAsia="Arial" w:hAnsi="Cambria Math" w:cs="Arial"/>
                <w:i/>
                <w:color w:val="000000" w:themeColor="text1"/>
                <w:szCs w:val="18"/>
                <w:vertAlign w:val="subscript"/>
              </w:rPr>
            </m:ctrlPr>
          </m:sSubPr>
          <m:e>
            <m:r>
              <w:rPr>
                <w:rFonts w:ascii="Cambria Math" w:eastAsia="Arial" w:hAnsi="Cambria Math" w:cs="Arial"/>
                <w:color w:val="000000" w:themeColor="text1"/>
                <w:szCs w:val="18"/>
                <w:vertAlign w:val="subscript"/>
              </w:rPr>
              <m:t>P</m:t>
            </m:r>
          </m:e>
          <m:sub>
            <m:r>
              <w:rPr>
                <w:rFonts w:ascii="Cambria Math" w:eastAsia="Arial" w:hAnsi="Cambria Math" w:cs="Arial"/>
                <w:color w:val="000000" w:themeColor="text1"/>
                <w:szCs w:val="18"/>
                <w:vertAlign w:val="subscript"/>
              </w:rPr>
              <m:t>SPEs</m:t>
            </m:r>
          </m:sub>
        </m:sSub>
        <m:r>
          <w:rPr>
            <w:rFonts w:ascii="Cambria Math" w:eastAsia="Arial" w:hAnsi="Cambria Math" w:cs="Arial"/>
            <w:color w:val="000000" w:themeColor="text1"/>
            <w:szCs w:val="18"/>
            <w:vertAlign w:val="subscript"/>
          </w:rPr>
          <m:t xml:space="preserve"> </m:t>
        </m:r>
      </m:oMath>
      <w:r w:rsidR="007F310C" w:rsidRPr="00427A7B">
        <w:rPr>
          <w:rFonts w:eastAsia="Arial"/>
          <w:lang w:val="en-GB"/>
        </w:rPr>
        <w:t xml:space="preserve">are </w:t>
      </w:r>
      <w:r w:rsidRPr="00427A7B">
        <w:rPr>
          <w:rFonts w:eastAsia="Arial"/>
          <w:lang w:val="en-GB"/>
        </w:rPr>
        <w:t xml:space="preserve">the concentration of </w:t>
      </w:r>
      <w:r w:rsidR="004368EC" w:rsidRPr="00427A7B">
        <w:rPr>
          <w:rFonts w:eastAsia="Arial"/>
          <w:lang w:val="en-GB"/>
        </w:rPr>
        <w:t xml:space="preserve">soluble </w:t>
      </w:r>
      <w:r w:rsidRPr="00427A7B">
        <w:rPr>
          <w:rFonts w:eastAsia="Arial"/>
          <w:lang w:val="en-GB"/>
        </w:rPr>
        <w:t>protei</w:t>
      </w:r>
      <w:r w:rsidR="00F17A27" w:rsidRPr="00427A7B">
        <w:rPr>
          <w:rFonts w:eastAsia="Arial"/>
          <w:lang w:val="en-GB"/>
        </w:rPr>
        <w:t>n</w:t>
      </w:r>
      <w:r w:rsidR="00A54722" w:rsidRPr="00427A7B">
        <w:rPr>
          <w:rFonts w:eastAsia="Arial"/>
          <w:lang w:val="en-GB"/>
        </w:rPr>
        <w:t xml:space="preserve"> </w:t>
      </w:r>
      <w:r w:rsidR="007F310C" w:rsidRPr="00427A7B">
        <w:rPr>
          <w:rFonts w:eastAsia="Arial"/>
          <w:lang w:val="en-GB"/>
        </w:rPr>
        <w:t xml:space="preserve">and </w:t>
      </w:r>
      <w:r w:rsidR="004B1DEB" w:rsidRPr="00427A7B">
        <w:rPr>
          <w:rFonts w:eastAsia="Arial"/>
          <w:lang w:val="en-GB"/>
        </w:rPr>
        <w:t xml:space="preserve">the total protein content of </w:t>
      </w:r>
      <w:r w:rsidR="005C09BF" w:rsidRPr="00427A7B">
        <w:rPr>
          <w:rFonts w:eastAsia="Arial"/>
          <w:lang w:val="en-GB"/>
        </w:rPr>
        <w:t>SPE</w:t>
      </w:r>
      <w:r w:rsidR="007F532B" w:rsidRPr="00427A7B">
        <w:rPr>
          <w:rFonts w:eastAsia="Arial"/>
          <w:lang w:val="en-GB"/>
        </w:rPr>
        <w:t>s</w:t>
      </w:r>
      <w:r w:rsidR="007F310C" w:rsidRPr="00427A7B">
        <w:rPr>
          <w:rFonts w:eastAsia="Arial"/>
          <w:lang w:val="en-GB"/>
        </w:rPr>
        <w:t xml:space="preserve">, </w:t>
      </w:r>
      <w:r w:rsidR="00947276" w:rsidRPr="00427A7B">
        <w:rPr>
          <w:rFonts w:eastAsia="Arial"/>
          <w:color w:val="000000" w:themeColor="text1"/>
          <w:lang w:val="en-GB"/>
        </w:rPr>
        <w:t>respectively</w:t>
      </w:r>
      <w:r w:rsidR="007F310C" w:rsidRPr="00427A7B">
        <w:rPr>
          <w:rFonts w:eastAsia="Arial"/>
          <w:color w:val="000000" w:themeColor="text1"/>
          <w:lang w:val="en-GB"/>
        </w:rPr>
        <w:t>.</w:t>
      </w:r>
    </w:p>
    <w:p w14:paraId="675AB95A" w14:textId="2571DE26" w:rsidR="00BF71E5" w:rsidRPr="005C09BF" w:rsidRDefault="00BF71E5" w:rsidP="00273CB7">
      <w:pPr>
        <w:pStyle w:val="CETHeadingxx"/>
        <w:numPr>
          <w:ilvl w:val="2"/>
          <w:numId w:val="30"/>
        </w:numPr>
        <w:rPr>
          <w:lang w:val="en-GB"/>
        </w:rPr>
      </w:pPr>
      <w:r w:rsidRPr="005C09BF">
        <w:rPr>
          <w:lang w:val="en-GB"/>
        </w:rPr>
        <w:t xml:space="preserve">Extraction </w:t>
      </w:r>
      <w:r w:rsidR="00DD0B49" w:rsidRPr="005C09BF">
        <w:rPr>
          <w:lang w:val="en-GB"/>
        </w:rPr>
        <w:t xml:space="preserve">and Protein Yield </w:t>
      </w:r>
    </w:p>
    <w:p w14:paraId="419EFEB3" w14:textId="71EB87ED" w:rsidR="00BF71E5" w:rsidRDefault="00BF71E5" w:rsidP="00DD0B49">
      <w:pPr>
        <w:pStyle w:val="CETBodytext"/>
        <w:rPr>
          <w:rFonts w:eastAsia="Arial"/>
          <w:lang w:val="en-GB"/>
        </w:rPr>
      </w:pPr>
      <w:r w:rsidRPr="005C09BF">
        <w:rPr>
          <w:lang w:val="en-GB"/>
        </w:rPr>
        <w:t>The efficacy of the</w:t>
      </w:r>
      <w:r w:rsidR="007D5291" w:rsidRPr="005C09BF">
        <w:rPr>
          <w:lang w:val="en-GB"/>
        </w:rPr>
        <w:t xml:space="preserve"> alkaline</w:t>
      </w:r>
      <w:r w:rsidRPr="005C09BF">
        <w:rPr>
          <w:lang w:val="en-GB"/>
        </w:rPr>
        <w:t xml:space="preserve"> and HPH extraction methods was evaluated </w:t>
      </w:r>
      <w:r w:rsidRPr="005C09BF">
        <w:rPr>
          <w:rFonts w:eastAsia="Arial"/>
          <w:lang w:val="en-GB"/>
        </w:rPr>
        <w:t xml:space="preserve">by extraction yield and protein yield </w:t>
      </w:r>
      <w:r w:rsidR="00057503" w:rsidRPr="005C09BF">
        <w:rPr>
          <w:rFonts w:eastAsia="Arial"/>
          <w:lang w:val="en-GB"/>
        </w:rPr>
        <w:t>according to</w:t>
      </w:r>
      <w:r w:rsidRPr="005C09BF">
        <w:rPr>
          <w:rFonts w:eastAsia="Arial"/>
          <w:lang w:val="en-GB"/>
        </w:rPr>
        <w:t xml:space="preserve"> the </w:t>
      </w:r>
      <w:proofErr w:type="spellStart"/>
      <w:proofErr w:type="gramStart"/>
      <w:r w:rsidR="00427A7B">
        <w:rPr>
          <w:rFonts w:eastAsia="Arial"/>
          <w:lang w:val="en-GB"/>
        </w:rPr>
        <w:t>E</w:t>
      </w:r>
      <w:r w:rsidRPr="005C09BF">
        <w:rPr>
          <w:rFonts w:eastAsia="Arial"/>
          <w:lang w:val="en-GB"/>
        </w:rPr>
        <w:t>q</w:t>
      </w:r>
      <w:proofErr w:type="spellEnd"/>
      <w:r w:rsidR="00427A7B">
        <w:rPr>
          <w:rFonts w:eastAsia="Arial"/>
          <w:lang w:val="en-GB"/>
        </w:rPr>
        <w:t>(</w:t>
      </w:r>
      <w:proofErr w:type="gramEnd"/>
      <w:r w:rsidR="00624594" w:rsidRPr="005C09BF">
        <w:rPr>
          <w:rFonts w:eastAsia="Arial"/>
          <w:lang w:val="en-GB"/>
        </w:rPr>
        <w:t>2</w:t>
      </w:r>
      <w:r w:rsidR="00427A7B">
        <w:rPr>
          <w:rFonts w:eastAsia="Arial"/>
          <w:lang w:val="en-GB"/>
        </w:rPr>
        <w:t>)</w:t>
      </w:r>
      <w:r w:rsidRPr="005C09BF">
        <w:rPr>
          <w:rFonts w:eastAsia="Arial"/>
          <w:lang w:val="en-GB"/>
        </w:rPr>
        <w:t xml:space="preserve"> and </w:t>
      </w:r>
      <w:proofErr w:type="spellStart"/>
      <w:proofErr w:type="gramStart"/>
      <w:r w:rsidR="00427A7B">
        <w:rPr>
          <w:rFonts w:eastAsia="Arial"/>
          <w:lang w:val="en-GB"/>
        </w:rPr>
        <w:t>Eq</w:t>
      </w:r>
      <w:proofErr w:type="spellEnd"/>
      <w:r w:rsidR="00427A7B">
        <w:rPr>
          <w:rFonts w:eastAsia="Arial"/>
          <w:lang w:val="en-GB"/>
        </w:rPr>
        <w:t>(</w:t>
      </w:r>
      <w:proofErr w:type="gramEnd"/>
      <w:r w:rsidR="00427A7B">
        <w:rPr>
          <w:rFonts w:eastAsia="Arial"/>
          <w:lang w:val="en-GB"/>
        </w:rPr>
        <w:t>3)</w:t>
      </w:r>
      <w:r w:rsidRPr="005C09BF">
        <w:rPr>
          <w:rFonts w:eastAsia="Arial"/>
          <w:lang w:val="en-GB"/>
        </w:rPr>
        <w:t>:</w:t>
      </w:r>
    </w:p>
    <w:tbl>
      <w:tblPr>
        <w:tblW w:w="5000" w:type="pct"/>
        <w:tblLook w:val="04A0" w:firstRow="1" w:lastRow="0" w:firstColumn="1" w:lastColumn="0" w:noHBand="0" w:noVBand="1"/>
      </w:tblPr>
      <w:tblGrid>
        <w:gridCol w:w="7984"/>
        <w:gridCol w:w="803"/>
      </w:tblGrid>
      <w:tr w:rsidR="00BF22DE" w:rsidRPr="00B57B36" w14:paraId="64B0536F" w14:textId="77777777" w:rsidTr="002A68BE">
        <w:tc>
          <w:tcPr>
            <w:tcW w:w="8188" w:type="dxa"/>
            <w:shd w:val="clear" w:color="auto" w:fill="auto"/>
            <w:vAlign w:val="center"/>
          </w:tcPr>
          <w:p w14:paraId="3B62FF5D" w14:textId="16D32B69" w:rsidR="00BF22DE" w:rsidRPr="00BF22DE" w:rsidRDefault="00BF22DE" w:rsidP="002A68BE">
            <w:pPr>
              <w:pStyle w:val="CETEquation"/>
            </w:pPr>
            <w:bookmarkStart w:id="4" w:name="_Hlk188515302"/>
            <w:bookmarkStart w:id="5" w:name="_Hlk192759918"/>
            <m:oMathPara>
              <m:oMathParaPr>
                <m:jc m:val="left"/>
              </m:oMathParaPr>
              <m:oMath>
                <m:r>
                  <w:rPr>
                    <w:rFonts w:ascii="Cambria Math" w:eastAsia="Arial" w:hAnsi="Cambria Math"/>
                  </w:rPr>
                  <w:lastRenderedPageBreak/>
                  <m:t>Extraction Yield</m:t>
                </m:r>
                <m:r>
                  <m:rPr>
                    <m:sty m:val="p"/>
                  </m:rPr>
                  <w:rPr>
                    <w:rFonts w:ascii="Cambria Math" w:eastAsia="Arial" w:hAnsi="Cambria Math"/>
                  </w:rPr>
                  <m:t xml:space="preserve"> </m:t>
                </m:r>
                <m:d>
                  <m:dPr>
                    <m:ctrlPr>
                      <w:rPr>
                        <w:rFonts w:ascii="Cambria Math" w:eastAsia="Arial" w:hAnsi="Cambria Math"/>
                      </w:rPr>
                    </m:ctrlPr>
                  </m:dPr>
                  <m:e>
                    <m:r>
                      <m:rPr>
                        <m:sty m:val="p"/>
                      </m:rPr>
                      <w:rPr>
                        <w:rFonts w:ascii="Cambria Math" w:eastAsia="Arial" w:hAnsi="Cambria Math"/>
                      </w:rPr>
                      <m:t>%</m:t>
                    </m:r>
                  </m:e>
                </m:d>
                <m:r>
                  <m:rPr>
                    <m:sty m:val="p"/>
                  </m:rPr>
                  <w:rPr>
                    <w:rFonts w:ascii="Cambria Math" w:eastAsia="Arial" w:hAnsi="Cambria Math"/>
                  </w:rPr>
                  <m:t xml:space="preserve">= </m:t>
                </m:r>
                <m:f>
                  <m:fPr>
                    <m:ctrlPr>
                      <w:rPr>
                        <w:rFonts w:ascii="Cambria Math" w:eastAsia="Arial" w:hAnsi="Cambria Math"/>
                      </w:rPr>
                    </m:ctrlPr>
                  </m:fPr>
                  <m:num>
                    <m:sSub>
                      <m:sSubPr>
                        <m:ctrlPr>
                          <w:rPr>
                            <w:rFonts w:ascii="Cambria Math" w:eastAsia="Arial" w:hAnsi="Cambria Math"/>
                          </w:rPr>
                        </m:ctrlPr>
                      </m:sSubPr>
                      <m:e>
                        <m:r>
                          <w:rPr>
                            <w:rFonts w:ascii="Cambria Math" w:eastAsia="Arial" w:hAnsi="Cambria Math"/>
                          </w:rPr>
                          <m:t>m</m:t>
                        </m:r>
                      </m:e>
                      <m:sub>
                        <m:r>
                          <w:rPr>
                            <w:rFonts w:ascii="Cambria Math" w:eastAsia="Arial" w:hAnsi="Cambria Math"/>
                          </w:rPr>
                          <m:t>SPEs</m:t>
                        </m:r>
                      </m:sub>
                    </m:sSub>
                  </m:num>
                  <m:den>
                    <m:sSub>
                      <m:sSubPr>
                        <m:ctrlPr>
                          <w:rPr>
                            <w:rFonts w:ascii="Cambria Math" w:eastAsia="Arial" w:hAnsi="Cambria Math"/>
                          </w:rPr>
                        </m:ctrlPr>
                      </m:sSubPr>
                      <m:e>
                        <m:r>
                          <w:rPr>
                            <w:rFonts w:ascii="Cambria Math" w:eastAsia="Arial" w:hAnsi="Cambria Math"/>
                          </w:rPr>
                          <m:t>m</m:t>
                        </m:r>
                      </m:e>
                      <m:sub>
                        <m:r>
                          <w:rPr>
                            <w:rFonts w:ascii="Cambria Math" w:eastAsia="Arial" w:hAnsi="Cambria Math"/>
                          </w:rPr>
                          <m:t>SB</m:t>
                        </m:r>
                      </m:sub>
                    </m:sSub>
                  </m:den>
                </m:f>
                <m:r>
                  <m:rPr>
                    <m:sty m:val="p"/>
                  </m:rPr>
                  <w:rPr>
                    <w:rFonts w:ascii="Cambria Math" w:eastAsia="Arial" w:hAnsi="Cambria Math"/>
                  </w:rPr>
                  <m:t>∙100</m:t>
                </m:r>
              </m:oMath>
            </m:oMathPara>
            <w:bookmarkEnd w:id="4"/>
          </w:p>
        </w:tc>
        <w:tc>
          <w:tcPr>
            <w:tcW w:w="815" w:type="dxa"/>
            <w:shd w:val="clear" w:color="auto" w:fill="auto"/>
            <w:vAlign w:val="center"/>
          </w:tcPr>
          <w:p w14:paraId="5FEB65E1" w14:textId="142B3284" w:rsidR="00BF22DE" w:rsidRPr="00B57B36" w:rsidRDefault="00BF22DE" w:rsidP="002A68BE">
            <w:pPr>
              <w:pStyle w:val="CETEquation"/>
              <w:jc w:val="right"/>
            </w:pPr>
            <w:r w:rsidRPr="00B57B36">
              <w:t>(</w:t>
            </w:r>
            <w:r>
              <w:t>2</w:t>
            </w:r>
            <w:r w:rsidRPr="00B57B36">
              <w:t>)</w:t>
            </w:r>
          </w:p>
        </w:tc>
      </w:tr>
      <w:tr w:rsidR="00BF22DE" w:rsidRPr="00B57B36" w14:paraId="341DB653" w14:textId="77777777" w:rsidTr="002A68BE">
        <w:tc>
          <w:tcPr>
            <w:tcW w:w="8188" w:type="dxa"/>
            <w:shd w:val="clear" w:color="auto" w:fill="auto"/>
            <w:vAlign w:val="center"/>
          </w:tcPr>
          <w:p w14:paraId="4F948BDF" w14:textId="3A1CE444" w:rsidR="00BF22DE" w:rsidRPr="00BF22DE" w:rsidRDefault="00BF22DE" w:rsidP="002A68BE">
            <w:pPr>
              <w:pStyle w:val="CETEquation"/>
              <w:rPr>
                <w:rFonts w:eastAsia="Arial"/>
              </w:rPr>
            </w:pPr>
            <m:oMathPara>
              <m:oMathParaPr>
                <m:jc m:val="left"/>
              </m:oMathParaPr>
              <m:oMath>
                <m:r>
                  <w:rPr>
                    <w:rFonts w:ascii="Cambria Math" w:eastAsia="Arial" w:hAnsi="Cambria Math"/>
                  </w:rPr>
                  <m:t>Protein</m:t>
                </m:r>
                <m:r>
                  <m:rPr>
                    <m:sty m:val="p"/>
                  </m:rPr>
                  <w:rPr>
                    <w:rFonts w:ascii="Cambria Math" w:eastAsia="Arial" w:hAnsi="Cambria Math"/>
                  </w:rPr>
                  <m:t xml:space="preserve"> </m:t>
                </m:r>
                <m:r>
                  <w:rPr>
                    <w:rFonts w:ascii="Cambria Math" w:eastAsia="Arial" w:hAnsi="Cambria Math"/>
                  </w:rPr>
                  <m:t>yield</m:t>
                </m:r>
                <m:r>
                  <m:rPr>
                    <m:sty m:val="p"/>
                  </m:rPr>
                  <w:rPr>
                    <w:rFonts w:ascii="Cambria Math" w:eastAsia="Arial" w:hAnsi="Cambria Math"/>
                  </w:rPr>
                  <m:t xml:space="preserve"> </m:t>
                </m:r>
                <m:d>
                  <m:dPr>
                    <m:ctrlPr>
                      <w:rPr>
                        <w:rFonts w:ascii="Cambria Math" w:eastAsia="Arial" w:hAnsi="Cambria Math"/>
                      </w:rPr>
                    </m:ctrlPr>
                  </m:dPr>
                  <m:e>
                    <m:r>
                      <m:rPr>
                        <m:sty m:val="p"/>
                      </m:rPr>
                      <w:rPr>
                        <w:rFonts w:ascii="Cambria Math" w:eastAsia="Arial" w:hAnsi="Cambria Math"/>
                      </w:rPr>
                      <m:t>%</m:t>
                    </m:r>
                  </m:e>
                </m:d>
                <m:r>
                  <m:rPr>
                    <m:sty m:val="p"/>
                  </m:rPr>
                  <w:rPr>
                    <w:rFonts w:ascii="Cambria Math" w:eastAsia="Arial" w:hAnsi="Cambria Math"/>
                  </w:rPr>
                  <m:t xml:space="preserve">= </m:t>
                </m:r>
                <m:f>
                  <m:fPr>
                    <m:ctrlPr>
                      <w:rPr>
                        <w:rFonts w:ascii="Cambria Math" w:eastAsia="Arial" w:hAnsi="Cambria Math"/>
                      </w:rPr>
                    </m:ctrlPr>
                  </m:fPr>
                  <m:num>
                    <m:sSub>
                      <m:sSubPr>
                        <m:ctrlPr>
                          <w:rPr>
                            <w:rFonts w:ascii="Cambria Math" w:eastAsia="Arial" w:hAnsi="Cambria Math"/>
                          </w:rPr>
                        </m:ctrlPr>
                      </m:sSubPr>
                      <m:e>
                        <m:r>
                          <w:rPr>
                            <w:rFonts w:ascii="Cambria Math" w:eastAsia="Arial" w:hAnsi="Cambria Math"/>
                          </w:rPr>
                          <m:t>m</m:t>
                        </m:r>
                      </m:e>
                      <m:sub>
                        <m:r>
                          <w:rPr>
                            <w:rFonts w:ascii="Cambria Math" w:eastAsia="Arial" w:hAnsi="Cambria Math"/>
                          </w:rPr>
                          <m:t>SPEs</m:t>
                        </m:r>
                      </m:sub>
                    </m:sSub>
                    <m:r>
                      <m:rPr>
                        <m:sty m:val="p"/>
                      </m:rPr>
                      <w:rPr>
                        <w:rFonts w:ascii="Cambria Math" w:eastAsia="Arial" w:hAnsi="Cambria Math"/>
                      </w:rPr>
                      <m:t xml:space="preserve"> </m:t>
                    </m:r>
                    <m:sSub>
                      <m:sSubPr>
                        <m:ctrlPr>
                          <w:rPr>
                            <w:rFonts w:ascii="Cambria Math" w:eastAsia="Arial" w:hAnsi="Cambria Math"/>
                          </w:rPr>
                        </m:ctrlPr>
                      </m:sSubPr>
                      <m:e>
                        <m:r>
                          <w:rPr>
                            <w:rFonts w:ascii="Cambria Math" w:eastAsia="Arial" w:hAnsi="Cambria Math"/>
                          </w:rPr>
                          <m:t>P</m:t>
                        </m:r>
                      </m:e>
                      <m:sub>
                        <m:r>
                          <w:rPr>
                            <w:rFonts w:ascii="Cambria Math" w:eastAsia="Arial" w:hAnsi="Cambria Math"/>
                          </w:rPr>
                          <m:t>SPEs</m:t>
                        </m:r>
                      </m:sub>
                    </m:sSub>
                  </m:num>
                  <m:den>
                    <m:sSub>
                      <m:sSubPr>
                        <m:ctrlPr>
                          <w:rPr>
                            <w:rFonts w:ascii="Cambria Math" w:eastAsia="Arial" w:hAnsi="Cambria Math"/>
                          </w:rPr>
                        </m:ctrlPr>
                      </m:sSubPr>
                      <m:e>
                        <m:r>
                          <w:rPr>
                            <w:rFonts w:ascii="Cambria Math" w:eastAsia="Arial" w:hAnsi="Cambria Math"/>
                          </w:rPr>
                          <m:t>m</m:t>
                        </m:r>
                      </m:e>
                      <m:sub>
                        <m:r>
                          <w:rPr>
                            <w:rFonts w:ascii="Cambria Math" w:eastAsia="Arial" w:hAnsi="Cambria Math"/>
                          </w:rPr>
                          <m:t>SB</m:t>
                        </m:r>
                      </m:sub>
                    </m:sSub>
                    <m:r>
                      <m:rPr>
                        <m:sty m:val="p"/>
                      </m:rPr>
                      <w:rPr>
                        <w:rFonts w:ascii="Cambria Math" w:eastAsia="Arial" w:hAnsi="Cambria Math"/>
                      </w:rPr>
                      <m:t xml:space="preserve"> </m:t>
                    </m:r>
                    <m:sSub>
                      <m:sSubPr>
                        <m:ctrlPr>
                          <w:rPr>
                            <w:rFonts w:ascii="Cambria Math" w:eastAsia="Arial" w:hAnsi="Cambria Math"/>
                          </w:rPr>
                        </m:ctrlPr>
                      </m:sSubPr>
                      <m:e>
                        <m:r>
                          <w:rPr>
                            <w:rFonts w:ascii="Cambria Math" w:eastAsia="Arial" w:hAnsi="Cambria Math"/>
                          </w:rPr>
                          <m:t>P</m:t>
                        </m:r>
                      </m:e>
                      <m:sub>
                        <m:r>
                          <w:rPr>
                            <w:rFonts w:ascii="Cambria Math" w:eastAsia="Arial" w:hAnsi="Cambria Math"/>
                          </w:rPr>
                          <m:t>SB</m:t>
                        </m:r>
                      </m:sub>
                    </m:sSub>
                  </m:den>
                </m:f>
                <m:r>
                  <m:rPr>
                    <m:sty m:val="p"/>
                  </m:rPr>
                  <w:rPr>
                    <w:rFonts w:ascii="Cambria Math" w:eastAsia="Arial" w:hAnsi="Cambria Math"/>
                  </w:rPr>
                  <m:t>∙100</m:t>
                </m:r>
              </m:oMath>
            </m:oMathPara>
          </w:p>
        </w:tc>
        <w:tc>
          <w:tcPr>
            <w:tcW w:w="815" w:type="dxa"/>
            <w:shd w:val="clear" w:color="auto" w:fill="auto"/>
            <w:vAlign w:val="center"/>
          </w:tcPr>
          <w:p w14:paraId="10C6C26E" w14:textId="2EBE4EA9" w:rsidR="00BF22DE" w:rsidRPr="00B57B36" w:rsidRDefault="00BF22DE" w:rsidP="002A68BE">
            <w:pPr>
              <w:pStyle w:val="CETEquation"/>
              <w:jc w:val="right"/>
            </w:pPr>
            <w:r>
              <w:t>(3)</w:t>
            </w:r>
          </w:p>
        </w:tc>
      </w:tr>
    </w:tbl>
    <w:p w14:paraId="2FBCC121" w14:textId="20C909CB" w:rsidR="004368EC" w:rsidRPr="005C09BF" w:rsidRDefault="00E27F71" w:rsidP="004368EC">
      <w:pPr>
        <w:pStyle w:val="CETBodytext"/>
        <w:rPr>
          <w:rFonts w:eastAsia="Arial"/>
          <w:lang w:val="en-GB"/>
        </w:rPr>
      </w:pPr>
      <w:bookmarkStart w:id="6" w:name="_Hlk183961983"/>
      <w:bookmarkStart w:id="7" w:name="_Hlk188515332"/>
      <w:bookmarkEnd w:id="5"/>
      <w:r w:rsidRPr="00427A7B">
        <w:rPr>
          <w:rFonts w:eastAsia="Arial"/>
          <w:lang w:val="en-GB"/>
        </w:rPr>
        <w:t>w</w:t>
      </w:r>
      <w:r w:rsidR="003F2389" w:rsidRPr="00427A7B">
        <w:rPr>
          <w:rFonts w:eastAsia="Arial"/>
          <w:lang w:val="en-GB"/>
        </w:rPr>
        <w:t>here</w:t>
      </w:r>
      <w:r w:rsidR="003F2389" w:rsidRPr="005C09BF">
        <w:rPr>
          <w:rFonts w:eastAsia="Arial"/>
          <w:lang w:val="en-GB"/>
        </w:rPr>
        <w:t xml:space="preserve"> </w:t>
      </w:r>
      <m:oMath>
        <m:sSub>
          <m:sSubPr>
            <m:ctrlPr>
              <w:rPr>
                <w:rFonts w:ascii="Cambria Math" w:eastAsia="Arial" w:hAnsi="Cambria Math"/>
              </w:rPr>
            </m:ctrlPr>
          </m:sSubPr>
          <m:e>
            <m:r>
              <w:rPr>
                <w:rFonts w:ascii="Cambria Math" w:eastAsia="Arial" w:hAnsi="Cambria Math"/>
              </w:rPr>
              <m:t>m</m:t>
            </m:r>
          </m:e>
          <m:sub>
            <m:r>
              <w:rPr>
                <w:rFonts w:ascii="Cambria Math" w:eastAsia="Arial" w:hAnsi="Cambria Math"/>
              </w:rPr>
              <m:t>SPEs</m:t>
            </m:r>
          </m:sub>
        </m:sSub>
        <m:r>
          <w:rPr>
            <w:rFonts w:ascii="Cambria Math" w:eastAsia="Arial" w:hAnsi="Cambria Math"/>
          </w:rPr>
          <m:t xml:space="preserve"> </m:t>
        </m:r>
      </m:oMath>
      <w:r w:rsidR="001F26BE" w:rsidRPr="005C09BF">
        <w:rPr>
          <w:rFonts w:eastAsia="Arial"/>
          <w:lang w:val="en-GB"/>
        </w:rPr>
        <w:t xml:space="preserve">is the </w:t>
      </w:r>
      <w:r w:rsidR="00AB4BA5" w:rsidRPr="005C09BF">
        <w:rPr>
          <w:rFonts w:eastAsia="Arial"/>
          <w:lang w:val="en-GB"/>
        </w:rPr>
        <w:t>mass</w:t>
      </w:r>
      <w:r w:rsidR="001F26BE" w:rsidRPr="005C09BF">
        <w:rPr>
          <w:rFonts w:eastAsia="Arial"/>
          <w:lang w:val="en-GB"/>
        </w:rPr>
        <w:t xml:space="preserve"> of the</w:t>
      </w:r>
      <w:r w:rsidR="005B2DD6" w:rsidRPr="005C09BF">
        <w:rPr>
          <w:rFonts w:eastAsia="Arial"/>
          <w:lang w:val="en-GB"/>
        </w:rPr>
        <w:t xml:space="preserve"> </w:t>
      </w:r>
      <w:r w:rsidR="007F532B" w:rsidRPr="005C09BF">
        <w:rPr>
          <w:rFonts w:eastAsia="Arial"/>
          <w:lang w:val="en-GB"/>
        </w:rPr>
        <w:t>S</w:t>
      </w:r>
      <w:r w:rsidR="00E07859">
        <w:rPr>
          <w:rFonts w:eastAsia="Arial"/>
          <w:lang w:val="en-GB"/>
        </w:rPr>
        <w:t>P</w:t>
      </w:r>
      <w:r w:rsidR="007F532B" w:rsidRPr="005C09BF">
        <w:rPr>
          <w:rFonts w:eastAsia="Arial"/>
          <w:lang w:val="en-GB"/>
        </w:rPr>
        <w:t>Es</w:t>
      </w:r>
      <w:r w:rsidR="00AB4BA5" w:rsidRPr="005C09BF">
        <w:rPr>
          <w:rFonts w:eastAsia="Arial"/>
          <w:vertAlign w:val="subscript"/>
          <w:lang w:val="en-GB"/>
        </w:rPr>
        <w:t xml:space="preserve"> </w:t>
      </w:r>
      <w:r w:rsidR="005B2DD6" w:rsidRPr="005C09BF">
        <w:rPr>
          <w:rFonts w:eastAsia="Arial"/>
          <w:lang w:val="en-GB"/>
        </w:rPr>
        <w:t>obtained</w:t>
      </w:r>
      <w:r w:rsidR="00AB4BA5" w:rsidRPr="005C09BF">
        <w:rPr>
          <w:rFonts w:eastAsia="Arial"/>
          <w:lang w:val="en-GB"/>
        </w:rPr>
        <w:t xml:space="preserve"> through</w:t>
      </w:r>
      <w:r w:rsidR="001F26BE" w:rsidRPr="005C09BF">
        <w:rPr>
          <w:rFonts w:eastAsia="Arial"/>
          <w:lang w:val="en-GB"/>
        </w:rPr>
        <w:t xml:space="preserve"> </w:t>
      </w:r>
      <w:r w:rsidR="00213D1D" w:rsidRPr="005C09BF">
        <w:rPr>
          <w:rFonts w:eastAsia="Arial"/>
          <w:lang w:val="en-GB"/>
        </w:rPr>
        <w:t xml:space="preserve">alkaline </w:t>
      </w:r>
      <w:r w:rsidR="00AB4BA5" w:rsidRPr="005C09BF">
        <w:rPr>
          <w:rFonts w:eastAsia="Arial"/>
          <w:lang w:val="en-GB"/>
        </w:rPr>
        <w:t xml:space="preserve">method </w:t>
      </w:r>
      <w:r w:rsidR="00213D1D" w:rsidRPr="005C09BF">
        <w:rPr>
          <w:rFonts w:eastAsia="Arial"/>
          <w:lang w:val="en-GB"/>
        </w:rPr>
        <w:t xml:space="preserve">and HPH at three different pressures </w:t>
      </w:r>
      <w:r w:rsidR="001F26BE" w:rsidRPr="005C09BF">
        <w:rPr>
          <w:rFonts w:eastAsia="Arial"/>
          <w:lang w:val="en-GB"/>
        </w:rPr>
        <w:t xml:space="preserve">and </w:t>
      </w:r>
      <m:oMath>
        <m:sSub>
          <m:sSubPr>
            <m:ctrlPr>
              <w:rPr>
                <w:rFonts w:ascii="Cambria Math" w:eastAsia="Arial" w:hAnsi="Cambria Math"/>
              </w:rPr>
            </m:ctrlPr>
          </m:sSubPr>
          <m:e>
            <m:r>
              <w:rPr>
                <w:rFonts w:ascii="Cambria Math" w:eastAsia="Arial" w:hAnsi="Cambria Math"/>
              </w:rPr>
              <m:t>m</m:t>
            </m:r>
          </m:e>
          <m:sub>
            <m:r>
              <w:rPr>
                <w:rFonts w:ascii="Cambria Math" w:eastAsia="Arial" w:hAnsi="Cambria Math"/>
              </w:rPr>
              <m:t>SB</m:t>
            </m:r>
          </m:sub>
        </m:sSub>
        <m:r>
          <w:rPr>
            <w:rFonts w:ascii="Cambria Math" w:eastAsia="Arial" w:hAnsi="Cambria Math"/>
          </w:rPr>
          <m:t xml:space="preserve"> </m:t>
        </m:r>
      </m:oMath>
      <w:r w:rsidR="001F26BE" w:rsidRPr="005C09BF">
        <w:rPr>
          <w:rFonts w:eastAsia="Arial"/>
          <w:lang w:val="en-GB"/>
        </w:rPr>
        <w:t xml:space="preserve">is the biomass </w:t>
      </w:r>
      <w:r w:rsidR="00AB4BA5" w:rsidRPr="005C09BF">
        <w:rPr>
          <w:rFonts w:eastAsia="Arial"/>
          <w:lang w:val="en-GB"/>
        </w:rPr>
        <w:t xml:space="preserve">mass </w:t>
      </w:r>
      <w:r w:rsidR="004368EC" w:rsidRPr="005C09BF">
        <w:rPr>
          <w:rFonts w:eastAsia="Arial"/>
          <w:lang w:val="en-GB"/>
        </w:rPr>
        <w:t>used for the extraction</w:t>
      </w:r>
      <w:r w:rsidR="001F26BE" w:rsidRPr="005C09BF">
        <w:rPr>
          <w:rFonts w:eastAsia="Arial"/>
          <w:lang w:val="en-GB"/>
        </w:rPr>
        <w:t xml:space="preserve">; while </w:t>
      </w:r>
      <m:oMath>
        <m:sSub>
          <m:sSubPr>
            <m:ctrlPr>
              <w:rPr>
                <w:rFonts w:ascii="Cambria Math" w:eastAsia="Arial" w:hAnsi="Cambria Math"/>
              </w:rPr>
            </m:ctrlPr>
          </m:sSubPr>
          <m:e>
            <m:r>
              <w:rPr>
                <w:rFonts w:ascii="Cambria Math" w:eastAsia="Arial" w:hAnsi="Cambria Math"/>
              </w:rPr>
              <m:t>P</m:t>
            </m:r>
          </m:e>
          <m:sub>
            <m:r>
              <w:rPr>
                <w:rFonts w:ascii="Cambria Math" w:eastAsia="Arial" w:hAnsi="Cambria Math"/>
              </w:rPr>
              <m:t>SPEs</m:t>
            </m:r>
          </m:sub>
        </m:sSub>
      </m:oMath>
      <w:r w:rsidR="001F26BE" w:rsidRPr="005C09BF">
        <w:rPr>
          <w:rFonts w:eastAsia="Arial"/>
          <w:vertAlign w:val="subscript"/>
          <w:lang w:val="en-GB"/>
        </w:rPr>
        <w:t xml:space="preserve"> </w:t>
      </w:r>
      <w:r w:rsidR="001F26BE" w:rsidRPr="005C09BF">
        <w:rPr>
          <w:rFonts w:eastAsia="Arial"/>
          <w:lang w:val="en-GB"/>
        </w:rPr>
        <w:t xml:space="preserve">and </w:t>
      </w:r>
      <m:oMath>
        <m:sSub>
          <m:sSubPr>
            <m:ctrlPr>
              <w:rPr>
                <w:rFonts w:ascii="Cambria Math" w:eastAsia="Arial" w:hAnsi="Cambria Math"/>
              </w:rPr>
            </m:ctrlPr>
          </m:sSubPr>
          <m:e>
            <m:r>
              <w:rPr>
                <w:rFonts w:ascii="Cambria Math" w:eastAsia="Arial" w:hAnsi="Cambria Math"/>
              </w:rPr>
              <m:t>P</m:t>
            </m:r>
          </m:e>
          <m:sub>
            <m:r>
              <w:rPr>
                <w:rFonts w:ascii="Cambria Math" w:eastAsia="Arial" w:hAnsi="Cambria Math"/>
              </w:rPr>
              <m:t>SB</m:t>
            </m:r>
          </m:sub>
        </m:sSub>
      </m:oMath>
      <w:r w:rsidR="001F26BE" w:rsidRPr="005C09BF">
        <w:rPr>
          <w:rFonts w:eastAsia="Arial"/>
          <w:lang w:val="en-GB"/>
        </w:rPr>
        <w:t xml:space="preserve"> </w:t>
      </w:r>
      <w:r w:rsidR="00AB4BA5" w:rsidRPr="005C09BF">
        <w:rPr>
          <w:rFonts w:eastAsia="Arial"/>
          <w:lang w:val="en-GB"/>
        </w:rPr>
        <w:t xml:space="preserve">represent </w:t>
      </w:r>
      <w:r w:rsidR="001F26BE" w:rsidRPr="005C09BF">
        <w:rPr>
          <w:rFonts w:eastAsia="Arial"/>
          <w:lang w:val="en-GB"/>
        </w:rPr>
        <w:t xml:space="preserve">the total protein content of </w:t>
      </w:r>
      <w:r w:rsidR="007F532B" w:rsidRPr="005C09BF">
        <w:rPr>
          <w:rFonts w:eastAsia="Arial"/>
          <w:lang w:val="en-GB"/>
        </w:rPr>
        <w:t>S</w:t>
      </w:r>
      <w:r w:rsidR="007F310C">
        <w:rPr>
          <w:rFonts w:eastAsia="Arial"/>
          <w:lang w:val="en-GB"/>
        </w:rPr>
        <w:t>P</w:t>
      </w:r>
      <w:r w:rsidR="007F532B" w:rsidRPr="005C09BF">
        <w:rPr>
          <w:rFonts w:eastAsia="Arial"/>
          <w:lang w:val="en-GB"/>
        </w:rPr>
        <w:t>Es</w:t>
      </w:r>
      <w:r w:rsidR="001F26BE" w:rsidRPr="005C09BF">
        <w:rPr>
          <w:rFonts w:eastAsia="Arial"/>
          <w:lang w:val="en-GB"/>
        </w:rPr>
        <w:t xml:space="preserve"> and </w:t>
      </w:r>
      <w:r w:rsidR="00E07859">
        <w:rPr>
          <w:rFonts w:eastAsia="Arial"/>
          <w:lang w:val="en-GB"/>
        </w:rPr>
        <w:t>biomass</w:t>
      </w:r>
      <w:r w:rsidR="001F26BE" w:rsidRPr="005C09BF">
        <w:rPr>
          <w:rFonts w:eastAsia="Arial"/>
          <w:lang w:val="en-GB"/>
        </w:rPr>
        <w:t>, respectively.</w:t>
      </w:r>
      <w:r w:rsidR="002055EB">
        <w:rPr>
          <w:rFonts w:eastAsia="Arial"/>
          <w:lang w:val="en-GB"/>
        </w:rPr>
        <w:t xml:space="preserve"> </w:t>
      </w:r>
    </w:p>
    <w:bookmarkEnd w:id="6"/>
    <w:bookmarkEnd w:id="7"/>
    <w:p w14:paraId="2379AB02" w14:textId="5991B961" w:rsidR="00641152" w:rsidRPr="005C09BF" w:rsidRDefault="00641152" w:rsidP="00D4236C">
      <w:pPr>
        <w:pStyle w:val="CETheadingx"/>
        <w:rPr>
          <w:lang w:val="en-GB"/>
        </w:rPr>
      </w:pPr>
      <w:r w:rsidRPr="005C09BF">
        <w:rPr>
          <w:lang w:val="en-GB"/>
        </w:rPr>
        <w:t>Water Holding Capacity and Oil Holding Capacity</w:t>
      </w:r>
    </w:p>
    <w:p w14:paraId="0DA22FFD" w14:textId="2459B94B" w:rsidR="00641152" w:rsidRDefault="00641152" w:rsidP="00D4236C">
      <w:pPr>
        <w:pStyle w:val="CETBodytext"/>
        <w:rPr>
          <w:rFonts w:eastAsia="Arial"/>
          <w:lang w:val="en-GB"/>
        </w:rPr>
      </w:pPr>
      <w:bookmarkStart w:id="8" w:name="_Hlk188516125"/>
      <w:r w:rsidRPr="005C09BF">
        <w:rPr>
          <w:rFonts w:eastAsia="Arial"/>
          <w:lang w:val="en-GB"/>
        </w:rPr>
        <w:t xml:space="preserve">The WHC and OHC were determined </w:t>
      </w:r>
      <w:r w:rsidRPr="002E2226">
        <w:rPr>
          <w:rFonts w:eastAsia="Arial"/>
          <w:lang w:val="en-GB"/>
        </w:rPr>
        <w:t xml:space="preserve">according to </w:t>
      </w:r>
      <w:bookmarkStart w:id="9" w:name="_Hlk183969759"/>
      <w:r w:rsidRPr="002E2226">
        <w:rPr>
          <w:rFonts w:eastAsia="Arial"/>
          <w:lang w:val="en-GB"/>
        </w:rPr>
        <w:t xml:space="preserve">Liu et al. (2020) </w:t>
      </w:r>
      <w:bookmarkEnd w:id="9"/>
      <w:r w:rsidRPr="002E2226">
        <w:rPr>
          <w:rFonts w:eastAsia="Arial"/>
          <w:lang w:val="en-GB"/>
        </w:rPr>
        <w:t xml:space="preserve">with minor modifications. Briefly, approximately 0.1 g of </w:t>
      </w:r>
      <w:r w:rsidR="007F532B" w:rsidRPr="002E2226">
        <w:rPr>
          <w:rFonts w:eastAsia="Arial"/>
          <w:lang w:val="en-GB"/>
        </w:rPr>
        <w:t>S</w:t>
      </w:r>
      <w:r w:rsidR="00E0452F" w:rsidRPr="002E2226">
        <w:rPr>
          <w:rFonts w:eastAsia="Arial"/>
          <w:lang w:val="en-GB"/>
        </w:rPr>
        <w:t>P</w:t>
      </w:r>
      <w:r w:rsidR="007F532B" w:rsidRPr="002E2226">
        <w:rPr>
          <w:rFonts w:eastAsia="Arial"/>
          <w:lang w:val="en-GB"/>
        </w:rPr>
        <w:t>Es</w:t>
      </w:r>
      <w:r w:rsidRPr="002E2226">
        <w:rPr>
          <w:rFonts w:eastAsia="Arial"/>
          <w:lang w:val="en-GB"/>
        </w:rPr>
        <w:t xml:space="preserve"> was weighed</w:t>
      </w:r>
      <w:r w:rsidR="002D7909" w:rsidRPr="002E2226">
        <w:rPr>
          <w:rFonts w:eastAsia="Arial"/>
          <w:lang w:val="en-GB"/>
        </w:rPr>
        <w:t xml:space="preserve"> </w:t>
      </w:r>
      <w:r w:rsidRPr="002E2226">
        <w:rPr>
          <w:rFonts w:eastAsia="Arial"/>
          <w:lang w:val="en-GB"/>
        </w:rPr>
        <w:t>in a centrifuge tube</w:t>
      </w:r>
      <w:bookmarkStart w:id="10" w:name="_Hlk183970078"/>
      <w:r w:rsidR="002D7909" w:rsidRPr="002E2226">
        <w:rPr>
          <w:rFonts w:eastAsia="Arial"/>
          <w:lang w:val="en-GB"/>
        </w:rPr>
        <w:t xml:space="preserve">. </w:t>
      </w:r>
      <w:r w:rsidRPr="002E2226">
        <w:rPr>
          <w:rFonts w:eastAsia="Arial"/>
          <w:lang w:val="en-GB"/>
        </w:rPr>
        <w:t xml:space="preserve">Then, distilled water </w:t>
      </w:r>
      <w:r w:rsidRPr="005C09BF">
        <w:rPr>
          <w:rFonts w:eastAsia="Arial"/>
          <w:lang w:val="en-GB"/>
        </w:rPr>
        <w:t>or palm oil was gradually added to the centrifuge tube to cover the sample</w:t>
      </w:r>
      <w:r w:rsidR="00777EA0" w:rsidRPr="005C09BF">
        <w:rPr>
          <w:rFonts w:eastAsia="Arial"/>
          <w:lang w:val="en-GB"/>
        </w:rPr>
        <w:t xml:space="preserve"> </w:t>
      </w:r>
      <w:r w:rsidRPr="005C09BF">
        <w:rPr>
          <w:rFonts w:eastAsia="Arial"/>
          <w:lang w:val="en-GB"/>
        </w:rPr>
        <w:t>and</w:t>
      </w:r>
      <w:r w:rsidR="00777EA0" w:rsidRPr="005C09BF">
        <w:rPr>
          <w:rFonts w:eastAsia="Arial"/>
          <w:lang w:val="en-GB"/>
        </w:rPr>
        <w:t xml:space="preserve"> were </w:t>
      </w:r>
      <w:r w:rsidRPr="005C09BF">
        <w:rPr>
          <w:rFonts w:eastAsia="Arial"/>
          <w:lang w:val="en-GB"/>
        </w:rPr>
        <w:t>blended with a vortex mixer for 1 mi</w:t>
      </w:r>
      <w:r w:rsidR="00427A7B">
        <w:rPr>
          <w:rFonts w:eastAsia="Arial"/>
          <w:lang w:val="en-GB"/>
        </w:rPr>
        <w:t>n</w:t>
      </w:r>
      <w:r w:rsidRPr="005C09BF">
        <w:rPr>
          <w:rFonts w:eastAsia="Arial"/>
          <w:lang w:val="en-GB"/>
        </w:rPr>
        <w:t xml:space="preserve"> (REAX 2000, </w:t>
      </w:r>
      <w:proofErr w:type="spellStart"/>
      <w:r w:rsidRPr="005C09BF">
        <w:rPr>
          <w:rFonts w:eastAsia="Arial"/>
          <w:lang w:val="en-GB"/>
        </w:rPr>
        <w:t>Heidolph</w:t>
      </w:r>
      <w:proofErr w:type="spellEnd"/>
      <w:r w:rsidRPr="005C09BF">
        <w:rPr>
          <w:rFonts w:eastAsia="Arial"/>
          <w:lang w:val="en-GB"/>
        </w:rPr>
        <w:t xml:space="preserve"> GmbH, DE). After blending, the sample was rested for half an hour at room temperature and then centrifuged (3200</w:t>
      </w:r>
      <w:r w:rsidR="00BA26CA">
        <w:rPr>
          <w:rFonts w:eastAsia="Arial"/>
          <w:lang w:val="en-GB"/>
        </w:rPr>
        <w:t xml:space="preserve"> RCF</w:t>
      </w:r>
      <w:r w:rsidRPr="005C09BF">
        <w:rPr>
          <w:rFonts w:eastAsia="Arial"/>
          <w:lang w:val="en-GB"/>
        </w:rPr>
        <w:t>, 15 min, 20</w:t>
      </w:r>
      <w:r w:rsidR="00427A7B">
        <w:rPr>
          <w:rFonts w:eastAsia="Arial"/>
          <w:lang w:val="en-GB"/>
        </w:rPr>
        <w:t xml:space="preserve"> </w:t>
      </w:r>
      <w:r w:rsidRPr="005C09BF">
        <w:rPr>
          <w:rFonts w:eastAsia="Arial"/>
          <w:lang w:val="en-GB"/>
        </w:rPr>
        <w:t>°C)</w:t>
      </w:r>
      <w:r w:rsidR="000E6F12" w:rsidRPr="005C09BF">
        <w:rPr>
          <w:rFonts w:eastAsia="Arial"/>
          <w:lang w:val="en-GB"/>
        </w:rPr>
        <w:t xml:space="preserve"> and</w:t>
      </w:r>
      <w:bookmarkEnd w:id="10"/>
      <w:r w:rsidRPr="005C09BF">
        <w:rPr>
          <w:rFonts w:eastAsia="Arial"/>
          <w:lang w:val="en-GB"/>
        </w:rPr>
        <w:t xml:space="preserve"> the supernatant</w:t>
      </w:r>
      <w:r w:rsidR="00330267">
        <w:rPr>
          <w:rFonts w:eastAsia="Arial"/>
          <w:lang w:val="en-GB"/>
        </w:rPr>
        <w:t xml:space="preserve"> </w:t>
      </w:r>
      <w:r w:rsidRPr="005C09BF">
        <w:rPr>
          <w:rFonts w:eastAsia="Arial"/>
          <w:lang w:val="en-GB"/>
        </w:rPr>
        <w:t>was</w:t>
      </w:r>
      <w:r w:rsidR="00330267">
        <w:rPr>
          <w:rFonts w:eastAsia="Arial"/>
          <w:lang w:val="en-GB"/>
        </w:rPr>
        <w:t xml:space="preserve"> </w:t>
      </w:r>
      <w:r w:rsidRPr="005C09BF">
        <w:rPr>
          <w:rFonts w:eastAsia="Arial"/>
          <w:lang w:val="en-GB"/>
        </w:rPr>
        <w:t xml:space="preserve">decanted. WHC and OHC were calculated </w:t>
      </w:r>
      <w:r w:rsidR="00330267" w:rsidRPr="00603EC8">
        <w:rPr>
          <w:rFonts w:eastAsia="Arial"/>
          <w:color w:val="EE0000"/>
          <w:lang w:val="en-GB"/>
        </w:rPr>
        <w:t>by</w:t>
      </w:r>
      <w:r w:rsidRPr="005C09BF">
        <w:rPr>
          <w:rFonts w:eastAsia="Arial"/>
          <w:lang w:val="en-GB"/>
        </w:rPr>
        <w:t xml:space="preserve"> using </w:t>
      </w:r>
      <w:proofErr w:type="spellStart"/>
      <w:proofErr w:type="gramStart"/>
      <w:r w:rsidR="00427A7B">
        <w:rPr>
          <w:rFonts w:eastAsia="Arial"/>
          <w:lang w:val="en-GB"/>
        </w:rPr>
        <w:t>E</w:t>
      </w:r>
      <w:r w:rsidRPr="005C09BF">
        <w:rPr>
          <w:rFonts w:eastAsia="Arial"/>
          <w:lang w:val="en-GB"/>
        </w:rPr>
        <w:t>q</w:t>
      </w:r>
      <w:proofErr w:type="spellEnd"/>
      <w:r w:rsidR="00427A7B">
        <w:rPr>
          <w:rFonts w:eastAsia="Arial"/>
          <w:lang w:val="en-GB"/>
        </w:rPr>
        <w:t>(</w:t>
      </w:r>
      <w:proofErr w:type="gramEnd"/>
      <w:r w:rsidR="00BF22DE">
        <w:rPr>
          <w:rFonts w:eastAsia="Arial"/>
          <w:lang w:val="en-GB"/>
        </w:rPr>
        <w:t>4</w:t>
      </w:r>
      <w:r w:rsidR="00427A7B">
        <w:rPr>
          <w:rFonts w:eastAsia="Arial"/>
          <w:lang w:val="en-GB"/>
        </w:rPr>
        <w:t>)</w:t>
      </w:r>
      <w:r w:rsidRPr="005C09BF">
        <w:rPr>
          <w:rFonts w:eastAsia="Arial"/>
          <w:lang w:val="en-GB"/>
        </w:rPr>
        <w:t xml:space="preserve"> and </w:t>
      </w:r>
      <w:proofErr w:type="spellStart"/>
      <w:proofErr w:type="gramStart"/>
      <w:r w:rsidR="00427A7B">
        <w:rPr>
          <w:rFonts w:eastAsia="Arial"/>
          <w:lang w:val="en-GB"/>
        </w:rPr>
        <w:t>Eq</w:t>
      </w:r>
      <w:proofErr w:type="spellEnd"/>
      <w:r w:rsidR="00427A7B">
        <w:rPr>
          <w:rFonts w:eastAsia="Arial"/>
          <w:lang w:val="en-GB"/>
        </w:rPr>
        <w:t>(</w:t>
      </w:r>
      <w:proofErr w:type="gramEnd"/>
      <w:r w:rsidR="00BF22DE">
        <w:rPr>
          <w:rFonts w:eastAsia="Arial"/>
          <w:lang w:val="en-GB"/>
        </w:rPr>
        <w:t>5)</w:t>
      </w:r>
      <w:r w:rsidRPr="005C09BF">
        <w:rPr>
          <w:rFonts w:eastAsia="Arial"/>
          <w:lang w:val="en-GB"/>
        </w:rPr>
        <w:t>, respectively:</w:t>
      </w:r>
    </w:p>
    <w:tbl>
      <w:tblPr>
        <w:tblW w:w="5000" w:type="pct"/>
        <w:tblLook w:val="04A0" w:firstRow="1" w:lastRow="0" w:firstColumn="1" w:lastColumn="0" w:noHBand="0" w:noVBand="1"/>
      </w:tblPr>
      <w:tblGrid>
        <w:gridCol w:w="7984"/>
        <w:gridCol w:w="803"/>
      </w:tblGrid>
      <w:tr w:rsidR="00BF22DE" w:rsidRPr="00B57B36" w14:paraId="13880A42" w14:textId="77777777" w:rsidTr="002A68BE">
        <w:tc>
          <w:tcPr>
            <w:tcW w:w="8188" w:type="dxa"/>
            <w:shd w:val="clear" w:color="auto" w:fill="auto"/>
            <w:vAlign w:val="center"/>
          </w:tcPr>
          <w:p w14:paraId="2E8BCC92" w14:textId="2FF09B20" w:rsidR="00BF22DE" w:rsidRPr="00BF22DE" w:rsidRDefault="00BF22DE" w:rsidP="002A68BE">
            <w:pPr>
              <w:pStyle w:val="CETEquation"/>
            </w:pPr>
            <m:oMathPara>
              <m:oMathParaPr>
                <m:jc m:val="left"/>
              </m:oMathParaPr>
              <m:oMath>
                <m:r>
                  <w:rPr>
                    <w:rFonts w:ascii="Cambria Math" w:eastAsia="Arial" w:hAnsi="Cambria Math" w:cs="Arial"/>
                    <w:color w:val="000000" w:themeColor="text1"/>
                    <w:szCs w:val="18"/>
                  </w:rPr>
                  <m:t>WHC</m:t>
                </m:r>
                <m:r>
                  <m:rPr>
                    <m:sty m:val="p"/>
                  </m:rPr>
                  <w:rPr>
                    <w:rFonts w:ascii="Cambria Math" w:eastAsia="Arial" w:hAnsi="Cambria Math" w:cs="Arial"/>
                    <w:color w:val="000000" w:themeColor="text1"/>
                    <w:szCs w:val="18"/>
                  </w:rPr>
                  <m:t xml:space="preserve"> </m:t>
                </m:r>
                <m:d>
                  <m:dPr>
                    <m:ctrlPr>
                      <w:rPr>
                        <w:rFonts w:ascii="Cambria Math" w:eastAsia="Arial" w:hAnsi="Cambria Math" w:cs="Arial"/>
                        <w:color w:val="000000" w:themeColor="text1"/>
                        <w:szCs w:val="18"/>
                      </w:rPr>
                    </m:ctrlPr>
                  </m:dPr>
                  <m:e>
                    <m:f>
                      <m:fPr>
                        <m:type m:val="lin"/>
                        <m:ctrlPr>
                          <w:rPr>
                            <w:rFonts w:ascii="Cambria Math" w:eastAsia="Arial" w:hAnsi="Cambria Math" w:cs="Arial"/>
                            <w:i/>
                            <w:color w:val="000000" w:themeColor="text1"/>
                            <w:szCs w:val="18"/>
                          </w:rPr>
                        </m:ctrlPr>
                      </m:fPr>
                      <m:num>
                        <m:sSub>
                          <m:sSubPr>
                            <m:ctrlPr>
                              <w:rPr>
                                <w:rFonts w:ascii="Cambria Math" w:eastAsia="Arial" w:hAnsi="Cambria Math" w:cs="Arial"/>
                                <w:i/>
                                <w:color w:val="000000" w:themeColor="text1"/>
                                <w:szCs w:val="18"/>
                              </w:rPr>
                            </m:ctrlPr>
                          </m:sSubPr>
                          <m:e>
                            <m:r>
                              <w:rPr>
                                <w:rFonts w:ascii="Cambria Math" w:eastAsia="Arial" w:hAnsi="Cambria Math" w:cs="Arial"/>
                                <w:color w:val="000000" w:themeColor="text1"/>
                                <w:szCs w:val="18"/>
                              </w:rPr>
                              <m:t>g</m:t>
                            </m:r>
                          </m:e>
                          <m:sub>
                            <m:r>
                              <w:rPr>
                                <w:rFonts w:ascii="Cambria Math" w:eastAsia="Arial" w:hAnsi="Cambria Math" w:cs="Arial"/>
                                <w:color w:val="000000" w:themeColor="text1"/>
                                <w:szCs w:val="18"/>
                              </w:rPr>
                              <m:t>H2O</m:t>
                            </m:r>
                          </m:sub>
                        </m:sSub>
                      </m:num>
                      <m:den>
                        <m:sSub>
                          <m:sSubPr>
                            <m:ctrlPr>
                              <w:rPr>
                                <w:rFonts w:ascii="Cambria Math" w:eastAsia="Arial" w:hAnsi="Cambria Math" w:cs="Arial"/>
                                <w:i/>
                                <w:color w:val="000000" w:themeColor="text1"/>
                                <w:szCs w:val="18"/>
                              </w:rPr>
                            </m:ctrlPr>
                          </m:sSubPr>
                          <m:e>
                            <m:r>
                              <w:rPr>
                                <w:rFonts w:ascii="Cambria Math" w:eastAsia="Arial" w:hAnsi="Cambria Math" w:cs="Arial"/>
                                <w:color w:val="000000" w:themeColor="text1"/>
                                <w:szCs w:val="18"/>
                              </w:rPr>
                              <m:t>g</m:t>
                            </m:r>
                          </m:e>
                          <m:sub>
                            <m:r>
                              <w:rPr>
                                <w:rFonts w:ascii="Cambria Math" w:eastAsia="Arial" w:hAnsi="Cambria Math" w:cs="Arial"/>
                                <w:color w:val="000000" w:themeColor="text1"/>
                                <w:szCs w:val="18"/>
                              </w:rPr>
                              <m:t>SPEs</m:t>
                            </m:r>
                          </m:sub>
                        </m:sSub>
                      </m:den>
                    </m:f>
                  </m:e>
                </m:d>
                <m:r>
                  <m:rPr>
                    <m:sty m:val="p"/>
                  </m:rPr>
                  <w:rPr>
                    <w:rFonts w:ascii="Cambria Math" w:eastAsia="Arial" w:hAnsi="Cambria Math" w:cs="Arial"/>
                    <w:color w:val="000000" w:themeColor="text1"/>
                    <w:szCs w:val="18"/>
                  </w:rPr>
                  <m:t>=</m:t>
                </m:r>
                <m:f>
                  <m:fPr>
                    <m:ctrlPr>
                      <w:rPr>
                        <w:rFonts w:ascii="Cambria Math" w:eastAsia="Arial" w:hAnsi="Cambria Math" w:cs="Arial"/>
                        <w:color w:val="000000" w:themeColor="text1"/>
                        <w:szCs w:val="18"/>
                      </w:rPr>
                    </m:ctrlPr>
                  </m:fPr>
                  <m:num>
                    <m:sSub>
                      <m:sSubPr>
                        <m:ctrlPr>
                          <w:rPr>
                            <w:rFonts w:ascii="Cambria Math" w:eastAsia="Arial" w:hAnsi="Cambria Math" w:cs="Arial"/>
                            <w:color w:val="000000" w:themeColor="text1"/>
                            <w:szCs w:val="18"/>
                          </w:rPr>
                        </m:ctrlPr>
                      </m:sSubPr>
                      <m:e>
                        <m:r>
                          <w:rPr>
                            <w:rFonts w:ascii="Cambria Math" w:eastAsia="Arial" w:hAnsi="Cambria Math" w:cs="Arial"/>
                            <w:color w:val="000000" w:themeColor="text1"/>
                            <w:szCs w:val="18"/>
                          </w:rPr>
                          <m:t>m</m:t>
                        </m:r>
                      </m:e>
                      <m:sub>
                        <m:r>
                          <m:rPr>
                            <m:sty m:val="p"/>
                          </m:rPr>
                          <w:rPr>
                            <w:rFonts w:ascii="Cambria Math" w:eastAsia="Arial" w:hAnsi="Cambria Math" w:cs="Arial"/>
                            <w:color w:val="000000" w:themeColor="text1"/>
                            <w:szCs w:val="18"/>
                          </w:rPr>
                          <m:t>2</m:t>
                        </m:r>
                      </m:sub>
                    </m:sSub>
                    <m:r>
                      <m:rPr>
                        <m:sty m:val="p"/>
                      </m:rPr>
                      <w:rPr>
                        <w:rFonts w:ascii="Cambria Math" w:eastAsia="Arial" w:hAnsi="Cambria Math" w:cs="Arial"/>
                        <w:color w:val="000000" w:themeColor="text1"/>
                        <w:szCs w:val="18"/>
                      </w:rPr>
                      <m:t xml:space="preserve">- </m:t>
                    </m:r>
                    <m:sSub>
                      <m:sSubPr>
                        <m:ctrlPr>
                          <w:rPr>
                            <w:rFonts w:ascii="Cambria Math" w:eastAsia="Arial" w:hAnsi="Cambria Math" w:cs="Arial"/>
                            <w:color w:val="000000" w:themeColor="text1"/>
                            <w:szCs w:val="18"/>
                          </w:rPr>
                        </m:ctrlPr>
                      </m:sSubPr>
                      <m:e>
                        <m:r>
                          <w:rPr>
                            <w:rFonts w:ascii="Cambria Math" w:eastAsia="Arial" w:hAnsi="Cambria Math" w:cs="Arial"/>
                            <w:color w:val="000000" w:themeColor="text1"/>
                            <w:szCs w:val="18"/>
                          </w:rPr>
                          <m:t>m</m:t>
                        </m:r>
                      </m:e>
                      <m:sub>
                        <m:r>
                          <m:rPr>
                            <m:sty m:val="p"/>
                          </m:rPr>
                          <w:rPr>
                            <w:rFonts w:ascii="Cambria Math" w:eastAsia="Arial" w:hAnsi="Cambria Math" w:cs="Arial"/>
                            <w:color w:val="000000" w:themeColor="text1"/>
                            <w:szCs w:val="18"/>
                          </w:rPr>
                          <m:t>1</m:t>
                        </m:r>
                      </m:sub>
                    </m:sSub>
                  </m:num>
                  <m:den>
                    <m:sSub>
                      <m:sSubPr>
                        <m:ctrlPr>
                          <w:rPr>
                            <w:rFonts w:ascii="Cambria Math" w:eastAsia="Arial" w:hAnsi="Cambria Math" w:cs="Arial"/>
                            <w:color w:val="000000" w:themeColor="text1"/>
                            <w:szCs w:val="18"/>
                          </w:rPr>
                        </m:ctrlPr>
                      </m:sSubPr>
                      <m:e>
                        <m:r>
                          <w:rPr>
                            <w:rFonts w:ascii="Cambria Math" w:eastAsia="Arial" w:hAnsi="Cambria Math" w:cs="Arial"/>
                            <w:color w:val="000000" w:themeColor="text1"/>
                            <w:szCs w:val="18"/>
                          </w:rPr>
                          <m:t>m</m:t>
                        </m:r>
                      </m:e>
                      <m:sub>
                        <m:r>
                          <m:rPr>
                            <m:sty m:val="p"/>
                          </m:rPr>
                          <w:rPr>
                            <w:rFonts w:ascii="Cambria Math" w:eastAsia="Arial" w:hAnsi="Cambria Math" w:cs="Arial"/>
                            <w:color w:val="000000" w:themeColor="text1"/>
                            <w:szCs w:val="18"/>
                          </w:rPr>
                          <m:t>0</m:t>
                        </m:r>
                      </m:sub>
                    </m:sSub>
                  </m:den>
                </m:f>
              </m:oMath>
            </m:oMathPara>
          </w:p>
        </w:tc>
        <w:tc>
          <w:tcPr>
            <w:tcW w:w="815" w:type="dxa"/>
            <w:shd w:val="clear" w:color="auto" w:fill="auto"/>
            <w:vAlign w:val="center"/>
          </w:tcPr>
          <w:p w14:paraId="4433D53B" w14:textId="10382432" w:rsidR="00BF22DE" w:rsidRPr="00B57B36" w:rsidRDefault="00BF22DE" w:rsidP="002A68BE">
            <w:pPr>
              <w:pStyle w:val="CETEquation"/>
              <w:jc w:val="right"/>
            </w:pPr>
            <w:r w:rsidRPr="00B57B36">
              <w:t>(</w:t>
            </w:r>
            <w:r>
              <w:t>4</w:t>
            </w:r>
            <w:r w:rsidRPr="00B57B36">
              <w:t>)</w:t>
            </w:r>
          </w:p>
        </w:tc>
      </w:tr>
      <w:tr w:rsidR="00BF22DE" w:rsidRPr="00B57B36" w14:paraId="6119A190" w14:textId="77777777" w:rsidTr="002A68BE">
        <w:tc>
          <w:tcPr>
            <w:tcW w:w="8188" w:type="dxa"/>
            <w:shd w:val="clear" w:color="auto" w:fill="auto"/>
            <w:vAlign w:val="center"/>
          </w:tcPr>
          <w:p w14:paraId="12056DF8" w14:textId="2CF1EE29" w:rsidR="00BF22DE" w:rsidRPr="00BF22DE" w:rsidRDefault="00BF22DE" w:rsidP="002A68BE">
            <w:pPr>
              <w:pStyle w:val="CETEquation"/>
              <w:rPr>
                <w:rFonts w:eastAsia="Arial"/>
                <w:color w:val="000000" w:themeColor="text1"/>
                <w:szCs w:val="18"/>
              </w:rPr>
            </w:pPr>
            <m:oMathPara>
              <m:oMathParaPr>
                <m:jc m:val="left"/>
              </m:oMathParaPr>
              <m:oMath>
                <m:r>
                  <w:rPr>
                    <w:rFonts w:ascii="Cambria Math" w:eastAsia="Arial" w:hAnsi="Cambria Math" w:cs="Arial"/>
                    <w:color w:val="000000" w:themeColor="text1"/>
                    <w:szCs w:val="18"/>
                  </w:rPr>
                  <m:t>OHC</m:t>
                </m:r>
                <m:r>
                  <m:rPr>
                    <m:sty m:val="p"/>
                  </m:rPr>
                  <w:rPr>
                    <w:rFonts w:ascii="Cambria Math" w:eastAsia="Arial" w:hAnsi="Cambria Math" w:cs="Arial"/>
                    <w:color w:val="000000" w:themeColor="text1"/>
                    <w:szCs w:val="18"/>
                  </w:rPr>
                  <m:t xml:space="preserve"> </m:t>
                </m:r>
                <m:d>
                  <m:dPr>
                    <m:ctrlPr>
                      <w:rPr>
                        <w:rFonts w:ascii="Cambria Math" w:eastAsia="Arial" w:hAnsi="Cambria Math" w:cs="Arial"/>
                        <w:color w:val="000000" w:themeColor="text1"/>
                        <w:szCs w:val="18"/>
                      </w:rPr>
                    </m:ctrlPr>
                  </m:dPr>
                  <m:e>
                    <m:f>
                      <m:fPr>
                        <m:type m:val="lin"/>
                        <m:ctrlPr>
                          <w:rPr>
                            <w:rFonts w:ascii="Cambria Math" w:eastAsia="Arial" w:hAnsi="Cambria Math" w:cs="Arial"/>
                            <w:i/>
                            <w:color w:val="000000" w:themeColor="text1"/>
                            <w:szCs w:val="18"/>
                          </w:rPr>
                        </m:ctrlPr>
                      </m:fPr>
                      <m:num>
                        <m:sSub>
                          <m:sSubPr>
                            <m:ctrlPr>
                              <w:rPr>
                                <w:rFonts w:ascii="Cambria Math" w:eastAsia="Arial" w:hAnsi="Cambria Math" w:cs="Arial"/>
                                <w:i/>
                                <w:color w:val="000000" w:themeColor="text1"/>
                                <w:szCs w:val="18"/>
                              </w:rPr>
                            </m:ctrlPr>
                          </m:sSubPr>
                          <m:e>
                            <m:r>
                              <w:rPr>
                                <w:rFonts w:ascii="Cambria Math" w:eastAsia="Arial" w:hAnsi="Cambria Math" w:cs="Arial"/>
                                <w:color w:val="000000" w:themeColor="text1"/>
                                <w:szCs w:val="18"/>
                              </w:rPr>
                              <m:t>g</m:t>
                            </m:r>
                          </m:e>
                          <m:sub>
                            <m:r>
                              <w:rPr>
                                <w:rFonts w:ascii="Cambria Math" w:eastAsia="Arial" w:hAnsi="Cambria Math" w:cs="Arial"/>
                                <w:color w:val="000000" w:themeColor="text1"/>
                                <w:szCs w:val="18"/>
                              </w:rPr>
                              <m:t>oil</m:t>
                            </m:r>
                          </m:sub>
                        </m:sSub>
                      </m:num>
                      <m:den>
                        <m:sSub>
                          <m:sSubPr>
                            <m:ctrlPr>
                              <w:rPr>
                                <w:rFonts w:ascii="Cambria Math" w:eastAsia="Arial" w:hAnsi="Cambria Math" w:cs="Arial"/>
                                <w:i/>
                                <w:color w:val="000000" w:themeColor="text1"/>
                                <w:szCs w:val="18"/>
                              </w:rPr>
                            </m:ctrlPr>
                          </m:sSubPr>
                          <m:e>
                            <m:r>
                              <w:rPr>
                                <w:rFonts w:ascii="Cambria Math" w:eastAsia="Arial" w:hAnsi="Cambria Math" w:cs="Arial"/>
                                <w:color w:val="000000" w:themeColor="text1"/>
                                <w:szCs w:val="18"/>
                              </w:rPr>
                              <m:t>g</m:t>
                            </m:r>
                          </m:e>
                          <m:sub>
                            <m:r>
                              <w:rPr>
                                <w:rFonts w:ascii="Cambria Math" w:eastAsia="Arial" w:hAnsi="Cambria Math" w:cs="Arial"/>
                                <w:color w:val="000000" w:themeColor="text1"/>
                                <w:szCs w:val="18"/>
                              </w:rPr>
                              <m:t>SPEs</m:t>
                            </m:r>
                          </m:sub>
                        </m:sSub>
                      </m:den>
                    </m:f>
                  </m:e>
                </m:d>
                <m:r>
                  <m:rPr>
                    <m:sty m:val="p"/>
                  </m:rPr>
                  <w:rPr>
                    <w:rFonts w:ascii="Cambria Math" w:eastAsia="Arial" w:hAnsi="Cambria Math" w:cs="Arial"/>
                    <w:color w:val="000000" w:themeColor="text1"/>
                    <w:szCs w:val="18"/>
                  </w:rPr>
                  <m:t>=</m:t>
                </m:r>
                <m:f>
                  <m:fPr>
                    <m:ctrlPr>
                      <w:rPr>
                        <w:rFonts w:ascii="Cambria Math" w:eastAsia="Arial" w:hAnsi="Cambria Math" w:cs="Arial"/>
                        <w:color w:val="000000" w:themeColor="text1"/>
                        <w:szCs w:val="18"/>
                      </w:rPr>
                    </m:ctrlPr>
                  </m:fPr>
                  <m:num>
                    <m:sSub>
                      <m:sSubPr>
                        <m:ctrlPr>
                          <w:rPr>
                            <w:rFonts w:ascii="Cambria Math" w:eastAsia="Arial" w:hAnsi="Cambria Math" w:cs="Arial"/>
                            <w:color w:val="000000" w:themeColor="text1"/>
                            <w:szCs w:val="18"/>
                          </w:rPr>
                        </m:ctrlPr>
                      </m:sSubPr>
                      <m:e>
                        <m:r>
                          <w:rPr>
                            <w:rFonts w:ascii="Cambria Math" w:eastAsia="Arial" w:hAnsi="Cambria Math" w:cs="Arial"/>
                            <w:color w:val="000000" w:themeColor="text1"/>
                            <w:szCs w:val="18"/>
                          </w:rPr>
                          <m:t>m</m:t>
                        </m:r>
                      </m:e>
                      <m:sub>
                        <m:r>
                          <m:rPr>
                            <m:sty m:val="p"/>
                          </m:rPr>
                          <w:rPr>
                            <w:rFonts w:ascii="Cambria Math" w:eastAsia="Arial" w:hAnsi="Cambria Math" w:cs="Arial"/>
                            <w:color w:val="000000" w:themeColor="text1"/>
                            <w:szCs w:val="18"/>
                          </w:rPr>
                          <m:t>2</m:t>
                        </m:r>
                      </m:sub>
                    </m:sSub>
                    <m:r>
                      <m:rPr>
                        <m:sty m:val="p"/>
                      </m:rPr>
                      <w:rPr>
                        <w:rFonts w:ascii="Cambria Math" w:eastAsia="Arial" w:hAnsi="Cambria Math" w:cs="Arial"/>
                        <w:color w:val="000000" w:themeColor="text1"/>
                        <w:szCs w:val="18"/>
                      </w:rPr>
                      <m:t>-</m:t>
                    </m:r>
                    <m:sSub>
                      <m:sSubPr>
                        <m:ctrlPr>
                          <w:rPr>
                            <w:rFonts w:ascii="Cambria Math" w:eastAsia="Arial" w:hAnsi="Cambria Math" w:cs="Arial"/>
                            <w:color w:val="000000" w:themeColor="text1"/>
                            <w:szCs w:val="18"/>
                          </w:rPr>
                        </m:ctrlPr>
                      </m:sSubPr>
                      <m:e>
                        <m:r>
                          <w:rPr>
                            <w:rFonts w:ascii="Cambria Math" w:eastAsia="Arial" w:hAnsi="Cambria Math" w:cs="Arial"/>
                            <w:color w:val="000000" w:themeColor="text1"/>
                            <w:szCs w:val="18"/>
                          </w:rPr>
                          <m:t xml:space="preserve"> m</m:t>
                        </m:r>
                      </m:e>
                      <m:sub>
                        <m:r>
                          <m:rPr>
                            <m:sty m:val="p"/>
                          </m:rPr>
                          <w:rPr>
                            <w:rFonts w:ascii="Cambria Math" w:eastAsia="Arial" w:hAnsi="Cambria Math" w:cs="Arial"/>
                            <w:color w:val="000000" w:themeColor="text1"/>
                            <w:szCs w:val="18"/>
                          </w:rPr>
                          <m:t>1</m:t>
                        </m:r>
                      </m:sub>
                    </m:sSub>
                  </m:num>
                  <m:den>
                    <m:sSub>
                      <m:sSubPr>
                        <m:ctrlPr>
                          <w:rPr>
                            <w:rFonts w:ascii="Cambria Math" w:eastAsia="Arial" w:hAnsi="Cambria Math" w:cs="Arial"/>
                            <w:color w:val="000000" w:themeColor="text1"/>
                            <w:szCs w:val="18"/>
                          </w:rPr>
                        </m:ctrlPr>
                      </m:sSubPr>
                      <m:e>
                        <m:r>
                          <w:rPr>
                            <w:rFonts w:ascii="Cambria Math" w:eastAsia="Arial" w:hAnsi="Cambria Math" w:cs="Arial"/>
                            <w:color w:val="000000" w:themeColor="text1"/>
                            <w:szCs w:val="18"/>
                          </w:rPr>
                          <m:t>m</m:t>
                        </m:r>
                      </m:e>
                      <m:sub>
                        <m:r>
                          <m:rPr>
                            <m:sty m:val="p"/>
                          </m:rPr>
                          <w:rPr>
                            <w:rFonts w:ascii="Cambria Math" w:eastAsia="Arial" w:hAnsi="Cambria Math" w:cs="Arial"/>
                            <w:color w:val="000000" w:themeColor="text1"/>
                            <w:szCs w:val="18"/>
                          </w:rPr>
                          <m:t>0</m:t>
                        </m:r>
                      </m:sub>
                    </m:sSub>
                  </m:den>
                </m:f>
              </m:oMath>
            </m:oMathPara>
          </w:p>
        </w:tc>
        <w:tc>
          <w:tcPr>
            <w:tcW w:w="815" w:type="dxa"/>
            <w:shd w:val="clear" w:color="auto" w:fill="auto"/>
            <w:vAlign w:val="center"/>
          </w:tcPr>
          <w:p w14:paraId="75588CAC" w14:textId="017E9875" w:rsidR="00BF22DE" w:rsidRPr="00B57B36" w:rsidRDefault="00BF22DE" w:rsidP="002A68BE">
            <w:pPr>
              <w:pStyle w:val="CETEquation"/>
              <w:jc w:val="right"/>
            </w:pPr>
            <w:r>
              <w:t>(5)</w:t>
            </w:r>
          </w:p>
        </w:tc>
      </w:tr>
    </w:tbl>
    <w:p w14:paraId="44673B46" w14:textId="0EBDEB17" w:rsidR="00777EA0" w:rsidRPr="005C09BF" w:rsidRDefault="00E27F71" w:rsidP="00777EA0">
      <w:pPr>
        <w:spacing w:after="160" w:line="259" w:lineRule="auto"/>
        <w:rPr>
          <w:rFonts w:eastAsia="Arial" w:cs="Arial"/>
          <w:color w:val="000000" w:themeColor="text1"/>
          <w:szCs w:val="18"/>
        </w:rPr>
      </w:pPr>
      <w:r w:rsidRPr="009E19D2">
        <w:rPr>
          <w:rFonts w:eastAsia="Arial" w:cs="Arial"/>
          <w:color w:val="000000" w:themeColor="text1"/>
          <w:szCs w:val="18"/>
        </w:rPr>
        <w:t>w</w:t>
      </w:r>
      <w:r w:rsidR="00777EA0" w:rsidRPr="009E19D2">
        <w:rPr>
          <w:rFonts w:eastAsia="Arial" w:cs="Arial"/>
          <w:color w:val="000000" w:themeColor="text1"/>
          <w:szCs w:val="18"/>
        </w:rPr>
        <w:t>here</w:t>
      </w:r>
      <w:r w:rsidR="00777EA0" w:rsidRPr="005C09BF">
        <w:rPr>
          <w:rFonts w:eastAsia="Arial" w:cs="Arial"/>
          <w:color w:val="000000" w:themeColor="text1"/>
          <w:szCs w:val="18"/>
        </w:rPr>
        <w:t xml:space="preserve"> </w:t>
      </w:r>
      <m:oMath>
        <m:sSub>
          <m:sSubPr>
            <m:ctrlPr>
              <w:rPr>
                <w:rFonts w:ascii="Cambria Math" w:eastAsia="Arial" w:hAnsi="Cambria Math" w:cs="Arial"/>
                <w:color w:val="000000" w:themeColor="text1"/>
                <w:szCs w:val="18"/>
              </w:rPr>
            </m:ctrlPr>
          </m:sSubPr>
          <m:e>
            <m:r>
              <w:rPr>
                <w:rFonts w:ascii="Cambria Math" w:eastAsia="Arial" w:hAnsi="Cambria Math" w:cs="Arial"/>
                <w:color w:val="000000" w:themeColor="text1"/>
                <w:szCs w:val="18"/>
              </w:rPr>
              <m:t>m</m:t>
            </m:r>
          </m:e>
          <m:sub>
            <m:r>
              <m:rPr>
                <m:sty m:val="p"/>
              </m:rPr>
              <w:rPr>
                <w:rFonts w:ascii="Cambria Math" w:eastAsia="Arial" w:hAnsi="Cambria Math" w:cs="Arial"/>
                <w:color w:val="000000" w:themeColor="text1"/>
                <w:szCs w:val="18"/>
              </w:rPr>
              <m:t>0</m:t>
            </m:r>
          </m:sub>
        </m:sSub>
      </m:oMath>
      <w:r w:rsidR="00777EA0" w:rsidRPr="005C09BF">
        <w:rPr>
          <w:rFonts w:eastAsia="Arial" w:cs="Arial"/>
          <w:color w:val="000000" w:themeColor="text1"/>
          <w:szCs w:val="18"/>
          <w:vertAlign w:val="subscript"/>
        </w:rPr>
        <w:t xml:space="preserve"> </w:t>
      </w:r>
      <w:r w:rsidR="00777EA0" w:rsidRPr="005C09BF">
        <w:rPr>
          <w:rFonts w:eastAsia="Arial" w:cs="Arial"/>
          <w:color w:val="000000" w:themeColor="text1"/>
          <w:szCs w:val="18"/>
        </w:rPr>
        <w:t>is the</w:t>
      </w:r>
      <w:r w:rsidR="00777EA0" w:rsidRPr="005C09BF">
        <w:rPr>
          <w:rFonts w:eastAsia="Arial" w:cs="Arial"/>
          <w:color w:val="000000" w:themeColor="text1"/>
          <w:szCs w:val="18"/>
          <w:vertAlign w:val="subscript"/>
        </w:rPr>
        <w:t xml:space="preserve"> </w:t>
      </w:r>
      <w:r w:rsidR="007D5291" w:rsidRPr="005C09BF">
        <w:rPr>
          <w:rFonts w:eastAsia="Arial" w:cs="Arial"/>
          <w:color w:val="000000" w:themeColor="text1"/>
          <w:szCs w:val="18"/>
        </w:rPr>
        <w:t>mass</w:t>
      </w:r>
      <w:r w:rsidR="00777EA0" w:rsidRPr="005C09BF">
        <w:rPr>
          <w:rFonts w:eastAsia="Arial" w:cs="Arial"/>
          <w:color w:val="000000" w:themeColor="text1"/>
          <w:szCs w:val="18"/>
        </w:rPr>
        <w:t xml:space="preserve"> of </w:t>
      </w:r>
      <w:r w:rsidR="005C09BF" w:rsidRPr="005C09BF">
        <w:rPr>
          <w:rFonts w:eastAsia="Arial" w:cs="Arial"/>
          <w:color w:val="000000" w:themeColor="text1"/>
          <w:szCs w:val="18"/>
        </w:rPr>
        <w:t>SPE</w:t>
      </w:r>
      <w:r w:rsidR="007F532B" w:rsidRPr="005C09BF">
        <w:rPr>
          <w:rFonts w:eastAsia="Arial" w:cs="Arial"/>
          <w:color w:val="000000" w:themeColor="text1"/>
          <w:szCs w:val="18"/>
        </w:rPr>
        <w:t>s</w:t>
      </w:r>
      <w:r w:rsidR="00777EA0" w:rsidRPr="005C09BF">
        <w:rPr>
          <w:rFonts w:eastAsia="Arial" w:cs="Arial"/>
          <w:color w:val="000000" w:themeColor="text1"/>
          <w:szCs w:val="18"/>
        </w:rPr>
        <w:t xml:space="preserve">, </w:t>
      </w:r>
      <m:oMath>
        <m:sSub>
          <m:sSubPr>
            <m:ctrlPr>
              <w:rPr>
                <w:rFonts w:ascii="Cambria Math" w:eastAsia="Arial" w:hAnsi="Cambria Math" w:cs="Arial"/>
                <w:color w:val="000000" w:themeColor="text1"/>
                <w:szCs w:val="18"/>
              </w:rPr>
            </m:ctrlPr>
          </m:sSubPr>
          <m:e>
            <m:r>
              <w:rPr>
                <w:rFonts w:ascii="Cambria Math" w:eastAsia="Arial" w:hAnsi="Cambria Math" w:cs="Arial"/>
                <w:color w:val="000000" w:themeColor="text1"/>
                <w:szCs w:val="18"/>
              </w:rPr>
              <m:t>m</m:t>
            </m:r>
          </m:e>
          <m:sub>
            <m:r>
              <m:rPr>
                <m:sty m:val="p"/>
              </m:rPr>
              <w:rPr>
                <w:rFonts w:ascii="Cambria Math" w:eastAsia="Arial" w:hAnsi="Cambria Math" w:cs="Arial"/>
                <w:color w:val="000000" w:themeColor="text1"/>
                <w:szCs w:val="18"/>
              </w:rPr>
              <m:t>1</m:t>
            </m:r>
          </m:sub>
        </m:sSub>
      </m:oMath>
      <w:r w:rsidR="00777EA0" w:rsidRPr="005C09BF">
        <w:rPr>
          <w:rFonts w:eastAsia="Arial" w:cs="Arial"/>
          <w:color w:val="000000" w:themeColor="text1"/>
          <w:szCs w:val="18"/>
        </w:rPr>
        <w:t xml:space="preserve"> is the initial mass of the centrifuge tube</w:t>
      </w:r>
      <w:r w:rsidR="007D5291" w:rsidRPr="005C09BF">
        <w:rPr>
          <w:rFonts w:eastAsia="Arial" w:cs="Arial"/>
          <w:color w:val="000000" w:themeColor="text1"/>
          <w:szCs w:val="18"/>
        </w:rPr>
        <w:t xml:space="preserve"> with</w:t>
      </w:r>
      <w:r w:rsidR="00777EA0" w:rsidRPr="005C09BF">
        <w:rPr>
          <w:rFonts w:eastAsia="Arial" w:cs="Arial"/>
          <w:color w:val="000000" w:themeColor="text1"/>
          <w:szCs w:val="18"/>
        </w:rPr>
        <w:t xml:space="preserve"> </w:t>
      </w:r>
      <w:r w:rsidR="005C09BF" w:rsidRPr="005C09BF">
        <w:rPr>
          <w:rFonts w:eastAsia="Arial" w:cs="Arial"/>
          <w:color w:val="000000" w:themeColor="text1"/>
          <w:szCs w:val="18"/>
        </w:rPr>
        <w:t>SPE</w:t>
      </w:r>
      <w:r w:rsidR="007F532B" w:rsidRPr="005C09BF">
        <w:rPr>
          <w:rFonts w:eastAsia="Arial" w:cs="Arial"/>
          <w:color w:val="000000" w:themeColor="text1"/>
          <w:szCs w:val="18"/>
        </w:rPr>
        <w:t>s</w:t>
      </w:r>
      <w:r w:rsidR="00777EA0" w:rsidRPr="005C09BF">
        <w:rPr>
          <w:rFonts w:eastAsia="Arial" w:cs="Arial"/>
          <w:color w:val="000000" w:themeColor="text1"/>
          <w:szCs w:val="18"/>
          <w:vertAlign w:val="subscript"/>
        </w:rPr>
        <w:t xml:space="preserve"> </w:t>
      </w:r>
      <w:r w:rsidR="00777EA0" w:rsidRPr="005C09BF">
        <w:rPr>
          <w:rFonts w:eastAsia="Arial" w:cs="Arial"/>
          <w:color w:val="000000" w:themeColor="text1"/>
          <w:szCs w:val="18"/>
        </w:rPr>
        <w:t>and</w:t>
      </w:r>
      <w:r w:rsidR="00777EA0" w:rsidRPr="005C09BF">
        <w:rPr>
          <w:rFonts w:eastAsia="Arial" w:cs="Arial"/>
          <w:color w:val="000000" w:themeColor="text1"/>
          <w:szCs w:val="18"/>
          <w:vertAlign w:val="subscript"/>
        </w:rPr>
        <w:t xml:space="preserve"> </w:t>
      </w:r>
      <m:oMath>
        <m:sSub>
          <m:sSubPr>
            <m:ctrlPr>
              <w:rPr>
                <w:rFonts w:ascii="Cambria Math" w:eastAsia="Arial" w:hAnsi="Cambria Math" w:cs="Arial"/>
                <w:color w:val="000000" w:themeColor="text1"/>
                <w:szCs w:val="18"/>
              </w:rPr>
            </m:ctrlPr>
          </m:sSubPr>
          <m:e>
            <m:r>
              <w:rPr>
                <w:rFonts w:ascii="Cambria Math" w:eastAsia="Arial" w:hAnsi="Cambria Math" w:cs="Arial"/>
                <w:color w:val="000000" w:themeColor="text1"/>
                <w:szCs w:val="18"/>
              </w:rPr>
              <m:t>m</m:t>
            </m:r>
          </m:e>
          <m:sub>
            <m:r>
              <m:rPr>
                <m:sty m:val="p"/>
              </m:rPr>
              <w:rPr>
                <w:rFonts w:ascii="Cambria Math" w:eastAsia="Arial" w:hAnsi="Cambria Math" w:cs="Arial"/>
                <w:color w:val="000000" w:themeColor="text1"/>
                <w:szCs w:val="18"/>
              </w:rPr>
              <m:t>2</m:t>
            </m:r>
          </m:sub>
        </m:sSub>
      </m:oMath>
      <w:r w:rsidR="00777EA0" w:rsidRPr="005C09BF">
        <w:rPr>
          <w:rFonts w:eastAsia="Arial" w:cs="Arial"/>
          <w:color w:val="000000" w:themeColor="text1"/>
          <w:szCs w:val="18"/>
        </w:rPr>
        <w:t xml:space="preserve"> is the total mass of the centrifuge tube and </w:t>
      </w:r>
      <w:r w:rsidR="005C09BF" w:rsidRPr="005C09BF">
        <w:rPr>
          <w:rFonts w:eastAsia="Arial" w:cs="Arial"/>
          <w:color w:val="000000" w:themeColor="text1"/>
          <w:szCs w:val="18"/>
        </w:rPr>
        <w:t>SPE</w:t>
      </w:r>
      <w:r w:rsidR="007F532B" w:rsidRPr="005C09BF">
        <w:rPr>
          <w:rFonts w:eastAsia="Arial" w:cs="Arial"/>
          <w:color w:val="000000" w:themeColor="text1"/>
          <w:szCs w:val="18"/>
        </w:rPr>
        <w:t>s</w:t>
      </w:r>
      <w:r w:rsidR="00777EA0" w:rsidRPr="005C09BF">
        <w:rPr>
          <w:rFonts w:eastAsia="Arial" w:cs="Arial"/>
          <w:color w:val="000000" w:themeColor="text1"/>
          <w:szCs w:val="18"/>
        </w:rPr>
        <w:t xml:space="preserve"> after </w:t>
      </w:r>
      <w:r w:rsidR="007D5291" w:rsidRPr="005C09BF">
        <w:rPr>
          <w:rFonts w:eastAsia="Arial" w:cs="Arial"/>
          <w:color w:val="000000" w:themeColor="text1"/>
          <w:szCs w:val="18"/>
        </w:rPr>
        <w:t xml:space="preserve">decanting </w:t>
      </w:r>
      <w:r w:rsidR="00777EA0" w:rsidRPr="005C09BF">
        <w:rPr>
          <w:rFonts w:eastAsia="Arial" w:cs="Arial"/>
          <w:color w:val="000000" w:themeColor="text1"/>
          <w:szCs w:val="18"/>
        </w:rPr>
        <w:t>the supernatant</w:t>
      </w:r>
      <w:r w:rsidR="007D5291" w:rsidRPr="005C09BF">
        <w:rPr>
          <w:rFonts w:eastAsia="Arial" w:cs="Arial"/>
          <w:color w:val="000000" w:themeColor="text1"/>
          <w:szCs w:val="18"/>
        </w:rPr>
        <w:t>.</w:t>
      </w:r>
    </w:p>
    <w:bookmarkEnd w:id="8"/>
    <w:p w14:paraId="04911837" w14:textId="71E59EE6" w:rsidR="00641152" w:rsidRPr="00183F4B" w:rsidRDefault="00641152" w:rsidP="00D4236C">
      <w:pPr>
        <w:pStyle w:val="CETheadingx"/>
        <w:rPr>
          <w:lang w:val="en-GB"/>
        </w:rPr>
      </w:pPr>
      <w:r w:rsidRPr="00183F4B">
        <w:rPr>
          <w:lang w:val="en-GB"/>
        </w:rPr>
        <w:t>Foaming Capacity and Stability</w:t>
      </w:r>
    </w:p>
    <w:p w14:paraId="2AB66CAD" w14:textId="2A6DDF47" w:rsidR="00D4236C" w:rsidRDefault="00641152" w:rsidP="00D4236C">
      <w:pPr>
        <w:pStyle w:val="CETBodytext"/>
        <w:rPr>
          <w:rFonts w:eastAsia="Arial"/>
          <w:lang w:val="en-GB"/>
        </w:rPr>
      </w:pPr>
      <w:r w:rsidRPr="005C09BF">
        <w:rPr>
          <w:rFonts w:eastAsia="Arial"/>
          <w:lang w:val="en-GB"/>
        </w:rPr>
        <w:t xml:space="preserve">The foaming capacity (FC) and stability (FS) of </w:t>
      </w:r>
      <w:r w:rsidR="005C09BF" w:rsidRPr="005C09BF">
        <w:rPr>
          <w:rFonts w:eastAsia="Arial"/>
          <w:lang w:val="en-GB"/>
        </w:rPr>
        <w:t>SPE</w:t>
      </w:r>
      <w:r w:rsidR="007F532B" w:rsidRPr="005C09BF">
        <w:rPr>
          <w:rFonts w:eastAsia="Arial"/>
          <w:lang w:val="en-GB"/>
        </w:rPr>
        <w:t>s</w:t>
      </w:r>
      <w:r w:rsidRPr="005C09BF">
        <w:rPr>
          <w:rFonts w:eastAsia="Arial"/>
          <w:lang w:val="en-GB"/>
        </w:rPr>
        <w:t xml:space="preserve"> were investigated according to the method proposed by </w:t>
      </w:r>
      <w:proofErr w:type="spellStart"/>
      <w:r w:rsidRPr="002E2226">
        <w:rPr>
          <w:rFonts w:eastAsia="Arial"/>
          <w:lang w:val="en-GB"/>
        </w:rPr>
        <w:t>Purdi</w:t>
      </w:r>
      <w:proofErr w:type="spellEnd"/>
      <w:r w:rsidRPr="002E2226">
        <w:rPr>
          <w:rFonts w:eastAsia="Arial"/>
          <w:lang w:val="en-GB"/>
        </w:rPr>
        <w:t xml:space="preserve"> et al. (2023) with </w:t>
      </w:r>
      <w:r w:rsidR="007312CB" w:rsidRPr="002E2226">
        <w:rPr>
          <w:rFonts w:eastAsia="Arial"/>
          <w:lang w:val="en-GB"/>
        </w:rPr>
        <w:t xml:space="preserve">some </w:t>
      </w:r>
      <w:r w:rsidRPr="002E2226">
        <w:rPr>
          <w:rFonts w:eastAsia="Arial"/>
          <w:lang w:val="en-GB"/>
        </w:rPr>
        <w:t xml:space="preserve">modifications. The </w:t>
      </w:r>
      <w:r w:rsidR="005C09BF" w:rsidRPr="002E2226">
        <w:rPr>
          <w:rFonts w:eastAsia="Arial"/>
          <w:lang w:val="en-GB"/>
        </w:rPr>
        <w:t>SPE</w:t>
      </w:r>
      <w:r w:rsidR="007F532B" w:rsidRPr="002E2226">
        <w:rPr>
          <w:rFonts w:eastAsia="Arial"/>
          <w:lang w:val="en-GB"/>
        </w:rPr>
        <w:t>s</w:t>
      </w:r>
      <w:r w:rsidRPr="002E2226">
        <w:rPr>
          <w:rFonts w:eastAsia="Arial"/>
          <w:lang w:val="en-GB"/>
        </w:rPr>
        <w:t xml:space="preserve"> suspensions</w:t>
      </w:r>
      <w:r w:rsidR="007312CB" w:rsidRPr="002E2226">
        <w:rPr>
          <w:rFonts w:eastAsia="Arial"/>
          <w:lang w:val="en-GB"/>
        </w:rPr>
        <w:t xml:space="preserve"> at 1.5</w:t>
      </w:r>
      <w:r w:rsidR="00183F4B" w:rsidRPr="002E2226">
        <w:rPr>
          <w:rFonts w:eastAsia="Arial"/>
          <w:lang w:val="en-GB"/>
        </w:rPr>
        <w:t xml:space="preserve"> </w:t>
      </w:r>
      <w:r w:rsidR="007312CB" w:rsidRPr="002E2226">
        <w:rPr>
          <w:rFonts w:eastAsia="Arial"/>
          <w:lang w:val="en-GB"/>
        </w:rPr>
        <w:t xml:space="preserve">% (w/v) in distilled </w:t>
      </w:r>
      <w:r w:rsidR="005B2DD6" w:rsidRPr="002E2226">
        <w:rPr>
          <w:rFonts w:eastAsia="Arial"/>
          <w:lang w:val="en-GB"/>
        </w:rPr>
        <w:t>were homogenized</w:t>
      </w:r>
      <w:r w:rsidRPr="002E2226">
        <w:rPr>
          <w:rFonts w:eastAsia="Arial"/>
          <w:lang w:val="en-GB"/>
        </w:rPr>
        <w:t xml:space="preserve"> using a T25 Ultra-</w:t>
      </w:r>
      <w:proofErr w:type="spellStart"/>
      <w:r w:rsidRPr="002E2226">
        <w:rPr>
          <w:rFonts w:eastAsia="Arial"/>
          <w:lang w:val="en-GB"/>
        </w:rPr>
        <w:t>Turrax</w:t>
      </w:r>
      <w:proofErr w:type="spellEnd"/>
      <w:r w:rsidRPr="002E2226">
        <w:rPr>
          <w:rFonts w:eastAsia="Arial"/>
          <w:lang w:val="en-GB"/>
        </w:rPr>
        <w:t xml:space="preserve"> homogenizer </w:t>
      </w:r>
      <w:r w:rsidRPr="005C09BF">
        <w:rPr>
          <w:rFonts w:eastAsia="Arial"/>
          <w:lang w:val="en-GB"/>
        </w:rPr>
        <w:t xml:space="preserve">(IKA, </w:t>
      </w:r>
      <w:proofErr w:type="spellStart"/>
      <w:r w:rsidRPr="005C09BF">
        <w:rPr>
          <w:rFonts w:eastAsia="Arial"/>
          <w:lang w:val="en-GB"/>
        </w:rPr>
        <w:t>Staufenim</w:t>
      </w:r>
      <w:proofErr w:type="spellEnd"/>
      <w:r w:rsidRPr="005C09BF">
        <w:rPr>
          <w:rFonts w:eastAsia="Arial"/>
          <w:lang w:val="en-GB"/>
        </w:rPr>
        <w:t xml:space="preserve"> Breisgau, DE) for 1 min at 10000 </w:t>
      </w:r>
      <w:r w:rsidR="00183F4B">
        <w:rPr>
          <w:rFonts w:eastAsia="Arial"/>
          <w:lang w:val="en-GB"/>
        </w:rPr>
        <w:t>RCF</w:t>
      </w:r>
      <w:r w:rsidRPr="005C09BF">
        <w:rPr>
          <w:rFonts w:eastAsia="Arial"/>
          <w:lang w:val="en-GB"/>
        </w:rPr>
        <w:t xml:space="preserve">. The volumes of the </w:t>
      </w:r>
      <w:r w:rsidR="005C09BF" w:rsidRPr="005C09BF">
        <w:rPr>
          <w:rFonts w:eastAsia="Arial"/>
          <w:lang w:val="en-GB"/>
        </w:rPr>
        <w:t>SPE</w:t>
      </w:r>
      <w:r w:rsidR="007F532B" w:rsidRPr="005C09BF">
        <w:rPr>
          <w:rFonts w:eastAsia="Arial"/>
          <w:lang w:val="en-GB"/>
        </w:rPr>
        <w:t>s</w:t>
      </w:r>
      <w:r w:rsidRPr="005C09BF">
        <w:rPr>
          <w:rFonts w:eastAsia="Arial"/>
          <w:lang w:val="en-GB"/>
        </w:rPr>
        <w:t xml:space="preserve"> suspensions before</w:t>
      </w:r>
      <w:r w:rsidR="007312CB" w:rsidRPr="005C09BF">
        <w:rPr>
          <w:rFonts w:eastAsia="Arial"/>
          <w:lang w:val="en-GB"/>
        </w:rPr>
        <w:t xml:space="preserve"> and after </w:t>
      </w:r>
      <w:r w:rsidRPr="005C09BF">
        <w:rPr>
          <w:rFonts w:eastAsia="Arial"/>
          <w:lang w:val="en-GB"/>
        </w:rPr>
        <w:t xml:space="preserve">homogenization were measured using a graduated cylinder. </w:t>
      </w:r>
      <w:r w:rsidRPr="00126DE5">
        <w:rPr>
          <w:rFonts w:eastAsia="Arial"/>
          <w:lang w:val="en-GB"/>
        </w:rPr>
        <w:t>The volume of the suspension remaining after 15 min was recorded.</w:t>
      </w:r>
      <w:r w:rsidRPr="005C09BF">
        <w:rPr>
          <w:rFonts w:eastAsia="Arial"/>
          <w:lang w:val="en-GB"/>
        </w:rPr>
        <w:t xml:space="preserve"> FC and FS were calculated as follows by </w:t>
      </w:r>
      <w:proofErr w:type="spellStart"/>
      <w:proofErr w:type="gramStart"/>
      <w:r w:rsidR="00183F4B">
        <w:rPr>
          <w:rFonts w:eastAsia="Arial"/>
          <w:lang w:val="en-GB"/>
        </w:rPr>
        <w:t>Eq</w:t>
      </w:r>
      <w:proofErr w:type="spellEnd"/>
      <w:r w:rsidR="00183F4B">
        <w:rPr>
          <w:rFonts w:eastAsia="Arial"/>
          <w:lang w:val="en-GB"/>
        </w:rPr>
        <w:t>(</w:t>
      </w:r>
      <w:proofErr w:type="gramEnd"/>
      <w:r w:rsidR="00BF22DE">
        <w:rPr>
          <w:rFonts w:eastAsia="Arial"/>
          <w:lang w:val="en-GB"/>
        </w:rPr>
        <w:t>6</w:t>
      </w:r>
      <w:r w:rsidR="00183F4B">
        <w:rPr>
          <w:rFonts w:eastAsia="Arial"/>
          <w:lang w:val="en-GB"/>
        </w:rPr>
        <w:t>)</w:t>
      </w:r>
      <w:r w:rsidRPr="005C09BF">
        <w:rPr>
          <w:rFonts w:eastAsia="Arial"/>
          <w:lang w:val="en-GB"/>
        </w:rPr>
        <w:t xml:space="preserve"> and </w:t>
      </w:r>
      <w:proofErr w:type="spellStart"/>
      <w:proofErr w:type="gramStart"/>
      <w:r w:rsidR="00183F4B">
        <w:rPr>
          <w:rFonts w:eastAsia="Arial"/>
          <w:lang w:val="en-GB"/>
        </w:rPr>
        <w:t>Eq</w:t>
      </w:r>
      <w:proofErr w:type="spellEnd"/>
      <w:r w:rsidR="00183F4B">
        <w:rPr>
          <w:rFonts w:eastAsia="Arial"/>
          <w:lang w:val="en-GB"/>
        </w:rPr>
        <w:t>(</w:t>
      </w:r>
      <w:proofErr w:type="gramEnd"/>
      <w:r w:rsidR="00BF22DE">
        <w:rPr>
          <w:rFonts w:eastAsia="Arial"/>
          <w:lang w:val="en-GB"/>
        </w:rPr>
        <w:t>7</w:t>
      </w:r>
      <w:r w:rsidR="00183F4B">
        <w:rPr>
          <w:rFonts w:eastAsia="Arial"/>
          <w:lang w:val="en-GB"/>
        </w:rPr>
        <w:t>)</w:t>
      </w:r>
      <w:r w:rsidRPr="005C09BF">
        <w:rPr>
          <w:rFonts w:eastAsia="Arial"/>
          <w:lang w:val="en-GB"/>
        </w:rPr>
        <w:t>, respectively:</w:t>
      </w:r>
    </w:p>
    <w:tbl>
      <w:tblPr>
        <w:tblW w:w="5000" w:type="pct"/>
        <w:tblLook w:val="04A0" w:firstRow="1" w:lastRow="0" w:firstColumn="1" w:lastColumn="0" w:noHBand="0" w:noVBand="1"/>
      </w:tblPr>
      <w:tblGrid>
        <w:gridCol w:w="7983"/>
        <w:gridCol w:w="804"/>
      </w:tblGrid>
      <w:tr w:rsidR="00BF22DE" w:rsidRPr="00BF22DE" w14:paraId="40B072EB" w14:textId="77777777" w:rsidTr="002A68BE">
        <w:tc>
          <w:tcPr>
            <w:tcW w:w="8188" w:type="dxa"/>
            <w:shd w:val="clear" w:color="auto" w:fill="auto"/>
            <w:vAlign w:val="center"/>
          </w:tcPr>
          <w:p w14:paraId="29D8E67E" w14:textId="7A778FE8" w:rsidR="00BF22DE" w:rsidRPr="00BF22DE" w:rsidRDefault="00BF22DE" w:rsidP="002A68BE">
            <w:pPr>
              <w:pStyle w:val="CETEquation"/>
              <w:rPr>
                <w:rFonts w:cs="Arial"/>
              </w:rPr>
            </w:pPr>
            <m:oMathPara>
              <m:oMathParaPr>
                <m:jc m:val="left"/>
              </m:oMathParaPr>
              <m:oMath>
                <m:r>
                  <w:rPr>
                    <w:rFonts w:ascii="Cambria Math" w:eastAsia="Arial" w:hAnsi="Cambria Math" w:cs="Arial"/>
                    <w:color w:val="000000" w:themeColor="text1"/>
                    <w:szCs w:val="18"/>
                  </w:rPr>
                  <m:t>FC</m:t>
                </m:r>
                <m:d>
                  <m:dPr>
                    <m:ctrlPr>
                      <w:rPr>
                        <w:rFonts w:ascii="Cambria Math" w:eastAsia="Arial" w:hAnsi="Cambria Math" w:cs="Arial"/>
                        <w:color w:val="000000" w:themeColor="text1"/>
                        <w:szCs w:val="18"/>
                      </w:rPr>
                    </m:ctrlPr>
                  </m:dPr>
                  <m:e>
                    <m:r>
                      <m:rPr>
                        <m:sty m:val="p"/>
                      </m:rPr>
                      <w:rPr>
                        <w:rFonts w:ascii="Cambria Math" w:eastAsia="Arial" w:hAnsi="Cambria Math" w:cs="Arial"/>
                        <w:color w:val="000000" w:themeColor="text1"/>
                        <w:szCs w:val="18"/>
                      </w:rPr>
                      <m:t>%</m:t>
                    </m:r>
                  </m:e>
                </m:d>
                <m:r>
                  <m:rPr>
                    <m:sty m:val="p"/>
                  </m:rPr>
                  <w:rPr>
                    <w:rFonts w:ascii="Cambria Math" w:eastAsia="Arial" w:hAnsi="Cambria Math" w:cs="Arial"/>
                    <w:color w:val="000000" w:themeColor="text1"/>
                    <w:szCs w:val="18"/>
                  </w:rPr>
                  <m:t>=</m:t>
                </m:r>
                <m:f>
                  <m:fPr>
                    <m:ctrlPr>
                      <w:rPr>
                        <w:rFonts w:ascii="Cambria Math" w:eastAsia="Arial" w:hAnsi="Cambria Math" w:cs="Arial"/>
                        <w:color w:val="000000" w:themeColor="text1"/>
                        <w:szCs w:val="18"/>
                      </w:rPr>
                    </m:ctrlPr>
                  </m:fPr>
                  <m:num>
                    <m:sSub>
                      <m:sSubPr>
                        <m:ctrlPr>
                          <w:rPr>
                            <w:rFonts w:ascii="Cambria Math" w:eastAsia="Arial" w:hAnsi="Cambria Math" w:cs="Arial"/>
                            <w:color w:val="000000" w:themeColor="text1"/>
                            <w:szCs w:val="18"/>
                          </w:rPr>
                        </m:ctrlPr>
                      </m:sSubPr>
                      <m:e>
                        <m:r>
                          <w:rPr>
                            <w:rFonts w:ascii="Cambria Math" w:eastAsia="Arial" w:hAnsi="Cambria Math" w:cs="Arial"/>
                            <w:color w:val="000000" w:themeColor="text1"/>
                            <w:szCs w:val="18"/>
                          </w:rPr>
                          <m:t>V</m:t>
                        </m:r>
                      </m:e>
                      <m:sub>
                        <m:r>
                          <m:rPr>
                            <m:sty m:val="p"/>
                          </m:rPr>
                          <w:rPr>
                            <w:rFonts w:ascii="Cambria Math" w:eastAsia="Arial" w:hAnsi="Cambria Math" w:cs="Arial"/>
                            <w:color w:val="000000" w:themeColor="text1"/>
                            <w:szCs w:val="18"/>
                          </w:rPr>
                          <m:t>2</m:t>
                        </m:r>
                      </m:sub>
                    </m:sSub>
                    <m:r>
                      <m:rPr>
                        <m:sty m:val="p"/>
                      </m:rPr>
                      <w:rPr>
                        <w:rFonts w:ascii="Cambria Math" w:eastAsia="Arial" w:hAnsi="Cambria Math" w:cs="Arial"/>
                        <w:color w:val="000000" w:themeColor="text1"/>
                        <w:szCs w:val="18"/>
                      </w:rPr>
                      <m:t>-</m:t>
                    </m:r>
                    <m:sSub>
                      <m:sSubPr>
                        <m:ctrlPr>
                          <w:rPr>
                            <w:rFonts w:ascii="Cambria Math" w:eastAsia="Arial" w:hAnsi="Cambria Math" w:cs="Arial"/>
                            <w:color w:val="000000" w:themeColor="text1"/>
                            <w:szCs w:val="18"/>
                          </w:rPr>
                        </m:ctrlPr>
                      </m:sSubPr>
                      <m:e>
                        <m:r>
                          <w:rPr>
                            <w:rFonts w:ascii="Cambria Math" w:eastAsia="Arial" w:hAnsi="Cambria Math" w:cs="Arial"/>
                            <w:color w:val="000000" w:themeColor="text1"/>
                            <w:szCs w:val="18"/>
                          </w:rPr>
                          <m:t>V</m:t>
                        </m:r>
                      </m:e>
                      <m:sub>
                        <m:r>
                          <m:rPr>
                            <m:sty m:val="p"/>
                          </m:rPr>
                          <w:rPr>
                            <w:rFonts w:ascii="Cambria Math" w:eastAsia="Arial" w:hAnsi="Cambria Math" w:cs="Arial"/>
                            <w:color w:val="000000" w:themeColor="text1"/>
                            <w:szCs w:val="18"/>
                          </w:rPr>
                          <m:t>1</m:t>
                        </m:r>
                      </m:sub>
                    </m:sSub>
                  </m:num>
                  <m:den>
                    <m:sSub>
                      <m:sSubPr>
                        <m:ctrlPr>
                          <w:rPr>
                            <w:rFonts w:ascii="Cambria Math" w:eastAsia="Arial" w:hAnsi="Cambria Math" w:cs="Arial"/>
                            <w:color w:val="000000" w:themeColor="text1"/>
                            <w:szCs w:val="18"/>
                          </w:rPr>
                        </m:ctrlPr>
                      </m:sSubPr>
                      <m:e>
                        <m:r>
                          <w:rPr>
                            <w:rFonts w:ascii="Cambria Math" w:eastAsia="Arial" w:hAnsi="Cambria Math" w:cs="Arial"/>
                            <w:color w:val="000000" w:themeColor="text1"/>
                            <w:szCs w:val="18"/>
                          </w:rPr>
                          <m:t>V</m:t>
                        </m:r>
                      </m:e>
                      <m:sub>
                        <m:r>
                          <m:rPr>
                            <m:sty m:val="p"/>
                          </m:rPr>
                          <w:rPr>
                            <w:rFonts w:ascii="Cambria Math" w:eastAsia="Arial" w:hAnsi="Cambria Math" w:cs="Arial"/>
                            <w:color w:val="000000" w:themeColor="text1"/>
                            <w:szCs w:val="18"/>
                          </w:rPr>
                          <m:t>1</m:t>
                        </m:r>
                      </m:sub>
                    </m:sSub>
                  </m:den>
                </m:f>
                <m:r>
                  <m:rPr>
                    <m:sty m:val="p"/>
                  </m:rPr>
                  <w:rPr>
                    <w:rFonts w:ascii="Cambria Math" w:eastAsia="Arial" w:hAnsi="Cambria Math" w:cs="Arial"/>
                    <w:color w:val="000000" w:themeColor="text1"/>
                    <w:szCs w:val="18"/>
                  </w:rPr>
                  <m:t>∙100</m:t>
                </m:r>
              </m:oMath>
            </m:oMathPara>
          </w:p>
        </w:tc>
        <w:tc>
          <w:tcPr>
            <w:tcW w:w="815" w:type="dxa"/>
            <w:shd w:val="clear" w:color="auto" w:fill="auto"/>
            <w:vAlign w:val="center"/>
          </w:tcPr>
          <w:p w14:paraId="010F3D54" w14:textId="5CBAAA04" w:rsidR="00BF22DE" w:rsidRPr="00BF22DE" w:rsidRDefault="00BF22DE" w:rsidP="002A68BE">
            <w:pPr>
              <w:pStyle w:val="CETEquation"/>
              <w:jc w:val="right"/>
              <w:rPr>
                <w:rFonts w:cs="Arial"/>
              </w:rPr>
            </w:pPr>
            <w:r w:rsidRPr="00BF22DE">
              <w:rPr>
                <w:rFonts w:cs="Arial"/>
              </w:rPr>
              <w:t>(</w:t>
            </w:r>
            <w:r>
              <w:rPr>
                <w:rFonts w:cs="Arial"/>
              </w:rPr>
              <w:t>6</w:t>
            </w:r>
            <w:r w:rsidRPr="00BF22DE">
              <w:rPr>
                <w:rFonts w:cs="Arial"/>
              </w:rPr>
              <w:t>)</w:t>
            </w:r>
          </w:p>
        </w:tc>
      </w:tr>
      <w:tr w:rsidR="00BF22DE" w:rsidRPr="00BF22DE" w14:paraId="213B6693" w14:textId="77777777" w:rsidTr="002A68BE">
        <w:tc>
          <w:tcPr>
            <w:tcW w:w="8188" w:type="dxa"/>
            <w:shd w:val="clear" w:color="auto" w:fill="auto"/>
            <w:vAlign w:val="center"/>
          </w:tcPr>
          <w:p w14:paraId="4C356C13" w14:textId="5D4CCEC0" w:rsidR="00BF22DE" w:rsidRPr="00BF22DE" w:rsidRDefault="00BF22DE" w:rsidP="002A68BE">
            <w:pPr>
              <w:pStyle w:val="CETEquation"/>
              <w:rPr>
                <w:rFonts w:eastAsia="Arial" w:cs="Arial"/>
                <w:color w:val="000000" w:themeColor="text1"/>
                <w:szCs w:val="18"/>
              </w:rPr>
            </w:pPr>
            <m:oMathPara>
              <m:oMathParaPr>
                <m:jc m:val="left"/>
              </m:oMathParaPr>
              <m:oMath>
                <m:r>
                  <w:rPr>
                    <w:rFonts w:ascii="Cambria Math" w:eastAsia="Arial" w:hAnsi="Cambria Math" w:cs="Arial"/>
                    <w:color w:val="000000" w:themeColor="text1"/>
                    <w:szCs w:val="18"/>
                  </w:rPr>
                  <m:t>FS</m:t>
                </m:r>
                <m:d>
                  <m:dPr>
                    <m:ctrlPr>
                      <w:rPr>
                        <w:rFonts w:ascii="Cambria Math" w:eastAsia="Arial" w:hAnsi="Cambria Math" w:cs="Arial"/>
                        <w:color w:val="000000" w:themeColor="text1"/>
                        <w:szCs w:val="18"/>
                      </w:rPr>
                    </m:ctrlPr>
                  </m:dPr>
                  <m:e>
                    <m:r>
                      <m:rPr>
                        <m:sty m:val="p"/>
                      </m:rPr>
                      <w:rPr>
                        <w:rFonts w:ascii="Cambria Math" w:eastAsia="Arial" w:hAnsi="Cambria Math" w:cs="Arial"/>
                        <w:color w:val="000000" w:themeColor="text1"/>
                        <w:szCs w:val="18"/>
                      </w:rPr>
                      <m:t>%</m:t>
                    </m:r>
                  </m:e>
                </m:d>
                <m:r>
                  <m:rPr>
                    <m:sty m:val="p"/>
                  </m:rPr>
                  <w:rPr>
                    <w:rFonts w:ascii="Cambria Math" w:eastAsia="Arial" w:hAnsi="Cambria Math" w:cs="Arial"/>
                    <w:color w:val="000000" w:themeColor="text1"/>
                    <w:szCs w:val="18"/>
                  </w:rPr>
                  <m:t>=</m:t>
                </m:r>
                <m:f>
                  <m:fPr>
                    <m:ctrlPr>
                      <w:rPr>
                        <w:rFonts w:ascii="Cambria Math" w:eastAsia="Arial" w:hAnsi="Cambria Math" w:cs="Arial"/>
                        <w:color w:val="000000" w:themeColor="text1"/>
                        <w:szCs w:val="18"/>
                      </w:rPr>
                    </m:ctrlPr>
                  </m:fPr>
                  <m:num>
                    <m:sSub>
                      <m:sSubPr>
                        <m:ctrlPr>
                          <w:rPr>
                            <w:rFonts w:ascii="Cambria Math" w:eastAsia="Arial" w:hAnsi="Cambria Math" w:cs="Arial"/>
                            <w:color w:val="000000" w:themeColor="text1"/>
                            <w:szCs w:val="18"/>
                          </w:rPr>
                        </m:ctrlPr>
                      </m:sSubPr>
                      <m:e>
                        <m:r>
                          <w:rPr>
                            <w:rFonts w:ascii="Cambria Math" w:eastAsia="Arial" w:hAnsi="Cambria Math" w:cs="Arial"/>
                            <w:color w:val="000000" w:themeColor="text1"/>
                            <w:szCs w:val="18"/>
                          </w:rPr>
                          <m:t>V</m:t>
                        </m:r>
                      </m:e>
                      <m:sub>
                        <m:r>
                          <m:rPr>
                            <m:sty m:val="p"/>
                          </m:rPr>
                          <w:rPr>
                            <w:rFonts w:ascii="Cambria Math" w:eastAsia="Arial" w:hAnsi="Cambria Math" w:cs="Arial"/>
                            <w:color w:val="000000" w:themeColor="text1"/>
                            <w:szCs w:val="18"/>
                          </w:rPr>
                          <m:t>3</m:t>
                        </m:r>
                      </m:sub>
                    </m:sSub>
                    <m:r>
                      <m:rPr>
                        <m:sty m:val="p"/>
                      </m:rPr>
                      <w:rPr>
                        <w:rFonts w:ascii="Cambria Math" w:eastAsia="Arial" w:hAnsi="Cambria Math" w:cs="Arial"/>
                        <w:color w:val="000000" w:themeColor="text1"/>
                        <w:szCs w:val="18"/>
                      </w:rPr>
                      <m:t>-</m:t>
                    </m:r>
                    <m:sSub>
                      <m:sSubPr>
                        <m:ctrlPr>
                          <w:rPr>
                            <w:rFonts w:ascii="Cambria Math" w:eastAsia="Arial" w:hAnsi="Cambria Math" w:cs="Arial"/>
                            <w:color w:val="000000" w:themeColor="text1"/>
                            <w:szCs w:val="18"/>
                          </w:rPr>
                        </m:ctrlPr>
                      </m:sSubPr>
                      <m:e>
                        <m:r>
                          <w:rPr>
                            <w:rFonts w:ascii="Cambria Math" w:eastAsia="Arial" w:hAnsi="Cambria Math" w:cs="Arial"/>
                            <w:color w:val="000000" w:themeColor="text1"/>
                            <w:szCs w:val="18"/>
                          </w:rPr>
                          <m:t>V</m:t>
                        </m:r>
                      </m:e>
                      <m:sub>
                        <m:r>
                          <m:rPr>
                            <m:sty m:val="p"/>
                          </m:rPr>
                          <w:rPr>
                            <w:rFonts w:ascii="Cambria Math" w:eastAsia="Arial" w:hAnsi="Cambria Math" w:cs="Arial"/>
                            <w:color w:val="000000" w:themeColor="text1"/>
                            <w:szCs w:val="18"/>
                          </w:rPr>
                          <m:t>1</m:t>
                        </m:r>
                      </m:sub>
                    </m:sSub>
                  </m:num>
                  <m:den>
                    <m:sSub>
                      <m:sSubPr>
                        <m:ctrlPr>
                          <w:rPr>
                            <w:rFonts w:ascii="Cambria Math" w:eastAsia="Arial" w:hAnsi="Cambria Math" w:cs="Arial"/>
                            <w:color w:val="000000" w:themeColor="text1"/>
                            <w:szCs w:val="18"/>
                          </w:rPr>
                        </m:ctrlPr>
                      </m:sSubPr>
                      <m:e>
                        <m:r>
                          <w:rPr>
                            <w:rFonts w:ascii="Cambria Math" w:eastAsia="Arial" w:hAnsi="Cambria Math" w:cs="Arial"/>
                            <w:color w:val="000000" w:themeColor="text1"/>
                            <w:szCs w:val="18"/>
                          </w:rPr>
                          <m:t>V</m:t>
                        </m:r>
                      </m:e>
                      <m:sub>
                        <m:r>
                          <m:rPr>
                            <m:sty m:val="p"/>
                          </m:rPr>
                          <w:rPr>
                            <w:rFonts w:ascii="Cambria Math" w:eastAsia="Arial" w:hAnsi="Cambria Math" w:cs="Arial"/>
                            <w:color w:val="000000" w:themeColor="text1"/>
                            <w:szCs w:val="18"/>
                          </w:rPr>
                          <m:t>1</m:t>
                        </m:r>
                      </m:sub>
                    </m:sSub>
                  </m:den>
                </m:f>
                <m:r>
                  <m:rPr>
                    <m:sty m:val="p"/>
                  </m:rPr>
                  <w:rPr>
                    <w:rFonts w:ascii="Cambria Math" w:eastAsia="Arial" w:hAnsi="Cambria Math" w:cs="Arial"/>
                    <w:color w:val="000000" w:themeColor="text1"/>
                    <w:szCs w:val="18"/>
                  </w:rPr>
                  <m:t>∙100</m:t>
                </m:r>
              </m:oMath>
            </m:oMathPara>
          </w:p>
        </w:tc>
        <w:tc>
          <w:tcPr>
            <w:tcW w:w="815" w:type="dxa"/>
            <w:shd w:val="clear" w:color="auto" w:fill="auto"/>
            <w:vAlign w:val="center"/>
          </w:tcPr>
          <w:p w14:paraId="387FFDE1" w14:textId="695F89CA" w:rsidR="00BF22DE" w:rsidRPr="00BF22DE" w:rsidRDefault="00BF22DE" w:rsidP="002A68BE">
            <w:pPr>
              <w:pStyle w:val="CETEquation"/>
              <w:jc w:val="right"/>
              <w:rPr>
                <w:rFonts w:cs="Arial"/>
              </w:rPr>
            </w:pPr>
            <w:r w:rsidRPr="00BF22DE">
              <w:rPr>
                <w:rFonts w:cs="Arial"/>
              </w:rPr>
              <w:t>(</w:t>
            </w:r>
            <w:r>
              <w:rPr>
                <w:rFonts w:cs="Arial"/>
              </w:rPr>
              <w:t>7</w:t>
            </w:r>
            <w:r w:rsidRPr="00BF22DE">
              <w:rPr>
                <w:rFonts w:cs="Arial"/>
              </w:rPr>
              <w:t>)</w:t>
            </w:r>
          </w:p>
        </w:tc>
      </w:tr>
    </w:tbl>
    <w:p w14:paraId="7F8492D5" w14:textId="33113E45" w:rsidR="005B2DD6" w:rsidRPr="005C09BF" w:rsidRDefault="00D25D47" w:rsidP="005B2DD6">
      <w:pPr>
        <w:spacing w:after="160" w:line="259" w:lineRule="auto"/>
        <w:rPr>
          <w:rFonts w:eastAsia="Arial" w:cs="Arial"/>
          <w:color w:val="000000" w:themeColor="text1"/>
          <w:szCs w:val="18"/>
        </w:rPr>
      </w:pPr>
      <w:r>
        <w:rPr>
          <w:rFonts w:eastAsia="Arial" w:cs="Arial"/>
          <w:color w:val="000000" w:themeColor="text1"/>
          <w:szCs w:val="18"/>
        </w:rPr>
        <w:t>w</w:t>
      </w:r>
      <w:r w:rsidR="005B2DD6" w:rsidRPr="005C09BF">
        <w:rPr>
          <w:rFonts w:eastAsia="Arial" w:cs="Arial"/>
          <w:color w:val="000000" w:themeColor="text1"/>
          <w:szCs w:val="18"/>
        </w:rPr>
        <w:t xml:space="preserve">here </w:t>
      </w:r>
      <m:oMath>
        <m:sSub>
          <m:sSubPr>
            <m:ctrlPr>
              <w:rPr>
                <w:rFonts w:ascii="Cambria Math" w:eastAsia="Arial" w:hAnsi="Cambria Math" w:cs="Arial"/>
                <w:color w:val="000000" w:themeColor="text1"/>
                <w:szCs w:val="18"/>
              </w:rPr>
            </m:ctrlPr>
          </m:sSubPr>
          <m:e>
            <m:r>
              <w:rPr>
                <w:rFonts w:ascii="Cambria Math" w:eastAsia="Arial" w:hAnsi="Cambria Math" w:cs="Arial"/>
                <w:color w:val="000000" w:themeColor="text1"/>
                <w:szCs w:val="18"/>
              </w:rPr>
              <m:t>V</m:t>
            </m:r>
          </m:e>
          <m:sub>
            <m:r>
              <m:rPr>
                <m:sty m:val="p"/>
              </m:rPr>
              <w:rPr>
                <w:rFonts w:ascii="Cambria Math" w:eastAsia="Arial" w:hAnsi="Cambria Math" w:cs="Arial"/>
                <w:color w:val="000000" w:themeColor="text1"/>
                <w:szCs w:val="18"/>
              </w:rPr>
              <m:t>1</m:t>
            </m:r>
          </m:sub>
        </m:sSub>
      </m:oMath>
      <w:r w:rsidR="007B5353" w:rsidRPr="005C09BF">
        <w:rPr>
          <w:rFonts w:eastAsia="Arial" w:cs="Arial"/>
          <w:color w:val="000000" w:themeColor="text1"/>
          <w:szCs w:val="18"/>
          <w:vertAlign w:val="subscript"/>
        </w:rPr>
        <w:t xml:space="preserve"> </w:t>
      </w:r>
      <w:r w:rsidR="007B5353" w:rsidRPr="005C09BF">
        <w:rPr>
          <w:rFonts w:eastAsia="Arial" w:cs="Arial"/>
          <w:color w:val="000000" w:themeColor="text1"/>
          <w:szCs w:val="18"/>
        </w:rPr>
        <w:t xml:space="preserve">and </w:t>
      </w:r>
      <m:oMath>
        <m:sSub>
          <m:sSubPr>
            <m:ctrlPr>
              <w:rPr>
                <w:rFonts w:ascii="Cambria Math" w:eastAsia="Arial" w:hAnsi="Cambria Math" w:cs="Arial"/>
                <w:color w:val="000000" w:themeColor="text1"/>
                <w:szCs w:val="18"/>
              </w:rPr>
            </m:ctrlPr>
          </m:sSubPr>
          <m:e>
            <m:r>
              <w:rPr>
                <w:rFonts w:ascii="Cambria Math" w:eastAsia="Arial" w:hAnsi="Cambria Math" w:cs="Arial"/>
                <w:color w:val="000000" w:themeColor="text1"/>
                <w:szCs w:val="18"/>
              </w:rPr>
              <m:t>V</m:t>
            </m:r>
          </m:e>
          <m:sub>
            <m:r>
              <m:rPr>
                <m:sty m:val="p"/>
              </m:rPr>
              <w:rPr>
                <w:rFonts w:ascii="Cambria Math" w:eastAsia="Arial" w:hAnsi="Cambria Math" w:cs="Arial"/>
                <w:color w:val="000000" w:themeColor="text1"/>
                <w:szCs w:val="18"/>
              </w:rPr>
              <m:t>2</m:t>
            </m:r>
          </m:sub>
        </m:sSub>
      </m:oMath>
      <w:r w:rsidR="007B5353" w:rsidRPr="005C09BF">
        <w:rPr>
          <w:rFonts w:eastAsia="Arial"/>
          <w:vertAlign w:val="subscript"/>
        </w:rPr>
        <w:t xml:space="preserve"> </w:t>
      </w:r>
      <w:r w:rsidR="007B5353" w:rsidRPr="005C09BF">
        <w:rPr>
          <w:rFonts w:eastAsia="Arial" w:cs="Arial"/>
          <w:color w:val="000000" w:themeColor="text1"/>
          <w:szCs w:val="18"/>
        </w:rPr>
        <w:t xml:space="preserve">are the </w:t>
      </w:r>
      <w:r w:rsidR="005B2DD6" w:rsidRPr="005C09BF">
        <w:rPr>
          <w:rFonts w:eastAsia="Arial"/>
        </w:rPr>
        <w:t>volume of</w:t>
      </w:r>
      <w:r w:rsidR="007B5353" w:rsidRPr="005C09BF">
        <w:rPr>
          <w:rFonts w:eastAsia="Arial"/>
        </w:rPr>
        <w:t xml:space="preserve"> </w:t>
      </w:r>
      <w:r w:rsidR="005C09BF" w:rsidRPr="005C09BF">
        <w:rPr>
          <w:rFonts w:eastAsia="Arial"/>
        </w:rPr>
        <w:t>SPE</w:t>
      </w:r>
      <w:r w:rsidR="007F532B" w:rsidRPr="005C09BF">
        <w:rPr>
          <w:rFonts w:eastAsia="Arial"/>
        </w:rPr>
        <w:t>s</w:t>
      </w:r>
      <w:r w:rsidR="007B5353" w:rsidRPr="005C09BF">
        <w:rPr>
          <w:rFonts w:eastAsia="Arial"/>
        </w:rPr>
        <w:t xml:space="preserve"> suspension</w:t>
      </w:r>
      <w:r w:rsidR="005B2DD6" w:rsidRPr="005C09BF">
        <w:rPr>
          <w:rFonts w:eastAsia="Arial"/>
        </w:rPr>
        <w:t xml:space="preserve"> before</w:t>
      </w:r>
      <w:r w:rsidR="007B5353" w:rsidRPr="005C09BF">
        <w:rPr>
          <w:rFonts w:eastAsia="Arial"/>
        </w:rPr>
        <w:t xml:space="preserve"> </w:t>
      </w:r>
      <w:r w:rsidR="00213D1D" w:rsidRPr="005C09BF">
        <w:rPr>
          <w:rFonts w:eastAsia="Arial"/>
        </w:rPr>
        <w:t>and</w:t>
      </w:r>
      <w:r w:rsidR="00213D1D" w:rsidRPr="005C09BF">
        <w:rPr>
          <w:rFonts w:eastAsia="Arial"/>
          <w:vertAlign w:val="subscript"/>
        </w:rPr>
        <w:t xml:space="preserve"> </w:t>
      </w:r>
      <w:r w:rsidR="00213D1D" w:rsidRPr="005C09BF">
        <w:rPr>
          <w:rFonts w:eastAsia="Arial"/>
        </w:rPr>
        <w:t>after</w:t>
      </w:r>
      <w:r w:rsidR="007B5353" w:rsidRPr="005C09BF">
        <w:rPr>
          <w:rFonts w:eastAsia="Arial"/>
        </w:rPr>
        <w:t xml:space="preserve"> </w:t>
      </w:r>
      <w:r w:rsidR="002D7909" w:rsidRPr="005C09BF">
        <w:rPr>
          <w:rFonts w:eastAsia="Arial"/>
        </w:rPr>
        <w:t>homogenization</w:t>
      </w:r>
      <w:r w:rsidR="007B5353" w:rsidRPr="005C09BF">
        <w:rPr>
          <w:rFonts w:eastAsia="Arial"/>
        </w:rPr>
        <w:t xml:space="preserve">, </w:t>
      </w:r>
      <w:r w:rsidR="00213D1D" w:rsidRPr="005C09BF">
        <w:rPr>
          <w:rFonts w:eastAsia="Arial"/>
        </w:rPr>
        <w:t>respectively,</w:t>
      </w:r>
      <w:r w:rsidR="007B5353" w:rsidRPr="005C09BF">
        <w:rPr>
          <w:rFonts w:eastAsia="Arial"/>
        </w:rPr>
        <w:t xml:space="preserve"> while </w:t>
      </w:r>
      <m:oMath>
        <m:sSub>
          <m:sSubPr>
            <m:ctrlPr>
              <w:rPr>
                <w:rFonts w:ascii="Cambria Math" w:eastAsia="Arial" w:hAnsi="Cambria Math" w:cs="Arial"/>
                <w:color w:val="000000" w:themeColor="text1"/>
                <w:szCs w:val="18"/>
              </w:rPr>
            </m:ctrlPr>
          </m:sSubPr>
          <m:e>
            <m:r>
              <w:rPr>
                <w:rFonts w:ascii="Cambria Math" w:eastAsia="Arial" w:hAnsi="Cambria Math" w:cs="Arial"/>
                <w:color w:val="000000" w:themeColor="text1"/>
                <w:szCs w:val="18"/>
              </w:rPr>
              <m:t>V</m:t>
            </m:r>
          </m:e>
          <m:sub>
            <m:r>
              <m:rPr>
                <m:sty m:val="p"/>
              </m:rPr>
              <w:rPr>
                <w:rFonts w:ascii="Cambria Math" w:eastAsia="Arial" w:hAnsi="Cambria Math" w:cs="Arial"/>
                <w:color w:val="000000" w:themeColor="text1"/>
                <w:szCs w:val="18"/>
              </w:rPr>
              <m:t>3</m:t>
            </m:r>
          </m:sub>
        </m:sSub>
      </m:oMath>
      <w:r w:rsidR="007B5353" w:rsidRPr="005C09BF">
        <w:rPr>
          <w:rFonts w:eastAsia="Arial"/>
          <w:vertAlign w:val="subscript"/>
        </w:rPr>
        <w:t xml:space="preserve"> </w:t>
      </w:r>
      <w:r w:rsidR="007B5353" w:rsidRPr="005C09BF">
        <w:rPr>
          <w:rFonts w:eastAsia="Arial"/>
        </w:rPr>
        <w:t xml:space="preserve">is the volume of </w:t>
      </w:r>
      <w:r w:rsidR="007F532B" w:rsidRPr="005C09BF">
        <w:rPr>
          <w:rFonts w:eastAsia="Arial"/>
        </w:rPr>
        <w:t>S</w:t>
      </w:r>
      <w:r w:rsidR="00E0452F">
        <w:rPr>
          <w:rFonts w:eastAsia="Arial"/>
        </w:rPr>
        <w:t>P</w:t>
      </w:r>
      <w:r w:rsidR="007F532B" w:rsidRPr="005C09BF">
        <w:rPr>
          <w:rFonts w:eastAsia="Arial"/>
        </w:rPr>
        <w:t>Es</w:t>
      </w:r>
      <w:r w:rsidR="007B5353" w:rsidRPr="005C09BF">
        <w:rPr>
          <w:rFonts w:eastAsia="Arial"/>
        </w:rPr>
        <w:t xml:space="preserve"> at 15 min after homogenization</w:t>
      </w:r>
      <w:r w:rsidR="002D7909" w:rsidRPr="005C09BF">
        <w:rPr>
          <w:rFonts w:eastAsia="Arial"/>
        </w:rPr>
        <w:t>.</w:t>
      </w:r>
    </w:p>
    <w:p w14:paraId="4E2F9330" w14:textId="5131786C" w:rsidR="00641152" w:rsidRPr="005C09BF" w:rsidRDefault="001F26BE" w:rsidP="00D4236C">
      <w:pPr>
        <w:pStyle w:val="CETheadingx"/>
        <w:rPr>
          <w:rFonts w:eastAsia="Arial"/>
          <w:color w:val="000000" w:themeColor="text1"/>
          <w:lang w:val="en-GB"/>
        </w:rPr>
      </w:pPr>
      <w:r w:rsidRPr="005C09BF">
        <w:rPr>
          <w:lang w:val="en-GB"/>
        </w:rPr>
        <w:t>L</w:t>
      </w:r>
      <w:r w:rsidR="00641152" w:rsidRPr="005C09BF">
        <w:rPr>
          <w:lang w:val="en-GB"/>
        </w:rPr>
        <w:t>east gelation concentration (LGC)</w:t>
      </w:r>
    </w:p>
    <w:p w14:paraId="52762856" w14:textId="600EE356" w:rsidR="00D4236C" w:rsidRPr="005C09BF" w:rsidRDefault="00641152" w:rsidP="00641152">
      <w:pPr>
        <w:pStyle w:val="CETBodytext"/>
        <w:rPr>
          <w:rFonts w:eastAsia="Arial"/>
          <w:lang w:val="en-GB"/>
        </w:rPr>
      </w:pPr>
      <w:r w:rsidRPr="005C09BF">
        <w:rPr>
          <w:rFonts w:eastAsia="Arial"/>
          <w:lang w:val="en-GB"/>
        </w:rPr>
        <w:t xml:space="preserve">The LGC was determined according to </w:t>
      </w:r>
      <w:r w:rsidRPr="002E2226">
        <w:rPr>
          <w:rFonts w:eastAsia="Arial"/>
          <w:lang w:val="en-GB"/>
        </w:rPr>
        <w:t xml:space="preserve">Yang et al. (2021) with some modifications. </w:t>
      </w:r>
      <w:r w:rsidR="005C09BF" w:rsidRPr="002E2226">
        <w:rPr>
          <w:rFonts w:eastAsia="Arial"/>
          <w:lang w:val="en-GB"/>
        </w:rPr>
        <w:t>SPE</w:t>
      </w:r>
      <w:r w:rsidR="007F532B" w:rsidRPr="002E2226">
        <w:rPr>
          <w:rFonts w:eastAsia="Arial"/>
          <w:lang w:val="en-GB"/>
        </w:rPr>
        <w:t>s</w:t>
      </w:r>
      <w:r w:rsidRPr="002E2226">
        <w:rPr>
          <w:rFonts w:eastAsia="Arial"/>
          <w:lang w:val="en-GB"/>
        </w:rPr>
        <w:t xml:space="preserve"> suspensions were prepared at a concentration ranging from 2.5 to 30</w:t>
      </w:r>
      <w:r w:rsidR="003435BF" w:rsidRPr="002E2226">
        <w:rPr>
          <w:rFonts w:eastAsia="Arial"/>
          <w:lang w:val="en-GB"/>
        </w:rPr>
        <w:t xml:space="preserve"> </w:t>
      </w:r>
      <w:r w:rsidRPr="002E2226">
        <w:rPr>
          <w:rFonts w:eastAsia="Arial"/>
          <w:lang w:val="en-GB"/>
        </w:rPr>
        <w:t xml:space="preserve">% (w/v) in distilled water in sealed test tubes. All samples were stirred for 30 min at </w:t>
      </w:r>
      <w:r w:rsidR="00B72CC8" w:rsidRPr="002E2226">
        <w:rPr>
          <w:rFonts w:eastAsia="Arial"/>
          <w:lang w:val="en-GB"/>
        </w:rPr>
        <w:t>ambient</w:t>
      </w:r>
      <w:r w:rsidRPr="002E2226">
        <w:rPr>
          <w:rFonts w:eastAsia="Arial"/>
          <w:lang w:val="en-GB"/>
        </w:rPr>
        <w:t xml:space="preserve"> temperature before heating in a water bath at 90 °C for 30 min. Then, the samples were immediately cooled with an ice </w:t>
      </w:r>
      <w:r w:rsidRPr="005C09BF">
        <w:rPr>
          <w:rFonts w:eastAsia="Arial"/>
          <w:lang w:val="en-GB"/>
        </w:rPr>
        <w:t>bath and then stored overnight at 4 °C. After 1 h at room temperature</w:t>
      </w:r>
      <w:r w:rsidR="00330267">
        <w:rPr>
          <w:rFonts w:eastAsia="Arial"/>
          <w:lang w:val="en-GB"/>
        </w:rPr>
        <w:t>,</w:t>
      </w:r>
      <w:r w:rsidRPr="005C09BF">
        <w:rPr>
          <w:rFonts w:eastAsia="Arial"/>
          <w:lang w:val="en-GB"/>
        </w:rPr>
        <w:t xml:space="preserve"> the test tubes were inverted and the sample with the lowest concentration that did not flow </w:t>
      </w:r>
      <w:proofErr w:type="gramStart"/>
      <w:r w:rsidRPr="005C09BF">
        <w:rPr>
          <w:rFonts w:eastAsia="Arial"/>
          <w:lang w:val="en-GB"/>
        </w:rPr>
        <w:t>was considered to be</w:t>
      </w:r>
      <w:proofErr w:type="gramEnd"/>
      <w:r w:rsidRPr="005C09BF">
        <w:rPr>
          <w:rFonts w:eastAsia="Arial"/>
          <w:lang w:val="en-GB"/>
        </w:rPr>
        <w:t xml:space="preserve"> the </w:t>
      </w:r>
      <w:r w:rsidRPr="005C09BF">
        <w:rPr>
          <w:kern w:val="2"/>
          <w:lang w:val="en-GB"/>
          <w14:ligatures w14:val="standardContextual"/>
        </w:rPr>
        <w:t>LGC</w:t>
      </w:r>
      <w:r w:rsidRPr="005C09BF">
        <w:rPr>
          <w:rFonts w:eastAsia="Arial"/>
          <w:lang w:val="en-GB"/>
        </w:rPr>
        <w:t xml:space="preserve">. </w:t>
      </w:r>
    </w:p>
    <w:p w14:paraId="6CCB5F1A" w14:textId="6D8CE691" w:rsidR="00D4236C" w:rsidRPr="005C09BF" w:rsidRDefault="00D4236C" w:rsidP="00D4236C">
      <w:pPr>
        <w:pStyle w:val="CETheadingx"/>
        <w:rPr>
          <w:lang w:val="en-GB"/>
        </w:rPr>
      </w:pPr>
      <w:r w:rsidRPr="005C09BF">
        <w:rPr>
          <w:lang w:val="en-GB"/>
        </w:rPr>
        <w:t>Statistical Analysis</w:t>
      </w:r>
    </w:p>
    <w:p w14:paraId="2C71F349" w14:textId="7ACDA25E" w:rsidR="008B0C5E" w:rsidRPr="005C09BF" w:rsidRDefault="008B0C5E" w:rsidP="00526B63">
      <w:pPr>
        <w:pStyle w:val="CETBodytext"/>
        <w:rPr>
          <w:rFonts w:eastAsia="Arial"/>
          <w:lang w:val="en-GB"/>
        </w:rPr>
      </w:pPr>
      <w:r w:rsidRPr="005C09BF">
        <w:rPr>
          <w:rFonts w:eastAsia="Arial"/>
          <w:lang w:val="en-GB"/>
        </w:rPr>
        <w:t xml:space="preserve">Results were reported as mean </w:t>
      </w:r>
      <w:r w:rsidRPr="005C09BF">
        <w:rPr>
          <w:rFonts w:eastAsia="Arial" w:cs="Arial"/>
          <w:lang w:val="en-GB"/>
        </w:rPr>
        <w:t>±</w:t>
      </w:r>
      <w:r w:rsidRPr="005C09BF">
        <w:rPr>
          <w:rFonts w:eastAsia="Arial"/>
          <w:lang w:val="en-GB"/>
        </w:rPr>
        <w:t xml:space="preserve"> standard deviation calculated from three replicates. All results were statistically </w:t>
      </w:r>
      <w:r w:rsidR="003435BF" w:rsidRPr="005C09BF">
        <w:rPr>
          <w:rFonts w:eastAsia="Arial"/>
          <w:lang w:val="en-GB"/>
        </w:rPr>
        <w:t>analysed</w:t>
      </w:r>
      <w:r w:rsidRPr="005C09BF">
        <w:rPr>
          <w:rFonts w:eastAsia="Arial"/>
          <w:lang w:val="en-GB"/>
        </w:rPr>
        <w:t xml:space="preserve"> using one-way analysis of variance (ANOVA), and multiple comparisons were carried out using Tukey’s test to evaluate whether differences among the samples were statistically significant (</w:t>
      </w:r>
      <w:r w:rsidRPr="005C09BF">
        <w:rPr>
          <w:rFonts w:eastAsia="Arial"/>
          <w:i/>
          <w:iCs/>
          <w:lang w:val="en-GB"/>
        </w:rPr>
        <w:t>p</w:t>
      </w:r>
      <w:r w:rsidRPr="005C09BF">
        <w:rPr>
          <w:rFonts w:eastAsia="Arial"/>
          <w:lang w:val="en-GB"/>
        </w:rPr>
        <w:t>&lt; 0.05), using JMP statistical software (SAS Institute. Inc. Cary, NC, USA).</w:t>
      </w:r>
    </w:p>
    <w:p w14:paraId="4513DAB1" w14:textId="77777777" w:rsidR="00D4236C" w:rsidRPr="005C09BF" w:rsidRDefault="00D4236C" w:rsidP="00D4236C">
      <w:pPr>
        <w:pStyle w:val="CETHeading1"/>
        <w:rPr>
          <w:rFonts w:eastAsia="Arial"/>
          <w:lang w:val="en-GB"/>
        </w:rPr>
      </w:pPr>
      <w:r w:rsidRPr="005C09BF">
        <w:rPr>
          <w:rFonts w:eastAsia="Arial"/>
          <w:lang w:val="en-GB"/>
        </w:rPr>
        <w:lastRenderedPageBreak/>
        <w:t>Results and Discussion</w:t>
      </w:r>
    </w:p>
    <w:p w14:paraId="25B99AFC" w14:textId="22A5CBC7" w:rsidR="00D4236C" w:rsidRDefault="00D4236C" w:rsidP="00D4236C">
      <w:pPr>
        <w:pStyle w:val="CETheadingx"/>
        <w:rPr>
          <w:lang w:val="en-GB"/>
        </w:rPr>
      </w:pPr>
      <w:r w:rsidRPr="005C09BF">
        <w:rPr>
          <w:lang w:val="en-GB"/>
        </w:rPr>
        <w:t xml:space="preserve">Effect of extraction </w:t>
      </w:r>
      <w:r w:rsidR="00B72CC8" w:rsidRPr="005C09BF">
        <w:rPr>
          <w:lang w:val="en-GB"/>
        </w:rPr>
        <w:t>methods</w:t>
      </w:r>
      <w:r w:rsidRPr="005C09BF">
        <w:rPr>
          <w:lang w:val="en-GB"/>
        </w:rPr>
        <w:t xml:space="preserve"> on the </w:t>
      </w:r>
      <w:proofErr w:type="spellStart"/>
      <w:proofErr w:type="gramStart"/>
      <w:r w:rsidRPr="005C09BF">
        <w:rPr>
          <w:i/>
          <w:iCs/>
          <w:lang w:val="en-GB"/>
        </w:rPr>
        <w:t>A.platensis</w:t>
      </w:r>
      <w:proofErr w:type="spellEnd"/>
      <w:proofErr w:type="gramEnd"/>
      <w:r w:rsidRPr="005C09BF">
        <w:rPr>
          <w:lang w:val="en-GB"/>
        </w:rPr>
        <w:t xml:space="preserve"> suspensions </w:t>
      </w:r>
    </w:p>
    <w:p w14:paraId="38851126" w14:textId="7AE060CF" w:rsidR="00E32242" w:rsidRPr="00027FC5" w:rsidRDefault="00EB2EB3" w:rsidP="00DD2BE7">
      <w:pPr>
        <w:pStyle w:val="CETBodytext"/>
        <w:rPr>
          <w:lang w:eastAsia="it-IT"/>
        </w:rPr>
      </w:pPr>
      <w:r w:rsidRPr="00603EC8">
        <w:rPr>
          <w:color w:val="EE0000"/>
          <w:lang w:eastAsia="it-IT"/>
        </w:rPr>
        <w:t>Table 1 show</w:t>
      </w:r>
      <w:r w:rsidR="006E2F5E" w:rsidRPr="00603EC8">
        <w:rPr>
          <w:color w:val="EE0000"/>
          <w:lang w:eastAsia="it-IT"/>
        </w:rPr>
        <w:t>s</w:t>
      </w:r>
      <w:r w:rsidRPr="00603EC8">
        <w:rPr>
          <w:color w:val="EE0000"/>
          <w:lang w:eastAsia="it-IT"/>
        </w:rPr>
        <w:t xml:space="preserve"> the impact of alkaline and HPH methods on the extraction</w:t>
      </w:r>
      <w:r w:rsidR="00420960" w:rsidRPr="00603EC8">
        <w:rPr>
          <w:color w:val="EE0000"/>
          <w:lang w:eastAsia="it-IT"/>
        </w:rPr>
        <w:t xml:space="preserve"> yield, protein yield</w:t>
      </w:r>
      <w:r w:rsidRPr="00603EC8">
        <w:rPr>
          <w:color w:val="EE0000"/>
          <w:lang w:eastAsia="it-IT"/>
        </w:rPr>
        <w:t xml:space="preserve"> and solubility of SPEs. </w:t>
      </w:r>
      <w:r w:rsidR="006E2F5E" w:rsidRPr="00603EC8">
        <w:rPr>
          <w:color w:val="EE0000"/>
          <w:lang w:eastAsia="it-IT"/>
        </w:rPr>
        <w:t xml:space="preserve"> The protein content measured in Spirulin</w:t>
      </w:r>
      <w:r w:rsidR="00F96E13" w:rsidRPr="00603EC8">
        <w:rPr>
          <w:color w:val="EE0000"/>
          <w:lang w:eastAsia="it-IT"/>
        </w:rPr>
        <w:t>a</w:t>
      </w:r>
      <w:r w:rsidR="006E2F5E" w:rsidRPr="00603EC8">
        <w:rPr>
          <w:color w:val="EE0000"/>
          <w:lang w:eastAsia="it-IT"/>
        </w:rPr>
        <w:t xml:space="preserve"> biomass was </w:t>
      </w:r>
      <w:r w:rsidR="006E2F5E" w:rsidRPr="00603EC8">
        <w:rPr>
          <w:color w:val="EE0000"/>
        </w:rPr>
        <w:t>63.96 ± 1.36</w:t>
      </w:r>
      <w:r w:rsidR="006E2F5E" w:rsidRPr="00603EC8">
        <w:rPr>
          <w:color w:val="EE0000"/>
          <w:vertAlign w:val="superscript"/>
        </w:rPr>
        <w:t xml:space="preserve"> </w:t>
      </w:r>
      <w:r w:rsidR="006E2F5E" w:rsidRPr="00603EC8">
        <w:rPr>
          <w:color w:val="EE0000"/>
          <w:lang w:eastAsia="it-IT"/>
        </w:rPr>
        <w:t>g/100gdb</w:t>
      </w:r>
      <w:r w:rsidR="00DD734C" w:rsidRPr="00603EC8">
        <w:rPr>
          <w:color w:val="EE0000"/>
          <w:lang w:eastAsia="it-IT"/>
        </w:rPr>
        <w:t>, consistent with the values reported in literature for Spirulina biomass (</w:t>
      </w:r>
      <w:proofErr w:type="spellStart"/>
      <w:r w:rsidR="00330C65" w:rsidRPr="00603EC8">
        <w:rPr>
          <w:color w:val="EE0000"/>
          <w:lang w:eastAsia="it-IT"/>
        </w:rPr>
        <w:t>Kaferbock</w:t>
      </w:r>
      <w:proofErr w:type="spellEnd"/>
      <w:r w:rsidR="00330C65" w:rsidRPr="00603EC8">
        <w:rPr>
          <w:color w:val="EE0000"/>
          <w:lang w:eastAsia="it-IT"/>
        </w:rPr>
        <w:t xml:space="preserve"> et al., 2020</w:t>
      </w:r>
      <w:r w:rsidR="00563A5C">
        <w:rPr>
          <w:color w:val="EE0000"/>
          <w:lang w:eastAsia="it-IT"/>
        </w:rPr>
        <w:t>;</w:t>
      </w:r>
      <w:r w:rsidR="00563A5C" w:rsidRPr="00563A5C">
        <w:rPr>
          <w:color w:val="EE0000"/>
          <w:lang w:eastAsia="it-IT"/>
        </w:rPr>
        <w:t xml:space="preserve"> </w:t>
      </w:r>
      <w:r w:rsidR="00563A5C" w:rsidRPr="00603EC8">
        <w:rPr>
          <w:color w:val="EE0000"/>
          <w:lang w:eastAsia="it-IT"/>
        </w:rPr>
        <w:t>Ilter et al., 2018</w:t>
      </w:r>
      <w:r w:rsidR="00DD734C" w:rsidRPr="00603EC8">
        <w:rPr>
          <w:color w:val="EE0000"/>
          <w:lang w:eastAsia="it-IT"/>
        </w:rPr>
        <w:t>).</w:t>
      </w:r>
      <w:r w:rsidR="006E2F5E">
        <w:rPr>
          <w:lang w:eastAsia="it-IT"/>
        </w:rPr>
        <w:t xml:space="preserve"> </w:t>
      </w:r>
      <w:r w:rsidR="00541260" w:rsidRPr="00603EC8">
        <w:rPr>
          <w:color w:val="EE0000"/>
          <w:lang w:eastAsia="it-IT"/>
        </w:rPr>
        <w:t xml:space="preserve">The comparison between the two investigated extraction methods highlighted a higher extraction and protein yield for HPH at all tested pressures compared to the alkaline method. Among the three pressures evaluated, the highest extraction yield was observed at 1000 bar, likely due to almost complete cell wall fragmentation, which resulted in the release of all intracellular components into the extraction medium. Conversely, the highest protein yield was achieved at 500 </w:t>
      </w:r>
      <w:proofErr w:type="gramStart"/>
      <w:r w:rsidR="00541260" w:rsidRPr="00603EC8">
        <w:rPr>
          <w:color w:val="EE0000"/>
          <w:lang w:eastAsia="it-IT"/>
        </w:rPr>
        <w:t>bar</w:t>
      </w:r>
      <w:proofErr w:type="gramEnd"/>
      <w:r w:rsidR="00541260" w:rsidRPr="00603EC8">
        <w:rPr>
          <w:color w:val="EE0000"/>
          <w:lang w:eastAsia="it-IT"/>
        </w:rPr>
        <w:t xml:space="preserve">. This finding can be explained by the </w:t>
      </w:r>
      <w:r w:rsidR="006B7670" w:rsidRPr="00603EC8">
        <w:rPr>
          <w:color w:val="EE0000"/>
          <w:lang w:eastAsia="it-IT"/>
        </w:rPr>
        <w:t xml:space="preserve">phycobiliproteins </w:t>
      </w:r>
      <w:r w:rsidR="00541260" w:rsidRPr="00603EC8">
        <w:rPr>
          <w:color w:val="EE0000"/>
          <w:lang w:eastAsia="it-IT"/>
        </w:rPr>
        <w:t xml:space="preserve">protein fraction in Spirulina, which </w:t>
      </w:r>
      <w:r w:rsidR="000B622D" w:rsidRPr="00603EC8">
        <w:rPr>
          <w:color w:val="EE0000"/>
          <w:lang w:eastAsia="it-IT"/>
        </w:rPr>
        <w:t>includes C</w:t>
      </w:r>
      <w:r w:rsidR="006B7670" w:rsidRPr="00603EC8">
        <w:rPr>
          <w:color w:val="EE0000"/>
          <w:lang w:eastAsia="it-IT"/>
        </w:rPr>
        <w:t>-phycocyanin, allophycocyanin, and phycoerythrin</w:t>
      </w:r>
      <w:r w:rsidR="00541260" w:rsidRPr="00603EC8">
        <w:rPr>
          <w:color w:val="EE0000"/>
          <w:lang w:eastAsia="it-IT"/>
        </w:rPr>
        <w:t>, representing 10–20% of the total proteins. These proteins exhibit high solubility even at the isoelectric point (pH 3) used for the recovery of the extract</w:t>
      </w:r>
      <w:r w:rsidR="006B7670" w:rsidRPr="00603EC8">
        <w:rPr>
          <w:color w:val="EE0000"/>
          <w:lang w:eastAsia="it-IT"/>
        </w:rPr>
        <w:t xml:space="preserve"> (Pez Jaeschke et al., 2021)</w:t>
      </w:r>
      <w:r w:rsidR="00541260" w:rsidRPr="00603EC8">
        <w:rPr>
          <w:color w:val="EE0000"/>
          <w:lang w:eastAsia="it-IT"/>
        </w:rPr>
        <w:t>. This hypothesis is supported by the reduced solubility of proteins in the extract at 1000 bar and the total protein content observed in the HPH-1000 supernatants compared to those at lower pressures (data submitted elsewhere).</w:t>
      </w:r>
      <w:r w:rsidR="00190DFC">
        <w:rPr>
          <w:color w:val="EE0000"/>
          <w:lang w:eastAsia="it-IT"/>
        </w:rPr>
        <w:t xml:space="preserve"> </w:t>
      </w:r>
      <w:r w:rsidR="00E15496" w:rsidRPr="00603EC8">
        <w:rPr>
          <w:color w:val="EE0000"/>
          <w:lang w:val="en-GB"/>
        </w:rPr>
        <w:t>The highest solubility was recorded for 500-SPE, corresponding to a</w:t>
      </w:r>
      <w:r w:rsidR="000E6E33" w:rsidRPr="00603EC8">
        <w:rPr>
          <w:color w:val="EE0000"/>
          <w:lang w:val="en-GB"/>
        </w:rPr>
        <w:t>n</w:t>
      </w:r>
      <w:r w:rsidR="00E15496" w:rsidRPr="00603EC8">
        <w:rPr>
          <w:color w:val="EE0000"/>
          <w:lang w:val="en-GB"/>
        </w:rPr>
        <w:t xml:space="preserve"> increase of approximately </w:t>
      </w:r>
      <w:r w:rsidR="002C6C1F" w:rsidRPr="00603EC8">
        <w:rPr>
          <w:color w:val="EE0000"/>
          <w:lang w:val="en-GB"/>
        </w:rPr>
        <w:t>18.3</w:t>
      </w:r>
      <w:r w:rsidR="00E15496" w:rsidRPr="00603EC8">
        <w:rPr>
          <w:color w:val="EE0000"/>
          <w:lang w:val="en-GB"/>
        </w:rPr>
        <w:t xml:space="preserve">% compared to </w:t>
      </w:r>
      <w:r w:rsidR="00E84842" w:rsidRPr="00603EC8">
        <w:rPr>
          <w:color w:val="EE0000"/>
          <w:lang w:val="en-GB"/>
        </w:rPr>
        <w:t>A-SPE</w:t>
      </w:r>
      <w:r w:rsidR="000E6E33" w:rsidRPr="00603EC8">
        <w:rPr>
          <w:color w:val="EE0000"/>
          <w:lang w:val="en-GB"/>
        </w:rPr>
        <w:t xml:space="preserve">, </w:t>
      </w:r>
      <w:r w:rsidR="00D82436" w:rsidRPr="00603EC8">
        <w:rPr>
          <w:color w:val="EE0000"/>
          <w:lang w:val="en-GB"/>
        </w:rPr>
        <w:t xml:space="preserve">while the lowest </w:t>
      </w:r>
      <w:r w:rsidR="00563A5C">
        <w:rPr>
          <w:color w:val="EE0000"/>
          <w:lang w:val="en-GB"/>
        </w:rPr>
        <w:t xml:space="preserve">was </w:t>
      </w:r>
      <w:r w:rsidR="00D82436" w:rsidRPr="00603EC8">
        <w:rPr>
          <w:color w:val="EE0000"/>
          <w:lang w:val="en-GB"/>
        </w:rPr>
        <w:t xml:space="preserve">at 1000 bar due to </w:t>
      </w:r>
      <w:r w:rsidR="000E6E33" w:rsidRPr="00603EC8">
        <w:rPr>
          <w:color w:val="EE0000"/>
          <w:lang w:val="en-GB"/>
        </w:rPr>
        <w:t>the loss</w:t>
      </w:r>
      <w:r w:rsidR="00D82436" w:rsidRPr="00603EC8">
        <w:rPr>
          <w:color w:val="EE0000"/>
          <w:lang w:val="en-GB"/>
        </w:rPr>
        <w:t xml:space="preserve"> of </w:t>
      </w:r>
      <w:r w:rsidR="000E6E33" w:rsidRPr="00603EC8">
        <w:rPr>
          <w:color w:val="EE0000"/>
          <w:lang w:val="en-GB"/>
        </w:rPr>
        <w:t xml:space="preserve">soluble </w:t>
      </w:r>
      <w:r w:rsidR="00D82436" w:rsidRPr="00603EC8">
        <w:rPr>
          <w:color w:val="EE0000"/>
          <w:lang w:val="en-GB"/>
        </w:rPr>
        <w:t>protein</w:t>
      </w:r>
      <w:r w:rsidR="000E6E33" w:rsidRPr="00603EC8">
        <w:rPr>
          <w:color w:val="EE0000"/>
          <w:lang w:val="en-GB"/>
        </w:rPr>
        <w:t>s</w:t>
      </w:r>
      <w:r w:rsidR="00D82436" w:rsidRPr="00603EC8">
        <w:rPr>
          <w:color w:val="EE0000"/>
          <w:lang w:val="en-GB"/>
        </w:rPr>
        <w:t xml:space="preserve"> in supernatant as commented above</w:t>
      </w:r>
      <w:r w:rsidR="000E6E33" w:rsidRPr="00603EC8">
        <w:rPr>
          <w:color w:val="EE0000"/>
          <w:lang w:val="en-GB"/>
        </w:rPr>
        <w:t xml:space="preserve">. Moreover, </w:t>
      </w:r>
      <w:r w:rsidR="00D82436" w:rsidRPr="00603EC8">
        <w:rPr>
          <w:color w:val="EE0000"/>
          <w:lang w:val="en-GB"/>
        </w:rPr>
        <w:t>excessive pressure induce</w:t>
      </w:r>
      <w:r w:rsidR="000E6E33" w:rsidRPr="00603EC8">
        <w:rPr>
          <w:color w:val="EE0000"/>
          <w:lang w:val="en-GB"/>
        </w:rPr>
        <w:t>s</w:t>
      </w:r>
      <w:r w:rsidR="00D82436">
        <w:rPr>
          <w:lang w:val="en-GB"/>
        </w:rPr>
        <w:t xml:space="preserve"> aggregation phenomena</w:t>
      </w:r>
      <w:r w:rsidR="000D079A">
        <w:rPr>
          <w:lang w:val="en-GB"/>
        </w:rPr>
        <w:t>,</w:t>
      </w:r>
      <w:r w:rsidR="00D82436">
        <w:rPr>
          <w:lang w:val="en-GB"/>
        </w:rPr>
        <w:t xml:space="preserve"> </w:t>
      </w:r>
      <w:r w:rsidR="00D82436" w:rsidRPr="002E2226">
        <w:rPr>
          <w:rFonts w:eastAsia="Arial"/>
          <w:lang w:val="en-GB"/>
        </w:rPr>
        <w:t>promoting the formation of hydrophobic interactions and cross-links between proteins, favouring re-aggregation and compromising dissolution capacity (Yan et al., 2024).</w:t>
      </w:r>
    </w:p>
    <w:p w14:paraId="773A469E" w14:textId="138E55E0" w:rsidR="00CB6D00" w:rsidRDefault="00CB6D00" w:rsidP="006E2F5E">
      <w:pPr>
        <w:pStyle w:val="CETTabletitle"/>
      </w:pPr>
      <w:r>
        <w:t xml:space="preserve">Table </w:t>
      </w:r>
      <w:r>
        <w:fldChar w:fldCharType="begin"/>
      </w:r>
      <w:r>
        <w:instrText xml:space="preserve"> SEQ Table \* ARABIC </w:instrText>
      </w:r>
      <w:r>
        <w:fldChar w:fldCharType="separate"/>
      </w:r>
      <w:r>
        <w:rPr>
          <w:noProof/>
        </w:rPr>
        <w:t>1</w:t>
      </w:r>
      <w:r>
        <w:fldChar w:fldCharType="end"/>
      </w:r>
      <w:r>
        <w:t>:</w:t>
      </w:r>
      <w:r w:rsidRPr="00D07873">
        <w:t xml:space="preserve"> Extraction Yield, Protein Yield and Solubility of </w:t>
      </w:r>
      <w:r w:rsidR="000B622D" w:rsidRPr="000B622D">
        <w:rPr>
          <w:color w:val="FF0000"/>
        </w:rPr>
        <w:t>Spirulina Protein Extracts</w:t>
      </w:r>
      <w:r w:rsidRPr="00D07873">
        <w:t xml:space="preserve">. A-SPE refers to the </w:t>
      </w:r>
      <w:r w:rsidR="000B622D">
        <w:rPr>
          <w:color w:val="FF0000"/>
        </w:rPr>
        <w:t>extract</w:t>
      </w:r>
      <w:r w:rsidRPr="00D07873">
        <w:t xml:space="preserve"> obtained through alkaline method. 200-SPE, 500-SPE and 1000-SPE resulting from </w:t>
      </w:r>
      <w:r w:rsidR="000B622D" w:rsidRPr="000B622D">
        <w:rPr>
          <w:color w:val="FF0000"/>
        </w:rPr>
        <w:t>High-</w:t>
      </w:r>
      <w:r w:rsidR="00773CB3">
        <w:rPr>
          <w:color w:val="FF0000"/>
        </w:rPr>
        <w:t>p</w:t>
      </w:r>
      <w:r w:rsidR="000B622D" w:rsidRPr="000B622D">
        <w:rPr>
          <w:color w:val="FF0000"/>
        </w:rPr>
        <w:t xml:space="preserve">ressure </w:t>
      </w:r>
      <w:r w:rsidR="00773CB3">
        <w:rPr>
          <w:color w:val="FF0000"/>
        </w:rPr>
        <w:t>h</w:t>
      </w:r>
      <w:r w:rsidR="000B622D" w:rsidRPr="000B622D">
        <w:rPr>
          <w:color w:val="FF0000"/>
        </w:rPr>
        <w:t>omogenization</w:t>
      </w:r>
      <w:r w:rsidRPr="00D07873">
        <w:t xml:space="preserve"> at the three pressures investigated.</w:t>
      </w:r>
    </w:p>
    <w:tbl>
      <w:tblPr>
        <w:tblW w:w="6663"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134"/>
        <w:gridCol w:w="1843"/>
        <w:gridCol w:w="1843"/>
        <w:gridCol w:w="1843"/>
      </w:tblGrid>
      <w:tr w:rsidR="000B622D" w:rsidRPr="000B622D" w14:paraId="2B9FE286" w14:textId="77777777" w:rsidTr="00420960">
        <w:tc>
          <w:tcPr>
            <w:tcW w:w="1134" w:type="dxa"/>
            <w:tcBorders>
              <w:top w:val="single" w:sz="12" w:space="0" w:color="008000"/>
              <w:bottom w:val="single" w:sz="6" w:space="0" w:color="008000"/>
            </w:tcBorders>
            <w:shd w:val="clear" w:color="auto" w:fill="FFFFFF"/>
          </w:tcPr>
          <w:p w14:paraId="6EA2F4FD" w14:textId="77777777" w:rsidR="008C1C02" w:rsidRPr="000B622D" w:rsidRDefault="008C1C02" w:rsidP="00065839">
            <w:pPr>
              <w:pStyle w:val="CETBodytext"/>
              <w:rPr>
                <w:color w:val="FF0000"/>
                <w:lang w:val="en-GB"/>
              </w:rPr>
            </w:pPr>
          </w:p>
        </w:tc>
        <w:tc>
          <w:tcPr>
            <w:tcW w:w="1843" w:type="dxa"/>
            <w:tcBorders>
              <w:top w:val="single" w:sz="12" w:space="0" w:color="008000"/>
              <w:bottom w:val="single" w:sz="6" w:space="0" w:color="008000"/>
            </w:tcBorders>
            <w:shd w:val="clear" w:color="auto" w:fill="FFFFFF"/>
            <w:vAlign w:val="center"/>
          </w:tcPr>
          <w:p w14:paraId="051581F4" w14:textId="77777777" w:rsidR="008C1C02" w:rsidRPr="000B622D" w:rsidRDefault="008C1C02" w:rsidP="00065839">
            <w:pPr>
              <w:pStyle w:val="CETBodytext"/>
              <w:jc w:val="center"/>
              <w:rPr>
                <w:color w:val="FF0000"/>
                <w:lang w:val="en-GB"/>
              </w:rPr>
            </w:pPr>
            <w:r w:rsidRPr="000B622D">
              <w:rPr>
                <w:color w:val="FF0000"/>
                <w:lang w:val="en-GB"/>
              </w:rPr>
              <w:t>Extraction Yield</w:t>
            </w:r>
          </w:p>
          <w:p w14:paraId="25272AEF" w14:textId="77777777" w:rsidR="008C1C02" w:rsidRPr="000B622D" w:rsidRDefault="00000000" w:rsidP="00065839">
            <w:pPr>
              <w:pStyle w:val="CETBodytext"/>
              <w:jc w:val="center"/>
              <w:rPr>
                <w:color w:val="FF0000"/>
                <w:lang w:val="en-GB"/>
              </w:rPr>
            </w:pPr>
            <m:oMathPara>
              <m:oMath>
                <m:f>
                  <m:fPr>
                    <m:type m:val="lin"/>
                    <m:ctrlPr>
                      <w:rPr>
                        <w:rFonts w:ascii="Cambria Math" w:hAnsi="Cambria Math"/>
                        <w:i/>
                        <w:color w:val="FF0000"/>
                        <w:lang w:val="en-GB"/>
                      </w:rPr>
                    </m:ctrlPr>
                  </m:fPr>
                  <m:num>
                    <m:sSub>
                      <m:sSubPr>
                        <m:ctrlPr>
                          <w:rPr>
                            <w:rFonts w:ascii="Cambria Math" w:hAnsi="Cambria Math"/>
                            <w:i/>
                            <w:color w:val="FF0000"/>
                            <w:lang w:val="en-GB"/>
                          </w:rPr>
                        </m:ctrlPr>
                      </m:sSubPr>
                      <m:e>
                        <m:r>
                          <w:rPr>
                            <w:rFonts w:ascii="Cambria Math" w:hAnsi="Cambria Math"/>
                            <w:color w:val="FF0000"/>
                            <w:lang w:val="en-GB"/>
                          </w:rPr>
                          <m:t>g</m:t>
                        </m:r>
                      </m:e>
                      <m:sub>
                        <m:r>
                          <w:rPr>
                            <w:rFonts w:ascii="Cambria Math" w:hAnsi="Cambria Math"/>
                            <w:color w:val="FF0000"/>
                            <w:lang w:val="en-GB"/>
                          </w:rPr>
                          <m:t>SPEs</m:t>
                        </m:r>
                      </m:sub>
                    </m:sSub>
                  </m:num>
                  <m:den>
                    <m:sSub>
                      <m:sSubPr>
                        <m:ctrlPr>
                          <w:rPr>
                            <w:rFonts w:ascii="Cambria Math" w:hAnsi="Cambria Math"/>
                            <w:i/>
                            <w:color w:val="FF0000"/>
                            <w:lang w:val="en-GB"/>
                          </w:rPr>
                        </m:ctrlPr>
                      </m:sSubPr>
                      <m:e>
                        <m:r>
                          <w:rPr>
                            <w:rFonts w:ascii="Cambria Math" w:hAnsi="Cambria Math"/>
                            <w:color w:val="FF0000"/>
                            <w:lang w:val="en-GB"/>
                          </w:rPr>
                          <m:t>100 g</m:t>
                        </m:r>
                      </m:e>
                      <m:sub>
                        <m:r>
                          <w:rPr>
                            <w:rFonts w:ascii="Cambria Math" w:hAnsi="Cambria Math"/>
                            <w:color w:val="FF0000"/>
                            <w:lang w:val="en-GB"/>
                          </w:rPr>
                          <m:t>SBdb</m:t>
                        </m:r>
                      </m:sub>
                    </m:sSub>
                  </m:den>
                </m:f>
              </m:oMath>
            </m:oMathPara>
          </w:p>
        </w:tc>
        <w:tc>
          <w:tcPr>
            <w:tcW w:w="1843" w:type="dxa"/>
            <w:tcBorders>
              <w:top w:val="single" w:sz="12" w:space="0" w:color="008000"/>
              <w:bottom w:val="single" w:sz="6" w:space="0" w:color="008000"/>
            </w:tcBorders>
            <w:shd w:val="clear" w:color="auto" w:fill="FFFFFF"/>
            <w:vAlign w:val="center"/>
          </w:tcPr>
          <w:p w14:paraId="6AA6DCA0" w14:textId="77777777" w:rsidR="008C1C02" w:rsidRPr="000B622D" w:rsidRDefault="008C1C02" w:rsidP="00065839">
            <w:pPr>
              <w:pStyle w:val="CETBodytext"/>
              <w:ind w:right="-1"/>
              <w:jc w:val="center"/>
              <w:rPr>
                <w:rFonts w:eastAsia="Arial" w:cs="Arial"/>
                <w:color w:val="FF0000"/>
                <w:szCs w:val="18"/>
                <w:lang w:val="en-GB"/>
              </w:rPr>
            </w:pPr>
            <w:r w:rsidRPr="000B622D">
              <w:rPr>
                <w:color w:val="FF0000"/>
                <w:lang w:val="en-GB"/>
              </w:rPr>
              <w:t>Protein Yield</w:t>
            </w:r>
            <w:r w:rsidRPr="000B622D">
              <w:rPr>
                <w:rFonts w:eastAsia="Arial" w:cs="Arial"/>
                <w:color w:val="FF0000"/>
                <w:szCs w:val="18"/>
                <w:lang w:val="en-GB"/>
              </w:rPr>
              <w:t xml:space="preserve"> </w:t>
            </w:r>
          </w:p>
          <w:p w14:paraId="1E6AE31C" w14:textId="77777777" w:rsidR="008C1C02" w:rsidRPr="000B622D" w:rsidRDefault="00000000" w:rsidP="00065839">
            <w:pPr>
              <w:pStyle w:val="CETBodytext"/>
              <w:ind w:right="-1"/>
              <w:jc w:val="center"/>
              <w:rPr>
                <w:rFonts w:eastAsia="Arial" w:cs="Arial"/>
                <w:color w:val="FF0000"/>
                <w:szCs w:val="18"/>
                <w:lang w:val="en-GB"/>
              </w:rPr>
            </w:pPr>
            <m:oMathPara>
              <m:oMath>
                <m:f>
                  <m:fPr>
                    <m:type m:val="lin"/>
                    <m:ctrlPr>
                      <w:rPr>
                        <w:rFonts w:ascii="Cambria Math" w:hAnsi="Cambria Math"/>
                        <w:i/>
                        <w:color w:val="FF0000"/>
                        <w:lang w:val="en-GB"/>
                      </w:rPr>
                    </m:ctrlPr>
                  </m:fPr>
                  <m:num>
                    <m:sSub>
                      <m:sSubPr>
                        <m:ctrlPr>
                          <w:rPr>
                            <w:rFonts w:ascii="Cambria Math" w:hAnsi="Cambria Math"/>
                            <w:i/>
                            <w:color w:val="FF0000"/>
                            <w:lang w:val="en-GB"/>
                          </w:rPr>
                        </m:ctrlPr>
                      </m:sSubPr>
                      <m:e>
                        <m:r>
                          <w:rPr>
                            <w:rFonts w:ascii="Cambria Math" w:hAnsi="Cambria Math"/>
                            <w:color w:val="FF0000"/>
                            <w:lang w:val="en-GB"/>
                          </w:rPr>
                          <m:t>g</m:t>
                        </m:r>
                      </m:e>
                      <m:sub>
                        <m:sSub>
                          <m:sSubPr>
                            <m:ctrlPr>
                              <w:rPr>
                                <w:rFonts w:ascii="Cambria Math" w:eastAsia="Arial" w:hAnsi="Cambria Math"/>
                                <w:color w:val="FF0000"/>
                              </w:rPr>
                            </m:ctrlPr>
                          </m:sSubPr>
                          <m:e>
                            <m:r>
                              <w:rPr>
                                <w:rFonts w:ascii="Cambria Math" w:eastAsia="Arial" w:hAnsi="Cambria Math"/>
                                <w:color w:val="FF0000"/>
                              </w:rPr>
                              <m:t>P</m:t>
                            </m:r>
                          </m:e>
                          <m:sub>
                            <m:r>
                              <w:rPr>
                                <w:rFonts w:ascii="Cambria Math" w:eastAsia="Arial" w:hAnsi="Cambria Math"/>
                                <w:color w:val="FF0000"/>
                              </w:rPr>
                              <m:t>SPEs</m:t>
                            </m:r>
                          </m:sub>
                        </m:sSub>
                      </m:sub>
                    </m:sSub>
                  </m:num>
                  <m:den>
                    <m:sSub>
                      <m:sSubPr>
                        <m:ctrlPr>
                          <w:rPr>
                            <w:rFonts w:ascii="Cambria Math" w:hAnsi="Cambria Math"/>
                            <w:i/>
                            <w:color w:val="FF0000"/>
                            <w:lang w:val="en-GB"/>
                          </w:rPr>
                        </m:ctrlPr>
                      </m:sSubPr>
                      <m:e>
                        <m:r>
                          <w:rPr>
                            <w:rFonts w:ascii="Cambria Math" w:hAnsi="Cambria Math"/>
                            <w:color w:val="FF0000"/>
                            <w:lang w:val="en-GB"/>
                          </w:rPr>
                          <m:t>100 g</m:t>
                        </m:r>
                      </m:e>
                      <m:sub>
                        <m:sSub>
                          <m:sSubPr>
                            <m:ctrlPr>
                              <w:rPr>
                                <w:rFonts w:ascii="Cambria Math" w:eastAsia="Arial" w:hAnsi="Cambria Math"/>
                                <w:color w:val="FF0000"/>
                              </w:rPr>
                            </m:ctrlPr>
                          </m:sSubPr>
                          <m:e>
                            <m:r>
                              <w:rPr>
                                <w:rFonts w:ascii="Cambria Math" w:eastAsia="Arial" w:hAnsi="Cambria Math"/>
                                <w:color w:val="FF0000"/>
                              </w:rPr>
                              <m:t>P</m:t>
                            </m:r>
                          </m:e>
                          <m:sub>
                            <m:r>
                              <w:rPr>
                                <w:rFonts w:ascii="Cambria Math" w:eastAsia="Arial" w:hAnsi="Cambria Math"/>
                                <w:color w:val="FF0000"/>
                              </w:rPr>
                              <m:t>SB</m:t>
                            </m:r>
                          </m:sub>
                        </m:sSub>
                      </m:sub>
                    </m:sSub>
                  </m:den>
                </m:f>
              </m:oMath>
            </m:oMathPara>
          </w:p>
        </w:tc>
        <w:tc>
          <w:tcPr>
            <w:tcW w:w="1843" w:type="dxa"/>
            <w:tcBorders>
              <w:top w:val="single" w:sz="12" w:space="0" w:color="008000"/>
              <w:bottom w:val="single" w:sz="6" w:space="0" w:color="008000"/>
            </w:tcBorders>
            <w:shd w:val="clear" w:color="auto" w:fill="FFFFFF"/>
          </w:tcPr>
          <w:p w14:paraId="05975BC1" w14:textId="77777777" w:rsidR="008C1C02" w:rsidRPr="000B622D" w:rsidRDefault="008C1C02" w:rsidP="00065839">
            <w:pPr>
              <w:pStyle w:val="CETBodytext"/>
              <w:ind w:right="-1"/>
              <w:jc w:val="center"/>
              <w:rPr>
                <w:rFonts w:eastAsia="Arial" w:cs="Arial"/>
                <w:color w:val="FF0000"/>
                <w:szCs w:val="18"/>
                <w:lang w:val="en-GB"/>
              </w:rPr>
            </w:pPr>
            <w:r w:rsidRPr="000B622D">
              <w:rPr>
                <w:rFonts w:eastAsia="Arial" w:cs="Arial"/>
                <w:color w:val="FF0000"/>
                <w:szCs w:val="18"/>
                <w:lang w:val="en-GB"/>
              </w:rPr>
              <w:t xml:space="preserve">Solubility </w:t>
            </w:r>
          </w:p>
          <w:p w14:paraId="1AA79F88" w14:textId="77777777" w:rsidR="008C1C02" w:rsidRPr="000B622D" w:rsidRDefault="00000000" w:rsidP="00065839">
            <w:pPr>
              <w:pStyle w:val="CETBodytext"/>
              <w:ind w:right="-1"/>
              <w:jc w:val="center"/>
              <w:rPr>
                <w:rFonts w:eastAsia="Arial" w:cs="Arial"/>
                <w:color w:val="FF0000"/>
                <w:szCs w:val="18"/>
                <w:lang w:val="en-GB"/>
              </w:rPr>
            </w:pPr>
            <m:oMathPara>
              <m:oMath>
                <m:f>
                  <m:fPr>
                    <m:type m:val="lin"/>
                    <m:ctrlPr>
                      <w:rPr>
                        <w:rFonts w:ascii="Cambria Math" w:hAnsi="Cambria Math"/>
                        <w:i/>
                        <w:color w:val="FF0000"/>
                        <w:lang w:val="en-GB"/>
                      </w:rPr>
                    </m:ctrlPr>
                  </m:fPr>
                  <m:num>
                    <m:sSub>
                      <m:sSubPr>
                        <m:ctrlPr>
                          <w:rPr>
                            <w:rFonts w:ascii="Cambria Math" w:hAnsi="Cambria Math"/>
                            <w:i/>
                            <w:color w:val="FF0000"/>
                            <w:lang w:val="en-GB"/>
                          </w:rPr>
                        </m:ctrlPr>
                      </m:sSubPr>
                      <m:e>
                        <m:r>
                          <w:rPr>
                            <w:rFonts w:ascii="Cambria Math" w:hAnsi="Cambria Math"/>
                            <w:color w:val="FF0000"/>
                            <w:lang w:val="en-GB"/>
                          </w:rPr>
                          <m:t>g</m:t>
                        </m:r>
                      </m:e>
                      <m:sub>
                        <m:sSub>
                          <m:sSubPr>
                            <m:ctrlPr>
                              <w:rPr>
                                <w:rFonts w:ascii="Cambria Math" w:eastAsia="Arial" w:hAnsi="Cambria Math" w:cs="Arial"/>
                                <w:i/>
                                <w:color w:val="FF0000"/>
                                <w:szCs w:val="18"/>
                                <w:vertAlign w:val="subscript"/>
                              </w:rPr>
                            </m:ctrlPr>
                          </m:sSubPr>
                          <m:e>
                            <m:r>
                              <w:rPr>
                                <w:rFonts w:ascii="Cambria Math" w:eastAsia="Arial" w:hAnsi="Cambria Math" w:cs="Arial"/>
                                <w:color w:val="FF0000"/>
                                <w:szCs w:val="18"/>
                                <w:vertAlign w:val="subscript"/>
                              </w:rPr>
                              <m:t>P</m:t>
                            </m:r>
                          </m:e>
                          <m:sub>
                            <m:r>
                              <w:rPr>
                                <w:rFonts w:ascii="Cambria Math" w:eastAsia="Arial" w:hAnsi="Cambria Math" w:cs="Arial"/>
                                <w:color w:val="FF0000"/>
                                <w:szCs w:val="18"/>
                                <w:vertAlign w:val="subscript"/>
                              </w:rPr>
                              <m:t>Soluble</m:t>
                            </m:r>
                          </m:sub>
                        </m:sSub>
                      </m:sub>
                    </m:sSub>
                  </m:num>
                  <m:den>
                    <m:sSub>
                      <m:sSubPr>
                        <m:ctrlPr>
                          <w:rPr>
                            <w:rFonts w:ascii="Cambria Math" w:hAnsi="Cambria Math"/>
                            <w:i/>
                            <w:color w:val="FF0000"/>
                            <w:lang w:val="en-GB"/>
                          </w:rPr>
                        </m:ctrlPr>
                      </m:sSubPr>
                      <m:e>
                        <m:r>
                          <w:rPr>
                            <w:rFonts w:ascii="Cambria Math" w:hAnsi="Cambria Math"/>
                            <w:color w:val="FF0000"/>
                            <w:lang w:val="en-GB"/>
                          </w:rPr>
                          <m:t>100 g</m:t>
                        </m:r>
                      </m:e>
                      <m:sub>
                        <m:sSub>
                          <m:sSubPr>
                            <m:ctrlPr>
                              <w:rPr>
                                <w:rFonts w:ascii="Cambria Math" w:eastAsia="Arial" w:hAnsi="Cambria Math"/>
                                <w:color w:val="FF0000"/>
                              </w:rPr>
                            </m:ctrlPr>
                          </m:sSubPr>
                          <m:e>
                            <m:r>
                              <w:rPr>
                                <w:rFonts w:ascii="Cambria Math" w:eastAsia="Arial" w:hAnsi="Cambria Math"/>
                                <w:color w:val="FF0000"/>
                              </w:rPr>
                              <m:t>P</m:t>
                            </m:r>
                          </m:e>
                          <m:sub>
                            <m:r>
                              <w:rPr>
                                <w:rFonts w:ascii="Cambria Math" w:eastAsia="Arial" w:hAnsi="Cambria Math"/>
                                <w:color w:val="FF0000"/>
                              </w:rPr>
                              <m:t>SPEs</m:t>
                            </m:r>
                          </m:sub>
                        </m:sSub>
                      </m:sub>
                    </m:sSub>
                  </m:den>
                </m:f>
              </m:oMath>
            </m:oMathPara>
          </w:p>
        </w:tc>
      </w:tr>
      <w:tr w:rsidR="000B622D" w:rsidRPr="000B622D" w14:paraId="64143F48" w14:textId="77777777" w:rsidTr="00420960">
        <w:tc>
          <w:tcPr>
            <w:tcW w:w="1134" w:type="dxa"/>
            <w:shd w:val="clear" w:color="auto" w:fill="FFFFFF"/>
          </w:tcPr>
          <w:p w14:paraId="75A3F5EA" w14:textId="77777777" w:rsidR="008C1C02" w:rsidRPr="000B622D" w:rsidRDefault="008C1C02" w:rsidP="00065839">
            <w:pPr>
              <w:pStyle w:val="CETBodytext"/>
              <w:rPr>
                <w:color w:val="FF0000"/>
                <w:lang w:val="en-GB"/>
              </w:rPr>
            </w:pPr>
            <w:r w:rsidRPr="000B622D">
              <w:rPr>
                <w:color w:val="FF0000"/>
                <w:lang w:val="en-GB"/>
              </w:rPr>
              <w:t>A-SPE</w:t>
            </w:r>
          </w:p>
        </w:tc>
        <w:tc>
          <w:tcPr>
            <w:tcW w:w="1843" w:type="dxa"/>
            <w:shd w:val="clear" w:color="auto" w:fill="FFFFFF"/>
            <w:vAlign w:val="center"/>
          </w:tcPr>
          <w:p w14:paraId="501B30E7" w14:textId="0B0DB300" w:rsidR="008C1C02" w:rsidRPr="000B622D" w:rsidRDefault="008C1C02" w:rsidP="00065839">
            <w:pPr>
              <w:pStyle w:val="CETBodytext"/>
              <w:jc w:val="center"/>
              <w:rPr>
                <w:color w:val="FF0000"/>
                <w:lang w:val="en-GB"/>
              </w:rPr>
            </w:pPr>
            <w:r w:rsidRPr="000B622D">
              <w:rPr>
                <w:color w:val="FF0000"/>
                <w:lang w:val="en-GB"/>
              </w:rPr>
              <w:t>28.15 ± 1.69</w:t>
            </w:r>
            <w:r w:rsidRPr="000B622D">
              <w:rPr>
                <w:color w:val="FF0000"/>
                <w:vertAlign w:val="superscript"/>
                <w:lang w:val="en-GB"/>
              </w:rPr>
              <w:t>d</w:t>
            </w:r>
          </w:p>
        </w:tc>
        <w:tc>
          <w:tcPr>
            <w:tcW w:w="1843" w:type="dxa"/>
            <w:shd w:val="clear" w:color="auto" w:fill="FFFFFF"/>
            <w:vAlign w:val="center"/>
          </w:tcPr>
          <w:p w14:paraId="3E2FFE50" w14:textId="19271501" w:rsidR="008C1C02" w:rsidRPr="000B622D" w:rsidRDefault="008C1C02" w:rsidP="00065839">
            <w:pPr>
              <w:pStyle w:val="CETBodytext"/>
              <w:jc w:val="center"/>
              <w:rPr>
                <w:color w:val="FF0000"/>
                <w:lang w:val="en-GB"/>
              </w:rPr>
            </w:pPr>
            <w:r w:rsidRPr="000B622D">
              <w:rPr>
                <w:color w:val="FF0000"/>
                <w:lang w:val="en-GB"/>
              </w:rPr>
              <w:t>31.21 ± 0.83</w:t>
            </w:r>
            <w:r w:rsidRPr="000B622D">
              <w:rPr>
                <w:color w:val="FF0000"/>
                <w:vertAlign w:val="superscript"/>
                <w:lang w:val="en-GB"/>
              </w:rPr>
              <w:t>c</w:t>
            </w:r>
          </w:p>
        </w:tc>
        <w:tc>
          <w:tcPr>
            <w:tcW w:w="1843" w:type="dxa"/>
            <w:shd w:val="clear" w:color="auto" w:fill="FFFFFF"/>
          </w:tcPr>
          <w:p w14:paraId="523C0838" w14:textId="50A34C10" w:rsidR="008C1C02" w:rsidRPr="000B622D" w:rsidRDefault="008C1C02" w:rsidP="00065839">
            <w:pPr>
              <w:pStyle w:val="CETBodytext"/>
              <w:jc w:val="center"/>
              <w:rPr>
                <w:color w:val="FF0000"/>
                <w:lang w:val="en-GB"/>
              </w:rPr>
            </w:pPr>
            <w:r w:rsidRPr="000B622D">
              <w:rPr>
                <w:color w:val="FF0000"/>
                <w:lang w:val="en-GB"/>
              </w:rPr>
              <w:t>42.88 ± 0.25</w:t>
            </w:r>
            <w:r w:rsidRPr="000B622D">
              <w:rPr>
                <w:color w:val="FF0000"/>
                <w:vertAlign w:val="superscript"/>
                <w:lang w:val="en-GB"/>
              </w:rPr>
              <w:t>b</w:t>
            </w:r>
          </w:p>
        </w:tc>
      </w:tr>
      <w:tr w:rsidR="000B622D" w:rsidRPr="000B622D" w14:paraId="2D6F46FE" w14:textId="77777777" w:rsidTr="00420960">
        <w:tc>
          <w:tcPr>
            <w:tcW w:w="1134" w:type="dxa"/>
            <w:shd w:val="clear" w:color="auto" w:fill="FFFFFF"/>
          </w:tcPr>
          <w:p w14:paraId="77CC9F6B" w14:textId="77777777" w:rsidR="008C1C02" w:rsidRPr="000B622D" w:rsidRDefault="008C1C02" w:rsidP="00065839">
            <w:pPr>
              <w:pStyle w:val="CETBodytext"/>
              <w:rPr>
                <w:color w:val="FF0000"/>
                <w:lang w:val="en-GB"/>
              </w:rPr>
            </w:pPr>
            <w:r w:rsidRPr="000B622D">
              <w:rPr>
                <w:color w:val="FF0000"/>
                <w:lang w:val="en-GB"/>
              </w:rPr>
              <w:t>200-SPE</w:t>
            </w:r>
          </w:p>
        </w:tc>
        <w:tc>
          <w:tcPr>
            <w:tcW w:w="1843" w:type="dxa"/>
            <w:shd w:val="clear" w:color="auto" w:fill="FFFFFF"/>
            <w:vAlign w:val="center"/>
          </w:tcPr>
          <w:p w14:paraId="0600A673" w14:textId="3388674F" w:rsidR="008C1C02" w:rsidRPr="000B622D" w:rsidRDefault="008C1C02" w:rsidP="00065839">
            <w:pPr>
              <w:pStyle w:val="CETBodytext"/>
              <w:jc w:val="center"/>
              <w:rPr>
                <w:color w:val="FF0000"/>
                <w:lang w:val="en-GB"/>
              </w:rPr>
            </w:pPr>
            <w:r w:rsidRPr="000B622D">
              <w:rPr>
                <w:color w:val="FF0000"/>
                <w:lang w:val="en-GB"/>
              </w:rPr>
              <w:t>52.61 ± 1.17</w:t>
            </w:r>
            <w:r w:rsidRPr="000B622D">
              <w:rPr>
                <w:color w:val="FF0000"/>
                <w:vertAlign w:val="superscript"/>
                <w:lang w:val="en-GB"/>
              </w:rPr>
              <w:t>c</w:t>
            </w:r>
          </w:p>
        </w:tc>
        <w:tc>
          <w:tcPr>
            <w:tcW w:w="1843" w:type="dxa"/>
            <w:shd w:val="clear" w:color="auto" w:fill="FFFFFF"/>
            <w:vAlign w:val="center"/>
          </w:tcPr>
          <w:p w14:paraId="61FE38AF" w14:textId="2002A5CA" w:rsidR="008C1C02" w:rsidRPr="000B622D" w:rsidRDefault="008C1C02" w:rsidP="00065839">
            <w:pPr>
              <w:pStyle w:val="CETBodytext"/>
              <w:jc w:val="center"/>
              <w:rPr>
                <w:color w:val="FF0000"/>
                <w:lang w:val="en-GB"/>
              </w:rPr>
            </w:pPr>
            <w:r w:rsidRPr="000B622D">
              <w:rPr>
                <w:color w:val="FF0000"/>
                <w:lang w:val="en-GB"/>
              </w:rPr>
              <w:t>55.82 ± 1.24</w:t>
            </w:r>
            <w:r w:rsidRPr="000B622D">
              <w:rPr>
                <w:color w:val="FF0000"/>
                <w:vertAlign w:val="superscript"/>
                <w:lang w:val="en-GB"/>
              </w:rPr>
              <w:t>b</w:t>
            </w:r>
          </w:p>
        </w:tc>
        <w:tc>
          <w:tcPr>
            <w:tcW w:w="1843" w:type="dxa"/>
            <w:shd w:val="clear" w:color="auto" w:fill="FFFFFF"/>
          </w:tcPr>
          <w:p w14:paraId="70D16DD4" w14:textId="1BE376AB" w:rsidR="008C1C02" w:rsidRPr="000B622D" w:rsidRDefault="008C1C02" w:rsidP="00065839">
            <w:pPr>
              <w:pStyle w:val="CETBodytext"/>
              <w:jc w:val="center"/>
              <w:rPr>
                <w:color w:val="FF0000"/>
                <w:lang w:val="en-GB"/>
              </w:rPr>
            </w:pPr>
            <w:r w:rsidRPr="000B622D">
              <w:rPr>
                <w:color w:val="FF0000"/>
                <w:lang w:val="en-GB"/>
              </w:rPr>
              <w:t>39.05 ± 0.39</w:t>
            </w:r>
            <w:r w:rsidRPr="000B622D">
              <w:rPr>
                <w:color w:val="FF0000"/>
                <w:vertAlign w:val="superscript"/>
                <w:lang w:val="en-GB"/>
              </w:rPr>
              <w:t>c</w:t>
            </w:r>
          </w:p>
        </w:tc>
      </w:tr>
      <w:tr w:rsidR="000B622D" w:rsidRPr="000B622D" w14:paraId="689E4EBD" w14:textId="77777777" w:rsidTr="00420960">
        <w:tc>
          <w:tcPr>
            <w:tcW w:w="1134" w:type="dxa"/>
            <w:shd w:val="clear" w:color="auto" w:fill="FFFFFF"/>
          </w:tcPr>
          <w:p w14:paraId="2103442F" w14:textId="77777777" w:rsidR="008C1C02" w:rsidRPr="000B622D" w:rsidRDefault="008C1C02" w:rsidP="00065839">
            <w:pPr>
              <w:pStyle w:val="CETBodytext"/>
              <w:rPr>
                <w:color w:val="FF0000"/>
                <w:lang w:val="en-GB"/>
              </w:rPr>
            </w:pPr>
            <w:r w:rsidRPr="000B622D">
              <w:rPr>
                <w:color w:val="FF0000"/>
                <w:lang w:val="en-GB"/>
              </w:rPr>
              <w:t>500-SPE</w:t>
            </w:r>
          </w:p>
        </w:tc>
        <w:tc>
          <w:tcPr>
            <w:tcW w:w="1843" w:type="dxa"/>
            <w:shd w:val="clear" w:color="auto" w:fill="FFFFFF"/>
            <w:vAlign w:val="center"/>
          </w:tcPr>
          <w:p w14:paraId="72FB1DB9" w14:textId="27A73744" w:rsidR="008C1C02" w:rsidRPr="000B622D" w:rsidRDefault="008C1C02" w:rsidP="00065839">
            <w:pPr>
              <w:pStyle w:val="CETBodytext"/>
              <w:jc w:val="center"/>
              <w:rPr>
                <w:color w:val="FF0000"/>
                <w:lang w:val="en-GB"/>
              </w:rPr>
            </w:pPr>
            <w:r w:rsidRPr="000B622D">
              <w:rPr>
                <w:color w:val="FF0000"/>
                <w:lang w:val="en-GB"/>
              </w:rPr>
              <w:t>63.05 ± 0.85</w:t>
            </w:r>
            <w:r w:rsidRPr="000B622D">
              <w:rPr>
                <w:color w:val="FF0000"/>
                <w:vertAlign w:val="superscript"/>
                <w:lang w:val="en-GB"/>
              </w:rPr>
              <w:t>b</w:t>
            </w:r>
          </w:p>
        </w:tc>
        <w:tc>
          <w:tcPr>
            <w:tcW w:w="1843" w:type="dxa"/>
            <w:shd w:val="clear" w:color="auto" w:fill="FFFFFF"/>
            <w:vAlign w:val="center"/>
          </w:tcPr>
          <w:p w14:paraId="26B0463C" w14:textId="75E0AD4F" w:rsidR="008C1C02" w:rsidRPr="000B622D" w:rsidRDefault="008C1C02" w:rsidP="00065839">
            <w:pPr>
              <w:pStyle w:val="CETBodytext"/>
              <w:jc w:val="center"/>
              <w:rPr>
                <w:color w:val="FF0000"/>
                <w:lang w:val="en-GB"/>
              </w:rPr>
            </w:pPr>
            <w:r w:rsidRPr="000B622D">
              <w:rPr>
                <w:color w:val="FF0000"/>
                <w:lang w:val="en-GB"/>
              </w:rPr>
              <w:t>68.02 ± 0.92</w:t>
            </w:r>
            <w:r w:rsidRPr="000B622D">
              <w:rPr>
                <w:color w:val="FF0000"/>
                <w:vertAlign w:val="superscript"/>
                <w:lang w:val="en-GB"/>
              </w:rPr>
              <w:t>a</w:t>
            </w:r>
          </w:p>
        </w:tc>
        <w:tc>
          <w:tcPr>
            <w:tcW w:w="1843" w:type="dxa"/>
            <w:shd w:val="clear" w:color="auto" w:fill="FFFFFF"/>
          </w:tcPr>
          <w:p w14:paraId="53832138" w14:textId="6C22805B" w:rsidR="008C1C02" w:rsidRPr="000B622D" w:rsidRDefault="008C1C02" w:rsidP="00065839">
            <w:pPr>
              <w:pStyle w:val="CETBodytext"/>
              <w:jc w:val="center"/>
              <w:rPr>
                <w:color w:val="FF0000"/>
                <w:lang w:val="en-GB"/>
              </w:rPr>
            </w:pPr>
            <w:r w:rsidRPr="000B622D">
              <w:rPr>
                <w:color w:val="FF0000"/>
                <w:lang w:val="en-GB"/>
              </w:rPr>
              <w:t>50.74 ± 0.95</w:t>
            </w:r>
            <w:r w:rsidRPr="000B622D">
              <w:rPr>
                <w:color w:val="FF0000"/>
                <w:vertAlign w:val="superscript"/>
                <w:lang w:val="en-GB"/>
              </w:rPr>
              <w:t>a</w:t>
            </w:r>
          </w:p>
        </w:tc>
      </w:tr>
      <w:tr w:rsidR="000B622D" w:rsidRPr="000B622D" w14:paraId="22EFE827" w14:textId="77777777" w:rsidTr="00420960">
        <w:tc>
          <w:tcPr>
            <w:tcW w:w="1134" w:type="dxa"/>
            <w:shd w:val="clear" w:color="auto" w:fill="FFFFFF"/>
          </w:tcPr>
          <w:p w14:paraId="1C3F89FF" w14:textId="77777777" w:rsidR="008C1C02" w:rsidRPr="000B622D" w:rsidRDefault="008C1C02" w:rsidP="00065839">
            <w:pPr>
              <w:pStyle w:val="CETBodytext"/>
              <w:rPr>
                <w:color w:val="FF0000"/>
                <w:lang w:val="en-GB"/>
              </w:rPr>
            </w:pPr>
            <w:r w:rsidRPr="000B622D">
              <w:rPr>
                <w:color w:val="FF0000"/>
                <w:lang w:val="en-GB"/>
              </w:rPr>
              <w:t>1000-SPE</w:t>
            </w:r>
          </w:p>
        </w:tc>
        <w:tc>
          <w:tcPr>
            <w:tcW w:w="1843" w:type="dxa"/>
            <w:shd w:val="clear" w:color="auto" w:fill="FFFFFF"/>
            <w:vAlign w:val="center"/>
          </w:tcPr>
          <w:p w14:paraId="580BE070" w14:textId="698F69D9" w:rsidR="008C1C02" w:rsidRPr="000B622D" w:rsidRDefault="008C1C02" w:rsidP="00065839">
            <w:pPr>
              <w:pStyle w:val="CETBodytext"/>
              <w:jc w:val="center"/>
              <w:rPr>
                <w:color w:val="FF0000"/>
                <w:lang w:val="en-GB"/>
              </w:rPr>
            </w:pPr>
            <w:r w:rsidRPr="000B622D">
              <w:rPr>
                <w:color w:val="FF0000"/>
                <w:lang w:val="en-GB"/>
              </w:rPr>
              <w:t>76.16 ± 0.39</w:t>
            </w:r>
            <w:r w:rsidRPr="000B622D">
              <w:rPr>
                <w:color w:val="FF0000"/>
                <w:vertAlign w:val="superscript"/>
                <w:lang w:val="en-GB"/>
              </w:rPr>
              <w:t>a</w:t>
            </w:r>
          </w:p>
        </w:tc>
        <w:tc>
          <w:tcPr>
            <w:tcW w:w="1843" w:type="dxa"/>
            <w:shd w:val="clear" w:color="auto" w:fill="FFFFFF"/>
            <w:vAlign w:val="center"/>
          </w:tcPr>
          <w:p w14:paraId="5AAE1C60" w14:textId="68C9CC76" w:rsidR="008C1C02" w:rsidRPr="000B622D" w:rsidRDefault="008C1C02" w:rsidP="00065839">
            <w:pPr>
              <w:pStyle w:val="CETBodytext"/>
              <w:jc w:val="center"/>
              <w:rPr>
                <w:color w:val="FF0000"/>
                <w:lang w:val="en-GB"/>
              </w:rPr>
            </w:pPr>
            <w:r w:rsidRPr="000B622D">
              <w:rPr>
                <w:color w:val="FF0000"/>
                <w:lang w:val="en-GB"/>
              </w:rPr>
              <w:t>58.42 ± 0.30</w:t>
            </w:r>
            <w:r w:rsidRPr="000B622D">
              <w:rPr>
                <w:color w:val="FF0000"/>
                <w:vertAlign w:val="superscript"/>
                <w:lang w:val="en-GB"/>
              </w:rPr>
              <w:t>b</w:t>
            </w:r>
          </w:p>
        </w:tc>
        <w:tc>
          <w:tcPr>
            <w:tcW w:w="1843" w:type="dxa"/>
            <w:shd w:val="clear" w:color="auto" w:fill="FFFFFF"/>
          </w:tcPr>
          <w:p w14:paraId="64837A18" w14:textId="181F7639" w:rsidR="008C1C02" w:rsidRPr="000B622D" w:rsidRDefault="008C1C02" w:rsidP="006E2F5E">
            <w:pPr>
              <w:pStyle w:val="CETBodytext"/>
              <w:keepNext/>
              <w:jc w:val="center"/>
              <w:rPr>
                <w:color w:val="FF0000"/>
                <w:lang w:val="en-GB"/>
              </w:rPr>
            </w:pPr>
            <w:r w:rsidRPr="000B622D">
              <w:rPr>
                <w:color w:val="FF0000"/>
                <w:lang w:val="en-GB"/>
              </w:rPr>
              <w:t>31.60 ± 0.54</w:t>
            </w:r>
            <w:r w:rsidRPr="000B622D">
              <w:rPr>
                <w:color w:val="FF0000"/>
                <w:vertAlign w:val="superscript"/>
                <w:lang w:val="en-GB"/>
              </w:rPr>
              <w:t>d</w:t>
            </w:r>
          </w:p>
        </w:tc>
      </w:tr>
    </w:tbl>
    <w:p w14:paraId="6D5C63A2" w14:textId="5EEDDD3D" w:rsidR="00680FD1" w:rsidRPr="000E6E33" w:rsidRDefault="00CB6D00" w:rsidP="000E6E33">
      <w:pPr>
        <w:pStyle w:val="Didascalia"/>
        <w:rPr>
          <w:rFonts w:eastAsia="Arial"/>
        </w:rPr>
      </w:pPr>
      <w:r w:rsidRPr="006E2F5E">
        <w:rPr>
          <w:rFonts w:cs="Arial"/>
          <w:b w:val="0"/>
          <w:bCs w:val="0"/>
          <w:color w:val="auto"/>
          <w:sz w:val="16"/>
          <w:szCs w:val="16"/>
        </w:rPr>
        <w:t>Different letters in the columns indicate significant differences (p &lt; 0.05) among samples</w:t>
      </w:r>
      <w:r w:rsidRPr="002E04A0">
        <w:t>.</w:t>
      </w:r>
    </w:p>
    <w:p w14:paraId="7D026F29" w14:textId="02898A9E" w:rsidR="00103A96" w:rsidRPr="006E2F5E" w:rsidRDefault="00D4236C" w:rsidP="00103A96">
      <w:pPr>
        <w:pStyle w:val="CETheadingx"/>
        <w:rPr>
          <w:lang w:val="en-GB"/>
        </w:rPr>
      </w:pPr>
      <w:r w:rsidRPr="005C09BF">
        <w:rPr>
          <w:lang w:val="en-GB"/>
        </w:rPr>
        <w:t>Foaming properties</w:t>
      </w:r>
      <w:r w:rsidR="00D82436">
        <w:rPr>
          <w:lang w:val="en-GB"/>
        </w:rPr>
        <w:t xml:space="preserve"> </w:t>
      </w:r>
    </w:p>
    <w:p w14:paraId="55B70BCF" w14:textId="421786DB" w:rsidR="00E21FE3" w:rsidRPr="005B7E3A" w:rsidRDefault="00D4236C" w:rsidP="005B7E3A">
      <w:pPr>
        <w:rPr>
          <w:rFonts w:eastAsia="Arial"/>
        </w:rPr>
      </w:pPr>
      <w:r w:rsidRPr="005C09BF">
        <w:rPr>
          <w:rFonts w:eastAsia="Arial"/>
        </w:rPr>
        <w:t xml:space="preserve">The foaming capacity (FC) of a protein refers to the ability to create an interfacial area at the air-water interface, which can be created by the protein during foaming, while foaming stability (FS) is the ability of a protein to stabilise air bubbles against gravitational stress by reducing surface tension through protein-protein interactions </w:t>
      </w:r>
      <w:r w:rsidRPr="002E2226">
        <w:rPr>
          <w:rFonts w:eastAsia="Arial"/>
        </w:rPr>
        <w:t>(</w:t>
      </w:r>
      <w:proofErr w:type="spellStart"/>
      <w:r w:rsidRPr="002E2226">
        <w:rPr>
          <w:rFonts w:eastAsia="Arial"/>
        </w:rPr>
        <w:t>Ladjal-Ettoumi</w:t>
      </w:r>
      <w:proofErr w:type="spellEnd"/>
      <w:r w:rsidRPr="002E2226">
        <w:rPr>
          <w:rFonts w:eastAsia="Arial"/>
        </w:rPr>
        <w:t xml:space="preserve"> et al., 2024). The FC and FS of the A-</w:t>
      </w:r>
      <w:r w:rsidR="005C09BF" w:rsidRPr="002E2226">
        <w:rPr>
          <w:rFonts w:eastAsia="Arial"/>
        </w:rPr>
        <w:t>SPE</w:t>
      </w:r>
      <w:r w:rsidRPr="002E2226">
        <w:rPr>
          <w:rFonts w:eastAsia="Arial"/>
        </w:rPr>
        <w:t xml:space="preserve"> and 200, 500, 1000 - </w:t>
      </w:r>
      <w:r w:rsidR="005C09BF" w:rsidRPr="002E2226">
        <w:rPr>
          <w:rFonts w:eastAsia="Arial"/>
        </w:rPr>
        <w:t>SPE</w:t>
      </w:r>
      <w:r w:rsidRPr="002E2226">
        <w:rPr>
          <w:rFonts w:eastAsia="Arial"/>
        </w:rPr>
        <w:t xml:space="preserve"> are </w:t>
      </w:r>
      <w:r w:rsidR="004C0C54" w:rsidRPr="002E2226">
        <w:rPr>
          <w:rFonts w:eastAsia="Arial"/>
        </w:rPr>
        <w:t xml:space="preserve">reported </w:t>
      </w:r>
      <w:r w:rsidRPr="002E2226">
        <w:rPr>
          <w:rFonts w:eastAsia="Arial"/>
        </w:rPr>
        <w:t>in Fig</w:t>
      </w:r>
      <w:r w:rsidR="00FA53FA" w:rsidRPr="002E2226">
        <w:rPr>
          <w:rFonts w:eastAsia="Arial"/>
        </w:rPr>
        <w:t>ure</w:t>
      </w:r>
      <w:r w:rsidRPr="002E2226">
        <w:rPr>
          <w:rFonts w:eastAsia="Arial"/>
        </w:rPr>
        <w:t xml:space="preserve"> </w:t>
      </w:r>
      <w:r w:rsidR="00AC29EF" w:rsidRPr="002E2226">
        <w:rPr>
          <w:rFonts w:eastAsia="Arial"/>
        </w:rPr>
        <w:t>1</w:t>
      </w:r>
      <w:r w:rsidRPr="002E2226">
        <w:rPr>
          <w:rFonts w:eastAsia="Arial"/>
        </w:rPr>
        <w:t>.</w:t>
      </w:r>
      <w:r w:rsidR="005E05B7">
        <w:rPr>
          <w:rFonts w:eastAsia="Arial"/>
        </w:rPr>
        <w:t xml:space="preserve"> </w:t>
      </w:r>
      <w:r w:rsidR="00936564" w:rsidRPr="00603EC8">
        <w:rPr>
          <w:color w:val="EE0000"/>
        </w:rPr>
        <w:t xml:space="preserve">The extract obtained </w:t>
      </w:r>
      <w:r w:rsidR="005E05B7" w:rsidRPr="00603EC8">
        <w:rPr>
          <w:color w:val="EE0000"/>
        </w:rPr>
        <w:t xml:space="preserve">at </w:t>
      </w:r>
      <w:r w:rsidR="00936564" w:rsidRPr="00603EC8">
        <w:rPr>
          <w:color w:val="EE0000"/>
        </w:rPr>
        <w:t>200 and 500 bar showed higher</w:t>
      </w:r>
      <w:r w:rsidR="00936564">
        <w:t xml:space="preserve"> FC and FS </w:t>
      </w:r>
      <w:r w:rsidR="00936564" w:rsidRPr="00DE2811">
        <w:rPr>
          <w:color w:val="EE0000"/>
        </w:rPr>
        <w:t xml:space="preserve">than alkaline extract </w:t>
      </w:r>
      <w:r w:rsidR="00936564">
        <w:t xml:space="preserve">with </w:t>
      </w:r>
      <w:r w:rsidR="005E05B7">
        <w:t xml:space="preserve">the </w:t>
      </w:r>
      <w:r w:rsidR="00936564" w:rsidRPr="00DE2811">
        <w:rPr>
          <w:color w:val="EE0000"/>
        </w:rPr>
        <w:t xml:space="preserve">maximum value reached at 500 </w:t>
      </w:r>
      <w:proofErr w:type="gramStart"/>
      <w:r w:rsidR="00936564" w:rsidRPr="00DE2811">
        <w:rPr>
          <w:color w:val="EE0000"/>
        </w:rPr>
        <w:t>bar</w:t>
      </w:r>
      <w:proofErr w:type="gramEnd"/>
      <w:r w:rsidR="00936564" w:rsidRPr="00DE2811">
        <w:rPr>
          <w:color w:val="EE0000"/>
        </w:rPr>
        <w:t xml:space="preserve">. </w:t>
      </w:r>
      <w:r w:rsidR="005E05B7" w:rsidRPr="00DE2811">
        <w:rPr>
          <w:color w:val="EE0000"/>
        </w:rPr>
        <w:t xml:space="preserve">The </w:t>
      </w:r>
      <w:r w:rsidR="00936564" w:rsidRPr="00DE2811">
        <w:rPr>
          <w:color w:val="EE0000"/>
        </w:rPr>
        <w:t>1000</w:t>
      </w:r>
      <w:r w:rsidR="005E05B7" w:rsidRPr="00DE2811">
        <w:rPr>
          <w:color w:val="EE0000"/>
        </w:rPr>
        <w:t>-SPE</w:t>
      </w:r>
      <w:r w:rsidR="00936564" w:rsidRPr="00DE2811">
        <w:rPr>
          <w:color w:val="EE0000"/>
        </w:rPr>
        <w:t xml:space="preserve"> sample showed </w:t>
      </w:r>
      <w:r w:rsidR="00936564">
        <w:t xml:space="preserve">the </w:t>
      </w:r>
      <w:r w:rsidR="00F91272">
        <w:t xml:space="preserve">lowest </w:t>
      </w:r>
      <w:r w:rsidR="00F91272" w:rsidRPr="00DE2811">
        <w:rPr>
          <w:color w:val="EE0000"/>
        </w:rPr>
        <w:t>foaming propertie</w:t>
      </w:r>
      <w:r w:rsidR="006B7670" w:rsidRPr="00DE2811">
        <w:rPr>
          <w:color w:val="EE0000"/>
        </w:rPr>
        <w:t>s</w:t>
      </w:r>
      <w:r w:rsidR="00F91272" w:rsidRPr="00DE2811">
        <w:rPr>
          <w:color w:val="EE0000"/>
        </w:rPr>
        <w:t xml:space="preserve">. </w:t>
      </w:r>
      <w:r w:rsidR="005E05B7" w:rsidRPr="00DE2811">
        <w:rPr>
          <w:color w:val="EE0000"/>
        </w:rPr>
        <w:t>The ratio of</w:t>
      </w:r>
      <w:r w:rsidR="005E05B7" w:rsidRPr="00DE2811">
        <w:rPr>
          <w:rFonts w:eastAsia="Arial"/>
          <w:color w:val="EE0000"/>
        </w:rPr>
        <w:t xml:space="preserve"> h</w:t>
      </w:r>
      <w:r w:rsidR="00163320" w:rsidRPr="00DE2811">
        <w:rPr>
          <w:rFonts w:eastAsia="Arial"/>
          <w:color w:val="EE0000"/>
        </w:rPr>
        <w:t xml:space="preserve">ydrophobicity </w:t>
      </w:r>
      <w:r w:rsidR="005E05B7">
        <w:rPr>
          <w:rFonts w:eastAsia="Arial"/>
        </w:rPr>
        <w:t xml:space="preserve">and </w:t>
      </w:r>
      <w:r w:rsidR="00163320" w:rsidRPr="002E2226">
        <w:rPr>
          <w:rFonts w:eastAsia="Arial"/>
        </w:rPr>
        <w:t xml:space="preserve">solubility </w:t>
      </w:r>
      <w:r w:rsidR="00F91272" w:rsidRPr="00DE2811">
        <w:rPr>
          <w:rFonts w:eastAsia="Arial"/>
          <w:color w:val="EE0000"/>
        </w:rPr>
        <w:t xml:space="preserve">of proteins </w:t>
      </w:r>
      <w:r w:rsidR="005E05B7" w:rsidRPr="00DE2811">
        <w:rPr>
          <w:rFonts w:eastAsia="Arial"/>
          <w:color w:val="EE0000"/>
        </w:rPr>
        <w:t>is a</w:t>
      </w:r>
      <w:r w:rsidR="00163320" w:rsidRPr="002E2226">
        <w:rPr>
          <w:rFonts w:eastAsia="Arial"/>
        </w:rPr>
        <w:t xml:space="preserve"> key factor</w:t>
      </w:r>
      <w:r w:rsidR="005E05B7">
        <w:rPr>
          <w:rFonts w:eastAsia="Arial"/>
        </w:rPr>
        <w:t xml:space="preserve"> </w:t>
      </w:r>
      <w:r w:rsidR="005E05B7" w:rsidRPr="00DE2811">
        <w:rPr>
          <w:rFonts w:eastAsia="Arial"/>
          <w:color w:val="EE0000"/>
        </w:rPr>
        <w:t>influencing</w:t>
      </w:r>
      <w:r w:rsidR="00163320" w:rsidRPr="00DE2811">
        <w:rPr>
          <w:rFonts w:eastAsia="Arial"/>
          <w:color w:val="EE0000"/>
        </w:rPr>
        <w:t xml:space="preserve"> </w:t>
      </w:r>
      <w:r w:rsidR="005E05B7" w:rsidRPr="00DE2811">
        <w:rPr>
          <w:rFonts w:eastAsia="Arial"/>
          <w:color w:val="EE0000"/>
        </w:rPr>
        <w:t>the</w:t>
      </w:r>
      <w:r w:rsidR="00163320" w:rsidRPr="002E2226">
        <w:rPr>
          <w:rFonts w:eastAsia="Arial"/>
        </w:rPr>
        <w:t xml:space="preserve"> foaming properties. The degree of hydrophobicity is influenced not only by the amino acids sequence but also by the </w:t>
      </w:r>
      <w:r w:rsidR="00163320" w:rsidRPr="00DE2811">
        <w:rPr>
          <w:rFonts w:eastAsia="Arial"/>
          <w:color w:val="EE0000"/>
        </w:rPr>
        <w:t>protein</w:t>
      </w:r>
      <w:r w:rsidR="005B7E3A" w:rsidRPr="00DE2811">
        <w:rPr>
          <w:rFonts w:eastAsia="Arial"/>
          <w:color w:val="EE0000"/>
        </w:rPr>
        <w:t xml:space="preserve"> </w:t>
      </w:r>
      <w:r w:rsidR="005B7E3A">
        <w:rPr>
          <w:rFonts w:eastAsia="Arial"/>
        </w:rPr>
        <w:t>conformation</w:t>
      </w:r>
      <w:r w:rsidR="00163320" w:rsidRPr="002E2226">
        <w:rPr>
          <w:rFonts w:eastAsia="Arial"/>
        </w:rPr>
        <w:t>, particularly its folding</w:t>
      </w:r>
      <w:r w:rsidR="00E21FE3">
        <w:rPr>
          <w:rFonts w:eastAsia="Arial"/>
        </w:rPr>
        <w:t xml:space="preserve"> </w:t>
      </w:r>
      <w:r w:rsidR="00E21FE3" w:rsidRPr="00DE2811">
        <w:rPr>
          <w:rFonts w:eastAsia="Arial"/>
          <w:color w:val="EE0000"/>
        </w:rPr>
        <w:t>(</w:t>
      </w:r>
      <w:r w:rsidR="00AD281F" w:rsidRPr="00DE2811">
        <w:rPr>
          <w:rFonts w:eastAsia="Arial"/>
          <w:color w:val="EE0000"/>
        </w:rPr>
        <w:t>Ma et al., 2023</w:t>
      </w:r>
      <w:r w:rsidR="00E21FE3" w:rsidRPr="00DE2811">
        <w:rPr>
          <w:rFonts w:eastAsia="Arial"/>
          <w:color w:val="EE0000"/>
        </w:rPr>
        <w:t>)</w:t>
      </w:r>
      <w:r w:rsidR="00163320" w:rsidRPr="002E2226">
        <w:rPr>
          <w:rFonts w:eastAsia="Arial"/>
        </w:rPr>
        <w:t xml:space="preserve">. </w:t>
      </w:r>
      <w:r w:rsidR="00F17B72" w:rsidRPr="002E2226">
        <w:rPr>
          <w:rFonts w:eastAsia="Arial"/>
        </w:rPr>
        <w:t xml:space="preserve">HPH could induce protein unfolding, which reveals more hydrophobic amino acid groups that were hidden within the protein structure, making them available to the protein surface (Yan et al., 2024). Consequently, proteins with higher surface hydrophobicity are expected to exhibit higher adsorption rate at the air-water interface, thus enhancing their ability to foam </w:t>
      </w:r>
      <w:r w:rsidR="00EE2AB4" w:rsidRPr="002E2226">
        <w:rPr>
          <w:rFonts w:eastAsia="Arial"/>
        </w:rPr>
        <w:t>(</w:t>
      </w:r>
      <w:proofErr w:type="spellStart"/>
      <w:r w:rsidR="00F17B72" w:rsidRPr="002E2226">
        <w:rPr>
          <w:rFonts w:eastAsia="Arial"/>
        </w:rPr>
        <w:t>Amagliani</w:t>
      </w:r>
      <w:proofErr w:type="spellEnd"/>
      <w:r w:rsidR="00F17B72" w:rsidRPr="002E2226">
        <w:rPr>
          <w:rFonts w:eastAsia="Arial"/>
        </w:rPr>
        <w:t xml:space="preserve"> et al., 2021).</w:t>
      </w:r>
      <w:r w:rsidR="00E21FE3">
        <w:rPr>
          <w:rFonts w:eastAsia="Arial"/>
        </w:rPr>
        <w:t xml:space="preserve"> </w:t>
      </w:r>
      <w:r w:rsidR="005B7E3A" w:rsidRPr="006E2F5E">
        <w:t xml:space="preserve">Although the soluble protein concentration seems to be a prerequisite for good foaming properties, the protein structure </w:t>
      </w:r>
      <w:r w:rsidR="005B7E3A" w:rsidRPr="00DE2811">
        <w:rPr>
          <w:color w:val="EE0000"/>
        </w:rPr>
        <w:t>plays a crucial role in determining foaming capacity (</w:t>
      </w:r>
      <w:proofErr w:type="spellStart"/>
      <w:r w:rsidR="005B7E3A" w:rsidRPr="00DE2811">
        <w:rPr>
          <w:rFonts w:eastAsia="Arial"/>
          <w:color w:val="EE0000"/>
        </w:rPr>
        <w:t>Amagliani</w:t>
      </w:r>
      <w:proofErr w:type="spellEnd"/>
      <w:r w:rsidR="005B7E3A" w:rsidRPr="00DE2811">
        <w:rPr>
          <w:rFonts w:eastAsia="Arial"/>
          <w:color w:val="EE0000"/>
        </w:rPr>
        <w:t xml:space="preserve"> et al., 2021</w:t>
      </w:r>
      <w:r w:rsidR="005B7E3A" w:rsidRPr="00DE2811">
        <w:rPr>
          <w:color w:val="EE0000"/>
        </w:rPr>
        <w:t xml:space="preserve">). </w:t>
      </w:r>
      <w:r w:rsidR="00577182" w:rsidRPr="00DE2811">
        <w:rPr>
          <w:color w:val="EE0000"/>
        </w:rPr>
        <w:t>At 1000 bar, the severe pressure conditions may lead to extensive protein denaturation and aggregation</w:t>
      </w:r>
      <w:r w:rsidR="00563A5C">
        <w:rPr>
          <w:color w:val="EE0000"/>
        </w:rPr>
        <w:t>,</w:t>
      </w:r>
      <w:r w:rsidR="00577182" w:rsidRPr="00DE2811">
        <w:rPr>
          <w:color w:val="EE0000"/>
        </w:rPr>
        <w:t xml:space="preserve"> reducing their ability to form stable foams. This </w:t>
      </w:r>
      <w:r w:rsidR="00AE687D" w:rsidRPr="00DE2811">
        <w:rPr>
          <w:color w:val="EE0000"/>
        </w:rPr>
        <w:t>co</w:t>
      </w:r>
      <w:r w:rsidR="005B7E3A" w:rsidRPr="00DE2811">
        <w:rPr>
          <w:color w:val="EE0000"/>
        </w:rPr>
        <w:t>u</w:t>
      </w:r>
      <w:r w:rsidR="00AE687D" w:rsidRPr="00DE2811">
        <w:rPr>
          <w:color w:val="EE0000"/>
        </w:rPr>
        <w:t xml:space="preserve">pled with the lowest soluble protein content as reported in </w:t>
      </w:r>
      <w:r w:rsidR="005B7E3A" w:rsidRPr="00DE2811">
        <w:rPr>
          <w:color w:val="EE0000"/>
        </w:rPr>
        <w:t>T</w:t>
      </w:r>
      <w:r w:rsidR="00AE687D" w:rsidRPr="00DE2811">
        <w:rPr>
          <w:color w:val="EE0000"/>
        </w:rPr>
        <w:t xml:space="preserve">able 1 could explain the </w:t>
      </w:r>
      <w:r w:rsidR="005B7E3A" w:rsidRPr="00DE2811">
        <w:rPr>
          <w:color w:val="EE0000"/>
        </w:rPr>
        <w:t>significantly</w:t>
      </w:r>
      <w:r w:rsidR="00AE687D" w:rsidRPr="00DE2811">
        <w:rPr>
          <w:color w:val="EE0000"/>
        </w:rPr>
        <w:t xml:space="preserve"> lowe</w:t>
      </w:r>
      <w:r w:rsidR="005B7E3A" w:rsidRPr="00DE2811">
        <w:rPr>
          <w:color w:val="EE0000"/>
        </w:rPr>
        <w:t>r</w:t>
      </w:r>
      <w:r w:rsidR="00AE687D" w:rsidRPr="00DE2811">
        <w:rPr>
          <w:color w:val="EE0000"/>
        </w:rPr>
        <w:t xml:space="preserve"> </w:t>
      </w:r>
      <w:r w:rsidR="005B7E3A" w:rsidRPr="00DE2811">
        <w:rPr>
          <w:color w:val="EE0000"/>
        </w:rPr>
        <w:t>f</w:t>
      </w:r>
      <w:r w:rsidR="00AE687D" w:rsidRPr="00DE2811">
        <w:rPr>
          <w:color w:val="EE0000"/>
        </w:rPr>
        <w:t>oaming properties measured</w:t>
      </w:r>
      <w:r w:rsidR="00A70A30" w:rsidRPr="00DE2811">
        <w:rPr>
          <w:color w:val="EE0000"/>
        </w:rPr>
        <w:t xml:space="preserve">. </w:t>
      </w:r>
    </w:p>
    <w:p w14:paraId="7FFC4479" w14:textId="40354E7C" w:rsidR="00D4236C" w:rsidRPr="005C09BF" w:rsidRDefault="006B1D92" w:rsidP="00AC29EF">
      <w:pPr>
        <w:keepNext/>
        <w:jc w:val="left"/>
      </w:pPr>
      <w:r w:rsidRPr="006B1D92">
        <w:rPr>
          <w:noProof/>
        </w:rPr>
        <w:lastRenderedPageBreak/>
        <w:t xml:space="preserve"> </w:t>
      </w:r>
      <w:r w:rsidR="00343C1E">
        <w:rPr>
          <w:noProof/>
        </w:rPr>
        <w:drawing>
          <wp:inline distT="0" distB="0" distL="0" distR="0" wp14:anchorId="2C1A66AD" wp14:editId="1C2E1664">
            <wp:extent cx="3420000" cy="1910638"/>
            <wp:effectExtent l="0" t="0" r="0" b="0"/>
            <wp:docPr id="1878744937" name="Immagine 3" descr="Immagine che contiene testo, schermata, Rettangolo, line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744937" name="Immagine 1" descr="Immagine che contiene testo, schermata, Rettangolo, linea&#10;&#10;Il contenuto generato dall'IA potrebbe non essere corretto."/>
                    <pic:cNvPicPr/>
                  </pic:nvPicPr>
                  <pic:blipFill>
                    <a:blip r:embed="rId14"/>
                    <a:stretch>
                      <a:fillRect/>
                    </a:stretch>
                  </pic:blipFill>
                  <pic:spPr>
                    <a:xfrm>
                      <a:off x="0" y="0"/>
                      <a:ext cx="3420000" cy="1910638"/>
                    </a:xfrm>
                    <a:prstGeom prst="rect">
                      <a:avLst/>
                    </a:prstGeom>
                  </pic:spPr>
                </pic:pic>
              </a:graphicData>
            </a:graphic>
          </wp:inline>
        </w:drawing>
      </w:r>
    </w:p>
    <w:p w14:paraId="0BDBDF61" w14:textId="375612D6" w:rsidR="00D4236C" w:rsidRPr="005C09BF" w:rsidRDefault="00D4236C" w:rsidP="00D4236C">
      <w:pPr>
        <w:pStyle w:val="Didascalia"/>
        <w:rPr>
          <w:rFonts w:cs="Arial"/>
          <w:b w:val="0"/>
          <w:bCs w:val="0"/>
          <w:color w:val="auto"/>
          <w:sz w:val="16"/>
          <w:szCs w:val="16"/>
        </w:rPr>
      </w:pPr>
      <w:r w:rsidRPr="00EF067D">
        <w:rPr>
          <w:rFonts w:cs="Arial"/>
          <w:b w:val="0"/>
          <w:bCs w:val="0"/>
          <w:color w:val="auto"/>
          <w:sz w:val="16"/>
          <w:szCs w:val="16"/>
        </w:rPr>
        <w:t xml:space="preserve">Figure </w:t>
      </w:r>
      <w:r w:rsidRPr="00EF067D">
        <w:rPr>
          <w:rFonts w:cs="Arial"/>
          <w:b w:val="0"/>
          <w:bCs w:val="0"/>
          <w:color w:val="auto"/>
          <w:sz w:val="16"/>
          <w:szCs w:val="16"/>
        </w:rPr>
        <w:fldChar w:fldCharType="begin"/>
      </w:r>
      <w:r w:rsidRPr="00EF067D">
        <w:rPr>
          <w:rFonts w:cs="Arial"/>
          <w:b w:val="0"/>
          <w:bCs w:val="0"/>
          <w:color w:val="auto"/>
          <w:sz w:val="16"/>
          <w:szCs w:val="16"/>
        </w:rPr>
        <w:instrText xml:space="preserve"> SEQ Figure \* ARABIC </w:instrText>
      </w:r>
      <w:r w:rsidRPr="00EF067D">
        <w:rPr>
          <w:rFonts w:cs="Arial"/>
          <w:b w:val="0"/>
          <w:bCs w:val="0"/>
          <w:color w:val="auto"/>
          <w:sz w:val="16"/>
          <w:szCs w:val="16"/>
        </w:rPr>
        <w:fldChar w:fldCharType="separate"/>
      </w:r>
      <w:r w:rsidR="00777EA0" w:rsidRPr="00EF067D">
        <w:rPr>
          <w:rFonts w:cs="Arial"/>
          <w:b w:val="0"/>
          <w:bCs w:val="0"/>
          <w:color w:val="auto"/>
          <w:sz w:val="16"/>
          <w:szCs w:val="16"/>
        </w:rPr>
        <w:t>1</w:t>
      </w:r>
      <w:r w:rsidRPr="00EF067D">
        <w:rPr>
          <w:rFonts w:cs="Arial"/>
          <w:b w:val="0"/>
          <w:bCs w:val="0"/>
          <w:color w:val="auto"/>
          <w:sz w:val="16"/>
          <w:szCs w:val="16"/>
        </w:rPr>
        <w:fldChar w:fldCharType="end"/>
      </w:r>
      <w:r w:rsidRPr="00EF067D">
        <w:rPr>
          <w:rFonts w:cs="Arial"/>
          <w:b w:val="0"/>
          <w:bCs w:val="0"/>
          <w:color w:val="auto"/>
          <w:sz w:val="16"/>
          <w:szCs w:val="16"/>
        </w:rPr>
        <w:t xml:space="preserve"> Effect of </w:t>
      </w:r>
      <w:r w:rsidR="000B622D" w:rsidRPr="000B622D">
        <w:rPr>
          <w:rFonts w:cs="Arial"/>
          <w:b w:val="0"/>
          <w:bCs w:val="0"/>
          <w:color w:val="FF0000"/>
          <w:sz w:val="16"/>
          <w:szCs w:val="16"/>
        </w:rPr>
        <w:t>High-</w:t>
      </w:r>
      <w:r w:rsidR="00773CB3">
        <w:rPr>
          <w:rFonts w:cs="Arial"/>
          <w:b w:val="0"/>
          <w:bCs w:val="0"/>
          <w:color w:val="FF0000"/>
          <w:sz w:val="16"/>
          <w:szCs w:val="16"/>
        </w:rPr>
        <w:t>p</w:t>
      </w:r>
      <w:r w:rsidR="000B622D" w:rsidRPr="000B622D">
        <w:rPr>
          <w:rFonts w:cs="Arial"/>
          <w:b w:val="0"/>
          <w:bCs w:val="0"/>
          <w:color w:val="FF0000"/>
          <w:sz w:val="16"/>
          <w:szCs w:val="16"/>
        </w:rPr>
        <w:t xml:space="preserve">ressure </w:t>
      </w:r>
      <w:r w:rsidR="00773CB3">
        <w:rPr>
          <w:rFonts w:cs="Arial"/>
          <w:b w:val="0"/>
          <w:bCs w:val="0"/>
          <w:color w:val="FF0000"/>
          <w:sz w:val="16"/>
          <w:szCs w:val="16"/>
        </w:rPr>
        <w:t>h</w:t>
      </w:r>
      <w:r w:rsidR="000B622D" w:rsidRPr="000B622D">
        <w:rPr>
          <w:rFonts w:cs="Arial"/>
          <w:b w:val="0"/>
          <w:bCs w:val="0"/>
          <w:color w:val="FF0000"/>
          <w:sz w:val="16"/>
          <w:szCs w:val="16"/>
        </w:rPr>
        <w:t>omogenization</w:t>
      </w:r>
      <w:r w:rsidRPr="00EF067D">
        <w:rPr>
          <w:rFonts w:cs="Arial"/>
          <w:b w:val="0"/>
          <w:bCs w:val="0"/>
          <w:color w:val="auto"/>
          <w:sz w:val="16"/>
          <w:szCs w:val="16"/>
        </w:rPr>
        <w:t xml:space="preserve"> pressures (200, 500 and 1000 bar) and alkaline treatment on the foaming capacity (FC, %) and stability (FS, %) of </w:t>
      </w:r>
      <w:r w:rsidR="005C09BF" w:rsidRPr="000B622D">
        <w:rPr>
          <w:rFonts w:cs="Arial"/>
          <w:b w:val="0"/>
          <w:bCs w:val="0"/>
          <w:color w:val="FF0000"/>
          <w:sz w:val="16"/>
          <w:szCs w:val="16"/>
        </w:rPr>
        <w:t>S</w:t>
      </w:r>
      <w:r w:rsidR="000B622D" w:rsidRPr="000B622D">
        <w:rPr>
          <w:rFonts w:cs="Arial"/>
          <w:b w:val="0"/>
          <w:bCs w:val="0"/>
          <w:color w:val="FF0000"/>
          <w:sz w:val="16"/>
          <w:szCs w:val="16"/>
        </w:rPr>
        <w:t>pirulina Protein Extract</w:t>
      </w:r>
      <w:r w:rsidR="007F532B" w:rsidRPr="000B622D">
        <w:rPr>
          <w:rFonts w:cs="Arial"/>
          <w:b w:val="0"/>
          <w:bCs w:val="0"/>
          <w:color w:val="FF0000"/>
          <w:sz w:val="16"/>
          <w:szCs w:val="16"/>
        </w:rPr>
        <w:t>s</w:t>
      </w:r>
      <w:r w:rsidRPr="00EF067D">
        <w:rPr>
          <w:rFonts w:cs="Arial"/>
          <w:b w:val="0"/>
          <w:bCs w:val="0"/>
          <w:color w:val="auto"/>
          <w:sz w:val="16"/>
          <w:szCs w:val="16"/>
        </w:rPr>
        <w:t xml:space="preserve">. </w:t>
      </w:r>
      <w:r w:rsidR="00D505E5" w:rsidRPr="00EF067D">
        <w:rPr>
          <w:rFonts w:cs="Arial"/>
          <w:b w:val="0"/>
          <w:bCs w:val="0"/>
          <w:color w:val="auto"/>
          <w:sz w:val="16"/>
          <w:szCs w:val="16"/>
        </w:rPr>
        <w:t xml:space="preserve">Different letters indicate significant differences (p &lt; 0.05) among samples: lowercase (a-c) for </w:t>
      </w:r>
      <w:r w:rsidR="00F15C6D">
        <w:rPr>
          <w:rFonts w:cs="Arial"/>
          <w:b w:val="0"/>
          <w:bCs w:val="0"/>
          <w:color w:val="FF0000"/>
          <w:sz w:val="16"/>
          <w:szCs w:val="16"/>
        </w:rPr>
        <w:t>f</w:t>
      </w:r>
      <w:r w:rsidR="000B622D" w:rsidRPr="000B622D">
        <w:rPr>
          <w:rFonts w:cs="Arial"/>
          <w:b w:val="0"/>
          <w:bCs w:val="0"/>
          <w:color w:val="FF0000"/>
          <w:sz w:val="16"/>
          <w:szCs w:val="16"/>
        </w:rPr>
        <w:t xml:space="preserve">oaming </w:t>
      </w:r>
      <w:r w:rsidR="00F15C6D">
        <w:rPr>
          <w:rFonts w:cs="Arial"/>
          <w:b w:val="0"/>
          <w:bCs w:val="0"/>
          <w:color w:val="FF0000"/>
          <w:sz w:val="16"/>
          <w:szCs w:val="16"/>
        </w:rPr>
        <w:t>c</w:t>
      </w:r>
      <w:r w:rsidR="000B622D" w:rsidRPr="000B622D">
        <w:rPr>
          <w:rFonts w:cs="Arial"/>
          <w:b w:val="0"/>
          <w:bCs w:val="0"/>
          <w:color w:val="FF0000"/>
          <w:sz w:val="16"/>
          <w:szCs w:val="16"/>
        </w:rPr>
        <w:t>apacity</w:t>
      </w:r>
      <w:r w:rsidR="00D505E5" w:rsidRPr="000B622D">
        <w:rPr>
          <w:rFonts w:cs="Arial"/>
          <w:b w:val="0"/>
          <w:bCs w:val="0"/>
          <w:color w:val="FF0000"/>
          <w:sz w:val="16"/>
          <w:szCs w:val="16"/>
        </w:rPr>
        <w:t xml:space="preserve"> </w:t>
      </w:r>
      <w:r w:rsidR="00D505E5" w:rsidRPr="00EF067D">
        <w:rPr>
          <w:rFonts w:cs="Arial"/>
          <w:b w:val="0"/>
          <w:bCs w:val="0"/>
          <w:color w:val="auto"/>
          <w:sz w:val="16"/>
          <w:szCs w:val="16"/>
        </w:rPr>
        <w:t xml:space="preserve">and uppercase (A-C) for </w:t>
      </w:r>
      <w:r w:rsidR="00F15C6D">
        <w:rPr>
          <w:rFonts w:cs="Arial"/>
          <w:b w:val="0"/>
          <w:bCs w:val="0"/>
          <w:color w:val="FF0000"/>
          <w:sz w:val="16"/>
          <w:szCs w:val="16"/>
        </w:rPr>
        <w:t>f</w:t>
      </w:r>
      <w:r w:rsidR="000B622D" w:rsidRPr="000B622D">
        <w:rPr>
          <w:rFonts w:cs="Arial"/>
          <w:b w:val="0"/>
          <w:bCs w:val="0"/>
          <w:color w:val="FF0000"/>
          <w:sz w:val="16"/>
          <w:szCs w:val="16"/>
        </w:rPr>
        <w:t xml:space="preserve">oaming </w:t>
      </w:r>
      <w:r w:rsidR="00F15C6D">
        <w:rPr>
          <w:rFonts w:cs="Arial"/>
          <w:b w:val="0"/>
          <w:bCs w:val="0"/>
          <w:color w:val="FF0000"/>
          <w:sz w:val="16"/>
          <w:szCs w:val="16"/>
        </w:rPr>
        <w:t>s</w:t>
      </w:r>
      <w:r w:rsidR="000B622D" w:rsidRPr="000B622D">
        <w:rPr>
          <w:rFonts w:cs="Arial"/>
          <w:b w:val="0"/>
          <w:bCs w:val="0"/>
          <w:color w:val="FF0000"/>
          <w:sz w:val="16"/>
          <w:szCs w:val="16"/>
        </w:rPr>
        <w:t>tability</w:t>
      </w:r>
      <w:r w:rsidRPr="00EF067D">
        <w:rPr>
          <w:rFonts w:cs="Arial"/>
          <w:b w:val="0"/>
          <w:bCs w:val="0"/>
          <w:color w:val="auto"/>
          <w:sz w:val="16"/>
          <w:szCs w:val="16"/>
        </w:rPr>
        <w:t>.</w:t>
      </w:r>
      <w:r w:rsidRPr="005C09BF">
        <w:rPr>
          <w:rFonts w:cs="Arial"/>
          <w:b w:val="0"/>
          <w:bCs w:val="0"/>
          <w:color w:val="auto"/>
          <w:sz w:val="16"/>
          <w:szCs w:val="16"/>
        </w:rPr>
        <w:t xml:space="preserve"> </w:t>
      </w:r>
    </w:p>
    <w:p w14:paraId="0D1544D0" w14:textId="0F7821F9" w:rsidR="00D4236C" w:rsidRPr="005C09BF" w:rsidRDefault="00D4236C" w:rsidP="00680A26">
      <w:pPr>
        <w:pStyle w:val="CETheadingx"/>
        <w:rPr>
          <w:bCs/>
          <w:lang w:val="en-GB"/>
        </w:rPr>
      </w:pPr>
      <w:r w:rsidRPr="005C09BF">
        <w:rPr>
          <w:lang w:val="en-GB"/>
        </w:rPr>
        <w:t>WHC and OHC</w:t>
      </w:r>
      <w:r w:rsidR="00FC502E" w:rsidRPr="005C09BF">
        <w:rPr>
          <w:lang w:val="en-GB"/>
        </w:rPr>
        <w:t xml:space="preserve"> </w:t>
      </w:r>
    </w:p>
    <w:p w14:paraId="76BF81BA" w14:textId="1F273095" w:rsidR="0084340B" w:rsidRDefault="00D4236C" w:rsidP="00680A26">
      <w:pPr>
        <w:pStyle w:val="CETBodytext"/>
        <w:rPr>
          <w:rFonts w:eastAsia="Arial"/>
          <w:lang w:val="en-GB"/>
        </w:rPr>
      </w:pPr>
      <w:r w:rsidRPr="005C09BF">
        <w:rPr>
          <w:rFonts w:eastAsia="Arial"/>
          <w:lang w:val="en-GB"/>
        </w:rPr>
        <w:t>WHC and OHC are important parameters that provide information on the ability of proteins to absorb water</w:t>
      </w:r>
      <w:r w:rsidR="004C0C54">
        <w:rPr>
          <w:rFonts w:eastAsia="Arial"/>
          <w:lang w:val="en-GB"/>
        </w:rPr>
        <w:t xml:space="preserve"> and </w:t>
      </w:r>
      <w:r w:rsidRPr="005C09BF">
        <w:rPr>
          <w:rFonts w:eastAsia="Arial"/>
          <w:lang w:val="en-GB"/>
        </w:rPr>
        <w:t>oil</w:t>
      </w:r>
      <w:r w:rsidR="004C0C54">
        <w:rPr>
          <w:rFonts w:eastAsia="Arial"/>
          <w:lang w:val="en-GB"/>
        </w:rPr>
        <w:t xml:space="preserve"> respectively</w:t>
      </w:r>
      <w:r w:rsidRPr="005C09BF">
        <w:rPr>
          <w:rFonts w:eastAsia="Arial"/>
          <w:lang w:val="en-GB"/>
        </w:rPr>
        <w:t xml:space="preserve"> influencing </w:t>
      </w:r>
      <w:r w:rsidR="004C0C54">
        <w:rPr>
          <w:rFonts w:eastAsia="Arial"/>
          <w:lang w:val="en-GB"/>
        </w:rPr>
        <w:t xml:space="preserve">the </w:t>
      </w:r>
      <w:r w:rsidRPr="005C09BF">
        <w:rPr>
          <w:rFonts w:eastAsia="Arial"/>
          <w:lang w:val="en-GB"/>
        </w:rPr>
        <w:t>texture</w:t>
      </w:r>
      <w:r w:rsidR="005B5E6F" w:rsidRPr="005C09BF">
        <w:rPr>
          <w:rFonts w:eastAsia="Arial"/>
          <w:lang w:val="en-GB"/>
        </w:rPr>
        <w:t xml:space="preserve"> and </w:t>
      </w:r>
      <w:r w:rsidRPr="005C09BF">
        <w:rPr>
          <w:rFonts w:eastAsia="Arial"/>
          <w:lang w:val="en-GB"/>
        </w:rPr>
        <w:t>mouthfeel</w:t>
      </w:r>
      <w:r w:rsidR="005B5E6F" w:rsidRPr="005C09BF">
        <w:rPr>
          <w:rFonts w:eastAsia="Arial"/>
          <w:lang w:val="en-GB"/>
        </w:rPr>
        <w:t xml:space="preserve"> of</w:t>
      </w:r>
      <w:r w:rsidRPr="005C09BF">
        <w:rPr>
          <w:rFonts w:eastAsia="Arial"/>
          <w:lang w:val="en-GB"/>
        </w:rPr>
        <w:t xml:space="preserve"> food product</w:t>
      </w:r>
      <w:r w:rsidR="004C0C54">
        <w:rPr>
          <w:rFonts w:eastAsia="Arial"/>
          <w:lang w:val="en-GB"/>
        </w:rPr>
        <w:t>s</w:t>
      </w:r>
      <w:r w:rsidRPr="005C09BF">
        <w:rPr>
          <w:rFonts w:eastAsia="Arial"/>
          <w:lang w:val="en-GB"/>
        </w:rPr>
        <w:t xml:space="preserve"> </w:t>
      </w:r>
      <w:r w:rsidRPr="002E2226">
        <w:rPr>
          <w:rFonts w:eastAsia="Arial"/>
          <w:lang w:val="en-GB"/>
        </w:rPr>
        <w:t>(</w:t>
      </w:r>
      <w:proofErr w:type="spellStart"/>
      <w:r w:rsidRPr="002E2226">
        <w:rPr>
          <w:rFonts w:eastAsia="Arial"/>
          <w:lang w:val="en-GB"/>
        </w:rPr>
        <w:t>Purdi</w:t>
      </w:r>
      <w:proofErr w:type="spellEnd"/>
      <w:r w:rsidRPr="002E2226">
        <w:rPr>
          <w:rFonts w:eastAsia="Arial"/>
          <w:lang w:val="en-GB"/>
        </w:rPr>
        <w:t xml:space="preserve"> et al., 2023).</w:t>
      </w:r>
      <w:r w:rsidRPr="002E2226">
        <w:rPr>
          <w:lang w:val="en-GB"/>
        </w:rPr>
        <w:t xml:space="preserve"> </w:t>
      </w:r>
      <w:r w:rsidRPr="002E2226">
        <w:rPr>
          <w:rFonts w:eastAsia="Arial"/>
          <w:lang w:val="en-GB"/>
        </w:rPr>
        <w:t xml:space="preserve">The extraction method </w:t>
      </w:r>
      <w:r w:rsidR="004C0C54" w:rsidRPr="002E2226">
        <w:rPr>
          <w:rFonts w:eastAsia="Arial"/>
          <w:lang w:val="en-GB"/>
        </w:rPr>
        <w:t xml:space="preserve">highlighted </w:t>
      </w:r>
      <w:r w:rsidRPr="002E2226">
        <w:rPr>
          <w:rFonts w:eastAsia="Arial"/>
          <w:lang w:val="en-GB"/>
        </w:rPr>
        <w:t xml:space="preserve">a significant (p&lt;0.05) influence on the results obtained by WHC and OHC, as shown in </w:t>
      </w:r>
      <w:r w:rsidR="00D8747A" w:rsidRPr="002E2226">
        <w:rPr>
          <w:rFonts w:eastAsia="Arial"/>
          <w:lang w:val="en-GB"/>
        </w:rPr>
        <w:t>Table 2</w:t>
      </w:r>
      <w:r w:rsidRPr="002E2226">
        <w:rPr>
          <w:rFonts w:eastAsia="Arial"/>
          <w:lang w:val="en-GB"/>
        </w:rPr>
        <w:t xml:space="preserve">. </w:t>
      </w:r>
      <w:r w:rsidR="00F7195D">
        <w:rPr>
          <w:rFonts w:eastAsia="Arial"/>
          <w:lang w:val="en-GB"/>
        </w:rPr>
        <w:t>T</w:t>
      </w:r>
      <w:r w:rsidR="004C0C54" w:rsidRPr="002E2226">
        <w:rPr>
          <w:rFonts w:eastAsia="Arial"/>
          <w:lang w:val="en-GB"/>
        </w:rPr>
        <w:t xml:space="preserve">he lower </w:t>
      </w:r>
      <w:r w:rsidR="008B6945" w:rsidRPr="002E2226">
        <w:rPr>
          <w:rFonts w:eastAsia="Arial"/>
          <w:lang w:val="en-GB"/>
        </w:rPr>
        <w:t xml:space="preserve">WHC </w:t>
      </w:r>
      <w:r w:rsidR="004C0C54" w:rsidRPr="002E2226">
        <w:rPr>
          <w:rFonts w:eastAsia="Arial"/>
          <w:lang w:val="en-GB"/>
        </w:rPr>
        <w:t>values measured for</w:t>
      </w:r>
      <w:r w:rsidRPr="002E2226">
        <w:rPr>
          <w:rFonts w:eastAsia="Arial"/>
          <w:lang w:val="en-GB"/>
        </w:rPr>
        <w:t xml:space="preserve"> HPH treatment</w:t>
      </w:r>
      <w:r w:rsidR="004C0C54" w:rsidRPr="002E2226">
        <w:rPr>
          <w:rFonts w:eastAsia="Arial"/>
          <w:lang w:val="en-GB"/>
        </w:rPr>
        <w:t>s</w:t>
      </w:r>
      <w:r w:rsidRPr="002E2226">
        <w:rPr>
          <w:rFonts w:eastAsia="Arial"/>
          <w:lang w:val="en-GB"/>
        </w:rPr>
        <w:t xml:space="preserve"> </w:t>
      </w:r>
      <w:r w:rsidR="004C0C54" w:rsidRPr="002E2226">
        <w:rPr>
          <w:rFonts w:eastAsia="Arial"/>
          <w:lang w:val="en-GB"/>
        </w:rPr>
        <w:t xml:space="preserve">could be due to the change of the native protein by high </w:t>
      </w:r>
      <w:r w:rsidR="00233B1B" w:rsidRPr="002E2226">
        <w:rPr>
          <w:rFonts w:eastAsia="Arial"/>
          <w:lang w:val="en-GB"/>
        </w:rPr>
        <w:t>pressure with</w:t>
      </w:r>
      <w:r w:rsidR="004C0C54" w:rsidRPr="002E2226">
        <w:rPr>
          <w:rFonts w:eastAsia="Arial"/>
          <w:lang w:val="en-GB"/>
        </w:rPr>
        <w:t xml:space="preserve"> a </w:t>
      </w:r>
      <w:r w:rsidR="00821665" w:rsidRPr="002E2226">
        <w:rPr>
          <w:rFonts w:eastAsia="Arial"/>
          <w:lang w:val="en-GB"/>
        </w:rPr>
        <w:t>high exposure</w:t>
      </w:r>
      <w:r w:rsidRPr="002E2226">
        <w:rPr>
          <w:rFonts w:eastAsia="Arial"/>
          <w:lang w:val="en-GB"/>
        </w:rPr>
        <w:t xml:space="preserve"> of hydrophobic groups, previously hidden within the </w:t>
      </w:r>
      <w:r w:rsidR="004C0C54" w:rsidRPr="002E2226">
        <w:rPr>
          <w:rFonts w:eastAsia="Arial"/>
          <w:lang w:val="en-GB"/>
        </w:rPr>
        <w:t xml:space="preserve">crude </w:t>
      </w:r>
      <w:r w:rsidRPr="002E2226">
        <w:rPr>
          <w:rFonts w:eastAsia="Arial"/>
          <w:lang w:val="en-GB"/>
        </w:rPr>
        <w:t xml:space="preserve">protein structure. </w:t>
      </w:r>
      <w:r w:rsidR="00D83D26">
        <w:rPr>
          <w:rFonts w:eastAsia="Arial"/>
          <w:lang w:val="en-GB"/>
        </w:rPr>
        <w:t xml:space="preserve"> </w:t>
      </w:r>
      <w:r w:rsidRPr="002E2226">
        <w:rPr>
          <w:rFonts w:eastAsia="Arial"/>
          <w:lang w:val="en-GB"/>
        </w:rPr>
        <w:t xml:space="preserve">These limit protein-water interaction </w:t>
      </w:r>
      <w:r w:rsidR="008B6945" w:rsidRPr="002E2226">
        <w:rPr>
          <w:rFonts w:eastAsia="Arial"/>
          <w:lang w:val="en-GB"/>
        </w:rPr>
        <w:t xml:space="preserve">favouring hydrophobic interaction with oil solvent and thus </w:t>
      </w:r>
      <w:r w:rsidRPr="002E2226">
        <w:rPr>
          <w:rFonts w:eastAsia="Arial"/>
          <w:lang w:val="en-GB"/>
        </w:rPr>
        <w:t>higher OHC values than A-</w:t>
      </w:r>
      <w:r w:rsidR="005C09BF" w:rsidRPr="002E2226">
        <w:rPr>
          <w:rFonts w:eastAsia="Arial"/>
          <w:lang w:val="en-GB"/>
        </w:rPr>
        <w:t>SPE</w:t>
      </w:r>
      <w:r w:rsidRPr="002E2226">
        <w:rPr>
          <w:rFonts w:eastAsia="Arial"/>
          <w:lang w:val="en-GB"/>
        </w:rPr>
        <w:t xml:space="preserve"> (D'Alessio et al., 2023). </w:t>
      </w:r>
      <w:r w:rsidR="00D83D26" w:rsidRPr="00DE2811">
        <w:rPr>
          <w:rStyle w:val="Rimandocommento"/>
          <w:color w:val="EE0000"/>
        </w:rPr>
        <w:t>T</w:t>
      </w:r>
      <w:proofErr w:type="spellStart"/>
      <w:r w:rsidR="002A76C6" w:rsidRPr="00DE2811">
        <w:rPr>
          <w:rFonts w:eastAsia="Arial"/>
          <w:color w:val="EE0000"/>
          <w:lang w:val="en-GB"/>
        </w:rPr>
        <w:t>hese</w:t>
      </w:r>
      <w:proofErr w:type="spellEnd"/>
      <w:r w:rsidR="002A76C6" w:rsidRPr="00DE2811">
        <w:rPr>
          <w:rFonts w:eastAsia="Arial"/>
          <w:color w:val="EE0000"/>
          <w:lang w:val="en-GB"/>
        </w:rPr>
        <w:t xml:space="preserve"> reduced protein-water interactions following HPH treatment </w:t>
      </w:r>
      <w:r w:rsidR="00263939" w:rsidRPr="00DE2811">
        <w:rPr>
          <w:rFonts w:eastAsia="Arial"/>
          <w:color w:val="EE0000"/>
          <w:lang w:val="en-GB"/>
        </w:rPr>
        <w:t>could enhance</w:t>
      </w:r>
      <w:r w:rsidR="002A76C6" w:rsidRPr="00DE2811">
        <w:rPr>
          <w:rFonts w:eastAsia="Arial"/>
          <w:color w:val="EE0000"/>
          <w:lang w:val="en-GB"/>
        </w:rPr>
        <w:t xml:space="preserve"> stronger hydrophobic interaction with oil</w:t>
      </w:r>
      <w:r w:rsidR="00F6021F" w:rsidRPr="00DE2811">
        <w:rPr>
          <w:rFonts w:eastAsia="Arial"/>
          <w:color w:val="EE0000"/>
          <w:lang w:val="en-GB"/>
        </w:rPr>
        <w:t xml:space="preserve"> solvent</w:t>
      </w:r>
      <w:r w:rsidR="00263939" w:rsidRPr="00DE2811">
        <w:rPr>
          <w:rFonts w:eastAsia="Arial"/>
          <w:color w:val="EE0000"/>
          <w:lang w:val="en-GB"/>
        </w:rPr>
        <w:t xml:space="preserve">, as reflected by the significantly higher OHC values recorded for 200-SPE and 500-SPE compared to A-SPE. </w:t>
      </w:r>
      <w:r w:rsidR="00EB7094" w:rsidRPr="00DE2811">
        <w:rPr>
          <w:rFonts w:eastAsia="Arial"/>
          <w:color w:val="EE0000"/>
          <w:lang w:val="en-GB"/>
        </w:rPr>
        <w:t>However</w:t>
      </w:r>
      <w:r w:rsidR="00263939" w:rsidRPr="00DE2811">
        <w:rPr>
          <w:rFonts w:eastAsia="Arial"/>
          <w:color w:val="EE0000"/>
          <w:lang w:val="en-GB"/>
        </w:rPr>
        <w:t>, at 1000</w:t>
      </w:r>
      <w:r w:rsidR="00EB7094" w:rsidRPr="00DE2811">
        <w:rPr>
          <w:rFonts w:eastAsia="Arial"/>
          <w:color w:val="EE0000"/>
          <w:lang w:val="en-GB"/>
        </w:rPr>
        <w:t xml:space="preserve"> </w:t>
      </w:r>
      <w:r w:rsidR="00263939" w:rsidRPr="00DE2811">
        <w:rPr>
          <w:rFonts w:eastAsia="Arial"/>
          <w:color w:val="EE0000"/>
          <w:lang w:val="en-GB"/>
        </w:rPr>
        <w:t xml:space="preserve">bar, OHC </w:t>
      </w:r>
      <w:r w:rsidR="00EB7094" w:rsidRPr="00DE2811">
        <w:rPr>
          <w:rFonts w:eastAsia="Arial"/>
          <w:color w:val="EE0000"/>
          <w:lang w:val="en-GB"/>
        </w:rPr>
        <w:t>decreased suggesting</w:t>
      </w:r>
      <w:r w:rsidR="002A76C6" w:rsidRPr="00DE2811">
        <w:rPr>
          <w:rFonts w:eastAsia="Arial"/>
          <w:color w:val="EE0000"/>
          <w:lang w:val="en-GB"/>
        </w:rPr>
        <w:t xml:space="preserve"> loss of oil-binding</w:t>
      </w:r>
      <w:r w:rsidR="00EB7094" w:rsidRPr="00DE2811">
        <w:rPr>
          <w:rFonts w:eastAsia="Arial"/>
          <w:color w:val="EE0000"/>
          <w:lang w:val="en-GB"/>
        </w:rPr>
        <w:t xml:space="preserve"> enhancement achieved at moderate pressures.</w:t>
      </w:r>
      <w:r w:rsidR="00A70A30" w:rsidRPr="00DE2811">
        <w:rPr>
          <w:rFonts w:eastAsia="Arial"/>
          <w:color w:val="EE0000"/>
          <w:lang w:val="en-GB"/>
        </w:rPr>
        <w:t xml:space="preserve"> </w:t>
      </w:r>
    </w:p>
    <w:p w14:paraId="2B59ABB7" w14:textId="05978A2F" w:rsidR="00933901" w:rsidRPr="005C09BF" w:rsidRDefault="00933901" w:rsidP="00AB0E04">
      <w:pPr>
        <w:pStyle w:val="CETTabletitle"/>
      </w:pPr>
      <w:r w:rsidRPr="005C09BF">
        <w:t xml:space="preserve">Table </w:t>
      </w:r>
      <w:r w:rsidR="00CB6D00">
        <w:fldChar w:fldCharType="begin"/>
      </w:r>
      <w:r w:rsidR="00CB6D00">
        <w:instrText xml:space="preserve"> SEQ Table \* ARABIC </w:instrText>
      </w:r>
      <w:r w:rsidR="00CB6D00">
        <w:fldChar w:fldCharType="separate"/>
      </w:r>
      <w:r w:rsidR="00CB6D00">
        <w:rPr>
          <w:noProof/>
        </w:rPr>
        <w:t>4</w:t>
      </w:r>
      <w:r w:rsidR="00CB6D00">
        <w:fldChar w:fldCharType="end"/>
      </w:r>
      <w:r w:rsidR="00126DE5">
        <w:t>:</w:t>
      </w:r>
      <w:r w:rsidR="00B46D0F" w:rsidRPr="005C09BF">
        <w:t xml:space="preserve"> </w:t>
      </w:r>
      <w:r w:rsidR="00AB0E04" w:rsidRPr="005C09BF">
        <w:t>Water and oil holding capacity</w:t>
      </w:r>
      <w:r w:rsidR="00F7195D">
        <w:t xml:space="preserve"> </w:t>
      </w:r>
      <w:r w:rsidR="00F7195D" w:rsidRPr="00DE2811">
        <w:rPr>
          <w:color w:val="EE0000"/>
        </w:rPr>
        <w:t>(WHC and OHC, respectively)</w:t>
      </w:r>
      <w:r w:rsidR="00AB0E04" w:rsidRPr="00DE2811">
        <w:rPr>
          <w:color w:val="EE0000"/>
        </w:rPr>
        <w:t xml:space="preserve"> of </w:t>
      </w:r>
      <w:r w:rsidR="000B622D">
        <w:rPr>
          <w:color w:val="EE0000"/>
        </w:rPr>
        <w:t>H</w:t>
      </w:r>
      <w:r w:rsidR="0084340B" w:rsidRPr="00DE2811">
        <w:rPr>
          <w:color w:val="EE0000"/>
        </w:rPr>
        <w:t>igh</w:t>
      </w:r>
      <w:r w:rsidR="00AD281F" w:rsidRPr="00DE2811">
        <w:rPr>
          <w:color w:val="EE0000"/>
        </w:rPr>
        <w:t>-</w:t>
      </w:r>
      <w:r w:rsidR="00773CB3">
        <w:rPr>
          <w:color w:val="EE0000"/>
        </w:rPr>
        <w:t>p</w:t>
      </w:r>
      <w:r w:rsidR="0084340B" w:rsidRPr="00DE2811">
        <w:rPr>
          <w:color w:val="EE0000"/>
        </w:rPr>
        <w:t xml:space="preserve">ressure </w:t>
      </w:r>
      <w:r w:rsidR="00773CB3">
        <w:rPr>
          <w:color w:val="EE0000"/>
        </w:rPr>
        <w:t>h</w:t>
      </w:r>
      <w:r w:rsidR="0084340B" w:rsidRPr="00DE2811">
        <w:rPr>
          <w:color w:val="EE0000"/>
        </w:rPr>
        <w:t xml:space="preserve">omogenization </w:t>
      </w:r>
      <w:r w:rsidR="0084340B">
        <w:t xml:space="preserve">obtained </w:t>
      </w:r>
      <w:r w:rsidR="0084340B" w:rsidRPr="00DE2811">
        <w:rPr>
          <w:color w:val="EE0000"/>
        </w:rPr>
        <w:t xml:space="preserve">samples </w:t>
      </w:r>
      <w:r w:rsidR="00AB0E04" w:rsidRPr="005C09BF">
        <w:t>compared to conventional alkaline extracts</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134"/>
        <w:gridCol w:w="1985"/>
        <w:gridCol w:w="2041"/>
      </w:tblGrid>
      <w:tr w:rsidR="00C523D7" w:rsidRPr="005C09BF" w14:paraId="3417B34F" w14:textId="77777777" w:rsidTr="00933901">
        <w:tc>
          <w:tcPr>
            <w:tcW w:w="1134" w:type="dxa"/>
            <w:tcBorders>
              <w:top w:val="single" w:sz="12" w:space="0" w:color="008000"/>
              <w:bottom w:val="single" w:sz="6" w:space="0" w:color="008000"/>
            </w:tcBorders>
            <w:shd w:val="clear" w:color="auto" w:fill="FFFFFF"/>
          </w:tcPr>
          <w:p w14:paraId="612CB84F" w14:textId="184C86A4" w:rsidR="00C523D7" w:rsidRPr="005C09BF" w:rsidRDefault="00C523D7" w:rsidP="00C523D7">
            <w:pPr>
              <w:pStyle w:val="CETBodytext"/>
              <w:rPr>
                <w:lang w:val="en-GB"/>
              </w:rPr>
            </w:pPr>
          </w:p>
        </w:tc>
        <w:tc>
          <w:tcPr>
            <w:tcW w:w="1985" w:type="dxa"/>
            <w:tcBorders>
              <w:top w:val="single" w:sz="12" w:space="0" w:color="008000"/>
              <w:bottom w:val="single" w:sz="6" w:space="0" w:color="008000"/>
            </w:tcBorders>
            <w:shd w:val="clear" w:color="auto" w:fill="FFFFFF"/>
            <w:vAlign w:val="center"/>
          </w:tcPr>
          <w:p w14:paraId="0BA78F6F" w14:textId="741E2B9A" w:rsidR="000362CD" w:rsidRPr="00FA53FA" w:rsidRDefault="00C523D7" w:rsidP="00933901">
            <w:pPr>
              <w:pStyle w:val="CETBodytext"/>
              <w:jc w:val="center"/>
              <w:rPr>
                <w:lang w:val="en-GB"/>
              </w:rPr>
            </w:pPr>
            <w:r w:rsidRPr="00FA53FA">
              <w:rPr>
                <w:lang w:val="en-GB"/>
              </w:rPr>
              <w:t>WHC</w:t>
            </w:r>
            <w:r w:rsidR="00933901" w:rsidRPr="00FA53FA">
              <w:rPr>
                <w:lang w:val="en-GB"/>
              </w:rPr>
              <w:t xml:space="preserve"> </w:t>
            </w:r>
            <w:r w:rsidR="000362CD" w:rsidRPr="00FA53FA">
              <w:rPr>
                <w:lang w:val="en-GB"/>
              </w:rPr>
              <w:t>(</w:t>
            </w:r>
            <m:oMath>
              <m:f>
                <m:fPr>
                  <m:type m:val="lin"/>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H2O</m:t>
                      </m:r>
                    </m:sub>
                  </m:sSub>
                </m:num>
                <m:den>
                  <m:sSub>
                    <m:sSubPr>
                      <m:ctrlPr>
                        <w:rPr>
                          <w:rFonts w:ascii="Cambria Math" w:hAnsi="Cambria Math"/>
                          <w:i/>
                          <w:lang w:val="en-GB"/>
                        </w:rPr>
                      </m:ctrlPr>
                    </m:sSubPr>
                    <m:e>
                      <m:r>
                        <w:rPr>
                          <w:rFonts w:ascii="Cambria Math" w:hAnsi="Cambria Math"/>
                          <w:lang w:val="en-GB"/>
                        </w:rPr>
                        <m:t>100 g</m:t>
                      </m:r>
                    </m:e>
                    <m:sub>
                      <m:r>
                        <w:rPr>
                          <w:rFonts w:ascii="Cambria Math" w:hAnsi="Cambria Math"/>
                          <w:lang w:val="en-GB"/>
                        </w:rPr>
                        <m:t>SPEs</m:t>
                      </m:r>
                    </m:sub>
                  </m:sSub>
                </m:den>
              </m:f>
            </m:oMath>
            <w:r w:rsidR="000362CD" w:rsidRPr="00FA53FA">
              <w:rPr>
                <w:lang w:val="en-GB"/>
              </w:rPr>
              <w:t>)</w:t>
            </w:r>
          </w:p>
        </w:tc>
        <w:tc>
          <w:tcPr>
            <w:tcW w:w="2041" w:type="dxa"/>
            <w:tcBorders>
              <w:top w:val="single" w:sz="12" w:space="0" w:color="008000"/>
              <w:bottom w:val="single" w:sz="6" w:space="0" w:color="008000"/>
            </w:tcBorders>
            <w:shd w:val="clear" w:color="auto" w:fill="FFFFFF"/>
            <w:vAlign w:val="center"/>
          </w:tcPr>
          <w:p w14:paraId="36365BE8" w14:textId="2B296DF1" w:rsidR="000362CD" w:rsidRPr="005C09BF" w:rsidRDefault="00C523D7" w:rsidP="00933901">
            <w:pPr>
              <w:pStyle w:val="CETBodytext"/>
              <w:jc w:val="center"/>
              <w:rPr>
                <w:lang w:val="en-GB"/>
              </w:rPr>
            </w:pPr>
            <w:r w:rsidRPr="005C09BF">
              <w:rPr>
                <w:lang w:val="en-GB"/>
              </w:rPr>
              <w:t>OHC</w:t>
            </w:r>
            <w:r w:rsidR="00933901" w:rsidRPr="005C09BF">
              <w:rPr>
                <w:lang w:val="en-GB"/>
              </w:rPr>
              <w:t xml:space="preserve"> </w:t>
            </w:r>
            <w:r w:rsidR="000362CD" w:rsidRPr="005C09BF">
              <w:rPr>
                <w:lang w:val="en-GB"/>
              </w:rPr>
              <w:t>(</w:t>
            </w:r>
            <m:oMath>
              <m:f>
                <m:fPr>
                  <m:type m:val="lin"/>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oil</m:t>
                      </m:r>
                    </m:sub>
                  </m:sSub>
                </m:num>
                <m:den>
                  <m:sSub>
                    <m:sSubPr>
                      <m:ctrlPr>
                        <w:rPr>
                          <w:rFonts w:ascii="Cambria Math" w:hAnsi="Cambria Math"/>
                          <w:i/>
                          <w:lang w:val="en-GB"/>
                        </w:rPr>
                      </m:ctrlPr>
                    </m:sSubPr>
                    <m:e>
                      <m:r>
                        <w:rPr>
                          <w:rFonts w:ascii="Cambria Math" w:hAnsi="Cambria Math"/>
                          <w:lang w:val="en-GB"/>
                        </w:rPr>
                        <m:t>100 g</m:t>
                      </m:r>
                    </m:e>
                    <m:sub>
                      <m:r>
                        <w:rPr>
                          <w:rFonts w:ascii="Cambria Math" w:hAnsi="Cambria Math"/>
                          <w:lang w:val="en-GB"/>
                        </w:rPr>
                        <m:t>SPEs</m:t>
                      </m:r>
                    </m:sub>
                  </m:sSub>
                </m:den>
              </m:f>
            </m:oMath>
            <w:r w:rsidR="000362CD" w:rsidRPr="005C09BF">
              <w:rPr>
                <w:lang w:val="en-GB"/>
              </w:rPr>
              <w:t>)</w:t>
            </w:r>
          </w:p>
        </w:tc>
      </w:tr>
      <w:tr w:rsidR="00C523D7" w:rsidRPr="005C09BF" w14:paraId="79594600" w14:textId="77777777" w:rsidTr="00933901">
        <w:tc>
          <w:tcPr>
            <w:tcW w:w="1134" w:type="dxa"/>
            <w:shd w:val="clear" w:color="auto" w:fill="FFFFFF"/>
          </w:tcPr>
          <w:p w14:paraId="0C46C029" w14:textId="4E98691A" w:rsidR="00C523D7" w:rsidRPr="005C09BF" w:rsidRDefault="00C523D7" w:rsidP="00C523D7">
            <w:pPr>
              <w:pStyle w:val="CETBodytext"/>
              <w:rPr>
                <w:lang w:val="en-GB"/>
              </w:rPr>
            </w:pPr>
            <w:r w:rsidRPr="005C09BF">
              <w:rPr>
                <w:lang w:val="en-GB"/>
              </w:rPr>
              <w:t>A-</w:t>
            </w:r>
            <w:r w:rsidR="005C09BF" w:rsidRPr="005C09BF">
              <w:rPr>
                <w:lang w:val="en-GB"/>
              </w:rPr>
              <w:t>SPE</w:t>
            </w:r>
          </w:p>
        </w:tc>
        <w:tc>
          <w:tcPr>
            <w:tcW w:w="1985" w:type="dxa"/>
            <w:shd w:val="clear" w:color="auto" w:fill="FFFFFF"/>
            <w:vAlign w:val="center"/>
          </w:tcPr>
          <w:p w14:paraId="11468BEF" w14:textId="7ECC8B84" w:rsidR="00C523D7" w:rsidRPr="005C09BF" w:rsidRDefault="00C523D7" w:rsidP="00933901">
            <w:pPr>
              <w:pStyle w:val="CETBodytext"/>
              <w:jc w:val="center"/>
              <w:rPr>
                <w:lang w:val="en-GB"/>
              </w:rPr>
            </w:pPr>
            <w:r w:rsidRPr="005C09BF">
              <w:rPr>
                <w:lang w:val="en-GB"/>
              </w:rPr>
              <w:t>4.46 ± 0.05</w:t>
            </w:r>
            <w:r w:rsidRPr="005C09BF">
              <w:rPr>
                <w:vertAlign w:val="superscript"/>
                <w:lang w:val="en-GB"/>
              </w:rPr>
              <w:t>a</w:t>
            </w:r>
          </w:p>
        </w:tc>
        <w:tc>
          <w:tcPr>
            <w:tcW w:w="2041" w:type="dxa"/>
            <w:shd w:val="clear" w:color="auto" w:fill="FFFFFF"/>
            <w:vAlign w:val="center"/>
          </w:tcPr>
          <w:p w14:paraId="5A731BA6" w14:textId="08113DA5" w:rsidR="00C523D7" w:rsidRPr="005C09BF" w:rsidRDefault="00C523D7" w:rsidP="00933901">
            <w:pPr>
              <w:pStyle w:val="CETBodytext"/>
              <w:jc w:val="center"/>
              <w:rPr>
                <w:lang w:val="en-GB"/>
              </w:rPr>
            </w:pPr>
            <w:r w:rsidRPr="005C09BF">
              <w:rPr>
                <w:lang w:val="en-GB"/>
              </w:rPr>
              <w:t>3.19 ± 0.10</w:t>
            </w:r>
            <w:r w:rsidRPr="005C09BF">
              <w:rPr>
                <w:vertAlign w:val="superscript"/>
                <w:lang w:val="en-GB"/>
              </w:rPr>
              <w:t>c</w:t>
            </w:r>
          </w:p>
        </w:tc>
      </w:tr>
      <w:tr w:rsidR="00C523D7" w:rsidRPr="005C09BF" w14:paraId="6EA28FFB" w14:textId="77777777" w:rsidTr="00933901">
        <w:tc>
          <w:tcPr>
            <w:tcW w:w="1134" w:type="dxa"/>
            <w:shd w:val="clear" w:color="auto" w:fill="FFFFFF"/>
          </w:tcPr>
          <w:p w14:paraId="70DF667B" w14:textId="006B828A" w:rsidR="00C523D7" w:rsidRPr="005C09BF" w:rsidRDefault="00C523D7" w:rsidP="00C523D7">
            <w:pPr>
              <w:pStyle w:val="CETBodytext"/>
              <w:ind w:right="-1"/>
              <w:rPr>
                <w:rFonts w:cs="Arial"/>
                <w:szCs w:val="18"/>
                <w:lang w:val="en-GB"/>
              </w:rPr>
            </w:pPr>
            <w:r w:rsidRPr="005C09BF">
              <w:rPr>
                <w:lang w:val="en-GB"/>
              </w:rPr>
              <w:t>200-</w:t>
            </w:r>
            <w:r w:rsidR="005C09BF" w:rsidRPr="005C09BF">
              <w:rPr>
                <w:lang w:val="en-GB"/>
              </w:rPr>
              <w:t>SPE</w:t>
            </w:r>
          </w:p>
        </w:tc>
        <w:tc>
          <w:tcPr>
            <w:tcW w:w="1985" w:type="dxa"/>
            <w:shd w:val="clear" w:color="auto" w:fill="FFFFFF"/>
            <w:vAlign w:val="center"/>
          </w:tcPr>
          <w:p w14:paraId="456B7FE2" w14:textId="18768BA1" w:rsidR="00C523D7" w:rsidRPr="005C09BF" w:rsidRDefault="00C523D7" w:rsidP="00933901">
            <w:pPr>
              <w:pStyle w:val="CETBodytext"/>
              <w:ind w:right="-1"/>
              <w:jc w:val="center"/>
              <w:rPr>
                <w:rFonts w:cs="Arial"/>
                <w:szCs w:val="18"/>
                <w:lang w:val="en-GB"/>
              </w:rPr>
            </w:pPr>
            <w:r w:rsidRPr="005C09BF">
              <w:rPr>
                <w:lang w:val="en-GB"/>
              </w:rPr>
              <w:t>3.65 ± 0.06</w:t>
            </w:r>
            <w:r w:rsidRPr="005C09BF">
              <w:rPr>
                <w:vertAlign w:val="superscript"/>
                <w:lang w:val="en-GB"/>
              </w:rPr>
              <w:t>c</w:t>
            </w:r>
          </w:p>
        </w:tc>
        <w:tc>
          <w:tcPr>
            <w:tcW w:w="2041" w:type="dxa"/>
            <w:shd w:val="clear" w:color="auto" w:fill="FFFFFF"/>
            <w:vAlign w:val="center"/>
          </w:tcPr>
          <w:p w14:paraId="4815DD0A" w14:textId="16D76B2B" w:rsidR="00C523D7" w:rsidRPr="005C09BF" w:rsidRDefault="00C523D7" w:rsidP="00933901">
            <w:pPr>
              <w:pStyle w:val="CETBodytext"/>
              <w:ind w:right="-1"/>
              <w:jc w:val="center"/>
              <w:rPr>
                <w:rFonts w:cs="Arial"/>
                <w:szCs w:val="18"/>
                <w:lang w:val="en-GB"/>
              </w:rPr>
            </w:pPr>
            <w:r w:rsidRPr="005C09BF">
              <w:rPr>
                <w:lang w:val="en-GB"/>
              </w:rPr>
              <w:t>3.70 ± 0.05</w:t>
            </w:r>
            <w:r w:rsidRPr="005C09BF">
              <w:rPr>
                <w:vertAlign w:val="superscript"/>
                <w:lang w:val="en-GB"/>
              </w:rPr>
              <w:t>b</w:t>
            </w:r>
          </w:p>
        </w:tc>
      </w:tr>
      <w:tr w:rsidR="00C523D7" w:rsidRPr="005C09BF" w14:paraId="6F9221BC" w14:textId="77777777" w:rsidTr="00933901">
        <w:tc>
          <w:tcPr>
            <w:tcW w:w="1134" w:type="dxa"/>
            <w:shd w:val="clear" w:color="auto" w:fill="FFFFFF"/>
          </w:tcPr>
          <w:p w14:paraId="1D6881CB" w14:textId="1A1957DA" w:rsidR="00C523D7" w:rsidRPr="005C09BF" w:rsidRDefault="00C523D7" w:rsidP="00C523D7">
            <w:pPr>
              <w:pStyle w:val="CETBodytext"/>
              <w:ind w:right="-1"/>
              <w:rPr>
                <w:lang w:val="en-GB"/>
              </w:rPr>
            </w:pPr>
            <w:r w:rsidRPr="005C09BF">
              <w:rPr>
                <w:lang w:val="en-GB"/>
              </w:rPr>
              <w:t>500-</w:t>
            </w:r>
            <w:r w:rsidR="005C09BF" w:rsidRPr="005C09BF">
              <w:rPr>
                <w:lang w:val="en-GB"/>
              </w:rPr>
              <w:t>SPE</w:t>
            </w:r>
          </w:p>
        </w:tc>
        <w:tc>
          <w:tcPr>
            <w:tcW w:w="1985" w:type="dxa"/>
            <w:shd w:val="clear" w:color="auto" w:fill="FFFFFF"/>
            <w:vAlign w:val="center"/>
          </w:tcPr>
          <w:p w14:paraId="4D481B64" w14:textId="613715A1" w:rsidR="00C523D7" w:rsidRPr="005C09BF" w:rsidRDefault="00C523D7" w:rsidP="00933901">
            <w:pPr>
              <w:pStyle w:val="CETBodytext"/>
              <w:ind w:right="-1"/>
              <w:jc w:val="center"/>
              <w:rPr>
                <w:rFonts w:cs="Arial"/>
                <w:szCs w:val="18"/>
                <w:lang w:val="en-GB"/>
              </w:rPr>
            </w:pPr>
            <w:r w:rsidRPr="005C09BF">
              <w:rPr>
                <w:lang w:val="en-GB"/>
              </w:rPr>
              <w:t>3.92 ± 0.04</w:t>
            </w:r>
            <w:r w:rsidRPr="005C09BF">
              <w:rPr>
                <w:vertAlign w:val="superscript"/>
                <w:lang w:val="en-GB"/>
              </w:rPr>
              <w:t>b</w:t>
            </w:r>
          </w:p>
        </w:tc>
        <w:tc>
          <w:tcPr>
            <w:tcW w:w="2041" w:type="dxa"/>
            <w:shd w:val="clear" w:color="auto" w:fill="FFFFFF"/>
            <w:vAlign w:val="center"/>
          </w:tcPr>
          <w:p w14:paraId="624FB294" w14:textId="1945A67F" w:rsidR="00C523D7" w:rsidRPr="005C09BF" w:rsidRDefault="00C523D7" w:rsidP="00933901">
            <w:pPr>
              <w:pStyle w:val="CETBodytext"/>
              <w:ind w:right="-1"/>
              <w:jc w:val="center"/>
              <w:rPr>
                <w:rFonts w:cs="Arial"/>
                <w:szCs w:val="18"/>
                <w:lang w:val="en-GB"/>
              </w:rPr>
            </w:pPr>
            <w:r w:rsidRPr="005C09BF">
              <w:rPr>
                <w:lang w:val="en-GB"/>
              </w:rPr>
              <w:t>4.09 ± 0.04</w:t>
            </w:r>
            <w:r w:rsidRPr="005C09BF">
              <w:rPr>
                <w:vertAlign w:val="superscript"/>
                <w:lang w:val="en-GB"/>
              </w:rPr>
              <w:t>a</w:t>
            </w:r>
          </w:p>
        </w:tc>
      </w:tr>
      <w:tr w:rsidR="00C523D7" w:rsidRPr="005C09BF" w14:paraId="2A3CB309" w14:textId="77777777" w:rsidTr="00933901">
        <w:tc>
          <w:tcPr>
            <w:tcW w:w="1134" w:type="dxa"/>
            <w:shd w:val="clear" w:color="auto" w:fill="FFFFFF"/>
          </w:tcPr>
          <w:p w14:paraId="0E09562B" w14:textId="52966E94" w:rsidR="00C523D7" w:rsidRPr="005C09BF" w:rsidRDefault="00C523D7" w:rsidP="00C523D7">
            <w:pPr>
              <w:pStyle w:val="CETBodytext"/>
              <w:ind w:right="-1"/>
              <w:rPr>
                <w:lang w:val="en-GB"/>
              </w:rPr>
            </w:pPr>
            <w:r w:rsidRPr="005C09BF">
              <w:rPr>
                <w:lang w:val="en-GB"/>
              </w:rPr>
              <w:t>1000-</w:t>
            </w:r>
            <w:r w:rsidR="005C09BF" w:rsidRPr="005C09BF">
              <w:rPr>
                <w:lang w:val="en-GB"/>
              </w:rPr>
              <w:t>SPE</w:t>
            </w:r>
          </w:p>
        </w:tc>
        <w:tc>
          <w:tcPr>
            <w:tcW w:w="1985" w:type="dxa"/>
            <w:shd w:val="clear" w:color="auto" w:fill="FFFFFF"/>
            <w:vAlign w:val="center"/>
          </w:tcPr>
          <w:p w14:paraId="173B6725" w14:textId="201103EC" w:rsidR="00C523D7" w:rsidRPr="005C09BF" w:rsidRDefault="00C523D7" w:rsidP="00933901">
            <w:pPr>
              <w:pStyle w:val="CETBodytext"/>
              <w:ind w:right="-1"/>
              <w:jc w:val="center"/>
              <w:rPr>
                <w:rFonts w:cs="Arial"/>
                <w:szCs w:val="18"/>
                <w:lang w:val="en-GB"/>
              </w:rPr>
            </w:pPr>
            <w:r w:rsidRPr="005C09BF">
              <w:rPr>
                <w:lang w:val="en-GB"/>
              </w:rPr>
              <w:t>3.35 ± 0.05</w:t>
            </w:r>
            <w:r w:rsidRPr="005C09BF">
              <w:rPr>
                <w:vertAlign w:val="superscript"/>
                <w:lang w:val="en-GB"/>
              </w:rPr>
              <w:t>d</w:t>
            </w:r>
          </w:p>
        </w:tc>
        <w:tc>
          <w:tcPr>
            <w:tcW w:w="2041" w:type="dxa"/>
            <w:shd w:val="clear" w:color="auto" w:fill="FFFFFF"/>
            <w:vAlign w:val="center"/>
          </w:tcPr>
          <w:p w14:paraId="5CF0C0C5" w14:textId="47D02789" w:rsidR="00C523D7" w:rsidRPr="005C09BF" w:rsidRDefault="00C523D7" w:rsidP="006774DF">
            <w:pPr>
              <w:pStyle w:val="CETBodytext"/>
              <w:keepNext/>
              <w:ind w:right="-1"/>
              <w:jc w:val="center"/>
              <w:rPr>
                <w:rFonts w:cs="Arial"/>
                <w:szCs w:val="18"/>
                <w:lang w:val="en-GB"/>
              </w:rPr>
            </w:pPr>
            <w:r w:rsidRPr="005C09BF">
              <w:rPr>
                <w:lang w:val="en-GB"/>
              </w:rPr>
              <w:t>3.07 ± 0.03</w:t>
            </w:r>
            <w:r w:rsidRPr="005C09BF">
              <w:rPr>
                <w:vertAlign w:val="superscript"/>
                <w:lang w:val="en-GB"/>
              </w:rPr>
              <w:t>c</w:t>
            </w:r>
          </w:p>
        </w:tc>
      </w:tr>
    </w:tbl>
    <w:p w14:paraId="18692932" w14:textId="41C64D2D" w:rsidR="00D4236C" w:rsidRPr="005C09BF" w:rsidRDefault="00821665" w:rsidP="006774DF">
      <w:pPr>
        <w:pStyle w:val="Didascalia"/>
        <w:rPr>
          <w:rFonts w:cs="Arial"/>
          <w:b w:val="0"/>
          <w:bCs w:val="0"/>
          <w:color w:val="auto"/>
          <w:sz w:val="16"/>
          <w:szCs w:val="16"/>
        </w:rPr>
      </w:pPr>
      <w:r w:rsidRPr="00D505E5">
        <w:rPr>
          <w:rFonts w:cs="Arial"/>
          <w:b w:val="0"/>
          <w:bCs w:val="0"/>
          <w:color w:val="auto"/>
          <w:sz w:val="16"/>
          <w:szCs w:val="16"/>
        </w:rPr>
        <w:t xml:space="preserve">Different letters </w:t>
      </w:r>
      <w:r w:rsidR="00EE2AB4">
        <w:rPr>
          <w:rFonts w:cs="Arial"/>
          <w:b w:val="0"/>
          <w:bCs w:val="0"/>
          <w:color w:val="auto"/>
          <w:sz w:val="16"/>
          <w:szCs w:val="16"/>
        </w:rPr>
        <w:t xml:space="preserve">in the columns </w:t>
      </w:r>
      <w:r w:rsidRPr="00D505E5">
        <w:rPr>
          <w:rFonts w:cs="Arial"/>
          <w:b w:val="0"/>
          <w:bCs w:val="0"/>
          <w:color w:val="auto"/>
          <w:sz w:val="16"/>
          <w:szCs w:val="16"/>
        </w:rPr>
        <w:t>indicate significant differences (p &lt; 0.05) among samples</w:t>
      </w:r>
      <w:r w:rsidR="00757059">
        <w:rPr>
          <w:rFonts w:cs="Arial"/>
          <w:b w:val="0"/>
          <w:bCs w:val="0"/>
          <w:color w:val="auto"/>
          <w:sz w:val="16"/>
          <w:szCs w:val="16"/>
        </w:rPr>
        <w:t>.</w:t>
      </w:r>
    </w:p>
    <w:p w14:paraId="155E1B10" w14:textId="243409BB" w:rsidR="00D4236C" w:rsidRPr="005C09BF" w:rsidRDefault="00716AB7" w:rsidP="00680A26">
      <w:pPr>
        <w:pStyle w:val="CETheadingx"/>
        <w:rPr>
          <w:lang w:val="en-GB"/>
        </w:rPr>
      </w:pPr>
      <w:r w:rsidRPr="005C09BF">
        <w:rPr>
          <w:lang w:val="en-GB"/>
        </w:rPr>
        <w:t xml:space="preserve">LGC </w:t>
      </w:r>
      <w:r w:rsidR="00D4236C" w:rsidRPr="005C09BF">
        <w:rPr>
          <w:lang w:val="en-GB"/>
        </w:rPr>
        <w:t xml:space="preserve">of </w:t>
      </w:r>
      <w:r w:rsidR="005C09BF" w:rsidRPr="005C09BF">
        <w:rPr>
          <w:lang w:val="en-GB"/>
        </w:rPr>
        <w:t>SPE</w:t>
      </w:r>
      <w:r w:rsidR="007F532B" w:rsidRPr="005C09BF">
        <w:rPr>
          <w:lang w:val="en-GB"/>
        </w:rPr>
        <w:t>s</w:t>
      </w:r>
    </w:p>
    <w:p w14:paraId="1287B649" w14:textId="665A267A" w:rsidR="00051497" w:rsidRPr="00DE2811" w:rsidRDefault="00716AB7" w:rsidP="00083D36">
      <w:pPr>
        <w:pStyle w:val="CETBodytext"/>
        <w:rPr>
          <w:rFonts w:eastAsia="Arial"/>
          <w:color w:val="EE0000"/>
          <w:lang w:val="en-GB"/>
        </w:rPr>
      </w:pPr>
      <w:r w:rsidRPr="005C09BF">
        <w:rPr>
          <w:rFonts w:eastAsia="Arial"/>
          <w:lang w:val="en-GB"/>
        </w:rPr>
        <w:t>The capability of a protein to create a gel network can be indicated by identifying the LGC.</w:t>
      </w:r>
      <w:r w:rsidR="00D4236C" w:rsidRPr="005C09BF">
        <w:rPr>
          <w:rFonts w:eastAsia="Arial"/>
          <w:lang w:val="en-GB"/>
        </w:rPr>
        <w:t xml:space="preserve"> </w:t>
      </w:r>
      <w:r w:rsidR="00233B1B">
        <w:rPr>
          <w:rFonts w:eastAsia="Arial"/>
          <w:lang w:val="en-GB"/>
        </w:rPr>
        <w:t>T</w:t>
      </w:r>
      <w:r w:rsidR="006750CF">
        <w:rPr>
          <w:rFonts w:eastAsia="Arial"/>
          <w:lang w:val="en-GB"/>
        </w:rPr>
        <w:t xml:space="preserve">he extract coming from alkaline method formed a gel starting from </w:t>
      </w:r>
      <w:commentRangeStart w:id="11"/>
      <w:r w:rsidR="006750CF">
        <w:rPr>
          <w:rFonts w:eastAsia="Arial"/>
          <w:lang w:val="en-GB"/>
        </w:rPr>
        <w:t xml:space="preserve">18 </w:t>
      </w:r>
      <w:proofErr w:type="spellStart"/>
      <w:r w:rsidR="00233B1B" w:rsidRPr="00233B1B">
        <w:rPr>
          <w:rFonts w:eastAsia="Arial"/>
          <w:lang w:val="en-GB"/>
        </w:rPr>
        <w:t>g</w:t>
      </w:r>
      <w:r w:rsidR="00233B1B" w:rsidRPr="00FA53FA">
        <w:rPr>
          <w:rFonts w:eastAsia="Arial"/>
          <w:vertAlign w:val="subscript"/>
          <w:lang w:val="en-GB"/>
        </w:rPr>
        <w:t>SPE</w:t>
      </w:r>
      <w:proofErr w:type="spellEnd"/>
      <w:r w:rsidR="00233B1B" w:rsidRPr="00233B1B">
        <w:rPr>
          <w:rFonts w:eastAsia="Arial"/>
          <w:lang w:val="en-GB"/>
        </w:rPr>
        <w:t>/100</w:t>
      </w:r>
      <w:r w:rsidR="00FA53FA">
        <w:rPr>
          <w:rFonts w:eastAsia="Arial"/>
          <w:lang w:val="en-GB"/>
        </w:rPr>
        <w:t xml:space="preserve"> </w:t>
      </w:r>
      <w:r w:rsidR="00233B1B" w:rsidRPr="00233B1B">
        <w:rPr>
          <w:rFonts w:eastAsia="Arial"/>
          <w:lang w:val="en-GB"/>
        </w:rPr>
        <w:t xml:space="preserve">mL </w:t>
      </w:r>
      <w:r w:rsidR="006750CF" w:rsidRPr="00DE2811">
        <w:rPr>
          <w:rFonts w:eastAsia="Arial"/>
          <w:color w:val="EE0000"/>
          <w:lang w:val="en-GB"/>
        </w:rPr>
        <w:t xml:space="preserve">in contrast to the three HPH </w:t>
      </w:r>
      <w:r w:rsidR="00233B1B" w:rsidRPr="00DE2811">
        <w:rPr>
          <w:rFonts w:eastAsia="Arial"/>
          <w:color w:val="EE0000"/>
          <w:lang w:val="en-GB"/>
        </w:rPr>
        <w:t>extracts</w:t>
      </w:r>
      <w:r w:rsidR="006750CF" w:rsidRPr="00DE2811">
        <w:rPr>
          <w:rFonts w:eastAsia="Arial"/>
          <w:color w:val="EE0000"/>
          <w:lang w:val="en-GB"/>
        </w:rPr>
        <w:t xml:space="preserve"> for which the protein </w:t>
      </w:r>
      <w:r w:rsidR="00821665" w:rsidRPr="00DE2811">
        <w:rPr>
          <w:rFonts w:eastAsia="Arial"/>
          <w:color w:val="EE0000"/>
          <w:lang w:val="en-GB"/>
        </w:rPr>
        <w:t>extracts</w:t>
      </w:r>
      <w:r w:rsidR="006750CF" w:rsidRPr="00DE2811">
        <w:rPr>
          <w:rFonts w:eastAsia="Arial"/>
          <w:color w:val="EE0000"/>
          <w:lang w:val="en-GB"/>
        </w:rPr>
        <w:t xml:space="preserve"> amount was close to 15</w:t>
      </w:r>
      <w:r w:rsidR="00233B1B" w:rsidRPr="00DE2811">
        <w:rPr>
          <w:color w:val="EE0000"/>
        </w:rPr>
        <w:t xml:space="preserve"> </w:t>
      </w:r>
      <w:proofErr w:type="spellStart"/>
      <w:r w:rsidR="00233B1B" w:rsidRPr="00DE2811">
        <w:rPr>
          <w:rFonts w:eastAsia="Arial"/>
          <w:color w:val="EE0000"/>
          <w:lang w:val="en-GB"/>
        </w:rPr>
        <w:t>g</w:t>
      </w:r>
      <w:r w:rsidR="00233B1B" w:rsidRPr="00DE2811">
        <w:rPr>
          <w:rFonts w:eastAsia="Arial"/>
          <w:color w:val="EE0000"/>
          <w:vertAlign w:val="subscript"/>
          <w:lang w:val="en-GB"/>
        </w:rPr>
        <w:t>SPE</w:t>
      </w:r>
      <w:proofErr w:type="spellEnd"/>
      <w:r w:rsidR="00233B1B" w:rsidRPr="00DE2811">
        <w:rPr>
          <w:rFonts w:eastAsia="Arial"/>
          <w:color w:val="EE0000"/>
          <w:lang w:val="en-GB"/>
        </w:rPr>
        <w:t>/100</w:t>
      </w:r>
      <w:r w:rsidR="00FA53FA" w:rsidRPr="00DE2811">
        <w:rPr>
          <w:rFonts w:eastAsia="Arial"/>
          <w:color w:val="EE0000"/>
          <w:lang w:val="en-GB"/>
        </w:rPr>
        <w:t xml:space="preserve"> </w:t>
      </w:r>
      <w:proofErr w:type="spellStart"/>
      <w:r w:rsidR="00233B1B" w:rsidRPr="00DE2811">
        <w:rPr>
          <w:rFonts w:eastAsia="Arial"/>
          <w:color w:val="EE0000"/>
          <w:lang w:val="en-GB"/>
        </w:rPr>
        <w:t>mL</w:t>
      </w:r>
      <w:commentRangeEnd w:id="11"/>
      <w:r w:rsidR="0077109F" w:rsidRPr="00DE2811">
        <w:rPr>
          <w:rStyle w:val="Rimandocommento"/>
          <w:color w:val="EE0000"/>
          <w:lang w:val="en-GB"/>
        </w:rPr>
        <w:commentReference w:id="11"/>
      </w:r>
      <w:r w:rsidR="006750CF" w:rsidRPr="00DE2811">
        <w:rPr>
          <w:rFonts w:eastAsia="Arial"/>
          <w:color w:val="EE0000"/>
          <w:lang w:val="en-GB"/>
        </w:rPr>
        <w:t>.</w:t>
      </w:r>
      <w:proofErr w:type="spellEnd"/>
      <w:r w:rsidR="006750CF" w:rsidRPr="00DE2811">
        <w:rPr>
          <w:rFonts w:eastAsia="Arial"/>
          <w:color w:val="EE0000"/>
          <w:lang w:val="en-GB"/>
        </w:rPr>
        <w:t xml:space="preserve"> </w:t>
      </w:r>
      <w:r w:rsidR="00051497" w:rsidRPr="00DE2811">
        <w:rPr>
          <w:rFonts w:eastAsiaTheme="minorHAnsi"/>
          <w:color w:val="EE0000"/>
        </w:rPr>
        <w:t xml:space="preserve">In comparison, </w:t>
      </w:r>
      <w:proofErr w:type="spellStart"/>
      <w:r w:rsidR="00051497" w:rsidRPr="00DE2811">
        <w:rPr>
          <w:rFonts w:eastAsiaTheme="minorHAnsi"/>
          <w:color w:val="EE0000"/>
        </w:rPr>
        <w:t>Benelhadj</w:t>
      </w:r>
      <w:proofErr w:type="spellEnd"/>
      <w:r w:rsidR="00051497" w:rsidRPr="00DE2811">
        <w:rPr>
          <w:rFonts w:eastAsiaTheme="minorHAnsi"/>
          <w:color w:val="EE0000"/>
        </w:rPr>
        <w:t xml:space="preserve"> et al. (2016) reported a LGC of 12% (w/w) for a protein isolate extracted under alkaline conditions followed by isoelectric precipitation</w:t>
      </w:r>
    </w:p>
    <w:p w14:paraId="53CAA759" w14:textId="0A0E18AC" w:rsidR="00051497" w:rsidRPr="00DE2811" w:rsidRDefault="00051497" w:rsidP="00083D36">
      <w:pPr>
        <w:pStyle w:val="CETBodytext"/>
        <w:rPr>
          <w:rFonts w:eastAsiaTheme="minorHAnsi"/>
          <w:color w:val="EE0000"/>
        </w:rPr>
      </w:pPr>
      <w:r w:rsidRPr="00DE2811">
        <w:rPr>
          <w:rFonts w:eastAsiaTheme="minorHAnsi"/>
          <w:color w:val="EE0000"/>
        </w:rPr>
        <w:t xml:space="preserve">Although slightly lower, this value is in the same order of magnitude and supports the observed gelling capability of </w:t>
      </w:r>
      <w:r w:rsidRPr="00F15C6D">
        <w:rPr>
          <w:rFonts w:eastAsiaTheme="minorHAnsi"/>
          <w:i/>
          <w:iCs/>
          <w:color w:val="EE0000"/>
        </w:rPr>
        <w:t>Arthrospira platensis</w:t>
      </w:r>
      <w:r w:rsidRPr="00DE2811">
        <w:rPr>
          <w:rFonts w:eastAsiaTheme="minorHAnsi"/>
          <w:color w:val="EE0000"/>
        </w:rPr>
        <w:t xml:space="preserve"> proteins under similar extraction method. </w:t>
      </w:r>
    </w:p>
    <w:p w14:paraId="1601CF31" w14:textId="77777777" w:rsidR="00D4236C" w:rsidRPr="005C09BF" w:rsidRDefault="00D4236C" w:rsidP="00680A26">
      <w:pPr>
        <w:pStyle w:val="CETHeading1"/>
        <w:rPr>
          <w:rFonts w:eastAsia="Arial"/>
          <w:lang w:val="en-GB"/>
        </w:rPr>
      </w:pPr>
      <w:r w:rsidRPr="005C09BF">
        <w:rPr>
          <w:rFonts w:eastAsia="Arial"/>
          <w:lang w:val="en-GB"/>
        </w:rPr>
        <w:t xml:space="preserve">Conclusions </w:t>
      </w:r>
    </w:p>
    <w:p w14:paraId="113DE047" w14:textId="5AAC85AE" w:rsidR="00E9216F" w:rsidRPr="006E2F5E" w:rsidRDefault="00D4236C" w:rsidP="006E2F5E">
      <w:pPr>
        <w:pStyle w:val="CETBodytext"/>
        <w:rPr>
          <w:rFonts w:eastAsia="Arial"/>
        </w:rPr>
      </w:pPr>
      <w:r w:rsidRPr="005C09BF">
        <w:rPr>
          <w:rFonts w:eastAsia="Arial"/>
          <w:lang w:val="en-GB"/>
        </w:rPr>
        <w:t xml:space="preserve">The current </w:t>
      </w:r>
      <w:r w:rsidRPr="00EF067D">
        <w:rPr>
          <w:rFonts w:eastAsia="Arial"/>
          <w:lang w:val="en-GB"/>
        </w:rPr>
        <w:t xml:space="preserve">research </w:t>
      </w:r>
      <w:r w:rsidR="00821665" w:rsidRPr="00EF067D">
        <w:rPr>
          <w:rFonts w:eastAsia="Arial"/>
          <w:lang w:val="en-GB"/>
        </w:rPr>
        <w:t>demon</w:t>
      </w:r>
      <w:r w:rsidR="007927D0" w:rsidRPr="00EF067D">
        <w:rPr>
          <w:rFonts w:eastAsia="Arial"/>
          <w:lang w:val="en-GB"/>
        </w:rPr>
        <w:t>s</w:t>
      </w:r>
      <w:r w:rsidR="00821665" w:rsidRPr="00EF067D">
        <w:rPr>
          <w:rFonts w:eastAsia="Arial"/>
          <w:lang w:val="en-GB"/>
        </w:rPr>
        <w:t>trated</w:t>
      </w:r>
      <w:r w:rsidR="00821665">
        <w:rPr>
          <w:rFonts w:eastAsia="Arial"/>
          <w:lang w:val="en-GB"/>
        </w:rPr>
        <w:t xml:space="preserve"> </w:t>
      </w:r>
      <w:r w:rsidR="00821665" w:rsidRPr="005C09BF">
        <w:rPr>
          <w:rFonts w:eastAsia="Arial"/>
          <w:lang w:val="en-GB"/>
        </w:rPr>
        <w:t>the</w:t>
      </w:r>
      <w:r w:rsidRPr="005C09BF">
        <w:rPr>
          <w:rFonts w:eastAsia="Arial"/>
          <w:lang w:val="en-GB"/>
        </w:rPr>
        <w:t xml:space="preserve"> potential of HPH as sustainable method for extracting proteins from </w:t>
      </w:r>
      <w:r w:rsidRPr="005C09BF">
        <w:rPr>
          <w:rFonts w:eastAsia="Arial"/>
          <w:i/>
          <w:iCs/>
          <w:lang w:val="en-GB"/>
        </w:rPr>
        <w:t>Arthrospira platensis</w:t>
      </w:r>
      <w:r w:rsidRPr="005C09BF">
        <w:rPr>
          <w:rFonts w:eastAsia="Arial"/>
          <w:lang w:val="en-GB"/>
        </w:rPr>
        <w:t xml:space="preserve"> (Spirulina).</w:t>
      </w:r>
      <w:r w:rsidR="00833153" w:rsidRPr="006E2F5E">
        <w:rPr>
          <w:rFonts w:eastAsia="Arial"/>
          <w:lang w:val="en-GB"/>
        </w:rPr>
        <w:t> </w:t>
      </w:r>
      <w:r w:rsidR="006673C9" w:rsidRPr="00DE2811">
        <w:rPr>
          <w:rFonts w:eastAsia="Arial"/>
          <w:color w:val="EE0000"/>
          <w:lang w:val="en-GB"/>
        </w:rPr>
        <w:t>At 500</w:t>
      </w:r>
      <w:r w:rsidR="006673C9">
        <w:rPr>
          <w:rFonts w:eastAsia="Arial"/>
          <w:lang w:val="en-GB"/>
        </w:rPr>
        <w:t xml:space="preserve"> bar </w:t>
      </w:r>
      <w:r w:rsidR="006673C9" w:rsidRPr="00833153">
        <w:rPr>
          <w:rFonts w:eastAsia="Arial"/>
          <w:lang w:val="en-GB"/>
        </w:rPr>
        <w:t>a notable enhancement</w:t>
      </w:r>
      <w:r w:rsidR="006673C9" w:rsidRPr="00DE2811">
        <w:rPr>
          <w:rFonts w:eastAsia="Arial"/>
          <w:color w:val="EE0000"/>
          <w:lang w:val="en-GB"/>
        </w:rPr>
        <w:t xml:space="preserve"> in protein yield compared to </w:t>
      </w:r>
      <w:r w:rsidR="008551AD">
        <w:rPr>
          <w:rFonts w:eastAsia="Arial"/>
          <w:lang w:val="en-GB"/>
        </w:rPr>
        <w:t xml:space="preserve">alkaline </w:t>
      </w:r>
      <w:r w:rsidR="008551AD" w:rsidRPr="00DE2811">
        <w:rPr>
          <w:rFonts w:eastAsia="Arial"/>
          <w:color w:val="EE0000"/>
          <w:lang w:val="en-GB"/>
        </w:rPr>
        <w:t>method</w:t>
      </w:r>
      <w:r w:rsidR="006673C9">
        <w:rPr>
          <w:rFonts w:eastAsia="Arial"/>
          <w:lang w:val="en-GB"/>
        </w:rPr>
        <w:t xml:space="preserve"> </w:t>
      </w:r>
      <w:r w:rsidR="00083D36" w:rsidRPr="005C09BF">
        <w:rPr>
          <w:rFonts w:eastAsia="Arial"/>
          <w:lang w:val="en-GB"/>
        </w:rPr>
        <w:t xml:space="preserve">These results underscore the efficiency of HPH in overcoming the limitations associated with traditional methods, such as low </w:t>
      </w:r>
      <w:r w:rsidR="008551AD" w:rsidRPr="00DE2811">
        <w:rPr>
          <w:rFonts w:eastAsia="Arial"/>
          <w:color w:val="EE0000"/>
          <w:lang w:val="en-GB"/>
        </w:rPr>
        <w:t xml:space="preserve">extraction and protein </w:t>
      </w:r>
      <w:r w:rsidR="00083D36" w:rsidRPr="005C09BF">
        <w:rPr>
          <w:rFonts w:eastAsia="Arial"/>
          <w:lang w:val="en-GB"/>
        </w:rPr>
        <w:t>yields and prolonged processing times.</w:t>
      </w:r>
      <w:r w:rsidR="00083D36" w:rsidRPr="00083D36">
        <w:rPr>
          <w:rFonts w:eastAsia="Arial"/>
          <w:lang w:val="en-GB"/>
        </w:rPr>
        <w:t xml:space="preserve"> </w:t>
      </w:r>
      <w:r w:rsidR="00083D36" w:rsidRPr="00DE2811">
        <w:rPr>
          <w:rFonts w:eastAsia="Arial"/>
          <w:color w:val="EE0000"/>
          <w:lang w:val="en-GB"/>
        </w:rPr>
        <w:t xml:space="preserve">500-SPE showed </w:t>
      </w:r>
      <w:r w:rsidR="00083D36" w:rsidRPr="005C09BF">
        <w:rPr>
          <w:rFonts w:eastAsia="Arial"/>
          <w:lang w:val="en-GB"/>
        </w:rPr>
        <w:t xml:space="preserve">the </w:t>
      </w:r>
      <w:r w:rsidR="00083D36" w:rsidRPr="00DE2811">
        <w:rPr>
          <w:rFonts w:eastAsia="Arial"/>
          <w:color w:val="EE0000"/>
          <w:lang w:val="en-GB"/>
        </w:rPr>
        <w:t xml:space="preserve">highest </w:t>
      </w:r>
      <w:r w:rsidR="00083D36" w:rsidRPr="005C09BF">
        <w:rPr>
          <w:rFonts w:eastAsia="Arial"/>
          <w:lang w:val="en-GB"/>
        </w:rPr>
        <w:t xml:space="preserve">functional properties </w:t>
      </w:r>
      <w:r w:rsidR="00083D36" w:rsidRPr="00DE2811">
        <w:rPr>
          <w:rFonts w:eastAsia="Arial"/>
          <w:color w:val="EE0000"/>
          <w:lang w:val="en-GB"/>
        </w:rPr>
        <w:t>as solubility, foaming capacity and stability, oil-holding capacity and LGC</w:t>
      </w:r>
      <w:r w:rsidR="00083D36">
        <w:rPr>
          <w:rFonts w:eastAsia="Arial"/>
          <w:lang w:val="en-GB"/>
        </w:rPr>
        <w:t xml:space="preserve">. </w:t>
      </w:r>
      <w:r w:rsidR="00205F77" w:rsidRPr="005C09BF">
        <w:rPr>
          <w:rFonts w:eastAsia="Arial"/>
          <w:lang w:val="en-GB"/>
        </w:rPr>
        <w:t>However, the obtained results also revealed that excessive pressure (1000 bar) can lead to protein aggregation and reduced solubility, emphasizing the importance of optimizing HPH parameters to balance yield and functionality. In conclusion, HPH emerges as a versatile and sustainable technology for processing Spirulina protein, in line with global efforts to develop alternative protein sources for use in new sustainable food formulations. The results presented here provide the basis for future studies aimed at optimising the parameters of HPH and exploring its application in different food systems</w:t>
      </w:r>
      <w:r w:rsidR="00083D36">
        <w:rPr>
          <w:rFonts w:eastAsia="Arial"/>
          <w:lang w:val="en-GB"/>
        </w:rPr>
        <w:t>.</w:t>
      </w:r>
    </w:p>
    <w:p w14:paraId="7AD2695B" w14:textId="77777777" w:rsidR="00D4236C" w:rsidRPr="005C09BF" w:rsidRDefault="00D4236C" w:rsidP="00680A26">
      <w:pPr>
        <w:pStyle w:val="CETReference"/>
        <w:rPr>
          <w:rFonts w:eastAsia="Arial"/>
        </w:rPr>
      </w:pPr>
      <w:r w:rsidRPr="005C09BF">
        <w:rPr>
          <w:rFonts w:eastAsia="Arial"/>
        </w:rPr>
        <w:lastRenderedPageBreak/>
        <w:t>References</w:t>
      </w:r>
    </w:p>
    <w:p w14:paraId="642D1938" w14:textId="2FDED699" w:rsidR="00987CF0" w:rsidRDefault="00987CF0" w:rsidP="00987CF0">
      <w:pPr>
        <w:pStyle w:val="CETReferencetext"/>
        <w:rPr>
          <w:rFonts w:eastAsia="Arial"/>
        </w:rPr>
      </w:pPr>
      <w:proofErr w:type="spellStart"/>
      <w:r w:rsidRPr="00973A2D">
        <w:rPr>
          <w:rFonts w:eastAsia="Arial"/>
        </w:rPr>
        <w:t>Amagliani</w:t>
      </w:r>
      <w:proofErr w:type="spellEnd"/>
      <w:r w:rsidRPr="00973A2D">
        <w:rPr>
          <w:rFonts w:eastAsia="Arial"/>
        </w:rPr>
        <w:t xml:space="preserve"> L., Silva J.V.C., </w:t>
      </w:r>
      <w:proofErr w:type="spellStart"/>
      <w:r w:rsidRPr="00973A2D">
        <w:rPr>
          <w:rFonts w:eastAsia="Arial"/>
        </w:rPr>
        <w:t>Saffon</w:t>
      </w:r>
      <w:proofErr w:type="spellEnd"/>
      <w:r w:rsidRPr="00973A2D">
        <w:rPr>
          <w:rFonts w:eastAsia="Arial"/>
        </w:rPr>
        <w:t xml:space="preserve"> M., Dombrowski J.</w:t>
      </w:r>
      <w:r w:rsidR="00435572" w:rsidRPr="00973A2D">
        <w:rPr>
          <w:rFonts w:eastAsia="Arial"/>
        </w:rPr>
        <w:t>,</w:t>
      </w:r>
      <w:r w:rsidRPr="00973A2D">
        <w:rPr>
          <w:rFonts w:eastAsia="Arial"/>
        </w:rPr>
        <w:t xml:space="preserve"> 2021</w:t>
      </w:r>
      <w:r w:rsidR="00435572" w:rsidRPr="00973A2D">
        <w:rPr>
          <w:rFonts w:eastAsia="Arial"/>
        </w:rPr>
        <w:t>,</w:t>
      </w:r>
      <w:r w:rsidRPr="00973A2D">
        <w:rPr>
          <w:rFonts w:eastAsia="Arial"/>
        </w:rPr>
        <w:t xml:space="preserve"> On the foaming properties of plant proteins: </w:t>
      </w:r>
      <w:proofErr w:type="gramStart"/>
      <w:r w:rsidRPr="00973A2D">
        <w:rPr>
          <w:rFonts w:eastAsia="Arial"/>
        </w:rPr>
        <w:t>Current status</w:t>
      </w:r>
      <w:proofErr w:type="gramEnd"/>
      <w:r w:rsidRPr="00973A2D">
        <w:rPr>
          <w:rFonts w:eastAsia="Arial"/>
        </w:rPr>
        <w:t xml:space="preserve"> and future opportunities</w:t>
      </w:r>
      <w:r w:rsidR="001D46B1" w:rsidRPr="00973A2D">
        <w:rPr>
          <w:rFonts w:eastAsia="Arial"/>
        </w:rPr>
        <w:t>,</w:t>
      </w:r>
      <w:r w:rsidRPr="00973A2D">
        <w:rPr>
          <w:rFonts w:eastAsia="Arial"/>
        </w:rPr>
        <w:t xml:space="preserve"> Trends in Food Science &amp; Technology, 118, 261–272.</w:t>
      </w:r>
    </w:p>
    <w:p w14:paraId="752984FC" w14:textId="1A3C1513" w:rsidR="00304BD2" w:rsidRPr="00E713C2" w:rsidRDefault="00304BD2" w:rsidP="00987CF0">
      <w:pPr>
        <w:pStyle w:val="CETReferencetext"/>
        <w:rPr>
          <w:rFonts w:eastAsia="Arial"/>
          <w:color w:val="EE0000"/>
        </w:rPr>
      </w:pPr>
      <w:proofErr w:type="spellStart"/>
      <w:r w:rsidRPr="00E713C2">
        <w:rPr>
          <w:rFonts w:eastAsia="Arial"/>
          <w:color w:val="EE0000"/>
          <w:lang w:val="it-IT"/>
        </w:rPr>
        <w:t>Benelhadj</w:t>
      </w:r>
      <w:proofErr w:type="spellEnd"/>
      <w:r w:rsidRPr="00E713C2">
        <w:rPr>
          <w:rFonts w:eastAsia="Arial"/>
          <w:color w:val="EE0000"/>
          <w:lang w:val="it-IT"/>
        </w:rPr>
        <w:t xml:space="preserve">, S., </w:t>
      </w:r>
      <w:proofErr w:type="spellStart"/>
      <w:r w:rsidRPr="00E713C2">
        <w:rPr>
          <w:rFonts w:eastAsia="Arial"/>
          <w:color w:val="EE0000"/>
          <w:lang w:val="it-IT"/>
        </w:rPr>
        <w:t>Gharsallaoui</w:t>
      </w:r>
      <w:proofErr w:type="spellEnd"/>
      <w:r w:rsidRPr="00E713C2">
        <w:rPr>
          <w:rFonts w:eastAsia="Arial"/>
          <w:color w:val="EE0000"/>
          <w:lang w:val="it-IT"/>
        </w:rPr>
        <w:t xml:space="preserve">, A., </w:t>
      </w:r>
      <w:proofErr w:type="spellStart"/>
      <w:r w:rsidRPr="00E713C2">
        <w:rPr>
          <w:rFonts w:eastAsia="Arial"/>
          <w:color w:val="EE0000"/>
          <w:lang w:val="it-IT"/>
        </w:rPr>
        <w:t>Degraeve</w:t>
      </w:r>
      <w:proofErr w:type="spellEnd"/>
      <w:r w:rsidRPr="00E713C2">
        <w:rPr>
          <w:rFonts w:eastAsia="Arial"/>
          <w:color w:val="EE0000"/>
          <w:lang w:val="it-IT"/>
        </w:rPr>
        <w:t xml:space="preserve">, P., Attia, H., &amp; </w:t>
      </w:r>
      <w:proofErr w:type="spellStart"/>
      <w:r w:rsidRPr="00E713C2">
        <w:rPr>
          <w:rFonts w:eastAsia="Arial"/>
          <w:color w:val="EE0000"/>
          <w:lang w:val="it-IT"/>
        </w:rPr>
        <w:t>Ghorbel</w:t>
      </w:r>
      <w:proofErr w:type="spellEnd"/>
      <w:r w:rsidRPr="00E713C2">
        <w:rPr>
          <w:rFonts w:eastAsia="Arial"/>
          <w:color w:val="EE0000"/>
          <w:lang w:val="it-IT"/>
        </w:rPr>
        <w:t xml:space="preserve">, D. (2016). </w:t>
      </w:r>
      <w:r w:rsidRPr="00E713C2">
        <w:rPr>
          <w:rFonts w:eastAsia="Arial"/>
          <w:color w:val="EE0000"/>
        </w:rPr>
        <w:t>Effect of pH on the functional properties of Arthrospira (Spirulina) platensis protein isolate. </w:t>
      </w:r>
      <w:r w:rsidRPr="00E713C2">
        <w:rPr>
          <w:rFonts w:eastAsia="Arial"/>
          <w:i/>
          <w:iCs/>
          <w:color w:val="EE0000"/>
        </w:rPr>
        <w:t>Food Chemistry</w:t>
      </w:r>
      <w:r w:rsidRPr="00E713C2">
        <w:rPr>
          <w:rFonts w:eastAsia="Arial"/>
          <w:color w:val="EE0000"/>
        </w:rPr>
        <w:t>, </w:t>
      </w:r>
      <w:r w:rsidRPr="00E713C2">
        <w:rPr>
          <w:rFonts w:eastAsia="Arial"/>
          <w:i/>
          <w:iCs/>
          <w:color w:val="EE0000"/>
        </w:rPr>
        <w:t>194</w:t>
      </w:r>
      <w:r w:rsidRPr="00E713C2">
        <w:rPr>
          <w:rFonts w:eastAsia="Arial"/>
          <w:color w:val="EE0000"/>
        </w:rPr>
        <w:t>, 1056–1063. https://doi.org/10.1016/j.foodchem.2015.08.133</w:t>
      </w:r>
    </w:p>
    <w:p w14:paraId="0807A167" w14:textId="686E1CB6" w:rsidR="00D4236C" w:rsidRPr="00973A2D" w:rsidRDefault="00D4236C" w:rsidP="00680A26">
      <w:pPr>
        <w:pStyle w:val="CETReferencetext"/>
        <w:rPr>
          <w:rFonts w:eastAsia="Arial"/>
        </w:rPr>
      </w:pPr>
      <w:r w:rsidRPr="00973A2D">
        <w:rPr>
          <w:rFonts w:eastAsia="Arial"/>
        </w:rPr>
        <w:t xml:space="preserve">D’Alessio G., </w:t>
      </w:r>
      <w:proofErr w:type="spellStart"/>
      <w:r w:rsidRPr="00973A2D">
        <w:rPr>
          <w:rFonts w:eastAsia="Arial"/>
        </w:rPr>
        <w:t>Flamminii</w:t>
      </w:r>
      <w:proofErr w:type="spellEnd"/>
      <w:r w:rsidRPr="00973A2D">
        <w:rPr>
          <w:rFonts w:eastAsia="Arial"/>
        </w:rPr>
        <w:t xml:space="preserve"> F., Faieta M., Prete R., Di Michele A., </w:t>
      </w:r>
      <w:proofErr w:type="spellStart"/>
      <w:r w:rsidRPr="00973A2D">
        <w:rPr>
          <w:rFonts w:eastAsia="Arial"/>
        </w:rPr>
        <w:t>Pittia</w:t>
      </w:r>
      <w:proofErr w:type="spellEnd"/>
      <w:r w:rsidRPr="00973A2D">
        <w:rPr>
          <w:rFonts w:eastAsia="Arial"/>
        </w:rPr>
        <w:t xml:space="preserve"> P., Di Mattia C.D.</w:t>
      </w:r>
      <w:r w:rsidR="00435572" w:rsidRPr="00973A2D">
        <w:rPr>
          <w:rFonts w:eastAsia="Arial"/>
        </w:rPr>
        <w:t>,</w:t>
      </w:r>
      <w:r w:rsidRPr="00973A2D">
        <w:rPr>
          <w:rFonts w:eastAsia="Arial"/>
        </w:rPr>
        <w:t xml:space="preserve"> 2023</w:t>
      </w:r>
      <w:r w:rsidR="00435572" w:rsidRPr="00973A2D">
        <w:rPr>
          <w:rFonts w:eastAsia="Arial"/>
        </w:rPr>
        <w:t>,</w:t>
      </w:r>
      <w:r w:rsidRPr="00973A2D">
        <w:rPr>
          <w:rFonts w:eastAsia="Arial"/>
        </w:rPr>
        <w:t xml:space="preserve"> High pressure homogenization to boost the technological functionality of native pea proteins</w:t>
      </w:r>
      <w:r w:rsidR="001D46B1" w:rsidRPr="00973A2D">
        <w:rPr>
          <w:rFonts w:eastAsia="Arial"/>
        </w:rPr>
        <w:t>,</w:t>
      </w:r>
      <w:r w:rsidRPr="00973A2D">
        <w:rPr>
          <w:rFonts w:eastAsia="Arial"/>
        </w:rPr>
        <w:t xml:space="preserve"> Current Research in Food Science, 6, 100499. </w:t>
      </w:r>
    </w:p>
    <w:p w14:paraId="27C79CE6" w14:textId="1A70EE15" w:rsidR="00D4236C" w:rsidRPr="00973A2D" w:rsidRDefault="00D4236C" w:rsidP="00680A26">
      <w:pPr>
        <w:pStyle w:val="CETReferencetext"/>
        <w:rPr>
          <w:rFonts w:eastAsia="Arial"/>
        </w:rPr>
      </w:pPr>
      <w:r w:rsidRPr="00973A2D">
        <w:rPr>
          <w:rFonts w:eastAsia="Arial"/>
        </w:rPr>
        <w:t>Diaz C.J., Douglas K.J., Kang K., Kolarik A.L., Malinovski R., Torres-</w:t>
      </w:r>
      <w:proofErr w:type="spellStart"/>
      <w:r w:rsidRPr="00973A2D">
        <w:rPr>
          <w:rFonts w:eastAsia="Arial"/>
        </w:rPr>
        <w:t>Tiji</w:t>
      </w:r>
      <w:proofErr w:type="spellEnd"/>
      <w:r w:rsidRPr="00973A2D">
        <w:rPr>
          <w:rFonts w:eastAsia="Arial"/>
        </w:rPr>
        <w:t xml:space="preserve"> Y., Molino J.V., </w:t>
      </w:r>
      <w:proofErr w:type="spellStart"/>
      <w:r w:rsidRPr="00973A2D">
        <w:rPr>
          <w:rFonts w:eastAsia="Arial"/>
        </w:rPr>
        <w:t>Badary</w:t>
      </w:r>
      <w:proofErr w:type="spellEnd"/>
      <w:r w:rsidRPr="00973A2D">
        <w:rPr>
          <w:rFonts w:eastAsia="Arial"/>
        </w:rPr>
        <w:t xml:space="preserve"> A., Mayfield S. P.</w:t>
      </w:r>
      <w:r w:rsidR="00435572" w:rsidRPr="00973A2D">
        <w:rPr>
          <w:rFonts w:eastAsia="Arial"/>
        </w:rPr>
        <w:t>,</w:t>
      </w:r>
      <w:r w:rsidRPr="00973A2D">
        <w:rPr>
          <w:rFonts w:eastAsia="Arial"/>
        </w:rPr>
        <w:t xml:space="preserve"> 2023</w:t>
      </w:r>
      <w:r w:rsidR="00435572" w:rsidRPr="00973A2D">
        <w:rPr>
          <w:rFonts w:eastAsia="Arial"/>
        </w:rPr>
        <w:t>,</w:t>
      </w:r>
      <w:r w:rsidRPr="00973A2D">
        <w:rPr>
          <w:rFonts w:eastAsia="Arial"/>
        </w:rPr>
        <w:t xml:space="preserve"> Developing algae as a sustainable food source. Frontiers in Nutrition, 9. </w:t>
      </w:r>
    </w:p>
    <w:p w14:paraId="7C779D0B" w14:textId="1BDAA3E9" w:rsidR="00D4236C" w:rsidRDefault="00D4236C" w:rsidP="00680A26">
      <w:pPr>
        <w:pStyle w:val="CETReferencetext"/>
        <w:rPr>
          <w:rFonts w:eastAsia="Arial"/>
        </w:rPr>
      </w:pPr>
      <w:proofErr w:type="spellStart"/>
      <w:r w:rsidRPr="00973A2D">
        <w:rPr>
          <w:rFonts w:eastAsia="Arial"/>
        </w:rPr>
        <w:t>Hadidi</w:t>
      </w:r>
      <w:proofErr w:type="spellEnd"/>
      <w:r w:rsidRPr="00973A2D">
        <w:rPr>
          <w:rFonts w:eastAsia="Arial"/>
        </w:rPr>
        <w:t xml:space="preserve"> M., </w:t>
      </w:r>
      <w:proofErr w:type="spellStart"/>
      <w:r w:rsidRPr="00973A2D">
        <w:rPr>
          <w:rFonts w:eastAsia="Arial"/>
        </w:rPr>
        <w:t>Aghababaei</w:t>
      </w:r>
      <w:proofErr w:type="spellEnd"/>
      <w:r w:rsidRPr="00973A2D">
        <w:rPr>
          <w:rFonts w:eastAsia="Arial"/>
        </w:rPr>
        <w:t xml:space="preserve"> F., McClements D.J.</w:t>
      </w:r>
      <w:r w:rsidR="00EA3463" w:rsidRPr="00973A2D">
        <w:rPr>
          <w:rFonts w:eastAsia="Arial"/>
        </w:rPr>
        <w:t xml:space="preserve">, </w:t>
      </w:r>
      <w:r w:rsidRPr="00973A2D">
        <w:rPr>
          <w:rFonts w:eastAsia="Arial"/>
        </w:rPr>
        <w:t>2023</w:t>
      </w:r>
      <w:r w:rsidR="00EA3463" w:rsidRPr="00973A2D">
        <w:rPr>
          <w:rFonts w:eastAsia="Arial"/>
        </w:rPr>
        <w:t>,</w:t>
      </w:r>
      <w:r w:rsidRPr="00973A2D">
        <w:rPr>
          <w:rFonts w:eastAsia="Arial"/>
        </w:rPr>
        <w:t xml:space="preserve"> Enhanced alkaline extraction techniques for isolating and modifying plant-based proteins</w:t>
      </w:r>
      <w:r w:rsidR="001D46B1" w:rsidRPr="00973A2D">
        <w:rPr>
          <w:rFonts w:eastAsia="Arial"/>
        </w:rPr>
        <w:t>,</w:t>
      </w:r>
      <w:r w:rsidRPr="00973A2D">
        <w:rPr>
          <w:rFonts w:eastAsia="Arial"/>
        </w:rPr>
        <w:t> Food Hydrocolloids, 145, 109132.</w:t>
      </w:r>
    </w:p>
    <w:p w14:paraId="769B8C59" w14:textId="36AA3837" w:rsidR="00304BD2" w:rsidRPr="00E713C2" w:rsidRDefault="00304BD2" w:rsidP="00304BD2">
      <w:pPr>
        <w:pStyle w:val="CETReferencetext"/>
        <w:rPr>
          <w:rFonts w:eastAsia="Arial"/>
          <w:color w:val="EE0000"/>
        </w:rPr>
      </w:pPr>
      <w:proofErr w:type="spellStart"/>
      <w:r w:rsidRPr="00E713C2">
        <w:rPr>
          <w:rFonts w:eastAsia="Arial"/>
          <w:color w:val="EE0000"/>
        </w:rPr>
        <w:t>İlter</w:t>
      </w:r>
      <w:proofErr w:type="spellEnd"/>
      <w:r w:rsidRPr="00E713C2">
        <w:rPr>
          <w:rFonts w:eastAsia="Arial"/>
          <w:color w:val="EE0000"/>
        </w:rPr>
        <w:t xml:space="preserve"> I., </w:t>
      </w:r>
      <w:proofErr w:type="spellStart"/>
      <w:r w:rsidRPr="00E713C2">
        <w:rPr>
          <w:rFonts w:eastAsia="Arial"/>
          <w:color w:val="EE0000"/>
        </w:rPr>
        <w:t>Akyıl</w:t>
      </w:r>
      <w:proofErr w:type="spellEnd"/>
      <w:r w:rsidRPr="00E713C2">
        <w:rPr>
          <w:rFonts w:eastAsia="Arial"/>
          <w:color w:val="EE0000"/>
        </w:rPr>
        <w:t xml:space="preserve"> S., Demirel Z., Koç M., Conk-Dalay M., Kaymak-</w:t>
      </w:r>
      <w:proofErr w:type="spellStart"/>
      <w:r w:rsidRPr="00E713C2">
        <w:rPr>
          <w:rFonts w:eastAsia="Arial"/>
          <w:color w:val="EE0000"/>
        </w:rPr>
        <w:t>Erteki</w:t>
      </w:r>
      <w:proofErr w:type="spellEnd"/>
      <w:r w:rsidRPr="00E713C2">
        <w:rPr>
          <w:rFonts w:eastAsia="Arial"/>
          <w:color w:val="EE0000"/>
        </w:rPr>
        <w:t xml:space="preserve"> F., 2018, Optimization of phycocyanin extraction from Spirulina platensis using different techniques. Journal of Food Composition and Analysis: An Official Publication of the United Nations University, International Network of Food Data Systems, 70, 78–88.</w:t>
      </w:r>
    </w:p>
    <w:p w14:paraId="7C5983C0" w14:textId="77777777" w:rsidR="00304BD2" w:rsidRPr="00E713C2" w:rsidRDefault="00304BD2" w:rsidP="00304BD2">
      <w:pPr>
        <w:pStyle w:val="CETReferencetext"/>
        <w:rPr>
          <w:rFonts w:eastAsia="Arial"/>
          <w:color w:val="EE0000"/>
        </w:rPr>
      </w:pPr>
      <w:proofErr w:type="spellStart"/>
      <w:r w:rsidRPr="00E713C2">
        <w:rPr>
          <w:rFonts w:eastAsia="Arial"/>
          <w:color w:val="EE0000"/>
        </w:rPr>
        <w:t>Käferböck</w:t>
      </w:r>
      <w:proofErr w:type="spellEnd"/>
      <w:r w:rsidRPr="00E713C2">
        <w:rPr>
          <w:rFonts w:eastAsia="Arial"/>
          <w:color w:val="EE0000"/>
        </w:rPr>
        <w:t xml:space="preserve"> A., Smetana S., de Vos R., Schwarz C., </w:t>
      </w:r>
      <w:proofErr w:type="spellStart"/>
      <w:r w:rsidRPr="00E713C2">
        <w:rPr>
          <w:rFonts w:eastAsia="Arial"/>
          <w:color w:val="EE0000"/>
        </w:rPr>
        <w:t>Toepfl</w:t>
      </w:r>
      <w:proofErr w:type="spellEnd"/>
      <w:r w:rsidRPr="00E713C2">
        <w:rPr>
          <w:rFonts w:eastAsia="Arial"/>
          <w:color w:val="EE0000"/>
        </w:rPr>
        <w:t xml:space="preserve"> S., </w:t>
      </w:r>
      <w:proofErr w:type="spellStart"/>
      <w:r w:rsidRPr="00E713C2">
        <w:rPr>
          <w:rFonts w:eastAsia="Arial"/>
          <w:color w:val="EE0000"/>
        </w:rPr>
        <w:t>Parniakov</w:t>
      </w:r>
      <w:proofErr w:type="spellEnd"/>
      <w:r w:rsidRPr="00E713C2">
        <w:rPr>
          <w:rFonts w:eastAsia="Arial"/>
          <w:color w:val="EE0000"/>
        </w:rPr>
        <w:t xml:space="preserve"> O., 2020, Sustainable extraction of valuable components from Spirulina assisted by pulsed electric fields technology. Algal Research, 48(101914), 101914.</w:t>
      </w:r>
    </w:p>
    <w:p w14:paraId="13D0BAF7" w14:textId="56AA67C0" w:rsidR="00D4236C" w:rsidRPr="00973A2D" w:rsidRDefault="00D4236C" w:rsidP="00680A26">
      <w:pPr>
        <w:pStyle w:val="CETReferencetext"/>
        <w:rPr>
          <w:rFonts w:eastAsia="Arial"/>
        </w:rPr>
      </w:pPr>
      <w:proofErr w:type="spellStart"/>
      <w:r w:rsidRPr="00973A2D">
        <w:rPr>
          <w:rFonts w:eastAsia="Arial"/>
        </w:rPr>
        <w:t>Ladjal-Ettoumi</w:t>
      </w:r>
      <w:proofErr w:type="spellEnd"/>
      <w:r w:rsidRPr="00973A2D">
        <w:rPr>
          <w:rFonts w:eastAsia="Arial"/>
        </w:rPr>
        <w:t xml:space="preserve"> Y., </w:t>
      </w:r>
      <w:proofErr w:type="spellStart"/>
      <w:r w:rsidRPr="00973A2D">
        <w:rPr>
          <w:rFonts w:eastAsia="Arial"/>
        </w:rPr>
        <w:t>Douik</w:t>
      </w:r>
      <w:proofErr w:type="spellEnd"/>
      <w:r w:rsidRPr="00973A2D">
        <w:rPr>
          <w:rFonts w:eastAsia="Arial"/>
        </w:rPr>
        <w:t xml:space="preserve"> L.H., Hamadi M., Abdullah J.A.A., Cherifi Z., </w:t>
      </w:r>
      <w:proofErr w:type="spellStart"/>
      <w:r w:rsidRPr="00973A2D">
        <w:rPr>
          <w:rFonts w:eastAsia="Arial"/>
        </w:rPr>
        <w:t>Keddar</w:t>
      </w:r>
      <w:proofErr w:type="spellEnd"/>
      <w:r w:rsidRPr="00973A2D">
        <w:rPr>
          <w:rFonts w:eastAsia="Arial"/>
        </w:rPr>
        <w:t xml:space="preserve"> M.N., </w:t>
      </w:r>
      <w:proofErr w:type="spellStart"/>
      <w:r w:rsidRPr="00973A2D">
        <w:rPr>
          <w:rFonts w:eastAsia="Arial"/>
        </w:rPr>
        <w:t>Zidour</w:t>
      </w:r>
      <w:proofErr w:type="spellEnd"/>
      <w:r w:rsidRPr="00973A2D">
        <w:rPr>
          <w:rFonts w:eastAsia="Arial"/>
        </w:rPr>
        <w:t xml:space="preserve"> M., Nazir A.</w:t>
      </w:r>
      <w:r w:rsidR="00EA3463" w:rsidRPr="00973A2D">
        <w:rPr>
          <w:rFonts w:eastAsia="Arial"/>
        </w:rPr>
        <w:t>,</w:t>
      </w:r>
      <w:r w:rsidRPr="00973A2D">
        <w:rPr>
          <w:rFonts w:eastAsia="Arial"/>
        </w:rPr>
        <w:t xml:space="preserve"> 2024</w:t>
      </w:r>
      <w:r w:rsidR="00EA3463" w:rsidRPr="00973A2D">
        <w:rPr>
          <w:rFonts w:eastAsia="Arial"/>
        </w:rPr>
        <w:t>,</w:t>
      </w:r>
      <w:r w:rsidRPr="00973A2D">
        <w:rPr>
          <w:rFonts w:eastAsia="Arial"/>
        </w:rPr>
        <w:t xml:space="preserve"> Physicochemical and functional properties of Spirulina and Chlorella proteins obtained by Iso-electric precipitation</w:t>
      </w:r>
      <w:r w:rsidR="001D46B1" w:rsidRPr="00973A2D">
        <w:rPr>
          <w:rFonts w:eastAsia="Arial"/>
        </w:rPr>
        <w:t>,</w:t>
      </w:r>
      <w:r w:rsidRPr="00973A2D">
        <w:rPr>
          <w:rFonts w:eastAsia="Arial"/>
        </w:rPr>
        <w:t xml:space="preserve"> Food Biophysics, 19(2), 439–452. </w:t>
      </w:r>
    </w:p>
    <w:p w14:paraId="02BA9BCD" w14:textId="77777777" w:rsidR="00AD281F" w:rsidRDefault="00D4236C" w:rsidP="00D701A8">
      <w:pPr>
        <w:pStyle w:val="CETReferencetext"/>
        <w:rPr>
          <w:rFonts w:eastAsia="Arial"/>
        </w:rPr>
      </w:pPr>
      <w:r w:rsidRPr="00973A2D">
        <w:rPr>
          <w:rFonts w:eastAsia="Arial"/>
        </w:rPr>
        <w:t>Liu</w:t>
      </w:r>
      <w:r w:rsidRPr="005C09BF">
        <w:rPr>
          <w:rFonts w:eastAsia="Arial"/>
        </w:rPr>
        <w:t xml:space="preserve"> Y., Wang D., Wang J., Yang Y., Zhang L., Li J., Wang S.</w:t>
      </w:r>
      <w:r w:rsidR="00EA3463" w:rsidRPr="005C09BF">
        <w:rPr>
          <w:rFonts w:eastAsia="Arial"/>
        </w:rPr>
        <w:t>,</w:t>
      </w:r>
      <w:r w:rsidRPr="005C09BF">
        <w:rPr>
          <w:rFonts w:eastAsia="Arial"/>
        </w:rPr>
        <w:t xml:space="preserve"> 2020</w:t>
      </w:r>
      <w:r w:rsidR="00EA3463" w:rsidRPr="005C09BF">
        <w:rPr>
          <w:rFonts w:eastAsia="Arial"/>
        </w:rPr>
        <w:t>,</w:t>
      </w:r>
      <w:r w:rsidRPr="005C09BF">
        <w:rPr>
          <w:rFonts w:eastAsia="Arial"/>
        </w:rPr>
        <w:t xml:space="preserve"> Functional properties and structural characteristics of phosphorylated pea protein isolate</w:t>
      </w:r>
      <w:r w:rsidR="001D46B1" w:rsidRPr="005C09BF">
        <w:rPr>
          <w:rFonts w:eastAsia="Arial"/>
        </w:rPr>
        <w:t>,</w:t>
      </w:r>
      <w:r w:rsidRPr="005C09BF">
        <w:rPr>
          <w:rFonts w:eastAsia="Arial"/>
        </w:rPr>
        <w:t xml:space="preserve"> International Journal of Food Science &amp; Technology, 55(5), 2002–2010. </w:t>
      </w:r>
    </w:p>
    <w:p w14:paraId="79F12C44" w14:textId="3E8C1034" w:rsidR="00AD281F" w:rsidRPr="00DE2811" w:rsidRDefault="00AD281F" w:rsidP="00AD281F">
      <w:pPr>
        <w:pStyle w:val="CETReferencetext"/>
        <w:rPr>
          <w:rFonts w:eastAsia="Arial"/>
          <w:color w:val="EE0000"/>
        </w:rPr>
      </w:pPr>
      <w:r w:rsidRPr="00973A2D">
        <w:rPr>
          <w:rFonts w:eastAsia="Arial"/>
          <w:color w:val="EE0000"/>
        </w:rPr>
        <w:t>Ma</w:t>
      </w:r>
      <w:r w:rsidR="00773CB3">
        <w:rPr>
          <w:rFonts w:eastAsia="Arial"/>
          <w:color w:val="EE0000"/>
        </w:rPr>
        <w:t xml:space="preserve"> </w:t>
      </w:r>
      <w:r w:rsidRPr="00DE2811">
        <w:rPr>
          <w:rFonts w:eastAsia="Arial"/>
          <w:color w:val="EE0000"/>
        </w:rPr>
        <w:t>Y., Zhang J., He J., Xu Y., Guo X., 2023</w:t>
      </w:r>
      <w:r w:rsidR="00773CB3">
        <w:rPr>
          <w:rFonts w:eastAsia="Arial"/>
          <w:color w:val="EE0000"/>
        </w:rPr>
        <w:t>,</w:t>
      </w:r>
      <w:r w:rsidRPr="00DE2811">
        <w:rPr>
          <w:rFonts w:eastAsia="Arial"/>
          <w:color w:val="EE0000"/>
        </w:rPr>
        <w:t xml:space="preserve"> Effects of high-pressure homogenization on the physicochemical, foaming, and emulsifying properties of chickpea protein. Food Research International, 170(112986), 112986. </w:t>
      </w:r>
    </w:p>
    <w:p w14:paraId="5DE4F0E2" w14:textId="4BF7BBEC" w:rsidR="00D701A8" w:rsidRPr="00973A2D" w:rsidRDefault="00D4236C" w:rsidP="00D701A8">
      <w:pPr>
        <w:pStyle w:val="CETReferencetext"/>
        <w:rPr>
          <w:rFonts w:eastAsia="Arial"/>
        </w:rPr>
      </w:pPr>
      <w:r w:rsidRPr="00973A2D">
        <w:rPr>
          <w:rFonts w:eastAsia="Arial"/>
        </w:rPr>
        <w:t xml:space="preserve">Magpusao J., </w:t>
      </w:r>
      <w:proofErr w:type="spellStart"/>
      <w:r w:rsidRPr="00973A2D">
        <w:rPr>
          <w:rFonts w:eastAsia="Arial"/>
        </w:rPr>
        <w:t>Giteru</w:t>
      </w:r>
      <w:proofErr w:type="spellEnd"/>
      <w:r w:rsidRPr="00973A2D">
        <w:rPr>
          <w:rFonts w:eastAsia="Arial"/>
        </w:rPr>
        <w:t xml:space="preserve"> S., Oey</w:t>
      </w:r>
      <w:r w:rsidR="001D46B1" w:rsidRPr="00973A2D">
        <w:rPr>
          <w:rFonts w:eastAsia="Arial"/>
        </w:rPr>
        <w:t xml:space="preserve"> </w:t>
      </w:r>
      <w:r w:rsidRPr="00973A2D">
        <w:rPr>
          <w:rFonts w:eastAsia="Arial"/>
        </w:rPr>
        <w:t>I., Kebede B.</w:t>
      </w:r>
      <w:r w:rsidR="001D46B1" w:rsidRPr="00973A2D">
        <w:rPr>
          <w:rFonts w:eastAsia="Arial"/>
        </w:rPr>
        <w:t>,</w:t>
      </w:r>
      <w:r w:rsidRPr="00973A2D">
        <w:rPr>
          <w:rFonts w:eastAsia="Arial"/>
        </w:rPr>
        <w:t xml:space="preserve"> 2021</w:t>
      </w:r>
      <w:r w:rsidR="001D46B1" w:rsidRPr="00973A2D">
        <w:rPr>
          <w:rFonts w:eastAsia="Arial"/>
        </w:rPr>
        <w:t>,</w:t>
      </w:r>
      <w:r w:rsidRPr="00973A2D">
        <w:rPr>
          <w:rFonts w:eastAsia="Arial"/>
        </w:rPr>
        <w:t xml:space="preserve"> Effect of </w:t>
      </w:r>
      <w:r w:rsidR="001D46B1" w:rsidRPr="00973A2D">
        <w:rPr>
          <w:rFonts w:eastAsia="Arial"/>
        </w:rPr>
        <w:t>high-pressure</w:t>
      </w:r>
      <w:r w:rsidRPr="00973A2D">
        <w:rPr>
          <w:rFonts w:eastAsia="Arial"/>
        </w:rPr>
        <w:t xml:space="preserve"> homogenization on microstructural and rheological properties of A. platensis, </w:t>
      </w:r>
      <w:proofErr w:type="spellStart"/>
      <w:r w:rsidRPr="00973A2D">
        <w:rPr>
          <w:rFonts w:eastAsia="Arial"/>
        </w:rPr>
        <w:t>Isochrysis</w:t>
      </w:r>
      <w:proofErr w:type="spellEnd"/>
      <w:r w:rsidRPr="00973A2D">
        <w:rPr>
          <w:rFonts w:eastAsia="Arial"/>
        </w:rPr>
        <w:t xml:space="preserve">, </w:t>
      </w:r>
      <w:proofErr w:type="spellStart"/>
      <w:r w:rsidRPr="00973A2D">
        <w:rPr>
          <w:rFonts w:eastAsia="Arial"/>
        </w:rPr>
        <w:t>Nannochloropsis</w:t>
      </w:r>
      <w:proofErr w:type="spellEnd"/>
      <w:r w:rsidRPr="00973A2D">
        <w:rPr>
          <w:rFonts w:eastAsia="Arial"/>
        </w:rPr>
        <w:t xml:space="preserve"> and </w:t>
      </w:r>
      <w:proofErr w:type="spellStart"/>
      <w:r w:rsidRPr="00973A2D">
        <w:rPr>
          <w:rFonts w:eastAsia="Arial"/>
        </w:rPr>
        <w:t>Tetraselmis</w:t>
      </w:r>
      <w:proofErr w:type="spellEnd"/>
      <w:r w:rsidRPr="00973A2D">
        <w:rPr>
          <w:rFonts w:eastAsia="Arial"/>
        </w:rPr>
        <w:t xml:space="preserve"> species</w:t>
      </w:r>
      <w:r w:rsidR="001D46B1" w:rsidRPr="00973A2D">
        <w:rPr>
          <w:rFonts w:eastAsia="Arial"/>
        </w:rPr>
        <w:t>,</w:t>
      </w:r>
      <w:r w:rsidRPr="00973A2D">
        <w:rPr>
          <w:rFonts w:eastAsia="Arial"/>
        </w:rPr>
        <w:t xml:space="preserve"> Algal Research, 56, 102327. </w:t>
      </w:r>
    </w:p>
    <w:p w14:paraId="6498A387" w14:textId="7A4D076C" w:rsidR="00D4236C" w:rsidRPr="00973A2D" w:rsidRDefault="00D4236C" w:rsidP="00680A26">
      <w:pPr>
        <w:pStyle w:val="CETReferencetext"/>
        <w:rPr>
          <w:rFonts w:eastAsia="Arial"/>
        </w:rPr>
      </w:pPr>
      <w:r w:rsidRPr="00973A2D">
        <w:rPr>
          <w:rFonts w:eastAsia="Arial"/>
        </w:rPr>
        <w:t xml:space="preserve">Mohammadi M., </w:t>
      </w:r>
      <w:proofErr w:type="spellStart"/>
      <w:r w:rsidRPr="00973A2D">
        <w:rPr>
          <w:rFonts w:eastAsia="Arial"/>
        </w:rPr>
        <w:t>Soltanzadeh</w:t>
      </w:r>
      <w:proofErr w:type="spellEnd"/>
      <w:r w:rsidRPr="00973A2D">
        <w:rPr>
          <w:rFonts w:eastAsia="Arial"/>
        </w:rPr>
        <w:t xml:space="preserve"> M., Ebrahimi A.R., </w:t>
      </w:r>
      <w:proofErr w:type="spellStart"/>
      <w:r w:rsidRPr="00973A2D">
        <w:rPr>
          <w:rFonts w:eastAsia="Arial"/>
        </w:rPr>
        <w:t>Hamishehkar</w:t>
      </w:r>
      <w:proofErr w:type="spellEnd"/>
      <w:r w:rsidRPr="00973A2D">
        <w:rPr>
          <w:rFonts w:eastAsia="Arial"/>
        </w:rPr>
        <w:t xml:space="preserve"> H.</w:t>
      </w:r>
      <w:r w:rsidR="001D46B1" w:rsidRPr="00973A2D">
        <w:rPr>
          <w:rFonts w:eastAsia="Arial"/>
        </w:rPr>
        <w:t xml:space="preserve">, </w:t>
      </w:r>
      <w:r w:rsidRPr="00973A2D">
        <w:rPr>
          <w:rFonts w:eastAsia="Arial"/>
        </w:rPr>
        <w:t>2022</w:t>
      </w:r>
      <w:r w:rsidR="001D46B1" w:rsidRPr="00973A2D">
        <w:rPr>
          <w:rFonts w:eastAsia="Arial"/>
        </w:rPr>
        <w:t>,</w:t>
      </w:r>
      <w:r w:rsidRPr="00973A2D">
        <w:rPr>
          <w:rFonts w:eastAsia="Arial"/>
        </w:rPr>
        <w:t xml:space="preserve"> Spirulina platensis protein hydrolysates: Techno-functional, nutritional and antioxidant properties. Algal Research, 65, 102739. </w:t>
      </w:r>
    </w:p>
    <w:p w14:paraId="7BE7CD3F" w14:textId="36D0A2F7" w:rsidR="00D701A8" w:rsidRPr="00973A2D" w:rsidRDefault="00D701A8" w:rsidP="00680A26">
      <w:pPr>
        <w:pStyle w:val="CETReferencetext"/>
        <w:rPr>
          <w:rFonts w:eastAsia="Arial"/>
          <w:color w:val="EE0000"/>
        </w:rPr>
      </w:pPr>
      <w:r w:rsidRPr="00973A2D">
        <w:rPr>
          <w:rFonts w:eastAsia="Arial"/>
          <w:color w:val="EE0000"/>
        </w:rPr>
        <w:t xml:space="preserve">Mrotek E., </w:t>
      </w:r>
      <w:proofErr w:type="spellStart"/>
      <w:r w:rsidRPr="00973A2D">
        <w:rPr>
          <w:rFonts w:eastAsia="Arial"/>
          <w:color w:val="EE0000"/>
        </w:rPr>
        <w:t>Nervar</w:t>
      </w:r>
      <w:proofErr w:type="spellEnd"/>
      <w:r w:rsidRPr="00973A2D">
        <w:rPr>
          <w:rFonts w:eastAsia="Arial"/>
          <w:color w:val="EE0000"/>
        </w:rPr>
        <w:t xml:space="preserve"> A., Ferrer-Ledo N., Canziani S., </w:t>
      </w:r>
      <w:proofErr w:type="spellStart"/>
      <w:r w:rsidRPr="00973A2D">
        <w:rPr>
          <w:rFonts w:eastAsia="Arial"/>
          <w:color w:val="EE0000"/>
        </w:rPr>
        <w:t>Bravi</w:t>
      </w:r>
      <w:proofErr w:type="spellEnd"/>
      <w:r w:rsidRPr="00973A2D">
        <w:rPr>
          <w:rFonts w:eastAsia="Arial"/>
          <w:color w:val="EE0000"/>
        </w:rPr>
        <w:t xml:space="preserve"> M., 2024, Innovative solvent-based phycocyanin extraction from Arthrospira platensis, Chemical Engineering Transactions, 110, 337-342.</w:t>
      </w:r>
    </w:p>
    <w:p w14:paraId="36DC2A94" w14:textId="1E5681FF" w:rsidR="0041447B" w:rsidRPr="00973A2D" w:rsidRDefault="0041447B" w:rsidP="00680A26">
      <w:pPr>
        <w:pStyle w:val="CETReferencetext"/>
        <w:rPr>
          <w:rFonts w:eastAsia="Arial"/>
          <w:color w:val="EE0000"/>
        </w:rPr>
      </w:pPr>
      <w:r w:rsidRPr="00304BD2">
        <w:rPr>
          <w:rFonts w:eastAsia="Arial"/>
          <w:color w:val="EE0000"/>
        </w:rPr>
        <w:t xml:space="preserve">Pez Jaeschke D., Rocha Teixeira I., Damasceno Ferreira Marczak L., </w:t>
      </w:r>
      <w:proofErr w:type="spellStart"/>
      <w:r w:rsidRPr="00304BD2">
        <w:rPr>
          <w:rFonts w:eastAsia="Arial"/>
          <w:color w:val="EE0000"/>
        </w:rPr>
        <w:t>Domeneghini</w:t>
      </w:r>
      <w:proofErr w:type="spellEnd"/>
      <w:r w:rsidRPr="00304BD2">
        <w:rPr>
          <w:rFonts w:eastAsia="Arial"/>
          <w:color w:val="EE0000"/>
        </w:rPr>
        <w:t xml:space="preserve"> </w:t>
      </w:r>
      <w:proofErr w:type="spellStart"/>
      <w:r w:rsidRPr="00304BD2">
        <w:rPr>
          <w:rFonts w:eastAsia="Arial"/>
          <w:color w:val="EE0000"/>
        </w:rPr>
        <w:t>Mercali</w:t>
      </w:r>
      <w:proofErr w:type="spellEnd"/>
      <w:r w:rsidRPr="00304BD2">
        <w:rPr>
          <w:rFonts w:eastAsia="Arial"/>
          <w:color w:val="EE0000"/>
        </w:rPr>
        <w:t xml:space="preserve"> G.</w:t>
      </w:r>
      <w:r w:rsidR="00773CB3" w:rsidRPr="00304BD2">
        <w:rPr>
          <w:rFonts w:eastAsia="Arial"/>
          <w:color w:val="EE0000"/>
        </w:rPr>
        <w:t>,</w:t>
      </w:r>
      <w:r w:rsidRPr="00304BD2">
        <w:rPr>
          <w:rFonts w:eastAsia="Arial"/>
          <w:color w:val="EE0000"/>
        </w:rPr>
        <w:t xml:space="preserve"> 2021</w:t>
      </w:r>
      <w:r w:rsidR="00773CB3" w:rsidRPr="00304BD2">
        <w:rPr>
          <w:rFonts w:eastAsia="Arial"/>
          <w:color w:val="EE0000"/>
        </w:rPr>
        <w:t>,</w:t>
      </w:r>
      <w:r w:rsidRPr="00304BD2">
        <w:rPr>
          <w:rFonts w:eastAsia="Arial"/>
          <w:color w:val="EE0000"/>
        </w:rPr>
        <w:t xml:space="preserve"> </w:t>
      </w:r>
      <w:r w:rsidRPr="00973A2D">
        <w:rPr>
          <w:rFonts w:eastAsia="Arial"/>
          <w:color w:val="EE0000"/>
        </w:rPr>
        <w:t xml:space="preserve">Phycocyanin from Spirulina: A review of extraction methods and stability. Food Research International, 143, 110314. </w:t>
      </w:r>
    </w:p>
    <w:p w14:paraId="4EC66C7A" w14:textId="6EEDA033" w:rsidR="00D4236C" w:rsidRPr="00973A2D" w:rsidRDefault="00D4236C" w:rsidP="00680A26">
      <w:pPr>
        <w:pStyle w:val="CETReferencetext"/>
        <w:rPr>
          <w:rFonts w:eastAsia="Arial"/>
        </w:rPr>
      </w:pPr>
      <w:proofErr w:type="spellStart"/>
      <w:r w:rsidRPr="00973A2D">
        <w:rPr>
          <w:rFonts w:eastAsia="Arial"/>
        </w:rPr>
        <w:t>Purdi</w:t>
      </w:r>
      <w:proofErr w:type="spellEnd"/>
      <w:r w:rsidRPr="00973A2D">
        <w:rPr>
          <w:rFonts w:eastAsia="Arial"/>
        </w:rPr>
        <w:t xml:space="preserve">, T. S., </w:t>
      </w:r>
      <w:proofErr w:type="spellStart"/>
      <w:r w:rsidRPr="00973A2D">
        <w:rPr>
          <w:rFonts w:eastAsia="Arial"/>
        </w:rPr>
        <w:t>Setiowati</w:t>
      </w:r>
      <w:proofErr w:type="spellEnd"/>
      <w:r w:rsidRPr="00973A2D">
        <w:rPr>
          <w:rFonts w:eastAsia="Arial"/>
        </w:rPr>
        <w:t>, A. D., &amp; Ningrum, A.</w:t>
      </w:r>
      <w:r w:rsidR="00D701A8" w:rsidRPr="00973A2D">
        <w:rPr>
          <w:rFonts w:eastAsia="Arial"/>
        </w:rPr>
        <w:t>,</w:t>
      </w:r>
      <w:r w:rsidRPr="00973A2D">
        <w:rPr>
          <w:rFonts w:eastAsia="Arial"/>
        </w:rPr>
        <w:t xml:space="preserve"> 2023</w:t>
      </w:r>
      <w:r w:rsidR="00D701A8" w:rsidRPr="00973A2D">
        <w:rPr>
          <w:rFonts w:eastAsia="Arial"/>
        </w:rPr>
        <w:t>,</w:t>
      </w:r>
      <w:r w:rsidRPr="00973A2D">
        <w:rPr>
          <w:rFonts w:eastAsia="Arial"/>
        </w:rPr>
        <w:t xml:space="preserve"> Ultrasound-assisted extraction of Spirulina platensis protein: physicochemical characteristic and techno-functional properties</w:t>
      </w:r>
      <w:r w:rsidR="001D46B1" w:rsidRPr="00973A2D">
        <w:rPr>
          <w:rFonts w:eastAsia="Arial"/>
        </w:rPr>
        <w:t>,</w:t>
      </w:r>
      <w:r w:rsidRPr="00973A2D">
        <w:rPr>
          <w:rFonts w:eastAsia="Arial"/>
        </w:rPr>
        <w:t xml:space="preserve"> Journal of Food Measurement &amp; Characterization, 17(5), 5474–5486. </w:t>
      </w:r>
    </w:p>
    <w:p w14:paraId="2D3C5685" w14:textId="7A5AE81C" w:rsidR="00D4236C" w:rsidRPr="00973A2D" w:rsidRDefault="00D4236C" w:rsidP="00680A26">
      <w:pPr>
        <w:pStyle w:val="CETReferencetext"/>
        <w:rPr>
          <w:rFonts w:eastAsia="Arial"/>
        </w:rPr>
      </w:pPr>
      <w:r w:rsidRPr="00973A2D">
        <w:rPr>
          <w:rFonts w:eastAsia="Arial"/>
        </w:rPr>
        <w:t xml:space="preserve">Shkolnikov </w:t>
      </w:r>
      <w:proofErr w:type="spellStart"/>
      <w:r w:rsidRPr="00973A2D">
        <w:rPr>
          <w:rFonts w:eastAsia="Arial"/>
        </w:rPr>
        <w:t>Lozober</w:t>
      </w:r>
      <w:proofErr w:type="spellEnd"/>
      <w:r w:rsidRPr="00973A2D">
        <w:rPr>
          <w:rFonts w:eastAsia="Arial"/>
        </w:rPr>
        <w:t xml:space="preserve"> H., Okun Z., </w:t>
      </w:r>
      <w:proofErr w:type="spellStart"/>
      <w:r w:rsidRPr="00973A2D">
        <w:rPr>
          <w:rFonts w:eastAsia="Arial"/>
        </w:rPr>
        <w:t>Shpigelman</w:t>
      </w:r>
      <w:proofErr w:type="spellEnd"/>
      <w:r w:rsidR="001D46B1" w:rsidRPr="00973A2D">
        <w:rPr>
          <w:rFonts w:eastAsia="Arial"/>
        </w:rPr>
        <w:t xml:space="preserve"> </w:t>
      </w:r>
      <w:r w:rsidRPr="00973A2D">
        <w:rPr>
          <w:rFonts w:eastAsia="Arial"/>
        </w:rPr>
        <w:t>A</w:t>
      </w:r>
      <w:r w:rsidR="00D701A8" w:rsidRPr="00973A2D">
        <w:rPr>
          <w:rFonts w:eastAsia="Arial"/>
        </w:rPr>
        <w:t>.</w:t>
      </w:r>
      <w:r w:rsidR="001D46B1" w:rsidRPr="00973A2D">
        <w:rPr>
          <w:rFonts w:eastAsia="Arial"/>
        </w:rPr>
        <w:t>,</w:t>
      </w:r>
      <w:r w:rsidRPr="00973A2D">
        <w:rPr>
          <w:rFonts w:eastAsia="Arial"/>
        </w:rPr>
        <w:t xml:space="preserve"> 2021</w:t>
      </w:r>
      <w:r w:rsidR="001D46B1" w:rsidRPr="00973A2D">
        <w:rPr>
          <w:rFonts w:eastAsia="Arial"/>
        </w:rPr>
        <w:t>,</w:t>
      </w:r>
      <w:r w:rsidRPr="00973A2D">
        <w:rPr>
          <w:rFonts w:eastAsia="Arial"/>
        </w:rPr>
        <w:t xml:space="preserve"> The impact of high-pressure homogenization on thermal gelation of Arthrospira platensis (Spirulina) protein concentrate</w:t>
      </w:r>
      <w:r w:rsidR="001D46B1" w:rsidRPr="00973A2D">
        <w:rPr>
          <w:rFonts w:eastAsia="Arial"/>
        </w:rPr>
        <w:t xml:space="preserve">, </w:t>
      </w:r>
      <w:r w:rsidRPr="00973A2D">
        <w:rPr>
          <w:rFonts w:eastAsia="Arial"/>
        </w:rPr>
        <w:t xml:space="preserve">Innovative Food Science &amp; Emerging Technologies: IFSET: The Official Scientific Journal of the European Federation of Food Science and Technology, 74, 102857. </w:t>
      </w:r>
    </w:p>
    <w:p w14:paraId="7ECFE9C1" w14:textId="1824B54E" w:rsidR="00D4236C" w:rsidRPr="005C09BF" w:rsidRDefault="00D4236C" w:rsidP="00680A26">
      <w:pPr>
        <w:pStyle w:val="CETReferencetext"/>
        <w:rPr>
          <w:rFonts w:eastAsia="Arial"/>
          <w:color w:val="F79646" w:themeColor="accent6"/>
        </w:rPr>
      </w:pPr>
      <w:r w:rsidRPr="00973A2D">
        <w:rPr>
          <w:rFonts w:eastAsia="Arial"/>
        </w:rPr>
        <w:t>Silva</w:t>
      </w:r>
      <w:r w:rsidRPr="005C09BF">
        <w:rPr>
          <w:rFonts w:eastAsia="Arial"/>
        </w:rPr>
        <w:t xml:space="preserve"> S.C., Almeida T., Colucci G., Santamaria-Echart A., Manrique Y.A., Dias M.M., Barros L., Fernandes Â., Colla, E., Barreiro M.F.</w:t>
      </w:r>
      <w:r w:rsidR="001D46B1" w:rsidRPr="005C09BF">
        <w:rPr>
          <w:rFonts w:eastAsia="Arial"/>
        </w:rPr>
        <w:t xml:space="preserve">, </w:t>
      </w:r>
      <w:r w:rsidRPr="005C09BF">
        <w:rPr>
          <w:rFonts w:eastAsia="Arial"/>
        </w:rPr>
        <w:t>2022</w:t>
      </w:r>
      <w:r w:rsidR="001D46B1" w:rsidRPr="005C09BF">
        <w:rPr>
          <w:rFonts w:eastAsia="Arial"/>
        </w:rPr>
        <w:t>,</w:t>
      </w:r>
      <w:r w:rsidRPr="005C09BF">
        <w:rPr>
          <w:rFonts w:eastAsia="Arial"/>
        </w:rPr>
        <w:t xml:space="preserve"> Spirulina (Arthrospira platensis) protein-rich extract as a natural emulsifier for oil-in-water emulsions: Optimization through a sequential experimental design strategy</w:t>
      </w:r>
      <w:r w:rsidR="001D46B1" w:rsidRPr="005C09BF">
        <w:rPr>
          <w:rFonts w:eastAsia="Arial"/>
        </w:rPr>
        <w:t>,</w:t>
      </w:r>
      <w:r w:rsidRPr="005C09BF">
        <w:rPr>
          <w:rFonts w:eastAsia="Arial"/>
        </w:rPr>
        <w:t xml:space="preserve"> Colloids and Surfaces. A, Physicochemical and Engineering Aspects, 648, 129264. </w:t>
      </w:r>
    </w:p>
    <w:p w14:paraId="09478F39" w14:textId="718D8405" w:rsidR="00D4236C" w:rsidRPr="00973A2D" w:rsidRDefault="00D4236C" w:rsidP="00680A26">
      <w:pPr>
        <w:pStyle w:val="CETReferencetext"/>
        <w:rPr>
          <w:rFonts w:eastAsia="Arial"/>
        </w:rPr>
      </w:pPr>
      <w:r w:rsidRPr="00973A2D">
        <w:rPr>
          <w:rFonts w:eastAsia="Arial"/>
        </w:rPr>
        <w:t>Yan J., Zhao S., Xu X., Liu F.</w:t>
      </w:r>
      <w:r w:rsidR="001D46B1" w:rsidRPr="00973A2D">
        <w:rPr>
          <w:rFonts w:eastAsia="Arial"/>
        </w:rPr>
        <w:t xml:space="preserve">, </w:t>
      </w:r>
      <w:r w:rsidRPr="00973A2D">
        <w:rPr>
          <w:rFonts w:eastAsia="Arial"/>
        </w:rPr>
        <w:t>2024</w:t>
      </w:r>
      <w:r w:rsidR="001D46B1" w:rsidRPr="00973A2D">
        <w:rPr>
          <w:rFonts w:eastAsia="Arial"/>
        </w:rPr>
        <w:t>,</w:t>
      </w:r>
      <w:r w:rsidRPr="00973A2D">
        <w:rPr>
          <w:rFonts w:eastAsia="Arial"/>
        </w:rPr>
        <w:t xml:space="preserve"> Enhancing pea protein isolate functionality: A comparative study of high-pressure homogenization, ultrasonic treatment, and combined processing techniques</w:t>
      </w:r>
      <w:r w:rsidR="001D46B1" w:rsidRPr="00973A2D">
        <w:rPr>
          <w:rFonts w:eastAsia="Arial"/>
        </w:rPr>
        <w:t>,</w:t>
      </w:r>
      <w:r w:rsidRPr="00973A2D">
        <w:rPr>
          <w:rFonts w:eastAsia="Arial"/>
        </w:rPr>
        <w:t xml:space="preserve"> Current Research in Food Science, 8, 100653. </w:t>
      </w:r>
    </w:p>
    <w:p w14:paraId="194E25CC" w14:textId="03FD24A8" w:rsidR="00D4236C" w:rsidRPr="00973A2D" w:rsidRDefault="00D4236C" w:rsidP="00E0642C">
      <w:pPr>
        <w:pStyle w:val="CETReferencetext"/>
        <w:tabs>
          <w:tab w:val="left" w:pos="709"/>
        </w:tabs>
        <w:rPr>
          <w:rFonts w:eastAsia="Arial"/>
        </w:rPr>
      </w:pPr>
      <w:r w:rsidRPr="00973A2D">
        <w:rPr>
          <w:rFonts w:eastAsia="Arial"/>
        </w:rPr>
        <w:t>Yang J., Zamani S., Liang L., Chen L.</w:t>
      </w:r>
      <w:r w:rsidR="001D46B1" w:rsidRPr="00973A2D">
        <w:rPr>
          <w:rFonts w:eastAsia="Arial"/>
        </w:rPr>
        <w:t>,</w:t>
      </w:r>
      <w:r w:rsidRPr="00973A2D">
        <w:rPr>
          <w:rFonts w:eastAsia="Arial"/>
        </w:rPr>
        <w:t xml:space="preserve"> 2021</w:t>
      </w:r>
      <w:r w:rsidR="001D46B1" w:rsidRPr="00973A2D">
        <w:rPr>
          <w:rFonts w:eastAsia="Arial"/>
        </w:rPr>
        <w:t>,</w:t>
      </w:r>
      <w:r w:rsidRPr="00973A2D">
        <w:rPr>
          <w:rFonts w:eastAsia="Arial"/>
        </w:rPr>
        <w:t xml:space="preserve"> Extraction methods significantly impact pea protein composition, structure and gelling properties. Food Hydrocolloids, 117, 106678. </w:t>
      </w:r>
    </w:p>
    <w:p w14:paraId="2A2FF59F" w14:textId="7D9FB3C7" w:rsidR="008A0371" w:rsidRPr="00E0642C" w:rsidRDefault="00D4236C" w:rsidP="00304BD2">
      <w:pPr>
        <w:pStyle w:val="CETReferencetext"/>
        <w:rPr>
          <w:rFonts w:eastAsia="Arial"/>
        </w:rPr>
      </w:pPr>
      <w:r w:rsidRPr="00973A2D">
        <w:rPr>
          <w:rFonts w:eastAsia="Arial"/>
        </w:rPr>
        <w:t>Zhang</w:t>
      </w:r>
      <w:r w:rsidRPr="005C09BF">
        <w:rPr>
          <w:rFonts w:eastAsia="Arial"/>
        </w:rPr>
        <w:t xml:space="preserve"> Z., Holden G., Wang B.,</w:t>
      </w:r>
      <w:r w:rsidR="001D46B1" w:rsidRPr="005C09BF">
        <w:rPr>
          <w:rFonts w:eastAsia="Arial"/>
        </w:rPr>
        <w:t xml:space="preserve"> </w:t>
      </w:r>
      <w:r w:rsidRPr="005C09BF">
        <w:rPr>
          <w:rFonts w:eastAsia="Arial"/>
        </w:rPr>
        <w:t>Adhikari B.</w:t>
      </w:r>
      <w:r w:rsidR="001D46B1" w:rsidRPr="005C09BF">
        <w:rPr>
          <w:rFonts w:eastAsia="Arial"/>
        </w:rPr>
        <w:t xml:space="preserve">, </w:t>
      </w:r>
      <w:r w:rsidRPr="005C09BF">
        <w:rPr>
          <w:rFonts w:eastAsia="Arial"/>
        </w:rPr>
        <w:t>2023</w:t>
      </w:r>
      <w:r w:rsidR="001D46B1" w:rsidRPr="005C09BF">
        <w:rPr>
          <w:rFonts w:eastAsia="Arial"/>
        </w:rPr>
        <w:t>,</w:t>
      </w:r>
      <w:r w:rsidRPr="005C09BF">
        <w:rPr>
          <w:rFonts w:eastAsia="Arial"/>
        </w:rPr>
        <w:t xml:space="preserve"> Maillard reaction-based conjugation of Spirulina protein with maltodextrin using wet-heating route and characterisation of conjugates</w:t>
      </w:r>
      <w:r w:rsidR="001D46B1" w:rsidRPr="005C09BF">
        <w:rPr>
          <w:rFonts w:eastAsia="Arial"/>
        </w:rPr>
        <w:t>,</w:t>
      </w:r>
      <w:r w:rsidRPr="005C09BF">
        <w:rPr>
          <w:rFonts w:eastAsia="Arial"/>
        </w:rPr>
        <w:t> Food Chemistry, 406(134931), 134931.</w:t>
      </w:r>
    </w:p>
    <w:sectPr w:rsidR="008A0371" w:rsidRPr="00E0642C" w:rsidSect="00A714EF">
      <w:type w:val="continuous"/>
      <w:pgSz w:w="11906" w:h="16838" w:code="9"/>
      <w:pgMar w:top="1701" w:right="1418" w:bottom="1701" w:left="1701" w:header="1701" w:footer="0" w:gutter="0"/>
      <w:cols w:space="708"/>
      <w:formProt w:val="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dministrador" w:date="2025-05-23T08:58:00Z" w:initials="A">
    <w:p w14:paraId="725D24D0" w14:textId="77777777" w:rsidR="0077109F" w:rsidRDefault="0077109F" w:rsidP="0077109F">
      <w:pPr>
        <w:pStyle w:val="Testocommento"/>
        <w:jc w:val="left"/>
      </w:pPr>
      <w:r>
        <w:rPr>
          <w:rStyle w:val="Rimandocommento"/>
        </w:rPr>
        <w:annotationRef/>
      </w:r>
      <w:r>
        <w:rPr>
          <w:rStyle w:val="Rimandocommento"/>
        </w:rPr>
        <w:annotationRef/>
      </w:r>
      <w:r>
        <w:t>It is repeated below</w:t>
      </w:r>
    </w:p>
    <w:p w14:paraId="4146532D" w14:textId="7A5A3C77" w:rsidR="0077109F" w:rsidRDefault="0077109F">
      <w:pPr>
        <w:pStyle w:val="Testocommento"/>
      </w:pPr>
    </w:p>
  </w:comment>
  <w:comment w:id="1" w:author="Administrador" w:date="2025-05-23T08:59:00Z" w:initials="A">
    <w:p w14:paraId="3CA30ECD" w14:textId="4D09B8F6" w:rsidR="0077109F" w:rsidRPr="0077109F" w:rsidRDefault="0077109F">
      <w:pPr>
        <w:pStyle w:val="Testocommento"/>
        <w:rPr>
          <w:lang w:val="en-US"/>
        </w:rPr>
      </w:pPr>
      <w:r>
        <w:rPr>
          <w:rStyle w:val="Rimandocommento"/>
        </w:rPr>
        <w:annotationRef/>
      </w:r>
      <w:r w:rsidRPr="002E2226">
        <w:rPr>
          <w:rFonts w:eastAsia="Arial" w:cs="Arial"/>
          <w:szCs w:val="18"/>
          <w:lang w:eastAsia="it-IT"/>
        </w:rPr>
        <w:t>Shkolnikov</w:t>
      </w:r>
      <w:r>
        <w:rPr>
          <w:rStyle w:val="CETBodytextCarattere"/>
          <w:rFonts w:eastAsia="Arial"/>
          <w:lang w:val="en-GB"/>
        </w:rPr>
        <w:t>-</w:t>
      </w:r>
      <w:r w:rsidRPr="002E2226">
        <w:rPr>
          <w:rStyle w:val="CETBodytextCarattere"/>
          <w:rFonts w:eastAsia="Arial"/>
          <w:lang w:val="en-GB"/>
        </w:rPr>
        <w:t>Lozober</w:t>
      </w:r>
      <w:r>
        <w:rPr>
          <w:rStyle w:val="CETBodytextCarattere"/>
          <w:rFonts w:eastAsia="Arial"/>
          <w:lang w:val="en-GB"/>
        </w:rPr>
        <w:t xml:space="preserve"> or </w:t>
      </w:r>
      <w:r w:rsidRPr="002E2226">
        <w:rPr>
          <w:rFonts w:eastAsia="Arial" w:cs="Arial"/>
          <w:szCs w:val="18"/>
          <w:lang w:eastAsia="it-IT"/>
        </w:rPr>
        <w:t>Shkolnikov</w:t>
      </w:r>
      <w:r>
        <w:rPr>
          <w:rStyle w:val="CETBodytextCarattere"/>
          <w:rFonts w:eastAsia="Arial"/>
          <w:lang w:val="en-GB"/>
        </w:rPr>
        <w:t xml:space="preserve">. </w:t>
      </w:r>
      <w:r w:rsidRPr="00A21557">
        <w:rPr>
          <w:rStyle w:val="CETBodytextCarattere"/>
          <w:rFonts w:eastAsia="Arial"/>
        </w:rPr>
        <w:t>Isn’t it?</w:t>
      </w:r>
    </w:p>
  </w:comment>
  <w:comment w:id="2" w:author="Administrador" w:date="2025-05-23T08:59:00Z" w:initials="A">
    <w:p w14:paraId="09098193" w14:textId="1C876EF6" w:rsidR="0077109F" w:rsidRPr="0077109F" w:rsidRDefault="0077109F">
      <w:pPr>
        <w:pStyle w:val="Testocommento"/>
        <w:rPr>
          <w:lang w:val="en-US"/>
        </w:rPr>
      </w:pPr>
      <w:r>
        <w:rPr>
          <w:rStyle w:val="Rimandocommento"/>
        </w:rPr>
        <w:annotationRef/>
      </w:r>
      <w:r w:rsidRPr="002E2226">
        <w:rPr>
          <w:rFonts w:eastAsia="Arial" w:cs="Arial"/>
          <w:szCs w:val="18"/>
          <w:lang w:eastAsia="it-IT"/>
        </w:rPr>
        <w:t>Shkolnikov</w:t>
      </w:r>
      <w:r>
        <w:rPr>
          <w:rStyle w:val="CETBodytextCarattere"/>
          <w:rFonts w:eastAsia="Arial"/>
          <w:lang w:val="en-GB"/>
        </w:rPr>
        <w:t>-</w:t>
      </w:r>
      <w:r w:rsidRPr="002E2226">
        <w:rPr>
          <w:rStyle w:val="CETBodytextCarattere"/>
          <w:rFonts w:eastAsia="Arial"/>
          <w:lang w:val="en-GB"/>
        </w:rPr>
        <w:t>Lozober</w:t>
      </w:r>
      <w:r>
        <w:rPr>
          <w:rStyle w:val="CETBodytextCarattere"/>
          <w:rFonts w:eastAsia="Arial"/>
          <w:lang w:val="en-GB"/>
        </w:rPr>
        <w:t xml:space="preserve"> or </w:t>
      </w:r>
      <w:r w:rsidRPr="002E2226">
        <w:rPr>
          <w:rFonts w:eastAsia="Arial" w:cs="Arial"/>
          <w:szCs w:val="18"/>
          <w:lang w:eastAsia="it-IT"/>
        </w:rPr>
        <w:t>Shkolnikov</w:t>
      </w:r>
      <w:r>
        <w:rPr>
          <w:rStyle w:val="CETBodytextCarattere"/>
          <w:rFonts w:eastAsia="Arial"/>
          <w:lang w:val="en-GB"/>
        </w:rPr>
        <w:t xml:space="preserve">. </w:t>
      </w:r>
      <w:r w:rsidRPr="00A21557">
        <w:rPr>
          <w:rStyle w:val="CETBodytextCarattere"/>
          <w:rFonts w:eastAsia="Arial"/>
        </w:rPr>
        <w:t>Isn’t it?</w:t>
      </w:r>
    </w:p>
  </w:comment>
  <w:comment w:id="11" w:author="Administrador" w:date="2025-05-23T09:02:00Z" w:initials="A">
    <w:p w14:paraId="35883A0A" w14:textId="71B48E3B" w:rsidR="0077109F" w:rsidRDefault="0077109F">
      <w:pPr>
        <w:pStyle w:val="Testocommento"/>
      </w:pPr>
      <w:r>
        <w:rPr>
          <w:rStyle w:val="Rimandocommento"/>
        </w:rPr>
        <w:annotationRef/>
      </w:r>
      <w:r w:rsidRPr="00F7195D">
        <w:t>Is this difference significant? This should be indicated and the standard deviation of these values should be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146532D" w15:done="1"/>
  <w15:commentEx w15:paraId="3CA30ECD" w15:done="1"/>
  <w15:commentEx w15:paraId="09098193" w15:done="1"/>
  <w15:commentEx w15:paraId="35883A0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DAB73B" w16cex:dateUtc="2025-05-23T06:58:00Z"/>
  <w16cex:commentExtensible w16cex:durableId="2BDAB77F" w16cex:dateUtc="2025-05-23T06:59:00Z"/>
  <w16cex:commentExtensible w16cex:durableId="2BDAB78C" w16cex:dateUtc="2025-05-23T06:59:00Z"/>
  <w16cex:commentExtensible w16cex:durableId="2BDAB82C" w16cex:dateUtc="2025-05-23T07: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146532D" w16cid:durableId="2BDAB73B"/>
  <w16cid:commentId w16cid:paraId="3CA30ECD" w16cid:durableId="2BDAB77F"/>
  <w16cid:commentId w16cid:paraId="09098193" w16cid:durableId="2BDAB78C"/>
  <w16cid:commentId w16cid:paraId="35883A0A" w16cid:durableId="2BDAB8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1A404" w14:textId="77777777" w:rsidR="009767CB" w:rsidRPr="005C09BF" w:rsidRDefault="009767CB" w:rsidP="004F5E36">
      <w:r w:rsidRPr="005C09BF">
        <w:separator/>
      </w:r>
    </w:p>
  </w:endnote>
  <w:endnote w:type="continuationSeparator" w:id="0">
    <w:p w14:paraId="7986898D" w14:textId="77777777" w:rsidR="009767CB" w:rsidRPr="005C09BF" w:rsidRDefault="009767CB" w:rsidP="004F5E36">
      <w:r w:rsidRPr="005C09B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libri"/>
    <w:panose1 w:val="020B0604020202020204"/>
    <w:charset w:val="4D"/>
    <w:family w:val="roman"/>
    <w:notTrueType/>
    <w:pitch w:val="default"/>
    <w:sig w:usb0="00000003" w:usb1="00000000" w:usb2="00000000" w:usb3="00000000" w:csb0="00000001" w:csb1="00000000"/>
  </w:font>
  <w:font w:name="-webkit-standard">
    <w:altName w:val="Cambria"/>
    <w:panose1 w:val="020B0604020202020204"/>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7AFFA" w14:textId="77777777" w:rsidR="009767CB" w:rsidRPr="005C09BF" w:rsidRDefault="009767CB" w:rsidP="004F5E36">
      <w:r w:rsidRPr="005C09BF">
        <w:separator/>
      </w:r>
    </w:p>
  </w:footnote>
  <w:footnote w:type="continuationSeparator" w:id="0">
    <w:p w14:paraId="23957BE2" w14:textId="77777777" w:rsidR="009767CB" w:rsidRPr="005C09BF" w:rsidRDefault="009767CB" w:rsidP="004F5E36">
      <w:r w:rsidRPr="005C09BF">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CA034A"/>
    <w:multiLevelType w:val="multilevel"/>
    <w:tmpl w:val="951A8090"/>
    <w:lvl w:ilvl="0">
      <w:start w:val="2"/>
      <w:numFmt w:val="decimal"/>
      <w:lvlText w:val="%1"/>
      <w:lvlJc w:val="left"/>
      <w:pPr>
        <w:ind w:left="400" w:hanging="400"/>
      </w:pPr>
      <w:rPr>
        <w:rFonts w:hint="default"/>
      </w:rPr>
    </w:lvl>
    <w:lvl w:ilvl="1">
      <w:start w:val="3"/>
      <w:numFmt w:val="decimal"/>
      <w:lvlText w:val="%1.%2"/>
      <w:lvlJc w:val="left"/>
      <w:pPr>
        <w:ind w:left="542" w:hanging="40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1" w15:restartNumberingAfterBreak="0">
    <w:nsid w:val="0CDF743F"/>
    <w:multiLevelType w:val="multilevel"/>
    <w:tmpl w:val="B4325826"/>
    <w:lvl w:ilvl="0">
      <w:start w:val="2"/>
      <w:numFmt w:val="decimal"/>
      <w:lvlText w:val="%1"/>
      <w:lvlJc w:val="left"/>
      <w:pPr>
        <w:ind w:left="400" w:hanging="400"/>
      </w:pPr>
      <w:rPr>
        <w:rFonts w:cs="Times New Roman" w:hint="default"/>
      </w:rPr>
    </w:lvl>
    <w:lvl w:ilvl="1">
      <w:start w:val="2"/>
      <w:numFmt w:val="decimal"/>
      <w:lvlText w:val="%1.%2"/>
      <w:lvlJc w:val="left"/>
      <w:pPr>
        <w:ind w:left="542" w:hanging="40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288" w:hanging="72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1932" w:hanging="108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12" w15:restartNumberingAfterBreak="0">
    <w:nsid w:val="1DC13CF0"/>
    <w:multiLevelType w:val="hybridMultilevel"/>
    <w:tmpl w:val="F1FE3726"/>
    <w:lvl w:ilvl="0" w:tplc="43E40F46">
      <w:start w:val="1"/>
      <w:numFmt w:val="decimal"/>
      <w:pStyle w:val="CETHeadingxx"/>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438217E"/>
    <w:multiLevelType w:val="multilevel"/>
    <w:tmpl w:val="EA02EE24"/>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2836"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3DB13E9"/>
    <w:multiLevelType w:val="hybridMultilevel"/>
    <w:tmpl w:val="0638F2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09087501">
    <w:abstractNumId w:val="13"/>
  </w:num>
  <w:num w:numId="2" w16cid:durableId="786972391">
    <w:abstractNumId w:val="8"/>
  </w:num>
  <w:num w:numId="3" w16cid:durableId="1557084110">
    <w:abstractNumId w:val="3"/>
  </w:num>
  <w:num w:numId="4" w16cid:durableId="1718505224">
    <w:abstractNumId w:val="2"/>
  </w:num>
  <w:num w:numId="5" w16cid:durableId="1513180105">
    <w:abstractNumId w:val="1"/>
  </w:num>
  <w:num w:numId="6" w16cid:durableId="568032848">
    <w:abstractNumId w:val="0"/>
  </w:num>
  <w:num w:numId="7" w16cid:durableId="1129014942">
    <w:abstractNumId w:val="9"/>
  </w:num>
  <w:num w:numId="8" w16cid:durableId="892813711">
    <w:abstractNumId w:val="7"/>
  </w:num>
  <w:num w:numId="9" w16cid:durableId="1740396415">
    <w:abstractNumId w:val="6"/>
  </w:num>
  <w:num w:numId="10" w16cid:durableId="270403590">
    <w:abstractNumId w:val="5"/>
  </w:num>
  <w:num w:numId="11" w16cid:durableId="1840269187">
    <w:abstractNumId w:val="4"/>
  </w:num>
  <w:num w:numId="12" w16cid:durableId="738360164">
    <w:abstractNumId w:val="20"/>
  </w:num>
  <w:num w:numId="13" w16cid:durableId="1483886416">
    <w:abstractNumId w:val="15"/>
  </w:num>
  <w:num w:numId="14" w16cid:durableId="535239799">
    <w:abstractNumId w:val="21"/>
  </w:num>
  <w:num w:numId="15" w16cid:durableId="1093357473">
    <w:abstractNumId w:val="24"/>
  </w:num>
  <w:num w:numId="16" w16cid:durableId="1565067776">
    <w:abstractNumId w:val="23"/>
  </w:num>
  <w:num w:numId="17" w16cid:durableId="882987191">
    <w:abstractNumId w:val="14"/>
  </w:num>
  <w:num w:numId="18" w16cid:durableId="1786388274">
    <w:abstractNumId w:val="15"/>
    <w:lvlOverride w:ilvl="0">
      <w:startOverride w:val="1"/>
    </w:lvlOverride>
  </w:num>
  <w:num w:numId="19" w16cid:durableId="1275988875">
    <w:abstractNumId w:val="19"/>
  </w:num>
  <w:num w:numId="20" w16cid:durableId="1660035247">
    <w:abstractNumId w:val="18"/>
  </w:num>
  <w:num w:numId="21" w16cid:durableId="865631304">
    <w:abstractNumId w:val="17"/>
  </w:num>
  <w:num w:numId="22" w16cid:durableId="589655461">
    <w:abstractNumId w:val="16"/>
  </w:num>
  <w:num w:numId="23" w16cid:durableId="773093275">
    <w:abstractNumId w:val="13"/>
    <w:lvlOverride w:ilvl="0">
      <w:startOverride w:val="1"/>
    </w:lvlOverride>
    <w:lvlOverride w:ilvl="1">
      <w:startOverride w:val="2"/>
    </w:lvlOverride>
    <w:lvlOverride w:ilvl="2">
      <w:startOverride w:val="3"/>
    </w:lvlOverride>
  </w:num>
  <w:num w:numId="24" w16cid:durableId="1059473333">
    <w:abstractNumId w:val="12"/>
  </w:num>
  <w:num w:numId="25" w16cid:durableId="104420881">
    <w:abstractNumId w:val="11"/>
  </w:num>
  <w:num w:numId="26" w16cid:durableId="543753616">
    <w:abstractNumId w:val="12"/>
  </w:num>
  <w:num w:numId="27" w16cid:durableId="1041982110">
    <w:abstractNumId w:val="12"/>
  </w:num>
  <w:num w:numId="28" w16cid:durableId="414017459">
    <w:abstractNumId w:val="12"/>
  </w:num>
  <w:num w:numId="29" w16cid:durableId="683820726">
    <w:abstractNumId w:val="12"/>
  </w:num>
  <w:num w:numId="30" w16cid:durableId="310865307">
    <w:abstractNumId w:val="10"/>
  </w:num>
  <w:num w:numId="31" w16cid:durableId="188228069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ministrador">
    <w15:presenceInfo w15:providerId="None" w15:userId="Administrad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009D"/>
    <w:rsid w:val="000117CB"/>
    <w:rsid w:val="00014A91"/>
    <w:rsid w:val="00027FC5"/>
    <w:rsid w:val="000313BE"/>
    <w:rsid w:val="0003148D"/>
    <w:rsid w:val="00031EEC"/>
    <w:rsid w:val="000362CD"/>
    <w:rsid w:val="00040571"/>
    <w:rsid w:val="00045E95"/>
    <w:rsid w:val="00051497"/>
    <w:rsid w:val="00051566"/>
    <w:rsid w:val="00054288"/>
    <w:rsid w:val="000562A9"/>
    <w:rsid w:val="00057503"/>
    <w:rsid w:val="00062A9A"/>
    <w:rsid w:val="00065058"/>
    <w:rsid w:val="00082C08"/>
    <w:rsid w:val="00083D36"/>
    <w:rsid w:val="00086C39"/>
    <w:rsid w:val="000A03B2"/>
    <w:rsid w:val="000B1290"/>
    <w:rsid w:val="000B622D"/>
    <w:rsid w:val="000C1D23"/>
    <w:rsid w:val="000C2804"/>
    <w:rsid w:val="000D0268"/>
    <w:rsid w:val="000D079A"/>
    <w:rsid w:val="000D34BE"/>
    <w:rsid w:val="000E102F"/>
    <w:rsid w:val="000E224E"/>
    <w:rsid w:val="000E36F1"/>
    <w:rsid w:val="000E3A73"/>
    <w:rsid w:val="000E414A"/>
    <w:rsid w:val="000E6E33"/>
    <w:rsid w:val="000E6F12"/>
    <w:rsid w:val="000E731C"/>
    <w:rsid w:val="000F093C"/>
    <w:rsid w:val="000F787B"/>
    <w:rsid w:val="00103A96"/>
    <w:rsid w:val="00113380"/>
    <w:rsid w:val="00114484"/>
    <w:rsid w:val="0012091F"/>
    <w:rsid w:val="00124079"/>
    <w:rsid w:val="00126BC2"/>
    <w:rsid w:val="00126DE5"/>
    <w:rsid w:val="001308B6"/>
    <w:rsid w:val="0013121F"/>
    <w:rsid w:val="00131BAE"/>
    <w:rsid w:val="00131FE6"/>
    <w:rsid w:val="0013263F"/>
    <w:rsid w:val="001331DF"/>
    <w:rsid w:val="00134DE4"/>
    <w:rsid w:val="0014034D"/>
    <w:rsid w:val="00144D16"/>
    <w:rsid w:val="001476D4"/>
    <w:rsid w:val="00150E59"/>
    <w:rsid w:val="00152DE3"/>
    <w:rsid w:val="00162BB8"/>
    <w:rsid w:val="00163320"/>
    <w:rsid w:val="00164CF9"/>
    <w:rsid w:val="001667A6"/>
    <w:rsid w:val="0018269E"/>
    <w:rsid w:val="00183F4B"/>
    <w:rsid w:val="00184AD6"/>
    <w:rsid w:val="00190DFC"/>
    <w:rsid w:val="0019630A"/>
    <w:rsid w:val="001A4AF7"/>
    <w:rsid w:val="001A6006"/>
    <w:rsid w:val="001B0349"/>
    <w:rsid w:val="001B0CCB"/>
    <w:rsid w:val="001B1E93"/>
    <w:rsid w:val="001B65C1"/>
    <w:rsid w:val="001B6C1C"/>
    <w:rsid w:val="001B7B0D"/>
    <w:rsid w:val="001C4BED"/>
    <w:rsid w:val="001C684B"/>
    <w:rsid w:val="001D0CFB"/>
    <w:rsid w:val="001D1F0C"/>
    <w:rsid w:val="001D21AF"/>
    <w:rsid w:val="001D2456"/>
    <w:rsid w:val="001D46B1"/>
    <w:rsid w:val="001D53FC"/>
    <w:rsid w:val="001E20A8"/>
    <w:rsid w:val="001E2CD0"/>
    <w:rsid w:val="001E37BD"/>
    <w:rsid w:val="001E76F4"/>
    <w:rsid w:val="001F26BE"/>
    <w:rsid w:val="001F42A5"/>
    <w:rsid w:val="001F7B9D"/>
    <w:rsid w:val="001F7F35"/>
    <w:rsid w:val="002015A1"/>
    <w:rsid w:val="00201C93"/>
    <w:rsid w:val="002055EB"/>
    <w:rsid w:val="00205F77"/>
    <w:rsid w:val="00210D9B"/>
    <w:rsid w:val="00211B89"/>
    <w:rsid w:val="00213D1D"/>
    <w:rsid w:val="00214688"/>
    <w:rsid w:val="002224B4"/>
    <w:rsid w:val="00226A05"/>
    <w:rsid w:val="002318A3"/>
    <w:rsid w:val="00233462"/>
    <w:rsid w:val="00233B1B"/>
    <w:rsid w:val="00243CFD"/>
    <w:rsid w:val="002447EF"/>
    <w:rsid w:val="0024746E"/>
    <w:rsid w:val="00251550"/>
    <w:rsid w:val="00253720"/>
    <w:rsid w:val="00257AD8"/>
    <w:rsid w:val="00263939"/>
    <w:rsid w:val="00263B05"/>
    <w:rsid w:val="0026418F"/>
    <w:rsid w:val="00266F77"/>
    <w:rsid w:val="00267EF7"/>
    <w:rsid w:val="0027221A"/>
    <w:rsid w:val="00273CB7"/>
    <w:rsid w:val="00275313"/>
    <w:rsid w:val="00275B61"/>
    <w:rsid w:val="00280FAF"/>
    <w:rsid w:val="00282656"/>
    <w:rsid w:val="00284916"/>
    <w:rsid w:val="00296B83"/>
    <w:rsid w:val="002A02A6"/>
    <w:rsid w:val="002A305E"/>
    <w:rsid w:val="002A76C6"/>
    <w:rsid w:val="002A782D"/>
    <w:rsid w:val="002B3999"/>
    <w:rsid w:val="002B4015"/>
    <w:rsid w:val="002B78CE"/>
    <w:rsid w:val="002C0B09"/>
    <w:rsid w:val="002C1C18"/>
    <w:rsid w:val="002C2FB6"/>
    <w:rsid w:val="002C6C1F"/>
    <w:rsid w:val="002D7909"/>
    <w:rsid w:val="002E2226"/>
    <w:rsid w:val="002E5FA7"/>
    <w:rsid w:val="002E780A"/>
    <w:rsid w:val="002F0334"/>
    <w:rsid w:val="002F0D3F"/>
    <w:rsid w:val="002F2D13"/>
    <w:rsid w:val="002F3309"/>
    <w:rsid w:val="002F4401"/>
    <w:rsid w:val="003008CE"/>
    <w:rsid w:val="003009B7"/>
    <w:rsid w:val="00300E56"/>
    <w:rsid w:val="0030152C"/>
    <w:rsid w:val="0030469C"/>
    <w:rsid w:val="00304BD2"/>
    <w:rsid w:val="00310E25"/>
    <w:rsid w:val="0031260A"/>
    <w:rsid w:val="00321CA6"/>
    <w:rsid w:val="00323763"/>
    <w:rsid w:val="00323C5F"/>
    <w:rsid w:val="00330267"/>
    <w:rsid w:val="00330C65"/>
    <w:rsid w:val="00334C09"/>
    <w:rsid w:val="0033619D"/>
    <w:rsid w:val="003435BF"/>
    <w:rsid w:val="00343C1E"/>
    <w:rsid w:val="003457C0"/>
    <w:rsid w:val="00363A0D"/>
    <w:rsid w:val="003723D4"/>
    <w:rsid w:val="00374F0E"/>
    <w:rsid w:val="00380150"/>
    <w:rsid w:val="00381905"/>
    <w:rsid w:val="00384CC8"/>
    <w:rsid w:val="003871FD"/>
    <w:rsid w:val="00387710"/>
    <w:rsid w:val="00390D2E"/>
    <w:rsid w:val="003A1E30"/>
    <w:rsid w:val="003A2829"/>
    <w:rsid w:val="003A7B8F"/>
    <w:rsid w:val="003A7D1C"/>
    <w:rsid w:val="003B304B"/>
    <w:rsid w:val="003B3146"/>
    <w:rsid w:val="003B3CDD"/>
    <w:rsid w:val="003B4612"/>
    <w:rsid w:val="003C0E92"/>
    <w:rsid w:val="003C43DE"/>
    <w:rsid w:val="003D0E9F"/>
    <w:rsid w:val="003D1C42"/>
    <w:rsid w:val="003E274D"/>
    <w:rsid w:val="003E742B"/>
    <w:rsid w:val="003F015E"/>
    <w:rsid w:val="003F1A3C"/>
    <w:rsid w:val="003F2389"/>
    <w:rsid w:val="003F2C33"/>
    <w:rsid w:val="003F77CF"/>
    <w:rsid w:val="00400414"/>
    <w:rsid w:val="00401CAF"/>
    <w:rsid w:val="00401FB9"/>
    <w:rsid w:val="00402461"/>
    <w:rsid w:val="004073EB"/>
    <w:rsid w:val="0041446B"/>
    <w:rsid w:val="0041447B"/>
    <w:rsid w:val="00420960"/>
    <w:rsid w:val="0042527B"/>
    <w:rsid w:val="00427A7B"/>
    <w:rsid w:val="00431B44"/>
    <w:rsid w:val="00431D67"/>
    <w:rsid w:val="00435572"/>
    <w:rsid w:val="004368EC"/>
    <w:rsid w:val="0044071E"/>
    <w:rsid w:val="0044329C"/>
    <w:rsid w:val="00445635"/>
    <w:rsid w:val="00445A63"/>
    <w:rsid w:val="00453E24"/>
    <w:rsid w:val="00455896"/>
    <w:rsid w:val="00457456"/>
    <w:rsid w:val="004577FE"/>
    <w:rsid w:val="00457B9C"/>
    <w:rsid w:val="0046164A"/>
    <w:rsid w:val="004628D2"/>
    <w:rsid w:val="00462DCD"/>
    <w:rsid w:val="004648AD"/>
    <w:rsid w:val="00467FC8"/>
    <w:rsid w:val="004703A9"/>
    <w:rsid w:val="004760DE"/>
    <w:rsid w:val="004763D7"/>
    <w:rsid w:val="0047726F"/>
    <w:rsid w:val="00477DFC"/>
    <w:rsid w:val="00481DE1"/>
    <w:rsid w:val="00482AF0"/>
    <w:rsid w:val="00484890"/>
    <w:rsid w:val="004867E5"/>
    <w:rsid w:val="004A004E"/>
    <w:rsid w:val="004A24CF"/>
    <w:rsid w:val="004A3445"/>
    <w:rsid w:val="004A539B"/>
    <w:rsid w:val="004A7D50"/>
    <w:rsid w:val="004B1DEB"/>
    <w:rsid w:val="004B4389"/>
    <w:rsid w:val="004C0C54"/>
    <w:rsid w:val="004C3D1D"/>
    <w:rsid w:val="004C3D84"/>
    <w:rsid w:val="004C7913"/>
    <w:rsid w:val="004D0B11"/>
    <w:rsid w:val="004D20A4"/>
    <w:rsid w:val="004D348E"/>
    <w:rsid w:val="004D355E"/>
    <w:rsid w:val="004D482F"/>
    <w:rsid w:val="004D52B9"/>
    <w:rsid w:val="004E0134"/>
    <w:rsid w:val="004E4BE9"/>
    <w:rsid w:val="004E4DD6"/>
    <w:rsid w:val="004E73BE"/>
    <w:rsid w:val="004F09BC"/>
    <w:rsid w:val="004F5E36"/>
    <w:rsid w:val="00507B47"/>
    <w:rsid w:val="00507BEF"/>
    <w:rsid w:val="00507CC9"/>
    <w:rsid w:val="005119A5"/>
    <w:rsid w:val="00511D8E"/>
    <w:rsid w:val="00523B81"/>
    <w:rsid w:val="00526B63"/>
    <w:rsid w:val="005278B7"/>
    <w:rsid w:val="00532016"/>
    <w:rsid w:val="005346C8"/>
    <w:rsid w:val="005352C8"/>
    <w:rsid w:val="00537B60"/>
    <w:rsid w:val="00541260"/>
    <w:rsid w:val="0054313F"/>
    <w:rsid w:val="00543E7D"/>
    <w:rsid w:val="00544C03"/>
    <w:rsid w:val="00546979"/>
    <w:rsid w:val="00547A68"/>
    <w:rsid w:val="005510DC"/>
    <w:rsid w:val="00551930"/>
    <w:rsid w:val="005531C9"/>
    <w:rsid w:val="00557E00"/>
    <w:rsid w:val="00560657"/>
    <w:rsid w:val="00562E3E"/>
    <w:rsid w:val="00562FFA"/>
    <w:rsid w:val="00563A5C"/>
    <w:rsid w:val="00570990"/>
    <w:rsid w:val="00570C43"/>
    <w:rsid w:val="0057473A"/>
    <w:rsid w:val="00577182"/>
    <w:rsid w:val="005A5E30"/>
    <w:rsid w:val="005B2110"/>
    <w:rsid w:val="005B2DD6"/>
    <w:rsid w:val="005B5E6F"/>
    <w:rsid w:val="005B61E6"/>
    <w:rsid w:val="005B7E3A"/>
    <w:rsid w:val="005C09BF"/>
    <w:rsid w:val="005C40D2"/>
    <w:rsid w:val="005C5EFD"/>
    <w:rsid w:val="005C77E1"/>
    <w:rsid w:val="005D668A"/>
    <w:rsid w:val="005D6A2F"/>
    <w:rsid w:val="005E022A"/>
    <w:rsid w:val="005E05B7"/>
    <w:rsid w:val="005E1A82"/>
    <w:rsid w:val="005E794C"/>
    <w:rsid w:val="005F0A28"/>
    <w:rsid w:val="005F0E5E"/>
    <w:rsid w:val="005F3A13"/>
    <w:rsid w:val="00600535"/>
    <w:rsid w:val="00603EC8"/>
    <w:rsid w:val="006103A2"/>
    <w:rsid w:val="00610CD6"/>
    <w:rsid w:val="00611220"/>
    <w:rsid w:val="00616D7F"/>
    <w:rsid w:val="00620DEE"/>
    <w:rsid w:val="00621F92"/>
    <w:rsid w:val="0062280A"/>
    <w:rsid w:val="00624594"/>
    <w:rsid w:val="00625639"/>
    <w:rsid w:val="00631B33"/>
    <w:rsid w:val="00632B7C"/>
    <w:rsid w:val="0063440C"/>
    <w:rsid w:val="00637A26"/>
    <w:rsid w:val="00641152"/>
    <w:rsid w:val="0064184D"/>
    <w:rsid w:val="006422CC"/>
    <w:rsid w:val="006548A9"/>
    <w:rsid w:val="0065621F"/>
    <w:rsid w:val="00660E3E"/>
    <w:rsid w:val="00662E74"/>
    <w:rsid w:val="00664013"/>
    <w:rsid w:val="006673C9"/>
    <w:rsid w:val="006750CF"/>
    <w:rsid w:val="006774DF"/>
    <w:rsid w:val="00680A26"/>
    <w:rsid w:val="00680C23"/>
    <w:rsid w:val="00680FD1"/>
    <w:rsid w:val="00681460"/>
    <w:rsid w:val="00681D18"/>
    <w:rsid w:val="006824EC"/>
    <w:rsid w:val="00693766"/>
    <w:rsid w:val="006A3281"/>
    <w:rsid w:val="006A682B"/>
    <w:rsid w:val="006B11F3"/>
    <w:rsid w:val="006B1D92"/>
    <w:rsid w:val="006B30C4"/>
    <w:rsid w:val="006B4888"/>
    <w:rsid w:val="006B62BF"/>
    <w:rsid w:val="006B7670"/>
    <w:rsid w:val="006C2E45"/>
    <w:rsid w:val="006C359C"/>
    <w:rsid w:val="006C5579"/>
    <w:rsid w:val="006D1F40"/>
    <w:rsid w:val="006D1F80"/>
    <w:rsid w:val="006D6E8B"/>
    <w:rsid w:val="006E234D"/>
    <w:rsid w:val="006E2F5E"/>
    <w:rsid w:val="006E737D"/>
    <w:rsid w:val="00701182"/>
    <w:rsid w:val="00701223"/>
    <w:rsid w:val="00707DD1"/>
    <w:rsid w:val="00713973"/>
    <w:rsid w:val="00716AB7"/>
    <w:rsid w:val="00720A24"/>
    <w:rsid w:val="00722EFE"/>
    <w:rsid w:val="007245C3"/>
    <w:rsid w:val="007312CB"/>
    <w:rsid w:val="00732386"/>
    <w:rsid w:val="0073514D"/>
    <w:rsid w:val="007447F3"/>
    <w:rsid w:val="007500BF"/>
    <w:rsid w:val="0075499F"/>
    <w:rsid w:val="00754FD9"/>
    <w:rsid w:val="00757059"/>
    <w:rsid w:val="00760DC2"/>
    <w:rsid w:val="007661C8"/>
    <w:rsid w:val="0077098D"/>
    <w:rsid w:val="0077109F"/>
    <w:rsid w:val="00773CB3"/>
    <w:rsid w:val="00773D01"/>
    <w:rsid w:val="0077422E"/>
    <w:rsid w:val="00777EA0"/>
    <w:rsid w:val="007803F5"/>
    <w:rsid w:val="007851F9"/>
    <w:rsid w:val="007927D0"/>
    <w:rsid w:val="00792CF6"/>
    <w:rsid w:val="007931FA"/>
    <w:rsid w:val="00794C63"/>
    <w:rsid w:val="007A4861"/>
    <w:rsid w:val="007A673F"/>
    <w:rsid w:val="007A7BBA"/>
    <w:rsid w:val="007B0C50"/>
    <w:rsid w:val="007B483D"/>
    <w:rsid w:val="007B48F9"/>
    <w:rsid w:val="007B5353"/>
    <w:rsid w:val="007C1A43"/>
    <w:rsid w:val="007C5EBB"/>
    <w:rsid w:val="007D0951"/>
    <w:rsid w:val="007D1D94"/>
    <w:rsid w:val="007D23CF"/>
    <w:rsid w:val="007D273C"/>
    <w:rsid w:val="007D5291"/>
    <w:rsid w:val="007E4D86"/>
    <w:rsid w:val="007E5535"/>
    <w:rsid w:val="007F0C3A"/>
    <w:rsid w:val="007F310C"/>
    <w:rsid w:val="007F532B"/>
    <w:rsid w:val="0080013E"/>
    <w:rsid w:val="008127FA"/>
    <w:rsid w:val="00813288"/>
    <w:rsid w:val="008168FC"/>
    <w:rsid w:val="00821665"/>
    <w:rsid w:val="0082587B"/>
    <w:rsid w:val="00827349"/>
    <w:rsid w:val="00830996"/>
    <w:rsid w:val="00833001"/>
    <w:rsid w:val="00833153"/>
    <w:rsid w:val="008345F1"/>
    <w:rsid w:val="00841759"/>
    <w:rsid w:val="0084340B"/>
    <w:rsid w:val="00853E7D"/>
    <w:rsid w:val="008551AD"/>
    <w:rsid w:val="00865B07"/>
    <w:rsid w:val="008667EA"/>
    <w:rsid w:val="00872412"/>
    <w:rsid w:val="008737EA"/>
    <w:rsid w:val="0087637F"/>
    <w:rsid w:val="00880CC6"/>
    <w:rsid w:val="00892AD5"/>
    <w:rsid w:val="0089328F"/>
    <w:rsid w:val="00896EA0"/>
    <w:rsid w:val="008A0371"/>
    <w:rsid w:val="008A1512"/>
    <w:rsid w:val="008B073E"/>
    <w:rsid w:val="008B0C5E"/>
    <w:rsid w:val="008B6945"/>
    <w:rsid w:val="008C1C02"/>
    <w:rsid w:val="008C3DE3"/>
    <w:rsid w:val="008D01EA"/>
    <w:rsid w:val="008D2BD5"/>
    <w:rsid w:val="008D32B9"/>
    <w:rsid w:val="008D3E01"/>
    <w:rsid w:val="008D433B"/>
    <w:rsid w:val="008D4A16"/>
    <w:rsid w:val="008E566E"/>
    <w:rsid w:val="008E58F7"/>
    <w:rsid w:val="008F049A"/>
    <w:rsid w:val="008F089A"/>
    <w:rsid w:val="008F0CD7"/>
    <w:rsid w:val="008F1722"/>
    <w:rsid w:val="0090161A"/>
    <w:rsid w:val="00901EB6"/>
    <w:rsid w:val="009049F2"/>
    <w:rsid w:val="00904C62"/>
    <w:rsid w:val="00912A80"/>
    <w:rsid w:val="00917724"/>
    <w:rsid w:val="00922BA8"/>
    <w:rsid w:val="00924DAC"/>
    <w:rsid w:val="00927058"/>
    <w:rsid w:val="00931D49"/>
    <w:rsid w:val="00933901"/>
    <w:rsid w:val="00936564"/>
    <w:rsid w:val="00942750"/>
    <w:rsid w:val="009450CE"/>
    <w:rsid w:val="009459BB"/>
    <w:rsid w:val="00947179"/>
    <w:rsid w:val="00947276"/>
    <w:rsid w:val="0095164B"/>
    <w:rsid w:val="00954090"/>
    <w:rsid w:val="009573E7"/>
    <w:rsid w:val="0096014B"/>
    <w:rsid w:val="00963E05"/>
    <w:rsid w:val="00964A45"/>
    <w:rsid w:val="00967843"/>
    <w:rsid w:val="00967D54"/>
    <w:rsid w:val="00971028"/>
    <w:rsid w:val="00973A2D"/>
    <w:rsid w:val="009767CB"/>
    <w:rsid w:val="00980B08"/>
    <w:rsid w:val="009865EE"/>
    <w:rsid w:val="00987CF0"/>
    <w:rsid w:val="00993B84"/>
    <w:rsid w:val="00996483"/>
    <w:rsid w:val="00996F5A"/>
    <w:rsid w:val="009A371D"/>
    <w:rsid w:val="009A5811"/>
    <w:rsid w:val="009B041A"/>
    <w:rsid w:val="009B1294"/>
    <w:rsid w:val="009B5917"/>
    <w:rsid w:val="009B5A52"/>
    <w:rsid w:val="009C12DA"/>
    <w:rsid w:val="009C2D52"/>
    <w:rsid w:val="009C37C3"/>
    <w:rsid w:val="009C7C86"/>
    <w:rsid w:val="009D1C35"/>
    <w:rsid w:val="009D2FF7"/>
    <w:rsid w:val="009D601E"/>
    <w:rsid w:val="009E19D2"/>
    <w:rsid w:val="009E5D12"/>
    <w:rsid w:val="009E7884"/>
    <w:rsid w:val="009E788A"/>
    <w:rsid w:val="009F0E08"/>
    <w:rsid w:val="009F24B0"/>
    <w:rsid w:val="009F511E"/>
    <w:rsid w:val="009F5376"/>
    <w:rsid w:val="009F7A49"/>
    <w:rsid w:val="00A10909"/>
    <w:rsid w:val="00A1763D"/>
    <w:rsid w:val="00A17CEC"/>
    <w:rsid w:val="00A17FB8"/>
    <w:rsid w:val="00A21557"/>
    <w:rsid w:val="00A230C5"/>
    <w:rsid w:val="00A23363"/>
    <w:rsid w:val="00A27EF0"/>
    <w:rsid w:val="00A36A99"/>
    <w:rsid w:val="00A42361"/>
    <w:rsid w:val="00A46058"/>
    <w:rsid w:val="00A50B20"/>
    <w:rsid w:val="00A51390"/>
    <w:rsid w:val="00A51F86"/>
    <w:rsid w:val="00A54722"/>
    <w:rsid w:val="00A563DB"/>
    <w:rsid w:val="00A57843"/>
    <w:rsid w:val="00A60D13"/>
    <w:rsid w:val="00A70A30"/>
    <w:rsid w:val="00A7144B"/>
    <w:rsid w:val="00A714EF"/>
    <w:rsid w:val="00A7223D"/>
    <w:rsid w:val="00A72745"/>
    <w:rsid w:val="00A76EFC"/>
    <w:rsid w:val="00A77DC5"/>
    <w:rsid w:val="00A80EFE"/>
    <w:rsid w:val="00A82A8A"/>
    <w:rsid w:val="00A87076"/>
    <w:rsid w:val="00A877FA"/>
    <w:rsid w:val="00A87D50"/>
    <w:rsid w:val="00A91010"/>
    <w:rsid w:val="00A920FC"/>
    <w:rsid w:val="00A92815"/>
    <w:rsid w:val="00A94E1D"/>
    <w:rsid w:val="00A97F29"/>
    <w:rsid w:val="00AA702E"/>
    <w:rsid w:val="00AA7D26"/>
    <w:rsid w:val="00AB0964"/>
    <w:rsid w:val="00AB0E04"/>
    <w:rsid w:val="00AB4BA5"/>
    <w:rsid w:val="00AB4F0C"/>
    <w:rsid w:val="00AB5011"/>
    <w:rsid w:val="00AC15AE"/>
    <w:rsid w:val="00AC29EF"/>
    <w:rsid w:val="00AC2BF8"/>
    <w:rsid w:val="00AC53F0"/>
    <w:rsid w:val="00AC5521"/>
    <w:rsid w:val="00AC7368"/>
    <w:rsid w:val="00AD16B9"/>
    <w:rsid w:val="00AD281F"/>
    <w:rsid w:val="00AD5426"/>
    <w:rsid w:val="00AD5F15"/>
    <w:rsid w:val="00AD61BC"/>
    <w:rsid w:val="00AE377D"/>
    <w:rsid w:val="00AE687D"/>
    <w:rsid w:val="00AF0EBA"/>
    <w:rsid w:val="00AF46C8"/>
    <w:rsid w:val="00B008DC"/>
    <w:rsid w:val="00B013A4"/>
    <w:rsid w:val="00B02C8A"/>
    <w:rsid w:val="00B11AAD"/>
    <w:rsid w:val="00B11F83"/>
    <w:rsid w:val="00B15069"/>
    <w:rsid w:val="00B17FBD"/>
    <w:rsid w:val="00B315A6"/>
    <w:rsid w:val="00B31813"/>
    <w:rsid w:val="00B33365"/>
    <w:rsid w:val="00B334BE"/>
    <w:rsid w:val="00B448E1"/>
    <w:rsid w:val="00B46D0F"/>
    <w:rsid w:val="00B52DE4"/>
    <w:rsid w:val="00B5362E"/>
    <w:rsid w:val="00B57B36"/>
    <w:rsid w:val="00B57E6F"/>
    <w:rsid w:val="00B66E02"/>
    <w:rsid w:val="00B72CC8"/>
    <w:rsid w:val="00B770A1"/>
    <w:rsid w:val="00B774F9"/>
    <w:rsid w:val="00B7781A"/>
    <w:rsid w:val="00B8647E"/>
    <w:rsid w:val="00B8686D"/>
    <w:rsid w:val="00B90F7E"/>
    <w:rsid w:val="00B912E5"/>
    <w:rsid w:val="00B93F69"/>
    <w:rsid w:val="00B94093"/>
    <w:rsid w:val="00B96B10"/>
    <w:rsid w:val="00BA26CA"/>
    <w:rsid w:val="00BA7EB0"/>
    <w:rsid w:val="00BB1DDC"/>
    <w:rsid w:val="00BB38E8"/>
    <w:rsid w:val="00BB486A"/>
    <w:rsid w:val="00BB6675"/>
    <w:rsid w:val="00BC30C9"/>
    <w:rsid w:val="00BC403A"/>
    <w:rsid w:val="00BD077D"/>
    <w:rsid w:val="00BE0FB7"/>
    <w:rsid w:val="00BE3E58"/>
    <w:rsid w:val="00BF22DE"/>
    <w:rsid w:val="00BF6639"/>
    <w:rsid w:val="00BF71E5"/>
    <w:rsid w:val="00C01616"/>
    <w:rsid w:val="00C0162B"/>
    <w:rsid w:val="00C0506D"/>
    <w:rsid w:val="00C065B8"/>
    <w:rsid w:val="00C068ED"/>
    <w:rsid w:val="00C11E49"/>
    <w:rsid w:val="00C16075"/>
    <w:rsid w:val="00C17BD3"/>
    <w:rsid w:val="00C22C4B"/>
    <w:rsid w:val="00C22E0C"/>
    <w:rsid w:val="00C24AF1"/>
    <w:rsid w:val="00C345B1"/>
    <w:rsid w:val="00C37B9F"/>
    <w:rsid w:val="00C37D8C"/>
    <w:rsid w:val="00C40142"/>
    <w:rsid w:val="00C50917"/>
    <w:rsid w:val="00C523D7"/>
    <w:rsid w:val="00C52C3C"/>
    <w:rsid w:val="00C57182"/>
    <w:rsid w:val="00C57863"/>
    <w:rsid w:val="00C60EC3"/>
    <w:rsid w:val="00C640AF"/>
    <w:rsid w:val="00C655FD"/>
    <w:rsid w:val="00C6793A"/>
    <w:rsid w:val="00C7353C"/>
    <w:rsid w:val="00C75407"/>
    <w:rsid w:val="00C76E46"/>
    <w:rsid w:val="00C82768"/>
    <w:rsid w:val="00C841C6"/>
    <w:rsid w:val="00C8558F"/>
    <w:rsid w:val="00C8643C"/>
    <w:rsid w:val="00C870A8"/>
    <w:rsid w:val="00C924EF"/>
    <w:rsid w:val="00C94434"/>
    <w:rsid w:val="00CA0D75"/>
    <w:rsid w:val="00CA1C95"/>
    <w:rsid w:val="00CA31B9"/>
    <w:rsid w:val="00CA4090"/>
    <w:rsid w:val="00CA5A9C"/>
    <w:rsid w:val="00CB477C"/>
    <w:rsid w:val="00CB62A1"/>
    <w:rsid w:val="00CB6D00"/>
    <w:rsid w:val="00CB7617"/>
    <w:rsid w:val="00CC1CEE"/>
    <w:rsid w:val="00CC4C20"/>
    <w:rsid w:val="00CC5F8E"/>
    <w:rsid w:val="00CC7EF5"/>
    <w:rsid w:val="00CD225E"/>
    <w:rsid w:val="00CD3517"/>
    <w:rsid w:val="00CD5FE2"/>
    <w:rsid w:val="00CD7676"/>
    <w:rsid w:val="00CE02DF"/>
    <w:rsid w:val="00CE1CCE"/>
    <w:rsid w:val="00CE7C68"/>
    <w:rsid w:val="00CF1AAA"/>
    <w:rsid w:val="00CF2473"/>
    <w:rsid w:val="00D02B4C"/>
    <w:rsid w:val="00D040C4"/>
    <w:rsid w:val="00D06754"/>
    <w:rsid w:val="00D06F2C"/>
    <w:rsid w:val="00D1123F"/>
    <w:rsid w:val="00D20AD1"/>
    <w:rsid w:val="00D21C51"/>
    <w:rsid w:val="00D24D4B"/>
    <w:rsid w:val="00D2582C"/>
    <w:rsid w:val="00D25D47"/>
    <w:rsid w:val="00D408BB"/>
    <w:rsid w:val="00D4236C"/>
    <w:rsid w:val="00D4267B"/>
    <w:rsid w:val="00D44583"/>
    <w:rsid w:val="00D455F0"/>
    <w:rsid w:val="00D46B7E"/>
    <w:rsid w:val="00D505E5"/>
    <w:rsid w:val="00D57C84"/>
    <w:rsid w:val="00D6057D"/>
    <w:rsid w:val="00D701A8"/>
    <w:rsid w:val="00D71640"/>
    <w:rsid w:val="00D729EB"/>
    <w:rsid w:val="00D77B72"/>
    <w:rsid w:val="00D81A2D"/>
    <w:rsid w:val="00D82436"/>
    <w:rsid w:val="00D836C5"/>
    <w:rsid w:val="00D83B41"/>
    <w:rsid w:val="00D83D26"/>
    <w:rsid w:val="00D84576"/>
    <w:rsid w:val="00D84926"/>
    <w:rsid w:val="00D859DB"/>
    <w:rsid w:val="00D8747A"/>
    <w:rsid w:val="00D913E2"/>
    <w:rsid w:val="00D9232F"/>
    <w:rsid w:val="00D95BEF"/>
    <w:rsid w:val="00DA1399"/>
    <w:rsid w:val="00DA24C6"/>
    <w:rsid w:val="00DA39D5"/>
    <w:rsid w:val="00DA4D7B"/>
    <w:rsid w:val="00DA65B0"/>
    <w:rsid w:val="00DB0548"/>
    <w:rsid w:val="00DB60C3"/>
    <w:rsid w:val="00DC03E7"/>
    <w:rsid w:val="00DC38AC"/>
    <w:rsid w:val="00DD0B49"/>
    <w:rsid w:val="00DD271C"/>
    <w:rsid w:val="00DD2BE7"/>
    <w:rsid w:val="00DD734C"/>
    <w:rsid w:val="00DE264A"/>
    <w:rsid w:val="00DE2811"/>
    <w:rsid w:val="00DF5072"/>
    <w:rsid w:val="00E02135"/>
    <w:rsid w:val="00E02D18"/>
    <w:rsid w:val="00E041E7"/>
    <w:rsid w:val="00E0452F"/>
    <w:rsid w:val="00E0642C"/>
    <w:rsid w:val="00E07859"/>
    <w:rsid w:val="00E15496"/>
    <w:rsid w:val="00E21FE3"/>
    <w:rsid w:val="00E22BA8"/>
    <w:rsid w:val="00E23CA1"/>
    <w:rsid w:val="00E268E4"/>
    <w:rsid w:val="00E26AE8"/>
    <w:rsid w:val="00E27396"/>
    <w:rsid w:val="00E27F71"/>
    <w:rsid w:val="00E31A4C"/>
    <w:rsid w:val="00E32242"/>
    <w:rsid w:val="00E34C49"/>
    <w:rsid w:val="00E409A8"/>
    <w:rsid w:val="00E50C12"/>
    <w:rsid w:val="00E528ED"/>
    <w:rsid w:val="00E52F6A"/>
    <w:rsid w:val="00E554FD"/>
    <w:rsid w:val="00E556EB"/>
    <w:rsid w:val="00E56689"/>
    <w:rsid w:val="00E63393"/>
    <w:rsid w:val="00E65B91"/>
    <w:rsid w:val="00E713C2"/>
    <w:rsid w:val="00E7209D"/>
    <w:rsid w:val="00E72EAD"/>
    <w:rsid w:val="00E77223"/>
    <w:rsid w:val="00E77724"/>
    <w:rsid w:val="00E8362F"/>
    <w:rsid w:val="00E84842"/>
    <w:rsid w:val="00E8528B"/>
    <w:rsid w:val="00E85B94"/>
    <w:rsid w:val="00E912F9"/>
    <w:rsid w:val="00E9216F"/>
    <w:rsid w:val="00E93051"/>
    <w:rsid w:val="00E9368E"/>
    <w:rsid w:val="00E947D7"/>
    <w:rsid w:val="00E978D0"/>
    <w:rsid w:val="00EA3463"/>
    <w:rsid w:val="00EA44A7"/>
    <w:rsid w:val="00EA4613"/>
    <w:rsid w:val="00EA600D"/>
    <w:rsid w:val="00EA7F91"/>
    <w:rsid w:val="00EB1523"/>
    <w:rsid w:val="00EB2EB3"/>
    <w:rsid w:val="00EB58A4"/>
    <w:rsid w:val="00EB7094"/>
    <w:rsid w:val="00EC0E49"/>
    <w:rsid w:val="00EC101F"/>
    <w:rsid w:val="00EC1D9F"/>
    <w:rsid w:val="00EC24C3"/>
    <w:rsid w:val="00EC4CB3"/>
    <w:rsid w:val="00EE0131"/>
    <w:rsid w:val="00EE17B0"/>
    <w:rsid w:val="00EE2AB4"/>
    <w:rsid w:val="00EE65E9"/>
    <w:rsid w:val="00EE6F11"/>
    <w:rsid w:val="00EE7D49"/>
    <w:rsid w:val="00EF067D"/>
    <w:rsid w:val="00EF06D9"/>
    <w:rsid w:val="00EF23F2"/>
    <w:rsid w:val="00F0454C"/>
    <w:rsid w:val="00F056B8"/>
    <w:rsid w:val="00F15C6D"/>
    <w:rsid w:val="00F162F6"/>
    <w:rsid w:val="00F17A27"/>
    <w:rsid w:val="00F17B72"/>
    <w:rsid w:val="00F23DC4"/>
    <w:rsid w:val="00F3049E"/>
    <w:rsid w:val="00F30C64"/>
    <w:rsid w:val="00F32BA2"/>
    <w:rsid w:val="00F32CDB"/>
    <w:rsid w:val="00F3584F"/>
    <w:rsid w:val="00F41B99"/>
    <w:rsid w:val="00F53E9C"/>
    <w:rsid w:val="00F565FE"/>
    <w:rsid w:val="00F6021F"/>
    <w:rsid w:val="00F63A70"/>
    <w:rsid w:val="00F63D8C"/>
    <w:rsid w:val="00F63F3C"/>
    <w:rsid w:val="00F64953"/>
    <w:rsid w:val="00F66807"/>
    <w:rsid w:val="00F70C48"/>
    <w:rsid w:val="00F70DCA"/>
    <w:rsid w:val="00F7106A"/>
    <w:rsid w:val="00F7195D"/>
    <w:rsid w:val="00F7534E"/>
    <w:rsid w:val="00F81518"/>
    <w:rsid w:val="00F8579B"/>
    <w:rsid w:val="00F86207"/>
    <w:rsid w:val="00F91272"/>
    <w:rsid w:val="00F93EDF"/>
    <w:rsid w:val="00F95CAD"/>
    <w:rsid w:val="00F96E13"/>
    <w:rsid w:val="00FA1802"/>
    <w:rsid w:val="00FA21D0"/>
    <w:rsid w:val="00FA53FA"/>
    <w:rsid w:val="00FA5F5F"/>
    <w:rsid w:val="00FB1365"/>
    <w:rsid w:val="00FB5064"/>
    <w:rsid w:val="00FB730C"/>
    <w:rsid w:val="00FC2695"/>
    <w:rsid w:val="00FC3E03"/>
    <w:rsid w:val="00FC3FC1"/>
    <w:rsid w:val="00FC502E"/>
    <w:rsid w:val="00FD7C65"/>
    <w:rsid w:val="00FE49A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BF22D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D4236C"/>
    <w:pPr>
      <w:keepNext/>
      <w:numPr>
        <w:ilvl w:val="2"/>
        <w:numId w:val="1"/>
      </w:numPr>
      <w:suppressAutoHyphens/>
      <w:spacing w:before="120" w:after="120" w:line="240" w:lineRule="auto"/>
      <w:ind w:left="0"/>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D4236C"/>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arattere"/>
    <w:qFormat/>
    <w:rsid w:val="000F787B"/>
    <w:pPr>
      <w:numPr>
        <w:ilvl w:val="0"/>
        <w:numId w:val="24"/>
      </w:numPr>
    </w:pPr>
  </w:style>
  <w:style w:type="character" w:customStyle="1" w:styleId="CETHeadingxxCarattere">
    <w:name w:val="CET Headingxx Carattere"/>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280FAF"/>
    <w:pPr>
      <w:ind w:left="720"/>
      <w:contextualSpacing/>
    </w:pPr>
  </w:style>
  <w:style w:type="character" w:customStyle="1" w:styleId="gmail-apple-converted-space">
    <w:name w:val="gmail-apple-converted-space"/>
    <w:basedOn w:val="Carpredefinitoparagrafo"/>
    <w:rsid w:val="00005A19"/>
  </w:style>
  <w:style w:type="character" w:styleId="Menzionenonrisolta">
    <w:name w:val="Unresolved Mention"/>
    <w:basedOn w:val="Carpredefinitoparagrafo"/>
    <w:uiPriority w:val="99"/>
    <w:semiHidden/>
    <w:unhideWhenUsed/>
    <w:rsid w:val="00641152"/>
    <w:rPr>
      <w:color w:val="605E5C"/>
      <w:shd w:val="clear" w:color="auto" w:fill="E1DFDD"/>
    </w:rPr>
  </w:style>
  <w:style w:type="paragraph" w:styleId="Revisione">
    <w:name w:val="Revision"/>
    <w:hidden/>
    <w:uiPriority w:val="99"/>
    <w:semiHidden/>
    <w:rsid w:val="00484890"/>
    <w:pPr>
      <w:spacing w:after="0" w:line="240" w:lineRule="auto"/>
    </w:pPr>
    <w:rPr>
      <w:rFonts w:ascii="Arial" w:eastAsia="Times New Roman" w:hAnsi="Arial" w:cs="Times New Roman"/>
      <w:sz w:val="18"/>
      <w:szCs w:val="20"/>
      <w:lang w:val="en-GB"/>
    </w:rPr>
  </w:style>
  <w:style w:type="paragraph" w:customStyle="1" w:styleId="p1">
    <w:name w:val="p1"/>
    <w:basedOn w:val="Normale"/>
    <w:rsid w:val="00523B81"/>
    <w:pPr>
      <w:tabs>
        <w:tab w:val="clear" w:pos="7100"/>
      </w:tabs>
      <w:spacing w:before="100" w:beforeAutospacing="1" w:after="100" w:afterAutospacing="1" w:line="240" w:lineRule="auto"/>
      <w:jc w:val="left"/>
    </w:pPr>
    <w:rPr>
      <w:rFonts w:ascii="Times New Roman" w:hAnsi="Times New Roman"/>
      <w:sz w:val="24"/>
      <w:szCs w:val="24"/>
      <w:lang w:val="it-IT" w:eastAsia="it-IT"/>
    </w:rPr>
  </w:style>
  <w:style w:type="character" w:styleId="Testosegnaposto">
    <w:name w:val="Placeholder Text"/>
    <w:basedOn w:val="Carpredefinitoparagrafo"/>
    <w:uiPriority w:val="99"/>
    <w:semiHidden/>
    <w:rsid w:val="00872412"/>
    <w:rPr>
      <w:color w:val="666666"/>
    </w:rPr>
  </w:style>
  <w:style w:type="character" w:customStyle="1" w:styleId="apple-converted-space">
    <w:name w:val="apple-converted-space"/>
    <w:basedOn w:val="Carpredefinitoparagrafo"/>
    <w:rsid w:val="00414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42436">
      <w:bodyDiv w:val="1"/>
      <w:marLeft w:val="0"/>
      <w:marRight w:val="0"/>
      <w:marTop w:val="0"/>
      <w:marBottom w:val="0"/>
      <w:divBdr>
        <w:top w:val="none" w:sz="0" w:space="0" w:color="auto"/>
        <w:left w:val="none" w:sz="0" w:space="0" w:color="auto"/>
        <w:bottom w:val="none" w:sz="0" w:space="0" w:color="auto"/>
        <w:right w:val="none" w:sz="0" w:space="0" w:color="auto"/>
      </w:divBdr>
    </w:div>
    <w:div w:id="173807350">
      <w:bodyDiv w:val="1"/>
      <w:marLeft w:val="0"/>
      <w:marRight w:val="0"/>
      <w:marTop w:val="0"/>
      <w:marBottom w:val="0"/>
      <w:divBdr>
        <w:top w:val="none" w:sz="0" w:space="0" w:color="auto"/>
        <w:left w:val="none" w:sz="0" w:space="0" w:color="auto"/>
        <w:bottom w:val="none" w:sz="0" w:space="0" w:color="auto"/>
        <w:right w:val="none" w:sz="0" w:space="0" w:color="auto"/>
      </w:divBdr>
    </w:div>
    <w:div w:id="180241860">
      <w:bodyDiv w:val="1"/>
      <w:marLeft w:val="0"/>
      <w:marRight w:val="0"/>
      <w:marTop w:val="0"/>
      <w:marBottom w:val="0"/>
      <w:divBdr>
        <w:top w:val="none" w:sz="0" w:space="0" w:color="auto"/>
        <w:left w:val="none" w:sz="0" w:space="0" w:color="auto"/>
        <w:bottom w:val="none" w:sz="0" w:space="0" w:color="auto"/>
        <w:right w:val="none" w:sz="0" w:space="0" w:color="auto"/>
      </w:divBdr>
    </w:div>
    <w:div w:id="293682158">
      <w:bodyDiv w:val="1"/>
      <w:marLeft w:val="0"/>
      <w:marRight w:val="0"/>
      <w:marTop w:val="0"/>
      <w:marBottom w:val="0"/>
      <w:divBdr>
        <w:top w:val="none" w:sz="0" w:space="0" w:color="auto"/>
        <w:left w:val="none" w:sz="0" w:space="0" w:color="auto"/>
        <w:bottom w:val="none" w:sz="0" w:space="0" w:color="auto"/>
        <w:right w:val="none" w:sz="0" w:space="0" w:color="auto"/>
      </w:divBdr>
    </w:div>
    <w:div w:id="705057946">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06540">
      <w:bodyDiv w:val="1"/>
      <w:marLeft w:val="0"/>
      <w:marRight w:val="0"/>
      <w:marTop w:val="0"/>
      <w:marBottom w:val="0"/>
      <w:divBdr>
        <w:top w:val="none" w:sz="0" w:space="0" w:color="auto"/>
        <w:left w:val="none" w:sz="0" w:space="0" w:color="auto"/>
        <w:bottom w:val="none" w:sz="0" w:space="0" w:color="auto"/>
        <w:right w:val="none" w:sz="0" w:space="0" w:color="auto"/>
      </w:divBdr>
    </w:div>
    <w:div w:id="856575144">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3590096">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1848209">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490517460">
      <w:bodyDiv w:val="1"/>
      <w:marLeft w:val="0"/>
      <w:marRight w:val="0"/>
      <w:marTop w:val="0"/>
      <w:marBottom w:val="0"/>
      <w:divBdr>
        <w:top w:val="none" w:sz="0" w:space="0" w:color="auto"/>
        <w:left w:val="none" w:sz="0" w:space="0" w:color="auto"/>
        <w:bottom w:val="none" w:sz="0" w:space="0" w:color="auto"/>
        <w:right w:val="none" w:sz="0" w:space="0" w:color="auto"/>
      </w:divBdr>
    </w:div>
    <w:div w:id="1598054294">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651">
      <w:bodyDiv w:val="1"/>
      <w:marLeft w:val="0"/>
      <w:marRight w:val="0"/>
      <w:marTop w:val="0"/>
      <w:marBottom w:val="0"/>
      <w:divBdr>
        <w:top w:val="none" w:sz="0" w:space="0" w:color="auto"/>
        <w:left w:val="none" w:sz="0" w:space="0" w:color="auto"/>
        <w:bottom w:val="none" w:sz="0" w:space="0" w:color="auto"/>
        <w:right w:val="none" w:sz="0" w:space="0" w:color="auto"/>
      </w:divBdr>
    </w:div>
    <w:div w:id="1817995028">
      <w:bodyDiv w:val="1"/>
      <w:marLeft w:val="0"/>
      <w:marRight w:val="0"/>
      <w:marTop w:val="0"/>
      <w:marBottom w:val="0"/>
      <w:divBdr>
        <w:top w:val="none" w:sz="0" w:space="0" w:color="auto"/>
        <w:left w:val="none" w:sz="0" w:space="0" w:color="auto"/>
        <w:bottom w:val="none" w:sz="0" w:space="0" w:color="auto"/>
        <w:right w:val="none" w:sz="0" w:space="0" w:color="auto"/>
      </w:divBdr>
    </w:div>
    <w:div w:id="1864396036">
      <w:bodyDiv w:val="1"/>
      <w:marLeft w:val="0"/>
      <w:marRight w:val="0"/>
      <w:marTop w:val="0"/>
      <w:marBottom w:val="0"/>
      <w:divBdr>
        <w:top w:val="none" w:sz="0" w:space="0" w:color="auto"/>
        <w:left w:val="none" w:sz="0" w:space="0" w:color="auto"/>
        <w:bottom w:val="none" w:sz="0" w:space="0" w:color="auto"/>
        <w:right w:val="none" w:sz="0" w:space="0" w:color="auto"/>
      </w:divBdr>
    </w:div>
    <w:div w:id="1951820625">
      <w:bodyDiv w:val="1"/>
      <w:marLeft w:val="0"/>
      <w:marRight w:val="0"/>
      <w:marTop w:val="0"/>
      <w:marBottom w:val="0"/>
      <w:divBdr>
        <w:top w:val="none" w:sz="0" w:space="0" w:color="auto"/>
        <w:left w:val="none" w:sz="0" w:space="0" w:color="auto"/>
        <w:bottom w:val="none" w:sz="0" w:space="0" w:color="auto"/>
        <w:right w:val="none" w:sz="0" w:space="0" w:color="auto"/>
      </w:divBdr>
    </w:div>
    <w:div w:id="1974676378">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3640</Words>
  <Characters>20751</Characters>
  <Application>Microsoft Office Word</Application>
  <DocSecurity>0</DocSecurity>
  <Lines>172</Lines>
  <Paragraphs>48</Paragraphs>
  <ScaleCrop>false</ScaleCrop>
  <HeadingPairs>
    <vt:vector size="6" baseType="variant">
      <vt:variant>
        <vt:lpstr>Titolo</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Eleonora Muccio </cp:lastModifiedBy>
  <cp:revision>11</cp:revision>
  <cp:lastPrinted>2015-05-12T18:31:00Z</cp:lastPrinted>
  <dcterms:created xsi:type="dcterms:W3CDTF">2025-06-08T21:56:00Z</dcterms:created>
  <dcterms:modified xsi:type="dcterms:W3CDTF">2025-06-10T11:58:00Z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0d1a1ea9-6245-4ad4-b5aa-20e99f3655f3</vt:lpwstr>
  </property>
</Properties>
</file>