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0CE5FF" w14:textId="77777777" w:rsidR="00096270" w:rsidRPr="00123517" w:rsidRDefault="00096270" w:rsidP="00096270">
      <w:pPr>
        <w:pStyle w:val="Els-Title"/>
      </w:pPr>
      <w:r>
        <w:t>Improved Deep Learning</w:t>
      </w:r>
      <w:r w:rsidRPr="00E3556F">
        <w:t xml:space="preserve"> </w:t>
      </w:r>
      <w:r>
        <w:t xml:space="preserve">Architectures </w:t>
      </w:r>
      <w:r w:rsidRPr="00E3556F">
        <w:t xml:space="preserve">for the Decomposition of </w:t>
      </w:r>
      <w:r>
        <w:t xml:space="preserve">Mixed Integer </w:t>
      </w:r>
      <w:r w:rsidRPr="00E3556F">
        <w:t>Optimization Problems</w:t>
      </w:r>
    </w:p>
    <w:p w14:paraId="59E03111" w14:textId="2CB9E2A2" w:rsidR="00096270" w:rsidRPr="00AD7C46" w:rsidRDefault="00096270" w:rsidP="00096270">
      <w:pPr>
        <w:pStyle w:val="Els-Author"/>
        <w:rPr>
          <w:vertAlign w:val="superscript"/>
        </w:rPr>
      </w:pPr>
      <w:r>
        <w:t>Niki Triantafyllou</w:t>
      </w:r>
      <w:r w:rsidR="00071EA8">
        <w:rPr>
          <w:vertAlign w:val="superscript"/>
        </w:rPr>
        <w:t>a</w:t>
      </w:r>
      <w:r>
        <w:rPr>
          <w:vertAlign w:val="superscript"/>
        </w:rPr>
        <w:t>,</w:t>
      </w:r>
      <w:r w:rsidR="00071EA8">
        <w:rPr>
          <w:vertAlign w:val="superscript"/>
        </w:rPr>
        <w:t>b</w:t>
      </w:r>
      <w:r>
        <w:t>, Maria M. Papathanasiou</w:t>
      </w:r>
      <w:r w:rsidR="00071EA8">
        <w:rPr>
          <w:vertAlign w:val="superscript"/>
        </w:rPr>
        <w:t>a</w:t>
      </w:r>
      <w:r>
        <w:rPr>
          <w:vertAlign w:val="superscript"/>
        </w:rPr>
        <w:t>,</w:t>
      </w:r>
      <w:r w:rsidR="00071EA8">
        <w:rPr>
          <w:vertAlign w:val="superscript"/>
        </w:rPr>
        <w:t>b</w:t>
      </w:r>
      <w:r w:rsidRPr="1F1E8AA1">
        <w:rPr>
          <w:vertAlign w:val="superscript"/>
        </w:rPr>
        <w:t>,*</w:t>
      </w:r>
    </w:p>
    <w:p w14:paraId="08C73351" w14:textId="04A27B01" w:rsidR="00096270" w:rsidRPr="00380D36" w:rsidRDefault="00071EA8" w:rsidP="00096270">
      <w:pPr>
        <w:pStyle w:val="Els-Affiliation"/>
        <w:spacing w:after="40"/>
        <w:rPr>
          <w:sz w:val="18"/>
          <w:szCs w:val="18"/>
        </w:rPr>
      </w:pPr>
      <w:r w:rsidRPr="00380D36">
        <w:rPr>
          <w:sz w:val="18"/>
          <w:szCs w:val="18"/>
          <w:vertAlign w:val="superscript"/>
        </w:rPr>
        <w:t>a</w:t>
      </w:r>
      <w:r w:rsidR="00096270" w:rsidRPr="00380D36">
        <w:rPr>
          <w:sz w:val="18"/>
          <w:szCs w:val="18"/>
        </w:rPr>
        <w:t>The Sargent Centre for Process Systems Engineering, Imperial College London, London, United Kingdom, SW72AZ</w:t>
      </w:r>
    </w:p>
    <w:p w14:paraId="5D08719B" w14:textId="32F122FB" w:rsidR="00096270" w:rsidRPr="00380D36" w:rsidRDefault="00071EA8" w:rsidP="00096270">
      <w:pPr>
        <w:pStyle w:val="Els-Affiliation"/>
        <w:spacing w:after="40"/>
        <w:rPr>
          <w:sz w:val="18"/>
          <w:szCs w:val="18"/>
        </w:rPr>
      </w:pPr>
      <w:r w:rsidRPr="00380D36">
        <w:rPr>
          <w:sz w:val="18"/>
          <w:szCs w:val="18"/>
          <w:vertAlign w:val="superscript"/>
        </w:rPr>
        <w:t>b</w:t>
      </w:r>
      <w:r w:rsidR="00096270" w:rsidRPr="00380D36">
        <w:rPr>
          <w:sz w:val="18"/>
          <w:szCs w:val="18"/>
        </w:rPr>
        <w:t>Department of Chemical Engineering, Imperial College London, London, United Kingdom, SW72AZ</w:t>
      </w:r>
    </w:p>
    <w:p w14:paraId="27FB3694" w14:textId="77777777" w:rsidR="00096270" w:rsidRPr="00380D36" w:rsidRDefault="00096270" w:rsidP="00096270">
      <w:pPr>
        <w:pStyle w:val="Els-Affiliation"/>
        <w:spacing w:after="120"/>
        <w:rPr>
          <w:sz w:val="18"/>
          <w:szCs w:val="18"/>
        </w:rPr>
      </w:pPr>
      <w:r w:rsidRPr="00380D36">
        <w:rPr>
          <w:sz w:val="18"/>
          <w:szCs w:val="18"/>
        </w:rPr>
        <w:t>*maria.papathanasiou11@imperial.ac.uk</w:t>
      </w:r>
    </w:p>
    <w:p w14:paraId="144DE684" w14:textId="77777777" w:rsidR="008D2649" w:rsidRDefault="008D2649" w:rsidP="006E0DE7">
      <w:pPr>
        <w:pStyle w:val="Els-Abstract"/>
      </w:pPr>
      <w:r>
        <w:t>Abstract</w:t>
      </w:r>
    </w:p>
    <w:p w14:paraId="2411ED5B" w14:textId="424EAC09" w:rsidR="00A37D3A" w:rsidRPr="00380D36" w:rsidRDefault="009D7358" w:rsidP="00A37D3A">
      <w:pPr>
        <w:pStyle w:val="Caption"/>
        <w:ind w:right="-46"/>
        <w:jc w:val="both"/>
        <w:rPr>
          <w:sz w:val="20"/>
          <w:szCs w:val="22"/>
        </w:rPr>
      </w:pPr>
      <w:r>
        <w:rPr>
          <w:sz w:val="20"/>
          <w:szCs w:val="22"/>
        </w:rPr>
        <w:t xml:space="preserve">End-to-end supply chain </w:t>
      </w:r>
      <w:r w:rsidR="00D27509">
        <w:rPr>
          <w:sz w:val="20"/>
          <w:szCs w:val="22"/>
        </w:rPr>
        <w:t xml:space="preserve">optimization dictates </w:t>
      </w:r>
      <w:r w:rsidR="00D718AA">
        <w:rPr>
          <w:sz w:val="20"/>
          <w:szCs w:val="22"/>
        </w:rPr>
        <w:t>synchronized</w:t>
      </w:r>
      <w:r w:rsidR="00107D2A">
        <w:rPr>
          <w:sz w:val="20"/>
          <w:szCs w:val="22"/>
        </w:rPr>
        <w:t xml:space="preserve">, multi-scale, decision-making across </w:t>
      </w:r>
      <w:r w:rsidR="00EF0C3E">
        <w:rPr>
          <w:sz w:val="20"/>
          <w:szCs w:val="22"/>
        </w:rPr>
        <w:t xml:space="preserve">various functions, stakeholders, and levels of planning in </w:t>
      </w:r>
      <w:r w:rsidR="00C326BB">
        <w:rPr>
          <w:sz w:val="20"/>
          <w:szCs w:val="22"/>
        </w:rPr>
        <w:t>an organization.</w:t>
      </w:r>
      <w:r w:rsidR="00716B28">
        <w:rPr>
          <w:sz w:val="20"/>
          <w:szCs w:val="22"/>
        </w:rPr>
        <w:t xml:space="preserve"> </w:t>
      </w:r>
      <w:r w:rsidR="000E7CEA">
        <w:rPr>
          <w:sz w:val="20"/>
          <w:szCs w:val="22"/>
        </w:rPr>
        <w:t xml:space="preserve">This usually leads to NP-hard problems. </w:t>
      </w:r>
      <w:r w:rsidR="005E7D0C">
        <w:rPr>
          <w:sz w:val="20"/>
          <w:szCs w:val="22"/>
        </w:rPr>
        <w:t>To</w:t>
      </w:r>
      <w:r w:rsidR="005E7D0C" w:rsidRPr="005E7D0C">
        <w:rPr>
          <w:sz w:val="20"/>
          <w:szCs w:val="22"/>
        </w:rPr>
        <w:t xml:space="preserve"> tackl</w:t>
      </w:r>
      <w:r w:rsidR="005E7D0C">
        <w:rPr>
          <w:sz w:val="20"/>
          <w:szCs w:val="22"/>
        </w:rPr>
        <w:t>e</w:t>
      </w:r>
      <w:r w:rsidR="005E7D0C" w:rsidRPr="005E7D0C">
        <w:rPr>
          <w:sz w:val="20"/>
          <w:szCs w:val="22"/>
        </w:rPr>
        <w:t xml:space="preserve"> the computational challenges posed by large-scale supply chain models,</w:t>
      </w:r>
      <w:r w:rsidR="000E7CEA">
        <w:rPr>
          <w:sz w:val="20"/>
          <w:szCs w:val="22"/>
        </w:rPr>
        <w:t xml:space="preserve"> </w:t>
      </w:r>
      <w:r w:rsidR="007507F3" w:rsidRPr="00380D36">
        <w:rPr>
          <w:sz w:val="20"/>
          <w:szCs w:val="22"/>
        </w:rPr>
        <w:t xml:space="preserve">we propose a deep </w:t>
      </w:r>
      <w:r w:rsidR="006A3B76" w:rsidRPr="00380D36">
        <w:rPr>
          <w:sz w:val="20"/>
          <w:szCs w:val="22"/>
        </w:rPr>
        <w:t>learning-based</w:t>
      </w:r>
      <w:r w:rsidR="007507F3" w:rsidRPr="00380D36">
        <w:rPr>
          <w:sz w:val="20"/>
          <w:szCs w:val="22"/>
        </w:rPr>
        <w:t xml:space="preserve"> decomposition </w:t>
      </w:r>
      <w:r w:rsidR="00DF7A7F" w:rsidRPr="00380D36">
        <w:rPr>
          <w:sz w:val="20"/>
          <w:szCs w:val="22"/>
        </w:rPr>
        <w:t>methodology</w:t>
      </w:r>
      <w:r w:rsidR="007507F3" w:rsidRPr="00380D36">
        <w:rPr>
          <w:sz w:val="20"/>
          <w:szCs w:val="22"/>
        </w:rPr>
        <w:t xml:space="preserve"> of Mixed Integer Linear Programming (MILP) models.</w:t>
      </w:r>
      <w:r w:rsidR="00E62119" w:rsidRPr="00380D36">
        <w:rPr>
          <w:sz w:val="20"/>
          <w:szCs w:val="22"/>
        </w:rPr>
        <w:t xml:space="preserve"> Specifically, </w:t>
      </w:r>
      <w:r w:rsidR="002C5FF0" w:rsidRPr="00380D36">
        <w:rPr>
          <w:sz w:val="20"/>
          <w:szCs w:val="22"/>
        </w:rPr>
        <w:t xml:space="preserve">we train a Convolutional Neural Network </w:t>
      </w:r>
      <w:r w:rsidR="009825CF" w:rsidRPr="00380D36">
        <w:rPr>
          <w:sz w:val="20"/>
          <w:szCs w:val="22"/>
        </w:rPr>
        <w:t xml:space="preserve">(CNN) </w:t>
      </w:r>
      <w:r w:rsidR="002C5FF0" w:rsidRPr="00380D36">
        <w:rPr>
          <w:sz w:val="20"/>
          <w:szCs w:val="22"/>
        </w:rPr>
        <w:t xml:space="preserve">multi-label classifier </w:t>
      </w:r>
      <w:r w:rsidR="00751C19" w:rsidRPr="00380D36">
        <w:rPr>
          <w:sz w:val="20"/>
          <w:szCs w:val="22"/>
        </w:rPr>
        <w:t xml:space="preserve">with </w:t>
      </w:r>
      <w:r w:rsidR="009825CF" w:rsidRPr="00380D36">
        <w:rPr>
          <w:sz w:val="20"/>
          <w:szCs w:val="22"/>
        </w:rPr>
        <w:t xml:space="preserve">previous solutions of the target MILP model </w:t>
      </w:r>
      <w:r w:rsidR="002155A2" w:rsidRPr="00380D36">
        <w:rPr>
          <w:sz w:val="20"/>
          <w:szCs w:val="22"/>
        </w:rPr>
        <w:t xml:space="preserve">and we use the CNN to approximate </w:t>
      </w:r>
      <w:r w:rsidR="00374C30" w:rsidRPr="00380D36">
        <w:rPr>
          <w:sz w:val="20"/>
          <w:szCs w:val="22"/>
        </w:rPr>
        <w:t>the solution of a user-defined</w:t>
      </w:r>
      <w:r w:rsidR="00166B1F" w:rsidRPr="00380D36">
        <w:rPr>
          <w:sz w:val="20"/>
          <w:szCs w:val="22"/>
        </w:rPr>
        <w:t xml:space="preserve"> complicating variable. We apply</w:t>
      </w:r>
      <w:r w:rsidR="006A3B76" w:rsidRPr="00380D36">
        <w:rPr>
          <w:sz w:val="20"/>
          <w:szCs w:val="22"/>
        </w:rPr>
        <w:t xml:space="preserve"> our methodology to </w:t>
      </w:r>
      <w:r w:rsidR="003D7BFD" w:rsidRPr="00380D36">
        <w:rPr>
          <w:sz w:val="20"/>
          <w:szCs w:val="22"/>
        </w:rPr>
        <w:t>a</w:t>
      </w:r>
      <w:r w:rsidR="006A3B76" w:rsidRPr="00380D36">
        <w:rPr>
          <w:sz w:val="20"/>
          <w:szCs w:val="22"/>
        </w:rPr>
        <w:t xml:space="preserve"> MILP model that characterizes </w:t>
      </w:r>
      <w:r w:rsidR="001B07C1" w:rsidRPr="00380D36">
        <w:rPr>
          <w:sz w:val="20"/>
          <w:szCs w:val="22"/>
        </w:rPr>
        <w:t>investment</w:t>
      </w:r>
      <w:r w:rsidR="006A3B76" w:rsidRPr="00380D36">
        <w:rPr>
          <w:sz w:val="20"/>
          <w:szCs w:val="22"/>
        </w:rPr>
        <w:t xml:space="preserve"> planning and patient scheduling </w:t>
      </w:r>
      <w:r w:rsidR="00323715" w:rsidRPr="00380D36">
        <w:rPr>
          <w:sz w:val="20"/>
          <w:szCs w:val="22"/>
        </w:rPr>
        <w:t>in the field of</w:t>
      </w:r>
      <w:r w:rsidR="006A3B76" w:rsidRPr="00380D36">
        <w:rPr>
          <w:sz w:val="20"/>
          <w:szCs w:val="22"/>
        </w:rPr>
        <w:t xml:space="preserve"> personalized </w:t>
      </w:r>
      <w:r w:rsidR="00323715" w:rsidRPr="00380D36">
        <w:rPr>
          <w:sz w:val="20"/>
          <w:szCs w:val="22"/>
        </w:rPr>
        <w:t>immuno</w:t>
      </w:r>
      <w:r w:rsidR="006A3B76" w:rsidRPr="00380D36">
        <w:rPr>
          <w:sz w:val="20"/>
          <w:szCs w:val="22"/>
        </w:rPr>
        <w:t>therap</w:t>
      </w:r>
      <w:r w:rsidR="00323715" w:rsidRPr="00380D36">
        <w:rPr>
          <w:sz w:val="20"/>
          <w:szCs w:val="22"/>
        </w:rPr>
        <w:t>ies</w:t>
      </w:r>
      <w:r w:rsidR="006A3B76" w:rsidRPr="00380D36">
        <w:rPr>
          <w:sz w:val="20"/>
          <w:szCs w:val="22"/>
        </w:rPr>
        <w:t>.</w:t>
      </w:r>
      <w:r w:rsidR="00DE5979" w:rsidRPr="00380D36">
        <w:rPr>
          <w:sz w:val="20"/>
          <w:szCs w:val="22"/>
        </w:rPr>
        <w:t xml:space="preserve"> </w:t>
      </w:r>
      <w:r w:rsidR="00A37D3A" w:rsidRPr="00380D36">
        <w:rPr>
          <w:sz w:val="20"/>
          <w:szCs w:val="22"/>
        </w:rPr>
        <w:t>From a modeling perspective, the patient-specific nature of these therapeutics leads to NP-hard problems as the demand increases.</w:t>
      </w:r>
      <w:r w:rsidR="00EA1071">
        <w:rPr>
          <w:sz w:val="20"/>
          <w:szCs w:val="22"/>
        </w:rPr>
        <w:t xml:space="preserve"> </w:t>
      </w:r>
      <w:r w:rsidR="00DE5979" w:rsidRPr="00380D36">
        <w:rPr>
          <w:sz w:val="20"/>
          <w:szCs w:val="22"/>
        </w:rPr>
        <w:t xml:space="preserve">We achieve a classifier </w:t>
      </w:r>
      <w:r w:rsidR="00A172A1" w:rsidRPr="00380D36">
        <w:rPr>
          <w:sz w:val="20"/>
          <w:szCs w:val="22"/>
        </w:rPr>
        <w:t xml:space="preserve">test set </w:t>
      </w:r>
      <w:r w:rsidR="009B1E3A" w:rsidRPr="00380D36">
        <w:rPr>
          <w:sz w:val="20"/>
          <w:szCs w:val="22"/>
        </w:rPr>
        <w:t xml:space="preserve">sample-level </w:t>
      </w:r>
      <w:r w:rsidR="00DE5979" w:rsidRPr="00380D36">
        <w:rPr>
          <w:sz w:val="20"/>
          <w:szCs w:val="22"/>
        </w:rPr>
        <w:t xml:space="preserve">accuracy </w:t>
      </w:r>
      <w:r w:rsidR="004006B7" w:rsidRPr="00380D36">
        <w:rPr>
          <w:sz w:val="20"/>
          <w:szCs w:val="22"/>
        </w:rPr>
        <w:t>for the approximation of the binary variable responsible for investment planning decisions of 89.35%</w:t>
      </w:r>
      <w:r w:rsidR="00A30488" w:rsidRPr="00380D36">
        <w:rPr>
          <w:sz w:val="20"/>
          <w:szCs w:val="22"/>
        </w:rPr>
        <w:t xml:space="preserve">, meaning that the CNN leads </w:t>
      </w:r>
      <w:r w:rsidR="00A172A1" w:rsidRPr="00380D36">
        <w:rPr>
          <w:sz w:val="20"/>
          <w:szCs w:val="22"/>
        </w:rPr>
        <w:t xml:space="preserve">to the global optimum solution </w:t>
      </w:r>
      <w:r w:rsidR="00B11AEE">
        <w:rPr>
          <w:sz w:val="20"/>
          <w:szCs w:val="22"/>
        </w:rPr>
        <w:t xml:space="preserve">in </w:t>
      </w:r>
      <w:r w:rsidR="00A172A1" w:rsidRPr="00380D36">
        <w:rPr>
          <w:sz w:val="20"/>
          <w:szCs w:val="22"/>
        </w:rPr>
        <w:t>89.35%</w:t>
      </w:r>
      <w:r w:rsidR="00A37D3A" w:rsidRPr="00380D36">
        <w:rPr>
          <w:sz w:val="20"/>
          <w:szCs w:val="22"/>
        </w:rPr>
        <w:t xml:space="preserve"> of the </w:t>
      </w:r>
      <w:r w:rsidR="002734AC">
        <w:rPr>
          <w:sz w:val="20"/>
          <w:szCs w:val="22"/>
        </w:rPr>
        <w:t>instances</w:t>
      </w:r>
      <w:r w:rsidR="00A172A1" w:rsidRPr="00380D36">
        <w:rPr>
          <w:sz w:val="20"/>
          <w:szCs w:val="22"/>
        </w:rPr>
        <w:t xml:space="preserve"> in the test set.</w:t>
      </w:r>
      <w:r w:rsidR="00A37D3A" w:rsidRPr="00380D36">
        <w:rPr>
          <w:sz w:val="20"/>
          <w:szCs w:val="22"/>
        </w:rPr>
        <w:t xml:space="preserve"> The results showcase a reduction of up to 81% and 83% in the number of constraints and binary variables for all scenarios examined, respectively.</w:t>
      </w:r>
    </w:p>
    <w:p w14:paraId="144DE687" w14:textId="553A71C0" w:rsidR="008D2649" w:rsidRDefault="008D2649" w:rsidP="008D2649">
      <w:pPr>
        <w:pStyle w:val="Els-body-text"/>
        <w:spacing w:after="120"/>
        <w:rPr>
          <w:lang w:val="en-GB"/>
        </w:rPr>
      </w:pPr>
      <w:r>
        <w:rPr>
          <w:b/>
          <w:bCs/>
          <w:lang w:val="en-GB"/>
        </w:rPr>
        <w:t>Keywords</w:t>
      </w:r>
      <w:r>
        <w:rPr>
          <w:lang w:val="en-GB"/>
        </w:rPr>
        <w:t xml:space="preserve">: </w:t>
      </w:r>
      <w:r w:rsidR="000E08E8">
        <w:rPr>
          <w:lang w:val="en-GB"/>
        </w:rPr>
        <w:t>MILP, decomposition, deep learning, supply chain</w:t>
      </w:r>
    </w:p>
    <w:p w14:paraId="144DE689" w14:textId="64540EF1" w:rsidR="008D2649" w:rsidRDefault="000C04DD" w:rsidP="006E0DE7">
      <w:pPr>
        <w:pStyle w:val="Els-1storder-head"/>
        <w:spacing w:after="120"/>
      </w:pPr>
      <w:r>
        <w:t>Introduction</w:t>
      </w:r>
    </w:p>
    <w:p w14:paraId="4E624FBB" w14:textId="2C77CA94" w:rsidR="00BD1CD1" w:rsidRDefault="00BC66E5" w:rsidP="007B09C3">
      <w:pPr>
        <w:pStyle w:val="Els-body-text"/>
      </w:pPr>
      <w:r>
        <w:t>A major challenge for end-to-end supply chain optimization is the synchronized, multi-scale, decision-making across the various functions in an organization, the geographically distributed stakeholders, and the different levels of planning</w:t>
      </w:r>
      <w:r w:rsidR="000E6610">
        <w:t>; namely</w:t>
      </w:r>
      <w:r>
        <w:t xml:space="preserve"> strategic, tactical, </w:t>
      </w:r>
      <w:r w:rsidR="00B11AEE">
        <w:t xml:space="preserve">and </w:t>
      </w:r>
      <w:r>
        <w:t>operational (Shah, 2005; Grossmann 2005). Holistic supply chain models are usually large, multi-scale</w:t>
      </w:r>
      <w:r w:rsidR="00B11AEE">
        <w:t>,</w:t>
      </w:r>
      <w:r>
        <w:t xml:space="preserve"> non-linear, </w:t>
      </w:r>
      <w:r w:rsidR="008E3CCA">
        <w:t xml:space="preserve">and often </w:t>
      </w:r>
      <w:r>
        <w:t xml:space="preserve">computationally expensive to solve. </w:t>
      </w:r>
      <w:r w:rsidR="008E3CCA">
        <w:t xml:space="preserve">Such </w:t>
      </w:r>
      <w:r>
        <w:t>models are inherently combinatorial due to the many discrete and logical decisions involved. They are typically described as NP-hard problems, which suggests that their solution time increases exponentially with the problem size in the worst case. Optimizing such problems requires effective mathematical formulations, tailored decomposition solution strategies that may compensate global optimality for tractability, and efficient utilization of computational resources</w:t>
      </w:r>
      <w:r w:rsidR="00981EFC">
        <w:t xml:space="preserve"> (Pistikopoulos </w:t>
      </w:r>
      <w:r w:rsidR="00981EFC" w:rsidRPr="00981EFC">
        <w:rPr>
          <w:i/>
          <w:iCs/>
        </w:rPr>
        <w:t>et al.</w:t>
      </w:r>
      <w:r w:rsidR="00981EFC">
        <w:t>, 2021)</w:t>
      </w:r>
      <w:r>
        <w:t xml:space="preserve">. </w:t>
      </w:r>
    </w:p>
    <w:p w14:paraId="40DC82BA" w14:textId="3B392C7F" w:rsidR="00BC66E5" w:rsidRDefault="007B09C3" w:rsidP="00CF45F2">
      <w:pPr>
        <w:pStyle w:val="Els-body-text"/>
      </w:pPr>
      <w:r>
        <w:t xml:space="preserve">Machine learning can be leveraged to tackle </w:t>
      </w:r>
      <w:r w:rsidR="00BD1CD1">
        <w:t>mixed integer</w:t>
      </w:r>
      <w:r>
        <w:t xml:space="preserve"> optimization problems by employing various techniques and algorithms. State-of-the-art algorithms often rely on </w:t>
      </w:r>
      <w:r>
        <w:lastRenderedPageBreak/>
        <w:t>manually crafted heuristics (a) to make decisions (e.g</w:t>
      </w:r>
      <w:r w:rsidR="00E07F29">
        <w:t>.</w:t>
      </w:r>
      <w:r>
        <w:t xml:space="preserve"> cutting plane selection on branch-and-bound, or linking variables for full space decomposition approaches), (b) to perform expensive computations</w:t>
      </w:r>
      <w:r w:rsidR="00604843">
        <w:t xml:space="preserve"> (Bengio </w:t>
      </w:r>
      <w:r w:rsidR="00604843" w:rsidRPr="00981EFC">
        <w:rPr>
          <w:i/>
          <w:iCs/>
        </w:rPr>
        <w:t>et al.</w:t>
      </w:r>
      <w:r w:rsidR="00604843">
        <w:t>, 2021)</w:t>
      </w:r>
      <w:r>
        <w:t xml:space="preserve">. Consequently, machine learning emerges as a promising alternative to enhance these decisions </w:t>
      </w:r>
      <w:r w:rsidR="00E07F29">
        <w:t>more efficiently</w:t>
      </w:r>
      <w:r>
        <w:t>. Machine learning can contribute to algorithm improvement in two primary ways:</w:t>
      </w:r>
      <w:r w:rsidR="0070397F">
        <w:t xml:space="preserve"> (a) b</w:t>
      </w:r>
      <w:r>
        <w:t xml:space="preserve">y replacing expensive computations with fast approximations </w:t>
      </w:r>
      <w:r w:rsidR="009E0F3D">
        <w:t>(Bertsimas</w:t>
      </w:r>
      <w:r w:rsidR="00A87ACF">
        <w:t xml:space="preserve"> &amp; Stellato</w:t>
      </w:r>
      <w:r w:rsidR="00A302AC">
        <w:t>, 20</w:t>
      </w:r>
      <w:r w:rsidR="00335B20">
        <w:t xml:space="preserve">22; Triantafyllou </w:t>
      </w:r>
      <w:r w:rsidR="00335B20" w:rsidRPr="00981EFC">
        <w:rPr>
          <w:i/>
          <w:iCs/>
        </w:rPr>
        <w:t>et al.</w:t>
      </w:r>
      <w:r w:rsidR="00335B20">
        <w:t>, 2023)</w:t>
      </w:r>
      <w:r w:rsidR="0070397F">
        <w:t xml:space="preserve"> and (b) b</w:t>
      </w:r>
      <w:r>
        <w:t>y addressing algorithmic decisions that heavily depend on expert knowledge and intuition, which may result in suboptimal outcomes</w:t>
      </w:r>
      <w:r w:rsidR="00AF0AC4">
        <w:t xml:space="preserve"> (Bonami et al., 2022; Mitrai &amp; Daoutidis, 2023)</w:t>
      </w:r>
      <w:r>
        <w:t>.</w:t>
      </w:r>
    </w:p>
    <w:p w14:paraId="2BEA433B" w14:textId="27E8BA44" w:rsidR="00127ECB" w:rsidRDefault="005E04D7" w:rsidP="00BC66E5">
      <w:pPr>
        <w:pStyle w:val="Els-body-text"/>
      </w:pPr>
      <w:r w:rsidRPr="005E04D7">
        <w:t>In this study, we introduce a decomposition algorithm that leverages Convolutional Neural Networks</w:t>
      </w:r>
      <w:r w:rsidR="0070397F">
        <w:t xml:space="preserve"> (CNNs)</w:t>
      </w:r>
      <w:r w:rsidRPr="005E04D7">
        <w:t xml:space="preserve"> to approximate the complicating binary variable</w:t>
      </w:r>
      <w:r>
        <w:t xml:space="preserve"> </w:t>
      </w:r>
      <m:oMath>
        <m:sSub>
          <m:sSubPr>
            <m:ctrlPr>
              <w:rPr>
                <w:rFonts w:ascii="Cambria Math" w:hAnsi="Cambria Math"/>
                <w:i/>
              </w:rPr>
            </m:ctrlPr>
          </m:sSubPr>
          <m:e>
            <m:r>
              <w:rPr>
                <w:rFonts w:ascii="Cambria Math" w:hAnsi="Cambria Math"/>
              </w:rPr>
              <m:t>y</m:t>
            </m:r>
          </m:e>
          <m:sub>
            <m:r>
              <w:rPr>
                <w:rFonts w:ascii="Cambria Math" w:hAnsi="Cambria Math"/>
              </w:rPr>
              <m:t>m</m:t>
            </m:r>
          </m:sub>
        </m:sSub>
      </m:oMath>
      <w:r w:rsidR="00B55B6E">
        <w:t>,</w:t>
      </w:r>
      <w:r w:rsidR="001C1E6A">
        <w:t xml:space="preserve"> </w:t>
      </w:r>
      <m:oMath>
        <m:r>
          <w:rPr>
            <w:rFonts w:ascii="Cambria Math" w:hAnsi="Cambria Math"/>
          </w:rPr>
          <m:t>m∈</m:t>
        </m:r>
        <m:r>
          <m:rPr>
            <m:sty m:val="b"/>
          </m:rPr>
          <w:rPr>
            <w:rFonts w:ascii="Cambria Math" w:hAnsi="Cambria Math"/>
          </w:rPr>
          <m:t>M</m:t>
        </m:r>
      </m:oMath>
      <w:r w:rsidR="003771FE">
        <w:t xml:space="preserve">, </w:t>
      </w:r>
      <w:r w:rsidR="00C50120">
        <w:t xml:space="preserve">responsible </w:t>
      </w:r>
      <w:r w:rsidR="00127ECB">
        <w:t xml:space="preserve">for investment </w:t>
      </w:r>
      <w:r w:rsidR="00B97A0B">
        <w:t xml:space="preserve">planning </w:t>
      </w:r>
      <w:r w:rsidR="00127ECB">
        <w:t>decisions in a personalized medicine supply chain</w:t>
      </w:r>
      <w:r w:rsidR="008639EE">
        <w:t>.</w:t>
      </w:r>
    </w:p>
    <w:p w14:paraId="2D5AA419" w14:textId="6DD9559E" w:rsidR="003038BD" w:rsidRDefault="00D1156F" w:rsidP="006E0DE7">
      <w:pPr>
        <w:pStyle w:val="Els-1storder-head"/>
        <w:spacing w:after="120"/>
      </w:pPr>
      <w:r>
        <w:t>Methodology</w:t>
      </w:r>
    </w:p>
    <w:p w14:paraId="14193537" w14:textId="4811D38F" w:rsidR="00C336CF" w:rsidRDefault="00C336CF" w:rsidP="004201A4">
      <w:pPr>
        <w:pStyle w:val="Els-2ndorder-head"/>
        <w:spacing w:before="60"/>
      </w:pPr>
      <w:r w:rsidRPr="00C336CF">
        <w:t>Decomposition algorithm</w:t>
      </w:r>
    </w:p>
    <w:p w14:paraId="61741CAC" w14:textId="325C9D41" w:rsidR="00B527CF" w:rsidRPr="00B527CF" w:rsidRDefault="00B527CF" w:rsidP="00B527CF">
      <w:pPr>
        <w:pStyle w:val="Els-body-text"/>
        <w:rPr>
          <w:lang w:val="en-GB"/>
        </w:rPr>
      </w:pPr>
      <w:r w:rsidRPr="00B527CF">
        <w:rPr>
          <w:lang w:val="en-GB"/>
        </w:rPr>
        <w:t>The deep-learning-based decomposition algorithm</w:t>
      </w:r>
      <w:r w:rsidR="006C5283">
        <w:rPr>
          <w:lang w:val="en-GB"/>
        </w:rPr>
        <w:t xml:space="preserve"> presented here (</w:t>
      </w:r>
      <w:r w:rsidRPr="00B527CF">
        <w:rPr>
          <w:lang w:val="en-GB"/>
        </w:rPr>
        <w:t>Fig</w:t>
      </w:r>
      <w:r w:rsidR="00D419FE">
        <w:rPr>
          <w:lang w:val="en-GB"/>
        </w:rPr>
        <w:t>ure</w:t>
      </w:r>
      <w:r w:rsidRPr="00B527CF">
        <w:rPr>
          <w:lang w:val="en-GB"/>
        </w:rPr>
        <w:t xml:space="preserve"> 1</w:t>
      </w:r>
      <w:r w:rsidR="006C5283">
        <w:rPr>
          <w:lang w:val="en-GB"/>
        </w:rPr>
        <w:t>)</w:t>
      </w:r>
      <w:r w:rsidRPr="00B527CF">
        <w:rPr>
          <w:lang w:val="en-GB"/>
        </w:rPr>
        <w:t xml:space="preserve">, introduces a novel approach to address computational complexity in Mixed-Integer Linear Programming (MILP) models. The primary objective of the </w:t>
      </w:r>
      <w:r w:rsidR="00E20CEB">
        <w:rPr>
          <w:lang w:val="en-GB"/>
        </w:rPr>
        <w:t>CNN</w:t>
      </w:r>
      <w:r w:rsidRPr="00B527CF">
        <w:rPr>
          <w:lang w:val="en-GB"/>
        </w:rPr>
        <w:t xml:space="preserve"> model is to approximate </w:t>
      </w:r>
      <w:r w:rsidR="00E20CEB">
        <w:rPr>
          <w:lang w:val="en-GB"/>
        </w:rPr>
        <w:t>one of the complicating</w:t>
      </w:r>
      <w:r w:rsidR="00E20CEB" w:rsidRPr="00B527CF">
        <w:rPr>
          <w:lang w:val="en-GB"/>
        </w:rPr>
        <w:t xml:space="preserve"> </w:t>
      </w:r>
      <w:r w:rsidRPr="00B527CF">
        <w:rPr>
          <w:lang w:val="en-GB"/>
        </w:rPr>
        <w:t>binary variable</w:t>
      </w:r>
      <w:r w:rsidR="00E20CEB">
        <w:rPr>
          <w:lang w:val="en-GB"/>
        </w:rPr>
        <w:t>s</w:t>
      </w:r>
      <w:r w:rsidRPr="00B527CF">
        <w:rPr>
          <w:lang w:val="en-GB"/>
        </w:rPr>
        <w:t xml:space="preserve">, </w:t>
      </w:r>
      <w:r w:rsidR="00E20CEB">
        <w:rPr>
          <w:lang w:val="en-GB"/>
        </w:rPr>
        <w:t>reducing</w:t>
      </w:r>
      <w:r w:rsidRPr="00B527CF">
        <w:rPr>
          <w:lang w:val="en-GB"/>
        </w:rPr>
        <w:t xml:space="preserve"> computational </w:t>
      </w:r>
      <w:r w:rsidR="009749B4">
        <w:rPr>
          <w:lang w:val="en-GB"/>
        </w:rPr>
        <w:t>complexity</w:t>
      </w:r>
      <w:r w:rsidRPr="00B527CF">
        <w:rPr>
          <w:lang w:val="en-GB"/>
        </w:rPr>
        <w:t>.</w:t>
      </w:r>
      <w:r w:rsidR="00337C49">
        <w:rPr>
          <w:lang w:val="en-GB"/>
        </w:rPr>
        <w:t xml:space="preserve"> </w:t>
      </w:r>
      <w:r w:rsidRPr="00B527CF">
        <w:rPr>
          <w:lang w:val="en-GB"/>
        </w:rPr>
        <w:t>The algorithm initiates by taking the MILP model of interest and generating a set of random</w:t>
      </w:r>
      <w:r w:rsidR="00584599">
        <w:rPr>
          <w:lang w:val="en-GB"/>
        </w:rPr>
        <w:t xml:space="preserve"> </w:t>
      </w:r>
      <w:r w:rsidR="00584599" w:rsidRPr="00584599">
        <w:rPr>
          <w:i/>
          <w:iCs/>
          <w:lang w:val="en-GB"/>
        </w:rPr>
        <w:t>N</w:t>
      </w:r>
      <w:r w:rsidR="00584599">
        <w:rPr>
          <w:lang w:val="en-GB"/>
        </w:rPr>
        <w:t xml:space="preserve"> problem</w:t>
      </w:r>
      <w:r w:rsidRPr="00B527CF">
        <w:rPr>
          <w:lang w:val="en-GB"/>
        </w:rPr>
        <w:t xml:space="preserve"> instances. Subsequently, the MILP is solved for each instance, establishing a comprehensive dataset comprising inputs and corresponding outputs. This dataset </w:t>
      </w:r>
      <w:r w:rsidR="00B76B0A">
        <w:rPr>
          <w:lang w:val="en-GB"/>
        </w:rPr>
        <w:t>is the</w:t>
      </w:r>
      <w:r w:rsidRPr="00B527CF">
        <w:rPr>
          <w:lang w:val="en-GB"/>
        </w:rPr>
        <w:t xml:space="preserve">n </w:t>
      </w:r>
      <w:r w:rsidR="00B76B0A">
        <w:rPr>
          <w:lang w:val="en-GB"/>
        </w:rPr>
        <w:t xml:space="preserve">used </w:t>
      </w:r>
      <w:r w:rsidRPr="00B527CF">
        <w:rPr>
          <w:lang w:val="en-GB"/>
        </w:rPr>
        <w:t>for training the CNN classifier.</w:t>
      </w:r>
    </w:p>
    <w:p w14:paraId="593B00D6" w14:textId="3604FF8E" w:rsidR="00B527CF" w:rsidRPr="00B527CF" w:rsidRDefault="00B527CF" w:rsidP="00B527CF">
      <w:pPr>
        <w:pStyle w:val="Els-body-text"/>
        <w:rPr>
          <w:lang w:val="en-GB"/>
        </w:rPr>
      </w:pPr>
      <w:r w:rsidRPr="00B527CF">
        <w:rPr>
          <w:lang w:val="en-GB"/>
        </w:rPr>
        <w:t xml:space="preserve">Once trained, the CNN is employed </w:t>
      </w:r>
      <w:r w:rsidR="00F87C86">
        <w:rPr>
          <w:lang w:val="en-GB"/>
        </w:rPr>
        <w:t>to make prediction</w:t>
      </w:r>
      <w:r w:rsidR="00803580">
        <w:rPr>
          <w:lang w:val="en-GB"/>
        </w:rPr>
        <w:t>s for</w:t>
      </w:r>
      <w:r w:rsidRPr="00B527CF">
        <w:rPr>
          <w:lang w:val="en-GB"/>
        </w:rPr>
        <w:t xml:space="preserve"> a target problem instance, approximating the complicating binary variable. The resulting approximation can be leveraged to either fix the variable or reduce the associated relevant set, a decision left to the modeler. Subsequently, the reduced MILP is optimized, </w:t>
      </w:r>
      <w:r w:rsidR="005542D7">
        <w:rPr>
          <w:lang w:val="en-GB"/>
        </w:rPr>
        <w:t xml:space="preserve">and </w:t>
      </w:r>
      <w:r w:rsidRPr="00B527CF">
        <w:rPr>
          <w:lang w:val="en-GB"/>
        </w:rPr>
        <w:t>the optimal solution</w:t>
      </w:r>
      <w:r w:rsidR="005542D7">
        <w:rPr>
          <w:lang w:val="en-GB"/>
        </w:rPr>
        <w:t xml:space="preserve"> is obtained.</w:t>
      </w:r>
    </w:p>
    <w:p w14:paraId="657EC8E0" w14:textId="46EDFF2B" w:rsidR="00026AC3" w:rsidRDefault="00B527CF" w:rsidP="00B527CF">
      <w:pPr>
        <w:pStyle w:val="Els-body-text"/>
        <w:rPr>
          <w:lang w:val="en-GB"/>
        </w:rPr>
      </w:pPr>
      <w:r w:rsidRPr="00B527CF">
        <w:rPr>
          <w:lang w:val="en-GB"/>
        </w:rPr>
        <w:t>It is important to note, however, that similar to many decomposition approaches, the algorithm does not provide a guarantee of global optimality.</w:t>
      </w:r>
    </w:p>
    <w:p w14:paraId="36270D71" w14:textId="77777777" w:rsidR="00D419FE" w:rsidRDefault="00D419FE" w:rsidP="00D419FE">
      <w:pPr>
        <w:pStyle w:val="Els-body-text"/>
        <w:jc w:val="center"/>
        <w:rPr>
          <w:lang w:val="en-GB"/>
        </w:rPr>
      </w:pPr>
      <w:r>
        <w:rPr>
          <w:noProof/>
        </w:rPr>
        <w:drawing>
          <wp:inline distT="0" distB="0" distL="0" distR="0" wp14:anchorId="6C911DE5" wp14:editId="1634CC9C">
            <wp:extent cx="4499610" cy="1727835"/>
            <wp:effectExtent l="0" t="0" r="0" b="5715"/>
            <wp:docPr id="915241782" name="Graphic 915241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241782" name=""/>
                    <pic:cNvPicPr/>
                  </pic:nvPicPr>
                  <pic:blipFill>
                    <a:blip r:embed="rId8">
                      <a:extLst>
                        <a:ext uri="{96DAC541-7B7A-43D3-8B79-37D633B846F1}">
                          <asvg:svgBlip xmlns:asvg="http://schemas.microsoft.com/office/drawing/2016/SVG/main" r:embed="rId9"/>
                        </a:ext>
                      </a:extLst>
                    </a:blip>
                    <a:stretch>
                      <a:fillRect/>
                    </a:stretch>
                  </pic:blipFill>
                  <pic:spPr>
                    <a:xfrm>
                      <a:off x="0" y="0"/>
                      <a:ext cx="4499610" cy="1727835"/>
                    </a:xfrm>
                    <a:prstGeom prst="rect">
                      <a:avLst/>
                    </a:prstGeom>
                  </pic:spPr>
                </pic:pic>
              </a:graphicData>
            </a:graphic>
          </wp:inline>
        </w:drawing>
      </w:r>
    </w:p>
    <w:p w14:paraId="2442EA66" w14:textId="0EA5597E" w:rsidR="00D419FE" w:rsidRPr="00D419FE" w:rsidRDefault="00D419FE" w:rsidP="0014703B">
      <w:pPr>
        <w:pStyle w:val="Caption"/>
      </w:pPr>
      <w:r w:rsidRPr="00990581">
        <w:t>Figure 1. Proposed deep learning-based decomposition algorithm.</w:t>
      </w:r>
    </w:p>
    <w:p w14:paraId="02083197" w14:textId="6B4862FD" w:rsidR="00163412" w:rsidRPr="00163412" w:rsidRDefault="00B64FCE" w:rsidP="004201A4">
      <w:pPr>
        <w:pStyle w:val="Els-2ndorder-head"/>
        <w:spacing w:before="60"/>
      </w:pPr>
      <w:r>
        <w:t>The problem case</w:t>
      </w:r>
    </w:p>
    <w:p w14:paraId="1E006F8B" w14:textId="771C1F48" w:rsidR="00B70DBC" w:rsidRDefault="00B13763" w:rsidP="00BB20A1">
      <w:pPr>
        <w:pStyle w:val="Els-body-text"/>
      </w:pPr>
      <w:r>
        <w:t xml:space="preserve">To showcase the algorithm’s capabilities, </w:t>
      </w:r>
      <w:r w:rsidR="00026AC3" w:rsidRPr="008719E2">
        <w:t xml:space="preserve">an in-house MILP model that </w:t>
      </w:r>
      <w:r>
        <w:t>describ</w:t>
      </w:r>
      <w:r w:rsidR="00B95280">
        <w:t>es</w:t>
      </w:r>
      <w:r w:rsidRPr="008719E2">
        <w:t xml:space="preserve"> </w:t>
      </w:r>
      <w:r w:rsidR="00026AC3" w:rsidRPr="008719E2">
        <w:t xml:space="preserve">the CAR T-cell therapy supply chain is used </w:t>
      </w:r>
      <w:r w:rsidR="00186624">
        <w:t xml:space="preserve">(Triantafyllou </w:t>
      </w:r>
      <w:r w:rsidR="00186624" w:rsidRPr="00D07822">
        <w:rPr>
          <w:i/>
          <w:iCs/>
        </w:rPr>
        <w:t>et al.</w:t>
      </w:r>
      <w:r w:rsidR="00186624">
        <w:t>, 2022)</w:t>
      </w:r>
      <w:r w:rsidR="00026AC3" w:rsidRPr="008719E2">
        <w:t xml:space="preserve">. The supply chain superstructure consists of 4 nodes–leukapheresis </w:t>
      </w:r>
      <w:r w:rsidR="00B64FCE" w:rsidRPr="008719E2">
        <w:t>center</w:t>
      </w:r>
      <w:r w:rsidR="00026AC3" w:rsidRPr="008719E2">
        <w:t xml:space="preserve">, manufacturing site, Quality Control (QC), and hospital. CAR T-cell manufacturing starts at the leukapheresis </w:t>
      </w:r>
      <w:r w:rsidR="00B64FCE" w:rsidRPr="008719E2">
        <w:t>center</w:t>
      </w:r>
      <w:r w:rsidR="00026AC3" w:rsidRPr="008719E2">
        <w:t xml:space="preserve">, </w:t>
      </w:r>
      <w:r w:rsidR="00026AC3" w:rsidRPr="008719E2">
        <w:lastRenderedPageBreak/>
        <w:t>where T-cells are isolated from the patient’s bloodstream and are cryopreserved before further processing. The leukapheresis sample is then shipped to the manufacturing facility, where it is genetically engineered. Lastly, the therapy undergoes in-house QC and once product quality and safety are ensured, it is shipped back to the hospital for administration to the patient. We consider 4 leukapheresis sites and 4 hospitals in the UK and 6 manufacturing sites located in the UK, US</w:t>
      </w:r>
      <w:r w:rsidR="00B95280">
        <w:t>,</w:t>
      </w:r>
      <w:r w:rsidR="00026AC3" w:rsidRPr="008719E2">
        <w:t xml:space="preserve"> and Europe. The manufacturing facilities </w:t>
      </w:r>
      <w:r w:rsidR="00026AC3" w:rsidRPr="008719E2">
        <w:rPr>
          <w:i/>
          <w:iCs/>
        </w:rPr>
        <w:t>m</w:t>
      </w:r>
      <w:r w:rsidR="00026AC3" w:rsidRPr="008719E2">
        <w:t xml:space="preserve"> have a capacity of 4 (</w:t>
      </w:r>
      <w:r w:rsidR="00026AC3" w:rsidRPr="008719E2">
        <w:rPr>
          <w:i/>
          <w:iCs/>
        </w:rPr>
        <w:t>m</w:t>
      </w:r>
      <w:r w:rsidR="00026AC3" w:rsidRPr="008719E2">
        <w:rPr>
          <w:i/>
          <w:iCs/>
          <w:vertAlign w:val="subscript"/>
        </w:rPr>
        <w:t>1</w:t>
      </w:r>
      <w:r w:rsidR="00026AC3" w:rsidRPr="008719E2">
        <w:t xml:space="preserve"> and </w:t>
      </w:r>
      <w:r w:rsidR="00026AC3" w:rsidRPr="008719E2">
        <w:rPr>
          <w:i/>
          <w:iCs/>
        </w:rPr>
        <w:t>m</w:t>
      </w:r>
      <w:r w:rsidR="00026AC3" w:rsidRPr="008719E2">
        <w:rPr>
          <w:i/>
          <w:iCs/>
          <w:vertAlign w:val="subscript"/>
        </w:rPr>
        <w:t>4</w:t>
      </w:r>
      <w:r w:rsidR="00026AC3" w:rsidRPr="008719E2">
        <w:t>), 10 (</w:t>
      </w:r>
      <w:r w:rsidR="00026AC3" w:rsidRPr="008719E2">
        <w:rPr>
          <w:i/>
          <w:iCs/>
        </w:rPr>
        <w:t>m</w:t>
      </w:r>
      <w:r w:rsidR="00026AC3" w:rsidRPr="008719E2">
        <w:rPr>
          <w:i/>
          <w:iCs/>
          <w:vertAlign w:val="subscript"/>
        </w:rPr>
        <w:t>3</w:t>
      </w:r>
      <w:r w:rsidR="00026AC3" w:rsidRPr="008719E2">
        <w:t xml:space="preserve"> and </w:t>
      </w:r>
      <w:r w:rsidR="00026AC3" w:rsidRPr="008719E2">
        <w:rPr>
          <w:i/>
          <w:iCs/>
        </w:rPr>
        <w:t>m</w:t>
      </w:r>
      <w:r w:rsidR="00026AC3" w:rsidRPr="008719E2">
        <w:rPr>
          <w:i/>
          <w:iCs/>
          <w:vertAlign w:val="subscript"/>
        </w:rPr>
        <w:t>6</w:t>
      </w:r>
      <w:r w:rsidR="00026AC3" w:rsidRPr="008719E2">
        <w:t>), or 31 (</w:t>
      </w:r>
      <w:r w:rsidR="00026AC3" w:rsidRPr="008719E2">
        <w:rPr>
          <w:i/>
          <w:iCs/>
        </w:rPr>
        <w:t>m</w:t>
      </w:r>
      <w:r w:rsidR="00026AC3" w:rsidRPr="008719E2">
        <w:rPr>
          <w:i/>
          <w:iCs/>
          <w:vertAlign w:val="subscript"/>
        </w:rPr>
        <w:t>2</w:t>
      </w:r>
      <w:r w:rsidR="00026AC3" w:rsidRPr="008719E2">
        <w:t xml:space="preserve"> and </w:t>
      </w:r>
      <w:r w:rsidR="00026AC3" w:rsidRPr="008719E2">
        <w:rPr>
          <w:i/>
          <w:iCs/>
        </w:rPr>
        <w:t>m</w:t>
      </w:r>
      <w:r w:rsidR="00026AC3" w:rsidRPr="008719E2">
        <w:rPr>
          <w:i/>
          <w:iCs/>
          <w:vertAlign w:val="subscript"/>
        </w:rPr>
        <w:t>5</w:t>
      </w:r>
      <w:r w:rsidR="00026AC3" w:rsidRPr="008719E2">
        <w:t>) parallel lines. The model considers demand uncertainty</w:t>
      </w:r>
      <w:r w:rsidR="00026AC3">
        <w:t xml:space="preserve"> by utilizing randomized demand profiles with different probability distributions</w:t>
      </w:r>
      <w:r w:rsidR="00E32EDE">
        <w:t xml:space="preserve"> (Triantafyllou </w:t>
      </w:r>
      <w:r w:rsidR="00E32EDE" w:rsidRPr="00D07822">
        <w:rPr>
          <w:i/>
          <w:iCs/>
        </w:rPr>
        <w:t>et al.</w:t>
      </w:r>
      <w:r w:rsidR="00E32EDE">
        <w:t>, 2023)</w:t>
      </w:r>
      <w:r w:rsidR="00026AC3" w:rsidRPr="008719E2">
        <w:t xml:space="preserve">, manufacturing capacity limitations, patient-specificity, </w:t>
      </w:r>
      <w:r w:rsidR="00875F83">
        <w:t xml:space="preserve">and </w:t>
      </w:r>
      <w:r w:rsidR="00026AC3" w:rsidRPr="008719E2">
        <w:t xml:space="preserve">time and location constraints, whilst the objective is to minimize the total supply chain cost. Finally, the total turnaround time is expressed as a non-monetary supply chain metric modeled as a constraint. </w:t>
      </w:r>
    </w:p>
    <w:p w14:paraId="2D85A770" w14:textId="49AF8351" w:rsidR="00D06F12" w:rsidRPr="00163412" w:rsidRDefault="00D06F12" w:rsidP="004201A4">
      <w:pPr>
        <w:pStyle w:val="Els-2ndorder-head"/>
        <w:spacing w:before="60"/>
      </w:pPr>
      <w:r w:rsidRPr="00163412">
        <w:t>Data Generation</w:t>
      </w:r>
    </w:p>
    <w:p w14:paraId="7B754FFF" w14:textId="6A8EC7E0" w:rsidR="00D06F12" w:rsidRDefault="00D06F12" w:rsidP="00D06F12">
      <w:pPr>
        <w:pStyle w:val="Els-body-text"/>
      </w:pPr>
      <w:r>
        <w:t>To train and test the CNN multi-label classifier, a comprehensive dataset through the solution of the original MILP model</w:t>
      </w:r>
      <w:r w:rsidR="003B7819">
        <w:t xml:space="preserve"> is generated</w:t>
      </w:r>
      <w:r>
        <w:t xml:space="preserve">. To train the CNN for global optimality, the MILP is always solved for an optimality gap of 0%. </w:t>
      </w:r>
      <w:r w:rsidR="00F27292">
        <w:t>For this,</w:t>
      </w:r>
      <w:r>
        <w:t xml:space="preserve"> High-Performance Computing (HPC) </w:t>
      </w:r>
      <w:r w:rsidR="00F27292">
        <w:t>(</w:t>
      </w:r>
      <w:r>
        <w:t>Imperial College London</w:t>
      </w:r>
      <w:r w:rsidR="00F27292">
        <w:t>) is used</w:t>
      </w:r>
      <w:r>
        <w:t>, leveraging parallel computing capabilities where the problems are solved over multiple CPUs. The dataset comprises 8,970 problem instances, each representing a unique demand scenario. Patient demands, ranging from 10 to 2400 per year, were solved to optimality with the CPLEX solver to reflect real-world variability. The only parameter that varies throughout the instances is the demand scenario parameter (</w:t>
      </w:r>
      <w:r w:rsidRPr="00823C8A">
        <w:rPr>
          <w:rFonts w:ascii="Cambria Math" w:hAnsi="Cambria Math"/>
          <w:i/>
          <w:iCs/>
        </w:rPr>
        <w:t>INC</w:t>
      </w:r>
      <w:r w:rsidRPr="00823C8A">
        <w:rPr>
          <w:rFonts w:ascii="Cambria Math" w:hAnsi="Cambria Math"/>
          <w:i/>
          <w:iCs/>
          <w:vertAlign w:val="subscript"/>
        </w:rPr>
        <w:t>p,c,t</w:t>
      </w:r>
      <w:r>
        <w:t xml:space="preserve">), where each patient </w:t>
      </w:r>
      <w:r w:rsidRPr="00217434">
        <w:rPr>
          <w:rFonts w:ascii="Cambria Math" w:hAnsi="Cambria Math"/>
          <w:i/>
          <w:iCs/>
        </w:rPr>
        <w:t>p</w:t>
      </w:r>
      <w:r>
        <w:t xml:space="preserve"> is assigned to a leukapheresis center </w:t>
      </w:r>
      <w:r w:rsidRPr="00217434">
        <w:rPr>
          <w:rFonts w:ascii="Cambria Math" w:hAnsi="Cambria Math"/>
          <w:i/>
          <w:iCs/>
        </w:rPr>
        <w:t>c</w:t>
      </w:r>
      <w:r>
        <w:t xml:space="preserve"> at a specific time point </w:t>
      </w:r>
      <w:r w:rsidRPr="00217434">
        <w:rPr>
          <w:rFonts w:ascii="Cambria Math" w:hAnsi="Cambria Math"/>
          <w:i/>
          <w:iCs/>
        </w:rPr>
        <w:t>t</w:t>
      </w:r>
      <w:r>
        <w:t>. For each patient demand</w:t>
      </w:r>
      <w:r w:rsidR="00DD352C">
        <w:t>,</w:t>
      </w:r>
      <w:r>
        <w:t xml:space="preserve"> </w:t>
      </w:r>
      <w:r w:rsidR="00CC065A">
        <w:t>a total of 15</w:t>
      </w:r>
      <w:r w:rsidR="00DD352C">
        <w:t xml:space="preserve"> randomized demand profiles were generated</w:t>
      </w:r>
      <w:r w:rsidR="00CC065A">
        <w:t>, considering</w:t>
      </w:r>
      <w:r w:rsidR="006A2106">
        <w:t xml:space="preserve"> splitting equally across</w:t>
      </w:r>
      <w:r w:rsidR="00875F83">
        <w:t>:</w:t>
      </w:r>
      <w:r w:rsidR="008A7D23">
        <w:t xml:space="preserve"> </w:t>
      </w:r>
      <w:r>
        <w:t>uniform</w:t>
      </w:r>
      <w:r w:rsidR="00CC065A">
        <w:t>, left</w:t>
      </w:r>
      <w:r w:rsidR="008A7D23">
        <w:t xml:space="preserve"> </w:t>
      </w:r>
      <w:r>
        <w:t>triangular</w:t>
      </w:r>
      <w:r w:rsidR="00875F83">
        <w:t>,</w:t>
      </w:r>
      <w:r>
        <w:t xml:space="preserve"> </w:t>
      </w:r>
      <w:r w:rsidR="00CC065A">
        <w:t>and</w:t>
      </w:r>
      <w:r>
        <w:t xml:space="preserve"> right triangular distribution. </w:t>
      </w:r>
      <w:r w:rsidR="006A2106">
        <w:t>The</w:t>
      </w:r>
      <w:r>
        <w:t xml:space="preserve"> dataset, incorporating different probability distributions in demand profiles, serves as a robust training ground for ensuring the adaptability and efficacy of our algorithm to demand uncertainty. </w:t>
      </w:r>
    </w:p>
    <w:p w14:paraId="66A8C905" w14:textId="6060A1C0" w:rsidR="001224A9" w:rsidRPr="00163412" w:rsidRDefault="001224A9" w:rsidP="004201A4">
      <w:pPr>
        <w:pStyle w:val="Els-2ndorder-head"/>
        <w:spacing w:before="60"/>
      </w:pPr>
      <w:bookmarkStart w:id="0" w:name="_Hlk151396769"/>
      <w:r w:rsidRPr="00163412">
        <w:t>Multi-label classifier</w:t>
      </w:r>
    </w:p>
    <w:bookmarkEnd w:id="0"/>
    <w:p w14:paraId="29C39E32" w14:textId="180631C1" w:rsidR="00D419FE" w:rsidRDefault="006A2106" w:rsidP="00BB20A1">
      <w:pPr>
        <w:pStyle w:val="Els-body-text"/>
      </w:pPr>
      <w:r>
        <w:t xml:space="preserve">Here, </w:t>
      </w:r>
      <w:r w:rsidR="003D2F68">
        <w:t>CNNs</w:t>
      </w:r>
      <w:r w:rsidR="001224A9" w:rsidRPr="008719E2">
        <w:t xml:space="preserve"> are responsible for strategic planning by forecasting the optimal supply chain network configuration based solely on the annualized demand</w:t>
      </w:r>
      <w:r w:rsidR="003366A1">
        <w:t xml:space="preserve"> (Fig</w:t>
      </w:r>
      <w:r w:rsidR="00D419FE">
        <w:t>ure</w:t>
      </w:r>
      <w:r w:rsidR="003366A1">
        <w:t xml:space="preserve"> 2)</w:t>
      </w:r>
      <w:r w:rsidR="001224A9" w:rsidRPr="008719E2">
        <w:t xml:space="preserve">. </w:t>
      </w:r>
      <w:r w:rsidR="004E0264" w:rsidRPr="004E0264">
        <w:t xml:space="preserve">Specifically, the CNN model is designed to forecast both the quantity and the strategic placement of manufacturing facilities to efficiently meet the demand. Employing a multi-label classification approach is crucial for our objectives, as it enables the prediction of multiple manufacturing facilities for each instance, allowing for the consideration of highly decentralized supply chain networks when necessary. Additionally, the model </w:t>
      </w:r>
      <w:r w:rsidR="00875F83">
        <w:t>can</w:t>
      </w:r>
      <w:r w:rsidR="004E0264" w:rsidRPr="004E0264">
        <w:t xml:space="preserve"> predict infeasibilities, introducing an extra label for the classifier, in addition to the six candidate manufacturing facilities. </w:t>
      </w:r>
      <w:r w:rsidR="00EE5E34">
        <w:t>By doing t</w:t>
      </w:r>
      <w:r w:rsidR="004E0264" w:rsidRPr="004E0264">
        <w:t xml:space="preserve">his </w:t>
      </w:r>
      <w:r w:rsidR="001E41F9">
        <w:t xml:space="preserve">demand profile instances that cannot be fulfilled </w:t>
      </w:r>
    </w:p>
    <w:p w14:paraId="5098AC9E" w14:textId="77777777" w:rsidR="00D419FE" w:rsidRPr="008719E2" w:rsidRDefault="00D419FE" w:rsidP="00D419FE">
      <w:pPr>
        <w:pStyle w:val="Els-body-text"/>
        <w:jc w:val="left"/>
      </w:pPr>
      <w:r w:rsidRPr="008719E2">
        <w:rPr>
          <w:noProof/>
        </w:rPr>
        <w:drawing>
          <wp:inline distT="0" distB="0" distL="0" distR="0" wp14:anchorId="39F78207" wp14:editId="67440A93">
            <wp:extent cx="4871677" cy="1430015"/>
            <wp:effectExtent l="0" t="0" r="5715" b="0"/>
            <wp:docPr id="5" name="Graphic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96DAC541-7B7A-43D3-8B79-37D633B846F1}">
                          <asvg:svgBlip xmlns:asvg="http://schemas.microsoft.com/office/drawing/2016/SVG/main" r:embed="rId11"/>
                        </a:ext>
                      </a:extLst>
                    </a:blip>
                    <a:stretch>
                      <a:fillRect/>
                    </a:stretch>
                  </pic:blipFill>
                  <pic:spPr>
                    <a:xfrm>
                      <a:off x="0" y="0"/>
                      <a:ext cx="4920231" cy="1444267"/>
                    </a:xfrm>
                    <a:prstGeom prst="rect">
                      <a:avLst/>
                    </a:prstGeom>
                  </pic:spPr>
                </pic:pic>
              </a:graphicData>
            </a:graphic>
          </wp:inline>
        </w:drawing>
      </w:r>
    </w:p>
    <w:p w14:paraId="4711DAF4" w14:textId="1F96EF2E" w:rsidR="00B56E6E" w:rsidRPr="00B56E6E" w:rsidRDefault="00D419FE" w:rsidP="00B56E6E">
      <w:pPr>
        <w:pStyle w:val="Caption"/>
      </w:pPr>
      <w:r w:rsidRPr="00990581">
        <w:t>Figure 2. Proposed convolutional neural network architecture for the decomposition of the CAR T-cell supply chain MILP model.</w:t>
      </w:r>
    </w:p>
    <w:p w14:paraId="601967C3" w14:textId="0C40B746" w:rsidR="001224A9" w:rsidRDefault="001E41F9" w:rsidP="00BB20A1">
      <w:pPr>
        <w:pStyle w:val="Els-body-text"/>
      </w:pPr>
      <w:r>
        <w:lastRenderedPageBreak/>
        <w:t xml:space="preserve">with </w:t>
      </w:r>
      <w:r w:rsidR="00E101F4">
        <w:t>the available capacity</w:t>
      </w:r>
      <w:r w:rsidR="00EE5E34">
        <w:t xml:space="preserve"> are identified,</w:t>
      </w:r>
      <w:r w:rsidR="004E0264" w:rsidRPr="004E0264">
        <w:t xml:space="preserve"> </w:t>
      </w:r>
      <w:r w:rsidR="00EE5E34">
        <w:t>and</w:t>
      </w:r>
      <w:r w:rsidR="00EE5E34" w:rsidRPr="004E0264">
        <w:t xml:space="preserve"> </w:t>
      </w:r>
      <w:r w:rsidR="007D0C15">
        <w:t>therefore the computational expense is decreased by bypassing the constru</w:t>
      </w:r>
      <w:r w:rsidR="00143F95">
        <w:t>c</w:t>
      </w:r>
      <w:r w:rsidR="007D0C15">
        <w:t xml:space="preserve">tion and solution of infeasible </w:t>
      </w:r>
      <w:r w:rsidR="00143F95">
        <w:t>instances</w:t>
      </w:r>
      <w:r w:rsidR="004E0264" w:rsidRPr="004E0264">
        <w:t>.</w:t>
      </w:r>
    </w:p>
    <w:p w14:paraId="12C0E4EE" w14:textId="6B5E9CE6" w:rsidR="00F91B41" w:rsidRPr="00163412" w:rsidRDefault="00F91B41" w:rsidP="004201A4">
      <w:pPr>
        <w:pStyle w:val="Els-2ndorder-head"/>
        <w:spacing w:before="60"/>
      </w:pPr>
      <w:bookmarkStart w:id="1" w:name="_Hlk151396800"/>
      <w:r w:rsidRPr="00163412">
        <w:t>Network Architecture</w:t>
      </w:r>
    </w:p>
    <w:bookmarkEnd w:id="1"/>
    <w:p w14:paraId="665AA13D" w14:textId="5EE84A60" w:rsidR="00F91B41" w:rsidRPr="008D7FBC" w:rsidRDefault="00423491" w:rsidP="00F91B41">
      <w:pPr>
        <w:pStyle w:val="Els-body-text"/>
      </w:pPr>
      <w:r>
        <w:t>Building upon previous work</w:t>
      </w:r>
      <w:r w:rsidR="005237D3">
        <w:t xml:space="preserve"> (</w:t>
      </w:r>
      <w:r w:rsidR="005237D3" w:rsidRPr="005237D3">
        <w:t xml:space="preserve">Triantafyllou </w:t>
      </w:r>
      <w:r w:rsidR="005237D3" w:rsidRPr="00D07822">
        <w:rPr>
          <w:i/>
          <w:iCs/>
        </w:rPr>
        <w:t>et al.</w:t>
      </w:r>
      <w:r w:rsidR="005237D3" w:rsidRPr="005237D3">
        <w:t>, 2023</w:t>
      </w:r>
      <w:r w:rsidR="005237D3">
        <w:t>)</w:t>
      </w:r>
      <w:r w:rsidR="009020E3">
        <w:t xml:space="preserve">, </w:t>
      </w:r>
      <w:r w:rsidR="000F598A">
        <w:t xml:space="preserve">we </w:t>
      </w:r>
      <w:r w:rsidR="006B7FB5">
        <w:t xml:space="preserve">employ CNN architectures for improved predicting capabilities. </w:t>
      </w:r>
      <w:r w:rsidR="007B3ABB" w:rsidRPr="008719E2">
        <w:t xml:space="preserve">The input features considered for the </w:t>
      </w:r>
      <w:r w:rsidR="000F598A">
        <w:t>C</w:t>
      </w:r>
      <w:r w:rsidR="000F598A" w:rsidRPr="008719E2">
        <w:t xml:space="preserve">NN </w:t>
      </w:r>
      <w:r w:rsidR="007B3ABB" w:rsidRPr="008719E2">
        <w:t>are the total daily demands for a quarter of a year (90 days), assuming a recurrent demand profile per trimester.</w:t>
      </w:r>
      <w:r w:rsidR="008D7FBC">
        <w:t xml:space="preserve"> </w:t>
      </w:r>
      <w:r w:rsidR="00F91B41">
        <w:t xml:space="preserve">The </w:t>
      </w:r>
      <w:r w:rsidR="00887D95">
        <w:t>proposed</w:t>
      </w:r>
      <w:r w:rsidR="00F91B41">
        <w:t xml:space="preserve"> CNN</w:t>
      </w:r>
      <w:r w:rsidR="00887D95">
        <w:t xml:space="preserve"> architecture </w:t>
      </w:r>
      <w:r w:rsidR="00F91B41">
        <w:t>comprises three convolutional layers followed by max-pooling, and two fully connected layers for multi-label classification</w:t>
      </w:r>
      <w:r w:rsidR="008D7FBC">
        <w:t xml:space="preserve"> (Fig</w:t>
      </w:r>
      <w:r w:rsidR="00D419FE">
        <w:t>ure</w:t>
      </w:r>
      <w:r w:rsidR="008D7FBC">
        <w:t xml:space="preserve"> 2)</w:t>
      </w:r>
      <w:r w:rsidR="00F91B41">
        <w:t>. Key specifications include:</w:t>
      </w:r>
    </w:p>
    <w:p w14:paraId="3DE88BEF" w14:textId="77777777" w:rsidR="00F91B41" w:rsidRDefault="00F91B41" w:rsidP="00F91B41">
      <w:pPr>
        <w:pStyle w:val="Els-body-text"/>
        <w:numPr>
          <w:ilvl w:val="0"/>
          <w:numId w:val="22"/>
        </w:numPr>
      </w:pPr>
      <w:r>
        <w:t>1st Convolutional layer: 32 filters, kernel size 10, followed by max-pooling.</w:t>
      </w:r>
    </w:p>
    <w:p w14:paraId="1D4D2372" w14:textId="77777777" w:rsidR="00F91B41" w:rsidRDefault="00F91B41" w:rsidP="00F91B41">
      <w:pPr>
        <w:pStyle w:val="Els-body-text"/>
        <w:numPr>
          <w:ilvl w:val="0"/>
          <w:numId w:val="22"/>
        </w:numPr>
      </w:pPr>
      <w:r>
        <w:t>2nd Convolutional layer: 64 filters, kernel size 5, followed by max-pooling.</w:t>
      </w:r>
    </w:p>
    <w:p w14:paraId="33559B2A" w14:textId="77777777" w:rsidR="00F91B41" w:rsidRDefault="00F91B41" w:rsidP="00F91B41">
      <w:pPr>
        <w:pStyle w:val="Els-body-text"/>
        <w:numPr>
          <w:ilvl w:val="0"/>
          <w:numId w:val="22"/>
        </w:numPr>
      </w:pPr>
      <w:r>
        <w:t>3rd Convolutional layer: 128 filters, kernel size 3, followed by max-pooling.</w:t>
      </w:r>
    </w:p>
    <w:p w14:paraId="00F419AE" w14:textId="538CE532" w:rsidR="00084F8D" w:rsidRDefault="00F91B41" w:rsidP="00011B7E">
      <w:pPr>
        <w:pStyle w:val="Els-body-text"/>
        <w:numPr>
          <w:ilvl w:val="0"/>
          <w:numId w:val="22"/>
        </w:numPr>
      </w:pPr>
      <w:r>
        <w:t>Fully Connected layers: 256 neurons, ReLU activation, dropout 0.1; 128 neurons, ReLU activation, dropout 0.1</w:t>
      </w:r>
      <w:r w:rsidR="002237D7">
        <w:t>.</w:t>
      </w:r>
      <w:r>
        <w:t xml:space="preserve"> </w:t>
      </w:r>
    </w:p>
    <w:p w14:paraId="6D8A7005" w14:textId="7105E036" w:rsidR="00D81161" w:rsidRDefault="00F91B41" w:rsidP="00011B7E">
      <w:pPr>
        <w:pStyle w:val="Els-body-text"/>
        <w:numPr>
          <w:ilvl w:val="0"/>
          <w:numId w:val="22"/>
        </w:numPr>
      </w:pPr>
      <w:r>
        <w:t>Output layer with 7 neurons</w:t>
      </w:r>
      <w:r w:rsidR="00084F8D">
        <w:t xml:space="preserve">, </w:t>
      </w:r>
      <w:r w:rsidR="00084F8D" w:rsidRPr="00084F8D">
        <w:t>where the labels are the 6 manufacturing facilities and the possibility of infeasible solutions due to limited facility capacity as seen in Fi</w:t>
      </w:r>
      <w:r w:rsidR="00084F8D">
        <w:t>g</w:t>
      </w:r>
      <w:r w:rsidR="00D419FE">
        <w:t>ure</w:t>
      </w:r>
      <w:r w:rsidR="00084F8D">
        <w:t xml:space="preserve"> 2</w:t>
      </w:r>
      <w:r w:rsidR="00084F8D" w:rsidRPr="00084F8D">
        <w:t>.</w:t>
      </w:r>
    </w:p>
    <w:p w14:paraId="6E9BDB17" w14:textId="0420C3B4" w:rsidR="00F91B41" w:rsidRPr="00163412" w:rsidRDefault="00F91B41" w:rsidP="004201A4">
      <w:pPr>
        <w:pStyle w:val="Els-2ndorder-head"/>
        <w:spacing w:before="60"/>
      </w:pPr>
      <w:r w:rsidRPr="00163412">
        <w:t>Training</w:t>
      </w:r>
    </w:p>
    <w:p w14:paraId="49559C03" w14:textId="58076785" w:rsidR="00D81161" w:rsidRDefault="004D1E39" w:rsidP="00D81161">
      <w:pPr>
        <w:pStyle w:val="Els-body-text"/>
      </w:pPr>
      <w:r w:rsidRPr="004D1E39">
        <w:t>The model undergoes training utilizing the Adam optimizer with a learning rate of 0.0001. Binary Cross Entropy with Logits is employed as the loss function. Dropout is applied for regularization. The dataset is partitioned into three subsets: 80% for training, 10% for testing, and 10% for validation. The training process spans 5000 epochs</w:t>
      </w:r>
      <w:r>
        <w:t>.</w:t>
      </w:r>
    </w:p>
    <w:p w14:paraId="2255E93F" w14:textId="5A87E2B0" w:rsidR="00A61E98" w:rsidRPr="000C04DD" w:rsidRDefault="005B2CC3" w:rsidP="006E0DE7">
      <w:pPr>
        <w:pStyle w:val="Els-1storder-head"/>
        <w:spacing w:after="120"/>
      </w:pPr>
      <w:r>
        <w:t>Results</w:t>
      </w:r>
    </w:p>
    <w:p w14:paraId="2FF1D54E" w14:textId="5BA7F7BD" w:rsidR="00D81161" w:rsidRPr="00163412" w:rsidRDefault="00376768" w:rsidP="004201A4">
      <w:pPr>
        <w:pStyle w:val="Els-2ndorder-head"/>
        <w:spacing w:before="60"/>
      </w:pPr>
      <w:r w:rsidRPr="00163412">
        <w:t xml:space="preserve">Classifier </w:t>
      </w:r>
      <w:r w:rsidR="00163412" w:rsidRPr="00163412">
        <w:t>e</w:t>
      </w:r>
      <w:r w:rsidR="00A61E98" w:rsidRPr="00163412">
        <w:t>valuation</w:t>
      </w:r>
    </w:p>
    <w:p w14:paraId="0FCE4750" w14:textId="7DC5B2D1" w:rsidR="00C4053A" w:rsidRPr="009420BB" w:rsidRDefault="00A61E98" w:rsidP="004201A4">
      <w:pPr>
        <w:pStyle w:val="Els-body-text"/>
      </w:pPr>
      <w:r w:rsidRPr="46EBC44C">
        <w:t xml:space="preserve">The overall performance of the multi-label classification </w:t>
      </w:r>
      <w:r>
        <w:t>C</w:t>
      </w:r>
      <w:r w:rsidRPr="46EBC44C">
        <w:t xml:space="preserve">NN model is measured by </w:t>
      </w:r>
      <w:r w:rsidRPr="00A61E98">
        <w:rPr>
          <w:i/>
          <w:iCs/>
        </w:rPr>
        <w:t>sample level</w:t>
      </w:r>
      <w:r>
        <w:t xml:space="preserve"> </w:t>
      </w:r>
      <w:r w:rsidRPr="46EBC44C">
        <w:rPr>
          <w:i/>
          <w:iCs/>
        </w:rPr>
        <w:t>accuracy</w:t>
      </w:r>
      <w:r w:rsidRPr="46EBC44C">
        <w:t xml:space="preserve"> and additional extracted metrics from the </w:t>
      </w:r>
      <w:r w:rsidRPr="46EBC44C">
        <w:rPr>
          <w:i/>
          <w:iCs/>
        </w:rPr>
        <w:t xml:space="preserve">confusion matrix, </w:t>
      </w:r>
      <w:r w:rsidRPr="00F3598B">
        <w:t>i.e.</w:t>
      </w:r>
      <w:r w:rsidRPr="46EBC44C">
        <w:t xml:space="preserve"> </w:t>
      </w:r>
      <w:r w:rsidRPr="46EBC44C">
        <w:rPr>
          <w:i/>
          <w:iCs/>
        </w:rPr>
        <w:t>precision</w:t>
      </w:r>
      <w:r w:rsidRPr="46EBC44C">
        <w:t xml:space="preserve">, </w:t>
      </w:r>
      <w:r w:rsidRPr="46EBC44C">
        <w:rPr>
          <w:i/>
          <w:iCs/>
        </w:rPr>
        <w:t>recall</w:t>
      </w:r>
      <w:r w:rsidRPr="46EBC44C">
        <w:t xml:space="preserve">, and </w:t>
      </w:r>
      <w:r w:rsidRPr="46EBC44C">
        <w:rPr>
          <w:i/>
          <w:iCs/>
        </w:rPr>
        <w:t>F-score</w:t>
      </w:r>
      <w:r w:rsidRPr="46EBC44C">
        <w:t xml:space="preserve"> for each clas</w:t>
      </w:r>
      <w:r>
        <w:t>s.</w:t>
      </w:r>
      <w:r w:rsidR="004969DE">
        <w:t xml:space="preserve"> </w:t>
      </w:r>
      <w:r w:rsidRPr="46EBC44C">
        <w:t>The ordinary 2-dimensional confusion matrix used in multi-class classification is undefined when it comes to multi-label classification, where each instance can be labeled with more than one clas</w:t>
      </w:r>
      <w:r>
        <w:t>s</w:t>
      </w:r>
      <w:r w:rsidRPr="46EBC44C">
        <w:t>. To overcome this, the multi-label confusion matrix with one extra row (No True Label-NTL) and one extra column (No Predicted Label-NPL) is used</w:t>
      </w:r>
      <w:r w:rsidR="00186624">
        <w:t>.</w:t>
      </w:r>
    </w:p>
    <w:p w14:paraId="5272931B" w14:textId="382C4C4C" w:rsidR="00DE34A0" w:rsidRDefault="004969DE" w:rsidP="004201A4">
      <w:pPr>
        <w:pStyle w:val="Els-body-text"/>
      </w:pPr>
      <w:r>
        <w:t>Sample-level a</w:t>
      </w:r>
      <w:r w:rsidRPr="46EBC44C">
        <w:t xml:space="preserve">ccuracy provides </w:t>
      </w:r>
      <w:r w:rsidRPr="000B6C5E">
        <w:t xml:space="preserve">the ratio of </w:t>
      </w:r>
      <w:r>
        <w:t xml:space="preserve">totally </w:t>
      </w:r>
      <w:r w:rsidRPr="000B6C5E">
        <w:t xml:space="preserve">correctly classified </w:t>
      </w:r>
      <w:r>
        <w:t>instances</w:t>
      </w:r>
      <w:r w:rsidRPr="000B6C5E">
        <w:t xml:space="preserve"> to the total number of samples.</w:t>
      </w:r>
      <w:r w:rsidR="00155F6F">
        <w:t xml:space="preserve"> </w:t>
      </w:r>
      <w:r w:rsidR="00155F6F" w:rsidRPr="00155F6F">
        <w:t>It is a straightforward metric that gives a general overview of a model's performance</w:t>
      </w:r>
      <w:r w:rsidR="00155F6F">
        <w:t xml:space="preserve"> and specifically the classifier’s performance regarding </w:t>
      </w:r>
      <w:r w:rsidR="00BE6DE9">
        <w:t xml:space="preserve">global optimum </w:t>
      </w:r>
      <w:r w:rsidR="00155F6F">
        <w:t>complicating variable approxima</w:t>
      </w:r>
      <w:r w:rsidR="00BE6DE9">
        <w:t>tions.</w:t>
      </w:r>
      <w:r w:rsidR="00C446B5">
        <w:t xml:space="preserve"> For such types of problems usually imbalanced datasets are an inherent challenge that needs to be tackled.</w:t>
      </w:r>
      <w:r w:rsidR="00C446B5" w:rsidRPr="00C446B5">
        <w:t xml:space="preserve"> In such cases, other metrics </w:t>
      </w:r>
      <w:r w:rsidR="0069499E">
        <w:t>such as</w:t>
      </w:r>
      <w:r w:rsidR="00C446B5" w:rsidRPr="00C446B5">
        <w:t xml:space="preserve"> </w:t>
      </w:r>
      <w:r w:rsidR="0069499E">
        <w:t xml:space="preserve">that account for partial correctness such as </w:t>
      </w:r>
      <w:r w:rsidR="00875F83">
        <w:t>the H</w:t>
      </w:r>
      <w:r w:rsidR="0069499E">
        <w:t xml:space="preserve">amming </w:t>
      </w:r>
      <w:r w:rsidR="00875F83">
        <w:t>L</w:t>
      </w:r>
      <w:r w:rsidR="0069499E">
        <w:t xml:space="preserve">oss and </w:t>
      </w:r>
      <w:r w:rsidR="00875F83">
        <w:t xml:space="preserve">the </w:t>
      </w:r>
      <w:r w:rsidR="00C11D66">
        <w:t>Jaccard</w:t>
      </w:r>
      <w:r w:rsidR="0069499E">
        <w:t xml:space="preserve"> </w:t>
      </w:r>
      <w:r w:rsidR="00875F83">
        <w:t>I</w:t>
      </w:r>
      <w:r w:rsidR="0069499E">
        <w:t xml:space="preserve">ndex </w:t>
      </w:r>
      <w:r w:rsidR="00C446B5" w:rsidRPr="00C446B5">
        <w:t>might provide a more comprehensive evaluation of a model's performance.</w:t>
      </w:r>
      <w:r w:rsidR="00BF6899">
        <w:t xml:space="preserve"> </w:t>
      </w:r>
      <w:r w:rsidR="00DE34A0" w:rsidRPr="001E1F93">
        <w:t xml:space="preserve">The </w:t>
      </w:r>
      <w:r w:rsidR="00DE34A0">
        <w:t>evaluation metrics for the trained CNN appear in Table 1.</w:t>
      </w:r>
      <w:r w:rsidR="00DE34A0" w:rsidRPr="001E1F93">
        <w:t xml:space="preserve"> It should be noted that the </w:t>
      </w:r>
      <w:r w:rsidR="00DE34A0">
        <w:t xml:space="preserve">multi-label classification model </w:t>
      </w:r>
      <w:r w:rsidR="00DE34A0" w:rsidRPr="001E1F93">
        <w:t xml:space="preserve">is trained with three different demand distributions to better cope with demand uncertainty. This can lead to different supply chain structures for the same yearly demands. </w:t>
      </w:r>
      <w:r w:rsidR="00DE34A0">
        <w:t>Therefore</w:t>
      </w:r>
      <w:r w:rsidR="00DE34A0" w:rsidRPr="001E1F93">
        <w:t>, there is a possible trade-off between model accuracy and robustness to demand uncertainty.</w:t>
      </w:r>
    </w:p>
    <w:p w14:paraId="3CB3FE60" w14:textId="77777777" w:rsidR="00BF6899" w:rsidRPr="00990581" w:rsidRDefault="00BF6899" w:rsidP="0014703B">
      <w:pPr>
        <w:pStyle w:val="Caption"/>
      </w:pPr>
      <w:r w:rsidRPr="00990581">
        <w:t>Table 1. Evaluation metrics for the test set.</w:t>
      </w:r>
    </w:p>
    <w:tbl>
      <w:tblPr>
        <w:tblStyle w:val="GridTable6Colorful"/>
        <w:tblW w:w="0" w:type="auto"/>
        <w:tblLook w:val="04A0" w:firstRow="1" w:lastRow="0" w:firstColumn="1" w:lastColumn="0" w:noHBand="0" w:noVBand="1"/>
      </w:tblPr>
      <w:tblGrid>
        <w:gridCol w:w="1769"/>
        <w:gridCol w:w="1769"/>
        <w:gridCol w:w="1769"/>
        <w:gridCol w:w="1769"/>
      </w:tblGrid>
      <w:tr w:rsidR="00BF6899" w:rsidRPr="00604A62" w14:paraId="68A7FF99" w14:textId="77777777" w:rsidTr="004B60A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9" w:type="dxa"/>
          </w:tcPr>
          <w:p w14:paraId="6032718E" w14:textId="77777777" w:rsidR="00BF6899" w:rsidRPr="00AE7BAD" w:rsidRDefault="00BF6899" w:rsidP="004B60A4">
            <w:pPr>
              <w:pStyle w:val="Els-body-text"/>
              <w:jc w:val="center"/>
              <w:rPr>
                <w:sz w:val="18"/>
                <w:szCs w:val="18"/>
              </w:rPr>
            </w:pPr>
            <w:r w:rsidRPr="00AE7BAD">
              <w:rPr>
                <w:sz w:val="18"/>
                <w:szCs w:val="18"/>
              </w:rPr>
              <w:t>Label-level accuracy (%)</w:t>
            </w:r>
          </w:p>
        </w:tc>
        <w:tc>
          <w:tcPr>
            <w:tcW w:w="1769" w:type="dxa"/>
          </w:tcPr>
          <w:p w14:paraId="0A3B35C6" w14:textId="77777777" w:rsidR="00BF6899" w:rsidRPr="00AE7BAD" w:rsidRDefault="00BF6899" w:rsidP="004B60A4">
            <w:pPr>
              <w:pStyle w:val="Els-body-text"/>
              <w:jc w:val="center"/>
              <w:cnfStyle w:val="100000000000" w:firstRow="1" w:lastRow="0" w:firstColumn="0" w:lastColumn="0" w:oddVBand="0" w:evenVBand="0" w:oddHBand="0" w:evenHBand="0" w:firstRowFirstColumn="0" w:firstRowLastColumn="0" w:lastRowFirstColumn="0" w:lastRowLastColumn="0"/>
              <w:rPr>
                <w:sz w:val="18"/>
                <w:szCs w:val="18"/>
              </w:rPr>
            </w:pPr>
            <w:r w:rsidRPr="00AE7BAD">
              <w:rPr>
                <w:sz w:val="18"/>
                <w:szCs w:val="18"/>
              </w:rPr>
              <w:t>Sample-level accuracy (%)</w:t>
            </w:r>
          </w:p>
        </w:tc>
        <w:tc>
          <w:tcPr>
            <w:tcW w:w="1769" w:type="dxa"/>
          </w:tcPr>
          <w:p w14:paraId="1C8A9099" w14:textId="77777777" w:rsidR="00BF6899" w:rsidRPr="00AE7BAD" w:rsidRDefault="00BF6899" w:rsidP="004B60A4">
            <w:pPr>
              <w:pStyle w:val="Els-body-text"/>
              <w:cnfStyle w:val="100000000000" w:firstRow="1" w:lastRow="0" w:firstColumn="0" w:lastColumn="0" w:oddVBand="0" w:evenVBand="0" w:oddHBand="0" w:evenHBand="0" w:firstRowFirstColumn="0" w:firstRowLastColumn="0" w:lastRowFirstColumn="0" w:lastRowLastColumn="0"/>
              <w:rPr>
                <w:sz w:val="18"/>
                <w:szCs w:val="18"/>
              </w:rPr>
            </w:pPr>
            <w:r w:rsidRPr="00AE7BAD">
              <w:rPr>
                <w:sz w:val="18"/>
                <w:szCs w:val="18"/>
              </w:rPr>
              <w:t>Jaccard Index (%)</w:t>
            </w:r>
          </w:p>
        </w:tc>
        <w:tc>
          <w:tcPr>
            <w:tcW w:w="1769" w:type="dxa"/>
          </w:tcPr>
          <w:p w14:paraId="0ADA02BF" w14:textId="77777777" w:rsidR="00BF6899" w:rsidRPr="00AE7BAD" w:rsidRDefault="00BF6899" w:rsidP="004B60A4">
            <w:pPr>
              <w:pStyle w:val="Els-body-text"/>
              <w:cnfStyle w:val="100000000000" w:firstRow="1" w:lastRow="0" w:firstColumn="0" w:lastColumn="0" w:oddVBand="0" w:evenVBand="0" w:oddHBand="0" w:evenHBand="0" w:firstRowFirstColumn="0" w:firstRowLastColumn="0" w:lastRowFirstColumn="0" w:lastRowLastColumn="0"/>
              <w:rPr>
                <w:sz w:val="18"/>
                <w:szCs w:val="18"/>
              </w:rPr>
            </w:pPr>
            <w:r w:rsidRPr="00AE7BAD">
              <w:rPr>
                <w:sz w:val="18"/>
                <w:szCs w:val="18"/>
              </w:rPr>
              <w:t>Hamming Loss (%)</w:t>
            </w:r>
          </w:p>
        </w:tc>
      </w:tr>
      <w:tr w:rsidR="00BF6899" w:rsidRPr="00604A62" w14:paraId="76E3E729" w14:textId="77777777" w:rsidTr="004B60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9" w:type="dxa"/>
          </w:tcPr>
          <w:p w14:paraId="100582DA" w14:textId="77777777" w:rsidR="00BF6899" w:rsidRPr="000A00D0" w:rsidRDefault="00BF6899" w:rsidP="004B60A4">
            <w:pPr>
              <w:pStyle w:val="Els-body-text"/>
              <w:jc w:val="center"/>
              <w:rPr>
                <w:sz w:val="18"/>
                <w:szCs w:val="18"/>
              </w:rPr>
            </w:pPr>
            <w:r w:rsidRPr="000A00D0">
              <w:rPr>
                <w:sz w:val="18"/>
                <w:szCs w:val="18"/>
              </w:rPr>
              <w:t>97.29</w:t>
            </w:r>
          </w:p>
        </w:tc>
        <w:tc>
          <w:tcPr>
            <w:tcW w:w="1769" w:type="dxa"/>
          </w:tcPr>
          <w:p w14:paraId="3E7998BF" w14:textId="77777777" w:rsidR="00BF6899" w:rsidRPr="000A00D0" w:rsidRDefault="00BF6899" w:rsidP="004B60A4">
            <w:pPr>
              <w:pStyle w:val="Els-body-text"/>
              <w:jc w:val="center"/>
              <w:cnfStyle w:val="000000100000" w:firstRow="0" w:lastRow="0" w:firstColumn="0" w:lastColumn="0" w:oddVBand="0" w:evenVBand="0" w:oddHBand="1" w:evenHBand="0" w:firstRowFirstColumn="0" w:firstRowLastColumn="0" w:lastRowFirstColumn="0" w:lastRowLastColumn="0"/>
              <w:rPr>
                <w:sz w:val="18"/>
                <w:szCs w:val="18"/>
              </w:rPr>
            </w:pPr>
            <w:r w:rsidRPr="000A00D0">
              <w:rPr>
                <w:sz w:val="18"/>
                <w:szCs w:val="18"/>
              </w:rPr>
              <w:t>89.35</w:t>
            </w:r>
          </w:p>
        </w:tc>
        <w:tc>
          <w:tcPr>
            <w:tcW w:w="1769" w:type="dxa"/>
          </w:tcPr>
          <w:p w14:paraId="59E5B007" w14:textId="77777777" w:rsidR="00BF6899" w:rsidRPr="000A00D0" w:rsidRDefault="00BF6899" w:rsidP="004B60A4">
            <w:pPr>
              <w:pStyle w:val="Els-body-text"/>
              <w:jc w:val="center"/>
              <w:cnfStyle w:val="000000100000" w:firstRow="0" w:lastRow="0" w:firstColumn="0" w:lastColumn="0" w:oddVBand="0" w:evenVBand="0" w:oddHBand="1" w:evenHBand="0" w:firstRowFirstColumn="0" w:firstRowLastColumn="0" w:lastRowFirstColumn="0" w:lastRowLastColumn="0"/>
              <w:rPr>
                <w:sz w:val="18"/>
                <w:szCs w:val="18"/>
              </w:rPr>
            </w:pPr>
            <w:r w:rsidRPr="000A00D0">
              <w:rPr>
                <w:sz w:val="18"/>
                <w:szCs w:val="18"/>
              </w:rPr>
              <w:t>97.38</w:t>
            </w:r>
          </w:p>
        </w:tc>
        <w:tc>
          <w:tcPr>
            <w:tcW w:w="1769" w:type="dxa"/>
          </w:tcPr>
          <w:p w14:paraId="5B9ED1CF" w14:textId="77777777" w:rsidR="00BF6899" w:rsidRPr="000A00D0" w:rsidRDefault="00BF6899" w:rsidP="004B60A4">
            <w:pPr>
              <w:pStyle w:val="Els-body-text"/>
              <w:jc w:val="center"/>
              <w:cnfStyle w:val="000000100000" w:firstRow="0" w:lastRow="0" w:firstColumn="0" w:lastColumn="0" w:oddVBand="0" w:evenVBand="0" w:oddHBand="1" w:evenHBand="0" w:firstRowFirstColumn="0" w:firstRowLastColumn="0" w:lastRowFirstColumn="0" w:lastRowLastColumn="0"/>
              <w:rPr>
                <w:sz w:val="18"/>
                <w:szCs w:val="18"/>
              </w:rPr>
            </w:pPr>
            <w:r w:rsidRPr="000A00D0">
              <w:rPr>
                <w:sz w:val="18"/>
                <w:szCs w:val="18"/>
              </w:rPr>
              <w:t>2.71</w:t>
            </w:r>
          </w:p>
        </w:tc>
      </w:tr>
    </w:tbl>
    <w:p w14:paraId="6C4EF109" w14:textId="41E3F839" w:rsidR="00AD569E" w:rsidRPr="00163412" w:rsidRDefault="00AD569E" w:rsidP="004201A4">
      <w:pPr>
        <w:pStyle w:val="Els-2ndorder-head"/>
        <w:spacing w:before="60"/>
      </w:pPr>
      <w:r w:rsidRPr="00163412">
        <w:rPr>
          <w:szCs w:val="22"/>
        </w:rPr>
        <w:lastRenderedPageBreak/>
        <w:t>Infeasibility and suboptimality</w:t>
      </w:r>
    </w:p>
    <w:p w14:paraId="6A1CD6DB" w14:textId="662724E3" w:rsidR="002C4FAB" w:rsidRDefault="007D02CE" w:rsidP="007D02CE">
      <w:pPr>
        <w:pStyle w:val="Els-body-text"/>
      </w:pPr>
      <w:r>
        <w:rPr>
          <w:noProof/>
        </w:rPr>
        <w:drawing>
          <wp:anchor distT="0" distB="0" distL="114300" distR="114300" simplePos="0" relativeHeight="251658240" behindDoc="1" locked="0" layoutInCell="1" allowOverlap="1" wp14:anchorId="689AAED7" wp14:editId="3AD268FF">
            <wp:simplePos x="0" y="0"/>
            <wp:positionH relativeFrom="column">
              <wp:posOffset>1901825</wp:posOffset>
            </wp:positionH>
            <wp:positionV relativeFrom="paragraph">
              <wp:posOffset>1195705</wp:posOffset>
            </wp:positionV>
            <wp:extent cx="2618740" cy="1946910"/>
            <wp:effectExtent l="0" t="0" r="0" b="0"/>
            <wp:wrapSquare wrapText="bothSides"/>
            <wp:docPr id="710816294" name="Picture 710816294" descr="A chart of a number of manufacturing sit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816294" name="Picture 2" descr="A chart of a number of manufacturing sites&#10;&#10;Description automatically generated with medium confidenc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18740" cy="19469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0288" behindDoc="0" locked="0" layoutInCell="1" allowOverlap="1" wp14:anchorId="44AF74D2" wp14:editId="3F163239">
                <wp:simplePos x="0" y="0"/>
                <wp:positionH relativeFrom="column">
                  <wp:posOffset>1962150</wp:posOffset>
                </wp:positionH>
                <wp:positionV relativeFrom="paragraph">
                  <wp:posOffset>3155315</wp:posOffset>
                </wp:positionV>
                <wp:extent cx="2558415" cy="635"/>
                <wp:effectExtent l="0" t="0" r="0" b="0"/>
                <wp:wrapSquare wrapText="bothSides"/>
                <wp:docPr id="1141141891" name="Text Box 1"/>
                <wp:cNvGraphicFramePr/>
                <a:graphic xmlns:a="http://schemas.openxmlformats.org/drawingml/2006/main">
                  <a:graphicData uri="http://schemas.microsoft.com/office/word/2010/wordprocessingShape">
                    <wps:wsp>
                      <wps:cNvSpPr txBox="1"/>
                      <wps:spPr>
                        <a:xfrm>
                          <a:off x="0" y="0"/>
                          <a:ext cx="2558415" cy="635"/>
                        </a:xfrm>
                        <a:prstGeom prst="rect">
                          <a:avLst/>
                        </a:prstGeom>
                        <a:solidFill>
                          <a:prstClr val="white"/>
                        </a:solidFill>
                        <a:ln>
                          <a:noFill/>
                        </a:ln>
                      </wps:spPr>
                      <wps:txbx>
                        <w:txbxContent>
                          <w:p w14:paraId="4447F185" w14:textId="73A05300" w:rsidR="007D02CE" w:rsidRPr="0014703B" w:rsidRDefault="007D02CE" w:rsidP="0014703B">
                            <w:pPr>
                              <w:pStyle w:val="Caption"/>
                            </w:pPr>
                            <w:r w:rsidRPr="0014703B">
                              <w:t>Figure 3. Normalized multi-label confusion matrix with one extra row for No True Labels (NTL) and one extra column for No Predicted Labels (NPL).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44AF74D2" id="_x0000_t202" coordsize="21600,21600" o:spt="202" path="m,l,21600r21600,l21600,xe">
                <v:stroke joinstyle="miter"/>
                <v:path gradientshapeok="t" o:connecttype="rect"/>
              </v:shapetype>
              <v:shape id="Text Box 1" o:spid="_x0000_s1026" type="#_x0000_t202" style="position:absolute;left:0;text-align:left;margin-left:154.5pt;margin-top:248.45pt;width:201.45pt;height:.0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" stroked="f">
                <v:textbox style="mso-fit-shape-to-text:t" inset="0,0,0,0">
                  <w:txbxContent>
                    <w:p w14:paraId="4447F185" w14:textId="73A05300" w:rsidR="007D02CE" w:rsidRPr="0014703B" w:rsidRDefault="007D02CE" w:rsidP="0014703B">
                      <w:pPr>
                        <w:pStyle w:val="Caption"/>
                      </w:pPr>
                      <w:r w:rsidRPr="0014703B">
                        <w:t>Figure 3. Normalized multi-label confusion matrix with one extra row for No True Labels (NTL) and one extra column for No Predicted Labels (NPL).</w:t>
                      </w:r>
                    </w:p>
                  </w:txbxContent>
                </v:textbox>
                <w10:wrap type="square"/>
              </v:shape>
            </w:pict>
          </mc:Fallback>
        </mc:AlternateContent>
      </w:r>
      <w:r w:rsidR="006F67B0" w:rsidRPr="00FC5573">
        <w:t xml:space="preserve">By looking at the confusion matrix in </w:t>
      </w:r>
      <w:r w:rsidR="00C4053A" w:rsidRPr="00FC5573">
        <w:t>Fig</w:t>
      </w:r>
      <w:r w:rsidR="00D419FE">
        <w:t>ure</w:t>
      </w:r>
      <w:r w:rsidR="00C4053A" w:rsidRPr="00FC5573">
        <w:t xml:space="preserve"> </w:t>
      </w:r>
      <w:r w:rsidR="00251AB7">
        <w:t>3</w:t>
      </w:r>
      <w:r w:rsidR="006F67B0" w:rsidRPr="00FC5573">
        <w:t xml:space="preserve">, the </w:t>
      </w:r>
      <w:r w:rsidR="00D34B1B">
        <w:t xml:space="preserve">classifier </w:t>
      </w:r>
      <w:r w:rsidR="00251AB7">
        <w:t>overall predicts very well</w:t>
      </w:r>
      <w:r w:rsidR="00D34B1B">
        <w:t xml:space="preserve">. However, in </w:t>
      </w:r>
      <w:r w:rsidR="00245E33">
        <w:t>a few</w:t>
      </w:r>
      <w:r w:rsidR="00D34B1B">
        <w:t xml:space="preserve"> cases</w:t>
      </w:r>
      <w:r w:rsidR="00C16403">
        <w:t>,</w:t>
      </w:r>
      <w:r w:rsidR="00D34B1B">
        <w:t xml:space="preserve"> it overpredicts </w:t>
      </w:r>
      <w:r w:rsidR="00FA37DD">
        <w:t>the required manufacturing capacity to fulfil the demand by assigning bigger manufacturing facilities than the ones required</w:t>
      </w:r>
      <w:r w:rsidR="00245E33">
        <w:t xml:space="preserve"> and sometimes it underpredicts </w:t>
      </w:r>
      <w:r w:rsidR="00CC2BEB">
        <w:t xml:space="preserve">by choosing a smaller facility or failing to add an extra facility. </w:t>
      </w:r>
      <w:r w:rsidR="00CC2BEB" w:rsidRPr="00FC5573">
        <w:t xml:space="preserve">In the former case, the </w:t>
      </w:r>
      <w:r w:rsidR="00CC2BEB">
        <w:t>decomposition methodology</w:t>
      </w:r>
      <w:r w:rsidR="00CC2BEB" w:rsidRPr="00FC5573">
        <w:t xml:space="preserve"> leads to local optimum solutions,</w:t>
      </w:r>
      <w:r w:rsidR="00CC2BEB">
        <w:t xml:space="preserve"> </w:t>
      </w:r>
      <w:r w:rsidR="00CC2BEB" w:rsidRPr="00FC5573">
        <w:t>whereas in the latter case</w:t>
      </w:r>
      <w:r w:rsidR="00875F83">
        <w:t>,</w:t>
      </w:r>
      <w:r w:rsidR="00CC2BEB" w:rsidRPr="00FC5573">
        <w:t xml:space="preserve"> </w:t>
      </w:r>
      <w:r w:rsidR="00CC2BEB">
        <w:t>it</w:t>
      </w:r>
      <w:r w:rsidR="00CC2BEB" w:rsidRPr="00FC5573">
        <w:t xml:space="preserve"> leads to infeasible</w:t>
      </w:r>
      <w:r w:rsidR="00CC2BEB">
        <w:t xml:space="preserve"> </w:t>
      </w:r>
      <w:r w:rsidR="00CC2BEB" w:rsidRPr="00FC5573">
        <w:t>solutions.</w:t>
      </w:r>
      <w:r w:rsidR="002520F4">
        <w:t xml:space="preserve"> </w:t>
      </w:r>
      <w:r w:rsidR="00B54DE0">
        <w:t>W</w:t>
      </w:r>
      <w:r w:rsidR="00AC7C39" w:rsidRPr="00AC7C39">
        <w:t xml:space="preserve">hile the model predicts correctly in </w:t>
      </w:r>
      <w:r w:rsidR="006E55CC">
        <w:t>86</w:t>
      </w:r>
      <w:r w:rsidR="00AC7C39" w:rsidRPr="00AC7C39">
        <w:t>% of the instances that m</w:t>
      </w:r>
      <w:r w:rsidR="00FF4510" w:rsidRPr="00CF45F2">
        <w:t xml:space="preserve">6 </w:t>
      </w:r>
      <w:r w:rsidR="00FF4510">
        <w:t>belongs</w:t>
      </w:r>
      <w:r w:rsidR="00AC7C39" w:rsidRPr="00AC7C39">
        <w:t xml:space="preserve"> to the optimal supply chain configuration, in </w:t>
      </w:r>
      <w:r w:rsidR="006E55CC">
        <w:t>8</w:t>
      </w:r>
      <w:r w:rsidR="00AC7C39" w:rsidRPr="00AC7C39">
        <w:t>% of the instances it confuses facilities m</w:t>
      </w:r>
      <w:r w:rsidR="00F038A1" w:rsidRPr="00CF45F2">
        <w:t>6</w:t>
      </w:r>
      <w:r w:rsidR="00AC7C39" w:rsidRPr="00AC7C39">
        <w:t xml:space="preserve"> </w:t>
      </w:r>
      <w:r w:rsidR="00F038A1">
        <w:t xml:space="preserve">(10 parallel lines) </w:t>
      </w:r>
      <w:r w:rsidR="00AC7C39" w:rsidRPr="00AC7C39">
        <w:t>and m</w:t>
      </w:r>
      <w:r w:rsidR="00F038A1" w:rsidRPr="00C4053A">
        <w:rPr>
          <w:vertAlign w:val="subscript"/>
        </w:rPr>
        <w:t>1</w:t>
      </w:r>
      <w:r w:rsidR="00AC7C39" w:rsidRPr="00AC7C39">
        <w:t xml:space="preserve"> </w:t>
      </w:r>
      <w:r w:rsidR="00F038A1">
        <w:t xml:space="preserve">(4 parallel lines) </w:t>
      </w:r>
      <w:r w:rsidR="00952A0D">
        <w:t>(in</w:t>
      </w:r>
      <w:r w:rsidR="006F6CBE">
        <w:t xml:space="preserve">feasible solution) </w:t>
      </w:r>
      <w:r w:rsidR="00AC7C39" w:rsidRPr="00AC7C39">
        <w:t xml:space="preserve">and in </w:t>
      </w:r>
      <w:r w:rsidR="006F6CBE">
        <w:t>5</w:t>
      </w:r>
      <w:r w:rsidR="00AC7C39" w:rsidRPr="00AC7C39">
        <w:t>% of the instances, it</w:t>
      </w:r>
      <w:r w:rsidR="006162C0">
        <w:t xml:space="preserve"> leads to local optimum solutions </w:t>
      </w:r>
      <w:r w:rsidR="004D73F2">
        <w:t>by predicting facility m</w:t>
      </w:r>
      <w:r w:rsidR="004D73F2" w:rsidRPr="00C4053A">
        <w:rPr>
          <w:vertAlign w:val="subscript"/>
        </w:rPr>
        <w:t>2</w:t>
      </w:r>
      <w:r w:rsidR="004D73F2" w:rsidRPr="00CF45F2">
        <w:rPr>
          <w:vertAlign w:val="subscript"/>
        </w:rPr>
        <w:t xml:space="preserve"> </w:t>
      </w:r>
      <w:r w:rsidR="004D73F2">
        <w:t>(31 parallel lines)</w:t>
      </w:r>
      <w:r w:rsidR="00AC7C39" w:rsidRPr="00AC7C39">
        <w:t xml:space="preserve"> </w:t>
      </w:r>
      <w:r w:rsidR="00131641">
        <w:t xml:space="preserve">instead of </w:t>
      </w:r>
      <w:r w:rsidR="00131641" w:rsidRPr="00AC7C39">
        <w:t>m</w:t>
      </w:r>
      <w:r w:rsidR="00131641" w:rsidRPr="00C4053A">
        <w:rPr>
          <w:vertAlign w:val="subscript"/>
        </w:rPr>
        <w:t>6</w:t>
      </w:r>
      <w:r w:rsidR="00131641">
        <w:t>.</w:t>
      </w:r>
    </w:p>
    <w:p w14:paraId="3396BFFA" w14:textId="646CC862" w:rsidR="00420F6D" w:rsidRPr="00163412" w:rsidRDefault="00A52A97" w:rsidP="004201A4">
      <w:pPr>
        <w:pStyle w:val="Els-2ndorder-head"/>
        <w:spacing w:before="60"/>
      </w:pPr>
      <w:r w:rsidRPr="00163412">
        <w:t>Computational complexity reduction</w:t>
      </w:r>
    </w:p>
    <w:p w14:paraId="11091D3D" w14:textId="454418CA" w:rsidR="00263A48" w:rsidRPr="00BB6419" w:rsidRDefault="00263A48" w:rsidP="005C07E8">
      <w:pPr>
        <w:pStyle w:val="Els-body-text"/>
      </w:pPr>
      <w:r w:rsidRPr="008719E2">
        <w:t>The</w:t>
      </w:r>
      <w:r w:rsidR="00BD7CF2">
        <w:t xml:space="preserve"> reduced</w:t>
      </w:r>
      <w:r w:rsidRPr="008719E2">
        <w:t xml:space="preserve"> MILP model is solved considering only the subset of manufacturing facilities chosen by the CNN, becoming a subproblem of the original planning and scheduling</w:t>
      </w:r>
      <w:r w:rsidR="00D419FE">
        <w:t xml:space="preserve"> </w:t>
      </w:r>
      <w:r w:rsidR="00BD7CF2">
        <w:t xml:space="preserve">MILP </w:t>
      </w:r>
      <w:r w:rsidRPr="008719E2">
        <w:t>model. Therefore, the</w:t>
      </w:r>
      <w:r>
        <w:t xml:space="preserve"> reduced</w:t>
      </w:r>
      <w:r w:rsidRPr="008719E2">
        <w:t xml:space="preserve"> MILP accounts only for detailed scheduling in the supply chain, which entails optimal transport modes for the node-to-node connections, optimal allocation of patient samples in the manufacturing facilities and hospitals, and the optimal utili</w:t>
      </w:r>
      <w:r w:rsidR="00BD7CF2">
        <w:t>z</w:t>
      </w:r>
      <w:r w:rsidRPr="008719E2">
        <w:t>ation of the available parallel lines in the manufacturing sites with the scope of minimi</w:t>
      </w:r>
      <w:r w:rsidR="00BD7CF2">
        <w:t>z</w:t>
      </w:r>
      <w:r w:rsidRPr="008719E2">
        <w:t xml:space="preserve">ing the therapy cost and return time. </w:t>
      </w:r>
    </w:p>
    <w:p w14:paraId="1F367845" w14:textId="666961BF" w:rsidR="00186624" w:rsidRPr="001271F2" w:rsidRDefault="001271F2" w:rsidP="001271F2">
      <w:pPr>
        <w:pStyle w:val="Els-body-text"/>
      </w:pPr>
      <w:r w:rsidRPr="001271F2">
        <w:t>In Figure 4, we present a comparative analysis of the performance between the reduced MILP obtained from the deep learning-based decomposition algorithm and the original MILP. The evaluation is conducted across 12 distinct</w:t>
      </w:r>
      <w:r w:rsidR="005D03DD">
        <w:t xml:space="preserve"> randomized</w:t>
      </w:r>
      <w:r w:rsidRPr="001271F2">
        <w:t xml:space="preserve"> demand scenario instances from our validation set</w:t>
      </w:r>
      <w:r w:rsidR="005D03DD">
        <w:t xml:space="preserve"> </w:t>
      </w:r>
      <w:r w:rsidR="005D03DD" w:rsidRPr="008719E2">
        <w:t>(100, 200, 500, 1000</w:t>
      </w:r>
      <w:r w:rsidR="00875F83">
        <w:t>,</w:t>
      </w:r>
      <w:r w:rsidR="005D03DD">
        <w:t xml:space="preserve"> </w:t>
      </w:r>
      <w:r w:rsidR="005D03DD" w:rsidRPr="008719E2">
        <w:t>and 2000 patients</w:t>
      </w:r>
      <w:r w:rsidR="00192D01">
        <w:t xml:space="preserve"> annually</w:t>
      </w:r>
      <w:r w:rsidR="005D03DD" w:rsidRPr="008719E2">
        <w:t>)</w:t>
      </w:r>
      <w:r w:rsidRPr="001271F2">
        <w:t>, with 4 scenarios for each distribution.</w:t>
      </w:r>
    </w:p>
    <w:p w14:paraId="670FE43A" w14:textId="181BACA6" w:rsidR="001271F2" w:rsidRPr="001271F2" w:rsidRDefault="001271F2" w:rsidP="001271F2">
      <w:pPr>
        <w:pStyle w:val="Els-body-text"/>
      </w:pPr>
      <w:r w:rsidRPr="001271F2">
        <w:t>For uniform demand distributions (Fig</w:t>
      </w:r>
      <w:r w:rsidR="00D419FE">
        <w:t>ure</w:t>
      </w:r>
      <w:r w:rsidRPr="001271F2">
        <w:t xml:space="preserve"> 4a), the decomposition algorithm consistently achieves the global optimum solution, accompanied by a noteworthy reduction of up to 81% and 83% in the number of constraints and binary variables across all examined scenarios. In the case of the left triangular distribution (Fig</w:t>
      </w:r>
      <w:r w:rsidR="00D419FE">
        <w:t>ure</w:t>
      </w:r>
      <w:r w:rsidRPr="001271F2">
        <w:t xml:space="preserve"> 4b), the decomposition algorithm </w:t>
      </w:r>
      <w:r w:rsidR="00A54814">
        <w:t>performs very well</w:t>
      </w:r>
      <w:r w:rsidRPr="001271F2">
        <w:t xml:space="preserve">, yielding global optimum solutions in all instances. Notably, for </w:t>
      </w:r>
      <w:r w:rsidR="00884CE7">
        <w:t>the instance</w:t>
      </w:r>
      <w:r w:rsidRPr="001271F2">
        <w:t xml:space="preserve"> involving 2,000 patients per year, the CNN classifier deems the problem infeasible, resulting in no solution attempts (Fig</w:t>
      </w:r>
      <w:r w:rsidR="00D419FE">
        <w:t>ure</w:t>
      </w:r>
      <w:r w:rsidRPr="001271F2">
        <w:t xml:space="preserve"> 4b)</w:t>
      </w:r>
      <w:r w:rsidR="009572E5">
        <w:t xml:space="preserve"> therefore reduced computational time</w:t>
      </w:r>
      <w:r w:rsidRPr="001271F2">
        <w:t>.</w:t>
      </w:r>
    </w:p>
    <w:p w14:paraId="6EB1D7E8" w14:textId="77777777" w:rsidR="00DE34A0" w:rsidRDefault="001271F2" w:rsidP="009420BB">
      <w:pPr>
        <w:pStyle w:val="Els-body-text"/>
        <w:spacing w:after="120"/>
      </w:pPr>
      <w:r w:rsidRPr="001271F2">
        <w:t>Moving to the right triangular distribution (Fig</w:t>
      </w:r>
      <w:r w:rsidR="00D419FE">
        <w:t>ure</w:t>
      </w:r>
      <w:r w:rsidRPr="001271F2">
        <w:t xml:space="preserve"> 4c), the decomposition algorithm generates infeasible solutions for </w:t>
      </w:r>
      <w:r w:rsidR="00CD0436">
        <w:t xml:space="preserve">the 200 and 500 </w:t>
      </w:r>
      <w:r w:rsidR="008F0508">
        <w:t xml:space="preserve">patient demand </w:t>
      </w:r>
      <w:r w:rsidRPr="001271F2">
        <w:t xml:space="preserve">scenarios per year, despite the actual feasibility of the problems. This discrepancy is attributed to underpredictions, where smaller facilities than required are assigned. Interestingly, for the </w:t>
      </w:r>
    </w:p>
    <w:p w14:paraId="04A8394A" w14:textId="77777777" w:rsidR="00DE34A0" w:rsidRDefault="00DE34A0" w:rsidP="00DE34A0">
      <w:pPr>
        <w:pStyle w:val="Els-body-text"/>
      </w:pPr>
      <w:r>
        <w:rPr>
          <w:noProof/>
        </w:rPr>
        <w:lastRenderedPageBreak/>
        <w:drawing>
          <wp:inline distT="0" distB="0" distL="0" distR="0" wp14:anchorId="5CB97486" wp14:editId="51B81404">
            <wp:extent cx="4499610" cy="1317625"/>
            <wp:effectExtent l="0" t="0" r="0" b="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96DAC541-7B7A-43D3-8B79-37D633B846F1}">
                          <asvg:svgBlip xmlns:asvg="http://schemas.microsoft.com/office/drawing/2016/SVG/main" r:embed="rId14"/>
                        </a:ext>
                      </a:extLst>
                    </a:blip>
                    <a:stretch>
                      <a:fillRect/>
                    </a:stretch>
                  </pic:blipFill>
                  <pic:spPr>
                    <a:xfrm>
                      <a:off x="0" y="0"/>
                      <a:ext cx="4499610" cy="1317625"/>
                    </a:xfrm>
                    <a:prstGeom prst="rect">
                      <a:avLst/>
                    </a:prstGeom>
                  </pic:spPr>
                </pic:pic>
              </a:graphicData>
            </a:graphic>
          </wp:inline>
        </w:drawing>
      </w:r>
    </w:p>
    <w:p w14:paraId="2F44FCEF" w14:textId="7ED2C440" w:rsidR="00DE34A0" w:rsidRPr="00DE34A0" w:rsidRDefault="00DE34A0" w:rsidP="0014703B">
      <w:pPr>
        <w:pStyle w:val="Caption"/>
      </w:pPr>
      <w:r w:rsidRPr="00990581">
        <w:t>Figure 4. Performance of the deep learning-based decomposition algorithm in comparison to the original MILP model.</w:t>
      </w:r>
    </w:p>
    <w:p w14:paraId="7B9CFA9A" w14:textId="7E571AF3" w:rsidR="001271F2" w:rsidRDefault="001271F2" w:rsidP="009420BB">
      <w:pPr>
        <w:pStyle w:val="Els-body-text"/>
        <w:spacing w:after="120"/>
      </w:pPr>
      <w:r w:rsidRPr="001271F2">
        <w:t>scenario with 2,000 patients per year, the classifier predicts feasibility, leading to a 64.7% reduction in the number of constraints. However, upon solving the reduced model, the optimizer (CPLEX) determines the model to be infeasible (Fig</w:t>
      </w:r>
      <w:r w:rsidR="00D419FE">
        <w:t>ure</w:t>
      </w:r>
      <w:r w:rsidRPr="001271F2">
        <w:t xml:space="preserve"> 4c).</w:t>
      </w:r>
    </w:p>
    <w:p w14:paraId="1284ACE4" w14:textId="77777777" w:rsidR="00814CF7" w:rsidRPr="00A94774" w:rsidRDefault="00814CF7" w:rsidP="006E0DE7">
      <w:pPr>
        <w:pStyle w:val="Els-1storder-head"/>
        <w:spacing w:after="120"/>
      </w:pPr>
      <w:r w:rsidRPr="00A94774">
        <w:t>Conclusions</w:t>
      </w:r>
    </w:p>
    <w:p w14:paraId="33E7F84E" w14:textId="3EC05DA3" w:rsidR="00F7604A" w:rsidRPr="00CF45F2" w:rsidRDefault="00F7604A" w:rsidP="00A504CC">
      <w:pPr>
        <w:pStyle w:val="Els-body-text"/>
      </w:pPr>
      <w:r w:rsidRPr="00CF45F2">
        <w:t>In this study, we employ a deep learning-based decomposition algorithm utilizing a Convolutional Neural Network (CNN) multi-label classifier to address the computational complexity of large-scale supply chain models, exemplified through a personalized medicine supply chain case study. The classifier achieves a sample-level accuracy of 89.35%, signifying the attainment of the global optimum in 89.35% of</w:t>
      </w:r>
      <w:r w:rsidR="00A504CC" w:rsidRPr="00CF45F2">
        <w:t xml:space="preserve"> the</w:t>
      </w:r>
      <w:r w:rsidRPr="00CF45F2">
        <w:t xml:space="preserve"> random scenarios within the test set. Computational complexity benchmarking between the original MILP and the reduced MILP, generated by the decomposition algorithm, reveals a substantial</w:t>
      </w:r>
      <w:r w:rsidR="00A504CC" w:rsidRPr="00CF45F2">
        <w:t xml:space="preserve"> reduction</w:t>
      </w:r>
      <w:r w:rsidRPr="00CF45F2">
        <w:t xml:space="preserve"> </w:t>
      </w:r>
      <w:r w:rsidR="00A504CC" w:rsidRPr="00CF45F2">
        <w:t xml:space="preserve">of up to </w:t>
      </w:r>
      <w:r w:rsidRPr="00CF45F2">
        <w:t>81% in the number of constraints.</w:t>
      </w:r>
      <w:r w:rsidR="00A504CC" w:rsidRPr="00CF45F2">
        <w:t xml:space="preserve"> </w:t>
      </w:r>
      <w:r w:rsidRPr="00CF45F2">
        <w:t xml:space="preserve">However, the algorithm yields suboptimal or infeasible solutions in 10.65% of </w:t>
      </w:r>
      <w:r w:rsidR="00A504CC" w:rsidRPr="00CF45F2">
        <w:t xml:space="preserve">the </w:t>
      </w:r>
      <w:r w:rsidRPr="00CF45F2">
        <w:t xml:space="preserve">random scenarios within the test set, highlighting the need for </w:t>
      </w:r>
      <w:r w:rsidR="00A504CC" w:rsidRPr="00CF45F2">
        <w:t>future improvements</w:t>
      </w:r>
      <w:r w:rsidR="00896227">
        <w:t xml:space="preserve"> such</w:t>
      </w:r>
      <w:r w:rsidR="00454EEF">
        <w:t xml:space="preserve"> as</w:t>
      </w:r>
      <w:r w:rsidR="00896227">
        <w:t xml:space="preserve"> </w:t>
      </w:r>
      <w:r w:rsidR="00685EF1">
        <w:t>the prediction of the</w:t>
      </w:r>
      <w:r w:rsidR="00FF7FDA">
        <w:t xml:space="preserve"> k-most likely </w:t>
      </w:r>
      <w:r w:rsidR="006F7548">
        <w:t>labels or the introduction of integer cuts</w:t>
      </w:r>
      <w:r w:rsidR="00FF7FDA">
        <w:t>.</w:t>
      </w:r>
    </w:p>
    <w:p w14:paraId="01D4208E" w14:textId="60D4E0B0" w:rsidR="001C1701" w:rsidRDefault="00814CF7" w:rsidP="006E0DE7">
      <w:pPr>
        <w:pStyle w:val="Els-reference-head"/>
        <w:spacing w:after="120"/>
      </w:pPr>
      <w:r>
        <w:t>References</w:t>
      </w:r>
    </w:p>
    <w:p w14:paraId="7C568AB0" w14:textId="77777777" w:rsidR="00202C42" w:rsidRDefault="00202C42" w:rsidP="00202C42">
      <w:pPr>
        <w:pStyle w:val="Els-referenceno-number"/>
        <w:jc w:val="both"/>
        <w:rPr>
          <w:lang w:val="en-US"/>
        </w:rPr>
      </w:pPr>
      <w:r w:rsidRPr="00FF153C">
        <w:rPr>
          <w:lang w:val="en-US"/>
        </w:rPr>
        <w:t>Y.</w:t>
      </w:r>
      <w:r>
        <w:rPr>
          <w:lang w:val="en-US"/>
        </w:rPr>
        <w:t xml:space="preserve"> </w:t>
      </w:r>
      <w:r w:rsidRPr="00FF153C">
        <w:rPr>
          <w:lang w:val="en-US"/>
        </w:rPr>
        <w:t xml:space="preserve">Bengio, </w:t>
      </w:r>
      <w:r>
        <w:rPr>
          <w:lang w:val="en-US"/>
        </w:rPr>
        <w:t xml:space="preserve">A. </w:t>
      </w:r>
      <w:r w:rsidRPr="00FF153C">
        <w:rPr>
          <w:lang w:val="en-US"/>
        </w:rPr>
        <w:t>Lodi, and</w:t>
      </w:r>
      <w:r>
        <w:rPr>
          <w:lang w:val="en-US"/>
        </w:rPr>
        <w:t xml:space="preserve"> A.</w:t>
      </w:r>
      <w:r w:rsidRPr="00FF153C">
        <w:rPr>
          <w:lang w:val="en-US"/>
        </w:rPr>
        <w:t xml:space="preserve"> Prouvost, 2021. Machine learning for combinatorial optimization: a methodological tour d’horizon. </w:t>
      </w:r>
      <w:r w:rsidRPr="00FF153C">
        <w:rPr>
          <w:i/>
          <w:iCs/>
          <w:lang w:val="en-US"/>
        </w:rPr>
        <w:t>European Journal of Operational Research</w:t>
      </w:r>
      <w:r w:rsidRPr="00FF153C">
        <w:rPr>
          <w:lang w:val="en-US"/>
        </w:rPr>
        <w:t>, 290(2), 405-421</w:t>
      </w:r>
      <w:r>
        <w:rPr>
          <w:lang w:val="en-US"/>
        </w:rPr>
        <w:t>.</w:t>
      </w:r>
    </w:p>
    <w:p w14:paraId="2C957281" w14:textId="1072F28C" w:rsidR="00202C42" w:rsidRDefault="00202C42" w:rsidP="00202C42">
      <w:pPr>
        <w:pStyle w:val="Els-referenceno-number"/>
        <w:jc w:val="both"/>
        <w:rPr>
          <w:lang w:val="en-US"/>
        </w:rPr>
      </w:pPr>
      <w:r>
        <w:rPr>
          <w:lang w:val="en-US"/>
        </w:rPr>
        <w:t>D. Bertsimas, B. Stellato, 2022. Online Mixed-Integer Optimization in Milliseconds</w:t>
      </w:r>
      <w:r w:rsidRPr="00846B61">
        <w:rPr>
          <w:i/>
          <w:iCs/>
          <w:lang w:val="en-US"/>
        </w:rPr>
        <w:t>. INFORMS Journal on Computing</w:t>
      </w:r>
      <w:r>
        <w:rPr>
          <w:lang w:val="en-US"/>
        </w:rPr>
        <w:t>, 34(4), 2229-2248.</w:t>
      </w:r>
    </w:p>
    <w:p w14:paraId="66687386" w14:textId="36A5BEBA" w:rsidR="00202C42" w:rsidRPr="00202C42" w:rsidRDefault="00202C42" w:rsidP="00202C42">
      <w:pPr>
        <w:pStyle w:val="Els-referenceno-number"/>
        <w:jc w:val="both"/>
        <w:rPr>
          <w:lang w:val="en-US"/>
        </w:rPr>
      </w:pPr>
      <w:r w:rsidRPr="00C1578F">
        <w:rPr>
          <w:lang w:val="en-US"/>
        </w:rPr>
        <w:t>P.</w:t>
      </w:r>
      <w:r>
        <w:rPr>
          <w:lang w:val="en-US"/>
        </w:rPr>
        <w:t xml:space="preserve"> </w:t>
      </w:r>
      <w:r w:rsidRPr="00C1578F">
        <w:rPr>
          <w:lang w:val="en-US"/>
        </w:rPr>
        <w:t xml:space="preserve">Bonami, </w:t>
      </w:r>
      <w:r>
        <w:rPr>
          <w:lang w:val="en-US"/>
        </w:rPr>
        <w:t xml:space="preserve">A. </w:t>
      </w:r>
      <w:r w:rsidRPr="00C1578F">
        <w:rPr>
          <w:lang w:val="en-US"/>
        </w:rPr>
        <w:t xml:space="preserve">Lodi, and </w:t>
      </w:r>
      <w:r>
        <w:rPr>
          <w:lang w:val="en-US"/>
        </w:rPr>
        <w:t xml:space="preserve">G. </w:t>
      </w:r>
      <w:r w:rsidRPr="00C1578F">
        <w:rPr>
          <w:lang w:val="en-US"/>
        </w:rPr>
        <w:t xml:space="preserve">Zarpellon, 2022. A classifier to decide on the linearization of mixed-integer quadratic problems in CPLEX. </w:t>
      </w:r>
      <w:r w:rsidRPr="0042439F">
        <w:rPr>
          <w:i/>
          <w:iCs/>
          <w:lang w:val="en-US"/>
        </w:rPr>
        <w:t>Operations Research</w:t>
      </w:r>
      <w:r w:rsidRPr="00C1578F">
        <w:rPr>
          <w:lang w:val="en-US"/>
        </w:rPr>
        <w:t>, 70(6), 3303-3320.</w:t>
      </w:r>
    </w:p>
    <w:p w14:paraId="171C619E" w14:textId="77777777" w:rsidR="001C1701" w:rsidRPr="00B671AE" w:rsidRDefault="001C1701" w:rsidP="001C1701">
      <w:pPr>
        <w:pStyle w:val="Els-referenceno-number"/>
        <w:jc w:val="both"/>
        <w:rPr>
          <w:lang w:val="en-US"/>
        </w:rPr>
      </w:pPr>
      <w:r w:rsidRPr="00B671AE">
        <w:rPr>
          <w:lang w:val="en-US"/>
        </w:rPr>
        <w:t xml:space="preserve">I. Grossmann, </w:t>
      </w:r>
      <w:r>
        <w:rPr>
          <w:lang w:val="en-US"/>
        </w:rPr>
        <w:t xml:space="preserve">2005. </w:t>
      </w:r>
      <w:r w:rsidRPr="00B671AE">
        <w:rPr>
          <w:lang w:val="en-US"/>
        </w:rPr>
        <w:t>Enterprise-wide optimization: A new frontier in process systems en</w:t>
      </w:r>
      <w:r>
        <w:rPr>
          <w:lang w:val="en-US"/>
        </w:rPr>
        <w:t>g</w:t>
      </w:r>
      <w:r w:rsidRPr="00B671AE">
        <w:rPr>
          <w:lang w:val="en-US"/>
        </w:rPr>
        <w:t>ineerin</w:t>
      </w:r>
      <w:r>
        <w:rPr>
          <w:lang w:val="en-US"/>
        </w:rPr>
        <w:t>g</w:t>
      </w:r>
      <w:r w:rsidRPr="00B671AE">
        <w:rPr>
          <w:lang w:val="en-US"/>
        </w:rPr>
        <w:t xml:space="preserve">, </w:t>
      </w:r>
      <w:r w:rsidRPr="00B671AE">
        <w:rPr>
          <w:i/>
          <w:iCs/>
          <w:lang w:val="en-US"/>
        </w:rPr>
        <w:t>AIChE Journal</w:t>
      </w:r>
      <w:r w:rsidRPr="00B671AE">
        <w:rPr>
          <w:lang w:val="en-US"/>
        </w:rPr>
        <w:t xml:space="preserve">, </w:t>
      </w:r>
      <w:r>
        <w:rPr>
          <w:lang w:val="en-US"/>
        </w:rPr>
        <w:t>51(7)</w:t>
      </w:r>
      <w:r w:rsidRPr="00B671AE">
        <w:rPr>
          <w:lang w:val="en-US"/>
        </w:rPr>
        <w:t xml:space="preserve">, 1846–1857. </w:t>
      </w:r>
    </w:p>
    <w:p w14:paraId="791F0DC5" w14:textId="77777777" w:rsidR="001C1701" w:rsidRDefault="001C1701" w:rsidP="001C1701">
      <w:pPr>
        <w:pStyle w:val="Els-referenceno-number"/>
        <w:jc w:val="both"/>
        <w:rPr>
          <w:i/>
          <w:iCs/>
          <w:lang w:val="en-US"/>
        </w:rPr>
      </w:pPr>
      <w:r>
        <w:rPr>
          <w:lang w:val="en-US"/>
        </w:rPr>
        <w:t>I. Mitrai</w:t>
      </w:r>
      <w:r w:rsidRPr="00B671AE">
        <w:rPr>
          <w:lang w:val="en-US"/>
        </w:rPr>
        <w:t>, and P. Daoutidis,</w:t>
      </w:r>
      <w:r>
        <w:rPr>
          <w:lang w:val="en-US"/>
        </w:rPr>
        <w:t xml:space="preserve"> 2023.</w:t>
      </w:r>
      <w:r w:rsidRPr="00B671AE">
        <w:rPr>
          <w:lang w:val="en-US"/>
        </w:rPr>
        <w:t xml:space="preserve"> </w:t>
      </w:r>
      <w:r w:rsidRPr="00B57CCC">
        <w:rPr>
          <w:lang w:val="en-US"/>
        </w:rPr>
        <w:t>A graph classification approach to determine when to decompose optimization problems</w:t>
      </w:r>
      <w:r w:rsidRPr="00B671AE">
        <w:rPr>
          <w:lang w:val="en-US"/>
        </w:rPr>
        <w:t xml:space="preserve">, </w:t>
      </w:r>
      <w:r w:rsidRPr="00B57CCC">
        <w:rPr>
          <w:i/>
          <w:iCs/>
          <w:lang w:val="en-US"/>
        </w:rPr>
        <w:t xml:space="preserve">Computer Aided Chemical Engineering, 52, </w:t>
      </w:r>
      <w:r>
        <w:rPr>
          <w:i/>
          <w:iCs/>
          <w:lang w:val="en-US"/>
        </w:rPr>
        <w:t>655</w:t>
      </w:r>
      <w:r w:rsidRPr="00B57CCC">
        <w:rPr>
          <w:i/>
          <w:iCs/>
          <w:lang w:val="en-US"/>
        </w:rPr>
        <w:t>-</w:t>
      </w:r>
      <w:r>
        <w:rPr>
          <w:i/>
          <w:iCs/>
          <w:lang w:val="en-US"/>
        </w:rPr>
        <w:t>660.</w:t>
      </w:r>
    </w:p>
    <w:p w14:paraId="2DB7410F" w14:textId="30911AAC" w:rsidR="000871C4" w:rsidRPr="000871C4" w:rsidRDefault="000871C4" w:rsidP="00981EFC">
      <w:pPr>
        <w:pStyle w:val="Els-referenceno-number"/>
        <w:jc w:val="both"/>
        <w:rPr>
          <w:lang w:val="en-US"/>
        </w:rPr>
      </w:pPr>
      <w:r w:rsidRPr="000871C4">
        <w:rPr>
          <w:lang w:val="en-US"/>
        </w:rPr>
        <w:t>E</w:t>
      </w:r>
      <w:r>
        <w:rPr>
          <w:lang w:val="en-US"/>
        </w:rPr>
        <w:t>.</w:t>
      </w:r>
      <w:r w:rsidRPr="000871C4">
        <w:rPr>
          <w:lang w:val="en-US"/>
        </w:rPr>
        <w:t xml:space="preserve"> N</w:t>
      </w:r>
      <w:r>
        <w:rPr>
          <w:lang w:val="en-US"/>
        </w:rPr>
        <w:t>.</w:t>
      </w:r>
      <w:r w:rsidRPr="000871C4">
        <w:rPr>
          <w:lang w:val="en-US"/>
        </w:rPr>
        <w:t xml:space="preserve"> Pistikopoulos, A</w:t>
      </w:r>
      <w:r w:rsidR="00EB25C5">
        <w:rPr>
          <w:lang w:val="en-US"/>
        </w:rPr>
        <w:t>.</w:t>
      </w:r>
      <w:r w:rsidRPr="000871C4">
        <w:rPr>
          <w:lang w:val="en-US"/>
        </w:rPr>
        <w:t xml:space="preserve"> Barbosa-Povoa, J</w:t>
      </w:r>
      <w:r w:rsidR="00EB25C5">
        <w:rPr>
          <w:lang w:val="en-US"/>
        </w:rPr>
        <w:t>.</w:t>
      </w:r>
      <w:r w:rsidRPr="000871C4">
        <w:rPr>
          <w:lang w:val="en-US"/>
        </w:rPr>
        <w:t xml:space="preserve"> H</w:t>
      </w:r>
      <w:r w:rsidR="00EB25C5">
        <w:rPr>
          <w:lang w:val="en-US"/>
        </w:rPr>
        <w:t>.</w:t>
      </w:r>
      <w:r w:rsidRPr="000871C4">
        <w:rPr>
          <w:lang w:val="en-US"/>
        </w:rPr>
        <w:t xml:space="preserve"> Lee, R</w:t>
      </w:r>
      <w:r w:rsidR="00EB25C5">
        <w:rPr>
          <w:lang w:val="en-US"/>
        </w:rPr>
        <w:t>.</w:t>
      </w:r>
      <w:r w:rsidRPr="000871C4">
        <w:rPr>
          <w:lang w:val="en-US"/>
        </w:rPr>
        <w:t xml:space="preserve"> Misener, A</w:t>
      </w:r>
      <w:r w:rsidR="00EB25C5">
        <w:rPr>
          <w:lang w:val="en-US"/>
        </w:rPr>
        <w:t>.</w:t>
      </w:r>
      <w:r w:rsidRPr="000871C4">
        <w:rPr>
          <w:lang w:val="en-US"/>
        </w:rPr>
        <w:t xml:space="preserve"> Mitsos, G</w:t>
      </w:r>
      <w:r w:rsidR="00EB25C5">
        <w:rPr>
          <w:lang w:val="en-US"/>
        </w:rPr>
        <w:t xml:space="preserve">. </w:t>
      </w:r>
      <w:r w:rsidRPr="000871C4">
        <w:rPr>
          <w:lang w:val="en-US"/>
        </w:rPr>
        <w:t>V</w:t>
      </w:r>
      <w:r w:rsidR="00EB25C5">
        <w:rPr>
          <w:lang w:val="en-US"/>
        </w:rPr>
        <w:t>.</w:t>
      </w:r>
      <w:r w:rsidRPr="000871C4">
        <w:rPr>
          <w:lang w:val="en-US"/>
        </w:rPr>
        <w:t xml:space="preserve"> Reklaitis, V</w:t>
      </w:r>
      <w:r w:rsidR="00EB25C5">
        <w:rPr>
          <w:lang w:val="en-US"/>
        </w:rPr>
        <w:t>.</w:t>
      </w:r>
      <w:r w:rsidRPr="000871C4">
        <w:rPr>
          <w:lang w:val="en-US"/>
        </w:rPr>
        <w:t xml:space="preserve"> Venkatasubramanian, F</w:t>
      </w:r>
      <w:r w:rsidR="00EB25C5">
        <w:rPr>
          <w:lang w:val="en-US"/>
        </w:rPr>
        <w:t>.</w:t>
      </w:r>
      <w:r w:rsidRPr="000871C4">
        <w:rPr>
          <w:lang w:val="en-US"/>
        </w:rPr>
        <w:t xml:space="preserve"> You, R</w:t>
      </w:r>
      <w:r w:rsidR="00EB25C5">
        <w:rPr>
          <w:lang w:val="en-US"/>
        </w:rPr>
        <w:t>.</w:t>
      </w:r>
      <w:r w:rsidRPr="000871C4">
        <w:rPr>
          <w:lang w:val="en-US"/>
        </w:rPr>
        <w:t xml:space="preserve"> Gani,</w:t>
      </w:r>
      <w:r w:rsidR="001D6F2C">
        <w:rPr>
          <w:lang w:val="en-US"/>
        </w:rPr>
        <w:t xml:space="preserve"> 2021. </w:t>
      </w:r>
      <w:r w:rsidRPr="000871C4">
        <w:rPr>
          <w:lang w:val="en-US"/>
        </w:rPr>
        <w:t>Process systems engineering – The generation next?</w:t>
      </w:r>
      <w:r w:rsidR="001D6F2C">
        <w:rPr>
          <w:lang w:val="en-US"/>
        </w:rPr>
        <w:t xml:space="preserve">, </w:t>
      </w:r>
      <w:r w:rsidRPr="001D6F2C">
        <w:rPr>
          <w:i/>
          <w:iCs/>
          <w:lang w:val="en-US"/>
        </w:rPr>
        <w:t>Computers &amp; Chemical Engineering</w:t>
      </w:r>
      <w:r w:rsidRPr="000871C4">
        <w:rPr>
          <w:lang w:val="en-US"/>
        </w:rPr>
        <w:t>,</w:t>
      </w:r>
      <w:r w:rsidR="00981EFC">
        <w:rPr>
          <w:lang w:val="en-US"/>
        </w:rPr>
        <w:t xml:space="preserve"> </w:t>
      </w:r>
      <w:r w:rsidRPr="000871C4">
        <w:rPr>
          <w:lang w:val="en-US"/>
        </w:rPr>
        <w:t>147,</w:t>
      </w:r>
      <w:r w:rsidR="00981EFC">
        <w:rPr>
          <w:lang w:val="en-US"/>
        </w:rPr>
        <w:t xml:space="preserve"> </w:t>
      </w:r>
      <w:r w:rsidRPr="000871C4">
        <w:rPr>
          <w:lang w:val="en-US"/>
        </w:rPr>
        <w:t>107252</w:t>
      </w:r>
      <w:r w:rsidR="00981EFC">
        <w:rPr>
          <w:lang w:val="en-US"/>
        </w:rPr>
        <w:t>.</w:t>
      </w:r>
    </w:p>
    <w:p w14:paraId="7EAFEC05" w14:textId="340F9367" w:rsidR="00202C42" w:rsidRDefault="00202C42" w:rsidP="00202C42">
      <w:pPr>
        <w:pStyle w:val="Els-referenceno-number"/>
        <w:jc w:val="both"/>
        <w:rPr>
          <w:lang w:val="en-US"/>
        </w:rPr>
      </w:pPr>
      <w:r w:rsidRPr="00B671AE">
        <w:rPr>
          <w:lang w:val="en-US"/>
        </w:rPr>
        <w:t>N.</w:t>
      </w:r>
      <w:r>
        <w:rPr>
          <w:lang w:val="en-US"/>
        </w:rPr>
        <w:t xml:space="preserve"> </w:t>
      </w:r>
      <w:r w:rsidRPr="00B671AE">
        <w:rPr>
          <w:lang w:val="en-US"/>
        </w:rPr>
        <w:t xml:space="preserve">Shah, </w:t>
      </w:r>
      <w:r>
        <w:rPr>
          <w:lang w:val="en-US"/>
        </w:rPr>
        <w:t xml:space="preserve">2005. </w:t>
      </w:r>
      <w:r w:rsidRPr="00B671AE">
        <w:rPr>
          <w:lang w:val="en-US"/>
        </w:rPr>
        <w:t>Process industry supply chains: Ad</w:t>
      </w:r>
      <w:r>
        <w:rPr>
          <w:lang w:val="en-US"/>
        </w:rPr>
        <w:t>v</w:t>
      </w:r>
      <w:r w:rsidRPr="00B671AE">
        <w:rPr>
          <w:lang w:val="en-US"/>
        </w:rPr>
        <w:t>ances and challen</w:t>
      </w:r>
      <w:r>
        <w:rPr>
          <w:lang w:val="en-US"/>
        </w:rPr>
        <w:t>g</w:t>
      </w:r>
      <w:r w:rsidRPr="00B671AE">
        <w:rPr>
          <w:lang w:val="en-US"/>
        </w:rPr>
        <w:t xml:space="preserve">es’, </w:t>
      </w:r>
      <w:r w:rsidRPr="00B671AE">
        <w:rPr>
          <w:i/>
          <w:iCs/>
          <w:lang w:val="en-US"/>
        </w:rPr>
        <w:t>Computers and Chemical Engineering</w:t>
      </w:r>
      <w:r w:rsidRPr="00B671AE">
        <w:rPr>
          <w:lang w:val="en-US"/>
        </w:rPr>
        <w:t xml:space="preserve">, </w:t>
      </w:r>
      <w:r>
        <w:rPr>
          <w:lang w:val="en-US"/>
        </w:rPr>
        <w:t xml:space="preserve"> 29(6), </w:t>
      </w:r>
      <w:r w:rsidRPr="00B671AE">
        <w:rPr>
          <w:lang w:val="en-US"/>
        </w:rPr>
        <w:t xml:space="preserve">1225–1235. </w:t>
      </w:r>
    </w:p>
    <w:p w14:paraId="5ACE132B" w14:textId="690B84DA" w:rsidR="00434EAF" w:rsidRDefault="001C1701" w:rsidP="007D02CE">
      <w:pPr>
        <w:pStyle w:val="Els-referenceno-number"/>
        <w:jc w:val="both"/>
        <w:rPr>
          <w:lang w:val="en-US"/>
        </w:rPr>
      </w:pPr>
      <w:r w:rsidRPr="006E2349">
        <w:rPr>
          <w:lang w:val="en-US"/>
        </w:rPr>
        <w:t>N.</w:t>
      </w:r>
      <w:r>
        <w:rPr>
          <w:lang w:val="en-US"/>
        </w:rPr>
        <w:t xml:space="preserve"> </w:t>
      </w:r>
      <w:r w:rsidRPr="006E2349">
        <w:rPr>
          <w:lang w:val="en-US"/>
        </w:rPr>
        <w:t>Triantafyllou, A. Bernardi, M. Lakelin, N. Shah, M. M. Papathanasiou, 2022</w:t>
      </w:r>
      <w:r>
        <w:rPr>
          <w:lang w:val="en-US"/>
        </w:rPr>
        <w:t>.</w:t>
      </w:r>
      <w:r w:rsidRPr="006E2349">
        <w:rPr>
          <w:lang w:val="en-US"/>
        </w:rPr>
        <w:t xml:space="preserve"> A digital platform for the design of patient-centric supply chains, </w:t>
      </w:r>
      <w:r w:rsidRPr="00FF153C">
        <w:rPr>
          <w:i/>
          <w:iCs/>
          <w:lang w:val="en-US"/>
        </w:rPr>
        <w:t>Scientific Reports</w:t>
      </w:r>
      <w:r w:rsidRPr="006E2349">
        <w:rPr>
          <w:lang w:val="en-US"/>
        </w:rPr>
        <w:t>, 12, 17365</w:t>
      </w:r>
      <w:r>
        <w:rPr>
          <w:lang w:val="en-US"/>
        </w:rPr>
        <w:t>.</w:t>
      </w:r>
    </w:p>
    <w:p w14:paraId="23965D0C" w14:textId="0F685965" w:rsidR="00814CF7" w:rsidRDefault="00EE0057" w:rsidP="008858CD">
      <w:pPr>
        <w:pStyle w:val="Els-referenceno-number"/>
        <w:jc w:val="both"/>
        <w:rPr>
          <w:lang w:val="en-US"/>
        </w:rPr>
      </w:pPr>
      <w:r w:rsidRPr="006E2349">
        <w:rPr>
          <w:lang w:val="en-US"/>
        </w:rPr>
        <w:t>N.</w:t>
      </w:r>
      <w:r>
        <w:rPr>
          <w:lang w:val="en-US"/>
        </w:rPr>
        <w:t xml:space="preserve"> </w:t>
      </w:r>
      <w:r w:rsidRPr="006E2349">
        <w:rPr>
          <w:lang w:val="en-US"/>
        </w:rPr>
        <w:t xml:space="preserve">Triantafyllou, </w:t>
      </w:r>
      <w:r>
        <w:rPr>
          <w:lang w:val="en-US"/>
        </w:rPr>
        <w:t xml:space="preserve">S. Papaiakovou, </w:t>
      </w:r>
      <w:r w:rsidRPr="006E2349">
        <w:rPr>
          <w:lang w:val="en-US"/>
        </w:rPr>
        <w:t>A. Bernardi, M. Lakelin, N. Shah,</w:t>
      </w:r>
      <w:r>
        <w:rPr>
          <w:lang w:val="en-US"/>
        </w:rPr>
        <w:t xml:space="preserve"> A. Kokossis,</w:t>
      </w:r>
      <w:r w:rsidRPr="006E2349">
        <w:rPr>
          <w:lang w:val="en-US"/>
        </w:rPr>
        <w:t xml:space="preserve"> M. M. Papathanasiou, 202</w:t>
      </w:r>
      <w:r>
        <w:rPr>
          <w:lang w:val="en-US"/>
        </w:rPr>
        <w:t>3.</w:t>
      </w:r>
      <w:r w:rsidRPr="006E2349">
        <w:rPr>
          <w:lang w:val="en-US"/>
        </w:rPr>
        <w:t xml:space="preserve"> </w:t>
      </w:r>
      <w:r w:rsidRPr="001B137A">
        <w:rPr>
          <w:lang w:val="en-US"/>
        </w:rPr>
        <w:t>Machine learning-based decomposition for complex supply chains</w:t>
      </w:r>
      <w:r w:rsidRPr="006E2349">
        <w:rPr>
          <w:lang w:val="en-US"/>
        </w:rPr>
        <w:t xml:space="preserve">, </w:t>
      </w:r>
      <w:r w:rsidRPr="00492E22">
        <w:rPr>
          <w:i/>
          <w:iCs/>
          <w:lang w:val="en-US"/>
        </w:rPr>
        <w:t>Computer Aided Chemical Engineering</w:t>
      </w:r>
      <w:r w:rsidRPr="002A6155">
        <w:rPr>
          <w:lang w:val="en-US"/>
        </w:rPr>
        <w:t xml:space="preserve">, </w:t>
      </w:r>
      <w:r>
        <w:rPr>
          <w:lang w:val="en-US"/>
        </w:rPr>
        <w:t>52</w:t>
      </w:r>
      <w:r w:rsidRPr="002A6155">
        <w:rPr>
          <w:lang w:val="en-US"/>
        </w:rPr>
        <w:t xml:space="preserve">, </w:t>
      </w:r>
      <w:r>
        <w:rPr>
          <w:lang w:val="en-US"/>
        </w:rPr>
        <w:t>1655-1660.</w:t>
      </w:r>
    </w:p>
    <w:p w14:paraId="747D06C2" w14:textId="77777777" w:rsidR="008B053C" w:rsidRPr="008858CD" w:rsidRDefault="008B053C" w:rsidP="008858CD">
      <w:pPr>
        <w:pStyle w:val="Els-referenceno-number"/>
        <w:jc w:val="both"/>
        <w:rPr>
          <w:lang w:val="en-US"/>
        </w:rPr>
      </w:pPr>
    </w:p>
    <w:sectPr w:rsidR="008B053C" w:rsidRPr="008858CD" w:rsidSect="008B0184">
      <w:headerReference w:type="even" r:id="rId15"/>
      <w:headerReference w:type="default" r:id="rId16"/>
      <w:headerReference w:type="first" r:id="rId17"/>
      <w:type w:val="continuous"/>
      <w:pgSz w:w="11906" w:h="16838" w:code="9"/>
      <w:pgMar w:top="2377" w:right="2410" w:bottom="2892" w:left="2410" w:header="1701" w:footer="2892" w:gutter="0"/>
      <w:cols w:space="720" w:equalWidth="0">
        <w:col w:w="7087"/>
      </w:cols>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8C89AE" w14:textId="77777777" w:rsidR="00B4705D" w:rsidRDefault="00B4705D">
      <w:r>
        <w:separator/>
      </w:r>
    </w:p>
  </w:endnote>
  <w:endnote w:type="continuationSeparator" w:id="0">
    <w:p w14:paraId="33628200" w14:textId="77777777" w:rsidR="00B4705D" w:rsidRDefault="00B4705D">
      <w:r>
        <w:continuationSeparator/>
      </w:r>
    </w:p>
  </w:endnote>
  <w:endnote w:type="continuationNotice" w:id="1">
    <w:p w14:paraId="6435553F" w14:textId="77777777" w:rsidR="00B4705D" w:rsidRDefault="00B4705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1"/>
    <w:family w:val="swiss"/>
    <w:pitch w:val="variable"/>
    <w:sig w:usb0="E0002EFF" w:usb1="C000785B" w:usb2="00000009" w:usb3="00000000" w:csb0="000001FF" w:csb1="00000000"/>
  </w:font>
  <w:font w:name="Univers">
    <w:altName w:val="Arial"/>
    <w:charset w:val="00"/>
    <w:family w:val="swiss"/>
    <w:pitch w:val="variable"/>
    <w:sig w:usb0="80000287" w:usb1="00000000" w:usb2="00000000" w:usb3="00000000" w:csb0="0000000F" w:csb1="00000000"/>
  </w:font>
  <w:font w:name="Tahoma">
    <w:panose1 w:val="020B0604030504040204"/>
    <w:charset w:val="A1"/>
    <w:family w:val="swiss"/>
    <w:pitch w:val="variable"/>
    <w:sig w:usb0="E1002EFF" w:usb1="C000605B" w:usb2="00000029" w:usb3="00000000" w:csb0="000101FF" w:csb1="00000000"/>
  </w:font>
  <w:font w:name="Cambria Math">
    <w:panose1 w:val="02040503050406030204"/>
    <w:charset w:val="A1"/>
    <w:family w:val="roman"/>
    <w:pitch w:val="variable"/>
    <w:sig w:usb0="E00006FF" w:usb1="420024FF" w:usb2="02000000" w:usb3="00000000" w:csb0="0000019F" w:csb1="00000000"/>
  </w:font>
  <w:font w:name="Cambria">
    <w:panose1 w:val="02040503050406030204"/>
    <w:charset w:val="A1"/>
    <w:family w:val="roman"/>
    <w:pitch w:val="variable"/>
    <w:sig w:usb0="E00006FF" w:usb1="420024FF" w:usb2="02000000" w:usb3="00000000" w:csb0="0000019F" w:csb1="00000000"/>
  </w:font>
  <w:font w:name="Calibri">
    <w:panose1 w:val="020F0502020204030204"/>
    <w:charset w:val="A1"/>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94140D" w14:textId="77777777" w:rsidR="00B4705D" w:rsidRDefault="00B4705D">
      <w:r>
        <w:separator/>
      </w:r>
    </w:p>
  </w:footnote>
  <w:footnote w:type="continuationSeparator" w:id="0">
    <w:p w14:paraId="0FF1521C" w14:textId="77777777" w:rsidR="00B4705D" w:rsidRDefault="00B4705D">
      <w:r>
        <w:continuationSeparator/>
      </w:r>
    </w:p>
  </w:footnote>
  <w:footnote w:type="continuationNotice" w:id="1">
    <w:p w14:paraId="500D90AC" w14:textId="77777777" w:rsidR="00B4705D" w:rsidRDefault="00B4705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4DE6C9" w14:textId="2A54BF9C" w:rsidR="00DD3D9E" w:rsidRDefault="00DD3D9E">
    <w:pPr>
      <w:pStyle w:val="Header"/>
      <w:tabs>
        <w:tab w:val="clear" w:pos="7200"/>
        <w:tab w:val="right" w:pos="7088"/>
      </w:tabs>
    </w:pPr>
    <w:r>
      <w:rPr>
        <w:rStyle w:val="PageNumber"/>
      </w:rPr>
      <w:tab/>
    </w:r>
    <w:r>
      <w:rPr>
        <w:rStyle w:val="PageNumber"/>
        <w:i/>
      </w:rPr>
      <w:tab/>
    </w:r>
    <w:r w:rsidR="00263B25">
      <w:rPr>
        <w:i/>
      </w:rPr>
      <w:t>N. Triantafyllou et 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4DE6CA" w14:textId="57C69F3B" w:rsidR="00DD3D9E" w:rsidRDefault="000C04DD" w:rsidP="000C04DD">
    <w:pPr>
      <w:pStyle w:val="Header"/>
      <w:tabs>
        <w:tab w:val="clear" w:pos="7200"/>
        <w:tab w:val="right" w:pos="7088"/>
      </w:tabs>
      <w:rPr>
        <w:sz w:val="24"/>
      </w:rPr>
    </w:pPr>
    <w:r w:rsidRPr="000C04DD">
      <w:rPr>
        <w:i/>
      </w:rPr>
      <w:t>Improved Deep Learning Architectures for the Decomposition of Mixed Integer Optimization Problems</w:t>
    </w:r>
    <w:r w:rsidR="00DD3D9E">
      <w:rPr>
        <w:rStyle w:val="PageNumber"/>
        <w:i/>
        <w:sz w:val="24"/>
      </w:rPr>
      <w:tab/>
    </w:r>
    <w:r w:rsidR="00DD3D9E">
      <w:rPr>
        <w:rStyle w:val="PageNumber"/>
        <w:sz w:val="24"/>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4DE6CB" w14:textId="77777777" w:rsidR="00F06842" w:rsidRPr="003B50B5" w:rsidRDefault="00F06842" w:rsidP="00F06842">
    <w:pPr>
      <w:pStyle w:val="ElsevierBodyTextCentredNospace"/>
      <w:jc w:val="left"/>
      <w:rPr>
        <w:noProof/>
        <w:sz w:val="18"/>
        <w:szCs w:val="18"/>
      </w:rPr>
    </w:pPr>
    <w:r w:rsidRPr="0068162C">
      <w:rPr>
        <w:color w:val="auto"/>
        <w:sz w:val="18"/>
        <w:szCs w:val="18"/>
      </w:rPr>
      <w:t>Flavio Manenti, Gintaras V. Reklaitis (Eds.),</w:t>
    </w:r>
    <w:r>
      <w:rPr>
        <w:color w:val="auto"/>
      </w:rPr>
      <w:t xml:space="preserve"> </w:t>
    </w:r>
    <w:r w:rsidRPr="003B50B5">
      <w:rPr>
        <w:noProof/>
        <w:sz w:val="18"/>
        <w:szCs w:val="18"/>
      </w:rPr>
      <w:t xml:space="preserve">Proceedings </w:t>
    </w:r>
    <w:r>
      <w:rPr>
        <w:noProof/>
        <w:sz w:val="18"/>
        <w:szCs w:val="18"/>
      </w:rPr>
      <w:t>o</w:t>
    </w:r>
    <w:r w:rsidRPr="003B50B5">
      <w:rPr>
        <w:noProof/>
        <w:sz w:val="18"/>
        <w:szCs w:val="18"/>
      </w:rPr>
      <w:t xml:space="preserve">f </w:t>
    </w:r>
    <w:r w:rsidRPr="00F06842">
      <w:rPr>
        <w:noProof/>
        <w:sz w:val="18"/>
        <w:szCs w:val="18"/>
      </w:rPr>
      <w:t xml:space="preserve">the </w:t>
    </w:r>
    <w:r w:rsidRPr="00F06842">
      <w:rPr>
        <w:rStyle w:val="underline1"/>
        <w:sz w:val="18"/>
        <w:szCs w:val="18"/>
        <w:u w:val="none"/>
      </w:rPr>
      <w:t>34</w:t>
    </w:r>
    <w:r w:rsidRPr="00F06842">
      <w:rPr>
        <w:rStyle w:val="underline1"/>
        <w:sz w:val="18"/>
        <w:szCs w:val="18"/>
        <w:u w:val="none"/>
        <w:vertAlign w:val="superscript"/>
      </w:rPr>
      <w:t>th</w:t>
    </w:r>
    <w:r w:rsidRPr="00F06842">
      <w:rPr>
        <w:rStyle w:val="underline1"/>
        <w:sz w:val="18"/>
        <w:szCs w:val="18"/>
        <w:u w:val="none"/>
      </w:rPr>
      <w:t xml:space="preserve"> European Symposium on Computer Aided Process Engineering / 15</w:t>
    </w:r>
    <w:r w:rsidRPr="00F06842">
      <w:rPr>
        <w:rStyle w:val="underline1"/>
        <w:sz w:val="18"/>
        <w:szCs w:val="18"/>
        <w:u w:val="none"/>
        <w:vertAlign w:val="superscript"/>
      </w:rPr>
      <w:t>th</w:t>
    </w:r>
    <w:r w:rsidRPr="00F06842">
      <w:rPr>
        <w:rStyle w:val="underline1"/>
        <w:sz w:val="18"/>
        <w:szCs w:val="18"/>
        <w:u w:val="none"/>
      </w:rPr>
      <w:t xml:space="preserve"> International Symposium on Process Systems Engineerin</w:t>
    </w:r>
    <w:r w:rsidRPr="003B50B5">
      <w:rPr>
        <w:rStyle w:val="underline1"/>
        <w:sz w:val="18"/>
        <w:szCs w:val="18"/>
      </w:rPr>
      <w:t>g</w:t>
    </w:r>
    <w:r w:rsidRPr="003B50B5">
      <w:rPr>
        <w:noProof/>
        <w:sz w:val="18"/>
        <w:szCs w:val="18"/>
      </w:rPr>
      <w:t xml:space="preserve"> (ESCAPE34/PSE</w:t>
    </w:r>
    <w:r>
      <w:rPr>
        <w:noProof/>
        <w:sz w:val="18"/>
        <w:szCs w:val="18"/>
      </w:rPr>
      <w:t>24</w:t>
    </w:r>
    <w:r w:rsidRPr="003B50B5">
      <w:rPr>
        <w:noProof/>
        <w:sz w:val="18"/>
        <w:szCs w:val="18"/>
      </w:rPr>
      <w:t xml:space="preserve">), June </w:t>
    </w:r>
    <w:r>
      <w:rPr>
        <w:noProof/>
        <w:sz w:val="18"/>
        <w:szCs w:val="18"/>
      </w:rPr>
      <w:t>2-6</w:t>
    </w:r>
    <w:r w:rsidRPr="003B50B5">
      <w:rPr>
        <w:noProof/>
        <w:sz w:val="18"/>
        <w:szCs w:val="18"/>
      </w:rPr>
      <w:t>, 2024,</w:t>
    </w:r>
    <w:r w:rsidRPr="003B50B5">
      <w:rPr>
        <w:sz w:val="18"/>
        <w:szCs w:val="18"/>
      </w:rPr>
      <w:t xml:space="preserve"> Florence</w:t>
    </w:r>
    <w:r w:rsidRPr="003B50B5">
      <w:rPr>
        <w:noProof/>
        <w:sz w:val="18"/>
        <w:szCs w:val="18"/>
      </w:rPr>
      <w:t>, Italy</w:t>
    </w:r>
  </w:p>
  <w:p w14:paraId="144DE6CC" w14:textId="77777777" w:rsidR="00DD3D9E" w:rsidRDefault="00F06842" w:rsidP="00F06842">
    <w:pPr>
      <w:tabs>
        <w:tab w:val="right" w:pos="7086"/>
      </w:tabs>
    </w:pPr>
    <w:r w:rsidRPr="001E6A29">
      <w:rPr>
        <w:sz w:val="18"/>
        <w:szCs w:val="18"/>
      </w:rPr>
      <w:t>© 202</w:t>
    </w:r>
    <w:r>
      <w:rPr>
        <w:sz w:val="18"/>
        <w:szCs w:val="18"/>
      </w:rPr>
      <w:t>4</w:t>
    </w:r>
    <w:r w:rsidRPr="001E6A29">
      <w:rPr>
        <w:sz w:val="18"/>
        <w:szCs w:val="18"/>
      </w:rPr>
      <w:t xml:space="preserve"> Elsevier B.V. All rights reserved.</w:t>
    </w:r>
    <w:r w:rsidR="00DD3D9E">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5711947"/>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5BB178C"/>
    <w:multiLevelType w:val="multilevel"/>
    <w:tmpl w:val="A2DC3ADE"/>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2" w15:restartNumberingAfterBreak="0">
    <w:nsid w:val="1A2E0393"/>
    <w:multiLevelType w:val="multilevel"/>
    <w:tmpl w:val="77CA1008"/>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3" w15:restartNumberingAfterBreak="0">
    <w:nsid w:val="1D0C7A89"/>
    <w:multiLevelType w:val="singleLevel"/>
    <w:tmpl w:val="3814B02C"/>
    <w:lvl w:ilvl="0">
      <w:start w:val="1"/>
      <w:numFmt w:val="decimal"/>
      <w:lvlText w:val="[%1]"/>
      <w:lvlJc w:val="left"/>
      <w:pPr>
        <w:tabs>
          <w:tab w:val="num" w:pos="360"/>
        </w:tabs>
        <w:ind w:left="312" w:hanging="312"/>
      </w:pPr>
    </w:lvl>
  </w:abstractNum>
  <w:abstractNum w:abstractNumId="4" w15:restartNumberingAfterBreak="0">
    <w:nsid w:val="241C6CF0"/>
    <w:multiLevelType w:val="multilevel"/>
    <w:tmpl w:val="F490D9D6"/>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5" w15:restartNumberingAfterBreak="0">
    <w:nsid w:val="2438217E"/>
    <w:multiLevelType w:val="multilevel"/>
    <w:tmpl w:val="B3242232"/>
    <w:lvl w:ilvl="0">
      <w:start w:val="1"/>
      <w:numFmt w:val="decimal"/>
      <w:pStyle w:val="Els-Chapterno"/>
      <w:suff w:val="space"/>
      <w:lvlText w:val="Chapter %1"/>
      <w:lvlJc w:val="left"/>
      <w:pPr>
        <w:ind w:left="0" w:firstLine="0"/>
      </w:pPr>
      <w:rPr>
        <w:rFonts w:hint="default"/>
      </w:rPr>
    </w:lvl>
    <w:lvl w:ilvl="1">
      <w:start w:val="1"/>
      <w:numFmt w:val="decimal"/>
      <w:pStyle w:val="Els-1storder-head"/>
      <w:suff w:val="space"/>
      <w:lvlText w:val="%2."/>
      <w:lvlJc w:val="left"/>
      <w:pPr>
        <w:ind w:left="0" w:firstLine="0"/>
      </w:pPr>
      <w:rPr>
        <w:rFonts w:hint="default"/>
      </w:rPr>
    </w:lvl>
    <w:lvl w:ilvl="2">
      <w:start w:val="1"/>
      <w:numFmt w:val="decimal"/>
      <w:pStyle w:val="Els-2ndorder-head"/>
      <w:suff w:val="space"/>
      <w:lvlText w:val="%2.%3."/>
      <w:lvlJc w:val="left"/>
      <w:pPr>
        <w:ind w:left="0" w:firstLine="0"/>
      </w:pPr>
      <w:rPr>
        <w:rFonts w:hint="default"/>
      </w:rPr>
    </w:lvl>
    <w:lvl w:ilvl="3">
      <w:start w:val="1"/>
      <w:numFmt w:val="decimal"/>
      <w:pStyle w:val="Els-3rdorder-head"/>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6" w15:restartNumberingAfterBreak="0">
    <w:nsid w:val="25486B6C"/>
    <w:multiLevelType w:val="singleLevel"/>
    <w:tmpl w:val="FE1C3F06"/>
    <w:lvl w:ilvl="0">
      <w:start w:val="1"/>
      <w:numFmt w:val="decimal"/>
      <w:lvlText w:val="[%1]"/>
      <w:lvlJc w:val="left"/>
      <w:pPr>
        <w:tabs>
          <w:tab w:val="num" w:pos="360"/>
        </w:tabs>
        <w:ind w:left="312" w:hanging="312"/>
      </w:pPr>
    </w:lvl>
  </w:abstractNum>
  <w:abstractNum w:abstractNumId="7" w15:restartNumberingAfterBreak="0">
    <w:nsid w:val="267B7FB4"/>
    <w:multiLevelType w:val="hybridMultilevel"/>
    <w:tmpl w:val="CD826B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9322B9F"/>
    <w:multiLevelType w:val="multilevel"/>
    <w:tmpl w:val="C5F4A82C"/>
    <w:lvl w:ilvl="0">
      <w:start w:val="1"/>
      <w:numFmt w:val="upperLetter"/>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9" w15:restartNumberingAfterBreak="0">
    <w:nsid w:val="2AB1025D"/>
    <w:multiLevelType w:val="hybridMultilevel"/>
    <w:tmpl w:val="3DD8E7C4"/>
    <w:lvl w:ilvl="0" w:tplc="0BECA5BC">
      <w:start w:val="1"/>
      <w:numFmt w:val="decimal"/>
      <w:pStyle w:val="Els-reference"/>
      <w:lvlText w:val="%1."/>
      <w:lvlJc w:val="right"/>
      <w:pPr>
        <w:tabs>
          <w:tab w:val="num" w:pos="480"/>
        </w:tabs>
        <w:ind w:left="480" w:hanging="9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2E357166"/>
    <w:multiLevelType w:val="hybridMultilevel"/>
    <w:tmpl w:val="3702AED2"/>
    <w:lvl w:ilvl="0" w:tplc="F74E1D4E">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E652E1E"/>
    <w:multiLevelType w:val="hybridMultilevel"/>
    <w:tmpl w:val="6F0EF366"/>
    <w:lvl w:ilvl="0" w:tplc="FF16902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50AA62CA"/>
    <w:multiLevelType w:val="hybridMultilevel"/>
    <w:tmpl w:val="AB36EAAA"/>
    <w:lvl w:ilvl="0" w:tplc="A0824566">
      <w:start w:val="1"/>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27E7170"/>
    <w:multiLevelType w:val="multilevel"/>
    <w:tmpl w:val="596AD3C4"/>
    <w:lvl w:ilvl="0">
      <w:start w:val="1"/>
      <w:numFmt w:val="decimal"/>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14"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5" w15:restartNumberingAfterBreak="0">
    <w:nsid w:val="5E827A20"/>
    <w:multiLevelType w:val="multilevel"/>
    <w:tmpl w:val="3170006C"/>
    <w:lvl w:ilvl="0">
      <w:start w:val="1"/>
      <w:numFmt w:val="upperLetter"/>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16" w15:restartNumberingAfterBreak="0">
    <w:nsid w:val="62C27968"/>
    <w:multiLevelType w:val="hybridMultilevel"/>
    <w:tmpl w:val="A9C46E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AB907D2"/>
    <w:multiLevelType w:val="hybridMultilevel"/>
    <w:tmpl w:val="BBB24A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0535D76"/>
    <w:multiLevelType w:val="multilevel"/>
    <w:tmpl w:val="D480ADB0"/>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hint="default"/>
      </w:rPr>
    </w:lvl>
    <w:lvl w:ilvl="4">
      <w:start w:val="1"/>
      <w:numFmt w:val="none"/>
      <w:lvlText w:val=""/>
      <w:lvlJc w:val="left"/>
      <w:pPr>
        <w:tabs>
          <w:tab w:val="num" w:pos="1320"/>
        </w:tabs>
        <w:ind w:left="1200" w:hanging="240"/>
      </w:pPr>
      <w:rPr>
        <w:rFonts w:hint="default"/>
      </w:rPr>
    </w:lvl>
    <w:lvl w:ilvl="5">
      <w:start w:val="1"/>
      <w:numFmt w:val="none"/>
      <w:lvlText w:val=""/>
      <w:lvlJc w:val="left"/>
      <w:pPr>
        <w:tabs>
          <w:tab w:val="num" w:pos="1560"/>
        </w:tabs>
        <w:ind w:left="1440" w:hanging="240"/>
      </w:pPr>
      <w:rPr>
        <w:rFonts w:hint="default"/>
      </w:rPr>
    </w:lvl>
    <w:lvl w:ilvl="6">
      <w:start w:val="1"/>
      <w:numFmt w:val="none"/>
      <w:lvlText w:val=""/>
      <w:lvlJc w:val="left"/>
      <w:pPr>
        <w:tabs>
          <w:tab w:val="num" w:pos="1800"/>
        </w:tabs>
        <w:ind w:left="1680" w:hanging="240"/>
      </w:pPr>
      <w:rPr>
        <w:rFonts w:hint="default"/>
      </w:rPr>
    </w:lvl>
    <w:lvl w:ilvl="7">
      <w:start w:val="1"/>
      <w:numFmt w:val="none"/>
      <w:lvlText w:val=""/>
      <w:lvlJc w:val="left"/>
      <w:pPr>
        <w:tabs>
          <w:tab w:val="num" w:pos="2040"/>
        </w:tabs>
        <w:ind w:left="1920" w:hanging="240"/>
      </w:pPr>
      <w:rPr>
        <w:rFonts w:hint="default"/>
      </w:rPr>
    </w:lvl>
    <w:lvl w:ilvl="8">
      <w:start w:val="1"/>
      <w:numFmt w:val="none"/>
      <w:lvlText w:val=""/>
      <w:lvlJc w:val="left"/>
      <w:pPr>
        <w:tabs>
          <w:tab w:val="num" w:pos="2280"/>
        </w:tabs>
        <w:ind w:left="2160" w:hanging="240"/>
      </w:pPr>
      <w:rPr>
        <w:rFonts w:hint="default"/>
      </w:rPr>
    </w:lvl>
  </w:abstractNum>
  <w:abstractNum w:abstractNumId="19" w15:restartNumberingAfterBreak="0">
    <w:nsid w:val="752849CB"/>
    <w:multiLevelType w:val="singleLevel"/>
    <w:tmpl w:val="08090001"/>
    <w:lvl w:ilvl="0">
      <w:start w:val="1"/>
      <w:numFmt w:val="bullet"/>
      <w:lvlText w:val=""/>
      <w:lvlJc w:val="left"/>
      <w:pPr>
        <w:tabs>
          <w:tab w:val="num" w:pos="360"/>
        </w:tabs>
        <w:ind w:left="360" w:hanging="360"/>
      </w:pPr>
      <w:rPr>
        <w:rFonts w:ascii="Symbol" w:hAnsi="Symbol" w:hint="default"/>
      </w:rPr>
    </w:lvl>
  </w:abstractNum>
  <w:num w:numId="1" w16cid:durableId="632910568">
    <w:abstractNumId w:val="14"/>
  </w:num>
  <w:num w:numId="2" w16cid:durableId="47382885">
    <w:abstractNumId w:val="14"/>
  </w:num>
  <w:num w:numId="3" w16cid:durableId="967853731">
    <w:abstractNumId w:val="14"/>
  </w:num>
  <w:num w:numId="4" w16cid:durableId="1739282265">
    <w:abstractNumId w:val="14"/>
  </w:num>
  <w:num w:numId="5" w16cid:durableId="698892343">
    <w:abstractNumId w:val="1"/>
  </w:num>
  <w:num w:numId="6" w16cid:durableId="1660883641">
    <w:abstractNumId w:val="8"/>
  </w:num>
  <w:num w:numId="7" w16cid:durableId="1863349795">
    <w:abstractNumId w:val="15"/>
  </w:num>
  <w:num w:numId="8" w16cid:durableId="1750734252">
    <w:abstractNumId w:val="2"/>
  </w:num>
  <w:num w:numId="9" w16cid:durableId="203061615">
    <w:abstractNumId w:val="13"/>
  </w:num>
  <w:num w:numId="10" w16cid:durableId="1478497114">
    <w:abstractNumId w:val="19"/>
  </w:num>
  <w:num w:numId="11" w16cid:durableId="1896693444">
    <w:abstractNumId w:val="18"/>
  </w:num>
  <w:num w:numId="12" w16cid:durableId="774787662">
    <w:abstractNumId w:val="6"/>
  </w:num>
  <w:num w:numId="13" w16cid:durableId="1525900646">
    <w:abstractNumId w:val="11"/>
  </w:num>
  <w:num w:numId="14" w16cid:durableId="1455515963">
    <w:abstractNumId w:val="3"/>
  </w:num>
  <w:num w:numId="15" w16cid:durableId="446657998">
    <w:abstractNumId w:val="9"/>
  </w:num>
  <w:num w:numId="16" w16cid:durableId="322592235">
    <w:abstractNumId w:val="4"/>
  </w:num>
  <w:num w:numId="17" w16cid:durableId="596719075">
    <w:abstractNumId w:val="5"/>
  </w:num>
  <w:num w:numId="18" w16cid:durableId="886648604">
    <w:abstractNumId w:val="12"/>
  </w:num>
  <w:num w:numId="19" w16cid:durableId="1784642692">
    <w:abstractNumId w:val="0"/>
  </w:num>
  <w:num w:numId="20" w16cid:durableId="298271427">
    <w:abstractNumId w:val="16"/>
  </w:num>
  <w:num w:numId="21" w16cid:durableId="1961766384">
    <w:abstractNumId w:val="10"/>
  </w:num>
  <w:num w:numId="22" w16cid:durableId="364184891">
    <w:abstractNumId w:val="17"/>
  </w:num>
  <w:num w:numId="23" w16cid:durableId="2722562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3"/>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283"/>
  <w:evenAndOddHeaders/>
  <w:drawingGridHorizontalSpacing w:val="100"/>
  <w:drawingGridVerticalSpacing w:val="136"/>
  <w:displayHorizontalDrawingGridEvery w:val="0"/>
  <w:displayVerticalDrawingGridEvery w:val="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bEwMDI1Mje0MDAxMTFQ0lEKTi0uzszPAykwtKgFACqIA2EtAAAA"/>
  </w:docVars>
  <w:rsids>
    <w:rsidRoot w:val="00B63237"/>
    <w:rsid w:val="000013E5"/>
    <w:rsid w:val="00011B7E"/>
    <w:rsid w:val="0001433A"/>
    <w:rsid w:val="00025DEB"/>
    <w:rsid w:val="00026AC3"/>
    <w:rsid w:val="00030B64"/>
    <w:rsid w:val="00033B63"/>
    <w:rsid w:val="00051075"/>
    <w:rsid w:val="00051B18"/>
    <w:rsid w:val="0006004C"/>
    <w:rsid w:val="00070970"/>
    <w:rsid w:val="00070C50"/>
    <w:rsid w:val="00071EA8"/>
    <w:rsid w:val="00084F8D"/>
    <w:rsid w:val="00086F73"/>
    <w:rsid w:val="000871C4"/>
    <w:rsid w:val="00096270"/>
    <w:rsid w:val="000A00D0"/>
    <w:rsid w:val="000A0C24"/>
    <w:rsid w:val="000B6C5E"/>
    <w:rsid w:val="000C04DD"/>
    <w:rsid w:val="000C77B0"/>
    <w:rsid w:val="000D118C"/>
    <w:rsid w:val="000D3D9B"/>
    <w:rsid w:val="000E08E8"/>
    <w:rsid w:val="000E1438"/>
    <w:rsid w:val="000E6610"/>
    <w:rsid w:val="000E7CEA"/>
    <w:rsid w:val="000F1A50"/>
    <w:rsid w:val="000F598A"/>
    <w:rsid w:val="00105BFA"/>
    <w:rsid w:val="00107D2A"/>
    <w:rsid w:val="00116A95"/>
    <w:rsid w:val="001224A9"/>
    <w:rsid w:val="00122A92"/>
    <w:rsid w:val="00123062"/>
    <w:rsid w:val="001271F2"/>
    <w:rsid w:val="001275A5"/>
    <w:rsid w:val="00127ECB"/>
    <w:rsid w:val="00131641"/>
    <w:rsid w:val="001358E6"/>
    <w:rsid w:val="00137E53"/>
    <w:rsid w:val="00143634"/>
    <w:rsid w:val="00143F95"/>
    <w:rsid w:val="0014703B"/>
    <w:rsid w:val="00155F6F"/>
    <w:rsid w:val="0016032F"/>
    <w:rsid w:val="00163412"/>
    <w:rsid w:val="00166B1F"/>
    <w:rsid w:val="00171F84"/>
    <w:rsid w:val="00173EA8"/>
    <w:rsid w:val="001762F0"/>
    <w:rsid w:val="00186624"/>
    <w:rsid w:val="001879F6"/>
    <w:rsid w:val="00191666"/>
    <w:rsid w:val="00192D01"/>
    <w:rsid w:val="001A01BA"/>
    <w:rsid w:val="001A106B"/>
    <w:rsid w:val="001A5B33"/>
    <w:rsid w:val="001B07C1"/>
    <w:rsid w:val="001B31EF"/>
    <w:rsid w:val="001B5CD5"/>
    <w:rsid w:val="001C0148"/>
    <w:rsid w:val="001C1701"/>
    <w:rsid w:val="001C1E6A"/>
    <w:rsid w:val="001C757E"/>
    <w:rsid w:val="001D209E"/>
    <w:rsid w:val="001D6F2C"/>
    <w:rsid w:val="001D78E0"/>
    <w:rsid w:val="001E41F9"/>
    <w:rsid w:val="00202C42"/>
    <w:rsid w:val="0020390F"/>
    <w:rsid w:val="00210D20"/>
    <w:rsid w:val="002155A2"/>
    <w:rsid w:val="00217434"/>
    <w:rsid w:val="002237D7"/>
    <w:rsid w:val="002313A3"/>
    <w:rsid w:val="00235C99"/>
    <w:rsid w:val="00236720"/>
    <w:rsid w:val="002379FA"/>
    <w:rsid w:val="00245E33"/>
    <w:rsid w:val="00251AB7"/>
    <w:rsid w:val="002520F4"/>
    <w:rsid w:val="00255A62"/>
    <w:rsid w:val="002602A6"/>
    <w:rsid w:val="00263A48"/>
    <w:rsid w:val="00263B25"/>
    <w:rsid w:val="00264926"/>
    <w:rsid w:val="0027319C"/>
    <w:rsid w:val="002734AC"/>
    <w:rsid w:val="00280E5C"/>
    <w:rsid w:val="002A0A61"/>
    <w:rsid w:val="002A46C6"/>
    <w:rsid w:val="002C019C"/>
    <w:rsid w:val="002C2092"/>
    <w:rsid w:val="002C4FAB"/>
    <w:rsid w:val="002C5FF0"/>
    <w:rsid w:val="002D2311"/>
    <w:rsid w:val="002E6BA0"/>
    <w:rsid w:val="002F045C"/>
    <w:rsid w:val="002F3CA2"/>
    <w:rsid w:val="003038BD"/>
    <w:rsid w:val="00314995"/>
    <w:rsid w:val="00323715"/>
    <w:rsid w:val="00335B20"/>
    <w:rsid w:val="003366A1"/>
    <w:rsid w:val="00337C49"/>
    <w:rsid w:val="00344201"/>
    <w:rsid w:val="00354FEA"/>
    <w:rsid w:val="003568DA"/>
    <w:rsid w:val="00366F14"/>
    <w:rsid w:val="00374C30"/>
    <w:rsid w:val="00375E55"/>
    <w:rsid w:val="00376768"/>
    <w:rsid w:val="003771FE"/>
    <w:rsid w:val="00380D36"/>
    <w:rsid w:val="00383DF7"/>
    <w:rsid w:val="003907F1"/>
    <w:rsid w:val="0039281A"/>
    <w:rsid w:val="003A6053"/>
    <w:rsid w:val="003A74B8"/>
    <w:rsid w:val="003B7819"/>
    <w:rsid w:val="003D0331"/>
    <w:rsid w:val="003D1582"/>
    <w:rsid w:val="003D1E17"/>
    <w:rsid w:val="003D29BD"/>
    <w:rsid w:val="003D2F68"/>
    <w:rsid w:val="003D41FF"/>
    <w:rsid w:val="003D7BFD"/>
    <w:rsid w:val="003D7E4C"/>
    <w:rsid w:val="003E3B7C"/>
    <w:rsid w:val="003E41C2"/>
    <w:rsid w:val="004006B7"/>
    <w:rsid w:val="00411508"/>
    <w:rsid w:val="004201A4"/>
    <w:rsid w:val="00420F6D"/>
    <w:rsid w:val="00423491"/>
    <w:rsid w:val="00430775"/>
    <w:rsid w:val="004336FA"/>
    <w:rsid w:val="00434EAF"/>
    <w:rsid w:val="00454EEF"/>
    <w:rsid w:val="00457B47"/>
    <w:rsid w:val="0047577D"/>
    <w:rsid w:val="004904E9"/>
    <w:rsid w:val="004969DE"/>
    <w:rsid w:val="0049772C"/>
    <w:rsid w:val="004A37E1"/>
    <w:rsid w:val="004B24E7"/>
    <w:rsid w:val="004B62C2"/>
    <w:rsid w:val="004C5B1E"/>
    <w:rsid w:val="004D1334"/>
    <w:rsid w:val="004D1D10"/>
    <w:rsid w:val="004D1E39"/>
    <w:rsid w:val="004D73F2"/>
    <w:rsid w:val="004E0264"/>
    <w:rsid w:val="004E16E9"/>
    <w:rsid w:val="004E26F2"/>
    <w:rsid w:val="004E3CD1"/>
    <w:rsid w:val="004F2B9C"/>
    <w:rsid w:val="005030C5"/>
    <w:rsid w:val="00507DC6"/>
    <w:rsid w:val="005237D3"/>
    <w:rsid w:val="00546794"/>
    <w:rsid w:val="00547EA0"/>
    <w:rsid w:val="0055088B"/>
    <w:rsid w:val="00552620"/>
    <w:rsid w:val="00552869"/>
    <w:rsid w:val="00552EEB"/>
    <w:rsid w:val="005542D7"/>
    <w:rsid w:val="00561114"/>
    <w:rsid w:val="00574CA9"/>
    <w:rsid w:val="005815E7"/>
    <w:rsid w:val="00584599"/>
    <w:rsid w:val="0059609A"/>
    <w:rsid w:val="00597BB7"/>
    <w:rsid w:val="005B20AA"/>
    <w:rsid w:val="005B2CC3"/>
    <w:rsid w:val="005C07E8"/>
    <w:rsid w:val="005D03DD"/>
    <w:rsid w:val="005E04D7"/>
    <w:rsid w:val="005E6C9C"/>
    <w:rsid w:val="005E7D0C"/>
    <w:rsid w:val="00601F89"/>
    <w:rsid w:val="00604843"/>
    <w:rsid w:val="00604A62"/>
    <w:rsid w:val="006162C0"/>
    <w:rsid w:val="00622FA7"/>
    <w:rsid w:val="006250BC"/>
    <w:rsid w:val="00630964"/>
    <w:rsid w:val="00641CD0"/>
    <w:rsid w:val="0065136B"/>
    <w:rsid w:val="0065216D"/>
    <w:rsid w:val="00663037"/>
    <w:rsid w:val="00681F0F"/>
    <w:rsid w:val="00685EF1"/>
    <w:rsid w:val="00691E1B"/>
    <w:rsid w:val="0069499E"/>
    <w:rsid w:val="006A2106"/>
    <w:rsid w:val="006A3B76"/>
    <w:rsid w:val="006A69BF"/>
    <w:rsid w:val="006B7FB5"/>
    <w:rsid w:val="006C5283"/>
    <w:rsid w:val="006C5BC0"/>
    <w:rsid w:val="006E0DE7"/>
    <w:rsid w:val="006E1CAE"/>
    <w:rsid w:val="006E55CC"/>
    <w:rsid w:val="006E7788"/>
    <w:rsid w:val="006F67B0"/>
    <w:rsid w:val="006F6CBE"/>
    <w:rsid w:val="006F7548"/>
    <w:rsid w:val="007007BD"/>
    <w:rsid w:val="0070397F"/>
    <w:rsid w:val="00705A44"/>
    <w:rsid w:val="00711DF4"/>
    <w:rsid w:val="00716B28"/>
    <w:rsid w:val="007204B7"/>
    <w:rsid w:val="00731FC5"/>
    <w:rsid w:val="007323A9"/>
    <w:rsid w:val="00741AEA"/>
    <w:rsid w:val="007507F3"/>
    <w:rsid w:val="00751C19"/>
    <w:rsid w:val="00755B9A"/>
    <w:rsid w:val="00757C6A"/>
    <w:rsid w:val="007846E6"/>
    <w:rsid w:val="007B09C3"/>
    <w:rsid w:val="007B3ABB"/>
    <w:rsid w:val="007D018D"/>
    <w:rsid w:val="007D02CE"/>
    <w:rsid w:val="007D0C15"/>
    <w:rsid w:val="007D70A1"/>
    <w:rsid w:val="007E65C1"/>
    <w:rsid w:val="007F44CB"/>
    <w:rsid w:val="007F7210"/>
    <w:rsid w:val="008025A0"/>
    <w:rsid w:val="00803580"/>
    <w:rsid w:val="00806634"/>
    <w:rsid w:val="008132E8"/>
    <w:rsid w:val="00814CF7"/>
    <w:rsid w:val="00823407"/>
    <w:rsid w:val="00823C8A"/>
    <w:rsid w:val="00855CE0"/>
    <w:rsid w:val="008631B6"/>
    <w:rsid w:val="008639EE"/>
    <w:rsid w:val="008719E2"/>
    <w:rsid w:val="00875F83"/>
    <w:rsid w:val="00882AE1"/>
    <w:rsid w:val="00882AFC"/>
    <w:rsid w:val="00884CE7"/>
    <w:rsid w:val="008858CD"/>
    <w:rsid w:val="00887D95"/>
    <w:rsid w:val="00896227"/>
    <w:rsid w:val="008A6AA0"/>
    <w:rsid w:val="008A7D23"/>
    <w:rsid w:val="008B0184"/>
    <w:rsid w:val="008B053C"/>
    <w:rsid w:val="008C5D02"/>
    <w:rsid w:val="008D2649"/>
    <w:rsid w:val="008D6598"/>
    <w:rsid w:val="008D7FBC"/>
    <w:rsid w:val="008E3CCA"/>
    <w:rsid w:val="008F0508"/>
    <w:rsid w:val="008F15F0"/>
    <w:rsid w:val="009020E3"/>
    <w:rsid w:val="0090568D"/>
    <w:rsid w:val="009125C9"/>
    <w:rsid w:val="00913879"/>
    <w:rsid w:val="00917661"/>
    <w:rsid w:val="009245FC"/>
    <w:rsid w:val="009420BB"/>
    <w:rsid w:val="0094281A"/>
    <w:rsid w:val="00943917"/>
    <w:rsid w:val="00952A0D"/>
    <w:rsid w:val="00955501"/>
    <w:rsid w:val="00955735"/>
    <w:rsid w:val="00955C61"/>
    <w:rsid w:val="009572E5"/>
    <w:rsid w:val="00960103"/>
    <w:rsid w:val="009610BE"/>
    <w:rsid w:val="009703AB"/>
    <w:rsid w:val="00970E5D"/>
    <w:rsid w:val="009749B4"/>
    <w:rsid w:val="0097701C"/>
    <w:rsid w:val="00980A65"/>
    <w:rsid w:val="00981EFC"/>
    <w:rsid w:val="009825CF"/>
    <w:rsid w:val="009845E1"/>
    <w:rsid w:val="009851ED"/>
    <w:rsid w:val="00986F8E"/>
    <w:rsid w:val="0098780E"/>
    <w:rsid w:val="00990300"/>
    <w:rsid w:val="00990581"/>
    <w:rsid w:val="00997883"/>
    <w:rsid w:val="009A4BF0"/>
    <w:rsid w:val="009B0CBD"/>
    <w:rsid w:val="009B1E3A"/>
    <w:rsid w:val="009B20B2"/>
    <w:rsid w:val="009C1C44"/>
    <w:rsid w:val="009D7358"/>
    <w:rsid w:val="009E0582"/>
    <w:rsid w:val="009E0F3D"/>
    <w:rsid w:val="009F52D1"/>
    <w:rsid w:val="00A11A54"/>
    <w:rsid w:val="00A172A1"/>
    <w:rsid w:val="00A20366"/>
    <w:rsid w:val="00A25E70"/>
    <w:rsid w:val="00A302AC"/>
    <w:rsid w:val="00A30488"/>
    <w:rsid w:val="00A33765"/>
    <w:rsid w:val="00A37D3A"/>
    <w:rsid w:val="00A40C3F"/>
    <w:rsid w:val="00A459D1"/>
    <w:rsid w:val="00A504CC"/>
    <w:rsid w:val="00A52A97"/>
    <w:rsid w:val="00A54814"/>
    <w:rsid w:val="00A61E98"/>
    <w:rsid w:val="00A63269"/>
    <w:rsid w:val="00A80243"/>
    <w:rsid w:val="00A80EBB"/>
    <w:rsid w:val="00A857D5"/>
    <w:rsid w:val="00A87ACF"/>
    <w:rsid w:val="00A92377"/>
    <w:rsid w:val="00AB29ED"/>
    <w:rsid w:val="00AC7C39"/>
    <w:rsid w:val="00AD11CC"/>
    <w:rsid w:val="00AD569E"/>
    <w:rsid w:val="00AE4621"/>
    <w:rsid w:val="00AE4BD8"/>
    <w:rsid w:val="00AE5E3B"/>
    <w:rsid w:val="00AE7BAD"/>
    <w:rsid w:val="00AF0AC4"/>
    <w:rsid w:val="00B10819"/>
    <w:rsid w:val="00B11AEE"/>
    <w:rsid w:val="00B13662"/>
    <w:rsid w:val="00B13763"/>
    <w:rsid w:val="00B3439F"/>
    <w:rsid w:val="00B4388F"/>
    <w:rsid w:val="00B449B6"/>
    <w:rsid w:val="00B458C3"/>
    <w:rsid w:val="00B4705D"/>
    <w:rsid w:val="00B527CF"/>
    <w:rsid w:val="00B54B3D"/>
    <w:rsid w:val="00B54DE0"/>
    <w:rsid w:val="00B55B6E"/>
    <w:rsid w:val="00B56E6E"/>
    <w:rsid w:val="00B62230"/>
    <w:rsid w:val="00B63237"/>
    <w:rsid w:val="00B64FCE"/>
    <w:rsid w:val="00B70DBC"/>
    <w:rsid w:val="00B746CC"/>
    <w:rsid w:val="00B76B0A"/>
    <w:rsid w:val="00B83572"/>
    <w:rsid w:val="00B839AD"/>
    <w:rsid w:val="00B90016"/>
    <w:rsid w:val="00B928AC"/>
    <w:rsid w:val="00B95280"/>
    <w:rsid w:val="00B97A0B"/>
    <w:rsid w:val="00BB0C64"/>
    <w:rsid w:val="00BB20A1"/>
    <w:rsid w:val="00BB4D47"/>
    <w:rsid w:val="00BB55D7"/>
    <w:rsid w:val="00BB6419"/>
    <w:rsid w:val="00BC66E5"/>
    <w:rsid w:val="00BC7EFD"/>
    <w:rsid w:val="00BD144F"/>
    <w:rsid w:val="00BD1CD1"/>
    <w:rsid w:val="00BD7CF2"/>
    <w:rsid w:val="00BE6CB4"/>
    <w:rsid w:val="00BE6DE9"/>
    <w:rsid w:val="00BF5013"/>
    <w:rsid w:val="00BF6899"/>
    <w:rsid w:val="00BF75DE"/>
    <w:rsid w:val="00C006FC"/>
    <w:rsid w:val="00C11D66"/>
    <w:rsid w:val="00C162E2"/>
    <w:rsid w:val="00C16403"/>
    <w:rsid w:val="00C21F3D"/>
    <w:rsid w:val="00C24482"/>
    <w:rsid w:val="00C326BB"/>
    <w:rsid w:val="00C32792"/>
    <w:rsid w:val="00C336CF"/>
    <w:rsid w:val="00C4053A"/>
    <w:rsid w:val="00C40802"/>
    <w:rsid w:val="00C446B5"/>
    <w:rsid w:val="00C4794B"/>
    <w:rsid w:val="00C47E1D"/>
    <w:rsid w:val="00C50120"/>
    <w:rsid w:val="00C51B5E"/>
    <w:rsid w:val="00C62BD5"/>
    <w:rsid w:val="00C83482"/>
    <w:rsid w:val="00C94CE7"/>
    <w:rsid w:val="00C960DC"/>
    <w:rsid w:val="00CA3A00"/>
    <w:rsid w:val="00CB2F3E"/>
    <w:rsid w:val="00CC065A"/>
    <w:rsid w:val="00CC2BEB"/>
    <w:rsid w:val="00CD0053"/>
    <w:rsid w:val="00CD0436"/>
    <w:rsid w:val="00CD2587"/>
    <w:rsid w:val="00CD6F6C"/>
    <w:rsid w:val="00CE2F68"/>
    <w:rsid w:val="00CE4E8F"/>
    <w:rsid w:val="00CE5A5A"/>
    <w:rsid w:val="00CF45F2"/>
    <w:rsid w:val="00CF7A9B"/>
    <w:rsid w:val="00CF7D3C"/>
    <w:rsid w:val="00D00B5F"/>
    <w:rsid w:val="00D02C75"/>
    <w:rsid w:val="00D06F12"/>
    <w:rsid w:val="00D07822"/>
    <w:rsid w:val="00D10E22"/>
    <w:rsid w:val="00D1156F"/>
    <w:rsid w:val="00D13D2C"/>
    <w:rsid w:val="00D27509"/>
    <w:rsid w:val="00D34B1B"/>
    <w:rsid w:val="00D406B2"/>
    <w:rsid w:val="00D419FE"/>
    <w:rsid w:val="00D41CE6"/>
    <w:rsid w:val="00D47C24"/>
    <w:rsid w:val="00D718AA"/>
    <w:rsid w:val="00D81161"/>
    <w:rsid w:val="00D81741"/>
    <w:rsid w:val="00D913A7"/>
    <w:rsid w:val="00D94699"/>
    <w:rsid w:val="00D971D0"/>
    <w:rsid w:val="00DA28F8"/>
    <w:rsid w:val="00DA7FBA"/>
    <w:rsid w:val="00DC2F94"/>
    <w:rsid w:val="00DD352C"/>
    <w:rsid w:val="00DD3D9E"/>
    <w:rsid w:val="00DD5838"/>
    <w:rsid w:val="00DD7908"/>
    <w:rsid w:val="00DE327A"/>
    <w:rsid w:val="00DE34A0"/>
    <w:rsid w:val="00DE5979"/>
    <w:rsid w:val="00DF7A7F"/>
    <w:rsid w:val="00E075DB"/>
    <w:rsid w:val="00E07F29"/>
    <w:rsid w:val="00E101F4"/>
    <w:rsid w:val="00E20CEB"/>
    <w:rsid w:val="00E2507D"/>
    <w:rsid w:val="00E32EDE"/>
    <w:rsid w:val="00E4084A"/>
    <w:rsid w:val="00E533B0"/>
    <w:rsid w:val="00E62119"/>
    <w:rsid w:val="00E72A38"/>
    <w:rsid w:val="00E80CCC"/>
    <w:rsid w:val="00E82297"/>
    <w:rsid w:val="00EA1071"/>
    <w:rsid w:val="00EB25C5"/>
    <w:rsid w:val="00EC0190"/>
    <w:rsid w:val="00EE0057"/>
    <w:rsid w:val="00EE5E34"/>
    <w:rsid w:val="00EF0C3E"/>
    <w:rsid w:val="00EF39FD"/>
    <w:rsid w:val="00F034A3"/>
    <w:rsid w:val="00F038A1"/>
    <w:rsid w:val="00F06842"/>
    <w:rsid w:val="00F107FD"/>
    <w:rsid w:val="00F12239"/>
    <w:rsid w:val="00F15C86"/>
    <w:rsid w:val="00F15F2A"/>
    <w:rsid w:val="00F27292"/>
    <w:rsid w:val="00F277D7"/>
    <w:rsid w:val="00F528A4"/>
    <w:rsid w:val="00F6638E"/>
    <w:rsid w:val="00F73336"/>
    <w:rsid w:val="00F7604A"/>
    <w:rsid w:val="00F83AC6"/>
    <w:rsid w:val="00F87C86"/>
    <w:rsid w:val="00F91B41"/>
    <w:rsid w:val="00FA2881"/>
    <w:rsid w:val="00FA37DD"/>
    <w:rsid w:val="00FA59B6"/>
    <w:rsid w:val="00FA708D"/>
    <w:rsid w:val="00FB1DED"/>
    <w:rsid w:val="00FB3732"/>
    <w:rsid w:val="00FB64A8"/>
    <w:rsid w:val="00FB6BC3"/>
    <w:rsid w:val="00FB7F3E"/>
    <w:rsid w:val="00FE3A82"/>
    <w:rsid w:val="00FF4510"/>
    <w:rsid w:val="00FF5A0D"/>
    <w:rsid w:val="00FF649D"/>
    <w:rsid w:val="00FF7F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44DE67F"/>
  <w15:docId w15:val="{B89D3AFA-8814-4AAB-A339-741809258E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B0184"/>
    <w:rPr>
      <w:lang w:eastAsia="en-US"/>
    </w:rPr>
  </w:style>
  <w:style w:type="paragraph" w:styleId="Heading3">
    <w:name w:val="heading 3"/>
    <w:basedOn w:val="Normal"/>
    <w:next w:val="Normal"/>
    <w:qFormat/>
    <w:rsid w:val="008B0184"/>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Els-caption"/>
    <w:next w:val="Els-caption"/>
    <w:qFormat/>
    <w:rsid w:val="008B0184"/>
  </w:style>
  <w:style w:type="paragraph" w:customStyle="1" w:styleId="Els-caption">
    <w:name w:val="Els-caption"/>
    <w:rsid w:val="008B0184"/>
    <w:pPr>
      <w:keepLines/>
      <w:spacing w:before="100" w:after="120"/>
    </w:pPr>
    <w:rPr>
      <w:sz w:val="18"/>
      <w:lang w:val="en-US" w:eastAsia="en-US"/>
    </w:rPr>
  </w:style>
  <w:style w:type="paragraph" w:customStyle="1" w:styleId="Els-1storder-head">
    <w:name w:val="Els-1storder-head"/>
    <w:basedOn w:val="Els-body-text"/>
    <w:next w:val="Els-body-text"/>
    <w:rsid w:val="008B0184"/>
    <w:pPr>
      <w:keepNext/>
      <w:numPr>
        <w:ilvl w:val="1"/>
        <w:numId w:val="17"/>
      </w:numPr>
      <w:suppressAutoHyphens/>
      <w:spacing w:before="240" w:after="60" w:line="240" w:lineRule="exact"/>
    </w:pPr>
    <w:rPr>
      <w:b/>
      <w:sz w:val="22"/>
    </w:rPr>
  </w:style>
  <w:style w:type="paragraph" w:customStyle="1" w:styleId="Els-body-text">
    <w:name w:val="Els-body-text"/>
    <w:rsid w:val="008B0184"/>
    <w:pPr>
      <w:jc w:val="both"/>
    </w:pPr>
    <w:rPr>
      <w:lang w:val="en-US" w:eastAsia="en-US"/>
    </w:rPr>
  </w:style>
  <w:style w:type="paragraph" w:customStyle="1" w:styleId="Els-2ndorder-head">
    <w:name w:val="Els-2ndorder-head"/>
    <w:basedOn w:val="Els-body-text"/>
    <w:next w:val="Els-body-text"/>
    <w:rsid w:val="008B0184"/>
    <w:pPr>
      <w:keepNext/>
      <w:numPr>
        <w:ilvl w:val="2"/>
        <w:numId w:val="17"/>
      </w:numPr>
      <w:suppressAutoHyphens/>
      <w:spacing w:before="80"/>
    </w:pPr>
    <w:rPr>
      <w:i/>
    </w:rPr>
  </w:style>
  <w:style w:type="paragraph" w:customStyle="1" w:styleId="Els-3rdorder-head">
    <w:name w:val="Els-3rdorder-head"/>
    <w:basedOn w:val="Els-body-text"/>
    <w:next w:val="Els-body-text"/>
    <w:rsid w:val="008B0184"/>
    <w:pPr>
      <w:keepNext/>
      <w:numPr>
        <w:ilvl w:val="3"/>
        <w:numId w:val="17"/>
      </w:numPr>
      <w:suppressAutoHyphens/>
      <w:spacing w:before="60"/>
    </w:pPr>
    <w:rPr>
      <w:i/>
    </w:rPr>
  </w:style>
  <w:style w:type="paragraph" w:customStyle="1" w:styleId="Els-Affiliation">
    <w:name w:val="Els-Affiliation"/>
    <w:rsid w:val="008B0184"/>
    <w:pPr>
      <w:suppressAutoHyphens/>
      <w:spacing w:line="240" w:lineRule="exact"/>
    </w:pPr>
    <w:rPr>
      <w:i/>
      <w:noProof/>
      <w:lang w:eastAsia="en-US"/>
    </w:rPr>
  </w:style>
  <w:style w:type="paragraph" w:customStyle="1" w:styleId="Els-Author">
    <w:name w:val="Els-Author"/>
    <w:next w:val="Els-Affiliation"/>
    <w:rsid w:val="008B0184"/>
    <w:pPr>
      <w:keepNext/>
      <w:suppressAutoHyphens/>
      <w:spacing w:after="60" w:line="310" w:lineRule="exact"/>
    </w:pPr>
    <w:rPr>
      <w:noProof/>
      <w:sz w:val="22"/>
      <w:lang w:eastAsia="en-US"/>
    </w:rPr>
  </w:style>
  <w:style w:type="paragraph" w:customStyle="1" w:styleId="Els-bulletlist">
    <w:name w:val="Els-bulletlist"/>
    <w:basedOn w:val="Els-body-text"/>
    <w:rsid w:val="008B0184"/>
    <w:pPr>
      <w:tabs>
        <w:tab w:val="left" w:pos="240"/>
        <w:tab w:val="num" w:pos="360"/>
      </w:tabs>
      <w:ind w:left="240" w:hanging="240"/>
      <w:jc w:val="left"/>
    </w:pPr>
  </w:style>
  <w:style w:type="paragraph" w:customStyle="1" w:styleId="Els-chem-equation">
    <w:name w:val="Els-chem-equation"/>
    <w:basedOn w:val="Els-body-text"/>
    <w:next w:val="Els-body-text"/>
    <w:rsid w:val="008B0184"/>
    <w:pPr>
      <w:tabs>
        <w:tab w:val="right" w:pos="7088"/>
      </w:tabs>
      <w:spacing w:before="120" w:after="120"/>
    </w:pPr>
    <w:rPr>
      <w:noProof/>
      <w:lang w:val="en-GB"/>
    </w:rPr>
  </w:style>
  <w:style w:type="paragraph" w:customStyle="1" w:styleId="Els-equation">
    <w:name w:val="Els-equation"/>
    <w:basedOn w:val="Els-body-text"/>
    <w:next w:val="Els-body-text"/>
    <w:rsid w:val="008B0184"/>
    <w:pPr>
      <w:tabs>
        <w:tab w:val="right" w:pos="7088"/>
      </w:tabs>
      <w:spacing w:before="120" w:after="120"/>
    </w:pPr>
    <w:rPr>
      <w:i/>
      <w:noProof/>
      <w:lang w:val="en-GB"/>
    </w:rPr>
  </w:style>
  <w:style w:type="paragraph" w:customStyle="1" w:styleId="Els-footnote">
    <w:name w:val="Els-footnote"/>
    <w:rsid w:val="008B0184"/>
    <w:pPr>
      <w:keepLines/>
      <w:widowControl w:val="0"/>
      <w:ind w:left="120" w:hanging="120"/>
    </w:pPr>
    <w:rPr>
      <w:sz w:val="18"/>
      <w:lang w:val="en-US" w:eastAsia="en-US"/>
    </w:rPr>
  </w:style>
  <w:style w:type="paragraph" w:customStyle="1" w:styleId="Els-numlist">
    <w:name w:val="Els-numlist"/>
    <w:basedOn w:val="Els-body-text"/>
    <w:rsid w:val="008B0184"/>
    <w:pPr>
      <w:tabs>
        <w:tab w:val="left" w:pos="240"/>
        <w:tab w:val="num" w:pos="360"/>
      </w:tabs>
      <w:ind w:left="240" w:hanging="240"/>
      <w:jc w:val="left"/>
    </w:pPr>
  </w:style>
  <w:style w:type="paragraph" w:customStyle="1" w:styleId="Els-reference">
    <w:name w:val="Els-reference"/>
    <w:rsid w:val="008B0184"/>
    <w:pPr>
      <w:numPr>
        <w:numId w:val="15"/>
      </w:numPr>
      <w:ind w:left="482"/>
    </w:pPr>
    <w:rPr>
      <w:noProof/>
      <w:sz w:val="18"/>
      <w:lang w:eastAsia="en-US"/>
    </w:rPr>
  </w:style>
  <w:style w:type="paragraph" w:customStyle="1" w:styleId="Els-reference-head">
    <w:name w:val="Els-reference-head"/>
    <w:basedOn w:val="Els-body-text"/>
    <w:next w:val="Els-referenceno-number"/>
    <w:rsid w:val="008B0184"/>
    <w:pPr>
      <w:keepNext/>
      <w:spacing w:before="240" w:after="60"/>
    </w:pPr>
    <w:rPr>
      <w:b/>
      <w:sz w:val="22"/>
      <w:szCs w:val="22"/>
    </w:rPr>
  </w:style>
  <w:style w:type="paragraph" w:customStyle="1" w:styleId="Els-table-text">
    <w:name w:val="Els-table-text"/>
    <w:rsid w:val="008B0184"/>
    <w:pPr>
      <w:keepNext/>
      <w:spacing w:after="80" w:line="240" w:lineRule="exact"/>
    </w:pPr>
    <w:rPr>
      <w:sz w:val="18"/>
      <w:lang w:val="en-US" w:eastAsia="en-US"/>
    </w:rPr>
  </w:style>
  <w:style w:type="paragraph" w:customStyle="1" w:styleId="Els-Title">
    <w:name w:val="Els-Title"/>
    <w:next w:val="Els-Author"/>
    <w:rsid w:val="008B0184"/>
    <w:pPr>
      <w:suppressAutoHyphens/>
      <w:spacing w:before="240" w:after="120" w:line="360" w:lineRule="exact"/>
    </w:pPr>
    <w:rPr>
      <w:b/>
      <w:sz w:val="32"/>
      <w:lang w:val="en-US" w:eastAsia="en-US"/>
    </w:rPr>
  </w:style>
  <w:style w:type="character" w:styleId="EndnoteReference">
    <w:name w:val="endnote reference"/>
    <w:basedOn w:val="DefaultParagraphFont"/>
    <w:semiHidden/>
    <w:rsid w:val="008B0184"/>
    <w:rPr>
      <w:vertAlign w:val="superscript"/>
    </w:rPr>
  </w:style>
  <w:style w:type="paragraph" w:styleId="Header">
    <w:name w:val="header"/>
    <w:rsid w:val="008B0184"/>
    <w:pPr>
      <w:tabs>
        <w:tab w:val="center" w:pos="3600"/>
        <w:tab w:val="right" w:pos="7200"/>
      </w:tabs>
      <w:spacing w:line="200" w:lineRule="atLeast"/>
    </w:pPr>
    <w:rPr>
      <w:noProof/>
      <w:lang w:eastAsia="en-US"/>
    </w:rPr>
  </w:style>
  <w:style w:type="paragraph" w:styleId="Footer">
    <w:name w:val="footer"/>
    <w:basedOn w:val="Header"/>
    <w:rsid w:val="008B0184"/>
  </w:style>
  <w:style w:type="character" w:styleId="FootnoteReference">
    <w:name w:val="footnote reference"/>
    <w:semiHidden/>
    <w:rsid w:val="008B0184"/>
    <w:rPr>
      <w:vertAlign w:val="superscript"/>
    </w:rPr>
  </w:style>
  <w:style w:type="paragraph" w:styleId="FootnoteText">
    <w:name w:val="footnote text"/>
    <w:basedOn w:val="Normal"/>
    <w:semiHidden/>
    <w:rsid w:val="008B0184"/>
    <w:rPr>
      <w:rFonts w:ascii="Univers" w:hAnsi="Univers"/>
    </w:rPr>
  </w:style>
  <w:style w:type="character" w:styleId="Hyperlink">
    <w:name w:val="Hyperlink"/>
    <w:basedOn w:val="DefaultParagraphFont"/>
    <w:rsid w:val="008B0184"/>
    <w:rPr>
      <w:color w:val="0000FF"/>
      <w:u w:val="single"/>
    </w:rPr>
  </w:style>
  <w:style w:type="character" w:customStyle="1" w:styleId="MTEquationSection">
    <w:name w:val="MTEquationSection"/>
    <w:basedOn w:val="DefaultParagraphFont"/>
    <w:rsid w:val="008B0184"/>
    <w:rPr>
      <w:vanish/>
      <w:color w:val="FF0000"/>
    </w:rPr>
  </w:style>
  <w:style w:type="character" w:styleId="PageNumber">
    <w:name w:val="page number"/>
    <w:basedOn w:val="DefaultParagraphFont"/>
    <w:rsid w:val="008B0184"/>
    <w:rPr>
      <w:sz w:val="20"/>
      <w:szCs w:val="20"/>
    </w:rPr>
  </w:style>
  <w:style w:type="paragraph" w:customStyle="1" w:styleId="Els-Chapterno">
    <w:name w:val="Els-Chapter no"/>
    <w:rsid w:val="008B0184"/>
    <w:pPr>
      <w:numPr>
        <w:numId w:val="17"/>
      </w:numPr>
      <w:spacing w:before="907" w:line="260" w:lineRule="exact"/>
    </w:pPr>
    <w:rPr>
      <w:sz w:val="24"/>
      <w:szCs w:val="24"/>
      <w:lang w:val="en-US" w:eastAsia="en-US"/>
    </w:rPr>
  </w:style>
  <w:style w:type="paragraph" w:customStyle="1" w:styleId="Els-referenceno-number">
    <w:name w:val="Els-reference no-number"/>
    <w:basedOn w:val="Els-reference"/>
    <w:rsid w:val="008B0184"/>
    <w:pPr>
      <w:numPr>
        <w:numId w:val="0"/>
      </w:numPr>
      <w:ind w:left="240" w:hanging="240"/>
    </w:pPr>
  </w:style>
  <w:style w:type="character" w:customStyle="1" w:styleId="Els-captionChar">
    <w:name w:val="Els-caption Char"/>
    <w:basedOn w:val="DefaultParagraphFont"/>
    <w:rsid w:val="008B0184"/>
    <w:rPr>
      <w:sz w:val="18"/>
      <w:lang w:val="en-US" w:eastAsia="en-US" w:bidi="ar-SA"/>
    </w:rPr>
  </w:style>
  <w:style w:type="character" w:styleId="CommentReference">
    <w:name w:val="annotation reference"/>
    <w:basedOn w:val="DefaultParagraphFont"/>
    <w:semiHidden/>
    <w:rsid w:val="008B0184"/>
    <w:rPr>
      <w:sz w:val="16"/>
      <w:szCs w:val="16"/>
    </w:rPr>
  </w:style>
  <w:style w:type="paragraph" w:styleId="CommentText">
    <w:name w:val="annotation text"/>
    <w:basedOn w:val="Normal"/>
    <w:semiHidden/>
    <w:rsid w:val="008B0184"/>
  </w:style>
  <w:style w:type="paragraph" w:styleId="CommentSubject">
    <w:name w:val="annotation subject"/>
    <w:basedOn w:val="CommentText"/>
    <w:next w:val="CommentText"/>
    <w:semiHidden/>
    <w:rsid w:val="008B0184"/>
    <w:rPr>
      <w:b/>
      <w:bCs/>
    </w:rPr>
  </w:style>
  <w:style w:type="paragraph" w:styleId="BalloonText">
    <w:name w:val="Balloon Text"/>
    <w:basedOn w:val="Normal"/>
    <w:semiHidden/>
    <w:rsid w:val="008B0184"/>
    <w:rPr>
      <w:rFonts w:ascii="Tahoma" w:hAnsi="Tahoma" w:cs="Tahoma"/>
      <w:sz w:val="16"/>
      <w:szCs w:val="16"/>
    </w:rPr>
  </w:style>
  <w:style w:type="paragraph" w:customStyle="1" w:styleId="Els-Abstract">
    <w:name w:val="Els-Abstract"/>
    <w:basedOn w:val="Els-1storder-head"/>
    <w:next w:val="Els-body-text"/>
    <w:autoRedefine/>
    <w:rsid w:val="006E0DE7"/>
    <w:pPr>
      <w:numPr>
        <w:ilvl w:val="0"/>
        <w:numId w:val="0"/>
      </w:numPr>
      <w:spacing w:after="120"/>
    </w:pPr>
  </w:style>
  <w:style w:type="character" w:customStyle="1" w:styleId="underline1">
    <w:name w:val="underline1"/>
    <w:basedOn w:val="DefaultParagraphFont"/>
    <w:rsid w:val="00F06842"/>
    <w:rPr>
      <w:u w:val="single"/>
    </w:rPr>
  </w:style>
  <w:style w:type="paragraph" w:customStyle="1" w:styleId="ElsevierBodyTextCentredNospace">
    <w:name w:val="Elsevier Body Text Centred No space"/>
    <w:basedOn w:val="Normal"/>
    <w:qFormat/>
    <w:rsid w:val="00F06842"/>
    <w:pPr>
      <w:jc w:val="center"/>
    </w:pPr>
    <w:rPr>
      <w:bCs/>
      <w:iCs/>
      <w:color w:val="000000" w:themeColor="text1"/>
      <w:sz w:val="22"/>
      <w:szCs w:val="24"/>
      <w:lang w:val="en-US"/>
    </w:rPr>
  </w:style>
  <w:style w:type="table" w:styleId="TableGrid">
    <w:name w:val="Table Grid"/>
    <w:basedOn w:val="TableNormal"/>
    <w:rsid w:val="00A459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236720"/>
    <w:rPr>
      <w:color w:val="808080"/>
    </w:rPr>
  </w:style>
  <w:style w:type="paragraph" w:styleId="Revision">
    <w:name w:val="Revision"/>
    <w:hidden/>
    <w:uiPriority w:val="99"/>
    <w:semiHidden/>
    <w:rsid w:val="000E6610"/>
    <w:rPr>
      <w:lang w:eastAsia="en-US"/>
    </w:rPr>
  </w:style>
  <w:style w:type="character" w:styleId="Mention">
    <w:name w:val="Mention"/>
    <w:basedOn w:val="DefaultParagraphFont"/>
    <w:uiPriority w:val="99"/>
    <w:unhideWhenUsed/>
    <w:rsid w:val="00FA708D"/>
    <w:rPr>
      <w:color w:val="2B579A"/>
      <w:shd w:val="clear" w:color="auto" w:fill="E1DFDD"/>
    </w:rPr>
  </w:style>
  <w:style w:type="table" w:styleId="GridTable1Light">
    <w:name w:val="Grid Table 1 Light"/>
    <w:basedOn w:val="TableNormal"/>
    <w:uiPriority w:val="46"/>
    <w:rsid w:val="00070C50"/>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6Colorful">
    <w:name w:val="Grid Table 6 Colorful"/>
    <w:basedOn w:val="TableNormal"/>
    <w:uiPriority w:val="51"/>
    <w:rsid w:val="002A0A61"/>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76523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sv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svg"/><Relationship Id="rId14" Type="http://schemas.openxmlformats.org/officeDocument/2006/relationships/image" Target="media/image7.sv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inakisk\KOSTAS-10%20July%202017\books\book%20proposals\Computer%20Aided%20Chemical%20Engineering\Instructions\Chapte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43E2F4-26EE-44BD-8E75-3C13B71AC8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Chapter.dotx</Template>
  <TotalTime>1016</TotalTime>
  <Pages>6</Pages>
  <Words>2506</Words>
  <Characters>15153</Characters>
  <Application>Microsoft Office Word</Application>
  <DocSecurity>0</DocSecurity>
  <Lines>126</Lines>
  <Paragraphs>35</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Chapter</vt:lpstr>
      <vt:lpstr>Chapter</vt:lpstr>
    </vt:vector>
  </TitlesOfParts>
  <Company>Elsevier Science</Company>
  <LinksUpToDate>false</LinksUpToDate>
  <CharactersWithSpaces>17624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dc:title>
  <dc:creator>Kostas</dc:creator>
  <cp:lastModifiedBy>Triantafyllou, Niki</cp:lastModifiedBy>
  <cp:revision>436</cp:revision>
  <cp:lastPrinted>2023-11-21T13:14:00Z</cp:lastPrinted>
  <dcterms:created xsi:type="dcterms:W3CDTF">2023-10-02T07:50:00Z</dcterms:created>
  <dcterms:modified xsi:type="dcterms:W3CDTF">2023-12-28T22:57:00Z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49ac42a-3eb4-4074-b885-aea26bd6241e_Enabled">
    <vt:lpwstr>true</vt:lpwstr>
  </property>
  <property fmtid="{D5CDD505-2E9C-101B-9397-08002B2CF9AE}" pid="3" name="MSIP_Label_549ac42a-3eb4-4074-b885-aea26bd6241e_SetDate">
    <vt:lpwstr>2023-10-02T08:38:43Z</vt:lpwstr>
  </property>
  <property fmtid="{D5CDD505-2E9C-101B-9397-08002B2CF9AE}" pid="4" name="MSIP_Label_549ac42a-3eb4-4074-b885-aea26bd6241e_Method">
    <vt:lpwstr>Standard</vt:lpwstr>
  </property>
  <property fmtid="{D5CDD505-2E9C-101B-9397-08002B2CF9AE}" pid="5" name="MSIP_Label_549ac42a-3eb4-4074-b885-aea26bd6241e_Name">
    <vt:lpwstr>General Business</vt:lpwstr>
  </property>
  <property fmtid="{D5CDD505-2E9C-101B-9397-08002B2CF9AE}" pid="6" name="MSIP_Label_549ac42a-3eb4-4074-b885-aea26bd6241e_SiteId">
    <vt:lpwstr>9274ee3f-9425-4109-a27f-9fb15c10675d</vt:lpwstr>
  </property>
  <property fmtid="{D5CDD505-2E9C-101B-9397-08002B2CF9AE}" pid="7" name="MSIP_Label_549ac42a-3eb4-4074-b885-aea26bd6241e_ActionId">
    <vt:lpwstr>d1e5754d-f2d2-4025-b8e5-4cd2943f5f30</vt:lpwstr>
  </property>
  <property fmtid="{D5CDD505-2E9C-101B-9397-08002B2CF9AE}" pid="8" name="MSIP_Label_549ac42a-3eb4-4074-b885-aea26bd6241e_ContentBits">
    <vt:lpwstr>0</vt:lpwstr>
  </property>
  <property fmtid="{D5CDD505-2E9C-101B-9397-08002B2CF9AE}" pid="9" name="GrammarlyDocumentId">
    <vt:lpwstr>1dbdf9704ae63b23c772d0a2d4dc5007e513b2143281315c46e9c661110ba89d</vt:lpwstr>
  </property>
</Properties>
</file>