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73905A17" w:rsidR="00DD3D9E" w:rsidRPr="00B4388F" w:rsidRDefault="00064AFE" w:rsidP="00FA2005">
      <w:pPr>
        <w:pStyle w:val="Els-Title"/>
        <w:spacing w:line="240" w:lineRule="auto"/>
        <w:rPr>
          <w:color w:val="000000" w:themeColor="text1"/>
        </w:rPr>
      </w:pPr>
      <w:r w:rsidRPr="00064AFE">
        <w:rPr>
          <w:color w:val="000000" w:themeColor="text1"/>
        </w:rPr>
        <w:t>Optimizing Waste-to-Energy Solutions for Circular Plastic Waste Management</w:t>
      </w:r>
    </w:p>
    <w:p w14:paraId="144DE680" w14:textId="233147ED" w:rsidR="00DD3D9E" w:rsidRDefault="00064AFE" w:rsidP="00FA2005">
      <w:pPr>
        <w:pStyle w:val="Els-Author"/>
        <w:spacing w:line="240" w:lineRule="auto"/>
      </w:pPr>
      <w:bookmarkStart w:id="0" w:name="_Hlk153141245"/>
      <w:r w:rsidRPr="00064AFE">
        <w:t>Wafaa N. Majzoub</w:t>
      </w:r>
      <w:r w:rsidRPr="00064AFE">
        <w:rPr>
          <w:vertAlign w:val="superscript"/>
        </w:rPr>
        <w:t>a</w:t>
      </w:r>
      <w:r w:rsidRPr="00064AFE">
        <w:t xml:space="preserve"> </w:t>
      </w:r>
      <w:bookmarkEnd w:id="0"/>
      <w:r w:rsidRPr="00064AFE">
        <w:t>and Dhabia M. Al-Mohannad</w:t>
      </w:r>
      <w:r w:rsidR="00892F33">
        <w:t>i</w:t>
      </w:r>
      <w:r w:rsidRPr="00064AFE">
        <w:rPr>
          <w:vertAlign w:val="superscript"/>
        </w:rPr>
        <w:t>a</w:t>
      </w:r>
      <w:r>
        <w:t xml:space="preserve"> </w:t>
      </w:r>
    </w:p>
    <w:p w14:paraId="144DE681" w14:textId="59B7021C" w:rsidR="00DD3D9E" w:rsidRDefault="006B5B77" w:rsidP="00FA2005">
      <w:pPr>
        <w:pStyle w:val="Els-Affiliation"/>
        <w:spacing w:line="240" w:lineRule="auto"/>
      </w:pPr>
      <w:r w:rsidRPr="006B5B77">
        <w:rPr>
          <w:vertAlign w:val="superscript"/>
        </w:rPr>
        <w:t>a</w:t>
      </w:r>
      <w:r w:rsidR="00064AFE" w:rsidRPr="00064AFE">
        <w:t>Texas A&amp;M University at Qatar, Department of Chemical Engineering,</w:t>
      </w:r>
      <w:r w:rsidR="001F4BBD" w:rsidRPr="001F4BBD">
        <w:t xml:space="preserve"> P.O Box 23874</w:t>
      </w:r>
      <w:r w:rsidR="001F4BBD">
        <w:t>,</w:t>
      </w:r>
      <w:r w:rsidR="00064AFE">
        <w:t xml:space="preserve"> Educatio</w:t>
      </w:r>
      <w:r w:rsidR="001F4BBD">
        <w:t>n</w:t>
      </w:r>
      <w:r w:rsidR="00064AFE">
        <w:t xml:space="preserve"> City,</w:t>
      </w:r>
      <w:r w:rsidR="00064AFE" w:rsidRPr="00064AFE">
        <w:t xml:space="preserve"> Doha, Qatar </w:t>
      </w:r>
    </w:p>
    <w:p w14:paraId="258A4DA6" w14:textId="77777777" w:rsidR="001F4BBD" w:rsidRDefault="001F4BBD" w:rsidP="00FA2005">
      <w:pPr>
        <w:pStyle w:val="Els-Abstract"/>
        <w:spacing w:line="240" w:lineRule="auto"/>
        <w:rPr>
          <w:b w:val="0"/>
          <w:i/>
          <w:noProof/>
          <w:sz w:val="20"/>
          <w:lang w:val="en-GB"/>
        </w:rPr>
      </w:pPr>
      <w:r w:rsidRPr="001F4BBD">
        <w:rPr>
          <w:b w:val="0"/>
          <w:i/>
          <w:noProof/>
          <w:sz w:val="20"/>
          <w:lang w:val="en-GB"/>
        </w:rPr>
        <w:t>dhabia.al-mohannadi@qatar.tamu.edu</w:t>
      </w:r>
      <w:bookmarkStart w:id="1" w:name="_GoBack"/>
      <w:bookmarkEnd w:id="1"/>
    </w:p>
    <w:p w14:paraId="144DE684" w14:textId="158EE23F" w:rsidR="008D2649" w:rsidRDefault="008D2649" w:rsidP="00FA2005">
      <w:pPr>
        <w:pStyle w:val="Els-Abstract"/>
        <w:spacing w:line="240" w:lineRule="auto"/>
      </w:pPr>
      <w:r>
        <w:t>Abstract</w:t>
      </w:r>
    </w:p>
    <w:p w14:paraId="3FF2352E" w14:textId="6DE1C945" w:rsidR="000067B1" w:rsidRDefault="000067B1" w:rsidP="00FA2005">
      <w:pPr>
        <w:pStyle w:val="Els-body-text"/>
        <w:spacing w:after="120"/>
        <w:rPr>
          <w:lang w:val="en-GB"/>
        </w:rPr>
      </w:pPr>
      <w:r>
        <w:rPr>
          <w:lang w:val="en-GB"/>
        </w:rPr>
        <w:t>T</w:t>
      </w:r>
      <w:r w:rsidRPr="000067B1">
        <w:rPr>
          <w:lang w:val="en-GB"/>
        </w:rPr>
        <w:t xml:space="preserve">his work explores different </w:t>
      </w:r>
      <w:r w:rsidR="00AD7753">
        <w:rPr>
          <w:lang w:val="en-GB"/>
        </w:rPr>
        <w:t xml:space="preserve">waste-to-energy (WTE) technologies, including pyrolysis, gasification, and incineration, </w:t>
      </w:r>
      <w:r w:rsidR="00FA696E">
        <w:rPr>
          <w:lang w:val="en-GB"/>
        </w:rPr>
        <w:t>to</w:t>
      </w:r>
      <w:r w:rsidR="00AD7753">
        <w:rPr>
          <w:lang w:val="en-GB"/>
        </w:rPr>
        <w:t xml:space="preserve"> achieve </w:t>
      </w:r>
      <w:r w:rsidRPr="000067B1">
        <w:rPr>
          <w:lang w:val="en-GB"/>
        </w:rPr>
        <w:t xml:space="preserve">Sustainable development goals. </w:t>
      </w:r>
      <w:r w:rsidR="00FA696E">
        <w:rPr>
          <w:lang w:val="en-GB"/>
        </w:rPr>
        <w:t>A</w:t>
      </w:r>
      <w:r w:rsidRPr="000067B1">
        <w:rPr>
          <w:lang w:val="en-GB"/>
        </w:rPr>
        <w:t xml:space="preserve"> mixed-integer linear programming model is proposed in this study to identify the viable routes for sustainable energy production. Moreover, a new measure of sustainability is proposed to holistically </w:t>
      </w:r>
      <w:r w:rsidR="00AD7753">
        <w:rPr>
          <w:lang w:val="en-GB"/>
        </w:rPr>
        <w:t>assess</w:t>
      </w:r>
      <w:r w:rsidRPr="000067B1">
        <w:rPr>
          <w:lang w:val="en-GB"/>
        </w:rPr>
        <w:t xml:space="preserve"> all the technologies </w:t>
      </w:r>
      <w:r w:rsidR="00AD7753">
        <w:rPr>
          <w:lang w:val="en-GB"/>
        </w:rPr>
        <w:t>multi-dimensionally</w:t>
      </w:r>
      <w:r w:rsidRPr="000067B1">
        <w:rPr>
          <w:lang w:val="en-GB"/>
        </w:rPr>
        <w:t xml:space="preserve">. The Total Sustainability Metric (TSM) encompasses several </w:t>
      </w:r>
      <w:r w:rsidR="00AD7753">
        <w:rPr>
          <w:lang w:val="en-GB"/>
        </w:rPr>
        <w:t>metrics</w:t>
      </w:r>
      <w:r w:rsidR="003B0269">
        <w:rPr>
          <w:lang w:val="en-GB"/>
        </w:rPr>
        <w:t>: energy</w:t>
      </w:r>
      <w:r w:rsidRPr="000067B1">
        <w:rPr>
          <w:lang w:val="en-GB"/>
        </w:rPr>
        <w:t xml:space="preserve"> efficiency, material consumption, water usage, waste generation, emissions, </w:t>
      </w:r>
      <w:r w:rsidR="003B0269">
        <w:rPr>
          <w:lang w:val="en-GB"/>
        </w:rPr>
        <w:t>etc.</w:t>
      </w:r>
      <w:r w:rsidRPr="000067B1">
        <w:rPr>
          <w:lang w:val="en-GB"/>
        </w:rPr>
        <w:t xml:space="preserve"> Through a case study comparing various WTE scenarios, initial outcomes spotlight a promising combination of pyrolysis and gasification</w:t>
      </w:r>
      <w:r w:rsidR="00AD7753">
        <w:rPr>
          <w:lang w:val="en-GB"/>
        </w:rPr>
        <w:t>,</w:t>
      </w:r>
      <w:r w:rsidRPr="000067B1">
        <w:rPr>
          <w:lang w:val="en-GB"/>
        </w:rPr>
        <w:t xml:space="preserve"> delivering sustainable energy with 56% more profitability and over 41% higher sustainability than the base case of incineration. In conclusion, the model offers a swift, systematic approach to pinpointing optimal WTE technologies and holds the promise of resolving plastic waste management and circularity concerns while generating profitable energy solutions. </w:t>
      </w:r>
    </w:p>
    <w:p w14:paraId="144DE687" w14:textId="35466F43" w:rsidR="008D2649" w:rsidRDefault="008D2649" w:rsidP="00FA2005">
      <w:pPr>
        <w:pStyle w:val="Els-body-text"/>
        <w:spacing w:after="120"/>
        <w:rPr>
          <w:lang w:val="en-GB"/>
        </w:rPr>
      </w:pPr>
      <w:r>
        <w:rPr>
          <w:b/>
          <w:bCs/>
          <w:lang w:val="en-GB"/>
        </w:rPr>
        <w:t>Keywords</w:t>
      </w:r>
      <w:r>
        <w:rPr>
          <w:lang w:val="en-GB"/>
        </w:rPr>
        <w:t xml:space="preserve">: </w:t>
      </w:r>
      <w:r w:rsidR="000067B1">
        <w:rPr>
          <w:lang w:val="en-GB"/>
        </w:rPr>
        <w:t xml:space="preserve">Plastic Waste Management, Sustainability, Chemical </w:t>
      </w:r>
      <w:r w:rsidR="00AD7753">
        <w:rPr>
          <w:lang w:val="en-GB"/>
        </w:rPr>
        <w:t>recycling</w:t>
      </w:r>
    </w:p>
    <w:p w14:paraId="144DE689" w14:textId="1E195A41" w:rsidR="008D2649" w:rsidRDefault="00706A64" w:rsidP="00FA2005">
      <w:pPr>
        <w:pStyle w:val="Els-1storder-head"/>
        <w:spacing w:line="240" w:lineRule="auto"/>
      </w:pPr>
      <w:r>
        <w:t>Introduction</w:t>
      </w:r>
    </w:p>
    <w:p w14:paraId="1CCD46D2" w14:textId="25648C90" w:rsidR="00D20720" w:rsidRDefault="00D20720" w:rsidP="00FA2005">
      <w:pPr>
        <w:pStyle w:val="Els-1storder-head"/>
        <w:numPr>
          <w:ilvl w:val="0"/>
          <w:numId w:val="0"/>
        </w:numPr>
        <w:spacing w:line="240" w:lineRule="auto"/>
        <w:rPr>
          <w:b w:val="0"/>
          <w:sz w:val="20"/>
        </w:rPr>
      </w:pPr>
      <w:r w:rsidRPr="00D20720">
        <w:rPr>
          <w:b w:val="0"/>
          <w:sz w:val="20"/>
        </w:rPr>
        <w:t>The urgency to achieve the Sustainable Development Goals (SDGs) drives the escalating emphasis on energy and environmental sustainability. Solid waste management, particularly plastics, is crucial to environmental sustainability due to their nonbiodegradability</w:t>
      </w:r>
      <w:r w:rsidR="00AD7753">
        <w:rPr>
          <w:b w:val="0"/>
          <w:sz w:val="20"/>
        </w:rPr>
        <w:t xml:space="preserve">. </w:t>
      </w:r>
      <w:r w:rsidRPr="00D20720">
        <w:rPr>
          <w:b w:val="0"/>
          <w:sz w:val="20"/>
        </w:rPr>
        <w:t>The growing plastic production resulted in 139 million metric tons of plastic waste in 2021</w:t>
      </w:r>
      <w:r w:rsidR="002D6BE8">
        <w:rPr>
          <w:b w:val="0"/>
          <w:sz w:val="20"/>
        </w:rPr>
        <w:t xml:space="preserve"> </w:t>
      </w:r>
      <w:sdt>
        <w:sdtPr>
          <w:rPr>
            <w:b w:val="0"/>
            <w:color w:val="000000"/>
            <w:sz w:val="20"/>
          </w:rPr>
          <w:tag w:val="MENDELEY_CITATION_v3_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"/>
          <w:id w:val="1824784693"/>
          <w:placeholder>
            <w:docPart w:val="DefaultPlaceholder_-1854013440"/>
          </w:placeholder>
        </w:sdtPr>
        <w:sdtEndPr/>
        <w:sdtContent>
          <w:r w:rsidR="0002606C" w:rsidRPr="0002606C">
            <w:rPr>
              <w:b w:val="0"/>
              <w:color w:val="000000"/>
              <w:sz w:val="20"/>
            </w:rPr>
            <w:t>(UNEP, 2023)</w:t>
          </w:r>
        </w:sdtContent>
      </w:sdt>
      <w:r w:rsidRPr="00D20720">
        <w:rPr>
          <w:b w:val="0"/>
          <w:sz w:val="20"/>
        </w:rPr>
        <w:t xml:space="preserve">. Addressing these concerns, waste-to-energy (WTE) </w:t>
      </w:r>
      <w:r w:rsidR="00FB65C0">
        <w:rPr>
          <w:b w:val="0"/>
          <w:sz w:val="20"/>
        </w:rPr>
        <w:t>offers</w:t>
      </w:r>
      <w:r w:rsidRPr="00D20720">
        <w:rPr>
          <w:b w:val="0"/>
          <w:sz w:val="20"/>
        </w:rPr>
        <w:t xml:space="preserve"> a dual benefit by alleviating waste burdens and providing alternative energy sources</w:t>
      </w:r>
      <w:r w:rsidR="00CB0E38">
        <w:rPr>
          <w:b w:val="0"/>
          <w:sz w:val="20"/>
        </w:rPr>
        <w:t xml:space="preserve"> that align</w:t>
      </w:r>
      <w:r w:rsidRPr="00D20720">
        <w:rPr>
          <w:b w:val="0"/>
          <w:sz w:val="20"/>
        </w:rPr>
        <w:t xml:space="preserve"> with sustainability objectives</w:t>
      </w:r>
      <w:r w:rsidR="00FB65C0">
        <w:rPr>
          <w:b w:val="0"/>
          <w:sz w:val="20"/>
        </w:rPr>
        <w:t xml:space="preserve">. </w:t>
      </w:r>
      <w:r w:rsidRPr="00D20720">
        <w:rPr>
          <w:b w:val="0"/>
          <w:sz w:val="20"/>
        </w:rPr>
        <w:t xml:space="preserve">WTE technology presents an eco-friendly avenue to address waste management and energy challenges. The SDGs encompass optimizing lifecycle stages for reuse and recycling using Process System </w:t>
      </w:r>
      <w:r w:rsidRPr="00D20720">
        <w:rPr>
          <w:b w:val="0"/>
          <w:sz w:val="20"/>
        </w:rPr>
        <w:lastRenderedPageBreak/>
        <w:t xml:space="preserve">Engineering (PSE) principles for enhancing circularity and energy efficiency while mitigating costs, emissions, and environmental impact </w:t>
      </w:r>
      <w:sdt>
        <w:sdtPr>
          <w:rPr>
            <w:b w:val="0"/>
            <w:color w:val="000000"/>
            <w:sz w:val="20"/>
          </w:rPr>
          <w:tag w:val="MENDELEY_CITATION_v3_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"/>
          <w:id w:val="319002773"/>
          <w:placeholder>
            <w:docPart w:val="DefaultPlaceholder_-1854013440"/>
          </w:placeholder>
        </w:sdtPr>
        <w:sdtEndPr/>
        <w:sdtContent>
          <w:r w:rsidR="0002606C" w:rsidRPr="0002606C">
            <w:rPr>
              <w:b w:val="0"/>
              <w:color w:val="000000"/>
              <w:sz w:val="20"/>
            </w:rPr>
            <w:t>(</w:t>
          </w:r>
          <w:proofErr w:type="spellStart"/>
          <w:r w:rsidR="0002606C" w:rsidRPr="0002606C">
            <w:rPr>
              <w:b w:val="0"/>
              <w:color w:val="000000"/>
              <w:sz w:val="20"/>
            </w:rPr>
            <w:t>Avraamidou</w:t>
          </w:r>
          <w:proofErr w:type="spellEnd"/>
          <w:r w:rsidR="0002606C" w:rsidRPr="0002606C">
            <w:rPr>
              <w:b w:val="0"/>
              <w:color w:val="000000"/>
              <w:sz w:val="20"/>
            </w:rPr>
            <w:t xml:space="preserve"> et al., 2020)</w:t>
          </w:r>
        </w:sdtContent>
      </w:sdt>
      <w:r w:rsidR="00FB65C0">
        <w:rPr>
          <w:b w:val="0"/>
          <w:sz w:val="20"/>
        </w:rPr>
        <w:t>.</w:t>
      </w:r>
    </w:p>
    <w:p w14:paraId="334DC467" w14:textId="77B3F997" w:rsidR="00D20720" w:rsidRDefault="00D20720" w:rsidP="00FA2005">
      <w:pPr>
        <w:pStyle w:val="Els-1storder-head"/>
        <w:spacing w:line="240" w:lineRule="auto"/>
      </w:pPr>
      <w:r>
        <w:t xml:space="preserve">Literature Review </w:t>
      </w:r>
    </w:p>
    <w:p w14:paraId="1DBC5ACB" w14:textId="71BFA3F4" w:rsidR="00762A7E" w:rsidRPr="00E66A7E" w:rsidRDefault="00E66A7E" w:rsidP="00FA2005">
      <w:pPr>
        <w:pStyle w:val="Els-body-text"/>
      </w:pPr>
      <w:r>
        <w:t xml:space="preserve">Energy recovery through incineration is a promising solution for plastic waste, given its high calorific value and suitability for end-of-life treatment. However, it raises concerns about depleting valuable carbon resources and emitting harmful air pollutants </w:t>
      </w:r>
      <w:sdt>
        <w:sdtPr>
          <w:tag w:val="MENDELEY_CITATION_v3_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"/>
          <w:id w:val="2098509233"/>
          <w:placeholder>
            <w:docPart w:val="2A40A05A35464BD5819F47DA8221C6AA"/>
          </w:placeholder>
        </w:sdtPr>
        <w:sdtEndPr/>
        <w:sdtContent>
          <w:r>
            <w:t>(</w:t>
          </w:r>
          <w:proofErr w:type="spellStart"/>
          <w:r>
            <w:t>Nikiema</w:t>
          </w:r>
          <w:proofErr w:type="spellEnd"/>
          <w:r>
            <w:t xml:space="preserve"> &amp; </w:t>
          </w:r>
          <w:proofErr w:type="spellStart"/>
          <w:r>
            <w:t>Asiedu</w:t>
          </w:r>
          <w:proofErr w:type="spellEnd"/>
          <w:r>
            <w:t>, 2022)</w:t>
          </w:r>
        </w:sdtContent>
      </w:sdt>
      <w:r>
        <w:t xml:space="preserve">. Mechanical recycling, while eco-friendly, faces challenges like material quality degradation and labor-intensive processes, hindering plastic circularity </w:t>
      </w:r>
      <w:sdt>
        <w:sdtPr>
          <w:tag w:val="MENDELEY_CITATION_v3_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"/>
          <w:id w:val="313914941"/>
          <w:placeholder>
            <w:docPart w:val="68D9C0F7F7584935BD61048E45F28D27"/>
          </w:placeholder>
        </w:sdtPr>
        <w:sdtEndPr/>
        <w:sdtContent>
          <w:r>
            <w:t>(</w:t>
          </w:r>
          <w:proofErr w:type="spellStart"/>
          <w:r>
            <w:t>Schyns</w:t>
          </w:r>
          <w:proofErr w:type="spellEnd"/>
          <w:r>
            <w:t xml:space="preserve"> &amp; Shaver, 2021)</w:t>
          </w:r>
        </w:sdtContent>
      </w:sdt>
      <w:r>
        <w:t xml:space="preserve">. Chemical or molecular recycling, including pyrolysis and gasification, gains attention for a circular plastics economy due to their high technology readiness levels </w:t>
      </w:r>
      <w:sdt>
        <w:sdtPr>
          <w:rPr>
            <w:color w:val="000000"/>
          </w:rPr>
          <w:tag w:val="MENDELEY_CITATION_v3_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"/>
          <w:id w:val="-1457638243"/>
          <w:placeholder>
            <w:docPart w:val="EBBCB6C110B64AC4BAB7356E3D360371"/>
          </w:placeholder>
        </w:sdtPr>
        <w:sdtEndPr/>
        <w:sdtContent>
          <w:r w:rsidRPr="0002606C">
            <w:rPr>
              <w:color w:val="000000"/>
            </w:rPr>
            <w:t>(</w:t>
          </w:r>
          <w:proofErr w:type="spellStart"/>
          <w:r w:rsidRPr="0002606C">
            <w:rPr>
              <w:color w:val="000000"/>
            </w:rPr>
            <w:t>Uekert</w:t>
          </w:r>
          <w:proofErr w:type="spellEnd"/>
          <w:r w:rsidRPr="0002606C">
            <w:rPr>
              <w:color w:val="000000"/>
            </w:rPr>
            <w:t xml:space="preserve"> et al., 2023)</w:t>
          </w:r>
        </w:sdtContent>
      </w:sdt>
      <w:r>
        <w:rPr>
          <w:color w:val="000000"/>
        </w:rPr>
        <w:t>.</w:t>
      </w:r>
      <w:r>
        <w:t xml:space="preserve"> Exploring plastic waste management, especially through chemical recycling, supports the transition to a circular economy, reducing costs and pollution. Effective screening methods are crucial for waste-to-energy approaches, with studies employing techno-economic and life cycle assessments for feasibility evaluations. Limited research has delved into optimization models for plastic waste recycling, such as the framework proposed by</w:t>
      </w:r>
      <w:r w:rsidRPr="00E66A7E">
        <w:rPr>
          <w:color w:val="000000"/>
        </w:rPr>
        <w:t xml:space="preserve"> </w:t>
      </w:r>
      <w:sdt>
        <w:sdtPr>
          <w:rPr>
            <w:color w:val="000000"/>
          </w:rPr>
          <w:tag w:val="MENDELEY_CITATION_v3_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"/>
          <w:id w:val="319705249"/>
          <w:placeholder>
            <w:docPart w:val="63214F7CB7F14C7A9FEB6BF6164A3532"/>
          </w:placeholder>
        </w:sdtPr>
        <w:sdtEndPr/>
        <w:sdtContent>
          <w:r w:rsidRPr="0002606C">
            <w:rPr>
              <w:color w:val="000000"/>
            </w:rPr>
            <w:t>(Somoza-</w:t>
          </w:r>
          <w:proofErr w:type="spellStart"/>
          <w:r w:rsidRPr="0002606C">
            <w:rPr>
              <w:color w:val="000000"/>
            </w:rPr>
            <w:t>Tornos</w:t>
          </w:r>
          <w:proofErr w:type="spellEnd"/>
          <w:r w:rsidRPr="0002606C">
            <w:rPr>
              <w:color w:val="000000"/>
            </w:rPr>
            <w:t xml:space="preserve"> et al., 2021)</w:t>
          </w:r>
        </w:sdtContent>
      </w:sdt>
      <w:r>
        <w:t xml:space="preserve"> and the superstructure introduced by</w:t>
      </w:r>
      <w:r w:rsidRPr="00E66A7E">
        <w:t xml:space="preserve"> </w:t>
      </w:r>
      <w:sdt>
        <w:sdtPr>
          <w:tag w:val="MENDELEY_CITATION_v3_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"/>
          <w:id w:val="949827199"/>
          <w:placeholder>
            <w:docPart w:val="84DCF63587A34F83AB5800F641F8D563"/>
          </w:placeholder>
        </w:sdtPr>
        <w:sdtEndPr/>
        <w:sdtContent>
          <w:r>
            <w:t>(Zhao &amp; You, 2021)</w:t>
          </w:r>
        </w:sdtContent>
      </w:sdt>
      <w:r>
        <w:t xml:space="preserve">. </w:t>
      </w:r>
      <w:sdt>
        <w:sdtPr>
          <w:rPr>
            <w:color w:val="000000"/>
          </w:rPr>
          <w:tag w:val="MENDELEY_CITATION_v3_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"/>
          <w:id w:val="1841047673"/>
          <w:placeholder>
            <w:docPart w:val="96E8DD8172D443CA8B642173DDA29238"/>
          </w:placeholder>
        </w:sdtPr>
        <w:sdtEndPr/>
        <w:sdtContent>
          <w:r w:rsidRPr="0002606C">
            <w:rPr>
              <w:color w:val="000000"/>
            </w:rPr>
            <w:t>(Lim et al., 2022)</w:t>
          </w:r>
        </w:sdtContent>
      </w:sdt>
      <w:r>
        <w:t xml:space="preserve"> present an optimal strategy for sorting and recycling mixed plastic waste. While previous studies focused on the feasibility of converting plastic waste, there is a need for further exploration, particularly in optimizing primary products from chemical recycling processes such as pyrolysis oil or synthesis gas. </w:t>
      </w:r>
      <w:r w:rsidR="00851270">
        <w:rPr>
          <w:lang w:val="en-GB"/>
        </w:rPr>
        <w:t>Moreover, t</w:t>
      </w:r>
      <w:r w:rsidR="00762A7E" w:rsidRPr="00762A7E">
        <w:rPr>
          <w:lang w:val="en-GB"/>
        </w:rPr>
        <w:t xml:space="preserve">o measure and design a circular economy, it's essential to establish a metric considering recovered materials' environmental, economic, and social value. Commonly used indicators include the Linear Flow Index (LFI), Material Circularity Indicator (MCI), and Product Circularity Indicator (PCI) based on material flow analysis </w:t>
      </w:r>
      <w:r w:rsidR="00FA696E">
        <w:rPr>
          <w:lang w:val="en-GB"/>
        </w:rPr>
        <w:t>precisely</w:t>
      </w:r>
      <w:r w:rsidR="00762A7E" w:rsidRPr="00762A7E">
        <w:rPr>
          <w:lang w:val="en-GB"/>
        </w:rPr>
        <w:t xml:space="preserve"> measuring material circulation but lacks consideration of life cycle emissions and avoided impacts, limiting its ability </w:t>
      </w:r>
      <w:r w:rsidR="00FA696E">
        <w:rPr>
          <w:lang w:val="en-GB"/>
        </w:rPr>
        <w:t>to represent product sustainability fully</w:t>
      </w:r>
      <w:r w:rsidR="00762A7E" w:rsidRPr="00762A7E">
        <w:rPr>
          <w:lang w:val="en-GB"/>
        </w:rPr>
        <w:t xml:space="preserve">.  </w:t>
      </w:r>
      <w:r w:rsidR="00825ABC">
        <w:rPr>
          <w:lang w:val="en-GB"/>
        </w:rPr>
        <w:t>A</w:t>
      </w:r>
      <w:r w:rsidR="00762A7E" w:rsidRPr="00762A7E">
        <w:rPr>
          <w:lang w:val="en-GB"/>
        </w:rPr>
        <w:t xml:space="preserve">dditional indicators such as material and energy efficiency, feedstock flexibility, and co-product utilization are crucial </w:t>
      </w:r>
      <w:r w:rsidR="00825ABC">
        <w:rPr>
          <w:lang w:val="en-GB"/>
        </w:rPr>
        <w:t>to</w:t>
      </w:r>
      <w:r w:rsidR="00825ABC" w:rsidRPr="00762A7E">
        <w:rPr>
          <w:lang w:val="en-GB"/>
        </w:rPr>
        <w:t xml:space="preserve"> individual processes</w:t>
      </w:r>
      <w:r w:rsidR="00825ABC" w:rsidRPr="008F6D21">
        <w:rPr>
          <w:color w:val="000000"/>
          <w:lang w:val="en-GB"/>
        </w:rPr>
        <w:t xml:space="preserve"> </w:t>
      </w:r>
      <w:sdt>
        <w:sdtPr>
          <w:rPr>
            <w:color w:val="000000"/>
            <w:lang w:val="en-GB"/>
          </w:rPr>
          <w:tag w:val="MENDELEY_CITATION_v3_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"/>
          <w:id w:val="668993996"/>
          <w:placeholder>
            <w:docPart w:val="DefaultPlaceholder_-1854013440"/>
          </w:placeholder>
        </w:sdtPr>
        <w:sdtEndPr/>
        <w:sdtContent>
          <w:r w:rsidR="0002606C" w:rsidRPr="0002606C">
            <w:rPr>
              <w:color w:val="000000"/>
              <w:lang w:val="en-GB"/>
            </w:rPr>
            <w:t>(Supply Chain School, 2019)</w:t>
          </w:r>
        </w:sdtContent>
      </w:sdt>
      <w:r w:rsidR="00851270">
        <w:rPr>
          <w:color w:val="000000"/>
          <w:lang w:val="en-GB"/>
        </w:rPr>
        <w:t>.</w:t>
      </w:r>
    </w:p>
    <w:p w14:paraId="0EC9E233" w14:textId="1A15710B" w:rsidR="00762A7E" w:rsidRPr="00762A7E" w:rsidRDefault="00762A7E" w:rsidP="00FA2005">
      <w:pPr>
        <w:pStyle w:val="Els-body-text"/>
        <w:rPr>
          <w:lang w:val="en-GB"/>
        </w:rPr>
      </w:pPr>
      <w:r w:rsidRPr="00762A7E">
        <w:rPr>
          <w:lang w:val="en-GB"/>
        </w:rPr>
        <w:t>This work introduces an innovative screening model that comprehensively evaluates various pathways for plastic waste recycling</w:t>
      </w:r>
      <w:r w:rsidR="00FA696E">
        <w:rPr>
          <w:lang w:val="en-GB"/>
        </w:rPr>
        <w:t>. Specifically,</w:t>
      </w:r>
      <w:r w:rsidRPr="00762A7E">
        <w:rPr>
          <w:lang w:val="en-GB"/>
        </w:rPr>
        <w:t xml:space="preserve"> WTE approaches. This employed framework facilitates sophisticated decision-making by fostering a well-balanced assessment of </w:t>
      </w:r>
      <w:r w:rsidR="00FA696E">
        <w:rPr>
          <w:lang w:val="en-GB"/>
        </w:rPr>
        <w:t>different</w:t>
      </w:r>
      <w:r w:rsidRPr="00762A7E">
        <w:rPr>
          <w:lang w:val="en-GB"/>
        </w:rPr>
        <w:t xml:space="preserve"> plastic recycling technologies. Moreover, to comprehensively assess the sustainability of all alternatives multi-dimensionally, the model introduces a novel metric that integrates various supplementary metrics such as material, energy, and water efficient utilization, waste generation, carbon footprint, economic viability, recyclability, co-product utilization, product quality, and TRL.</w:t>
      </w:r>
    </w:p>
    <w:p w14:paraId="144DE699" w14:textId="68CEA040" w:rsidR="008D2649" w:rsidRDefault="004A3DB6" w:rsidP="00FA2005">
      <w:pPr>
        <w:pStyle w:val="Els-1storder-head"/>
        <w:spacing w:line="240" w:lineRule="auto"/>
      </w:pPr>
      <w:r>
        <w:t>Methodology</w:t>
      </w:r>
    </w:p>
    <w:p w14:paraId="147D75F2" w14:textId="366048E5" w:rsidR="00792C52" w:rsidRDefault="00792C52" w:rsidP="00FA2005">
      <w:pPr>
        <w:pStyle w:val="Els-body-text"/>
        <w:rPr>
          <w:lang w:val="en-GB"/>
        </w:rPr>
      </w:pPr>
      <w:r w:rsidRPr="00792C52">
        <w:rPr>
          <w:lang w:val="en-GB"/>
        </w:rPr>
        <w:t xml:space="preserve">The approach to screening the different plastic </w:t>
      </w:r>
      <w:r w:rsidR="004A3DB6">
        <w:rPr>
          <w:lang w:val="en-GB"/>
        </w:rPr>
        <w:t>waste-to-energy</w:t>
      </w:r>
      <w:r w:rsidRPr="00792C52">
        <w:rPr>
          <w:lang w:val="en-GB"/>
        </w:rPr>
        <w:t xml:space="preserve"> pathways is illustrated in Figure </w:t>
      </w:r>
      <w:r w:rsidR="00847877">
        <w:rPr>
          <w:lang w:val="en-GB"/>
        </w:rPr>
        <w:t>1</w:t>
      </w:r>
      <w:r w:rsidRPr="00792C52">
        <w:rPr>
          <w:lang w:val="en-GB"/>
        </w:rPr>
        <w:t>.</w:t>
      </w:r>
    </w:p>
    <w:p w14:paraId="25A2D6C2" w14:textId="4F9B9ABB" w:rsidR="00EC743C" w:rsidRDefault="00EC743C" w:rsidP="00FA2005">
      <w:pPr>
        <w:pStyle w:val="Els-body-text"/>
        <w:rPr>
          <w:lang w:val="en-GB"/>
        </w:rPr>
      </w:pPr>
      <w:r w:rsidRPr="00EC743C">
        <w:rPr>
          <w:noProof/>
          <w:lang w:val="en-GB"/>
        </w:rPr>
        <w:drawing>
          <wp:inline distT="0" distB="0" distL="0" distR="0" wp14:anchorId="1F8BE315" wp14:editId="75DEDF55">
            <wp:extent cx="4491990" cy="541020"/>
            <wp:effectExtent l="19050" t="38100" r="22860" b="49530"/>
            <wp:docPr id="1088958208" name="Diagram 1">
              <a:extLst xmlns:a="http://schemas.openxmlformats.org/drawingml/2006/main">
                <a:ext uri="{FF2B5EF4-FFF2-40B4-BE49-F238E27FC236}">
                  <a16:creationId xmlns:a16="http://schemas.microsoft.com/office/drawing/2014/main" id="{5D3AC7F0-9061-1979-D802-1C23756EAB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E93DE8E" w14:textId="77596DD9" w:rsidR="00792C52" w:rsidRDefault="00540269" w:rsidP="00FA2005">
      <w:pPr>
        <w:pStyle w:val="Els-body-text"/>
        <w:jc w:val="center"/>
        <w:rPr>
          <w:lang w:val="en-GB"/>
        </w:rPr>
      </w:pPr>
      <w:r>
        <w:rPr>
          <w:lang w:val="en-GB"/>
        </w:rPr>
        <w:t xml:space="preserve">Figure </w:t>
      </w:r>
      <w:r w:rsidR="00847877">
        <w:rPr>
          <w:lang w:val="en-GB"/>
        </w:rPr>
        <w:t>1</w:t>
      </w:r>
      <w:r>
        <w:rPr>
          <w:lang w:val="en-GB"/>
        </w:rPr>
        <w:t>. Methodology</w:t>
      </w:r>
    </w:p>
    <w:p w14:paraId="144DE6A1" w14:textId="106735ED" w:rsidR="008D2649" w:rsidRPr="00A94774" w:rsidRDefault="00792C52" w:rsidP="00FA2005">
      <w:pPr>
        <w:pStyle w:val="Els-1storder-head"/>
        <w:spacing w:after="120" w:line="240" w:lineRule="auto"/>
        <w:rPr>
          <w:lang w:val="en-GB"/>
        </w:rPr>
      </w:pPr>
      <w:r w:rsidRPr="00792C52">
        <w:rPr>
          <w:lang w:val="en-GB"/>
        </w:rPr>
        <w:lastRenderedPageBreak/>
        <w:t>Mathematical model</w:t>
      </w:r>
      <w:r w:rsidR="00076346">
        <w:rPr>
          <w:lang w:val="en-GB"/>
        </w:rPr>
        <w:t xml:space="preserve"> Formulation</w:t>
      </w:r>
    </w:p>
    <w:p w14:paraId="587FB82A" w14:textId="0E8E978F" w:rsidR="009A5333" w:rsidRDefault="009A5333" w:rsidP="00FA2005">
      <w:pPr>
        <w:pStyle w:val="Els-1storder-head"/>
        <w:numPr>
          <w:ilvl w:val="0"/>
          <w:numId w:val="0"/>
        </w:numPr>
        <w:spacing w:after="120" w:line="240" w:lineRule="auto"/>
        <w:rPr>
          <w:b w:val="0"/>
          <w:sz w:val="20"/>
          <w:lang w:val="en-GB"/>
        </w:rPr>
      </w:pPr>
      <w:r w:rsidRPr="009A5333">
        <w:rPr>
          <w:b w:val="0"/>
          <w:sz w:val="20"/>
          <w:lang w:val="en-GB"/>
        </w:rPr>
        <w:t xml:space="preserve">This work focuses on investigating plastic waste </w:t>
      </w:r>
      <w:r w:rsidR="00FA696E">
        <w:rPr>
          <w:b w:val="0"/>
          <w:sz w:val="20"/>
          <w:lang w:val="en-GB"/>
        </w:rPr>
        <w:t>in</w:t>
      </w:r>
      <w:r w:rsidRPr="009A5333">
        <w:rPr>
          <w:b w:val="0"/>
          <w:sz w:val="20"/>
          <w:lang w:val="en-GB"/>
        </w:rPr>
        <w:t xml:space="preserve"> energy technologies. A screening model</w:t>
      </w:r>
      <w:r>
        <w:rPr>
          <w:b w:val="0"/>
          <w:sz w:val="20"/>
          <w:lang w:val="en-GB"/>
        </w:rPr>
        <w:t xml:space="preserve"> based on mixed-integer linear programming (MILP)</w:t>
      </w:r>
      <w:r w:rsidRPr="009A5333">
        <w:rPr>
          <w:b w:val="0"/>
          <w:sz w:val="20"/>
          <w:lang w:val="en-GB"/>
        </w:rPr>
        <w:t xml:space="preserve"> was developed to assess all the alternatives </w:t>
      </w:r>
      <w:r w:rsidR="004A3DB6">
        <w:rPr>
          <w:b w:val="0"/>
          <w:sz w:val="20"/>
          <w:lang w:val="en-GB"/>
        </w:rPr>
        <w:t xml:space="preserve">while </w:t>
      </w:r>
      <w:r w:rsidR="005E2FE7">
        <w:rPr>
          <w:b w:val="0"/>
          <w:sz w:val="20"/>
          <w:lang w:val="en-GB"/>
        </w:rPr>
        <w:t xml:space="preserve">considering </w:t>
      </w:r>
      <w:r w:rsidR="00BF7FAC">
        <w:rPr>
          <w:b w:val="0"/>
          <w:sz w:val="20"/>
          <w:lang w:val="en-GB"/>
        </w:rPr>
        <w:t>multiple</w:t>
      </w:r>
      <w:r w:rsidR="005E2FE7">
        <w:rPr>
          <w:b w:val="0"/>
          <w:sz w:val="20"/>
          <w:lang w:val="en-GB"/>
        </w:rPr>
        <w:t xml:space="preserve"> factors</w:t>
      </w:r>
      <w:r w:rsidRPr="009A5333">
        <w:rPr>
          <w:b w:val="0"/>
          <w:sz w:val="20"/>
          <w:lang w:val="en-GB"/>
        </w:rPr>
        <w:t xml:space="preserve">. The </w:t>
      </w:r>
      <w:r>
        <w:rPr>
          <w:b w:val="0"/>
          <w:sz w:val="20"/>
          <w:lang w:val="en-GB"/>
        </w:rPr>
        <w:t xml:space="preserve">model's primary objective </w:t>
      </w:r>
      <w:r w:rsidR="00FA696E">
        <w:rPr>
          <w:b w:val="0"/>
          <w:sz w:val="20"/>
          <w:lang w:val="en-GB"/>
        </w:rPr>
        <w:t>is</w:t>
      </w:r>
      <w:r>
        <w:rPr>
          <w:b w:val="0"/>
          <w:sz w:val="20"/>
          <w:lang w:val="en-GB"/>
        </w:rPr>
        <w:t xml:space="preserve"> maximizing overall profitability </w:t>
      </w:r>
      <w:r w:rsidR="00BF7FAC">
        <w:rPr>
          <w:b w:val="0"/>
          <w:sz w:val="20"/>
          <w:lang w:val="en-GB"/>
        </w:rPr>
        <w:t xml:space="preserve">and is </w:t>
      </w:r>
      <w:r>
        <w:rPr>
          <w:b w:val="0"/>
          <w:sz w:val="20"/>
          <w:lang w:val="en-GB"/>
        </w:rPr>
        <w:t xml:space="preserve">subjected to </w:t>
      </w:r>
      <w:r w:rsidR="00FA696E">
        <w:rPr>
          <w:b w:val="0"/>
          <w:sz w:val="20"/>
          <w:lang w:val="en-GB"/>
        </w:rPr>
        <w:t>various</w:t>
      </w:r>
      <w:r>
        <w:rPr>
          <w:b w:val="0"/>
          <w:sz w:val="20"/>
          <w:lang w:val="en-GB"/>
        </w:rPr>
        <w:t xml:space="preserve"> equality and inequality constraints</w:t>
      </w:r>
      <w:r w:rsidR="00BF7FAC">
        <w:rPr>
          <w:b w:val="0"/>
          <w:sz w:val="20"/>
          <w:lang w:val="en-GB"/>
        </w:rPr>
        <w:t>, including</w:t>
      </w:r>
      <w:r>
        <w:rPr>
          <w:b w:val="0"/>
          <w:sz w:val="20"/>
          <w:lang w:val="en-GB"/>
        </w:rPr>
        <w:t xml:space="preserve"> material and energy balance</w:t>
      </w:r>
      <w:r w:rsidRPr="009A5333">
        <w:rPr>
          <w:b w:val="0"/>
          <w:sz w:val="20"/>
          <w:lang w:val="en-GB"/>
        </w:rPr>
        <w:t>, capacity limits, economics considerations, and circularity constraints. The model proposes a set P of possible pathways</w:t>
      </w:r>
      <w:r w:rsidR="0065511E">
        <w:rPr>
          <w:b w:val="0"/>
          <w:sz w:val="20"/>
          <w:lang w:val="en-GB"/>
        </w:rPr>
        <w:t>. The model equations are presented as follows:</w:t>
      </w:r>
    </w:p>
    <w:p w14:paraId="76BB38AB" w14:textId="1753F288" w:rsidR="009A5333" w:rsidRDefault="009A5333" w:rsidP="00FA2005">
      <w:pPr>
        <w:pStyle w:val="PSEEquation"/>
        <w:spacing w:line="240" w:lineRule="auto"/>
        <w:jc w:val="right"/>
        <w:rPr>
          <w:rFonts w:asciiTheme="majorBidi" w:hAnsiTheme="majorBidi" w:cstheme="majorBidi"/>
          <w:color w:val="auto"/>
          <w:sz w:val="20"/>
        </w:rPr>
      </w:pPr>
      <m:oMath>
        <m:r>
          <w:rPr>
            <w:rFonts w:ascii="Cambria Math" w:hAnsi="Cambria Math" w:cstheme="majorBidi"/>
            <w:color w:val="auto"/>
            <w:sz w:val="20"/>
          </w:rPr>
          <m:t>MAXIMIZE</m:t>
        </m:r>
        <m:r>
          <m:rPr>
            <m:sty m:val="p"/>
          </m:rPr>
          <w:rPr>
            <w:rFonts w:ascii="Cambria Math" w:hAnsi="Cambria Math" w:cstheme="majorBidi"/>
            <w:color w:val="auto"/>
            <w:sz w:val="20"/>
          </w:rPr>
          <m:t xml:space="preserve">  (</m:t>
        </m:r>
        <m:r>
          <w:rPr>
            <w:rFonts w:ascii="Cambria Math" w:hAnsi="Cambria Math" w:cstheme="majorBidi"/>
            <w:color w:val="auto"/>
            <w:sz w:val="20"/>
          </w:rPr>
          <m:t>Net</m:t>
        </m:r>
        <m:r>
          <m:rPr>
            <m:sty m:val="p"/>
          </m:rPr>
          <w:rPr>
            <w:rFonts w:ascii="Cambria Math" w:hAnsi="Cambria Math" w:cstheme="majorBidi"/>
            <w:color w:val="auto"/>
            <w:sz w:val="20"/>
          </w:rPr>
          <m:t xml:space="preserve"> </m:t>
        </m:r>
        <m:r>
          <w:rPr>
            <w:rFonts w:ascii="Cambria Math" w:hAnsi="Cambria Math" w:cstheme="majorBidi"/>
            <w:color w:val="auto"/>
            <w:sz w:val="20"/>
          </w:rPr>
          <m:t>profit</m:t>
        </m:r>
        <m:r>
          <m:rPr>
            <m:sty m:val="p"/>
          </m:rPr>
          <w:rPr>
            <w:rFonts w:ascii="Cambria Math" w:hAnsi="Cambria Math" w:cstheme="majorBidi"/>
            <w:color w:val="auto"/>
            <w:sz w:val="20"/>
          </w:rPr>
          <m:t>)=</m:t>
        </m:r>
        <m:r>
          <w:rPr>
            <w:rFonts w:ascii="Cambria Math" w:hAnsi="Cambria Math" w:cstheme="majorBidi"/>
            <w:color w:val="auto"/>
            <w:sz w:val="20"/>
          </w:rPr>
          <m:t>f</m:t>
        </m:r>
        <m:d>
          <m:dPr>
            <m:ctrlPr>
              <w:rPr>
                <w:rFonts w:ascii="Cambria Math" w:hAnsi="Cambria Math" w:cstheme="majorBidi"/>
              </w:rPr>
            </m:ctrlPr>
          </m:dPr>
          <m:e>
            <m:r>
              <w:rPr>
                <w:rFonts w:ascii="Cambria Math" w:hAnsi="Cambria Math" w:cstheme="majorBidi"/>
                <w:color w:val="auto"/>
                <w:sz w:val="20"/>
              </w:rPr>
              <m:t>x</m:t>
            </m:r>
          </m:e>
        </m:d>
      </m:oMath>
      <w:r>
        <w:rPr>
          <w:rFonts w:asciiTheme="majorBidi" w:hAnsiTheme="majorBidi" w:cstheme="majorBidi"/>
          <w:color w:val="auto"/>
          <w:sz w:val="20"/>
        </w:rPr>
        <w:t xml:space="preserve"> </w:t>
      </w:r>
      <w:r w:rsidR="0065511E">
        <w:rPr>
          <w:rFonts w:asciiTheme="majorBidi" w:hAnsiTheme="majorBidi" w:cstheme="majorBidi"/>
          <w:color w:val="auto"/>
          <w:sz w:val="20"/>
        </w:rPr>
        <w:t xml:space="preserve">                                          </w:t>
      </w:r>
      <w:r>
        <w:rPr>
          <w:rFonts w:asciiTheme="majorBidi" w:hAnsiTheme="majorBidi" w:cstheme="majorBidi"/>
          <w:color w:val="auto"/>
          <w:sz w:val="20"/>
        </w:rPr>
        <w:t>(1)</w:t>
      </w:r>
    </w:p>
    <w:p w14:paraId="0779EB11" w14:textId="77777777" w:rsidR="009A5333" w:rsidRDefault="009A5333" w:rsidP="00FA2005">
      <w:pPr>
        <w:pStyle w:val="PSEEquation"/>
        <w:spacing w:line="240" w:lineRule="auto"/>
        <w:ind w:firstLine="0"/>
        <w:jc w:val="both"/>
        <w:rPr>
          <w:rFonts w:asciiTheme="majorBidi" w:hAnsiTheme="majorBidi" w:cstheme="majorBidi"/>
          <w:color w:val="auto"/>
          <w:sz w:val="20"/>
        </w:rPr>
      </w:pPr>
      <w:r>
        <w:rPr>
          <w:rFonts w:asciiTheme="majorBidi" w:hAnsiTheme="majorBidi" w:cstheme="majorBidi"/>
          <w:color w:val="auto"/>
          <w:sz w:val="20"/>
        </w:rPr>
        <w:t>Subject to:</w:t>
      </w:r>
    </w:p>
    <w:p w14:paraId="6B3B90DD" w14:textId="4506C56E" w:rsidR="009A5333" w:rsidRDefault="00892F33" w:rsidP="00FA2005">
      <w:pPr>
        <w:pStyle w:val="PSEEquation"/>
        <w:spacing w:line="240" w:lineRule="auto"/>
        <w:jc w:val="right"/>
        <w:rPr>
          <w:rFonts w:asciiTheme="majorBidi" w:hAnsiTheme="majorBidi" w:cstheme="majorBidi"/>
          <w:color w:val="auto"/>
          <w:sz w:val="20"/>
        </w:rPr>
      </w:pPr>
      <m:oMath>
        <m:sSub>
          <m:sSubPr>
            <m:ctrlPr>
              <w:rPr>
                <w:rFonts w:ascii="Cambria Math" w:hAnsi="Cambria Math" w:cstheme="majorBidi"/>
              </w:rPr>
            </m:ctrlPr>
          </m:sSubPr>
          <m:e>
            <m:r>
              <w:rPr>
                <w:rFonts w:ascii="Cambria Math" w:hAnsi="Cambria Math" w:cstheme="majorBidi"/>
                <w:color w:val="auto"/>
                <w:sz w:val="20"/>
              </w:rPr>
              <m:t>g</m:t>
            </m:r>
          </m:e>
          <m:sub>
            <m:r>
              <w:rPr>
                <w:rFonts w:ascii="Cambria Math" w:hAnsi="Cambria Math" w:cstheme="majorBidi"/>
                <w:color w:val="auto"/>
                <w:sz w:val="20"/>
              </w:rPr>
              <m:t>i</m:t>
            </m:r>
          </m:sub>
        </m:sSub>
        <m:d>
          <m:dPr>
            <m:ctrlPr>
              <w:rPr>
                <w:rFonts w:ascii="Cambria Math" w:hAnsi="Cambria Math" w:cstheme="majorBidi"/>
              </w:rPr>
            </m:ctrlPr>
          </m:dPr>
          <m:e>
            <m:r>
              <w:rPr>
                <w:rFonts w:ascii="Cambria Math" w:hAnsi="Cambria Math" w:cstheme="majorBidi"/>
                <w:color w:val="auto"/>
                <w:sz w:val="20"/>
              </w:rPr>
              <m:t>x</m:t>
            </m:r>
          </m:e>
        </m:d>
        <m:r>
          <m:rPr>
            <m:sty m:val="p"/>
          </m:rPr>
          <w:rPr>
            <w:rFonts w:ascii="Cambria Math" w:hAnsi="Cambria Math" w:cstheme="majorBidi"/>
            <w:color w:val="auto"/>
            <w:sz w:val="20"/>
          </w:rPr>
          <m:t xml:space="preserve">≤0,  </m:t>
        </m:r>
        <m:r>
          <w:rPr>
            <w:rFonts w:ascii="Cambria Math" w:hAnsi="Cambria Math" w:cstheme="majorBidi"/>
            <w:color w:val="auto"/>
            <w:sz w:val="20"/>
          </w:rPr>
          <m:t>i</m:t>
        </m:r>
        <m:r>
          <m:rPr>
            <m:sty m:val="p"/>
          </m:rPr>
          <w:rPr>
            <w:rFonts w:ascii="Cambria Math" w:hAnsi="Cambria Math" w:cstheme="majorBidi"/>
            <w:color w:val="auto"/>
            <w:sz w:val="20"/>
          </w:rPr>
          <m:t>=1,…,</m:t>
        </m:r>
        <m:r>
          <w:rPr>
            <w:rFonts w:ascii="Cambria Math" w:hAnsi="Cambria Math" w:cstheme="majorBidi"/>
            <w:color w:val="auto"/>
            <w:sz w:val="20"/>
          </w:rPr>
          <m:t>m</m:t>
        </m:r>
      </m:oMath>
      <w:r w:rsidR="009A5333">
        <w:rPr>
          <w:rFonts w:asciiTheme="majorBidi" w:hAnsiTheme="majorBidi" w:cstheme="majorBidi"/>
          <w:color w:val="auto"/>
          <w:sz w:val="20"/>
        </w:rPr>
        <w:t xml:space="preserve">  </w:t>
      </w:r>
      <w:r w:rsidR="0065511E">
        <w:rPr>
          <w:rFonts w:asciiTheme="majorBidi" w:hAnsiTheme="majorBidi" w:cstheme="majorBidi"/>
          <w:color w:val="auto"/>
          <w:sz w:val="20"/>
        </w:rPr>
        <w:t xml:space="preserve">                                                   </w:t>
      </w:r>
      <w:r w:rsidR="009A5333">
        <w:rPr>
          <w:rFonts w:asciiTheme="majorBidi" w:hAnsiTheme="majorBidi" w:cstheme="majorBidi"/>
          <w:color w:val="auto"/>
          <w:sz w:val="20"/>
        </w:rPr>
        <w:t>(2)</w:t>
      </w:r>
    </w:p>
    <w:p w14:paraId="6AC24D43" w14:textId="2FD0EAFF" w:rsidR="009A5333" w:rsidRDefault="00892F33" w:rsidP="00FA2005">
      <w:pPr>
        <w:pStyle w:val="PSEEquation"/>
        <w:spacing w:line="240" w:lineRule="auto"/>
        <w:jc w:val="right"/>
        <w:rPr>
          <w:rFonts w:asciiTheme="majorBidi" w:hAnsiTheme="majorBidi" w:cstheme="majorBidi"/>
          <w:color w:val="auto"/>
          <w:sz w:val="20"/>
        </w:rPr>
      </w:pPr>
      <m:oMath>
        <m:sSub>
          <m:sSubPr>
            <m:ctrlPr>
              <w:rPr>
                <w:rFonts w:ascii="Cambria Math" w:hAnsi="Cambria Math" w:cstheme="majorBidi"/>
              </w:rPr>
            </m:ctrlPr>
          </m:sSubPr>
          <m:e>
            <m:r>
              <w:rPr>
                <w:rFonts w:ascii="Cambria Math" w:hAnsi="Cambria Math" w:cstheme="majorBidi"/>
                <w:color w:val="auto"/>
                <w:sz w:val="20"/>
              </w:rPr>
              <m:t>h</m:t>
            </m:r>
          </m:e>
          <m:sub>
            <m:r>
              <w:rPr>
                <w:rFonts w:ascii="Cambria Math" w:hAnsi="Cambria Math" w:cstheme="majorBidi"/>
                <w:color w:val="auto"/>
                <w:sz w:val="20"/>
              </w:rPr>
              <m:t>j</m:t>
            </m:r>
          </m:sub>
        </m:sSub>
        <m:d>
          <m:dPr>
            <m:ctrlPr>
              <w:rPr>
                <w:rFonts w:ascii="Cambria Math" w:hAnsi="Cambria Math" w:cstheme="majorBidi"/>
              </w:rPr>
            </m:ctrlPr>
          </m:dPr>
          <m:e>
            <m:r>
              <w:rPr>
                <w:rFonts w:ascii="Cambria Math" w:hAnsi="Cambria Math" w:cstheme="majorBidi"/>
                <w:color w:val="auto"/>
                <w:sz w:val="20"/>
              </w:rPr>
              <m:t>x</m:t>
            </m:r>
          </m:e>
        </m:d>
        <m:r>
          <m:rPr>
            <m:sty m:val="p"/>
          </m:rPr>
          <w:rPr>
            <w:rFonts w:ascii="Cambria Math" w:hAnsi="Cambria Math" w:cstheme="majorBidi"/>
            <w:color w:val="auto"/>
            <w:sz w:val="20"/>
          </w:rPr>
          <m:t xml:space="preserve">=0,  </m:t>
        </m:r>
        <m:r>
          <w:rPr>
            <w:rFonts w:ascii="Cambria Math" w:hAnsi="Cambria Math" w:cstheme="majorBidi"/>
            <w:color w:val="auto"/>
            <w:sz w:val="20"/>
          </w:rPr>
          <m:t>j</m:t>
        </m:r>
        <m:r>
          <m:rPr>
            <m:sty m:val="p"/>
          </m:rPr>
          <w:rPr>
            <w:rFonts w:ascii="Cambria Math" w:hAnsi="Cambria Math" w:cstheme="majorBidi"/>
            <w:color w:val="auto"/>
            <w:sz w:val="20"/>
          </w:rPr>
          <m:t>=1,…,</m:t>
        </m:r>
        <m:r>
          <w:rPr>
            <w:rFonts w:ascii="Cambria Math" w:hAnsi="Cambria Math" w:cstheme="majorBidi"/>
            <w:color w:val="auto"/>
            <w:sz w:val="20"/>
          </w:rPr>
          <m:t>n</m:t>
        </m:r>
      </m:oMath>
      <w:r w:rsidR="009A5333">
        <w:rPr>
          <w:rFonts w:asciiTheme="majorBidi" w:hAnsiTheme="majorBidi" w:cstheme="majorBidi"/>
          <w:color w:val="auto"/>
          <w:sz w:val="20"/>
        </w:rPr>
        <w:t xml:space="preserve"> </w:t>
      </w:r>
      <w:r w:rsidR="0065511E">
        <w:rPr>
          <w:rFonts w:asciiTheme="majorBidi" w:hAnsiTheme="majorBidi" w:cstheme="majorBidi"/>
          <w:color w:val="auto"/>
          <w:sz w:val="20"/>
        </w:rPr>
        <w:t xml:space="preserve">                                                    </w:t>
      </w:r>
      <w:r w:rsidR="009A5333">
        <w:rPr>
          <w:rFonts w:asciiTheme="majorBidi" w:hAnsiTheme="majorBidi" w:cstheme="majorBidi"/>
          <w:color w:val="auto"/>
          <w:sz w:val="20"/>
        </w:rPr>
        <w:t>(3)</w:t>
      </w:r>
    </w:p>
    <w:p w14:paraId="3B1AE74B" w14:textId="1F0B41CB" w:rsidR="009A5333" w:rsidRDefault="009A5333" w:rsidP="00FA2005">
      <w:pPr>
        <w:pStyle w:val="PSEText"/>
        <w:spacing w:line="240" w:lineRule="auto"/>
        <w:ind w:firstLine="0"/>
        <w:rPr>
          <w:rFonts w:asciiTheme="majorBidi" w:hAnsiTheme="majorBidi" w:cstheme="majorBidi"/>
          <w:color w:val="auto"/>
          <w:sz w:val="20"/>
        </w:rPr>
      </w:pPr>
      <w:r>
        <w:rPr>
          <w:rFonts w:asciiTheme="majorBidi" w:hAnsiTheme="majorBidi" w:cstheme="majorBidi"/>
          <w:color w:val="auto"/>
          <w:sz w:val="20"/>
        </w:rPr>
        <w:t>The net profit</w:t>
      </w:r>
      <w:r w:rsidR="0065511E">
        <w:rPr>
          <w:rFonts w:asciiTheme="majorBidi" w:hAnsiTheme="majorBidi" w:cstheme="majorBidi"/>
          <w:color w:val="auto"/>
          <w:sz w:val="20"/>
        </w:rPr>
        <w:t xml:space="preserve"> and income</w:t>
      </w:r>
      <w:r>
        <w:rPr>
          <w:rFonts w:asciiTheme="majorBidi" w:hAnsiTheme="majorBidi" w:cstheme="majorBidi"/>
          <w:color w:val="auto"/>
          <w:sz w:val="20"/>
        </w:rPr>
        <w:t xml:space="preserve"> of </w:t>
      </w:r>
      <w:r w:rsidR="0065511E">
        <w:rPr>
          <w:rFonts w:asciiTheme="majorBidi" w:hAnsiTheme="majorBidi" w:cstheme="majorBidi"/>
          <w:color w:val="auto"/>
          <w:sz w:val="20"/>
        </w:rPr>
        <w:t>the technology</w:t>
      </w:r>
      <w:r>
        <w:rPr>
          <w:rFonts w:asciiTheme="majorBidi" w:hAnsiTheme="majorBidi" w:cstheme="majorBidi"/>
          <w:color w:val="auto"/>
          <w:sz w:val="20"/>
        </w:rPr>
        <w:t xml:space="preserve"> is determined as follows:</w:t>
      </w:r>
    </w:p>
    <w:p w14:paraId="12280DED" w14:textId="6370A00C" w:rsidR="009A5333" w:rsidRDefault="009A5333" w:rsidP="00FA2005">
      <w:pPr>
        <w:pStyle w:val="PSEEquation"/>
        <w:spacing w:line="240" w:lineRule="auto"/>
        <w:jc w:val="right"/>
        <w:rPr>
          <w:rFonts w:asciiTheme="majorBidi" w:hAnsiTheme="majorBidi" w:cstheme="majorBidi"/>
          <w:color w:val="auto"/>
          <w:sz w:val="20"/>
        </w:rPr>
      </w:pPr>
      <m:oMath>
        <m:r>
          <w:rPr>
            <w:rFonts w:ascii="Cambria Math" w:hAnsi="Cambria Math" w:cstheme="majorBidi"/>
            <w:color w:val="auto"/>
            <w:sz w:val="20"/>
          </w:rPr>
          <m:t>net profit=income-Capex-Opex</m:t>
        </m:r>
      </m:oMath>
      <w:r>
        <w:rPr>
          <w:rFonts w:asciiTheme="majorBidi" w:hAnsiTheme="majorBidi" w:cstheme="majorBidi"/>
          <w:color w:val="auto"/>
          <w:sz w:val="20"/>
        </w:rPr>
        <w:t xml:space="preserve"> </w:t>
      </w:r>
      <w:r w:rsidR="0065511E">
        <w:rPr>
          <w:rFonts w:asciiTheme="majorBidi" w:hAnsiTheme="majorBidi" w:cstheme="majorBidi"/>
          <w:color w:val="auto"/>
          <w:sz w:val="20"/>
        </w:rPr>
        <w:t xml:space="preserve">                                           </w:t>
      </w:r>
      <w:r>
        <w:rPr>
          <w:rFonts w:asciiTheme="majorBidi" w:hAnsiTheme="majorBidi" w:cstheme="majorBidi"/>
          <w:color w:val="auto"/>
          <w:sz w:val="20"/>
        </w:rPr>
        <w:t>(4)</w:t>
      </w:r>
    </w:p>
    <w:p w14:paraId="2CA7C8E0" w14:textId="0E3C02DE" w:rsidR="009A5333" w:rsidRDefault="009A5333" w:rsidP="00FA2005">
      <w:pPr>
        <w:pStyle w:val="PSEText"/>
        <w:spacing w:line="240" w:lineRule="auto"/>
        <w:jc w:val="right"/>
        <w:rPr>
          <w:rFonts w:asciiTheme="majorBidi" w:hAnsiTheme="majorBidi" w:cstheme="majorBidi"/>
          <w:color w:val="auto"/>
          <w:sz w:val="20"/>
        </w:rPr>
      </w:pPr>
      <m:oMath>
        <m:r>
          <w:rPr>
            <w:rFonts w:ascii="Cambria Math" w:eastAsiaTheme="minorEastAsia" w:hAnsi="Cambria Math" w:cstheme="majorBidi"/>
            <w:sz w:val="20"/>
            <w:shd w:val="clear" w:color="auto" w:fill="FFFFFF"/>
          </w:rPr>
          <m:t>income=</m:t>
        </m:r>
        <m:nary>
          <m:naryPr>
            <m:chr m:val="∑"/>
            <m:supHide m:val="1"/>
            <m:ctrlPr>
              <w:rPr>
                <w:rFonts w:ascii="Cambria Math" w:eastAsiaTheme="minorEastAsia" w:hAnsi="Cambria Math" w:cstheme="majorBidi"/>
                <w:i/>
                <w:iCs/>
                <w:shd w:val="clear" w:color="auto" w:fill="FFFFFF"/>
              </w:rPr>
            </m:ctrlPr>
          </m:naryPr>
          <m:sub>
            <m:r>
              <w:rPr>
                <w:rFonts w:ascii="Cambria Math" w:eastAsiaTheme="minorEastAsia" w:hAnsi="Cambria Math" w:cstheme="majorBidi"/>
                <w:sz w:val="20"/>
                <w:shd w:val="clear" w:color="auto" w:fill="FFFFFF"/>
              </w:rPr>
              <m:t>i</m:t>
            </m:r>
          </m:sub>
          <m:sup/>
          <m:e>
            <m:sSub>
              <m:sSubPr>
                <m:ctrlPr>
                  <w:rPr>
                    <w:rFonts w:ascii="Cambria Math" w:eastAsiaTheme="minorEastAsia" w:hAnsi="Cambria Math" w:cstheme="majorBidi"/>
                    <w:iCs/>
                    <w:shd w:val="clear" w:color="auto" w:fill="FFFFFF"/>
                  </w:rPr>
                </m:ctrlPr>
              </m:sSubPr>
              <m:e>
                <m:r>
                  <w:rPr>
                    <w:rFonts w:ascii="Cambria Math" w:eastAsiaTheme="minorEastAsia" w:hAnsi="Cambria Math" w:cstheme="majorBidi"/>
                    <w:sz w:val="20"/>
                    <w:shd w:val="clear" w:color="auto" w:fill="FFFFFF"/>
                  </w:rPr>
                  <m:t>MFR</m:t>
                </m:r>
              </m:e>
              <m:sub>
                <m:r>
                  <w:rPr>
                    <w:rFonts w:ascii="Cambria Math" w:eastAsiaTheme="minorEastAsia" w:hAnsi="Cambria Math" w:cstheme="majorBidi"/>
                    <w:sz w:val="20"/>
                    <w:shd w:val="clear" w:color="auto" w:fill="FFFFFF"/>
                  </w:rPr>
                  <m:t>out,i</m:t>
                </m:r>
              </m:sub>
            </m:sSub>
            <m:r>
              <w:rPr>
                <w:rFonts w:ascii="Cambria Math" w:eastAsiaTheme="minorEastAsia" w:hAnsi="Cambria Math" w:cstheme="majorBidi"/>
                <w:sz w:val="20"/>
                <w:shd w:val="clear" w:color="auto" w:fill="FFFFFF"/>
              </w:rPr>
              <m:t>×</m:t>
            </m:r>
          </m:e>
        </m:nary>
        <m:sSub>
          <m:sSubPr>
            <m:ctrlPr>
              <w:rPr>
                <w:rFonts w:ascii="Cambria Math" w:eastAsiaTheme="minorEastAsia" w:hAnsi="Cambria Math" w:cstheme="majorBidi"/>
                <w:i/>
                <w:iCs/>
                <w:shd w:val="clear" w:color="auto" w:fill="FFFFFF"/>
              </w:rPr>
            </m:ctrlPr>
          </m:sSubPr>
          <m:e>
            <m:r>
              <w:rPr>
                <w:rFonts w:ascii="Cambria Math" w:eastAsiaTheme="minorEastAsia" w:hAnsi="Cambria Math" w:cstheme="majorBidi"/>
                <w:sz w:val="20"/>
                <w:shd w:val="clear" w:color="auto" w:fill="FFFFFF"/>
              </w:rPr>
              <m:t>Price</m:t>
            </m:r>
          </m:e>
          <m:sub>
            <m:r>
              <w:rPr>
                <w:rFonts w:ascii="Cambria Math" w:eastAsiaTheme="minorEastAsia" w:hAnsi="Cambria Math" w:cstheme="majorBidi"/>
                <w:sz w:val="20"/>
                <w:shd w:val="clear" w:color="auto" w:fill="FFFFFF"/>
              </w:rPr>
              <m:t>i</m:t>
            </m:r>
          </m:sub>
        </m:sSub>
      </m:oMath>
      <w:r>
        <w:rPr>
          <w:rFonts w:asciiTheme="majorBidi" w:eastAsiaTheme="minorEastAsia" w:hAnsiTheme="majorBidi" w:cstheme="majorBidi"/>
          <w:iCs/>
          <w:sz w:val="20"/>
          <w:shd w:val="clear" w:color="auto" w:fill="FFFFFF"/>
        </w:rPr>
        <w:t xml:space="preserve"> </w:t>
      </w:r>
      <w:r w:rsidR="0065511E">
        <w:rPr>
          <w:rFonts w:asciiTheme="majorBidi" w:hAnsiTheme="majorBidi" w:cstheme="majorBidi"/>
          <w:color w:val="auto"/>
          <w:sz w:val="20"/>
        </w:rPr>
        <w:t xml:space="preserve">                                           </w:t>
      </w:r>
      <w:r>
        <w:rPr>
          <w:rFonts w:asciiTheme="majorBidi" w:eastAsiaTheme="minorEastAsia" w:hAnsiTheme="majorBidi" w:cstheme="majorBidi"/>
          <w:iCs/>
          <w:sz w:val="20"/>
          <w:shd w:val="clear" w:color="auto" w:fill="FFFFFF"/>
        </w:rPr>
        <w:t>(5)</w:t>
      </w:r>
    </w:p>
    <w:p w14:paraId="235AFFFD" w14:textId="69FC0A6F" w:rsidR="000B383E" w:rsidRDefault="009A5333" w:rsidP="00FA2005">
      <w:pPr>
        <w:pStyle w:val="PSEText"/>
        <w:spacing w:line="240" w:lineRule="auto"/>
        <w:ind w:firstLine="0"/>
        <w:rPr>
          <w:rFonts w:asciiTheme="majorBidi" w:hAnsiTheme="majorBidi" w:cstheme="majorBidi"/>
          <w:color w:val="auto"/>
          <w:sz w:val="20"/>
        </w:rPr>
      </w:pPr>
      <w:r>
        <w:rPr>
          <w:rFonts w:asciiTheme="majorBidi" w:hAnsiTheme="majorBidi" w:cstheme="majorBidi"/>
          <w:color w:val="auto"/>
          <w:sz w:val="20"/>
        </w:rPr>
        <w:t>The income is calculated using the output mass flowrate (</w:t>
      </w:r>
      <m:oMath>
        <m:sSub>
          <m:sSubPr>
            <m:ctrlPr>
              <w:rPr>
                <w:rFonts w:ascii="Cambria Math" w:eastAsiaTheme="minorEastAsia" w:hAnsi="Cambria Math" w:cstheme="majorBidi"/>
                <w:iCs/>
                <w:shd w:val="clear" w:color="auto" w:fill="FFFFFF"/>
              </w:rPr>
            </m:ctrlPr>
          </m:sSubPr>
          <m:e>
            <m:r>
              <w:rPr>
                <w:rFonts w:ascii="Cambria Math" w:eastAsiaTheme="minorEastAsia" w:hAnsi="Cambria Math" w:cstheme="majorBidi"/>
                <w:sz w:val="20"/>
                <w:shd w:val="clear" w:color="auto" w:fill="FFFFFF"/>
              </w:rPr>
              <m:t>MFR</m:t>
            </m:r>
          </m:e>
          <m:sub>
            <m:r>
              <w:rPr>
                <w:rFonts w:ascii="Cambria Math" w:eastAsiaTheme="minorEastAsia" w:hAnsi="Cambria Math" w:cstheme="majorBidi"/>
                <w:sz w:val="20"/>
                <w:shd w:val="clear" w:color="auto" w:fill="FFFFFF"/>
              </w:rPr>
              <m:t>out,i</m:t>
            </m:r>
          </m:sub>
        </m:sSub>
        <m:r>
          <w:rPr>
            <w:rFonts w:ascii="Cambria Math" w:eastAsiaTheme="minorEastAsia" w:hAnsi="Cambria Math" w:cstheme="majorBidi"/>
            <w:sz w:val="20"/>
            <w:shd w:val="clear" w:color="auto" w:fill="FFFFFF"/>
          </w:rPr>
          <m:t>)</m:t>
        </m:r>
      </m:oMath>
      <w:r>
        <w:rPr>
          <w:rFonts w:asciiTheme="majorBidi" w:hAnsiTheme="majorBidi" w:cstheme="majorBidi"/>
          <w:color w:val="auto"/>
          <w:sz w:val="20"/>
        </w:rPr>
        <w:t xml:space="preserve"> of the specific product i and the price (</w:t>
      </w:r>
      <m:oMath>
        <m:sSub>
          <m:sSubPr>
            <m:ctrlPr>
              <w:rPr>
                <w:rFonts w:ascii="Cambria Math" w:eastAsiaTheme="minorEastAsia" w:hAnsi="Cambria Math" w:cstheme="majorBidi"/>
                <w:i/>
                <w:iCs/>
                <w:shd w:val="clear" w:color="auto" w:fill="FFFFFF"/>
              </w:rPr>
            </m:ctrlPr>
          </m:sSubPr>
          <m:e>
            <m:r>
              <w:rPr>
                <w:rFonts w:ascii="Cambria Math" w:eastAsiaTheme="minorEastAsia" w:hAnsi="Cambria Math" w:cstheme="majorBidi"/>
                <w:sz w:val="20"/>
                <w:shd w:val="clear" w:color="auto" w:fill="FFFFFF"/>
              </w:rPr>
              <m:t>Price</m:t>
            </m:r>
          </m:e>
          <m:sub>
            <m:r>
              <w:rPr>
                <w:rFonts w:ascii="Cambria Math" w:eastAsiaTheme="minorEastAsia" w:hAnsi="Cambria Math" w:cstheme="majorBidi"/>
                <w:sz w:val="20"/>
                <w:shd w:val="clear" w:color="auto" w:fill="FFFFFF"/>
              </w:rPr>
              <m:t>i</m:t>
            </m:r>
          </m:sub>
        </m:sSub>
      </m:oMath>
      <w:r>
        <w:rPr>
          <w:rFonts w:asciiTheme="majorBidi" w:hAnsiTheme="majorBidi" w:cstheme="majorBidi"/>
          <w:color w:val="auto"/>
          <w:sz w:val="20"/>
        </w:rPr>
        <w:t xml:space="preserve">) of the product (electricity in this case in $/kWh). </w:t>
      </w:r>
      <w:r w:rsidR="0065511E">
        <w:rPr>
          <w:rFonts w:asciiTheme="majorBidi" w:hAnsiTheme="majorBidi" w:cstheme="majorBidi"/>
          <w:color w:val="auto"/>
          <w:sz w:val="20"/>
        </w:rPr>
        <w:t>Capex</w:t>
      </w:r>
      <w:r>
        <w:rPr>
          <w:rFonts w:asciiTheme="majorBidi" w:hAnsiTheme="majorBidi" w:cstheme="majorBidi"/>
          <w:color w:val="auto"/>
          <w:sz w:val="20"/>
        </w:rPr>
        <w:t xml:space="preserve"> </w:t>
      </w:r>
      <w:r w:rsidR="0065511E">
        <w:rPr>
          <w:rFonts w:asciiTheme="majorBidi" w:hAnsiTheme="majorBidi" w:cstheme="majorBidi"/>
          <w:color w:val="auto"/>
          <w:sz w:val="20"/>
        </w:rPr>
        <w:t>is</w:t>
      </w:r>
      <w:r>
        <w:rPr>
          <w:rFonts w:asciiTheme="majorBidi" w:hAnsiTheme="majorBidi" w:cstheme="majorBidi"/>
          <w:color w:val="auto"/>
          <w:sz w:val="20"/>
        </w:rPr>
        <w:t xml:space="preserve"> estimated through regression modeling with piecewise linearization to handle nonlinear data. </w:t>
      </w:r>
      <w:proofErr w:type="spellStart"/>
      <w:r>
        <w:rPr>
          <w:rFonts w:asciiTheme="majorBidi" w:hAnsiTheme="majorBidi" w:cstheme="majorBidi"/>
          <w:color w:val="auto"/>
          <w:sz w:val="20"/>
        </w:rPr>
        <w:t>Opex</w:t>
      </w:r>
      <w:proofErr w:type="spellEnd"/>
      <w:r>
        <w:rPr>
          <w:rFonts w:asciiTheme="majorBidi" w:hAnsiTheme="majorBidi" w:cstheme="majorBidi"/>
          <w:color w:val="auto"/>
          <w:sz w:val="20"/>
        </w:rPr>
        <w:t xml:space="preserve"> depends on each pathway’s requirements</w:t>
      </w:r>
      <w:r w:rsidR="0065511E">
        <w:rPr>
          <w:rFonts w:asciiTheme="majorBidi" w:hAnsiTheme="majorBidi" w:cstheme="majorBidi"/>
          <w:color w:val="auto"/>
          <w:sz w:val="20"/>
        </w:rPr>
        <w:t xml:space="preserve"> including material</w:t>
      </w:r>
      <w:r>
        <w:rPr>
          <w:rFonts w:asciiTheme="majorBidi" w:hAnsiTheme="majorBidi" w:cstheme="majorBidi"/>
          <w:color w:val="auto"/>
          <w:sz w:val="20"/>
        </w:rPr>
        <w:t xml:space="preserve">, energy, utilities, etc. </w:t>
      </w:r>
      <w:r w:rsidR="0065511E">
        <w:rPr>
          <w:rFonts w:asciiTheme="majorBidi" w:hAnsiTheme="majorBidi" w:cstheme="majorBidi"/>
          <w:color w:val="auto"/>
          <w:sz w:val="20"/>
        </w:rPr>
        <w:t xml:space="preserve">The </w:t>
      </w:r>
      <w:r>
        <w:rPr>
          <w:rFonts w:asciiTheme="majorBidi" w:hAnsiTheme="majorBidi" w:cstheme="majorBidi"/>
          <w:color w:val="auto"/>
          <w:sz w:val="20"/>
        </w:rPr>
        <w:t xml:space="preserve">overall sustainability is measured </w:t>
      </w:r>
      <w:r w:rsidR="0065511E">
        <w:rPr>
          <w:rFonts w:asciiTheme="majorBidi" w:hAnsiTheme="majorBidi" w:cstheme="majorBidi"/>
          <w:color w:val="auto"/>
          <w:sz w:val="20"/>
        </w:rPr>
        <w:t>by i</w:t>
      </w:r>
      <w:r>
        <w:rPr>
          <w:rFonts w:asciiTheme="majorBidi" w:hAnsiTheme="majorBidi" w:cstheme="majorBidi"/>
          <w:color w:val="auto"/>
          <w:sz w:val="20"/>
        </w:rPr>
        <w:t>ncorporating supplementary metrics such as Material Utilization Indicator (MUI), Energy Utilization Indicator (EUI), Water Utilization Indicator (WUI), Solid-Waste Generation Indicator (WGI), Carbon Footprint Indicator (CFI), Economic viability Indicator (EVI), Co-product Utilization Indicator (CUPI), Recyclability Indicator (RI), Product Quality Indicator (QPI), and Technology Readiness Level Indicator (TRLI). All these indicators are given a specific weight factor (</w:t>
      </w:r>
      <m:oMath>
        <m:sSub>
          <m:sSubPr>
            <m:ctrlPr>
              <w:rPr>
                <w:rFonts w:ascii="Cambria Math" w:hAnsi="Cambria Math" w:cstheme="majorBidi"/>
                <w:i/>
              </w:rPr>
            </m:ctrlPr>
          </m:sSubPr>
          <m:e>
            <m:r>
              <w:rPr>
                <w:rFonts w:ascii="Cambria Math" w:hAnsi="Cambria Math" w:cstheme="majorBidi"/>
                <w:color w:val="auto"/>
                <w:sz w:val="20"/>
              </w:rPr>
              <m:t>W</m:t>
            </m:r>
          </m:e>
          <m:sub>
            <m:r>
              <w:rPr>
                <w:rFonts w:ascii="Cambria Math" w:hAnsi="Cambria Math" w:cstheme="majorBidi"/>
                <w:color w:val="auto"/>
                <w:sz w:val="20"/>
              </w:rPr>
              <m:t>f</m:t>
            </m:r>
          </m:sub>
        </m:sSub>
      </m:oMath>
      <w:r>
        <w:rPr>
          <w:rFonts w:asciiTheme="majorBidi" w:eastAsiaTheme="minorEastAsia" w:hAnsiTheme="majorBidi" w:cstheme="majorBidi"/>
          <w:color w:val="auto"/>
          <w:sz w:val="20"/>
        </w:rPr>
        <w:t>)</w:t>
      </w:r>
      <w:r>
        <w:rPr>
          <w:rFonts w:asciiTheme="majorBidi" w:hAnsiTheme="majorBidi" w:cstheme="majorBidi"/>
          <w:color w:val="auto"/>
          <w:sz w:val="20"/>
        </w:rPr>
        <w:t xml:space="preserve"> and collectively form the Total Sustainability Metric (TSM)</w:t>
      </w:r>
      <w:r w:rsidR="00472C94">
        <w:rPr>
          <w:rFonts w:asciiTheme="majorBidi" w:hAnsiTheme="majorBidi" w:cstheme="majorBidi"/>
          <w:color w:val="auto"/>
          <w:sz w:val="20"/>
        </w:rPr>
        <w:t>,</w:t>
      </w:r>
      <w:r>
        <w:rPr>
          <w:rFonts w:asciiTheme="majorBidi" w:hAnsiTheme="majorBidi" w:cstheme="majorBidi"/>
          <w:color w:val="auto"/>
          <w:sz w:val="20"/>
        </w:rPr>
        <w:t xml:space="preserve"> as shown in Eq</w:t>
      </w:r>
      <w:r w:rsidR="00472C94">
        <w:rPr>
          <w:rFonts w:asciiTheme="majorBidi" w:hAnsiTheme="majorBidi" w:cstheme="majorBidi"/>
          <w:color w:val="auto"/>
          <w:sz w:val="20"/>
        </w:rPr>
        <w:t>.</w:t>
      </w:r>
      <w:r>
        <w:rPr>
          <w:rFonts w:asciiTheme="majorBidi" w:hAnsiTheme="majorBidi" w:cstheme="majorBidi"/>
          <w:color w:val="auto"/>
          <w:sz w:val="20"/>
        </w:rPr>
        <w:t xml:space="preserve"> (</w:t>
      </w:r>
      <w:r w:rsidR="00472C94">
        <w:rPr>
          <w:rFonts w:asciiTheme="majorBidi" w:hAnsiTheme="majorBidi" w:cstheme="majorBidi"/>
          <w:color w:val="auto"/>
          <w:sz w:val="20"/>
        </w:rPr>
        <w:t>6</w:t>
      </w:r>
      <w:r>
        <w:rPr>
          <w:rFonts w:asciiTheme="majorBidi" w:hAnsiTheme="majorBidi" w:cstheme="majorBidi"/>
          <w:color w:val="auto"/>
          <w:sz w:val="20"/>
        </w:rPr>
        <w:t>)</w:t>
      </w:r>
      <w:r w:rsidR="00472C94">
        <w:rPr>
          <w:rFonts w:asciiTheme="majorBidi" w:hAnsiTheme="majorBidi" w:cstheme="majorBidi"/>
          <w:color w:val="auto"/>
          <w:sz w:val="20"/>
        </w:rPr>
        <w:t xml:space="preserve"> to Eq. (1</w:t>
      </w:r>
      <w:r w:rsidR="00113518">
        <w:rPr>
          <w:rFonts w:asciiTheme="majorBidi" w:hAnsiTheme="majorBidi" w:cstheme="majorBidi"/>
          <w:color w:val="auto"/>
          <w:sz w:val="20"/>
        </w:rPr>
        <w:t>5</w:t>
      </w:r>
      <w:r w:rsidR="00472C94">
        <w:rPr>
          <w:rFonts w:asciiTheme="majorBidi" w:hAnsiTheme="majorBidi" w:cstheme="majorBidi"/>
          <w:color w:val="auto"/>
          <w:sz w:val="20"/>
        </w:rPr>
        <w:t xml:space="preserve">), respectively. </w:t>
      </w:r>
      <w:r>
        <w:rPr>
          <w:rFonts w:asciiTheme="majorBidi" w:hAnsiTheme="majorBidi" w:cstheme="majorBidi"/>
          <w:color w:val="auto"/>
          <w:sz w:val="20"/>
        </w:rPr>
        <w:t xml:space="preserve">Each individual indicator and the final metric are all normalized on a scale of 0-1, where zero represents the worst-case scenario, and one represents the best-case scenario. </w:t>
      </w:r>
    </w:p>
    <w:tbl>
      <w:tblPr>
        <w:tblStyle w:val="Grigliatabella"/>
        <w:tblW w:w="705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9"/>
        <w:gridCol w:w="550"/>
      </w:tblGrid>
      <w:tr w:rsidR="00113518" w14:paraId="3F5B41D5" w14:textId="77777777" w:rsidTr="00B038A3">
        <w:trPr>
          <w:trHeight w:val="144"/>
        </w:trPr>
        <w:tc>
          <w:tcPr>
            <w:tcW w:w="6509" w:type="dxa"/>
          </w:tcPr>
          <w:p w14:paraId="1BDEC668" w14:textId="40FF224D" w:rsidR="00113518" w:rsidRPr="00113518" w:rsidRDefault="00892F33" w:rsidP="00FA2005">
            <w:pPr>
              <w:pStyle w:val="PSEText"/>
              <w:spacing w:line="240" w:lineRule="auto"/>
              <w:jc w:val="left"/>
              <w:rPr>
                <w:rFonts w:asciiTheme="majorBidi" w:eastAsiaTheme="minorEastAsia" w:hAnsiTheme="majorBidi" w:cstheme="majorBidi"/>
                <w:color w:val="auto"/>
                <w:sz w:val="20"/>
                <w:szCs w:val="20"/>
              </w:rPr>
            </w:pPr>
            <m:oMathPara>
              <m:oMath>
                <m:sSub>
                  <m:sSubPr>
                    <m:ctrlPr>
                      <w:rPr>
                        <w:rFonts w:ascii="Cambria Math" w:hAnsi="Cambria Math" w:cstheme="majorBidi"/>
                        <w:i/>
                        <w:iCs/>
                        <w:szCs w:val="18"/>
                      </w:rPr>
                    </m:ctrlPr>
                  </m:sSubPr>
                  <m:e>
                    <m:r>
                      <w:rPr>
                        <w:rFonts w:ascii="Cambria Math" w:hAnsi="Cambria Math" w:cstheme="majorBidi"/>
                        <w:color w:val="auto"/>
                        <w:szCs w:val="18"/>
                      </w:rPr>
                      <m:t>MUI</m:t>
                    </m:r>
                  </m:e>
                  <m:sub>
                    <m:r>
                      <w:rPr>
                        <w:rFonts w:ascii="Cambria Math" w:hAnsi="Cambria Math" w:cstheme="majorBidi"/>
                        <w:color w:val="auto"/>
                        <w:szCs w:val="18"/>
                      </w:rPr>
                      <m:t>p</m:t>
                    </m:r>
                  </m:sub>
                </m:sSub>
                <m:r>
                  <w:rPr>
                    <w:rFonts w:ascii="Cambria Math" w:hAnsi="Cambria Math" w:cstheme="majorBidi"/>
                    <w:color w:val="auto"/>
                    <w:szCs w:val="18"/>
                  </w:rPr>
                  <m:t>=Plastic waste feed mass flowrate</m:t>
                </m:r>
                <m:r>
                  <w:rPr>
                    <w:rFonts w:ascii="Cambria Math" w:eastAsiaTheme="minorEastAsia" w:hAnsi="Cambria Math" w:cstheme="majorBidi"/>
                    <w:szCs w:val="18"/>
                    <w:shd w:val="clear" w:color="auto" w:fill="FFFFFF"/>
                  </w:rPr>
                  <m:t>+</m:t>
                </m:r>
                <m:nary>
                  <m:naryPr>
                    <m:chr m:val="∑"/>
                    <m:limLoc m:val="undOvr"/>
                    <m:subHide m:val="1"/>
                    <m:supHide m:val="1"/>
                    <m:ctrlPr>
                      <w:rPr>
                        <w:rFonts w:ascii="Cambria Math" w:eastAsiaTheme="minorEastAsia" w:hAnsi="Cambria Math" w:cstheme="majorBidi"/>
                        <w:i/>
                        <w:iCs/>
                        <w:szCs w:val="18"/>
                        <w:shd w:val="clear" w:color="auto" w:fill="FFFFFF"/>
                      </w:rPr>
                    </m:ctrlPr>
                  </m:naryPr>
                  <m:sub/>
                  <m:sup/>
                  <m:e>
                    <m:r>
                      <w:rPr>
                        <w:rFonts w:ascii="Cambria Math" w:hAnsi="Cambria Math" w:cstheme="majorBidi"/>
                        <w:color w:val="auto"/>
                        <w:szCs w:val="18"/>
                      </w:rPr>
                      <m:t xml:space="preserve">Mass flowrate of consumables </m:t>
                    </m:r>
                  </m:e>
                </m:nary>
              </m:oMath>
            </m:oMathPara>
          </w:p>
        </w:tc>
        <w:tc>
          <w:tcPr>
            <w:tcW w:w="550" w:type="dxa"/>
          </w:tcPr>
          <w:p w14:paraId="4C6E5261" w14:textId="089D17AD" w:rsidR="00113518" w:rsidRDefault="00113518" w:rsidP="00FA2005">
            <w:pPr>
              <w:pStyle w:val="PSEText"/>
              <w:spacing w:line="240" w:lineRule="auto"/>
              <w:ind w:firstLine="0"/>
              <w:rPr>
                <w:rFonts w:asciiTheme="majorBidi" w:hAnsiTheme="majorBidi" w:cstheme="majorBidi"/>
                <w:color w:val="auto"/>
                <w:sz w:val="20"/>
              </w:rPr>
            </w:pPr>
            <w:r w:rsidRPr="000438A9">
              <w:rPr>
                <w:rFonts w:asciiTheme="majorBidi" w:eastAsiaTheme="minorEastAsia" w:hAnsiTheme="majorBidi" w:cstheme="majorBidi"/>
                <w:iCs/>
                <w:sz w:val="20"/>
                <w:szCs w:val="20"/>
                <w:shd w:val="clear" w:color="auto" w:fill="FFFFFF"/>
              </w:rPr>
              <w:t>(6)</w:t>
            </w:r>
          </w:p>
        </w:tc>
      </w:tr>
      <w:tr w:rsidR="000B383E" w14:paraId="4551C9B8" w14:textId="77777777" w:rsidTr="00B038A3">
        <w:trPr>
          <w:trHeight w:val="144"/>
        </w:trPr>
        <w:tc>
          <w:tcPr>
            <w:tcW w:w="6509" w:type="dxa"/>
          </w:tcPr>
          <w:p w14:paraId="0BF19745" w14:textId="737F7A6B" w:rsidR="000B383E" w:rsidRPr="00B038A3" w:rsidRDefault="00892F33" w:rsidP="00FA2005">
            <w:pPr>
              <w:pStyle w:val="PSEText"/>
              <w:spacing w:line="240" w:lineRule="auto"/>
              <w:ind w:firstLine="0"/>
              <w:rPr>
                <w:rFonts w:asciiTheme="majorBidi" w:hAnsiTheme="majorBidi" w:cstheme="majorBidi"/>
                <w:color w:val="auto"/>
                <w:szCs w:val="18"/>
              </w:rPr>
            </w:pPr>
            <m:oMathPara>
              <m:oMath>
                <m:sSub>
                  <m:sSubPr>
                    <m:ctrlPr>
                      <w:rPr>
                        <w:rFonts w:ascii="Cambria Math" w:hAnsi="Cambria Math" w:cstheme="majorBidi"/>
                        <w:i/>
                        <w:szCs w:val="18"/>
                      </w:rPr>
                    </m:ctrlPr>
                  </m:sSubPr>
                  <m:e>
                    <m:r>
                      <w:rPr>
                        <w:rFonts w:ascii="Cambria Math" w:hAnsi="Cambria Math" w:cstheme="majorBidi"/>
                        <w:color w:val="auto"/>
                        <w:szCs w:val="18"/>
                      </w:rPr>
                      <m:t>EUI</m:t>
                    </m:r>
                  </m:e>
                  <m:sub>
                    <m:r>
                      <w:rPr>
                        <w:rFonts w:ascii="Cambria Math" w:hAnsi="Cambria Math" w:cstheme="majorBidi"/>
                        <w:color w:val="auto"/>
                        <w:szCs w:val="18"/>
                      </w:rPr>
                      <m:t>p</m:t>
                    </m:r>
                  </m:sub>
                </m:sSub>
                <m:r>
                  <w:rPr>
                    <w:rFonts w:ascii="Cambria Math" w:hAnsi="Cambria Math" w:cstheme="majorBidi"/>
                    <w:color w:val="auto"/>
                    <w:szCs w:val="18"/>
                  </w:rPr>
                  <m:t>=</m:t>
                </m:r>
                <m:f>
                  <m:fPr>
                    <m:ctrlPr>
                      <w:rPr>
                        <w:rFonts w:ascii="Cambria Math" w:hAnsi="Cambria Math" w:cstheme="majorBidi"/>
                        <w:i/>
                        <w:szCs w:val="18"/>
                      </w:rPr>
                    </m:ctrlPr>
                  </m:fPr>
                  <m:num>
                    <m:r>
                      <w:rPr>
                        <w:rFonts w:ascii="Cambria Math" w:hAnsi="Cambria Math" w:cstheme="majorBidi"/>
                        <w:color w:val="auto"/>
                        <w:szCs w:val="18"/>
                      </w:rPr>
                      <m:t>Energy required by pathway p,</m:t>
                    </m:r>
                  </m:num>
                  <m:den>
                    <m:r>
                      <w:rPr>
                        <w:rFonts w:ascii="Cambria Math" w:hAnsi="Cambria Math" w:cstheme="majorBidi"/>
                        <w:color w:val="auto"/>
                        <w:szCs w:val="18"/>
                      </w:rPr>
                      <m:t>Mass flowrate of plastic waste feed</m:t>
                    </m:r>
                  </m:den>
                </m:f>
                <m:r>
                  <w:rPr>
                    <w:rFonts w:ascii="Cambria Math" w:hAnsi="Cambria Math" w:cstheme="majorBidi"/>
                    <w:color w:val="auto"/>
                    <w:szCs w:val="18"/>
                  </w:rPr>
                  <m:t>,  ∀p∈P</m:t>
                </m:r>
              </m:oMath>
            </m:oMathPara>
          </w:p>
        </w:tc>
        <w:tc>
          <w:tcPr>
            <w:tcW w:w="550" w:type="dxa"/>
          </w:tcPr>
          <w:p w14:paraId="4E44ED56" w14:textId="384BBF9E" w:rsidR="000B383E" w:rsidRDefault="000B383E" w:rsidP="00FA2005">
            <w:pPr>
              <w:pStyle w:val="PSEText"/>
              <w:spacing w:line="240" w:lineRule="auto"/>
              <w:ind w:firstLine="0"/>
              <w:rPr>
                <w:rFonts w:asciiTheme="majorBidi" w:hAnsiTheme="majorBidi" w:cstheme="majorBidi"/>
                <w:color w:val="auto"/>
                <w:sz w:val="20"/>
              </w:rPr>
            </w:pPr>
            <w:r>
              <w:rPr>
                <w:rFonts w:asciiTheme="majorBidi" w:hAnsiTheme="majorBidi" w:cstheme="majorBidi"/>
                <w:color w:val="auto"/>
                <w:sz w:val="20"/>
              </w:rPr>
              <w:t>(7)</w:t>
            </w:r>
          </w:p>
        </w:tc>
      </w:tr>
      <w:tr w:rsidR="000B383E" w14:paraId="6F26208D" w14:textId="77777777" w:rsidTr="00B038A3">
        <w:trPr>
          <w:trHeight w:val="144"/>
        </w:trPr>
        <w:tc>
          <w:tcPr>
            <w:tcW w:w="6509" w:type="dxa"/>
          </w:tcPr>
          <w:p w14:paraId="6DB46AA3" w14:textId="6176ACA9" w:rsidR="000B383E" w:rsidRPr="00B038A3" w:rsidRDefault="00892F33" w:rsidP="00FA2005">
            <w:pPr>
              <w:pStyle w:val="PSEText"/>
              <w:spacing w:line="240" w:lineRule="auto"/>
              <w:rPr>
                <w:rFonts w:asciiTheme="majorBidi" w:eastAsiaTheme="minorEastAsia" w:hAnsiTheme="majorBidi" w:cstheme="majorBidi"/>
                <w:color w:val="auto"/>
                <w:szCs w:val="18"/>
              </w:rPr>
            </w:pPr>
            <m:oMathPara>
              <m:oMath>
                <m:sSub>
                  <m:sSubPr>
                    <m:ctrlPr>
                      <w:rPr>
                        <w:rFonts w:ascii="Cambria Math" w:hAnsi="Cambria Math" w:cstheme="majorBidi"/>
                        <w:i/>
                        <w:szCs w:val="18"/>
                      </w:rPr>
                    </m:ctrlPr>
                  </m:sSubPr>
                  <m:e>
                    <m:r>
                      <w:rPr>
                        <w:rFonts w:ascii="Cambria Math" w:hAnsi="Cambria Math" w:cstheme="majorBidi"/>
                        <w:color w:val="auto"/>
                        <w:szCs w:val="18"/>
                      </w:rPr>
                      <m:t>WUI</m:t>
                    </m:r>
                  </m:e>
                  <m:sub>
                    <m:r>
                      <w:rPr>
                        <w:rFonts w:ascii="Cambria Math" w:hAnsi="Cambria Math" w:cstheme="majorBidi"/>
                        <w:color w:val="auto"/>
                        <w:szCs w:val="18"/>
                      </w:rPr>
                      <m:t>p</m:t>
                    </m:r>
                  </m:sub>
                </m:sSub>
                <m:r>
                  <w:rPr>
                    <w:rFonts w:ascii="Cambria Math" w:hAnsi="Cambria Math" w:cstheme="majorBidi"/>
                    <w:color w:val="auto"/>
                    <w:szCs w:val="18"/>
                  </w:rPr>
                  <m:t>=</m:t>
                </m:r>
                <m:f>
                  <m:fPr>
                    <m:ctrlPr>
                      <w:rPr>
                        <w:rFonts w:ascii="Cambria Math" w:hAnsi="Cambria Math" w:cstheme="majorBidi"/>
                        <w:i/>
                        <w:szCs w:val="18"/>
                      </w:rPr>
                    </m:ctrlPr>
                  </m:fPr>
                  <m:num>
                    <m:r>
                      <w:rPr>
                        <w:rFonts w:ascii="Cambria Math" w:hAnsi="Cambria Math" w:cstheme="majorBidi"/>
                        <w:color w:val="auto"/>
                        <w:szCs w:val="18"/>
                      </w:rPr>
                      <m:t>Water required by pathway p</m:t>
                    </m:r>
                  </m:num>
                  <m:den>
                    <m:r>
                      <w:rPr>
                        <w:rFonts w:ascii="Cambria Math" w:hAnsi="Cambria Math" w:cstheme="majorBidi"/>
                        <w:color w:val="auto"/>
                        <w:szCs w:val="18"/>
                      </w:rPr>
                      <m:t>Mass flowrate of plastic waste feed</m:t>
                    </m:r>
                  </m:den>
                </m:f>
                <m:r>
                  <w:rPr>
                    <w:rFonts w:ascii="Cambria Math" w:hAnsi="Cambria Math" w:cstheme="majorBidi"/>
                    <w:color w:val="auto"/>
                    <w:szCs w:val="18"/>
                  </w:rPr>
                  <m:t>,  ∀p∈P</m:t>
                </m:r>
              </m:oMath>
            </m:oMathPara>
          </w:p>
        </w:tc>
        <w:tc>
          <w:tcPr>
            <w:tcW w:w="550" w:type="dxa"/>
          </w:tcPr>
          <w:p w14:paraId="3D6BE467" w14:textId="26FA0CAF" w:rsidR="000B383E" w:rsidRDefault="000B383E" w:rsidP="00FA2005">
            <w:pPr>
              <w:pStyle w:val="PSEText"/>
              <w:spacing w:line="240" w:lineRule="auto"/>
              <w:ind w:firstLine="0"/>
              <w:rPr>
                <w:rFonts w:asciiTheme="majorBidi" w:hAnsiTheme="majorBidi" w:cstheme="majorBidi"/>
                <w:color w:val="auto"/>
                <w:sz w:val="20"/>
              </w:rPr>
            </w:pPr>
            <w:r>
              <w:rPr>
                <w:rFonts w:asciiTheme="majorBidi" w:hAnsiTheme="majorBidi" w:cstheme="majorBidi"/>
                <w:color w:val="auto"/>
                <w:sz w:val="20"/>
              </w:rPr>
              <w:t>(8)</w:t>
            </w:r>
          </w:p>
        </w:tc>
      </w:tr>
      <w:bookmarkStart w:id="2" w:name="_Toc152502294"/>
      <w:bookmarkStart w:id="3" w:name="_Toc152502541"/>
      <w:bookmarkStart w:id="4" w:name="_Toc152676799"/>
      <w:bookmarkStart w:id="5" w:name="_Toc152688266"/>
      <w:tr w:rsidR="000B383E" w14:paraId="0F50E68E" w14:textId="77777777" w:rsidTr="00B038A3">
        <w:trPr>
          <w:trHeight w:val="144"/>
        </w:trPr>
        <w:tc>
          <w:tcPr>
            <w:tcW w:w="6509" w:type="dxa"/>
          </w:tcPr>
          <w:p w14:paraId="24BBB8F6" w14:textId="4A1414E3" w:rsidR="000B383E" w:rsidRPr="00B038A3" w:rsidRDefault="00892F33" w:rsidP="00FA2005">
            <w:pPr>
              <w:pStyle w:val="Tables"/>
              <w:spacing w:line="240" w:lineRule="auto"/>
              <w:rPr>
                <w:rFonts w:eastAsiaTheme="minorEastAsia"/>
                <w:sz w:val="18"/>
                <w:szCs w:val="18"/>
              </w:rPr>
            </w:pPr>
            <m:oMathPara>
              <m:oMath>
                <m:sSub>
                  <m:sSubPr>
                    <m:ctrlPr>
                      <w:rPr>
                        <w:rFonts w:ascii="Cambria Math" w:hAnsi="Cambria Math"/>
                        <w:i/>
                        <w:sz w:val="18"/>
                        <w:szCs w:val="18"/>
                        <w:lang w:val="en-CA"/>
                        <w14:numForm w14:val="lining"/>
                      </w:rPr>
                    </m:ctrlPr>
                  </m:sSubPr>
                  <m:e>
                    <m:r>
                      <w:rPr>
                        <w:rFonts w:ascii="Cambria Math" w:hAnsi="Cambria Math"/>
                        <w:sz w:val="18"/>
                        <w:szCs w:val="18"/>
                      </w:rPr>
                      <m:t>WGI</m:t>
                    </m:r>
                  </m:e>
                  <m:sub>
                    <m:r>
                      <w:rPr>
                        <w:rFonts w:ascii="Cambria Math" w:hAnsi="Cambria Math"/>
                        <w:sz w:val="18"/>
                        <w:szCs w:val="18"/>
                      </w:rPr>
                      <m:t>p</m:t>
                    </m:r>
                  </m:sub>
                </m:sSub>
                <m:r>
                  <w:rPr>
                    <w:rFonts w:ascii="Cambria Math" w:hAnsi="Cambria Math"/>
                    <w:sz w:val="18"/>
                    <w:szCs w:val="18"/>
                  </w:rPr>
                  <m:t>=</m:t>
                </m:r>
                <m:f>
                  <m:fPr>
                    <m:ctrlPr>
                      <w:rPr>
                        <w:rFonts w:ascii="Cambria Math" w:hAnsi="Cambria Math"/>
                        <w:i/>
                        <w:sz w:val="18"/>
                        <w:szCs w:val="18"/>
                        <w:lang w:val="en-CA"/>
                        <w14:numForm w14:val="lining"/>
                      </w:rPr>
                    </m:ctrlPr>
                  </m:fPr>
                  <m:num>
                    <m:r>
                      <w:rPr>
                        <w:rFonts w:ascii="Cambria Math" w:hAnsi="Cambria Math"/>
                        <w:sz w:val="18"/>
                        <w:szCs w:val="18"/>
                      </w:rPr>
                      <m:t>Mass flowrate of waste generated by pathway p</m:t>
                    </m:r>
                  </m:num>
                  <m:den>
                    <m:r>
                      <w:rPr>
                        <w:rFonts w:ascii="Cambria Math" w:hAnsi="Cambria Math"/>
                        <w:sz w:val="18"/>
                        <w:szCs w:val="18"/>
                      </w:rPr>
                      <m:t>Mass flowrate of plastic waste feed</m:t>
                    </m:r>
                  </m:den>
                </m:f>
                <m:r>
                  <w:rPr>
                    <w:rFonts w:ascii="Cambria Math" w:hAnsi="Cambria Math"/>
                    <w:sz w:val="18"/>
                    <w:szCs w:val="18"/>
                  </w:rPr>
                  <m:t>, ∀p∈P</m:t>
                </m:r>
              </m:oMath>
            </m:oMathPara>
            <w:bookmarkEnd w:id="2"/>
            <w:bookmarkEnd w:id="3"/>
            <w:bookmarkEnd w:id="4"/>
            <w:bookmarkEnd w:id="5"/>
          </w:p>
        </w:tc>
        <w:tc>
          <w:tcPr>
            <w:tcW w:w="550" w:type="dxa"/>
          </w:tcPr>
          <w:p w14:paraId="50B37308" w14:textId="3A689B75" w:rsidR="000B383E" w:rsidRDefault="00113518" w:rsidP="00FA2005">
            <w:pPr>
              <w:pStyle w:val="PSEText"/>
              <w:spacing w:line="240" w:lineRule="auto"/>
              <w:ind w:firstLine="0"/>
              <w:rPr>
                <w:rFonts w:asciiTheme="majorBidi" w:hAnsiTheme="majorBidi" w:cstheme="majorBidi"/>
                <w:color w:val="auto"/>
                <w:sz w:val="20"/>
              </w:rPr>
            </w:pPr>
            <w:r>
              <w:rPr>
                <w:rFonts w:asciiTheme="majorBidi" w:hAnsiTheme="majorBidi" w:cstheme="majorBidi"/>
                <w:color w:val="auto"/>
                <w:sz w:val="20"/>
              </w:rPr>
              <w:t>(9)</w:t>
            </w:r>
          </w:p>
        </w:tc>
      </w:tr>
      <w:bookmarkStart w:id="6" w:name="_Toc152502297"/>
      <w:bookmarkStart w:id="7" w:name="_Toc152502544"/>
      <w:bookmarkStart w:id="8" w:name="_Toc152676802"/>
      <w:bookmarkStart w:id="9" w:name="_Toc152688269"/>
      <w:tr w:rsidR="000B383E" w14:paraId="7E6E3939" w14:textId="77777777" w:rsidTr="00B038A3">
        <w:trPr>
          <w:trHeight w:val="144"/>
        </w:trPr>
        <w:tc>
          <w:tcPr>
            <w:tcW w:w="6509" w:type="dxa"/>
          </w:tcPr>
          <w:p w14:paraId="2DA99799" w14:textId="02994D11" w:rsidR="000B383E" w:rsidRPr="00B038A3" w:rsidRDefault="00892F33" w:rsidP="00FA2005">
            <w:pPr>
              <w:pStyle w:val="Tables"/>
              <w:spacing w:line="240" w:lineRule="auto"/>
              <w:rPr>
                <w:rFonts w:eastAsiaTheme="minorEastAsia"/>
                <w:sz w:val="18"/>
                <w:szCs w:val="18"/>
                <w:shd w:val="clear" w:color="auto" w:fill="FFFFFF"/>
              </w:rPr>
            </w:pPr>
            <m:oMathPara>
              <m:oMath>
                <m:sSub>
                  <m:sSubPr>
                    <m:ctrlPr>
                      <w:rPr>
                        <w:rFonts w:ascii="Cambria Math" w:hAnsi="Cambria Math"/>
                        <w:i/>
                        <w:sz w:val="18"/>
                        <w:szCs w:val="18"/>
                        <w:lang w:val="en-CA"/>
                        <w14:numForm w14:val="lining"/>
                      </w:rPr>
                    </m:ctrlPr>
                  </m:sSubPr>
                  <m:e>
                    <m:r>
                      <w:rPr>
                        <w:rFonts w:ascii="Cambria Math" w:hAnsi="Cambria Math"/>
                        <w:sz w:val="18"/>
                        <w:szCs w:val="18"/>
                      </w:rPr>
                      <m:t>CFI</m:t>
                    </m:r>
                  </m:e>
                  <m:sub>
                    <m:r>
                      <w:rPr>
                        <w:rFonts w:ascii="Cambria Math" w:hAnsi="Cambria Math"/>
                        <w:sz w:val="18"/>
                        <w:szCs w:val="18"/>
                      </w:rPr>
                      <m:t>p</m:t>
                    </m:r>
                  </m:sub>
                </m:sSub>
                <m:r>
                  <w:rPr>
                    <w:rFonts w:ascii="Cambria Math" w:hAnsi="Cambria Math"/>
                    <w:sz w:val="18"/>
                    <w:szCs w:val="18"/>
                  </w:rPr>
                  <m:t>=</m:t>
                </m:r>
                <m:f>
                  <m:fPr>
                    <m:ctrlPr>
                      <w:rPr>
                        <w:rFonts w:ascii="Cambria Math" w:hAnsi="Cambria Math"/>
                        <w:i/>
                        <w:sz w:val="18"/>
                        <w:szCs w:val="18"/>
                        <w:lang w:val="en-CA"/>
                        <w14:numForm w14:val="lining"/>
                      </w:rPr>
                    </m:ctrlPr>
                  </m:fPr>
                  <m:num>
                    <m:sSub>
                      <m:sSubPr>
                        <m:ctrlPr>
                          <w:rPr>
                            <w:rFonts w:ascii="Cambria Math" w:eastAsia="Times New Roman" w:hAnsi="Cambria Math"/>
                            <w:i/>
                            <w:sz w:val="18"/>
                            <w:szCs w:val="18"/>
                          </w:rPr>
                        </m:ctrlPr>
                      </m:sSubPr>
                      <m:e>
                        <m:r>
                          <w:rPr>
                            <w:rFonts w:ascii="Cambria Math" w:hAnsi="Cambria Math"/>
                            <w:sz w:val="18"/>
                            <w:szCs w:val="18"/>
                          </w:rPr>
                          <m:t>CO</m:t>
                        </m:r>
                      </m:e>
                      <m:sub>
                        <m:r>
                          <w:rPr>
                            <w:rFonts w:ascii="Cambria Math" w:hAnsi="Cambria Math"/>
                            <w:sz w:val="18"/>
                            <w:szCs w:val="18"/>
                          </w:rPr>
                          <m:t>2,equivelent</m:t>
                        </m:r>
                      </m:sub>
                    </m:sSub>
                    <m:r>
                      <w:rPr>
                        <w:rFonts w:ascii="Cambria Math" w:hAnsi="Cambria Math"/>
                        <w:sz w:val="18"/>
                        <w:szCs w:val="18"/>
                      </w:rPr>
                      <m:t xml:space="preserve"> emissons by pathway p</m:t>
                    </m:r>
                  </m:num>
                  <m:den>
                    <m:r>
                      <w:rPr>
                        <w:rFonts w:ascii="Cambria Math" w:hAnsi="Cambria Math"/>
                        <w:sz w:val="18"/>
                        <w:szCs w:val="18"/>
                      </w:rPr>
                      <m:t>Mass flowrate of plastic waste feed</m:t>
                    </m:r>
                  </m:den>
                </m:f>
                <m:r>
                  <w:rPr>
                    <w:rFonts w:ascii="Cambria Math" w:hAnsi="Cambria Math"/>
                    <w:sz w:val="18"/>
                    <w:szCs w:val="18"/>
                  </w:rPr>
                  <m:t>,  ∀p∈P</m:t>
                </m:r>
              </m:oMath>
            </m:oMathPara>
            <w:bookmarkEnd w:id="6"/>
            <w:bookmarkEnd w:id="7"/>
            <w:bookmarkEnd w:id="8"/>
            <w:bookmarkEnd w:id="9"/>
          </w:p>
        </w:tc>
        <w:tc>
          <w:tcPr>
            <w:tcW w:w="550" w:type="dxa"/>
          </w:tcPr>
          <w:p w14:paraId="5E29A365" w14:textId="249CA425" w:rsidR="000B383E" w:rsidRDefault="00113518" w:rsidP="00FA2005">
            <w:pPr>
              <w:pStyle w:val="PSEText"/>
              <w:spacing w:line="240" w:lineRule="auto"/>
              <w:ind w:firstLine="0"/>
              <w:rPr>
                <w:rFonts w:asciiTheme="majorBidi" w:hAnsiTheme="majorBidi" w:cstheme="majorBidi"/>
                <w:color w:val="auto"/>
                <w:sz w:val="20"/>
              </w:rPr>
            </w:pPr>
            <w:r>
              <w:rPr>
                <w:rFonts w:asciiTheme="majorBidi" w:hAnsiTheme="majorBidi" w:cstheme="majorBidi"/>
                <w:color w:val="auto"/>
                <w:sz w:val="20"/>
              </w:rPr>
              <w:t>(10)</w:t>
            </w:r>
          </w:p>
        </w:tc>
      </w:tr>
      <w:bookmarkStart w:id="10" w:name="_Toc152502300"/>
      <w:bookmarkStart w:id="11" w:name="_Toc152502547"/>
      <w:bookmarkStart w:id="12" w:name="_Toc152676805"/>
      <w:bookmarkStart w:id="13" w:name="_Toc152688272"/>
      <w:tr w:rsidR="000B383E" w14:paraId="3A5C0C69" w14:textId="77777777" w:rsidTr="00B038A3">
        <w:trPr>
          <w:trHeight w:val="144"/>
        </w:trPr>
        <w:tc>
          <w:tcPr>
            <w:tcW w:w="6509" w:type="dxa"/>
          </w:tcPr>
          <w:p w14:paraId="6596303F" w14:textId="5CB0C6D3" w:rsidR="000B383E" w:rsidRPr="00B038A3" w:rsidRDefault="00892F33" w:rsidP="00FA2005">
            <w:pPr>
              <w:pStyle w:val="Tables"/>
              <w:spacing w:line="240" w:lineRule="auto"/>
              <w:rPr>
                <w:rFonts w:eastAsia="Times New Roman"/>
                <w:sz w:val="18"/>
                <w:szCs w:val="18"/>
              </w:rPr>
            </w:pPr>
            <m:oMathPara>
              <m:oMath>
                <m:sSub>
                  <m:sSubPr>
                    <m:ctrlPr>
                      <w:rPr>
                        <w:rFonts w:ascii="Cambria Math" w:hAnsi="Cambria Math"/>
                        <w:i/>
                        <w:sz w:val="18"/>
                        <w:szCs w:val="18"/>
                        <w:lang w:val="en-CA"/>
                        <w14:numForm w14:val="lining"/>
                      </w:rPr>
                    </m:ctrlPr>
                  </m:sSubPr>
                  <m:e>
                    <m:r>
                      <w:rPr>
                        <w:rFonts w:ascii="Cambria Math" w:hAnsi="Cambria Math"/>
                        <w:sz w:val="18"/>
                        <w:szCs w:val="18"/>
                      </w:rPr>
                      <m:t>EVI</m:t>
                    </m:r>
                  </m:e>
                  <m:sub>
                    <m:r>
                      <w:rPr>
                        <w:rFonts w:ascii="Cambria Math" w:hAnsi="Cambria Math"/>
                        <w:sz w:val="18"/>
                        <w:szCs w:val="18"/>
                      </w:rPr>
                      <m:t>p</m:t>
                    </m:r>
                  </m:sub>
                </m:sSub>
                <m:r>
                  <w:rPr>
                    <w:rFonts w:ascii="Cambria Math" w:hAnsi="Cambria Math"/>
                    <w:sz w:val="18"/>
                    <w:szCs w:val="18"/>
                  </w:rPr>
                  <m:t>=</m:t>
                </m:r>
                <m:f>
                  <m:fPr>
                    <m:ctrlPr>
                      <w:rPr>
                        <w:rFonts w:ascii="Cambria Math" w:hAnsi="Cambria Math"/>
                        <w:i/>
                        <w:sz w:val="18"/>
                        <w:szCs w:val="18"/>
                        <w:lang w:val="en-CA"/>
                        <w14:numForm w14:val="lining"/>
                      </w:rPr>
                    </m:ctrlPr>
                  </m:fPr>
                  <m:num>
                    <m:r>
                      <w:rPr>
                        <w:rFonts w:ascii="Cambria Math" w:hAnsi="Cambria Math"/>
                        <w:sz w:val="18"/>
                        <w:szCs w:val="18"/>
                      </w:rPr>
                      <m:t>Total annualized costs of pathway p</m:t>
                    </m:r>
                  </m:num>
                  <m:den>
                    <m:r>
                      <w:rPr>
                        <w:rFonts w:ascii="Cambria Math" w:hAnsi="Cambria Math"/>
                        <w:sz w:val="18"/>
                        <w:szCs w:val="18"/>
                      </w:rPr>
                      <m:t>Mass flowrate of plastic waste feed</m:t>
                    </m:r>
                  </m:den>
                </m:f>
                <m:r>
                  <w:rPr>
                    <w:rFonts w:ascii="Cambria Math" w:hAnsi="Cambria Math"/>
                    <w:sz w:val="18"/>
                    <w:szCs w:val="18"/>
                  </w:rPr>
                  <m:t>,  ∀p∈P</m:t>
                </m:r>
              </m:oMath>
            </m:oMathPara>
            <w:bookmarkEnd w:id="10"/>
            <w:bookmarkEnd w:id="11"/>
            <w:bookmarkEnd w:id="12"/>
            <w:bookmarkEnd w:id="13"/>
          </w:p>
        </w:tc>
        <w:tc>
          <w:tcPr>
            <w:tcW w:w="550" w:type="dxa"/>
          </w:tcPr>
          <w:p w14:paraId="4DC5DA7F" w14:textId="61F01884" w:rsidR="000B383E" w:rsidRDefault="00113518" w:rsidP="00FA2005">
            <w:pPr>
              <w:pStyle w:val="PSEText"/>
              <w:spacing w:line="240" w:lineRule="auto"/>
              <w:ind w:firstLine="0"/>
              <w:rPr>
                <w:rFonts w:asciiTheme="majorBidi" w:hAnsiTheme="majorBidi" w:cstheme="majorBidi"/>
                <w:color w:val="auto"/>
                <w:sz w:val="20"/>
              </w:rPr>
            </w:pPr>
            <w:r>
              <w:rPr>
                <w:rFonts w:asciiTheme="majorBidi" w:hAnsiTheme="majorBidi" w:cstheme="majorBidi"/>
                <w:color w:val="auto"/>
                <w:sz w:val="20"/>
              </w:rPr>
              <w:t>(11)</w:t>
            </w:r>
          </w:p>
        </w:tc>
      </w:tr>
      <w:tr w:rsidR="000B383E" w14:paraId="4B874B01" w14:textId="77777777" w:rsidTr="00B038A3">
        <w:trPr>
          <w:trHeight w:val="144"/>
        </w:trPr>
        <w:tc>
          <w:tcPr>
            <w:tcW w:w="6509" w:type="dxa"/>
          </w:tcPr>
          <w:p w14:paraId="7854DC8D" w14:textId="327F6775" w:rsidR="000B383E" w:rsidRPr="00B038A3" w:rsidRDefault="00892F33" w:rsidP="00FA2005">
            <w:pPr>
              <w:pStyle w:val="PSEText"/>
              <w:spacing w:line="240" w:lineRule="auto"/>
              <w:rPr>
                <w:rFonts w:asciiTheme="majorBidi" w:eastAsiaTheme="minorEastAsia" w:hAnsiTheme="majorBidi" w:cstheme="majorBidi"/>
                <w:color w:val="auto"/>
                <w:szCs w:val="18"/>
              </w:rPr>
            </w:pPr>
            <m:oMathPara>
              <m:oMath>
                <m:sSub>
                  <m:sSubPr>
                    <m:ctrlPr>
                      <w:rPr>
                        <w:rFonts w:ascii="Cambria Math" w:hAnsi="Cambria Math" w:cstheme="majorBidi"/>
                        <w:i/>
                        <w:iCs/>
                        <w:szCs w:val="18"/>
                      </w:rPr>
                    </m:ctrlPr>
                  </m:sSubPr>
                  <m:e>
                    <m:r>
                      <w:rPr>
                        <w:rFonts w:ascii="Cambria Math" w:hAnsi="Cambria Math" w:cstheme="majorBidi"/>
                        <w:color w:val="auto"/>
                        <w:szCs w:val="18"/>
                      </w:rPr>
                      <m:t>CPUI</m:t>
                    </m:r>
                  </m:e>
                  <m:sub>
                    <m:r>
                      <w:rPr>
                        <w:rFonts w:ascii="Cambria Math" w:hAnsi="Cambria Math" w:cstheme="majorBidi"/>
                        <w:color w:val="auto"/>
                        <w:szCs w:val="18"/>
                      </w:rPr>
                      <m:t>p</m:t>
                    </m:r>
                  </m:sub>
                </m:sSub>
                <m:r>
                  <w:rPr>
                    <w:rFonts w:ascii="Cambria Math" w:hAnsi="Cambria Math" w:cstheme="majorBidi"/>
                    <w:color w:val="auto"/>
                    <w:szCs w:val="18"/>
                  </w:rPr>
                  <m:t>=</m:t>
                </m:r>
                <m:f>
                  <m:fPr>
                    <m:ctrlPr>
                      <w:rPr>
                        <w:rFonts w:ascii="Cambria Math" w:hAnsi="Cambria Math" w:cstheme="majorBidi"/>
                        <w:i/>
                        <w:iCs/>
                        <w:szCs w:val="18"/>
                      </w:rPr>
                    </m:ctrlPr>
                  </m:fPr>
                  <m:num>
                    <m:nary>
                      <m:naryPr>
                        <m:chr m:val="∑"/>
                        <m:limLoc m:val="undOvr"/>
                        <m:supHide m:val="1"/>
                        <m:ctrlPr>
                          <w:rPr>
                            <w:rFonts w:ascii="Cambria Math" w:hAnsi="Cambria Math" w:cstheme="majorBidi"/>
                            <w:i/>
                            <w:szCs w:val="18"/>
                          </w:rPr>
                        </m:ctrlPr>
                      </m:naryPr>
                      <m:sub>
                        <m:r>
                          <w:rPr>
                            <w:rFonts w:ascii="Cambria Math" w:hAnsi="Cambria Math" w:cstheme="majorBidi"/>
                            <w:color w:val="auto"/>
                            <w:szCs w:val="18"/>
                          </w:rPr>
                          <m:t>i</m:t>
                        </m:r>
                      </m:sub>
                      <m:sup/>
                      <m:e>
                        <m:sSub>
                          <m:sSubPr>
                            <m:ctrlPr>
                              <w:rPr>
                                <w:rFonts w:ascii="Cambria Math" w:hAnsi="Cambria Math" w:cstheme="majorBidi"/>
                                <w:i/>
                                <w:szCs w:val="18"/>
                              </w:rPr>
                            </m:ctrlPr>
                          </m:sSubPr>
                          <m:e>
                            <m:r>
                              <w:rPr>
                                <w:rFonts w:ascii="Cambria Math" w:hAnsi="Cambria Math" w:cstheme="majorBidi"/>
                                <w:color w:val="auto"/>
                                <w:szCs w:val="18"/>
                              </w:rPr>
                              <m:t>(MFR</m:t>
                            </m:r>
                          </m:e>
                          <m:sub>
                            <m:r>
                              <w:rPr>
                                <w:rFonts w:ascii="Cambria Math" w:hAnsi="Cambria Math" w:cstheme="majorBidi"/>
                                <w:color w:val="auto"/>
                                <w:szCs w:val="18"/>
                              </w:rPr>
                              <m:t>co-product,i,p</m:t>
                            </m:r>
                          </m:sub>
                        </m:sSub>
                        <m:r>
                          <w:rPr>
                            <w:rFonts w:ascii="Cambria Math" w:hAnsi="Cambria Math" w:cstheme="majorBidi"/>
                            <w:color w:val="auto"/>
                            <w:szCs w:val="18"/>
                          </w:rPr>
                          <m:t>×</m:t>
                        </m:r>
                        <m:sSub>
                          <m:sSubPr>
                            <m:ctrlPr>
                              <w:rPr>
                                <w:rFonts w:ascii="Cambria Math" w:hAnsi="Cambria Math" w:cstheme="majorBidi"/>
                                <w:i/>
                                <w:szCs w:val="18"/>
                              </w:rPr>
                            </m:ctrlPr>
                          </m:sSubPr>
                          <m:e>
                            <m:r>
                              <w:rPr>
                                <w:rFonts w:ascii="Cambria Math" w:hAnsi="Cambria Math" w:cstheme="majorBidi"/>
                                <w:color w:val="auto"/>
                                <w:szCs w:val="18"/>
                              </w:rPr>
                              <m:t>price</m:t>
                            </m:r>
                          </m:e>
                          <m:sub>
                            <m:r>
                              <w:rPr>
                                <w:rFonts w:ascii="Cambria Math" w:hAnsi="Cambria Math" w:cstheme="majorBidi"/>
                                <w:color w:val="auto"/>
                                <w:szCs w:val="18"/>
                              </w:rPr>
                              <m:t>co-product,i</m:t>
                            </m:r>
                          </m:sub>
                        </m:sSub>
                      </m:e>
                    </m:nary>
                    <m:r>
                      <w:rPr>
                        <w:rFonts w:ascii="Cambria Math" w:hAnsi="Cambria Math" w:cstheme="majorBidi"/>
                        <w:color w:val="auto"/>
                        <w:szCs w:val="18"/>
                      </w:rPr>
                      <m:t>)</m:t>
                    </m:r>
                  </m:num>
                  <m:den>
                    <m:nary>
                      <m:naryPr>
                        <m:chr m:val="∑"/>
                        <m:limLoc m:val="undOvr"/>
                        <m:supHide m:val="1"/>
                        <m:ctrlPr>
                          <w:rPr>
                            <w:rFonts w:ascii="Cambria Math" w:hAnsi="Cambria Math" w:cstheme="majorBidi"/>
                            <w:i/>
                            <w:szCs w:val="18"/>
                          </w:rPr>
                        </m:ctrlPr>
                      </m:naryPr>
                      <m:sub>
                        <m:r>
                          <w:rPr>
                            <w:rFonts w:ascii="Cambria Math" w:hAnsi="Cambria Math" w:cstheme="majorBidi"/>
                            <w:color w:val="auto"/>
                            <w:szCs w:val="18"/>
                          </w:rPr>
                          <m:t>j</m:t>
                        </m:r>
                      </m:sub>
                      <m:sup/>
                      <m:e>
                        <m:r>
                          <w:rPr>
                            <w:rFonts w:ascii="Cambria Math" w:hAnsi="Cambria Math" w:cstheme="majorBidi"/>
                            <w:color w:val="auto"/>
                            <w:szCs w:val="18"/>
                          </w:rPr>
                          <m:t>(</m:t>
                        </m:r>
                        <m:sSub>
                          <m:sSubPr>
                            <m:ctrlPr>
                              <w:rPr>
                                <w:rFonts w:ascii="Cambria Math" w:hAnsi="Cambria Math" w:cstheme="majorBidi"/>
                                <w:i/>
                                <w:szCs w:val="18"/>
                              </w:rPr>
                            </m:ctrlPr>
                          </m:sSubPr>
                          <m:e>
                            <m:r>
                              <w:rPr>
                                <w:rFonts w:ascii="Cambria Math" w:hAnsi="Cambria Math" w:cstheme="majorBidi"/>
                                <w:color w:val="auto"/>
                                <w:szCs w:val="18"/>
                              </w:rPr>
                              <m:t>Mass flowrate</m:t>
                            </m:r>
                          </m:e>
                          <m:sub>
                            <m:r>
                              <w:rPr>
                                <w:rFonts w:ascii="Cambria Math" w:hAnsi="Cambria Math" w:cstheme="majorBidi"/>
                                <w:color w:val="auto"/>
                                <w:szCs w:val="18"/>
                              </w:rPr>
                              <m:t>main product,j</m:t>
                            </m:r>
                          </m:sub>
                        </m:sSub>
                        <m:r>
                          <w:rPr>
                            <w:rFonts w:ascii="Cambria Math" w:hAnsi="Cambria Math" w:cstheme="majorBidi"/>
                            <w:color w:val="auto"/>
                            <w:szCs w:val="18"/>
                          </w:rPr>
                          <m:t>×</m:t>
                        </m:r>
                        <m:sSub>
                          <m:sSubPr>
                            <m:ctrlPr>
                              <w:rPr>
                                <w:rFonts w:ascii="Cambria Math" w:hAnsi="Cambria Math" w:cstheme="majorBidi"/>
                                <w:i/>
                                <w:szCs w:val="18"/>
                              </w:rPr>
                            </m:ctrlPr>
                          </m:sSubPr>
                          <m:e>
                            <m:r>
                              <w:rPr>
                                <w:rFonts w:ascii="Cambria Math" w:hAnsi="Cambria Math" w:cstheme="majorBidi"/>
                                <w:color w:val="auto"/>
                                <w:szCs w:val="18"/>
                              </w:rPr>
                              <m:t>price</m:t>
                            </m:r>
                          </m:e>
                          <m:sub>
                            <m:r>
                              <w:rPr>
                                <w:rFonts w:ascii="Cambria Math" w:hAnsi="Cambria Math" w:cstheme="majorBidi"/>
                                <w:color w:val="auto"/>
                                <w:szCs w:val="18"/>
                              </w:rPr>
                              <m:t>main product,j</m:t>
                            </m:r>
                          </m:sub>
                        </m:sSub>
                      </m:e>
                    </m:nary>
                    <m:r>
                      <w:rPr>
                        <w:rFonts w:ascii="Cambria Math" w:hAnsi="Cambria Math" w:cstheme="majorBidi"/>
                        <w:color w:val="auto"/>
                        <w:szCs w:val="18"/>
                      </w:rPr>
                      <m:t>)</m:t>
                    </m:r>
                  </m:den>
                </m:f>
                <m:r>
                  <w:rPr>
                    <w:rFonts w:ascii="Cambria Math" w:hAnsi="Cambria Math" w:cstheme="majorBidi"/>
                    <w:color w:val="auto"/>
                    <w:szCs w:val="18"/>
                  </w:rPr>
                  <m:t>, ∀p∈P</m:t>
                </m:r>
              </m:oMath>
            </m:oMathPara>
          </w:p>
        </w:tc>
        <w:tc>
          <w:tcPr>
            <w:tcW w:w="550" w:type="dxa"/>
          </w:tcPr>
          <w:p w14:paraId="6A9E0734" w14:textId="2ED112F2" w:rsidR="000B383E" w:rsidRDefault="00113518" w:rsidP="00FA2005">
            <w:pPr>
              <w:pStyle w:val="PSEText"/>
              <w:spacing w:line="240" w:lineRule="auto"/>
              <w:ind w:firstLine="0"/>
              <w:rPr>
                <w:rFonts w:asciiTheme="majorBidi" w:hAnsiTheme="majorBidi" w:cstheme="majorBidi"/>
                <w:color w:val="auto"/>
                <w:sz w:val="20"/>
              </w:rPr>
            </w:pPr>
            <w:r>
              <w:rPr>
                <w:rFonts w:asciiTheme="majorBidi" w:hAnsiTheme="majorBidi" w:cstheme="majorBidi"/>
                <w:color w:val="auto"/>
                <w:sz w:val="20"/>
              </w:rPr>
              <w:t>(12)</w:t>
            </w:r>
          </w:p>
        </w:tc>
      </w:tr>
      <w:tr w:rsidR="000B383E" w14:paraId="38BE4C0F" w14:textId="77777777" w:rsidTr="00B038A3">
        <w:trPr>
          <w:trHeight w:val="144"/>
        </w:trPr>
        <w:tc>
          <w:tcPr>
            <w:tcW w:w="6509" w:type="dxa"/>
          </w:tcPr>
          <w:p w14:paraId="20553B88" w14:textId="3C8D953B" w:rsidR="000B383E" w:rsidRPr="00B038A3" w:rsidRDefault="00892F33" w:rsidP="00FA2005">
            <w:pPr>
              <w:pStyle w:val="PSEText"/>
              <w:spacing w:line="240" w:lineRule="auto"/>
              <w:ind w:firstLine="0"/>
              <w:rPr>
                <w:rFonts w:asciiTheme="majorBidi" w:hAnsiTheme="majorBidi" w:cstheme="majorBidi"/>
                <w:color w:val="auto"/>
                <w:szCs w:val="18"/>
              </w:rPr>
            </w:pPr>
            <m:oMathPara>
              <m:oMath>
                <m:sSub>
                  <m:sSubPr>
                    <m:ctrlPr>
                      <w:rPr>
                        <w:rFonts w:ascii="Cambria Math" w:hAnsi="Cambria Math" w:cstheme="majorBidi"/>
                        <w:i/>
                        <w:iCs/>
                        <w:szCs w:val="18"/>
                      </w:rPr>
                    </m:ctrlPr>
                  </m:sSubPr>
                  <m:e>
                    <m:r>
                      <w:rPr>
                        <w:rFonts w:ascii="Cambria Math" w:hAnsi="Cambria Math" w:cstheme="majorBidi"/>
                        <w:color w:val="auto"/>
                        <w:szCs w:val="18"/>
                      </w:rPr>
                      <m:t>RI</m:t>
                    </m:r>
                  </m:e>
                  <m:sub>
                    <m:r>
                      <w:rPr>
                        <w:rFonts w:ascii="Cambria Math" w:hAnsi="Cambria Math" w:cstheme="majorBidi"/>
                        <w:color w:val="auto"/>
                        <w:szCs w:val="18"/>
                      </w:rPr>
                      <m:t>p</m:t>
                    </m:r>
                  </m:sub>
                </m:sSub>
                <m:r>
                  <w:rPr>
                    <w:rFonts w:ascii="Cambria Math" w:hAnsi="Cambria Math" w:cstheme="majorBidi"/>
                    <w:color w:val="auto"/>
                    <w:szCs w:val="18"/>
                  </w:rPr>
                  <m:t>=</m:t>
                </m:r>
                <m:d>
                  <m:dPr>
                    <m:begChr m:val="{"/>
                    <m:endChr m:val=""/>
                    <m:ctrlPr>
                      <w:rPr>
                        <w:rFonts w:ascii="Cambria Math" w:hAnsi="Cambria Math" w:cstheme="majorBidi"/>
                        <w:i/>
                        <w:iCs/>
                        <w:szCs w:val="18"/>
                      </w:rPr>
                    </m:ctrlPr>
                  </m:dPr>
                  <m:e>
                    <m:eqArr>
                      <m:eqArrPr>
                        <m:ctrlPr>
                          <w:rPr>
                            <w:rFonts w:ascii="Cambria Math" w:hAnsi="Cambria Math" w:cstheme="majorBidi"/>
                            <w:i/>
                            <w:iCs/>
                            <w:szCs w:val="18"/>
                          </w:rPr>
                        </m:ctrlPr>
                      </m:eqArrPr>
                      <m:e>
                        <m:r>
                          <w:rPr>
                            <w:rFonts w:ascii="Cambria Math" w:hAnsi="Cambria Math" w:cstheme="majorBidi"/>
                            <w:color w:val="auto"/>
                            <w:szCs w:val="18"/>
                          </w:rPr>
                          <m:t>1 if products are recycable</m:t>
                        </m:r>
                      </m:e>
                      <m:e>
                        <m:r>
                          <w:rPr>
                            <w:rFonts w:ascii="Cambria Math" w:hAnsi="Cambria Math" w:cstheme="majorBidi"/>
                            <w:color w:val="auto"/>
                            <w:szCs w:val="18"/>
                          </w:rPr>
                          <m:t>0 if products are not recycable</m:t>
                        </m:r>
                      </m:e>
                    </m:eqArr>
                  </m:e>
                </m:d>
                <m:r>
                  <w:rPr>
                    <w:rFonts w:ascii="Cambria Math" w:hAnsi="Cambria Math" w:cstheme="majorBidi"/>
                    <w:color w:val="auto"/>
                    <w:szCs w:val="18"/>
                  </w:rPr>
                  <m:t>,  ∀p∈P</m:t>
                </m:r>
              </m:oMath>
            </m:oMathPara>
          </w:p>
        </w:tc>
        <w:tc>
          <w:tcPr>
            <w:tcW w:w="550" w:type="dxa"/>
          </w:tcPr>
          <w:p w14:paraId="00D9A5E7" w14:textId="39CCC8AD" w:rsidR="000B383E" w:rsidRDefault="00113518" w:rsidP="00FA2005">
            <w:pPr>
              <w:pStyle w:val="PSEText"/>
              <w:spacing w:line="240" w:lineRule="auto"/>
              <w:ind w:firstLine="0"/>
              <w:rPr>
                <w:rFonts w:asciiTheme="majorBidi" w:hAnsiTheme="majorBidi" w:cstheme="majorBidi"/>
                <w:color w:val="auto"/>
                <w:sz w:val="20"/>
              </w:rPr>
            </w:pPr>
            <w:r>
              <w:rPr>
                <w:rFonts w:asciiTheme="majorBidi" w:hAnsiTheme="majorBidi" w:cstheme="majorBidi"/>
                <w:color w:val="auto"/>
                <w:sz w:val="20"/>
              </w:rPr>
              <w:t>(13)</w:t>
            </w:r>
          </w:p>
        </w:tc>
      </w:tr>
      <w:tr w:rsidR="000B383E" w14:paraId="362EA605" w14:textId="77777777" w:rsidTr="00B038A3">
        <w:trPr>
          <w:trHeight w:val="144"/>
        </w:trPr>
        <w:tc>
          <w:tcPr>
            <w:tcW w:w="6509" w:type="dxa"/>
          </w:tcPr>
          <w:p w14:paraId="7778BDAE" w14:textId="03BF39B8" w:rsidR="000B383E" w:rsidRPr="00B038A3" w:rsidRDefault="00892F33" w:rsidP="00FA2005">
            <w:pPr>
              <w:pStyle w:val="PSEText"/>
              <w:spacing w:line="240" w:lineRule="auto"/>
              <w:ind w:firstLine="0"/>
              <w:rPr>
                <w:rFonts w:asciiTheme="majorBidi" w:hAnsiTheme="majorBidi" w:cstheme="majorBidi"/>
                <w:color w:val="auto"/>
                <w:szCs w:val="18"/>
              </w:rPr>
            </w:pPr>
            <m:oMathPara>
              <m:oMath>
                <m:sSub>
                  <m:sSubPr>
                    <m:ctrlPr>
                      <w:rPr>
                        <w:rFonts w:ascii="Cambria Math" w:hAnsi="Cambria Math" w:cstheme="majorBidi"/>
                        <w:i/>
                        <w:iCs/>
                        <w:szCs w:val="18"/>
                      </w:rPr>
                    </m:ctrlPr>
                  </m:sSubPr>
                  <m:e>
                    <m:r>
                      <w:rPr>
                        <w:rFonts w:ascii="Cambria Math" w:hAnsi="Cambria Math" w:cstheme="majorBidi"/>
                        <w:szCs w:val="18"/>
                      </w:rPr>
                      <m:t>PQI</m:t>
                    </m:r>
                  </m:e>
                  <m:sub>
                    <m:r>
                      <w:rPr>
                        <w:rFonts w:ascii="Cambria Math" w:hAnsi="Cambria Math" w:cstheme="majorBidi"/>
                        <w:szCs w:val="18"/>
                      </w:rPr>
                      <m:t>p</m:t>
                    </m:r>
                  </m:sub>
                </m:sSub>
                <m:r>
                  <w:rPr>
                    <w:rFonts w:ascii="Cambria Math" w:hAnsi="Cambria Math" w:cstheme="majorBidi"/>
                    <w:szCs w:val="18"/>
                  </w:rPr>
                  <m:t>=</m:t>
                </m:r>
                <m:d>
                  <m:dPr>
                    <m:begChr m:val="{"/>
                    <m:endChr m:val=""/>
                    <m:ctrlPr>
                      <w:rPr>
                        <w:rFonts w:ascii="Cambria Math" w:hAnsi="Cambria Math" w:cstheme="majorBidi"/>
                        <w:i/>
                        <w:iCs/>
                        <w:szCs w:val="18"/>
                      </w:rPr>
                    </m:ctrlPr>
                  </m:dPr>
                  <m:e>
                    <m:eqArr>
                      <m:eqArrPr>
                        <m:ctrlPr>
                          <w:rPr>
                            <w:rFonts w:ascii="Cambria Math" w:hAnsi="Cambria Math" w:cstheme="majorBidi"/>
                            <w:i/>
                            <w:iCs/>
                            <w:szCs w:val="18"/>
                          </w:rPr>
                        </m:ctrlPr>
                      </m:eqArrPr>
                      <m:e>
                        <m:r>
                          <w:rPr>
                            <w:rFonts w:ascii="Cambria Math" w:hAnsi="Cambria Math" w:cstheme="majorBidi"/>
                            <w:szCs w:val="18"/>
                          </w:rPr>
                          <m:t>1 if product is virgin quality</m:t>
                        </m:r>
                      </m:e>
                      <m:e>
                        <m:r>
                          <w:rPr>
                            <w:rFonts w:ascii="Cambria Math" w:hAnsi="Cambria Math" w:cstheme="majorBidi"/>
                            <w:szCs w:val="18"/>
                          </w:rPr>
                          <m:t>0 if product is not </m:t>
                        </m:r>
                      </m:e>
                    </m:eqArr>
                  </m:e>
                </m:d>
                <m:r>
                  <w:rPr>
                    <w:rFonts w:ascii="Cambria Math" w:hAnsi="Cambria Math" w:cstheme="majorBidi"/>
                    <w:szCs w:val="18"/>
                  </w:rPr>
                  <m:t>,  ∀p∈P</m:t>
                </m:r>
              </m:oMath>
            </m:oMathPara>
          </w:p>
        </w:tc>
        <w:tc>
          <w:tcPr>
            <w:tcW w:w="550" w:type="dxa"/>
          </w:tcPr>
          <w:p w14:paraId="6E11A688" w14:textId="217BB29E" w:rsidR="000B383E" w:rsidRDefault="00113518" w:rsidP="00FA2005">
            <w:pPr>
              <w:pStyle w:val="PSEText"/>
              <w:spacing w:line="240" w:lineRule="auto"/>
              <w:ind w:firstLine="0"/>
              <w:rPr>
                <w:rFonts w:asciiTheme="majorBidi" w:hAnsiTheme="majorBidi" w:cstheme="majorBidi"/>
                <w:color w:val="auto"/>
                <w:sz w:val="20"/>
              </w:rPr>
            </w:pPr>
            <w:r>
              <w:rPr>
                <w:rFonts w:asciiTheme="majorBidi" w:hAnsiTheme="majorBidi" w:cstheme="majorBidi"/>
                <w:color w:val="auto"/>
                <w:sz w:val="20"/>
              </w:rPr>
              <w:t>(14)</w:t>
            </w:r>
          </w:p>
        </w:tc>
      </w:tr>
      <w:tr w:rsidR="000B383E" w14:paraId="2EE3639E" w14:textId="77777777" w:rsidTr="00B038A3">
        <w:trPr>
          <w:trHeight w:val="144"/>
        </w:trPr>
        <w:tc>
          <w:tcPr>
            <w:tcW w:w="6509" w:type="dxa"/>
          </w:tcPr>
          <w:p w14:paraId="05547702" w14:textId="1BD425D2" w:rsidR="000B383E" w:rsidRPr="00B038A3" w:rsidRDefault="00892F33" w:rsidP="00FA2005">
            <w:pPr>
              <w:pStyle w:val="PSEEquation"/>
              <w:spacing w:line="240" w:lineRule="auto"/>
              <w:jc w:val="both"/>
              <w:rPr>
                <w:rFonts w:asciiTheme="majorBidi" w:hAnsiTheme="majorBidi" w:cstheme="majorBidi"/>
                <w:color w:val="auto"/>
                <w:szCs w:val="18"/>
              </w:rPr>
            </w:pPr>
            <m:oMath>
              <m:sSub>
                <m:sSubPr>
                  <m:ctrlPr>
                    <w:rPr>
                      <w:rFonts w:ascii="Cambria Math" w:hAnsi="Cambria Math" w:cstheme="majorBidi"/>
                      <w:szCs w:val="18"/>
                    </w:rPr>
                  </m:ctrlPr>
                </m:sSubPr>
                <m:e>
                  <m:r>
                    <w:rPr>
                      <w:rFonts w:ascii="Cambria Math" w:hAnsi="Cambria Math" w:cstheme="majorBidi"/>
                      <w:color w:val="auto"/>
                      <w:szCs w:val="18"/>
                    </w:rPr>
                    <m:t>TSM</m:t>
                  </m:r>
                </m:e>
                <m:sub>
                  <m:r>
                    <w:rPr>
                      <w:rFonts w:ascii="Cambria Math" w:hAnsi="Cambria Math" w:cstheme="majorBidi"/>
                      <w:color w:val="auto"/>
                      <w:szCs w:val="18"/>
                    </w:rPr>
                    <m:t>k</m:t>
                  </m:r>
                </m:sub>
              </m:sSub>
              <m:r>
                <m:rPr>
                  <m:sty m:val="p"/>
                </m:rPr>
                <w:rPr>
                  <w:rFonts w:ascii="Cambria Math" w:hAnsi="Cambria Math" w:cstheme="majorBidi"/>
                  <w:color w:val="auto"/>
                  <w:szCs w:val="18"/>
                </w:rPr>
                <m:t>=</m:t>
              </m:r>
              <m:sSub>
                <m:sSubPr>
                  <m:ctrlPr>
                    <w:rPr>
                      <w:rFonts w:ascii="Cambria Math" w:hAnsi="Cambria Math" w:cstheme="majorBidi"/>
                      <w:szCs w:val="18"/>
                    </w:rPr>
                  </m:ctrlPr>
                </m:sSubPr>
                <m:e>
                  <m:sSub>
                    <m:sSubPr>
                      <m:ctrlPr>
                        <w:rPr>
                          <w:rFonts w:ascii="Cambria Math" w:hAnsi="Cambria Math" w:cstheme="majorBidi"/>
                          <w:i/>
                          <w:szCs w:val="18"/>
                        </w:rPr>
                      </m:ctrlPr>
                    </m:sSubPr>
                    <m:e>
                      <m:r>
                        <w:rPr>
                          <w:rFonts w:ascii="Cambria Math" w:hAnsi="Cambria Math" w:cstheme="majorBidi"/>
                          <w:color w:val="auto"/>
                          <w:szCs w:val="18"/>
                        </w:rPr>
                        <m:t>W</m:t>
                      </m:r>
                    </m:e>
                    <m:sub>
                      <m:r>
                        <w:rPr>
                          <w:rFonts w:ascii="Cambria Math" w:hAnsi="Cambria Math" w:cstheme="majorBidi"/>
                          <w:color w:val="auto"/>
                          <w:szCs w:val="18"/>
                        </w:rPr>
                        <m:t>f</m:t>
                      </m:r>
                    </m:sub>
                  </m:sSub>
                  <m:r>
                    <w:rPr>
                      <w:rFonts w:ascii="Cambria Math" w:hAnsi="Cambria Math" w:cstheme="majorBidi"/>
                      <w:color w:val="auto"/>
                      <w:szCs w:val="18"/>
                    </w:rPr>
                    <m:t>×(MUI</m:t>
                  </m:r>
                </m:e>
                <m:sub>
                  <m:r>
                    <w:rPr>
                      <w:rFonts w:ascii="Cambria Math" w:hAnsi="Cambria Math" w:cstheme="majorBidi"/>
                      <w:color w:val="auto"/>
                      <w:szCs w:val="18"/>
                    </w:rPr>
                    <m:t>k</m:t>
                  </m:r>
                </m:sub>
              </m:sSub>
              <m:r>
                <m:rPr>
                  <m:sty m:val="p"/>
                </m:rPr>
                <w:rPr>
                  <w:rFonts w:ascii="Cambria Math" w:hAnsi="Cambria Math" w:cstheme="majorBidi"/>
                  <w:color w:val="auto"/>
                  <w:szCs w:val="18"/>
                </w:rPr>
                <m:t>+</m:t>
              </m:r>
              <m:sSub>
                <m:sSubPr>
                  <m:ctrlPr>
                    <w:rPr>
                      <w:rFonts w:ascii="Cambria Math" w:hAnsi="Cambria Math" w:cstheme="majorBidi"/>
                      <w:szCs w:val="18"/>
                    </w:rPr>
                  </m:ctrlPr>
                </m:sSubPr>
                <m:e>
                  <m:r>
                    <w:rPr>
                      <w:rFonts w:ascii="Cambria Math" w:hAnsi="Cambria Math" w:cstheme="majorBidi"/>
                      <w:color w:val="auto"/>
                      <w:szCs w:val="18"/>
                    </w:rPr>
                    <m:t>EUI</m:t>
                  </m:r>
                </m:e>
                <m:sub>
                  <m:r>
                    <w:rPr>
                      <w:rFonts w:ascii="Cambria Math" w:hAnsi="Cambria Math" w:cstheme="majorBidi"/>
                      <w:color w:val="auto"/>
                      <w:szCs w:val="18"/>
                    </w:rPr>
                    <m:t>k</m:t>
                  </m:r>
                </m:sub>
              </m:sSub>
              <m:r>
                <m:rPr>
                  <m:sty m:val="p"/>
                </m:rPr>
                <w:rPr>
                  <w:rFonts w:ascii="Cambria Math" w:hAnsi="Cambria Math" w:cstheme="majorBidi"/>
                  <w:color w:val="auto"/>
                  <w:szCs w:val="18"/>
                </w:rPr>
                <m:t>+</m:t>
              </m:r>
              <m:sSub>
                <m:sSubPr>
                  <m:ctrlPr>
                    <w:rPr>
                      <w:rFonts w:ascii="Cambria Math" w:hAnsi="Cambria Math" w:cstheme="majorBidi"/>
                      <w:szCs w:val="18"/>
                    </w:rPr>
                  </m:ctrlPr>
                </m:sSubPr>
                <m:e>
                  <m:r>
                    <w:rPr>
                      <w:rFonts w:ascii="Cambria Math" w:hAnsi="Cambria Math" w:cstheme="majorBidi"/>
                      <w:color w:val="auto"/>
                      <w:szCs w:val="18"/>
                    </w:rPr>
                    <m:t>WUI</m:t>
                  </m:r>
                </m:e>
                <m:sub>
                  <m:r>
                    <w:rPr>
                      <w:rFonts w:ascii="Cambria Math" w:hAnsi="Cambria Math" w:cstheme="majorBidi"/>
                      <w:color w:val="auto"/>
                      <w:szCs w:val="18"/>
                    </w:rPr>
                    <m:t>k</m:t>
                  </m:r>
                </m:sub>
              </m:sSub>
              <m:r>
                <m:rPr>
                  <m:sty m:val="p"/>
                </m:rPr>
                <w:rPr>
                  <w:rFonts w:ascii="Cambria Math" w:hAnsi="Cambria Math" w:cstheme="majorBidi"/>
                  <w:color w:val="auto"/>
                  <w:szCs w:val="18"/>
                </w:rPr>
                <m:t>+</m:t>
              </m:r>
              <m:sSub>
                <m:sSubPr>
                  <m:ctrlPr>
                    <w:rPr>
                      <w:rFonts w:ascii="Cambria Math" w:hAnsi="Cambria Math" w:cstheme="majorBidi"/>
                      <w:szCs w:val="18"/>
                    </w:rPr>
                  </m:ctrlPr>
                </m:sSubPr>
                <m:e>
                  <m:r>
                    <w:rPr>
                      <w:rFonts w:ascii="Cambria Math" w:hAnsi="Cambria Math" w:cstheme="majorBidi"/>
                      <w:color w:val="auto"/>
                      <w:szCs w:val="18"/>
                    </w:rPr>
                    <m:t>WGI</m:t>
                  </m:r>
                </m:e>
                <m:sub>
                  <m:r>
                    <w:rPr>
                      <w:rFonts w:ascii="Cambria Math" w:hAnsi="Cambria Math" w:cstheme="majorBidi"/>
                      <w:color w:val="auto"/>
                      <w:szCs w:val="18"/>
                    </w:rPr>
                    <m:t>k</m:t>
                  </m:r>
                </m:sub>
              </m:sSub>
              <m:r>
                <m:rPr>
                  <m:sty m:val="p"/>
                </m:rPr>
                <w:rPr>
                  <w:rFonts w:ascii="Cambria Math" w:hAnsi="Cambria Math" w:cstheme="majorBidi"/>
                  <w:color w:val="auto"/>
                  <w:szCs w:val="18"/>
                </w:rPr>
                <m:t>+</m:t>
              </m:r>
              <m:sSub>
                <m:sSubPr>
                  <m:ctrlPr>
                    <w:rPr>
                      <w:rFonts w:ascii="Cambria Math" w:hAnsi="Cambria Math" w:cstheme="majorBidi"/>
                      <w:szCs w:val="18"/>
                    </w:rPr>
                  </m:ctrlPr>
                </m:sSubPr>
                <m:e>
                  <m:r>
                    <w:rPr>
                      <w:rFonts w:ascii="Cambria Math" w:hAnsi="Cambria Math" w:cstheme="majorBidi"/>
                      <w:color w:val="auto"/>
                      <w:szCs w:val="18"/>
                    </w:rPr>
                    <m:t>CFI</m:t>
                  </m:r>
                </m:e>
                <m:sub>
                  <m:r>
                    <w:rPr>
                      <w:rFonts w:ascii="Cambria Math" w:hAnsi="Cambria Math" w:cstheme="majorBidi"/>
                      <w:color w:val="auto"/>
                      <w:szCs w:val="18"/>
                    </w:rPr>
                    <m:t>k</m:t>
                  </m:r>
                </m:sub>
              </m:sSub>
              <m:r>
                <m:rPr>
                  <m:sty m:val="p"/>
                </m:rPr>
                <w:rPr>
                  <w:rFonts w:ascii="Cambria Math" w:hAnsi="Cambria Math" w:cstheme="majorBidi"/>
                  <w:color w:val="auto"/>
                  <w:szCs w:val="18"/>
                </w:rPr>
                <m:t>+</m:t>
              </m:r>
              <m:sSub>
                <m:sSubPr>
                  <m:ctrlPr>
                    <w:rPr>
                      <w:rFonts w:ascii="Cambria Math" w:hAnsi="Cambria Math" w:cstheme="majorBidi"/>
                      <w:szCs w:val="18"/>
                    </w:rPr>
                  </m:ctrlPr>
                </m:sSubPr>
                <m:e>
                  <m:r>
                    <w:rPr>
                      <w:rFonts w:ascii="Cambria Math" w:hAnsi="Cambria Math" w:cstheme="majorBidi"/>
                      <w:color w:val="auto"/>
                      <w:szCs w:val="18"/>
                    </w:rPr>
                    <m:t>EVI</m:t>
                  </m:r>
                </m:e>
                <m:sub>
                  <m:r>
                    <w:rPr>
                      <w:rFonts w:ascii="Cambria Math" w:hAnsi="Cambria Math" w:cstheme="majorBidi"/>
                      <w:color w:val="auto"/>
                      <w:szCs w:val="18"/>
                    </w:rPr>
                    <m:t>k</m:t>
                  </m:r>
                </m:sub>
              </m:sSub>
              <m:r>
                <m:rPr>
                  <m:sty m:val="p"/>
                </m:rPr>
                <w:rPr>
                  <w:rFonts w:ascii="Cambria Math" w:hAnsi="Cambria Math" w:cstheme="majorBidi"/>
                  <w:color w:val="auto"/>
                  <w:szCs w:val="18"/>
                </w:rPr>
                <m:t>+</m:t>
              </m:r>
              <m:sSub>
                <m:sSubPr>
                  <m:ctrlPr>
                    <w:rPr>
                      <w:rFonts w:ascii="Cambria Math" w:hAnsi="Cambria Math" w:cstheme="majorBidi"/>
                      <w:szCs w:val="18"/>
                    </w:rPr>
                  </m:ctrlPr>
                </m:sSubPr>
                <m:e>
                  <m:r>
                    <w:rPr>
                      <w:rFonts w:ascii="Cambria Math" w:hAnsi="Cambria Math" w:cstheme="majorBidi"/>
                      <w:color w:val="auto"/>
                      <w:szCs w:val="18"/>
                    </w:rPr>
                    <m:t>CPUI</m:t>
                  </m:r>
                </m:e>
                <m:sub>
                  <m:r>
                    <w:rPr>
                      <w:rFonts w:ascii="Cambria Math" w:hAnsi="Cambria Math" w:cstheme="majorBidi"/>
                      <w:color w:val="auto"/>
                      <w:szCs w:val="18"/>
                    </w:rPr>
                    <m:t>k</m:t>
                  </m:r>
                </m:sub>
              </m:sSub>
              <m:r>
                <m:rPr>
                  <m:sty m:val="p"/>
                </m:rPr>
                <w:rPr>
                  <w:rFonts w:ascii="Cambria Math" w:hAnsi="Cambria Math" w:cstheme="majorBidi"/>
                  <w:color w:val="auto"/>
                  <w:szCs w:val="18"/>
                </w:rPr>
                <m:t>+</m:t>
              </m:r>
              <m:sSub>
                <m:sSubPr>
                  <m:ctrlPr>
                    <w:rPr>
                      <w:rFonts w:ascii="Cambria Math" w:hAnsi="Cambria Math" w:cstheme="majorBidi"/>
                      <w:szCs w:val="18"/>
                    </w:rPr>
                  </m:ctrlPr>
                </m:sSubPr>
                <m:e>
                  <m:r>
                    <w:rPr>
                      <w:rFonts w:ascii="Cambria Math" w:hAnsi="Cambria Math" w:cstheme="majorBidi"/>
                      <w:color w:val="auto"/>
                      <w:szCs w:val="18"/>
                    </w:rPr>
                    <m:t>RI</m:t>
                  </m:r>
                </m:e>
                <m:sub>
                  <m:r>
                    <w:rPr>
                      <w:rFonts w:ascii="Cambria Math" w:hAnsi="Cambria Math" w:cstheme="majorBidi"/>
                      <w:color w:val="auto"/>
                      <w:szCs w:val="18"/>
                    </w:rPr>
                    <m:t>k</m:t>
                  </m:r>
                </m:sub>
              </m:sSub>
              <m:r>
                <m:rPr>
                  <m:sty m:val="p"/>
                </m:rPr>
                <w:rPr>
                  <w:rFonts w:ascii="Cambria Math" w:hAnsi="Cambria Math" w:cstheme="majorBidi"/>
                  <w:color w:val="auto"/>
                  <w:szCs w:val="18"/>
                </w:rPr>
                <m:t>+</m:t>
              </m:r>
              <m:sSub>
                <m:sSubPr>
                  <m:ctrlPr>
                    <w:rPr>
                      <w:rFonts w:ascii="Cambria Math" w:hAnsi="Cambria Math" w:cstheme="majorBidi"/>
                      <w:szCs w:val="18"/>
                    </w:rPr>
                  </m:ctrlPr>
                </m:sSubPr>
                <m:e>
                  <m:r>
                    <w:rPr>
                      <w:rFonts w:ascii="Cambria Math" w:hAnsi="Cambria Math" w:cstheme="majorBidi"/>
                      <w:color w:val="auto"/>
                      <w:szCs w:val="18"/>
                    </w:rPr>
                    <m:t>PQI</m:t>
                  </m:r>
                </m:e>
                <m:sub>
                  <m:r>
                    <w:rPr>
                      <w:rFonts w:ascii="Cambria Math" w:hAnsi="Cambria Math" w:cstheme="majorBidi"/>
                      <w:color w:val="auto"/>
                      <w:szCs w:val="18"/>
                    </w:rPr>
                    <m:t>k</m:t>
                  </m:r>
                </m:sub>
              </m:sSub>
              <m:r>
                <m:rPr>
                  <m:sty m:val="p"/>
                </m:rPr>
                <w:rPr>
                  <w:rFonts w:ascii="Cambria Math" w:hAnsi="Cambria Math" w:cstheme="majorBidi"/>
                  <w:color w:val="auto"/>
                  <w:szCs w:val="18"/>
                </w:rPr>
                <m:t>+</m:t>
              </m:r>
              <m:sSub>
                <m:sSubPr>
                  <m:ctrlPr>
                    <w:rPr>
                      <w:rFonts w:ascii="Cambria Math" w:hAnsi="Cambria Math" w:cstheme="majorBidi"/>
                      <w:szCs w:val="18"/>
                    </w:rPr>
                  </m:ctrlPr>
                </m:sSubPr>
                <m:e>
                  <m:r>
                    <w:rPr>
                      <w:rFonts w:ascii="Cambria Math" w:hAnsi="Cambria Math" w:cstheme="majorBidi"/>
                      <w:color w:val="auto"/>
                      <w:szCs w:val="18"/>
                    </w:rPr>
                    <m:t>TRLI</m:t>
                  </m:r>
                </m:e>
                <m:sub>
                  <m:r>
                    <w:rPr>
                      <w:rFonts w:ascii="Cambria Math" w:hAnsi="Cambria Math" w:cstheme="majorBidi"/>
                      <w:color w:val="auto"/>
                      <w:szCs w:val="18"/>
                    </w:rPr>
                    <m:t>k</m:t>
                  </m:r>
                </m:sub>
              </m:sSub>
              <m:r>
                <w:rPr>
                  <w:rFonts w:ascii="Cambria Math" w:hAnsi="Cambria Math" w:cstheme="majorBidi"/>
                  <w:color w:val="auto"/>
                  <w:szCs w:val="18"/>
                </w:rPr>
                <m:t>)</m:t>
              </m:r>
              <m:r>
                <m:rPr>
                  <m:sty m:val="p"/>
                </m:rPr>
                <w:rPr>
                  <w:rFonts w:ascii="Cambria Math" w:hAnsi="Cambria Math" w:cstheme="majorBidi"/>
                  <w:color w:val="auto"/>
                  <w:szCs w:val="18"/>
                </w:rPr>
                <m:t xml:space="preserve">,   </m:t>
              </m:r>
              <m:r>
                <w:rPr>
                  <w:rFonts w:ascii="Cambria Math" w:hAnsi="Cambria Math" w:cstheme="majorBidi"/>
                  <w:color w:val="auto"/>
                  <w:szCs w:val="18"/>
                </w:rPr>
                <m:t>k</m:t>
              </m:r>
              <m:r>
                <m:rPr>
                  <m:sty m:val="p"/>
                </m:rPr>
                <w:rPr>
                  <w:rFonts w:ascii="Cambria Math" w:hAnsi="Cambria Math" w:cstheme="majorBidi"/>
                  <w:color w:val="auto"/>
                  <w:szCs w:val="18"/>
                </w:rPr>
                <m:t>=1,…,</m:t>
              </m:r>
              <m:r>
                <w:rPr>
                  <w:rFonts w:ascii="Cambria Math" w:hAnsi="Cambria Math" w:cstheme="majorBidi"/>
                  <w:color w:val="auto"/>
                  <w:szCs w:val="18"/>
                </w:rPr>
                <m:t>p</m:t>
              </m:r>
            </m:oMath>
            <w:r w:rsidR="000B383E" w:rsidRPr="00B038A3">
              <w:rPr>
                <w:rFonts w:asciiTheme="majorBidi" w:hAnsiTheme="majorBidi" w:cstheme="majorBidi"/>
                <w:color w:val="auto"/>
                <w:szCs w:val="18"/>
              </w:rPr>
              <w:t xml:space="preserve"> </w:t>
            </w:r>
          </w:p>
        </w:tc>
        <w:tc>
          <w:tcPr>
            <w:tcW w:w="550" w:type="dxa"/>
          </w:tcPr>
          <w:p w14:paraId="14662D45" w14:textId="69A2C8AA" w:rsidR="000B383E" w:rsidRDefault="00113518" w:rsidP="00FA2005">
            <w:pPr>
              <w:pStyle w:val="PSEText"/>
              <w:spacing w:line="240" w:lineRule="auto"/>
              <w:ind w:firstLine="0"/>
              <w:rPr>
                <w:rFonts w:asciiTheme="majorBidi" w:hAnsiTheme="majorBidi" w:cstheme="majorBidi"/>
                <w:color w:val="auto"/>
                <w:sz w:val="20"/>
              </w:rPr>
            </w:pPr>
            <w:r>
              <w:rPr>
                <w:rFonts w:asciiTheme="majorBidi" w:hAnsiTheme="majorBidi" w:cstheme="majorBidi"/>
                <w:color w:val="auto"/>
                <w:sz w:val="20"/>
              </w:rPr>
              <w:t>(15)</w:t>
            </w:r>
          </w:p>
        </w:tc>
      </w:tr>
    </w:tbl>
    <w:p w14:paraId="0FAF8CD7" w14:textId="77777777" w:rsidR="00B038A3" w:rsidRPr="00A94774" w:rsidRDefault="00B038A3" w:rsidP="00FA2005">
      <w:pPr>
        <w:pStyle w:val="Els-1storder-head"/>
        <w:spacing w:after="120" w:line="240" w:lineRule="auto"/>
        <w:rPr>
          <w:lang w:val="en-GB"/>
        </w:rPr>
      </w:pPr>
      <w:r>
        <w:rPr>
          <w:lang w:val="en-GB"/>
        </w:rPr>
        <w:t>Case Study</w:t>
      </w:r>
    </w:p>
    <w:p w14:paraId="2667C282" w14:textId="2CCBC205" w:rsidR="00945183" w:rsidRDefault="000E7C8E" w:rsidP="00FA2005">
      <w:pPr>
        <w:spacing w:after="240"/>
        <w:jc w:val="both"/>
        <w:rPr>
          <w:rFonts w:asciiTheme="majorBidi" w:hAnsiTheme="majorBidi" w:cstheme="majorBidi"/>
          <w:shd w:val="clear" w:color="auto" w:fill="FFFFFF"/>
        </w:rPr>
      </w:pPr>
      <w:r w:rsidRPr="000E7C8E">
        <w:t xml:space="preserve">Products of waste-to-energy technologies for circular plastic waste management can vary depending on the technologies and processes employed. Generally, waste-to-energy solutions aim to produce energy </w:t>
      </w:r>
      <w:r w:rsidR="00FA696E">
        <w:t>through</w:t>
      </w:r>
      <w:r w:rsidRPr="000E7C8E">
        <w:t xml:space="preserve"> electricity generation, heat production, synthetic fuels, steam production, and combined heat and power. The case study considers the production of electricity and fuels through three pathways: pyrolysis, gasification, and energy recovery by direct incineration. The model aimed at achieving maximum economic profit and contribution to </w:t>
      </w:r>
      <w:r w:rsidR="00283960">
        <w:t xml:space="preserve">the </w:t>
      </w:r>
      <w:r w:rsidRPr="000E7C8E">
        <w:t xml:space="preserve">circular economy through the proposed sustainability metric. </w:t>
      </w:r>
    </w:p>
    <w:p w14:paraId="5835CC63" w14:textId="72928781" w:rsidR="000E7C8E" w:rsidRDefault="00945183" w:rsidP="00FA2005">
      <w:pPr>
        <w:jc w:val="both"/>
        <w:rPr>
          <w:rFonts w:asciiTheme="majorBidi" w:hAnsiTheme="majorBidi" w:cstheme="majorBidi"/>
          <w:shd w:val="clear" w:color="auto" w:fill="FFFFFF"/>
        </w:rPr>
      </w:pPr>
      <w:r w:rsidRPr="000E7C8E">
        <w:t>Table 1.</w:t>
      </w:r>
      <w:r>
        <w:t xml:space="preserve"> Case Study Data</w:t>
      </w:r>
      <w:r w:rsidR="00913C8B">
        <w:t xml:space="preserve"> in </w:t>
      </w:r>
      <w:r w:rsidR="00913C8B" w:rsidRPr="00FD4881">
        <w:rPr>
          <w:rFonts w:asciiTheme="majorBidi" w:hAnsiTheme="majorBidi" w:cstheme="majorBidi"/>
        </w:rPr>
        <w:t>$M/y</w:t>
      </w:r>
      <w:r w:rsidR="00913C8B">
        <w:rPr>
          <w:rFonts w:asciiTheme="majorBidi" w:hAnsiTheme="majorBidi" w:cstheme="majorBidi"/>
        </w:rPr>
        <w:t>.</w:t>
      </w:r>
    </w:p>
    <w:tbl>
      <w:tblPr>
        <w:tblStyle w:val="Grigliatabellachiara"/>
        <w:tblW w:w="7110" w:type="dxa"/>
        <w:tblLook w:val="04A0" w:firstRow="1" w:lastRow="0" w:firstColumn="1" w:lastColumn="0" w:noHBand="0" w:noVBand="1"/>
      </w:tblPr>
      <w:tblGrid>
        <w:gridCol w:w="511"/>
        <w:gridCol w:w="2814"/>
        <w:gridCol w:w="1282"/>
        <w:gridCol w:w="816"/>
        <w:gridCol w:w="886"/>
        <w:gridCol w:w="801"/>
      </w:tblGrid>
      <w:tr w:rsidR="001833C5" w:rsidRPr="00FD4881" w14:paraId="1CD86A06" w14:textId="77777777" w:rsidTr="001833C5">
        <w:tc>
          <w:tcPr>
            <w:tcW w:w="511" w:type="dxa"/>
          </w:tcPr>
          <w:p w14:paraId="74EFAC0A" w14:textId="2B6A9FCB" w:rsidR="001833C5" w:rsidRPr="00FD4881" w:rsidRDefault="001833C5" w:rsidP="00FA2005">
            <w:pPr>
              <w:jc w:val="both"/>
              <w:rPr>
                <w:rFonts w:asciiTheme="majorBidi" w:hAnsiTheme="majorBidi" w:cstheme="majorBidi"/>
              </w:rPr>
            </w:pPr>
            <w:r>
              <w:rPr>
                <w:rFonts w:asciiTheme="majorBidi" w:hAnsiTheme="majorBidi" w:cstheme="majorBidi"/>
                <w:color w:val="000000"/>
              </w:rPr>
              <w:t>No.</w:t>
            </w:r>
          </w:p>
        </w:tc>
        <w:tc>
          <w:tcPr>
            <w:tcW w:w="2814" w:type="dxa"/>
          </w:tcPr>
          <w:p w14:paraId="29A7ED13" w14:textId="450989EB" w:rsidR="001833C5" w:rsidRPr="00FD4881" w:rsidRDefault="001833C5" w:rsidP="00FA2005">
            <w:pPr>
              <w:jc w:val="both"/>
              <w:rPr>
                <w:rFonts w:asciiTheme="majorBidi" w:hAnsiTheme="majorBidi" w:cstheme="majorBidi"/>
              </w:rPr>
            </w:pPr>
            <w:r w:rsidRPr="00FD4881">
              <w:rPr>
                <w:rFonts w:asciiTheme="majorBidi" w:hAnsiTheme="majorBidi" w:cstheme="majorBidi"/>
                <w:color w:val="000000"/>
              </w:rPr>
              <w:t>Technology</w:t>
            </w:r>
          </w:p>
        </w:tc>
        <w:tc>
          <w:tcPr>
            <w:tcW w:w="1282" w:type="dxa"/>
          </w:tcPr>
          <w:p w14:paraId="0EF88A3B" w14:textId="626CE036" w:rsidR="001833C5" w:rsidRPr="00FD4881" w:rsidRDefault="001833C5" w:rsidP="00FA2005">
            <w:pPr>
              <w:jc w:val="both"/>
              <w:rPr>
                <w:rFonts w:asciiTheme="majorBidi" w:hAnsiTheme="majorBidi" w:cstheme="majorBidi"/>
              </w:rPr>
            </w:pPr>
            <w:r w:rsidRPr="00FD4881">
              <w:rPr>
                <w:rFonts w:asciiTheme="majorBidi" w:hAnsiTheme="majorBidi" w:cstheme="majorBidi"/>
                <w:color w:val="000000"/>
              </w:rPr>
              <w:t>Products</w:t>
            </w:r>
          </w:p>
        </w:tc>
        <w:tc>
          <w:tcPr>
            <w:tcW w:w="816" w:type="dxa"/>
          </w:tcPr>
          <w:p w14:paraId="6C131589" w14:textId="7A65611D" w:rsidR="001833C5" w:rsidRPr="00FD4881" w:rsidRDefault="001833C5" w:rsidP="00FA2005">
            <w:pPr>
              <w:jc w:val="both"/>
              <w:rPr>
                <w:rFonts w:asciiTheme="majorBidi" w:hAnsiTheme="majorBidi" w:cstheme="majorBidi"/>
              </w:rPr>
            </w:pPr>
            <w:r>
              <w:rPr>
                <w:rFonts w:asciiTheme="majorBidi" w:hAnsiTheme="majorBidi" w:cstheme="majorBidi"/>
              </w:rPr>
              <w:t>Income</w:t>
            </w:r>
            <w:r w:rsidRPr="00FD4881">
              <w:rPr>
                <w:rFonts w:asciiTheme="majorBidi" w:hAnsiTheme="majorBidi" w:cstheme="majorBidi"/>
              </w:rPr>
              <w:t xml:space="preserve"> </w:t>
            </w:r>
          </w:p>
        </w:tc>
        <w:tc>
          <w:tcPr>
            <w:tcW w:w="886" w:type="dxa"/>
          </w:tcPr>
          <w:p w14:paraId="662A5C16" w14:textId="47BD14D6" w:rsidR="001833C5" w:rsidRPr="00913C8B" w:rsidRDefault="001833C5" w:rsidP="00FA2005">
            <w:pPr>
              <w:rPr>
                <w:rFonts w:asciiTheme="majorBidi" w:hAnsiTheme="majorBidi" w:cstheme="majorBidi"/>
                <w:color w:val="000000"/>
              </w:rPr>
            </w:pPr>
            <w:r w:rsidRPr="00FD4881">
              <w:rPr>
                <w:rFonts w:asciiTheme="majorBidi" w:hAnsiTheme="majorBidi" w:cstheme="majorBidi"/>
                <w:color w:val="000000"/>
              </w:rPr>
              <w:t>Capex</w:t>
            </w:r>
          </w:p>
        </w:tc>
        <w:tc>
          <w:tcPr>
            <w:tcW w:w="801" w:type="dxa"/>
          </w:tcPr>
          <w:p w14:paraId="74B99A06" w14:textId="03AE1089" w:rsidR="001833C5" w:rsidRPr="00FD4881" w:rsidRDefault="001833C5" w:rsidP="00FA2005">
            <w:pPr>
              <w:jc w:val="both"/>
              <w:rPr>
                <w:rFonts w:asciiTheme="majorBidi" w:hAnsiTheme="majorBidi" w:cstheme="majorBidi"/>
              </w:rPr>
            </w:pPr>
            <w:proofErr w:type="spellStart"/>
            <w:r w:rsidRPr="00FD4881">
              <w:rPr>
                <w:rFonts w:asciiTheme="majorBidi" w:hAnsiTheme="majorBidi" w:cstheme="majorBidi"/>
              </w:rPr>
              <w:t>Opex</w:t>
            </w:r>
            <w:proofErr w:type="spellEnd"/>
          </w:p>
        </w:tc>
      </w:tr>
      <w:tr w:rsidR="001833C5" w:rsidRPr="00FD4881" w14:paraId="0A979698" w14:textId="77777777" w:rsidTr="001833C5">
        <w:tc>
          <w:tcPr>
            <w:tcW w:w="511" w:type="dxa"/>
          </w:tcPr>
          <w:p w14:paraId="4626892E" w14:textId="19FCCCFF"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P1</w:t>
            </w:r>
          </w:p>
        </w:tc>
        <w:tc>
          <w:tcPr>
            <w:tcW w:w="2814" w:type="dxa"/>
          </w:tcPr>
          <w:p w14:paraId="4F69729E" w14:textId="12511733"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Incineration - Base case</w:t>
            </w:r>
          </w:p>
        </w:tc>
        <w:tc>
          <w:tcPr>
            <w:tcW w:w="1282" w:type="dxa"/>
          </w:tcPr>
          <w:p w14:paraId="5AFAE781" w14:textId="3E44B5FA"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Electricity</w:t>
            </w:r>
          </w:p>
        </w:tc>
        <w:tc>
          <w:tcPr>
            <w:tcW w:w="816" w:type="dxa"/>
          </w:tcPr>
          <w:p w14:paraId="35682F4A" w14:textId="546F462C" w:rsidR="001833C5" w:rsidRPr="00FD4881" w:rsidRDefault="001833C5" w:rsidP="00FA2005">
            <w:pPr>
              <w:jc w:val="center"/>
              <w:rPr>
                <w:rFonts w:asciiTheme="majorBidi" w:hAnsiTheme="majorBidi" w:cstheme="majorBidi"/>
              </w:rPr>
            </w:pPr>
            <w:r w:rsidRPr="00FD4881">
              <w:rPr>
                <w:rFonts w:asciiTheme="majorBidi" w:hAnsiTheme="majorBidi" w:cstheme="majorBidi"/>
              </w:rPr>
              <w:t>15.9</w:t>
            </w:r>
          </w:p>
        </w:tc>
        <w:tc>
          <w:tcPr>
            <w:tcW w:w="886" w:type="dxa"/>
          </w:tcPr>
          <w:p w14:paraId="0E546EAB" w14:textId="132C7F06"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1.36</w:t>
            </w:r>
          </w:p>
        </w:tc>
        <w:tc>
          <w:tcPr>
            <w:tcW w:w="801" w:type="dxa"/>
          </w:tcPr>
          <w:p w14:paraId="0DD28627" w14:textId="6891D70C"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3.6</w:t>
            </w:r>
          </w:p>
        </w:tc>
      </w:tr>
      <w:tr w:rsidR="001833C5" w:rsidRPr="00FD4881" w14:paraId="6C0CFEA4" w14:textId="77777777" w:rsidTr="001833C5">
        <w:tc>
          <w:tcPr>
            <w:tcW w:w="511" w:type="dxa"/>
          </w:tcPr>
          <w:p w14:paraId="22D5744B" w14:textId="4BF3BAB8"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P2</w:t>
            </w:r>
          </w:p>
        </w:tc>
        <w:tc>
          <w:tcPr>
            <w:tcW w:w="2814" w:type="dxa"/>
          </w:tcPr>
          <w:p w14:paraId="71DB2787" w14:textId="63CFC83A"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 xml:space="preserve">Gasification </w:t>
            </w:r>
            <w:r>
              <w:rPr>
                <w:rFonts w:asciiTheme="majorBidi" w:hAnsiTheme="majorBidi" w:cstheme="majorBidi"/>
                <w:color w:val="000000"/>
              </w:rPr>
              <w:t xml:space="preserve">+ </w:t>
            </w:r>
            <w:r w:rsidRPr="00FD4881">
              <w:rPr>
                <w:rFonts w:asciiTheme="majorBidi" w:hAnsiTheme="majorBidi" w:cstheme="majorBidi"/>
                <w:color w:val="000000"/>
              </w:rPr>
              <w:t>Methanol Synthesis + MTG</w:t>
            </w:r>
          </w:p>
        </w:tc>
        <w:tc>
          <w:tcPr>
            <w:tcW w:w="1282" w:type="dxa"/>
          </w:tcPr>
          <w:p w14:paraId="5AF09269" w14:textId="77777777" w:rsidR="001833C5" w:rsidRPr="00FD4881" w:rsidRDefault="001833C5" w:rsidP="00FA2005">
            <w:pPr>
              <w:jc w:val="center"/>
              <w:rPr>
                <w:rFonts w:asciiTheme="majorBidi" w:hAnsiTheme="majorBidi" w:cstheme="majorBidi"/>
                <w:color w:val="000000"/>
              </w:rPr>
            </w:pPr>
            <w:r w:rsidRPr="00FD4881">
              <w:rPr>
                <w:rFonts w:asciiTheme="majorBidi" w:hAnsiTheme="majorBidi" w:cstheme="majorBidi"/>
                <w:color w:val="000000"/>
              </w:rPr>
              <w:t>Gasoline</w:t>
            </w:r>
          </w:p>
          <w:p w14:paraId="41595E83" w14:textId="5A2DA620"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Propylene</w:t>
            </w:r>
          </w:p>
        </w:tc>
        <w:tc>
          <w:tcPr>
            <w:tcW w:w="816" w:type="dxa"/>
          </w:tcPr>
          <w:p w14:paraId="7478F638" w14:textId="4BE3E66B" w:rsidR="001833C5" w:rsidRPr="00FD4881" w:rsidRDefault="001833C5" w:rsidP="00FA2005">
            <w:pPr>
              <w:jc w:val="center"/>
              <w:rPr>
                <w:rFonts w:asciiTheme="majorBidi" w:hAnsiTheme="majorBidi" w:cstheme="majorBidi"/>
              </w:rPr>
            </w:pPr>
            <w:r w:rsidRPr="00FD4881">
              <w:rPr>
                <w:rFonts w:asciiTheme="majorBidi" w:hAnsiTheme="majorBidi" w:cstheme="majorBidi"/>
              </w:rPr>
              <w:t>49.7</w:t>
            </w:r>
          </w:p>
        </w:tc>
        <w:tc>
          <w:tcPr>
            <w:tcW w:w="886" w:type="dxa"/>
          </w:tcPr>
          <w:p w14:paraId="34BE9FC6" w14:textId="1D5F809E"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4.97</w:t>
            </w:r>
          </w:p>
        </w:tc>
        <w:tc>
          <w:tcPr>
            <w:tcW w:w="801" w:type="dxa"/>
          </w:tcPr>
          <w:p w14:paraId="74414F27" w14:textId="3DF3E52A"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23.8</w:t>
            </w:r>
          </w:p>
        </w:tc>
      </w:tr>
      <w:tr w:rsidR="001833C5" w:rsidRPr="00FD4881" w14:paraId="440A6641" w14:textId="77777777" w:rsidTr="001833C5">
        <w:tc>
          <w:tcPr>
            <w:tcW w:w="511" w:type="dxa"/>
          </w:tcPr>
          <w:p w14:paraId="2B3539C3" w14:textId="54677065"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P3</w:t>
            </w:r>
          </w:p>
        </w:tc>
        <w:tc>
          <w:tcPr>
            <w:tcW w:w="2814" w:type="dxa"/>
          </w:tcPr>
          <w:p w14:paraId="33F5AE0E" w14:textId="1F4FC782"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Gasification+ Incineration</w:t>
            </w:r>
          </w:p>
        </w:tc>
        <w:tc>
          <w:tcPr>
            <w:tcW w:w="1282" w:type="dxa"/>
          </w:tcPr>
          <w:p w14:paraId="32021E8D" w14:textId="244B0D9E"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Electricity</w:t>
            </w:r>
          </w:p>
        </w:tc>
        <w:tc>
          <w:tcPr>
            <w:tcW w:w="816" w:type="dxa"/>
          </w:tcPr>
          <w:p w14:paraId="4991C374" w14:textId="010B67F3" w:rsidR="001833C5" w:rsidRPr="00FD4881" w:rsidRDefault="001833C5" w:rsidP="00FA2005">
            <w:pPr>
              <w:jc w:val="center"/>
              <w:rPr>
                <w:rFonts w:asciiTheme="majorBidi" w:hAnsiTheme="majorBidi" w:cstheme="majorBidi"/>
              </w:rPr>
            </w:pPr>
            <w:r w:rsidRPr="00FD4881">
              <w:rPr>
                <w:rFonts w:asciiTheme="majorBidi" w:hAnsiTheme="majorBidi" w:cstheme="majorBidi"/>
              </w:rPr>
              <w:t>12.8</w:t>
            </w:r>
          </w:p>
        </w:tc>
        <w:tc>
          <w:tcPr>
            <w:tcW w:w="886" w:type="dxa"/>
          </w:tcPr>
          <w:p w14:paraId="6FDF6067" w14:textId="72A19AB2"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6.33</w:t>
            </w:r>
          </w:p>
        </w:tc>
        <w:tc>
          <w:tcPr>
            <w:tcW w:w="801" w:type="dxa"/>
          </w:tcPr>
          <w:p w14:paraId="29A98F33" w14:textId="50AB551F"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18.6</w:t>
            </w:r>
          </w:p>
        </w:tc>
      </w:tr>
      <w:tr w:rsidR="001833C5" w:rsidRPr="00FD4881" w14:paraId="778BD114" w14:textId="77777777" w:rsidTr="001833C5">
        <w:tc>
          <w:tcPr>
            <w:tcW w:w="511" w:type="dxa"/>
          </w:tcPr>
          <w:p w14:paraId="24FA53E3" w14:textId="52A58085"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P4</w:t>
            </w:r>
          </w:p>
        </w:tc>
        <w:tc>
          <w:tcPr>
            <w:tcW w:w="2814" w:type="dxa"/>
          </w:tcPr>
          <w:p w14:paraId="3270ECBB" w14:textId="3240544C"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Pyrolysis</w:t>
            </w:r>
          </w:p>
        </w:tc>
        <w:tc>
          <w:tcPr>
            <w:tcW w:w="1282" w:type="dxa"/>
          </w:tcPr>
          <w:p w14:paraId="34C71386" w14:textId="6E5620C4"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Pyrolysis oil</w:t>
            </w:r>
          </w:p>
        </w:tc>
        <w:tc>
          <w:tcPr>
            <w:tcW w:w="816" w:type="dxa"/>
          </w:tcPr>
          <w:p w14:paraId="5E01A97F" w14:textId="2D9F76EC" w:rsidR="001833C5" w:rsidRPr="00FD4881" w:rsidRDefault="001833C5" w:rsidP="00FA2005">
            <w:pPr>
              <w:jc w:val="center"/>
              <w:rPr>
                <w:rFonts w:asciiTheme="majorBidi" w:hAnsiTheme="majorBidi" w:cstheme="majorBidi"/>
              </w:rPr>
            </w:pPr>
            <w:r w:rsidRPr="00FD4881">
              <w:rPr>
                <w:rFonts w:asciiTheme="majorBidi" w:hAnsiTheme="majorBidi" w:cstheme="majorBidi"/>
              </w:rPr>
              <w:t>26.4</w:t>
            </w:r>
          </w:p>
        </w:tc>
        <w:tc>
          <w:tcPr>
            <w:tcW w:w="886" w:type="dxa"/>
          </w:tcPr>
          <w:p w14:paraId="4AB61BAD" w14:textId="0EB11F0F"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3.11</w:t>
            </w:r>
          </w:p>
        </w:tc>
        <w:tc>
          <w:tcPr>
            <w:tcW w:w="801" w:type="dxa"/>
          </w:tcPr>
          <w:p w14:paraId="0D96C722" w14:textId="57ED706F" w:rsidR="001833C5" w:rsidRPr="00FD4881" w:rsidRDefault="001833C5" w:rsidP="00FA2005">
            <w:pPr>
              <w:jc w:val="center"/>
              <w:rPr>
                <w:rFonts w:asciiTheme="majorBidi" w:hAnsiTheme="majorBidi" w:cstheme="majorBidi"/>
              </w:rPr>
            </w:pPr>
            <w:r w:rsidRPr="00FD4881">
              <w:rPr>
                <w:rFonts w:asciiTheme="majorBidi" w:hAnsiTheme="majorBidi" w:cstheme="majorBidi"/>
                <w:color w:val="000000"/>
              </w:rPr>
              <w:t>5.5</w:t>
            </w:r>
          </w:p>
        </w:tc>
      </w:tr>
      <w:tr w:rsidR="001833C5" w:rsidRPr="00FD4881" w14:paraId="29E7162F" w14:textId="77777777" w:rsidTr="001833C5">
        <w:tc>
          <w:tcPr>
            <w:tcW w:w="511" w:type="dxa"/>
          </w:tcPr>
          <w:p w14:paraId="4355CD5E" w14:textId="68E71802" w:rsidR="001833C5" w:rsidRPr="00FD4881" w:rsidRDefault="001833C5" w:rsidP="00FA2005">
            <w:pPr>
              <w:jc w:val="center"/>
              <w:rPr>
                <w:rFonts w:asciiTheme="majorBidi" w:hAnsiTheme="majorBidi" w:cstheme="majorBidi"/>
                <w:color w:val="000000"/>
              </w:rPr>
            </w:pPr>
            <w:r w:rsidRPr="00FD4881">
              <w:rPr>
                <w:rFonts w:asciiTheme="majorBidi" w:hAnsiTheme="majorBidi" w:cstheme="majorBidi"/>
                <w:color w:val="000000"/>
              </w:rPr>
              <w:t>P5</w:t>
            </w:r>
          </w:p>
        </w:tc>
        <w:tc>
          <w:tcPr>
            <w:tcW w:w="2814" w:type="dxa"/>
          </w:tcPr>
          <w:p w14:paraId="4DB45E0C" w14:textId="0490F0C7" w:rsidR="001833C5" w:rsidRPr="00FD4881" w:rsidRDefault="001833C5" w:rsidP="00FA2005">
            <w:pPr>
              <w:jc w:val="center"/>
              <w:rPr>
                <w:rFonts w:asciiTheme="majorBidi" w:hAnsiTheme="majorBidi" w:cstheme="majorBidi"/>
                <w:color w:val="000000"/>
              </w:rPr>
            </w:pPr>
            <w:r w:rsidRPr="00FD4881">
              <w:rPr>
                <w:rFonts w:asciiTheme="majorBidi" w:hAnsiTheme="majorBidi" w:cstheme="majorBidi"/>
                <w:color w:val="000000"/>
              </w:rPr>
              <w:t>Pyrolysis + Incineration</w:t>
            </w:r>
          </w:p>
        </w:tc>
        <w:tc>
          <w:tcPr>
            <w:tcW w:w="1282" w:type="dxa"/>
          </w:tcPr>
          <w:p w14:paraId="1B88D677" w14:textId="4771B2EC" w:rsidR="001833C5" w:rsidRPr="00FD4881" w:rsidRDefault="001833C5" w:rsidP="00FA2005">
            <w:pPr>
              <w:jc w:val="center"/>
              <w:rPr>
                <w:rFonts w:asciiTheme="majorBidi" w:hAnsiTheme="majorBidi" w:cstheme="majorBidi"/>
                <w:color w:val="000000"/>
              </w:rPr>
            </w:pPr>
            <w:r w:rsidRPr="00FD4881">
              <w:rPr>
                <w:rFonts w:asciiTheme="majorBidi" w:hAnsiTheme="majorBidi" w:cstheme="majorBidi"/>
                <w:color w:val="000000"/>
              </w:rPr>
              <w:t>Electricity</w:t>
            </w:r>
          </w:p>
        </w:tc>
        <w:tc>
          <w:tcPr>
            <w:tcW w:w="816" w:type="dxa"/>
          </w:tcPr>
          <w:p w14:paraId="6B98607B" w14:textId="17BFC0BB" w:rsidR="001833C5" w:rsidRPr="00FD4881" w:rsidRDefault="001833C5" w:rsidP="00FA2005">
            <w:pPr>
              <w:jc w:val="center"/>
              <w:rPr>
                <w:rFonts w:asciiTheme="majorBidi" w:hAnsiTheme="majorBidi" w:cstheme="majorBidi"/>
              </w:rPr>
            </w:pPr>
            <w:r w:rsidRPr="00FD4881">
              <w:rPr>
                <w:rFonts w:asciiTheme="majorBidi" w:hAnsiTheme="majorBidi" w:cstheme="majorBidi"/>
              </w:rPr>
              <w:t>11.1</w:t>
            </w:r>
          </w:p>
        </w:tc>
        <w:tc>
          <w:tcPr>
            <w:tcW w:w="886" w:type="dxa"/>
          </w:tcPr>
          <w:p w14:paraId="4FBA32F0" w14:textId="22B7AAA3" w:rsidR="001833C5" w:rsidRPr="00FD4881" w:rsidRDefault="001833C5" w:rsidP="00FA2005">
            <w:pPr>
              <w:jc w:val="center"/>
              <w:rPr>
                <w:rFonts w:asciiTheme="majorBidi" w:hAnsiTheme="majorBidi" w:cstheme="majorBidi"/>
                <w:color w:val="000000"/>
              </w:rPr>
            </w:pPr>
            <w:r w:rsidRPr="00FD4881">
              <w:rPr>
                <w:rFonts w:asciiTheme="majorBidi" w:hAnsiTheme="majorBidi" w:cstheme="majorBidi"/>
                <w:color w:val="000000"/>
              </w:rPr>
              <w:t>4.46</w:t>
            </w:r>
          </w:p>
        </w:tc>
        <w:tc>
          <w:tcPr>
            <w:tcW w:w="801" w:type="dxa"/>
          </w:tcPr>
          <w:p w14:paraId="3540FC87" w14:textId="7B19F784" w:rsidR="001833C5" w:rsidRPr="00FD4881" w:rsidRDefault="001833C5" w:rsidP="00FA2005">
            <w:pPr>
              <w:jc w:val="center"/>
              <w:rPr>
                <w:rFonts w:asciiTheme="majorBidi" w:hAnsiTheme="majorBidi" w:cstheme="majorBidi"/>
                <w:color w:val="000000"/>
              </w:rPr>
            </w:pPr>
            <w:r w:rsidRPr="00FD4881">
              <w:rPr>
                <w:rFonts w:asciiTheme="majorBidi" w:hAnsiTheme="majorBidi" w:cstheme="majorBidi"/>
                <w:color w:val="000000"/>
              </w:rPr>
              <w:t>9.0</w:t>
            </w:r>
          </w:p>
        </w:tc>
      </w:tr>
    </w:tbl>
    <w:p w14:paraId="378B0198" w14:textId="4B5D1D67" w:rsidR="000E7C8E" w:rsidRDefault="0031726B" w:rsidP="00FA2005">
      <w:pPr>
        <w:pStyle w:val="Els-body-text"/>
        <w:spacing w:before="240" w:after="120"/>
        <w:rPr>
          <w:lang w:val="en-GB"/>
        </w:rPr>
      </w:pPr>
      <w:r w:rsidRPr="000E7C8E">
        <w:rPr>
          <w:lang w:val="en-GB"/>
        </w:rPr>
        <w:t xml:space="preserve">The case study is scaled based on sources that generate 275 tons per day of mixed plastic waste. </w:t>
      </w:r>
      <w:r>
        <w:t>Detailed technical are provided in</w:t>
      </w:r>
      <w:r w:rsidRPr="000E7C8E">
        <w:rPr>
          <w:lang w:val="en-GB"/>
        </w:rPr>
        <w:t xml:space="preserve"> Table 1.</w:t>
      </w:r>
      <w:r>
        <w:rPr>
          <w:lang w:val="en-GB"/>
        </w:rPr>
        <w:t xml:space="preserve"> </w:t>
      </w:r>
      <w:r>
        <w:rPr>
          <w:rFonts w:asciiTheme="majorBidi" w:hAnsiTheme="majorBidi" w:cstheme="majorBidi"/>
          <w:shd w:val="clear" w:color="auto" w:fill="FFFFFF"/>
        </w:rPr>
        <w:t xml:space="preserve">Further data and constraints may be formulated and included with the core model as needed for a specific case study to retain the class of the optimization model. The </w:t>
      </w:r>
      <w:r w:rsidR="00A37F0A">
        <w:rPr>
          <w:rFonts w:asciiTheme="majorBidi" w:hAnsiTheme="majorBidi" w:cstheme="majorBidi"/>
          <w:shd w:val="clear" w:color="auto" w:fill="FFFFFF"/>
        </w:rPr>
        <w:t>model</w:t>
      </w:r>
      <w:r>
        <w:rPr>
          <w:rFonts w:asciiTheme="majorBidi" w:hAnsiTheme="majorBidi" w:cstheme="majorBidi"/>
          <w:shd w:val="clear" w:color="auto" w:fill="FFFFFF"/>
        </w:rPr>
        <w:t xml:space="preserve"> </w:t>
      </w:r>
      <w:r w:rsidR="00A37F0A">
        <w:rPr>
          <w:rFonts w:asciiTheme="majorBidi" w:hAnsiTheme="majorBidi" w:cstheme="majorBidi"/>
          <w:shd w:val="clear" w:color="auto" w:fill="FFFFFF"/>
        </w:rPr>
        <w:t>has</w:t>
      </w:r>
      <w:r>
        <w:rPr>
          <w:rFonts w:asciiTheme="majorBidi" w:hAnsiTheme="majorBidi" w:cstheme="majorBidi"/>
          <w:shd w:val="clear" w:color="auto" w:fill="FFFFFF"/>
        </w:rPr>
        <w:t xml:space="preserve"> been solved with Python 3.10.2 - </w:t>
      </w:r>
      <w:proofErr w:type="spellStart"/>
      <w:r>
        <w:rPr>
          <w:rFonts w:asciiTheme="majorBidi" w:hAnsiTheme="majorBidi" w:cstheme="majorBidi"/>
          <w:shd w:val="clear" w:color="auto" w:fill="FFFFFF"/>
        </w:rPr>
        <w:t>Pyomo</w:t>
      </w:r>
      <w:proofErr w:type="spellEnd"/>
      <w:r>
        <w:rPr>
          <w:rFonts w:asciiTheme="majorBidi" w:hAnsiTheme="majorBidi" w:cstheme="majorBidi"/>
          <w:shd w:val="clear" w:color="auto" w:fill="FFFFFF"/>
        </w:rPr>
        <w:t xml:space="preserve"> 6.4.0, </w:t>
      </w:r>
      <w:proofErr w:type="spellStart"/>
      <w:r>
        <w:rPr>
          <w:rFonts w:asciiTheme="majorBidi" w:hAnsiTheme="majorBidi" w:cstheme="majorBidi"/>
          <w:shd w:val="clear" w:color="auto" w:fill="FFFFFF"/>
        </w:rPr>
        <w:t>Gurobi</w:t>
      </w:r>
      <w:proofErr w:type="spellEnd"/>
      <w:r>
        <w:rPr>
          <w:rFonts w:asciiTheme="majorBidi" w:hAnsiTheme="majorBidi" w:cstheme="majorBidi"/>
          <w:shd w:val="clear" w:color="auto" w:fill="FFFFFF"/>
        </w:rPr>
        <w:t xml:space="preserve"> solver 10.0.1. Optimal solutions have been consistently obtained within a few seconds.</w:t>
      </w:r>
    </w:p>
    <w:p w14:paraId="144DE6AE" w14:textId="60C601FB" w:rsidR="008D2649" w:rsidRPr="00A94774" w:rsidRDefault="000E7C8E" w:rsidP="00FA2005">
      <w:pPr>
        <w:pStyle w:val="Els-1storder-head"/>
        <w:spacing w:after="120" w:line="240" w:lineRule="auto"/>
        <w:rPr>
          <w:lang w:val="en-GB"/>
        </w:rPr>
      </w:pPr>
      <w:r>
        <w:rPr>
          <w:lang w:val="en-GB"/>
        </w:rPr>
        <w:t xml:space="preserve">Results and Discussion </w:t>
      </w:r>
    </w:p>
    <w:p w14:paraId="5710445A" w14:textId="09ADE7DF" w:rsidR="00882F17" w:rsidRPr="008A01E9" w:rsidRDefault="00882F17" w:rsidP="008A01E9">
      <w:pPr>
        <w:pStyle w:val="Els-body-text"/>
        <w:spacing w:after="120"/>
        <w:rPr>
          <w:lang w:val="en-GB"/>
        </w:rPr>
      </w:pPr>
      <w:r>
        <w:rPr>
          <w:rFonts w:asciiTheme="majorBidi" w:hAnsiTheme="majorBidi" w:cstheme="majorBidi"/>
          <w:noProof/>
        </w:rPr>
        <w:drawing>
          <wp:inline distT="0" distB="0" distL="0" distR="0" wp14:anchorId="762FB6F7" wp14:editId="5E6B1B7B">
            <wp:extent cx="3952134" cy="1485900"/>
            <wp:effectExtent l="0" t="0" r="0" b="0"/>
            <wp:docPr id="19101141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7282"/>
                    <a:stretch/>
                  </pic:blipFill>
                  <pic:spPr bwMode="auto">
                    <a:xfrm>
                      <a:off x="0" y="0"/>
                      <a:ext cx="3964762" cy="1490648"/>
                    </a:xfrm>
                    <a:prstGeom prst="rect">
                      <a:avLst/>
                    </a:prstGeom>
                    <a:noFill/>
                    <a:ln>
                      <a:noFill/>
                    </a:ln>
                    <a:extLst>
                      <a:ext uri="{53640926-AAD7-44D8-BBD7-CCE9431645EC}">
                        <a14:shadowObscured xmlns:a14="http://schemas.microsoft.com/office/drawing/2010/main"/>
                      </a:ext>
                    </a:extLst>
                  </pic:spPr>
                </pic:pic>
              </a:graphicData>
            </a:graphic>
          </wp:inline>
        </w:drawing>
      </w:r>
    </w:p>
    <w:p w14:paraId="43C7F122" w14:textId="092B23FD" w:rsidR="00CB0B90" w:rsidRDefault="00CB0B90" w:rsidP="00FA2005">
      <w:pPr>
        <w:pStyle w:val="Els-body-text"/>
        <w:spacing w:after="120"/>
        <w:jc w:val="center"/>
        <w:rPr>
          <w:lang w:val="en-GB"/>
        </w:rPr>
      </w:pPr>
      <w:r>
        <w:rPr>
          <w:rFonts w:asciiTheme="majorBidi" w:hAnsiTheme="majorBidi" w:cstheme="majorBidi"/>
          <w:noProof/>
        </w:rPr>
        <w:t>Figure 2. Contribution of Individual Indicators in TSM.</w:t>
      </w:r>
    </w:p>
    <w:p w14:paraId="7CB50EF7" w14:textId="1437E6D3" w:rsidR="008A01E9" w:rsidRPr="008A01E9" w:rsidRDefault="008A01E9" w:rsidP="008A01E9">
      <w:pPr>
        <w:pStyle w:val="Els-body-text"/>
        <w:spacing w:after="120"/>
        <w:rPr>
          <w:lang w:val="en-GB"/>
        </w:rPr>
      </w:pPr>
      <w:r w:rsidRPr="00B7026E">
        <w:rPr>
          <w:lang w:val="en-GB"/>
        </w:rPr>
        <w:lastRenderedPageBreak/>
        <w:t>The waste-to-energy pathways (P1 to P5) are evaluated based on a comprehensive set of sustainability metrics</w:t>
      </w:r>
      <w:r>
        <w:rPr>
          <w:lang w:val="en-GB"/>
        </w:rPr>
        <w:t>,</w:t>
      </w:r>
      <w:r w:rsidRPr="00B7026E">
        <w:rPr>
          <w:lang w:val="en-GB"/>
        </w:rPr>
        <w:t xml:space="preserve"> as illustrated by Figure </w:t>
      </w:r>
      <w:r>
        <w:rPr>
          <w:lang w:val="en-GB"/>
        </w:rPr>
        <w:t>2,</w:t>
      </w:r>
      <w:r w:rsidRPr="00B7026E">
        <w:rPr>
          <w:lang w:val="en-GB"/>
        </w:rPr>
        <w:t xml:space="preserve"> emphasizing that the higher the value is</w:t>
      </w:r>
      <w:r>
        <w:rPr>
          <w:lang w:val="en-GB"/>
        </w:rPr>
        <w:t>,</w:t>
      </w:r>
      <w:r w:rsidRPr="00B7026E">
        <w:rPr>
          <w:lang w:val="en-GB"/>
        </w:rPr>
        <w:t xml:space="preserve"> the better.</w:t>
      </w:r>
      <w:r>
        <w:rPr>
          <w:lang w:val="en-GB"/>
        </w:rPr>
        <w:t xml:space="preserve"> </w:t>
      </w:r>
      <w:r w:rsidRPr="00B7026E">
        <w:rPr>
          <w:lang w:val="en-GB"/>
        </w:rPr>
        <w:t xml:space="preserve">Among these pathways, P4 (Pyrolysis) stands out as the </w:t>
      </w:r>
      <w:r>
        <w:rPr>
          <w:lang w:val="en-GB"/>
        </w:rPr>
        <w:t>most sustainable WTE technology,</w:t>
      </w:r>
      <w:r w:rsidRPr="00B7026E">
        <w:rPr>
          <w:lang w:val="en-GB"/>
        </w:rPr>
        <w:t xml:space="preserve"> as reflected by the value of TSM</w:t>
      </w:r>
      <w:r>
        <w:rPr>
          <w:lang w:val="en-GB"/>
        </w:rPr>
        <w:t>,</w:t>
      </w:r>
      <w:r w:rsidRPr="00B7026E">
        <w:rPr>
          <w:lang w:val="en-GB"/>
        </w:rPr>
        <w:t xml:space="preserve"> indicating superior overall sustainability and circularity. P2 follows closely</w:t>
      </w:r>
      <w:r>
        <w:rPr>
          <w:lang w:val="en-GB"/>
        </w:rPr>
        <w:t>,</w:t>
      </w:r>
      <w:r w:rsidRPr="00B7026E">
        <w:rPr>
          <w:lang w:val="en-GB"/>
        </w:rPr>
        <w:t xml:space="preserve"> showing strong performance across various indicators. P1 and P5 demonstrate moderate sustainability, while P3 </w:t>
      </w:r>
      <w:r>
        <w:rPr>
          <w:lang w:val="en-GB"/>
        </w:rPr>
        <w:t>means</w:t>
      </w:r>
      <w:r w:rsidRPr="00B7026E">
        <w:rPr>
          <w:lang w:val="en-GB"/>
        </w:rPr>
        <w:t xml:space="preserve"> an overall negative impact.</w:t>
      </w:r>
      <w:r>
        <w:rPr>
          <w:lang w:val="en-GB"/>
        </w:rPr>
        <w:t xml:space="preserve"> Regarding</w:t>
      </w:r>
      <w:r w:rsidRPr="00B7026E">
        <w:rPr>
          <w:lang w:val="en-GB"/>
        </w:rPr>
        <w:t xml:space="preserve"> MUI, P2</w:t>
      </w:r>
      <w:r>
        <w:rPr>
          <w:lang w:val="en-GB"/>
        </w:rPr>
        <w:t xml:space="preserve"> </w:t>
      </w:r>
      <w:r w:rsidRPr="00B7026E">
        <w:rPr>
          <w:lang w:val="en-GB"/>
        </w:rPr>
        <w:t xml:space="preserve">demonstrates superior efficiency, while P1 and P5 show higher material usage. </w:t>
      </w:r>
    </w:p>
    <w:p w14:paraId="6B71203E" w14:textId="687E1F2D" w:rsidR="00CB0B90" w:rsidRDefault="00296AD9" w:rsidP="00FA2005">
      <w:pPr>
        <w:spacing w:after="240"/>
        <w:jc w:val="center"/>
        <w:rPr>
          <w:rFonts w:asciiTheme="majorBidi" w:hAnsiTheme="majorBidi" w:cstheme="majorBidi"/>
          <w:noProof/>
        </w:rPr>
      </w:pPr>
      <w:r>
        <w:rPr>
          <w:noProof/>
        </w:rPr>
        <w:drawing>
          <wp:inline distT="0" distB="0" distL="0" distR="0" wp14:anchorId="3A88A5F2" wp14:editId="22C83C1A">
            <wp:extent cx="4499610" cy="1447800"/>
            <wp:effectExtent l="0" t="0" r="0" b="0"/>
            <wp:docPr id="1311553675" name="Chart 1">
              <a:extLst xmlns:a="http://schemas.openxmlformats.org/drawingml/2006/main">
                <a:ext uri="{FF2B5EF4-FFF2-40B4-BE49-F238E27FC236}">
                  <a16:creationId xmlns:a16="http://schemas.microsoft.com/office/drawing/2014/main" id="{AE6A0F4F-1570-463C-BAC4-C19DB2FC1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CB0B90">
        <w:rPr>
          <w:rFonts w:asciiTheme="majorBidi" w:hAnsiTheme="majorBidi" w:cstheme="majorBidi"/>
          <w:noProof/>
        </w:rPr>
        <w:t>Figure 3.  Net profit and TSM for Different Pathways.</w:t>
      </w:r>
    </w:p>
    <w:p w14:paraId="084C0DC9" w14:textId="0D0144B7" w:rsidR="00A34F79" w:rsidRPr="00296AD9" w:rsidRDefault="00A34F79" w:rsidP="00A34F79">
      <w:pPr>
        <w:spacing w:after="240"/>
        <w:jc w:val="both"/>
        <w:rPr>
          <w:rFonts w:asciiTheme="majorBidi" w:hAnsiTheme="majorBidi" w:cstheme="majorBidi"/>
          <w:noProof/>
        </w:rPr>
      </w:pPr>
      <w:r w:rsidRPr="00B7026E">
        <w:t>P</w:t>
      </w:r>
      <w:r>
        <w:t xml:space="preserve">athway </w:t>
      </w:r>
      <w:r w:rsidRPr="00B7026E">
        <w:t xml:space="preserve">3 exhibits the most efficient energy utilization (EUI). The most efficient </w:t>
      </w:r>
      <w:r>
        <w:t>pathways</w:t>
      </w:r>
      <w:r w:rsidRPr="00B7026E">
        <w:t xml:space="preserve"> in terms of water are P2 and P4. P3 generates the most waste</w:t>
      </w:r>
      <w:r>
        <w:t>, while P4 and P2 represent</w:t>
      </w:r>
      <w:r w:rsidRPr="00B7026E">
        <w:t xml:space="preserve"> a better performance. CFI is lowest in P3 and P5, indicating the </w:t>
      </w:r>
      <w:r>
        <w:t>most negligible</w:t>
      </w:r>
      <w:r w:rsidRPr="00B7026E">
        <w:t xml:space="preserve"> environmental impact, while EVI is highest in P2</w:t>
      </w:r>
      <w:r>
        <w:t>,</w:t>
      </w:r>
      <w:r w:rsidRPr="00B7026E">
        <w:t xml:space="preserve"> reflecting </w:t>
      </w:r>
      <w:r>
        <w:t>the</w:t>
      </w:r>
      <w:r w:rsidRPr="00B7026E">
        <w:t xml:space="preserve"> lowest cost. P2 is the only </w:t>
      </w:r>
      <w:r>
        <w:t>pathway</w:t>
      </w:r>
      <w:r w:rsidRPr="00B7026E">
        <w:t xml:space="preserve"> that encompasses a valuable </w:t>
      </w:r>
      <w:r>
        <w:t>co-product,</w:t>
      </w:r>
      <w:r w:rsidRPr="00B7026E">
        <w:t xml:space="preserve"> propylene. And that also reflects the better performance in the recyclability metric compared to all alternatives. </w:t>
      </w:r>
      <w:r>
        <w:t>Lastly, it is noticeable that Incineration for energy recovery is the most mature pathway reflected by the higher</w:t>
      </w:r>
      <w:r w:rsidRPr="00B7026E">
        <w:t xml:space="preserve"> TRL value.</w:t>
      </w:r>
      <w:r>
        <w:t xml:space="preserve">  </w:t>
      </w:r>
      <w:r>
        <w:rPr>
          <w:rFonts w:asciiTheme="majorBidi" w:hAnsiTheme="majorBidi" w:cstheme="majorBidi"/>
          <w:noProof/>
        </w:rPr>
        <w:t xml:space="preserve">Figure 3 illustrates the net profit compared to the sustainability metric for all the pathways before using the optimization model and reflecting the trade-offs between economic feasibility and sustainability. Particulary, although P2 is the highest profitable route, it shows lower performance in terms of sustainability compared to P4. Also,  although P5 is more sustainable than P3, neither of them is economically feasible. </w:t>
      </w:r>
    </w:p>
    <w:p w14:paraId="16A3CB43" w14:textId="27EBF4CF" w:rsidR="00FD1094" w:rsidRDefault="00FD1094" w:rsidP="00A81D37">
      <w:pPr>
        <w:spacing w:after="240"/>
        <w:jc w:val="center"/>
        <w:rPr>
          <w:rFonts w:asciiTheme="majorBidi" w:hAnsiTheme="majorBidi" w:cstheme="majorBidi"/>
        </w:rPr>
      </w:pPr>
      <w:r>
        <w:rPr>
          <w:rFonts w:asciiTheme="majorBidi" w:hAnsiTheme="majorBidi" w:cstheme="majorBidi"/>
          <w:noProof/>
        </w:rPr>
        <w:drawing>
          <wp:inline distT="0" distB="0" distL="0" distR="0" wp14:anchorId="4BE5A41E" wp14:editId="61FBC719">
            <wp:extent cx="4548505" cy="1699260"/>
            <wp:effectExtent l="0" t="0" r="4445" b="0"/>
            <wp:docPr id="1044979229" name="Chart 3">
              <a:extLst xmlns:a="http://schemas.openxmlformats.org/drawingml/2006/main">
                <a:ext uri="{FF2B5EF4-FFF2-40B4-BE49-F238E27FC236}">
                  <a16:creationId xmlns:a16="http://schemas.microsoft.com/office/drawing/2014/main" id="{9BF2E173-6D8F-EF89-D284-32797B520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heme="majorBidi" w:hAnsiTheme="majorBidi" w:cstheme="majorBidi"/>
        </w:rPr>
        <w:t xml:space="preserve">Figure </w:t>
      </w:r>
      <w:r w:rsidR="00847877">
        <w:rPr>
          <w:rFonts w:asciiTheme="majorBidi" w:hAnsiTheme="majorBidi" w:cstheme="majorBidi"/>
        </w:rPr>
        <w:t>4</w:t>
      </w:r>
      <w:r>
        <w:rPr>
          <w:rFonts w:asciiTheme="majorBidi" w:hAnsiTheme="majorBidi" w:cstheme="majorBidi"/>
        </w:rPr>
        <w:t xml:space="preserve">. </w:t>
      </w:r>
      <w:r w:rsidR="0079541F">
        <w:rPr>
          <w:rFonts w:asciiTheme="majorBidi" w:hAnsiTheme="majorBidi" w:cstheme="majorBidi"/>
        </w:rPr>
        <w:t>Optimization</w:t>
      </w:r>
      <w:r>
        <w:rPr>
          <w:rFonts w:asciiTheme="majorBidi" w:hAnsiTheme="majorBidi" w:cstheme="majorBidi"/>
        </w:rPr>
        <w:t xml:space="preserve"> results</w:t>
      </w:r>
    </w:p>
    <w:p w14:paraId="0145C538" w14:textId="0D0280F4" w:rsidR="00A34F79" w:rsidRPr="00A34F79" w:rsidRDefault="00A34F79" w:rsidP="00A34F79">
      <w:pPr>
        <w:pStyle w:val="Els-body-text"/>
        <w:spacing w:after="120"/>
        <w:rPr>
          <w:lang w:val="en-GB"/>
        </w:rPr>
      </w:pPr>
      <w:r>
        <w:rPr>
          <w:rFonts w:asciiTheme="majorBidi" w:hAnsiTheme="majorBidi" w:cstheme="majorBidi"/>
          <w:color w:val="000000"/>
          <w14:numForm w14:val="lining"/>
        </w:rPr>
        <w:t xml:space="preserve">Figure 4 illustrates the optimization results compared to the base case of energy recovery by incineration (P1) for maximizing profitability and sustainability. The base case yields </w:t>
      </w:r>
      <w:r>
        <w:rPr>
          <w:rFonts w:asciiTheme="majorBidi" w:hAnsiTheme="majorBidi" w:cstheme="majorBidi"/>
          <w:color w:val="000000"/>
          <w14:numForm w14:val="lining"/>
        </w:rPr>
        <w:lastRenderedPageBreak/>
        <w:t xml:space="preserve">an annual profit of $11 million, whereas combining the P2 and P4 outperforms, with a total net profit of $M17.2 annually, enhancing the base case's net profit by 57% and improving the base case sustainability by more than 41% offering the highest contribution to the circular economy. </w:t>
      </w:r>
    </w:p>
    <w:p w14:paraId="144DE6B5" w14:textId="1C8C0595" w:rsidR="008D2649" w:rsidRPr="00A94774" w:rsidRDefault="00FD1094" w:rsidP="00FA2005">
      <w:pPr>
        <w:pStyle w:val="Els-1storder-head"/>
        <w:spacing w:after="120" w:line="240" w:lineRule="auto"/>
        <w:rPr>
          <w:lang w:val="en-GB"/>
        </w:rPr>
      </w:pPr>
      <w:r>
        <w:rPr>
          <w:lang w:val="en-GB"/>
        </w:rPr>
        <w:t>Conclusion</w:t>
      </w:r>
    </w:p>
    <w:p w14:paraId="79001B10" w14:textId="5FB5AA32" w:rsidR="00FD1094" w:rsidRDefault="00945183" w:rsidP="00FA2005">
      <w:pPr>
        <w:pStyle w:val="Els-body-text"/>
        <w:spacing w:after="120"/>
        <w:rPr>
          <w:lang w:val="en-GB"/>
        </w:rPr>
      </w:pPr>
      <w:r>
        <w:rPr>
          <w:lang w:val="en-GB"/>
        </w:rPr>
        <w:t>The findings of this screening approach suggest that selling pyrolysis fuel oil, represented by P4 and gasoline fuel in P2, holds promise for achieving higher sustainability and circularity in waste-to-energy technologies.</w:t>
      </w:r>
      <w:r w:rsidR="00FD1094" w:rsidRPr="00FD1094">
        <w:rPr>
          <w:lang w:val="en-GB"/>
        </w:rPr>
        <w:t xml:space="preserve"> Furthermore, </w:t>
      </w:r>
      <w:r w:rsidR="004B0226">
        <w:rPr>
          <w:lang w:val="en-GB"/>
        </w:rPr>
        <w:t>assessing</w:t>
      </w:r>
      <w:r w:rsidR="00FD1094" w:rsidRPr="00FD1094">
        <w:rPr>
          <w:lang w:val="en-GB"/>
        </w:rPr>
        <w:t xml:space="preserve"> individual indicators can provide insights into specific strengths and weaknesses of each pathway. This analysis helps identify pathways that excel in certain aspects, aiding in informed decision-making for sustainable waste-to-energy solutions. This </w:t>
      </w:r>
      <w:r>
        <w:rPr>
          <w:lang w:val="en-GB"/>
        </w:rPr>
        <w:t xml:space="preserve">work </w:t>
      </w:r>
      <w:r w:rsidR="00FA696E">
        <w:rPr>
          <w:lang w:val="en-GB"/>
        </w:rPr>
        <w:t>clarifies</w:t>
      </w:r>
      <w:r>
        <w:rPr>
          <w:lang w:val="en-GB"/>
        </w:rPr>
        <w:t xml:space="preserve"> the role of technology in the circular economy for authorities to foster a cleaner and more sustainable global economy or,</w:t>
      </w:r>
      <w:r w:rsidR="00FD1094" w:rsidRPr="00FD1094">
        <w:rPr>
          <w:lang w:val="en-GB"/>
        </w:rPr>
        <w:t xml:space="preserve"> in other words, a sustainable trash-to-cash economy.</w:t>
      </w:r>
    </w:p>
    <w:p w14:paraId="144DE6C3" w14:textId="22A022DC" w:rsidR="008D2649" w:rsidRDefault="00FD1094" w:rsidP="00FA2005">
      <w:pPr>
        <w:pStyle w:val="Els-1storder-head"/>
        <w:spacing w:after="120" w:line="240" w:lineRule="auto"/>
        <w:rPr>
          <w:lang w:val="en-GB"/>
        </w:rPr>
      </w:pPr>
      <w:r>
        <w:rPr>
          <w:lang w:val="en-GB"/>
        </w:rPr>
        <w:t xml:space="preserve">References </w:t>
      </w:r>
    </w:p>
    <w:sdt>
      <w:sdtPr>
        <w:rPr>
          <w:lang w:val="en-US"/>
        </w:rPr>
        <w:tag w:val="MENDELEY_BIBLIOGRAPHY"/>
        <w:id w:val="1051809747"/>
        <w:placeholder>
          <w:docPart w:val="DefaultPlaceholder_-1854013440"/>
        </w:placeholder>
      </w:sdtPr>
      <w:sdtEndPr/>
      <w:sdtContent>
        <w:p w14:paraId="7BF169E5" w14:textId="77777777" w:rsidR="008351CD" w:rsidRDefault="008351CD" w:rsidP="00FA2005">
          <w:pPr>
            <w:autoSpaceDE w:val="0"/>
            <w:autoSpaceDN w:val="0"/>
            <w:ind w:hanging="480"/>
            <w:divId w:val="1593126377"/>
            <w:rPr>
              <w:sz w:val="24"/>
              <w:szCs w:val="24"/>
            </w:rPr>
          </w:pPr>
          <w:proofErr w:type="spellStart"/>
          <w:r>
            <w:t>Avraamidou</w:t>
          </w:r>
          <w:proofErr w:type="spellEnd"/>
          <w:r>
            <w:t xml:space="preserve">, S., </w:t>
          </w:r>
          <w:proofErr w:type="spellStart"/>
          <w:r>
            <w:t>Baratsas</w:t>
          </w:r>
          <w:proofErr w:type="spellEnd"/>
          <w:r>
            <w:t xml:space="preserve">, S. G., Tian, Y., &amp; Pistikopoulos, E. N. (2020). Circular Economy - A challenge and an opportunity for Process Systems Engineering. </w:t>
          </w:r>
          <w:r>
            <w:rPr>
              <w:i/>
              <w:iCs/>
            </w:rPr>
            <w:t>Computers and Chemical Engineering</w:t>
          </w:r>
          <w:r>
            <w:t xml:space="preserve">, </w:t>
          </w:r>
          <w:r>
            <w:rPr>
              <w:i/>
              <w:iCs/>
            </w:rPr>
            <w:t>133</w:t>
          </w:r>
          <w:r>
            <w:t>. https://doi.org/10.1016/j.compchemeng.2019.106629</w:t>
          </w:r>
        </w:p>
        <w:p w14:paraId="77785EB7" w14:textId="77777777" w:rsidR="008351CD" w:rsidRDefault="008351CD" w:rsidP="00FA2005">
          <w:pPr>
            <w:autoSpaceDE w:val="0"/>
            <w:autoSpaceDN w:val="0"/>
            <w:ind w:hanging="480"/>
            <w:divId w:val="1646078915"/>
          </w:pPr>
          <w:r>
            <w:t xml:space="preserve">Lim, J., </w:t>
          </w:r>
          <w:proofErr w:type="spellStart"/>
          <w:r>
            <w:t>Ahn</w:t>
          </w:r>
          <w:proofErr w:type="spellEnd"/>
          <w:r>
            <w:t xml:space="preserve">, Y., &amp; Kim, J. (2022). Optimal sorting and recycling of plastic waste as a renewable energy resource considering economic feasibility and environmental pollution. </w:t>
          </w:r>
          <w:r>
            <w:rPr>
              <w:i/>
              <w:iCs/>
            </w:rPr>
            <w:t>Process Safety and Environmental Protection</w:t>
          </w:r>
          <w:r>
            <w:t>. https://doi.org/10.1016/j.psep.2022.11.027</w:t>
          </w:r>
        </w:p>
        <w:p w14:paraId="5FD67B4E" w14:textId="77777777" w:rsidR="008351CD" w:rsidRDefault="008351CD" w:rsidP="00FA2005">
          <w:pPr>
            <w:autoSpaceDE w:val="0"/>
            <w:autoSpaceDN w:val="0"/>
            <w:ind w:hanging="480"/>
            <w:divId w:val="1772623584"/>
          </w:pPr>
          <w:proofErr w:type="spellStart"/>
          <w:r>
            <w:t>Nikiema</w:t>
          </w:r>
          <w:proofErr w:type="spellEnd"/>
          <w:r>
            <w:t xml:space="preserve">, J., &amp; </w:t>
          </w:r>
          <w:proofErr w:type="spellStart"/>
          <w:r>
            <w:t>Asiedu</w:t>
          </w:r>
          <w:proofErr w:type="spellEnd"/>
          <w:r>
            <w:t xml:space="preserve">, Z. (2022). </w:t>
          </w:r>
          <w:r>
            <w:rPr>
              <w:i/>
              <w:iCs/>
            </w:rPr>
            <w:t>A review of the cost and effectiveness of solutions to address plastic pollution</w:t>
          </w:r>
          <w:r>
            <w:t xml:space="preserve">. </w:t>
          </w:r>
          <w:r>
            <w:rPr>
              <w:i/>
              <w:iCs/>
            </w:rPr>
            <w:t>1</w:t>
          </w:r>
          <w:r>
            <w:t>, 3. https://doi.org/10.1007/s11356-021-18038-5</w:t>
          </w:r>
        </w:p>
        <w:p w14:paraId="42453DAC" w14:textId="77777777" w:rsidR="008351CD" w:rsidRDefault="008351CD" w:rsidP="00FA2005">
          <w:pPr>
            <w:autoSpaceDE w:val="0"/>
            <w:autoSpaceDN w:val="0"/>
            <w:ind w:hanging="480"/>
            <w:divId w:val="380708632"/>
          </w:pPr>
          <w:proofErr w:type="spellStart"/>
          <w:r>
            <w:t>Schyns</w:t>
          </w:r>
          <w:proofErr w:type="spellEnd"/>
          <w:r>
            <w:t xml:space="preserve">, Z. O. G., &amp; Shaver, M. P. (2021). Mechanical Recycling of Packaging Plastics: A Review. In </w:t>
          </w:r>
          <w:r>
            <w:rPr>
              <w:i/>
              <w:iCs/>
            </w:rPr>
            <w:t>Macromolecular Rapid Communications</w:t>
          </w:r>
          <w:r>
            <w:t xml:space="preserve"> (Vol. 42, Issue 3). Wiley-VCH Verlag. https://doi.org/10.1002/marc.202000415</w:t>
          </w:r>
        </w:p>
        <w:p w14:paraId="755BBD42" w14:textId="77777777" w:rsidR="008351CD" w:rsidRDefault="008351CD" w:rsidP="00FA2005">
          <w:pPr>
            <w:autoSpaceDE w:val="0"/>
            <w:autoSpaceDN w:val="0"/>
            <w:ind w:hanging="480"/>
            <w:divId w:val="1746220197"/>
          </w:pPr>
          <w:proofErr w:type="spellStart"/>
          <w:r w:rsidRPr="00892F33">
            <w:rPr>
              <w:lang w:val="it-IT"/>
            </w:rPr>
            <w:t>Somoza-Tornos</w:t>
          </w:r>
          <w:proofErr w:type="spellEnd"/>
          <w:r w:rsidRPr="00892F33">
            <w:rPr>
              <w:lang w:val="it-IT"/>
            </w:rPr>
            <w:t xml:space="preserve">, A., </w:t>
          </w:r>
          <w:proofErr w:type="spellStart"/>
          <w:r w:rsidRPr="00892F33">
            <w:rPr>
              <w:lang w:val="it-IT"/>
            </w:rPr>
            <w:t>Pozo</w:t>
          </w:r>
          <w:proofErr w:type="spellEnd"/>
          <w:r w:rsidRPr="00892F33">
            <w:rPr>
              <w:lang w:val="it-IT"/>
            </w:rPr>
            <w:t xml:space="preserve">, C., </w:t>
          </w:r>
          <w:proofErr w:type="spellStart"/>
          <w:r w:rsidRPr="00892F33">
            <w:rPr>
              <w:lang w:val="it-IT"/>
            </w:rPr>
            <w:t>Graells</w:t>
          </w:r>
          <w:proofErr w:type="spellEnd"/>
          <w:r w:rsidRPr="00892F33">
            <w:rPr>
              <w:lang w:val="it-IT"/>
            </w:rPr>
            <w:t xml:space="preserve">, M., Espuña, A., &amp; </w:t>
          </w:r>
          <w:proofErr w:type="spellStart"/>
          <w:r w:rsidRPr="00892F33">
            <w:rPr>
              <w:lang w:val="it-IT"/>
            </w:rPr>
            <w:t>Puigjaner</w:t>
          </w:r>
          <w:proofErr w:type="spellEnd"/>
          <w:r w:rsidRPr="00892F33">
            <w:rPr>
              <w:lang w:val="it-IT"/>
            </w:rPr>
            <w:t xml:space="preserve">, L. (2021). </w:t>
          </w:r>
          <w:r>
            <w:t xml:space="preserve">Process screening framework for the synthesis of process networks from a circular economy perspective. </w:t>
          </w:r>
          <w:r>
            <w:rPr>
              <w:i/>
              <w:iCs/>
            </w:rPr>
            <w:t>Resources, Conservation and Recycling</w:t>
          </w:r>
          <w:r>
            <w:t xml:space="preserve">, </w:t>
          </w:r>
          <w:r>
            <w:rPr>
              <w:i/>
              <w:iCs/>
            </w:rPr>
            <w:t>164</w:t>
          </w:r>
          <w:r>
            <w:t>. https://doi.org/10.1016/j.resconrec.2020.105147</w:t>
          </w:r>
        </w:p>
        <w:p w14:paraId="5B787BA5" w14:textId="77777777" w:rsidR="008351CD" w:rsidRDefault="008351CD" w:rsidP="00FA2005">
          <w:pPr>
            <w:autoSpaceDE w:val="0"/>
            <w:autoSpaceDN w:val="0"/>
            <w:ind w:hanging="480"/>
            <w:divId w:val="867304544"/>
          </w:pPr>
          <w:r>
            <w:t xml:space="preserve">Supply Chain School. (2019). </w:t>
          </w:r>
          <w:r>
            <w:rPr>
              <w:i/>
              <w:iCs/>
            </w:rPr>
            <w:t>MEASURING PROGRESS TOWARDS A CIRCULAR ECONOMY: INDICATORS AND METRICS TOOL GUIDANCE</w:t>
          </w:r>
          <w:r>
            <w:t>.</w:t>
          </w:r>
        </w:p>
        <w:p w14:paraId="382C4DB9" w14:textId="77777777" w:rsidR="008351CD" w:rsidRDefault="008351CD" w:rsidP="00FA2005">
          <w:pPr>
            <w:autoSpaceDE w:val="0"/>
            <w:autoSpaceDN w:val="0"/>
            <w:ind w:hanging="480"/>
            <w:divId w:val="1524126458"/>
          </w:pPr>
          <w:proofErr w:type="spellStart"/>
          <w:r>
            <w:t>Uekert</w:t>
          </w:r>
          <w:proofErr w:type="spellEnd"/>
          <w:r>
            <w:t xml:space="preserve">, T., Singh, A., </w:t>
          </w:r>
          <w:proofErr w:type="spellStart"/>
          <w:r>
            <w:t>DesVeaux</w:t>
          </w:r>
          <w:proofErr w:type="spellEnd"/>
          <w:r>
            <w:t xml:space="preserve">, J. S., Ghosh, T., Bhatt, A., Yadav, G., Afzal, S., </w:t>
          </w:r>
          <w:proofErr w:type="spellStart"/>
          <w:r>
            <w:t>Walzberg</w:t>
          </w:r>
          <w:proofErr w:type="spellEnd"/>
          <w:r>
            <w:t xml:space="preserve">, J., Knauer, K. M., Nicholson, S. R., Beckham, G. T., &amp; Carpenter, A. C. (2023). Technical, Economic, and Environmental Comparison of Closed-Loop Recycling Technologies for Common Plastics. </w:t>
          </w:r>
          <w:r>
            <w:rPr>
              <w:i/>
              <w:iCs/>
            </w:rPr>
            <w:t>ACS Sustainable Chemistry and Engineering</w:t>
          </w:r>
          <w:r>
            <w:t xml:space="preserve">, </w:t>
          </w:r>
          <w:r>
            <w:rPr>
              <w:i/>
              <w:iCs/>
            </w:rPr>
            <w:t>11</w:t>
          </w:r>
          <w:r>
            <w:t>(3), 965–978. https://doi.org/10.1021/acssuschemeng.2c05497</w:t>
          </w:r>
        </w:p>
        <w:p w14:paraId="16AE7173" w14:textId="77777777" w:rsidR="008351CD" w:rsidRDefault="008351CD" w:rsidP="00FA2005">
          <w:pPr>
            <w:autoSpaceDE w:val="0"/>
            <w:autoSpaceDN w:val="0"/>
            <w:ind w:hanging="480"/>
            <w:divId w:val="1698309363"/>
          </w:pPr>
          <w:r>
            <w:t xml:space="preserve">UNEP. (2023). </w:t>
          </w:r>
          <w:r>
            <w:rPr>
              <w:i/>
              <w:iCs/>
            </w:rPr>
            <w:t>Turning off the Tap: How the world can end plastic pollution and create a circular economy. Topic Sheet: Chemical Recycling</w:t>
          </w:r>
          <w:r>
            <w:t>. https://doi.org/10.2760/0472</w:t>
          </w:r>
        </w:p>
        <w:p w14:paraId="3D4307F1" w14:textId="77777777" w:rsidR="008351CD" w:rsidRDefault="008351CD" w:rsidP="00FA2005">
          <w:pPr>
            <w:autoSpaceDE w:val="0"/>
            <w:autoSpaceDN w:val="0"/>
            <w:ind w:hanging="480"/>
            <w:divId w:val="2129737044"/>
          </w:pPr>
          <w:r>
            <w:t xml:space="preserve">Zhao, X., &amp; You, F. (2021). Waste high-density polyethylene recycling process systems for mitigating plastic pollution through a sustainable design and synthesis paradigm. </w:t>
          </w:r>
          <w:proofErr w:type="spellStart"/>
          <w:r>
            <w:rPr>
              <w:i/>
              <w:iCs/>
            </w:rPr>
            <w:t>AIChE</w:t>
          </w:r>
          <w:proofErr w:type="spellEnd"/>
          <w:r>
            <w:rPr>
              <w:i/>
              <w:iCs/>
            </w:rPr>
            <w:t xml:space="preserve"> Journal</w:t>
          </w:r>
          <w:r>
            <w:t xml:space="preserve">, </w:t>
          </w:r>
          <w:r>
            <w:rPr>
              <w:i/>
              <w:iCs/>
            </w:rPr>
            <w:t>67</w:t>
          </w:r>
          <w:r>
            <w:t>(4). https://doi.org/10.1002/aic.17127</w:t>
          </w:r>
        </w:p>
        <w:p w14:paraId="303737CF" w14:textId="4F94871C" w:rsidR="0002606C" w:rsidRPr="0002606C" w:rsidRDefault="008351CD" w:rsidP="00FA2005">
          <w:pPr>
            <w:pStyle w:val="Els-body-text"/>
            <w:rPr>
              <w:lang w:val="en-GB"/>
            </w:rPr>
          </w:pPr>
          <w:r>
            <w:t> </w:t>
          </w:r>
        </w:p>
      </w:sdtContent>
    </w:sdt>
    <w:sectPr w:rsidR="0002606C" w:rsidRPr="0002606C" w:rsidSect="008B0184">
      <w:headerReference w:type="first" r:id="rId16"/>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92A49" w14:textId="77777777" w:rsidR="00806AB9" w:rsidRDefault="00806AB9">
      <w:r>
        <w:separator/>
      </w:r>
    </w:p>
  </w:endnote>
  <w:endnote w:type="continuationSeparator" w:id="0">
    <w:p w14:paraId="248D6701" w14:textId="77777777" w:rsidR="00806AB9" w:rsidRDefault="00806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Inter">
    <w:altName w:val="Calibri"/>
    <w:charset w:val="00"/>
    <w:family w:val="auto"/>
    <w:pitch w:val="variable"/>
    <w:sig w:usb0="E00002FF" w:usb1="1200A1FF" w:usb2="00000001" w:usb3="00000000" w:csb0="0000019F" w:csb1="00000000"/>
  </w:font>
  <w:font w:name="Cormorant Medium">
    <w:altName w:val="Calibri"/>
    <w:charset w:val="00"/>
    <w:family w:val="auto"/>
    <w:pitch w:val="variable"/>
    <w:sig w:usb0="20000207" w:usb1="00000001"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9E48B" w14:textId="77777777" w:rsidR="00806AB9" w:rsidRDefault="00806AB9">
      <w:r>
        <w:separator/>
      </w:r>
    </w:p>
  </w:footnote>
  <w:footnote w:type="continuationSeparator" w:id="0">
    <w:p w14:paraId="0616E169" w14:textId="77777777" w:rsidR="00806AB9" w:rsidRDefault="00806A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C" w14:textId="4801149F" w:rsidR="00DD3D9E" w:rsidRPr="00C0274C" w:rsidRDefault="00351F26" w:rsidP="00C0274C">
    <w:pPr>
      <w:pStyle w:val="ElsevierBodyTextCentredNospace"/>
      <w:jc w:val="left"/>
      <w:rPr>
        <w:noProof/>
        <w:sz w:val="20"/>
        <w:szCs w:val="20"/>
      </w:rPr>
    </w:pPr>
    <w:r>
      <w:rPr>
        <w:noProof/>
        <w:color w:val="auto"/>
        <w:sz w:val="20"/>
        <w:szCs w:val="20"/>
      </w:rPr>
      <w:drawing>
        <wp:inline distT="0" distB="0" distL="0" distR="0" wp14:anchorId="36B67EE4" wp14:editId="4DE6F02A">
          <wp:extent cx="4495800" cy="914400"/>
          <wp:effectExtent l="0" t="0" r="0" b="0"/>
          <wp:docPr id="88179313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93131" name="Picture 1" descr="A close-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800" cy="914400"/>
                  </a:xfrm>
                  <a:prstGeom prst="rect">
                    <a:avLst/>
                  </a:prstGeom>
                  <a:noFill/>
                  <a:ln>
                    <a:noFill/>
                  </a:ln>
                </pic:spPr>
              </pic:pic>
            </a:graphicData>
          </a:graphic>
        </wp:inline>
      </w:drawing>
    </w:r>
    <w:r>
      <w:rPr>
        <w:color w:val="auto"/>
        <w:sz w:val="20"/>
        <w:szCs w:val="20"/>
      </w:rPr>
      <w:t>Flavio Manenti, Gintaras V. Reklaitis (Eds.), B</w:t>
    </w:r>
    <w:r>
      <w:rPr>
        <w:noProof/>
        <w:sz w:val="20"/>
        <w:szCs w:val="20"/>
      </w:rPr>
      <w:t xml:space="preserve">ook of Abstract of the </w:t>
    </w:r>
    <w:r>
      <w:rPr>
        <w:rStyle w:val="underline1"/>
        <w:sz w:val="20"/>
        <w:szCs w:val="20"/>
      </w:rPr>
      <w:t>34</w:t>
    </w:r>
    <w:r>
      <w:rPr>
        <w:rStyle w:val="underline1"/>
        <w:sz w:val="20"/>
        <w:szCs w:val="20"/>
        <w:vertAlign w:val="superscript"/>
      </w:rPr>
      <w:t>th</w:t>
    </w:r>
    <w:r>
      <w:rPr>
        <w:rStyle w:val="underline1"/>
        <w:sz w:val="20"/>
        <w:szCs w:val="20"/>
      </w:rPr>
      <w:t xml:space="preserve"> European Symposium on Computer Aided Process Engineering / 15</w:t>
    </w:r>
    <w:r>
      <w:rPr>
        <w:rStyle w:val="underline1"/>
        <w:sz w:val="20"/>
        <w:szCs w:val="20"/>
        <w:vertAlign w:val="superscript"/>
      </w:rPr>
      <w:t>th</w:t>
    </w:r>
    <w:r>
      <w:rPr>
        <w:rStyle w:val="underline1"/>
        <w:sz w:val="20"/>
        <w:szCs w:val="20"/>
      </w:rPr>
      <w:t xml:space="preserve"> International Symposium on Process Systems Engineering</w:t>
    </w:r>
    <w:r>
      <w:rPr>
        <w:noProof/>
        <w:sz w:val="20"/>
        <w:szCs w:val="20"/>
      </w:rPr>
      <w:t xml:space="preserve"> (ESCAPE34/PSE24), June 2-6, 2024,</w:t>
    </w:r>
    <w:r>
      <w:rPr>
        <w:sz w:val="20"/>
        <w:szCs w:val="20"/>
      </w:rPr>
      <w:t xml:space="preserve"> Florence</w:t>
    </w:r>
    <w:r>
      <w:rPr>
        <w:noProof/>
        <w:sz w:val="20"/>
        <w:szCs w:val="20"/>
      </w:rPr>
      <w:t>, Italy.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67B1"/>
    <w:rsid w:val="0002606C"/>
    <w:rsid w:val="00034A48"/>
    <w:rsid w:val="000438A9"/>
    <w:rsid w:val="00064AFE"/>
    <w:rsid w:val="00070EA0"/>
    <w:rsid w:val="00076346"/>
    <w:rsid w:val="000A170B"/>
    <w:rsid w:val="000B27F0"/>
    <w:rsid w:val="000B383E"/>
    <w:rsid w:val="000D3D9B"/>
    <w:rsid w:val="000E5E0B"/>
    <w:rsid w:val="000E74A6"/>
    <w:rsid w:val="000E7C8E"/>
    <w:rsid w:val="000F3090"/>
    <w:rsid w:val="0010366F"/>
    <w:rsid w:val="00113518"/>
    <w:rsid w:val="001267E4"/>
    <w:rsid w:val="00143718"/>
    <w:rsid w:val="0016032F"/>
    <w:rsid w:val="00170FC7"/>
    <w:rsid w:val="00175CC6"/>
    <w:rsid w:val="001823B0"/>
    <w:rsid w:val="001833C5"/>
    <w:rsid w:val="001879F6"/>
    <w:rsid w:val="001C0148"/>
    <w:rsid w:val="001C757E"/>
    <w:rsid w:val="001F4BBD"/>
    <w:rsid w:val="002014E1"/>
    <w:rsid w:val="0020390F"/>
    <w:rsid w:val="00262349"/>
    <w:rsid w:val="00264926"/>
    <w:rsid w:val="00266196"/>
    <w:rsid w:val="00283960"/>
    <w:rsid w:val="00296AD9"/>
    <w:rsid w:val="002D6BE8"/>
    <w:rsid w:val="002E3CB2"/>
    <w:rsid w:val="00307D5C"/>
    <w:rsid w:val="0031726B"/>
    <w:rsid w:val="00340FB2"/>
    <w:rsid w:val="00351F26"/>
    <w:rsid w:val="003525DB"/>
    <w:rsid w:val="0037314F"/>
    <w:rsid w:val="003759D0"/>
    <w:rsid w:val="003B0269"/>
    <w:rsid w:val="003B514E"/>
    <w:rsid w:val="003C2A74"/>
    <w:rsid w:val="003D1582"/>
    <w:rsid w:val="003D7E4C"/>
    <w:rsid w:val="003E41C2"/>
    <w:rsid w:val="00426BCD"/>
    <w:rsid w:val="00472C94"/>
    <w:rsid w:val="00474BE4"/>
    <w:rsid w:val="0049772C"/>
    <w:rsid w:val="004A3DB6"/>
    <w:rsid w:val="004B0226"/>
    <w:rsid w:val="00540269"/>
    <w:rsid w:val="00552EEB"/>
    <w:rsid w:val="005E2FE7"/>
    <w:rsid w:val="00604756"/>
    <w:rsid w:val="0065511E"/>
    <w:rsid w:val="00671D24"/>
    <w:rsid w:val="006870C7"/>
    <w:rsid w:val="00691581"/>
    <w:rsid w:val="006A69BF"/>
    <w:rsid w:val="006B5B77"/>
    <w:rsid w:val="006D15AF"/>
    <w:rsid w:val="00706A64"/>
    <w:rsid w:val="00711DF4"/>
    <w:rsid w:val="00757607"/>
    <w:rsid w:val="00762A7E"/>
    <w:rsid w:val="00770A15"/>
    <w:rsid w:val="007743C2"/>
    <w:rsid w:val="00792C52"/>
    <w:rsid w:val="0079541F"/>
    <w:rsid w:val="007D70A1"/>
    <w:rsid w:val="0080109B"/>
    <w:rsid w:val="00806AB9"/>
    <w:rsid w:val="008132E8"/>
    <w:rsid w:val="00823407"/>
    <w:rsid w:val="00825ABC"/>
    <w:rsid w:val="008351CD"/>
    <w:rsid w:val="00847877"/>
    <w:rsid w:val="00851270"/>
    <w:rsid w:val="00882F17"/>
    <w:rsid w:val="00892F33"/>
    <w:rsid w:val="008A01E9"/>
    <w:rsid w:val="008B0184"/>
    <w:rsid w:val="008C5D02"/>
    <w:rsid w:val="008D2649"/>
    <w:rsid w:val="008F3E4F"/>
    <w:rsid w:val="008F6D21"/>
    <w:rsid w:val="0090568D"/>
    <w:rsid w:val="009125C9"/>
    <w:rsid w:val="00913879"/>
    <w:rsid w:val="00913C8B"/>
    <w:rsid w:val="00917661"/>
    <w:rsid w:val="009232D0"/>
    <w:rsid w:val="00945183"/>
    <w:rsid w:val="00970E5D"/>
    <w:rsid w:val="0097701C"/>
    <w:rsid w:val="00980A65"/>
    <w:rsid w:val="009A5333"/>
    <w:rsid w:val="009F5214"/>
    <w:rsid w:val="00A25E70"/>
    <w:rsid w:val="00A33765"/>
    <w:rsid w:val="00A34F79"/>
    <w:rsid w:val="00A37F0A"/>
    <w:rsid w:val="00A63269"/>
    <w:rsid w:val="00A81D37"/>
    <w:rsid w:val="00A92377"/>
    <w:rsid w:val="00AB29ED"/>
    <w:rsid w:val="00AD7753"/>
    <w:rsid w:val="00AE4BD8"/>
    <w:rsid w:val="00AF3523"/>
    <w:rsid w:val="00B038A3"/>
    <w:rsid w:val="00B13AF2"/>
    <w:rsid w:val="00B4388F"/>
    <w:rsid w:val="00B51641"/>
    <w:rsid w:val="00B5743A"/>
    <w:rsid w:val="00B63237"/>
    <w:rsid w:val="00B7026E"/>
    <w:rsid w:val="00BA6F14"/>
    <w:rsid w:val="00BF7F3F"/>
    <w:rsid w:val="00BF7FAC"/>
    <w:rsid w:val="00C0274C"/>
    <w:rsid w:val="00C960DC"/>
    <w:rsid w:val="00CB0B90"/>
    <w:rsid w:val="00CB0E38"/>
    <w:rsid w:val="00CF08F4"/>
    <w:rsid w:val="00D02C75"/>
    <w:rsid w:val="00D10E22"/>
    <w:rsid w:val="00D13D2C"/>
    <w:rsid w:val="00D20720"/>
    <w:rsid w:val="00D51BA6"/>
    <w:rsid w:val="00D579D7"/>
    <w:rsid w:val="00D7102A"/>
    <w:rsid w:val="00D901CB"/>
    <w:rsid w:val="00DA3B72"/>
    <w:rsid w:val="00DC2F94"/>
    <w:rsid w:val="00DD3D9E"/>
    <w:rsid w:val="00DD7908"/>
    <w:rsid w:val="00E63217"/>
    <w:rsid w:val="00E66A7E"/>
    <w:rsid w:val="00E74305"/>
    <w:rsid w:val="00E82297"/>
    <w:rsid w:val="00EC743C"/>
    <w:rsid w:val="00EE4FA1"/>
    <w:rsid w:val="00EF39FD"/>
    <w:rsid w:val="00F06842"/>
    <w:rsid w:val="00F107FD"/>
    <w:rsid w:val="00F17C65"/>
    <w:rsid w:val="00F40B8B"/>
    <w:rsid w:val="00F56D99"/>
    <w:rsid w:val="00FA2005"/>
    <w:rsid w:val="00FA20B8"/>
    <w:rsid w:val="00FA696E"/>
    <w:rsid w:val="00FB64A8"/>
    <w:rsid w:val="00FB65C0"/>
    <w:rsid w:val="00FB6FD1"/>
    <w:rsid w:val="00FD1094"/>
    <w:rsid w:val="00FD4881"/>
    <w:rsid w:val="00FD4D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character" w:styleId="Menzionenonrisolta">
    <w:name w:val="Unresolved Mention"/>
    <w:basedOn w:val="Carpredefinitoparagrafo"/>
    <w:uiPriority w:val="99"/>
    <w:semiHidden/>
    <w:unhideWhenUsed/>
    <w:rsid w:val="001F4BBD"/>
    <w:rPr>
      <w:color w:val="605E5C"/>
      <w:shd w:val="clear" w:color="auto" w:fill="E1DFDD"/>
    </w:rPr>
  </w:style>
  <w:style w:type="character" w:customStyle="1" w:styleId="PSETextChar">
    <w:name w:val="PSE_Text Char"/>
    <w:basedOn w:val="Carpredefinitoparagrafo"/>
    <w:link w:val="PSEText"/>
    <w:locked/>
    <w:rsid w:val="009A5333"/>
    <w:rPr>
      <w:rFonts w:ascii="Inter" w:hAnsi="Inter" w:cs="Cormorant Medium"/>
      <w:color w:val="000000"/>
      <w:sz w:val="18"/>
      <w:lang w:val="en-CA"/>
      <w14:numForm w14:val="lining"/>
    </w:rPr>
  </w:style>
  <w:style w:type="paragraph" w:customStyle="1" w:styleId="PSEText">
    <w:name w:val="PSE_Text"/>
    <w:basedOn w:val="Normale"/>
    <w:link w:val="PSETextChar"/>
    <w:qFormat/>
    <w:rsid w:val="009A5333"/>
    <w:pPr>
      <w:widowControl w:val="0"/>
      <w:tabs>
        <w:tab w:val="left" w:pos="425"/>
      </w:tabs>
      <w:autoSpaceDE w:val="0"/>
      <w:autoSpaceDN w:val="0"/>
      <w:adjustRightInd w:val="0"/>
      <w:spacing w:line="264" w:lineRule="auto"/>
      <w:ind w:firstLine="425"/>
      <w:jc w:val="both"/>
    </w:pPr>
    <w:rPr>
      <w:rFonts w:ascii="Inter" w:hAnsi="Inter" w:cs="Cormorant Medium"/>
      <w:color w:val="000000"/>
      <w:sz w:val="18"/>
      <w:lang w:val="en-CA" w:eastAsia="en-GB"/>
      <w14:numForm w14:val="lining"/>
    </w:rPr>
  </w:style>
  <w:style w:type="paragraph" w:customStyle="1" w:styleId="PSEEquation">
    <w:name w:val="PSE_Equation"/>
    <w:basedOn w:val="PSEText"/>
    <w:next w:val="PSEText"/>
    <w:qFormat/>
    <w:rsid w:val="009A5333"/>
    <w:pPr>
      <w:tabs>
        <w:tab w:val="clear" w:pos="425"/>
        <w:tab w:val="right" w:pos="510"/>
      </w:tabs>
      <w:spacing w:before="120" w:after="120"/>
      <w:jc w:val="center"/>
    </w:pPr>
  </w:style>
  <w:style w:type="character" w:customStyle="1" w:styleId="TablesChar">
    <w:name w:val="Tables Char"/>
    <w:basedOn w:val="Carpredefinitoparagrafo"/>
    <w:link w:val="Tables"/>
    <w:locked/>
    <w:rsid w:val="009A5333"/>
    <w:rPr>
      <w:rFonts w:asciiTheme="majorBidi" w:hAnsiTheme="majorBidi" w:cstheme="majorBidi"/>
      <w:sz w:val="24"/>
      <w:szCs w:val="24"/>
    </w:rPr>
  </w:style>
  <w:style w:type="paragraph" w:customStyle="1" w:styleId="Tables">
    <w:name w:val="Tables"/>
    <w:basedOn w:val="Normale"/>
    <w:link w:val="TablesChar"/>
    <w:qFormat/>
    <w:rsid w:val="009A5333"/>
    <w:pPr>
      <w:spacing w:line="360" w:lineRule="auto"/>
      <w:jc w:val="both"/>
    </w:pPr>
    <w:rPr>
      <w:rFonts w:asciiTheme="majorBidi" w:hAnsiTheme="majorBidi" w:cstheme="majorBidi"/>
      <w:sz w:val="24"/>
      <w:szCs w:val="24"/>
      <w:lang w:eastAsia="en-GB"/>
    </w:rPr>
  </w:style>
  <w:style w:type="table" w:styleId="Grigliatabella">
    <w:name w:val="Table Grid"/>
    <w:basedOn w:val="Tabellanormale"/>
    <w:uiPriority w:val="39"/>
    <w:rsid w:val="000E7C8E"/>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79541F"/>
    <w:rPr>
      <w:color w:val="666666"/>
    </w:rPr>
  </w:style>
  <w:style w:type="character" w:customStyle="1" w:styleId="FiguresChar">
    <w:name w:val="Figures Char"/>
    <w:basedOn w:val="Carpredefinitoparagrafo"/>
    <w:link w:val="Figures"/>
    <w:locked/>
    <w:rsid w:val="003B0269"/>
    <w:rPr>
      <w:rFonts w:asciiTheme="majorBidi" w:hAnsiTheme="majorBidi" w:cstheme="majorBidi"/>
      <w:noProof/>
      <w:sz w:val="24"/>
      <w:szCs w:val="24"/>
    </w:rPr>
  </w:style>
  <w:style w:type="paragraph" w:customStyle="1" w:styleId="Figures">
    <w:name w:val="Figures"/>
    <w:basedOn w:val="Normale"/>
    <w:link w:val="FiguresChar"/>
    <w:qFormat/>
    <w:rsid w:val="003B0269"/>
    <w:pPr>
      <w:keepNext/>
      <w:spacing w:after="120" w:line="360" w:lineRule="auto"/>
      <w:jc w:val="center"/>
    </w:pPr>
    <w:rPr>
      <w:rFonts w:asciiTheme="majorBidi" w:hAnsiTheme="majorBidi" w:cstheme="majorBidi"/>
      <w:noProof/>
      <w:sz w:val="24"/>
      <w:szCs w:val="24"/>
      <w:lang w:eastAsia="en-GB"/>
    </w:rPr>
  </w:style>
  <w:style w:type="table" w:styleId="Tabellasemplice-2">
    <w:name w:val="Plain Table 2"/>
    <w:basedOn w:val="Tabellanormale"/>
    <w:uiPriority w:val="42"/>
    <w:rsid w:val="000B27F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chiara">
    <w:name w:val="Grid Table Light"/>
    <w:basedOn w:val="Tabellanormale"/>
    <w:uiPriority w:val="40"/>
    <w:rsid w:val="00175CC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25790">
      <w:bodyDiv w:val="1"/>
      <w:marLeft w:val="0"/>
      <w:marRight w:val="0"/>
      <w:marTop w:val="0"/>
      <w:marBottom w:val="0"/>
      <w:divBdr>
        <w:top w:val="none" w:sz="0" w:space="0" w:color="auto"/>
        <w:left w:val="none" w:sz="0" w:space="0" w:color="auto"/>
        <w:bottom w:val="none" w:sz="0" w:space="0" w:color="auto"/>
        <w:right w:val="none" w:sz="0" w:space="0" w:color="auto"/>
      </w:divBdr>
    </w:div>
    <w:div w:id="55589141">
      <w:bodyDiv w:val="1"/>
      <w:marLeft w:val="0"/>
      <w:marRight w:val="0"/>
      <w:marTop w:val="0"/>
      <w:marBottom w:val="0"/>
      <w:divBdr>
        <w:top w:val="none" w:sz="0" w:space="0" w:color="auto"/>
        <w:left w:val="none" w:sz="0" w:space="0" w:color="auto"/>
        <w:bottom w:val="none" w:sz="0" w:space="0" w:color="auto"/>
        <w:right w:val="none" w:sz="0" w:space="0" w:color="auto"/>
      </w:divBdr>
    </w:div>
    <w:div w:id="61023340">
      <w:bodyDiv w:val="1"/>
      <w:marLeft w:val="0"/>
      <w:marRight w:val="0"/>
      <w:marTop w:val="0"/>
      <w:marBottom w:val="0"/>
      <w:divBdr>
        <w:top w:val="none" w:sz="0" w:space="0" w:color="auto"/>
        <w:left w:val="none" w:sz="0" w:space="0" w:color="auto"/>
        <w:bottom w:val="none" w:sz="0" w:space="0" w:color="auto"/>
        <w:right w:val="none" w:sz="0" w:space="0" w:color="auto"/>
      </w:divBdr>
    </w:div>
    <w:div w:id="104085940">
      <w:bodyDiv w:val="1"/>
      <w:marLeft w:val="0"/>
      <w:marRight w:val="0"/>
      <w:marTop w:val="0"/>
      <w:marBottom w:val="0"/>
      <w:divBdr>
        <w:top w:val="none" w:sz="0" w:space="0" w:color="auto"/>
        <w:left w:val="none" w:sz="0" w:space="0" w:color="auto"/>
        <w:bottom w:val="none" w:sz="0" w:space="0" w:color="auto"/>
        <w:right w:val="none" w:sz="0" w:space="0" w:color="auto"/>
      </w:divBdr>
    </w:div>
    <w:div w:id="111827664">
      <w:bodyDiv w:val="1"/>
      <w:marLeft w:val="0"/>
      <w:marRight w:val="0"/>
      <w:marTop w:val="0"/>
      <w:marBottom w:val="0"/>
      <w:divBdr>
        <w:top w:val="none" w:sz="0" w:space="0" w:color="auto"/>
        <w:left w:val="none" w:sz="0" w:space="0" w:color="auto"/>
        <w:bottom w:val="none" w:sz="0" w:space="0" w:color="auto"/>
        <w:right w:val="none" w:sz="0" w:space="0" w:color="auto"/>
      </w:divBdr>
    </w:div>
    <w:div w:id="128475644">
      <w:bodyDiv w:val="1"/>
      <w:marLeft w:val="0"/>
      <w:marRight w:val="0"/>
      <w:marTop w:val="0"/>
      <w:marBottom w:val="0"/>
      <w:divBdr>
        <w:top w:val="none" w:sz="0" w:space="0" w:color="auto"/>
        <w:left w:val="none" w:sz="0" w:space="0" w:color="auto"/>
        <w:bottom w:val="none" w:sz="0" w:space="0" w:color="auto"/>
        <w:right w:val="none" w:sz="0" w:space="0" w:color="auto"/>
      </w:divBdr>
    </w:div>
    <w:div w:id="129520584">
      <w:bodyDiv w:val="1"/>
      <w:marLeft w:val="0"/>
      <w:marRight w:val="0"/>
      <w:marTop w:val="0"/>
      <w:marBottom w:val="0"/>
      <w:divBdr>
        <w:top w:val="none" w:sz="0" w:space="0" w:color="auto"/>
        <w:left w:val="none" w:sz="0" w:space="0" w:color="auto"/>
        <w:bottom w:val="none" w:sz="0" w:space="0" w:color="auto"/>
        <w:right w:val="none" w:sz="0" w:space="0" w:color="auto"/>
      </w:divBdr>
    </w:div>
    <w:div w:id="155534641">
      <w:bodyDiv w:val="1"/>
      <w:marLeft w:val="0"/>
      <w:marRight w:val="0"/>
      <w:marTop w:val="0"/>
      <w:marBottom w:val="0"/>
      <w:divBdr>
        <w:top w:val="none" w:sz="0" w:space="0" w:color="auto"/>
        <w:left w:val="none" w:sz="0" w:space="0" w:color="auto"/>
        <w:bottom w:val="none" w:sz="0" w:space="0" w:color="auto"/>
        <w:right w:val="none" w:sz="0" w:space="0" w:color="auto"/>
      </w:divBdr>
    </w:div>
    <w:div w:id="168981204">
      <w:bodyDiv w:val="1"/>
      <w:marLeft w:val="0"/>
      <w:marRight w:val="0"/>
      <w:marTop w:val="0"/>
      <w:marBottom w:val="0"/>
      <w:divBdr>
        <w:top w:val="none" w:sz="0" w:space="0" w:color="auto"/>
        <w:left w:val="none" w:sz="0" w:space="0" w:color="auto"/>
        <w:bottom w:val="none" w:sz="0" w:space="0" w:color="auto"/>
        <w:right w:val="none" w:sz="0" w:space="0" w:color="auto"/>
      </w:divBdr>
      <w:divsChild>
        <w:div w:id="1500844944">
          <w:marLeft w:val="480"/>
          <w:marRight w:val="0"/>
          <w:marTop w:val="0"/>
          <w:marBottom w:val="0"/>
          <w:divBdr>
            <w:top w:val="none" w:sz="0" w:space="0" w:color="auto"/>
            <w:left w:val="none" w:sz="0" w:space="0" w:color="auto"/>
            <w:bottom w:val="none" w:sz="0" w:space="0" w:color="auto"/>
            <w:right w:val="none" w:sz="0" w:space="0" w:color="auto"/>
          </w:divBdr>
        </w:div>
        <w:div w:id="22484448">
          <w:marLeft w:val="480"/>
          <w:marRight w:val="0"/>
          <w:marTop w:val="0"/>
          <w:marBottom w:val="0"/>
          <w:divBdr>
            <w:top w:val="none" w:sz="0" w:space="0" w:color="auto"/>
            <w:left w:val="none" w:sz="0" w:space="0" w:color="auto"/>
            <w:bottom w:val="none" w:sz="0" w:space="0" w:color="auto"/>
            <w:right w:val="none" w:sz="0" w:space="0" w:color="auto"/>
          </w:divBdr>
        </w:div>
        <w:div w:id="1385831087">
          <w:marLeft w:val="480"/>
          <w:marRight w:val="0"/>
          <w:marTop w:val="0"/>
          <w:marBottom w:val="0"/>
          <w:divBdr>
            <w:top w:val="none" w:sz="0" w:space="0" w:color="auto"/>
            <w:left w:val="none" w:sz="0" w:space="0" w:color="auto"/>
            <w:bottom w:val="none" w:sz="0" w:space="0" w:color="auto"/>
            <w:right w:val="none" w:sz="0" w:space="0" w:color="auto"/>
          </w:divBdr>
        </w:div>
        <w:div w:id="1232078852">
          <w:marLeft w:val="480"/>
          <w:marRight w:val="0"/>
          <w:marTop w:val="0"/>
          <w:marBottom w:val="0"/>
          <w:divBdr>
            <w:top w:val="none" w:sz="0" w:space="0" w:color="auto"/>
            <w:left w:val="none" w:sz="0" w:space="0" w:color="auto"/>
            <w:bottom w:val="none" w:sz="0" w:space="0" w:color="auto"/>
            <w:right w:val="none" w:sz="0" w:space="0" w:color="auto"/>
          </w:divBdr>
        </w:div>
        <w:div w:id="229849513">
          <w:marLeft w:val="480"/>
          <w:marRight w:val="0"/>
          <w:marTop w:val="0"/>
          <w:marBottom w:val="0"/>
          <w:divBdr>
            <w:top w:val="none" w:sz="0" w:space="0" w:color="auto"/>
            <w:left w:val="none" w:sz="0" w:space="0" w:color="auto"/>
            <w:bottom w:val="none" w:sz="0" w:space="0" w:color="auto"/>
            <w:right w:val="none" w:sz="0" w:space="0" w:color="auto"/>
          </w:divBdr>
        </w:div>
        <w:div w:id="706682672">
          <w:marLeft w:val="480"/>
          <w:marRight w:val="0"/>
          <w:marTop w:val="0"/>
          <w:marBottom w:val="0"/>
          <w:divBdr>
            <w:top w:val="none" w:sz="0" w:space="0" w:color="auto"/>
            <w:left w:val="none" w:sz="0" w:space="0" w:color="auto"/>
            <w:bottom w:val="none" w:sz="0" w:space="0" w:color="auto"/>
            <w:right w:val="none" w:sz="0" w:space="0" w:color="auto"/>
          </w:divBdr>
        </w:div>
        <w:div w:id="396781355">
          <w:marLeft w:val="480"/>
          <w:marRight w:val="0"/>
          <w:marTop w:val="0"/>
          <w:marBottom w:val="0"/>
          <w:divBdr>
            <w:top w:val="none" w:sz="0" w:space="0" w:color="auto"/>
            <w:left w:val="none" w:sz="0" w:space="0" w:color="auto"/>
            <w:bottom w:val="none" w:sz="0" w:space="0" w:color="auto"/>
            <w:right w:val="none" w:sz="0" w:space="0" w:color="auto"/>
          </w:divBdr>
        </w:div>
        <w:div w:id="263921992">
          <w:marLeft w:val="480"/>
          <w:marRight w:val="0"/>
          <w:marTop w:val="0"/>
          <w:marBottom w:val="0"/>
          <w:divBdr>
            <w:top w:val="none" w:sz="0" w:space="0" w:color="auto"/>
            <w:left w:val="none" w:sz="0" w:space="0" w:color="auto"/>
            <w:bottom w:val="none" w:sz="0" w:space="0" w:color="auto"/>
            <w:right w:val="none" w:sz="0" w:space="0" w:color="auto"/>
          </w:divBdr>
        </w:div>
        <w:div w:id="1476754047">
          <w:marLeft w:val="480"/>
          <w:marRight w:val="0"/>
          <w:marTop w:val="0"/>
          <w:marBottom w:val="0"/>
          <w:divBdr>
            <w:top w:val="none" w:sz="0" w:space="0" w:color="auto"/>
            <w:left w:val="none" w:sz="0" w:space="0" w:color="auto"/>
            <w:bottom w:val="none" w:sz="0" w:space="0" w:color="auto"/>
            <w:right w:val="none" w:sz="0" w:space="0" w:color="auto"/>
          </w:divBdr>
        </w:div>
        <w:div w:id="2030832405">
          <w:marLeft w:val="480"/>
          <w:marRight w:val="0"/>
          <w:marTop w:val="0"/>
          <w:marBottom w:val="0"/>
          <w:divBdr>
            <w:top w:val="none" w:sz="0" w:space="0" w:color="auto"/>
            <w:left w:val="none" w:sz="0" w:space="0" w:color="auto"/>
            <w:bottom w:val="none" w:sz="0" w:space="0" w:color="auto"/>
            <w:right w:val="none" w:sz="0" w:space="0" w:color="auto"/>
          </w:divBdr>
        </w:div>
        <w:div w:id="975185304">
          <w:marLeft w:val="480"/>
          <w:marRight w:val="0"/>
          <w:marTop w:val="0"/>
          <w:marBottom w:val="0"/>
          <w:divBdr>
            <w:top w:val="none" w:sz="0" w:space="0" w:color="auto"/>
            <w:left w:val="none" w:sz="0" w:space="0" w:color="auto"/>
            <w:bottom w:val="none" w:sz="0" w:space="0" w:color="auto"/>
            <w:right w:val="none" w:sz="0" w:space="0" w:color="auto"/>
          </w:divBdr>
        </w:div>
        <w:div w:id="1369526888">
          <w:marLeft w:val="480"/>
          <w:marRight w:val="0"/>
          <w:marTop w:val="0"/>
          <w:marBottom w:val="0"/>
          <w:divBdr>
            <w:top w:val="none" w:sz="0" w:space="0" w:color="auto"/>
            <w:left w:val="none" w:sz="0" w:space="0" w:color="auto"/>
            <w:bottom w:val="none" w:sz="0" w:space="0" w:color="auto"/>
            <w:right w:val="none" w:sz="0" w:space="0" w:color="auto"/>
          </w:divBdr>
        </w:div>
      </w:divsChild>
    </w:div>
    <w:div w:id="169683350">
      <w:bodyDiv w:val="1"/>
      <w:marLeft w:val="0"/>
      <w:marRight w:val="0"/>
      <w:marTop w:val="0"/>
      <w:marBottom w:val="0"/>
      <w:divBdr>
        <w:top w:val="none" w:sz="0" w:space="0" w:color="auto"/>
        <w:left w:val="none" w:sz="0" w:space="0" w:color="auto"/>
        <w:bottom w:val="none" w:sz="0" w:space="0" w:color="auto"/>
        <w:right w:val="none" w:sz="0" w:space="0" w:color="auto"/>
      </w:divBdr>
    </w:div>
    <w:div w:id="247034495">
      <w:bodyDiv w:val="1"/>
      <w:marLeft w:val="0"/>
      <w:marRight w:val="0"/>
      <w:marTop w:val="0"/>
      <w:marBottom w:val="0"/>
      <w:divBdr>
        <w:top w:val="none" w:sz="0" w:space="0" w:color="auto"/>
        <w:left w:val="none" w:sz="0" w:space="0" w:color="auto"/>
        <w:bottom w:val="none" w:sz="0" w:space="0" w:color="auto"/>
        <w:right w:val="none" w:sz="0" w:space="0" w:color="auto"/>
      </w:divBdr>
      <w:divsChild>
        <w:div w:id="1598253481">
          <w:marLeft w:val="480"/>
          <w:marRight w:val="0"/>
          <w:marTop w:val="0"/>
          <w:marBottom w:val="0"/>
          <w:divBdr>
            <w:top w:val="none" w:sz="0" w:space="0" w:color="auto"/>
            <w:left w:val="none" w:sz="0" w:space="0" w:color="auto"/>
            <w:bottom w:val="none" w:sz="0" w:space="0" w:color="auto"/>
            <w:right w:val="none" w:sz="0" w:space="0" w:color="auto"/>
          </w:divBdr>
        </w:div>
        <w:div w:id="499202832">
          <w:marLeft w:val="480"/>
          <w:marRight w:val="0"/>
          <w:marTop w:val="0"/>
          <w:marBottom w:val="0"/>
          <w:divBdr>
            <w:top w:val="none" w:sz="0" w:space="0" w:color="auto"/>
            <w:left w:val="none" w:sz="0" w:space="0" w:color="auto"/>
            <w:bottom w:val="none" w:sz="0" w:space="0" w:color="auto"/>
            <w:right w:val="none" w:sz="0" w:space="0" w:color="auto"/>
          </w:divBdr>
        </w:div>
        <w:div w:id="1575042801">
          <w:marLeft w:val="480"/>
          <w:marRight w:val="0"/>
          <w:marTop w:val="0"/>
          <w:marBottom w:val="0"/>
          <w:divBdr>
            <w:top w:val="none" w:sz="0" w:space="0" w:color="auto"/>
            <w:left w:val="none" w:sz="0" w:space="0" w:color="auto"/>
            <w:bottom w:val="none" w:sz="0" w:space="0" w:color="auto"/>
            <w:right w:val="none" w:sz="0" w:space="0" w:color="auto"/>
          </w:divBdr>
        </w:div>
        <w:div w:id="1059062411">
          <w:marLeft w:val="480"/>
          <w:marRight w:val="0"/>
          <w:marTop w:val="0"/>
          <w:marBottom w:val="0"/>
          <w:divBdr>
            <w:top w:val="none" w:sz="0" w:space="0" w:color="auto"/>
            <w:left w:val="none" w:sz="0" w:space="0" w:color="auto"/>
            <w:bottom w:val="none" w:sz="0" w:space="0" w:color="auto"/>
            <w:right w:val="none" w:sz="0" w:space="0" w:color="auto"/>
          </w:divBdr>
        </w:div>
        <w:div w:id="67071478">
          <w:marLeft w:val="480"/>
          <w:marRight w:val="0"/>
          <w:marTop w:val="0"/>
          <w:marBottom w:val="0"/>
          <w:divBdr>
            <w:top w:val="none" w:sz="0" w:space="0" w:color="auto"/>
            <w:left w:val="none" w:sz="0" w:space="0" w:color="auto"/>
            <w:bottom w:val="none" w:sz="0" w:space="0" w:color="auto"/>
            <w:right w:val="none" w:sz="0" w:space="0" w:color="auto"/>
          </w:divBdr>
        </w:div>
        <w:div w:id="529415315">
          <w:marLeft w:val="480"/>
          <w:marRight w:val="0"/>
          <w:marTop w:val="0"/>
          <w:marBottom w:val="0"/>
          <w:divBdr>
            <w:top w:val="none" w:sz="0" w:space="0" w:color="auto"/>
            <w:left w:val="none" w:sz="0" w:space="0" w:color="auto"/>
            <w:bottom w:val="none" w:sz="0" w:space="0" w:color="auto"/>
            <w:right w:val="none" w:sz="0" w:space="0" w:color="auto"/>
          </w:divBdr>
        </w:div>
        <w:div w:id="1994596744">
          <w:marLeft w:val="480"/>
          <w:marRight w:val="0"/>
          <w:marTop w:val="0"/>
          <w:marBottom w:val="0"/>
          <w:divBdr>
            <w:top w:val="none" w:sz="0" w:space="0" w:color="auto"/>
            <w:left w:val="none" w:sz="0" w:space="0" w:color="auto"/>
            <w:bottom w:val="none" w:sz="0" w:space="0" w:color="auto"/>
            <w:right w:val="none" w:sz="0" w:space="0" w:color="auto"/>
          </w:divBdr>
        </w:div>
        <w:div w:id="2001348549">
          <w:marLeft w:val="480"/>
          <w:marRight w:val="0"/>
          <w:marTop w:val="0"/>
          <w:marBottom w:val="0"/>
          <w:divBdr>
            <w:top w:val="none" w:sz="0" w:space="0" w:color="auto"/>
            <w:left w:val="none" w:sz="0" w:space="0" w:color="auto"/>
            <w:bottom w:val="none" w:sz="0" w:space="0" w:color="auto"/>
            <w:right w:val="none" w:sz="0" w:space="0" w:color="auto"/>
          </w:divBdr>
        </w:div>
        <w:div w:id="1199859413">
          <w:marLeft w:val="480"/>
          <w:marRight w:val="0"/>
          <w:marTop w:val="0"/>
          <w:marBottom w:val="0"/>
          <w:divBdr>
            <w:top w:val="none" w:sz="0" w:space="0" w:color="auto"/>
            <w:left w:val="none" w:sz="0" w:space="0" w:color="auto"/>
            <w:bottom w:val="none" w:sz="0" w:space="0" w:color="auto"/>
            <w:right w:val="none" w:sz="0" w:space="0" w:color="auto"/>
          </w:divBdr>
        </w:div>
      </w:divsChild>
    </w:div>
    <w:div w:id="250166866">
      <w:bodyDiv w:val="1"/>
      <w:marLeft w:val="0"/>
      <w:marRight w:val="0"/>
      <w:marTop w:val="0"/>
      <w:marBottom w:val="0"/>
      <w:divBdr>
        <w:top w:val="none" w:sz="0" w:space="0" w:color="auto"/>
        <w:left w:val="none" w:sz="0" w:space="0" w:color="auto"/>
        <w:bottom w:val="none" w:sz="0" w:space="0" w:color="auto"/>
        <w:right w:val="none" w:sz="0" w:space="0" w:color="auto"/>
      </w:divBdr>
      <w:divsChild>
        <w:div w:id="920060975">
          <w:marLeft w:val="480"/>
          <w:marRight w:val="0"/>
          <w:marTop w:val="0"/>
          <w:marBottom w:val="0"/>
          <w:divBdr>
            <w:top w:val="none" w:sz="0" w:space="0" w:color="auto"/>
            <w:left w:val="none" w:sz="0" w:space="0" w:color="auto"/>
            <w:bottom w:val="none" w:sz="0" w:space="0" w:color="auto"/>
            <w:right w:val="none" w:sz="0" w:space="0" w:color="auto"/>
          </w:divBdr>
        </w:div>
        <w:div w:id="246161409">
          <w:marLeft w:val="480"/>
          <w:marRight w:val="0"/>
          <w:marTop w:val="0"/>
          <w:marBottom w:val="0"/>
          <w:divBdr>
            <w:top w:val="none" w:sz="0" w:space="0" w:color="auto"/>
            <w:left w:val="none" w:sz="0" w:space="0" w:color="auto"/>
            <w:bottom w:val="none" w:sz="0" w:space="0" w:color="auto"/>
            <w:right w:val="none" w:sz="0" w:space="0" w:color="auto"/>
          </w:divBdr>
        </w:div>
        <w:div w:id="1174422508">
          <w:marLeft w:val="480"/>
          <w:marRight w:val="0"/>
          <w:marTop w:val="0"/>
          <w:marBottom w:val="0"/>
          <w:divBdr>
            <w:top w:val="none" w:sz="0" w:space="0" w:color="auto"/>
            <w:left w:val="none" w:sz="0" w:space="0" w:color="auto"/>
            <w:bottom w:val="none" w:sz="0" w:space="0" w:color="auto"/>
            <w:right w:val="none" w:sz="0" w:space="0" w:color="auto"/>
          </w:divBdr>
        </w:div>
        <w:div w:id="1096822650">
          <w:marLeft w:val="480"/>
          <w:marRight w:val="0"/>
          <w:marTop w:val="0"/>
          <w:marBottom w:val="0"/>
          <w:divBdr>
            <w:top w:val="none" w:sz="0" w:space="0" w:color="auto"/>
            <w:left w:val="none" w:sz="0" w:space="0" w:color="auto"/>
            <w:bottom w:val="none" w:sz="0" w:space="0" w:color="auto"/>
            <w:right w:val="none" w:sz="0" w:space="0" w:color="auto"/>
          </w:divBdr>
        </w:div>
        <w:div w:id="5788365">
          <w:marLeft w:val="480"/>
          <w:marRight w:val="0"/>
          <w:marTop w:val="0"/>
          <w:marBottom w:val="0"/>
          <w:divBdr>
            <w:top w:val="none" w:sz="0" w:space="0" w:color="auto"/>
            <w:left w:val="none" w:sz="0" w:space="0" w:color="auto"/>
            <w:bottom w:val="none" w:sz="0" w:space="0" w:color="auto"/>
            <w:right w:val="none" w:sz="0" w:space="0" w:color="auto"/>
          </w:divBdr>
        </w:div>
        <w:div w:id="444930725">
          <w:marLeft w:val="480"/>
          <w:marRight w:val="0"/>
          <w:marTop w:val="0"/>
          <w:marBottom w:val="0"/>
          <w:divBdr>
            <w:top w:val="none" w:sz="0" w:space="0" w:color="auto"/>
            <w:left w:val="none" w:sz="0" w:space="0" w:color="auto"/>
            <w:bottom w:val="none" w:sz="0" w:space="0" w:color="auto"/>
            <w:right w:val="none" w:sz="0" w:space="0" w:color="auto"/>
          </w:divBdr>
        </w:div>
        <w:div w:id="822502294">
          <w:marLeft w:val="480"/>
          <w:marRight w:val="0"/>
          <w:marTop w:val="0"/>
          <w:marBottom w:val="0"/>
          <w:divBdr>
            <w:top w:val="none" w:sz="0" w:space="0" w:color="auto"/>
            <w:left w:val="none" w:sz="0" w:space="0" w:color="auto"/>
            <w:bottom w:val="none" w:sz="0" w:space="0" w:color="auto"/>
            <w:right w:val="none" w:sz="0" w:space="0" w:color="auto"/>
          </w:divBdr>
        </w:div>
        <w:div w:id="387192521">
          <w:marLeft w:val="480"/>
          <w:marRight w:val="0"/>
          <w:marTop w:val="0"/>
          <w:marBottom w:val="0"/>
          <w:divBdr>
            <w:top w:val="none" w:sz="0" w:space="0" w:color="auto"/>
            <w:left w:val="none" w:sz="0" w:space="0" w:color="auto"/>
            <w:bottom w:val="none" w:sz="0" w:space="0" w:color="auto"/>
            <w:right w:val="none" w:sz="0" w:space="0" w:color="auto"/>
          </w:divBdr>
        </w:div>
        <w:div w:id="601377582">
          <w:marLeft w:val="480"/>
          <w:marRight w:val="0"/>
          <w:marTop w:val="0"/>
          <w:marBottom w:val="0"/>
          <w:divBdr>
            <w:top w:val="none" w:sz="0" w:space="0" w:color="auto"/>
            <w:left w:val="none" w:sz="0" w:space="0" w:color="auto"/>
            <w:bottom w:val="none" w:sz="0" w:space="0" w:color="auto"/>
            <w:right w:val="none" w:sz="0" w:space="0" w:color="auto"/>
          </w:divBdr>
        </w:div>
        <w:div w:id="886995204">
          <w:marLeft w:val="480"/>
          <w:marRight w:val="0"/>
          <w:marTop w:val="0"/>
          <w:marBottom w:val="0"/>
          <w:divBdr>
            <w:top w:val="none" w:sz="0" w:space="0" w:color="auto"/>
            <w:left w:val="none" w:sz="0" w:space="0" w:color="auto"/>
            <w:bottom w:val="none" w:sz="0" w:space="0" w:color="auto"/>
            <w:right w:val="none" w:sz="0" w:space="0" w:color="auto"/>
          </w:divBdr>
        </w:div>
        <w:div w:id="719011728">
          <w:marLeft w:val="480"/>
          <w:marRight w:val="0"/>
          <w:marTop w:val="0"/>
          <w:marBottom w:val="0"/>
          <w:divBdr>
            <w:top w:val="none" w:sz="0" w:space="0" w:color="auto"/>
            <w:left w:val="none" w:sz="0" w:space="0" w:color="auto"/>
            <w:bottom w:val="none" w:sz="0" w:space="0" w:color="auto"/>
            <w:right w:val="none" w:sz="0" w:space="0" w:color="auto"/>
          </w:divBdr>
        </w:div>
        <w:div w:id="489102132">
          <w:marLeft w:val="480"/>
          <w:marRight w:val="0"/>
          <w:marTop w:val="0"/>
          <w:marBottom w:val="0"/>
          <w:divBdr>
            <w:top w:val="none" w:sz="0" w:space="0" w:color="auto"/>
            <w:left w:val="none" w:sz="0" w:space="0" w:color="auto"/>
            <w:bottom w:val="none" w:sz="0" w:space="0" w:color="auto"/>
            <w:right w:val="none" w:sz="0" w:space="0" w:color="auto"/>
          </w:divBdr>
        </w:div>
        <w:div w:id="981349858">
          <w:marLeft w:val="480"/>
          <w:marRight w:val="0"/>
          <w:marTop w:val="0"/>
          <w:marBottom w:val="0"/>
          <w:divBdr>
            <w:top w:val="none" w:sz="0" w:space="0" w:color="auto"/>
            <w:left w:val="none" w:sz="0" w:space="0" w:color="auto"/>
            <w:bottom w:val="none" w:sz="0" w:space="0" w:color="auto"/>
            <w:right w:val="none" w:sz="0" w:space="0" w:color="auto"/>
          </w:divBdr>
        </w:div>
        <w:div w:id="1034310521">
          <w:marLeft w:val="480"/>
          <w:marRight w:val="0"/>
          <w:marTop w:val="0"/>
          <w:marBottom w:val="0"/>
          <w:divBdr>
            <w:top w:val="none" w:sz="0" w:space="0" w:color="auto"/>
            <w:left w:val="none" w:sz="0" w:space="0" w:color="auto"/>
            <w:bottom w:val="none" w:sz="0" w:space="0" w:color="auto"/>
            <w:right w:val="none" w:sz="0" w:space="0" w:color="auto"/>
          </w:divBdr>
        </w:div>
        <w:div w:id="1904414382">
          <w:marLeft w:val="480"/>
          <w:marRight w:val="0"/>
          <w:marTop w:val="0"/>
          <w:marBottom w:val="0"/>
          <w:divBdr>
            <w:top w:val="none" w:sz="0" w:space="0" w:color="auto"/>
            <w:left w:val="none" w:sz="0" w:space="0" w:color="auto"/>
            <w:bottom w:val="none" w:sz="0" w:space="0" w:color="auto"/>
            <w:right w:val="none" w:sz="0" w:space="0" w:color="auto"/>
          </w:divBdr>
        </w:div>
        <w:div w:id="576323840">
          <w:marLeft w:val="480"/>
          <w:marRight w:val="0"/>
          <w:marTop w:val="0"/>
          <w:marBottom w:val="0"/>
          <w:divBdr>
            <w:top w:val="none" w:sz="0" w:space="0" w:color="auto"/>
            <w:left w:val="none" w:sz="0" w:space="0" w:color="auto"/>
            <w:bottom w:val="none" w:sz="0" w:space="0" w:color="auto"/>
            <w:right w:val="none" w:sz="0" w:space="0" w:color="auto"/>
          </w:divBdr>
        </w:div>
        <w:div w:id="1558397713">
          <w:marLeft w:val="480"/>
          <w:marRight w:val="0"/>
          <w:marTop w:val="0"/>
          <w:marBottom w:val="0"/>
          <w:divBdr>
            <w:top w:val="none" w:sz="0" w:space="0" w:color="auto"/>
            <w:left w:val="none" w:sz="0" w:space="0" w:color="auto"/>
            <w:bottom w:val="none" w:sz="0" w:space="0" w:color="auto"/>
            <w:right w:val="none" w:sz="0" w:space="0" w:color="auto"/>
          </w:divBdr>
        </w:div>
      </w:divsChild>
    </w:div>
    <w:div w:id="259720147">
      <w:bodyDiv w:val="1"/>
      <w:marLeft w:val="0"/>
      <w:marRight w:val="0"/>
      <w:marTop w:val="0"/>
      <w:marBottom w:val="0"/>
      <w:divBdr>
        <w:top w:val="none" w:sz="0" w:space="0" w:color="auto"/>
        <w:left w:val="none" w:sz="0" w:space="0" w:color="auto"/>
        <w:bottom w:val="none" w:sz="0" w:space="0" w:color="auto"/>
        <w:right w:val="none" w:sz="0" w:space="0" w:color="auto"/>
      </w:divBdr>
    </w:div>
    <w:div w:id="282614700">
      <w:bodyDiv w:val="1"/>
      <w:marLeft w:val="0"/>
      <w:marRight w:val="0"/>
      <w:marTop w:val="0"/>
      <w:marBottom w:val="0"/>
      <w:divBdr>
        <w:top w:val="none" w:sz="0" w:space="0" w:color="auto"/>
        <w:left w:val="none" w:sz="0" w:space="0" w:color="auto"/>
        <w:bottom w:val="none" w:sz="0" w:space="0" w:color="auto"/>
        <w:right w:val="none" w:sz="0" w:space="0" w:color="auto"/>
      </w:divBdr>
      <w:divsChild>
        <w:div w:id="1932859837">
          <w:marLeft w:val="480"/>
          <w:marRight w:val="0"/>
          <w:marTop w:val="0"/>
          <w:marBottom w:val="0"/>
          <w:divBdr>
            <w:top w:val="none" w:sz="0" w:space="0" w:color="auto"/>
            <w:left w:val="none" w:sz="0" w:space="0" w:color="auto"/>
            <w:bottom w:val="none" w:sz="0" w:space="0" w:color="auto"/>
            <w:right w:val="none" w:sz="0" w:space="0" w:color="auto"/>
          </w:divBdr>
        </w:div>
        <w:div w:id="1854145333">
          <w:marLeft w:val="480"/>
          <w:marRight w:val="0"/>
          <w:marTop w:val="0"/>
          <w:marBottom w:val="0"/>
          <w:divBdr>
            <w:top w:val="none" w:sz="0" w:space="0" w:color="auto"/>
            <w:left w:val="none" w:sz="0" w:space="0" w:color="auto"/>
            <w:bottom w:val="none" w:sz="0" w:space="0" w:color="auto"/>
            <w:right w:val="none" w:sz="0" w:space="0" w:color="auto"/>
          </w:divBdr>
        </w:div>
        <w:div w:id="341247423">
          <w:marLeft w:val="480"/>
          <w:marRight w:val="0"/>
          <w:marTop w:val="0"/>
          <w:marBottom w:val="0"/>
          <w:divBdr>
            <w:top w:val="none" w:sz="0" w:space="0" w:color="auto"/>
            <w:left w:val="none" w:sz="0" w:space="0" w:color="auto"/>
            <w:bottom w:val="none" w:sz="0" w:space="0" w:color="auto"/>
            <w:right w:val="none" w:sz="0" w:space="0" w:color="auto"/>
          </w:divBdr>
        </w:div>
        <w:div w:id="2076854959">
          <w:marLeft w:val="480"/>
          <w:marRight w:val="0"/>
          <w:marTop w:val="0"/>
          <w:marBottom w:val="0"/>
          <w:divBdr>
            <w:top w:val="none" w:sz="0" w:space="0" w:color="auto"/>
            <w:left w:val="none" w:sz="0" w:space="0" w:color="auto"/>
            <w:bottom w:val="none" w:sz="0" w:space="0" w:color="auto"/>
            <w:right w:val="none" w:sz="0" w:space="0" w:color="auto"/>
          </w:divBdr>
        </w:div>
        <w:div w:id="697240792">
          <w:marLeft w:val="480"/>
          <w:marRight w:val="0"/>
          <w:marTop w:val="0"/>
          <w:marBottom w:val="0"/>
          <w:divBdr>
            <w:top w:val="none" w:sz="0" w:space="0" w:color="auto"/>
            <w:left w:val="none" w:sz="0" w:space="0" w:color="auto"/>
            <w:bottom w:val="none" w:sz="0" w:space="0" w:color="auto"/>
            <w:right w:val="none" w:sz="0" w:space="0" w:color="auto"/>
          </w:divBdr>
        </w:div>
        <w:div w:id="1228496346">
          <w:marLeft w:val="480"/>
          <w:marRight w:val="0"/>
          <w:marTop w:val="0"/>
          <w:marBottom w:val="0"/>
          <w:divBdr>
            <w:top w:val="none" w:sz="0" w:space="0" w:color="auto"/>
            <w:left w:val="none" w:sz="0" w:space="0" w:color="auto"/>
            <w:bottom w:val="none" w:sz="0" w:space="0" w:color="auto"/>
            <w:right w:val="none" w:sz="0" w:space="0" w:color="auto"/>
          </w:divBdr>
        </w:div>
        <w:div w:id="575826292">
          <w:marLeft w:val="480"/>
          <w:marRight w:val="0"/>
          <w:marTop w:val="0"/>
          <w:marBottom w:val="0"/>
          <w:divBdr>
            <w:top w:val="none" w:sz="0" w:space="0" w:color="auto"/>
            <w:left w:val="none" w:sz="0" w:space="0" w:color="auto"/>
            <w:bottom w:val="none" w:sz="0" w:space="0" w:color="auto"/>
            <w:right w:val="none" w:sz="0" w:space="0" w:color="auto"/>
          </w:divBdr>
        </w:div>
        <w:div w:id="676925326">
          <w:marLeft w:val="480"/>
          <w:marRight w:val="0"/>
          <w:marTop w:val="0"/>
          <w:marBottom w:val="0"/>
          <w:divBdr>
            <w:top w:val="none" w:sz="0" w:space="0" w:color="auto"/>
            <w:left w:val="none" w:sz="0" w:space="0" w:color="auto"/>
            <w:bottom w:val="none" w:sz="0" w:space="0" w:color="auto"/>
            <w:right w:val="none" w:sz="0" w:space="0" w:color="auto"/>
          </w:divBdr>
        </w:div>
        <w:div w:id="1241525621">
          <w:marLeft w:val="480"/>
          <w:marRight w:val="0"/>
          <w:marTop w:val="0"/>
          <w:marBottom w:val="0"/>
          <w:divBdr>
            <w:top w:val="none" w:sz="0" w:space="0" w:color="auto"/>
            <w:left w:val="none" w:sz="0" w:space="0" w:color="auto"/>
            <w:bottom w:val="none" w:sz="0" w:space="0" w:color="auto"/>
            <w:right w:val="none" w:sz="0" w:space="0" w:color="auto"/>
          </w:divBdr>
        </w:div>
        <w:div w:id="54859912">
          <w:marLeft w:val="480"/>
          <w:marRight w:val="0"/>
          <w:marTop w:val="0"/>
          <w:marBottom w:val="0"/>
          <w:divBdr>
            <w:top w:val="none" w:sz="0" w:space="0" w:color="auto"/>
            <w:left w:val="none" w:sz="0" w:space="0" w:color="auto"/>
            <w:bottom w:val="none" w:sz="0" w:space="0" w:color="auto"/>
            <w:right w:val="none" w:sz="0" w:space="0" w:color="auto"/>
          </w:divBdr>
        </w:div>
        <w:div w:id="676347172">
          <w:marLeft w:val="480"/>
          <w:marRight w:val="0"/>
          <w:marTop w:val="0"/>
          <w:marBottom w:val="0"/>
          <w:divBdr>
            <w:top w:val="none" w:sz="0" w:space="0" w:color="auto"/>
            <w:left w:val="none" w:sz="0" w:space="0" w:color="auto"/>
            <w:bottom w:val="none" w:sz="0" w:space="0" w:color="auto"/>
            <w:right w:val="none" w:sz="0" w:space="0" w:color="auto"/>
          </w:divBdr>
        </w:div>
        <w:div w:id="700471191">
          <w:marLeft w:val="480"/>
          <w:marRight w:val="0"/>
          <w:marTop w:val="0"/>
          <w:marBottom w:val="0"/>
          <w:divBdr>
            <w:top w:val="none" w:sz="0" w:space="0" w:color="auto"/>
            <w:left w:val="none" w:sz="0" w:space="0" w:color="auto"/>
            <w:bottom w:val="none" w:sz="0" w:space="0" w:color="auto"/>
            <w:right w:val="none" w:sz="0" w:space="0" w:color="auto"/>
          </w:divBdr>
        </w:div>
        <w:div w:id="1299845203">
          <w:marLeft w:val="480"/>
          <w:marRight w:val="0"/>
          <w:marTop w:val="0"/>
          <w:marBottom w:val="0"/>
          <w:divBdr>
            <w:top w:val="none" w:sz="0" w:space="0" w:color="auto"/>
            <w:left w:val="none" w:sz="0" w:space="0" w:color="auto"/>
            <w:bottom w:val="none" w:sz="0" w:space="0" w:color="auto"/>
            <w:right w:val="none" w:sz="0" w:space="0" w:color="auto"/>
          </w:divBdr>
        </w:div>
        <w:div w:id="1499925948">
          <w:marLeft w:val="480"/>
          <w:marRight w:val="0"/>
          <w:marTop w:val="0"/>
          <w:marBottom w:val="0"/>
          <w:divBdr>
            <w:top w:val="none" w:sz="0" w:space="0" w:color="auto"/>
            <w:left w:val="none" w:sz="0" w:space="0" w:color="auto"/>
            <w:bottom w:val="none" w:sz="0" w:space="0" w:color="auto"/>
            <w:right w:val="none" w:sz="0" w:space="0" w:color="auto"/>
          </w:divBdr>
        </w:div>
        <w:div w:id="63843937">
          <w:marLeft w:val="480"/>
          <w:marRight w:val="0"/>
          <w:marTop w:val="0"/>
          <w:marBottom w:val="0"/>
          <w:divBdr>
            <w:top w:val="none" w:sz="0" w:space="0" w:color="auto"/>
            <w:left w:val="none" w:sz="0" w:space="0" w:color="auto"/>
            <w:bottom w:val="none" w:sz="0" w:space="0" w:color="auto"/>
            <w:right w:val="none" w:sz="0" w:space="0" w:color="auto"/>
          </w:divBdr>
        </w:div>
        <w:div w:id="1131944140">
          <w:marLeft w:val="480"/>
          <w:marRight w:val="0"/>
          <w:marTop w:val="0"/>
          <w:marBottom w:val="0"/>
          <w:divBdr>
            <w:top w:val="none" w:sz="0" w:space="0" w:color="auto"/>
            <w:left w:val="none" w:sz="0" w:space="0" w:color="auto"/>
            <w:bottom w:val="none" w:sz="0" w:space="0" w:color="auto"/>
            <w:right w:val="none" w:sz="0" w:space="0" w:color="auto"/>
          </w:divBdr>
        </w:div>
        <w:div w:id="1253782075">
          <w:marLeft w:val="480"/>
          <w:marRight w:val="0"/>
          <w:marTop w:val="0"/>
          <w:marBottom w:val="0"/>
          <w:divBdr>
            <w:top w:val="none" w:sz="0" w:space="0" w:color="auto"/>
            <w:left w:val="none" w:sz="0" w:space="0" w:color="auto"/>
            <w:bottom w:val="none" w:sz="0" w:space="0" w:color="auto"/>
            <w:right w:val="none" w:sz="0" w:space="0" w:color="auto"/>
          </w:divBdr>
        </w:div>
      </w:divsChild>
    </w:div>
    <w:div w:id="334000093">
      <w:bodyDiv w:val="1"/>
      <w:marLeft w:val="0"/>
      <w:marRight w:val="0"/>
      <w:marTop w:val="0"/>
      <w:marBottom w:val="0"/>
      <w:divBdr>
        <w:top w:val="none" w:sz="0" w:space="0" w:color="auto"/>
        <w:left w:val="none" w:sz="0" w:space="0" w:color="auto"/>
        <w:bottom w:val="none" w:sz="0" w:space="0" w:color="auto"/>
        <w:right w:val="none" w:sz="0" w:space="0" w:color="auto"/>
      </w:divBdr>
      <w:divsChild>
        <w:div w:id="1313800510">
          <w:marLeft w:val="480"/>
          <w:marRight w:val="0"/>
          <w:marTop w:val="0"/>
          <w:marBottom w:val="0"/>
          <w:divBdr>
            <w:top w:val="none" w:sz="0" w:space="0" w:color="auto"/>
            <w:left w:val="none" w:sz="0" w:space="0" w:color="auto"/>
            <w:bottom w:val="none" w:sz="0" w:space="0" w:color="auto"/>
            <w:right w:val="none" w:sz="0" w:space="0" w:color="auto"/>
          </w:divBdr>
        </w:div>
        <w:div w:id="948782036">
          <w:marLeft w:val="480"/>
          <w:marRight w:val="0"/>
          <w:marTop w:val="0"/>
          <w:marBottom w:val="0"/>
          <w:divBdr>
            <w:top w:val="none" w:sz="0" w:space="0" w:color="auto"/>
            <w:left w:val="none" w:sz="0" w:space="0" w:color="auto"/>
            <w:bottom w:val="none" w:sz="0" w:space="0" w:color="auto"/>
            <w:right w:val="none" w:sz="0" w:space="0" w:color="auto"/>
          </w:divBdr>
        </w:div>
        <w:div w:id="844900960">
          <w:marLeft w:val="480"/>
          <w:marRight w:val="0"/>
          <w:marTop w:val="0"/>
          <w:marBottom w:val="0"/>
          <w:divBdr>
            <w:top w:val="none" w:sz="0" w:space="0" w:color="auto"/>
            <w:left w:val="none" w:sz="0" w:space="0" w:color="auto"/>
            <w:bottom w:val="none" w:sz="0" w:space="0" w:color="auto"/>
            <w:right w:val="none" w:sz="0" w:space="0" w:color="auto"/>
          </w:divBdr>
        </w:div>
        <w:div w:id="1269898180">
          <w:marLeft w:val="480"/>
          <w:marRight w:val="0"/>
          <w:marTop w:val="0"/>
          <w:marBottom w:val="0"/>
          <w:divBdr>
            <w:top w:val="none" w:sz="0" w:space="0" w:color="auto"/>
            <w:left w:val="none" w:sz="0" w:space="0" w:color="auto"/>
            <w:bottom w:val="none" w:sz="0" w:space="0" w:color="auto"/>
            <w:right w:val="none" w:sz="0" w:space="0" w:color="auto"/>
          </w:divBdr>
        </w:div>
        <w:div w:id="1304192913">
          <w:marLeft w:val="480"/>
          <w:marRight w:val="0"/>
          <w:marTop w:val="0"/>
          <w:marBottom w:val="0"/>
          <w:divBdr>
            <w:top w:val="none" w:sz="0" w:space="0" w:color="auto"/>
            <w:left w:val="none" w:sz="0" w:space="0" w:color="auto"/>
            <w:bottom w:val="none" w:sz="0" w:space="0" w:color="auto"/>
            <w:right w:val="none" w:sz="0" w:space="0" w:color="auto"/>
          </w:divBdr>
        </w:div>
        <w:div w:id="1572885150">
          <w:marLeft w:val="480"/>
          <w:marRight w:val="0"/>
          <w:marTop w:val="0"/>
          <w:marBottom w:val="0"/>
          <w:divBdr>
            <w:top w:val="none" w:sz="0" w:space="0" w:color="auto"/>
            <w:left w:val="none" w:sz="0" w:space="0" w:color="auto"/>
            <w:bottom w:val="none" w:sz="0" w:space="0" w:color="auto"/>
            <w:right w:val="none" w:sz="0" w:space="0" w:color="auto"/>
          </w:divBdr>
        </w:div>
        <w:div w:id="313602596">
          <w:marLeft w:val="480"/>
          <w:marRight w:val="0"/>
          <w:marTop w:val="0"/>
          <w:marBottom w:val="0"/>
          <w:divBdr>
            <w:top w:val="none" w:sz="0" w:space="0" w:color="auto"/>
            <w:left w:val="none" w:sz="0" w:space="0" w:color="auto"/>
            <w:bottom w:val="none" w:sz="0" w:space="0" w:color="auto"/>
            <w:right w:val="none" w:sz="0" w:space="0" w:color="auto"/>
          </w:divBdr>
        </w:div>
      </w:divsChild>
    </w:div>
    <w:div w:id="352192302">
      <w:bodyDiv w:val="1"/>
      <w:marLeft w:val="0"/>
      <w:marRight w:val="0"/>
      <w:marTop w:val="0"/>
      <w:marBottom w:val="0"/>
      <w:divBdr>
        <w:top w:val="none" w:sz="0" w:space="0" w:color="auto"/>
        <w:left w:val="none" w:sz="0" w:space="0" w:color="auto"/>
        <w:bottom w:val="none" w:sz="0" w:space="0" w:color="auto"/>
        <w:right w:val="none" w:sz="0" w:space="0" w:color="auto"/>
      </w:divBdr>
      <w:divsChild>
        <w:div w:id="1531409318">
          <w:marLeft w:val="480"/>
          <w:marRight w:val="0"/>
          <w:marTop w:val="0"/>
          <w:marBottom w:val="0"/>
          <w:divBdr>
            <w:top w:val="none" w:sz="0" w:space="0" w:color="auto"/>
            <w:left w:val="none" w:sz="0" w:space="0" w:color="auto"/>
            <w:bottom w:val="none" w:sz="0" w:space="0" w:color="auto"/>
            <w:right w:val="none" w:sz="0" w:space="0" w:color="auto"/>
          </w:divBdr>
        </w:div>
        <w:div w:id="1204640350">
          <w:marLeft w:val="480"/>
          <w:marRight w:val="0"/>
          <w:marTop w:val="0"/>
          <w:marBottom w:val="0"/>
          <w:divBdr>
            <w:top w:val="none" w:sz="0" w:space="0" w:color="auto"/>
            <w:left w:val="none" w:sz="0" w:space="0" w:color="auto"/>
            <w:bottom w:val="none" w:sz="0" w:space="0" w:color="auto"/>
            <w:right w:val="none" w:sz="0" w:space="0" w:color="auto"/>
          </w:divBdr>
        </w:div>
        <w:div w:id="1910848149">
          <w:marLeft w:val="480"/>
          <w:marRight w:val="0"/>
          <w:marTop w:val="0"/>
          <w:marBottom w:val="0"/>
          <w:divBdr>
            <w:top w:val="none" w:sz="0" w:space="0" w:color="auto"/>
            <w:left w:val="none" w:sz="0" w:space="0" w:color="auto"/>
            <w:bottom w:val="none" w:sz="0" w:space="0" w:color="auto"/>
            <w:right w:val="none" w:sz="0" w:space="0" w:color="auto"/>
          </w:divBdr>
        </w:div>
        <w:div w:id="86581916">
          <w:marLeft w:val="480"/>
          <w:marRight w:val="0"/>
          <w:marTop w:val="0"/>
          <w:marBottom w:val="0"/>
          <w:divBdr>
            <w:top w:val="none" w:sz="0" w:space="0" w:color="auto"/>
            <w:left w:val="none" w:sz="0" w:space="0" w:color="auto"/>
            <w:bottom w:val="none" w:sz="0" w:space="0" w:color="auto"/>
            <w:right w:val="none" w:sz="0" w:space="0" w:color="auto"/>
          </w:divBdr>
        </w:div>
        <w:div w:id="974139607">
          <w:marLeft w:val="480"/>
          <w:marRight w:val="0"/>
          <w:marTop w:val="0"/>
          <w:marBottom w:val="0"/>
          <w:divBdr>
            <w:top w:val="none" w:sz="0" w:space="0" w:color="auto"/>
            <w:left w:val="none" w:sz="0" w:space="0" w:color="auto"/>
            <w:bottom w:val="none" w:sz="0" w:space="0" w:color="auto"/>
            <w:right w:val="none" w:sz="0" w:space="0" w:color="auto"/>
          </w:divBdr>
        </w:div>
        <w:div w:id="1150515312">
          <w:marLeft w:val="480"/>
          <w:marRight w:val="0"/>
          <w:marTop w:val="0"/>
          <w:marBottom w:val="0"/>
          <w:divBdr>
            <w:top w:val="none" w:sz="0" w:space="0" w:color="auto"/>
            <w:left w:val="none" w:sz="0" w:space="0" w:color="auto"/>
            <w:bottom w:val="none" w:sz="0" w:space="0" w:color="auto"/>
            <w:right w:val="none" w:sz="0" w:space="0" w:color="auto"/>
          </w:divBdr>
        </w:div>
        <w:div w:id="119999055">
          <w:marLeft w:val="480"/>
          <w:marRight w:val="0"/>
          <w:marTop w:val="0"/>
          <w:marBottom w:val="0"/>
          <w:divBdr>
            <w:top w:val="none" w:sz="0" w:space="0" w:color="auto"/>
            <w:left w:val="none" w:sz="0" w:space="0" w:color="auto"/>
            <w:bottom w:val="none" w:sz="0" w:space="0" w:color="auto"/>
            <w:right w:val="none" w:sz="0" w:space="0" w:color="auto"/>
          </w:divBdr>
        </w:div>
        <w:div w:id="1971007956">
          <w:marLeft w:val="480"/>
          <w:marRight w:val="0"/>
          <w:marTop w:val="0"/>
          <w:marBottom w:val="0"/>
          <w:divBdr>
            <w:top w:val="none" w:sz="0" w:space="0" w:color="auto"/>
            <w:left w:val="none" w:sz="0" w:space="0" w:color="auto"/>
            <w:bottom w:val="none" w:sz="0" w:space="0" w:color="auto"/>
            <w:right w:val="none" w:sz="0" w:space="0" w:color="auto"/>
          </w:divBdr>
        </w:div>
        <w:div w:id="895512073">
          <w:marLeft w:val="480"/>
          <w:marRight w:val="0"/>
          <w:marTop w:val="0"/>
          <w:marBottom w:val="0"/>
          <w:divBdr>
            <w:top w:val="none" w:sz="0" w:space="0" w:color="auto"/>
            <w:left w:val="none" w:sz="0" w:space="0" w:color="auto"/>
            <w:bottom w:val="none" w:sz="0" w:space="0" w:color="auto"/>
            <w:right w:val="none" w:sz="0" w:space="0" w:color="auto"/>
          </w:divBdr>
        </w:div>
        <w:div w:id="2138520296">
          <w:marLeft w:val="480"/>
          <w:marRight w:val="0"/>
          <w:marTop w:val="0"/>
          <w:marBottom w:val="0"/>
          <w:divBdr>
            <w:top w:val="none" w:sz="0" w:space="0" w:color="auto"/>
            <w:left w:val="none" w:sz="0" w:space="0" w:color="auto"/>
            <w:bottom w:val="none" w:sz="0" w:space="0" w:color="auto"/>
            <w:right w:val="none" w:sz="0" w:space="0" w:color="auto"/>
          </w:divBdr>
        </w:div>
        <w:div w:id="1912737440">
          <w:marLeft w:val="480"/>
          <w:marRight w:val="0"/>
          <w:marTop w:val="0"/>
          <w:marBottom w:val="0"/>
          <w:divBdr>
            <w:top w:val="none" w:sz="0" w:space="0" w:color="auto"/>
            <w:left w:val="none" w:sz="0" w:space="0" w:color="auto"/>
            <w:bottom w:val="none" w:sz="0" w:space="0" w:color="auto"/>
            <w:right w:val="none" w:sz="0" w:space="0" w:color="auto"/>
          </w:divBdr>
        </w:div>
        <w:div w:id="259800124">
          <w:marLeft w:val="480"/>
          <w:marRight w:val="0"/>
          <w:marTop w:val="0"/>
          <w:marBottom w:val="0"/>
          <w:divBdr>
            <w:top w:val="none" w:sz="0" w:space="0" w:color="auto"/>
            <w:left w:val="none" w:sz="0" w:space="0" w:color="auto"/>
            <w:bottom w:val="none" w:sz="0" w:space="0" w:color="auto"/>
            <w:right w:val="none" w:sz="0" w:space="0" w:color="auto"/>
          </w:divBdr>
        </w:div>
        <w:div w:id="1410536266">
          <w:marLeft w:val="480"/>
          <w:marRight w:val="0"/>
          <w:marTop w:val="0"/>
          <w:marBottom w:val="0"/>
          <w:divBdr>
            <w:top w:val="none" w:sz="0" w:space="0" w:color="auto"/>
            <w:left w:val="none" w:sz="0" w:space="0" w:color="auto"/>
            <w:bottom w:val="none" w:sz="0" w:space="0" w:color="auto"/>
            <w:right w:val="none" w:sz="0" w:space="0" w:color="auto"/>
          </w:divBdr>
        </w:div>
        <w:div w:id="454911010">
          <w:marLeft w:val="480"/>
          <w:marRight w:val="0"/>
          <w:marTop w:val="0"/>
          <w:marBottom w:val="0"/>
          <w:divBdr>
            <w:top w:val="none" w:sz="0" w:space="0" w:color="auto"/>
            <w:left w:val="none" w:sz="0" w:space="0" w:color="auto"/>
            <w:bottom w:val="none" w:sz="0" w:space="0" w:color="auto"/>
            <w:right w:val="none" w:sz="0" w:space="0" w:color="auto"/>
          </w:divBdr>
        </w:div>
        <w:div w:id="123040259">
          <w:marLeft w:val="480"/>
          <w:marRight w:val="0"/>
          <w:marTop w:val="0"/>
          <w:marBottom w:val="0"/>
          <w:divBdr>
            <w:top w:val="none" w:sz="0" w:space="0" w:color="auto"/>
            <w:left w:val="none" w:sz="0" w:space="0" w:color="auto"/>
            <w:bottom w:val="none" w:sz="0" w:space="0" w:color="auto"/>
            <w:right w:val="none" w:sz="0" w:space="0" w:color="auto"/>
          </w:divBdr>
        </w:div>
      </w:divsChild>
    </w:div>
    <w:div w:id="364016929">
      <w:bodyDiv w:val="1"/>
      <w:marLeft w:val="0"/>
      <w:marRight w:val="0"/>
      <w:marTop w:val="0"/>
      <w:marBottom w:val="0"/>
      <w:divBdr>
        <w:top w:val="none" w:sz="0" w:space="0" w:color="auto"/>
        <w:left w:val="none" w:sz="0" w:space="0" w:color="auto"/>
        <w:bottom w:val="none" w:sz="0" w:space="0" w:color="auto"/>
        <w:right w:val="none" w:sz="0" w:space="0" w:color="auto"/>
      </w:divBdr>
      <w:divsChild>
        <w:div w:id="1912228284">
          <w:marLeft w:val="480"/>
          <w:marRight w:val="0"/>
          <w:marTop w:val="0"/>
          <w:marBottom w:val="0"/>
          <w:divBdr>
            <w:top w:val="none" w:sz="0" w:space="0" w:color="auto"/>
            <w:left w:val="none" w:sz="0" w:space="0" w:color="auto"/>
            <w:bottom w:val="none" w:sz="0" w:space="0" w:color="auto"/>
            <w:right w:val="none" w:sz="0" w:space="0" w:color="auto"/>
          </w:divBdr>
        </w:div>
        <w:div w:id="1260522777">
          <w:marLeft w:val="480"/>
          <w:marRight w:val="0"/>
          <w:marTop w:val="0"/>
          <w:marBottom w:val="0"/>
          <w:divBdr>
            <w:top w:val="none" w:sz="0" w:space="0" w:color="auto"/>
            <w:left w:val="none" w:sz="0" w:space="0" w:color="auto"/>
            <w:bottom w:val="none" w:sz="0" w:space="0" w:color="auto"/>
            <w:right w:val="none" w:sz="0" w:space="0" w:color="auto"/>
          </w:divBdr>
        </w:div>
        <w:div w:id="125590058">
          <w:marLeft w:val="480"/>
          <w:marRight w:val="0"/>
          <w:marTop w:val="0"/>
          <w:marBottom w:val="0"/>
          <w:divBdr>
            <w:top w:val="none" w:sz="0" w:space="0" w:color="auto"/>
            <w:left w:val="none" w:sz="0" w:space="0" w:color="auto"/>
            <w:bottom w:val="none" w:sz="0" w:space="0" w:color="auto"/>
            <w:right w:val="none" w:sz="0" w:space="0" w:color="auto"/>
          </w:divBdr>
        </w:div>
        <w:div w:id="654381628">
          <w:marLeft w:val="480"/>
          <w:marRight w:val="0"/>
          <w:marTop w:val="0"/>
          <w:marBottom w:val="0"/>
          <w:divBdr>
            <w:top w:val="none" w:sz="0" w:space="0" w:color="auto"/>
            <w:left w:val="none" w:sz="0" w:space="0" w:color="auto"/>
            <w:bottom w:val="none" w:sz="0" w:space="0" w:color="auto"/>
            <w:right w:val="none" w:sz="0" w:space="0" w:color="auto"/>
          </w:divBdr>
        </w:div>
        <w:div w:id="402487424">
          <w:marLeft w:val="480"/>
          <w:marRight w:val="0"/>
          <w:marTop w:val="0"/>
          <w:marBottom w:val="0"/>
          <w:divBdr>
            <w:top w:val="none" w:sz="0" w:space="0" w:color="auto"/>
            <w:left w:val="none" w:sz="0" w:space="0" w:color="auto"/>
            <w:bottom w:val="none" w:sz="0" w:space="0" w:color="auto"/>
            <w:right w:val="none" w:sz="0" w:space="0" w:color="auto"/>
          </w:divBdr>
        </w:div>
        <w:div w:id="1974943076">
          <w:marLeft w:val="480"/>
          <w:marRight w:val="0"/>
          <w:marTop w:val="0"/>
          <w:marBottom w:val="0"/>
          <w:divBdr>
            <w:top w:val="none" w:sz="0" w:space="0" w:color="auto"/>
            <w:left w:val="none" w:sz="0" w:space="0" w:color="auto"/>
            <w:bottom w:val="none" w:sz="0" w:space="0" w:color="auto"/>
            <w:right w:val="none" w:sz="0" w:space="0" w:color="auto"/>
          </w:divBdr>
        </w:div>
        <w:div w:id="1174763146">
          <w:marLeft w:val="480"/>
          <w:marRight w:val="0"/>
          <w:marTop w:val="0"/>
          <w:marBottom w:val="0"/>
          <w:divBdr>
            <w:top w:val="none" w:sz="0" w:space="0" w:color="auto"/>
            <w:left w:val="none" w:sz="0" w:space="0" w:color="auto"/>
            <w:bottom w:val="none" w:sz="0" w:space="0" w:color="auto"/>
            <w:right w:val="none" w:sz="0" w:space="0" w:color="auto"/>
          </w:divBdr>
        </w:div>
        <w:div w:id="1121191537">
          <w:marLeft w:val="480"/>
          <w:marRight w:val="0"/>
          <w:marTop w:val="0"/>
          <w:marBottom w:val="0"/>
          <w:divBdr>
            <w:top w:val="none" w:sz="0" w:space="0" w:color="auto"/>
            <w:left w:val="none" w:sz="0" w:space="0" w:color="auto"/>
            <w:bottom w:val="none" w:sz="0" w:space="0" w:color="auto"/>
            <w:right w:val="none" w:sz="0" w:space="0" w:color="auto"/>
          </w:divBdr>
        </w:div>
        <w:div w:id="939799849">
          <w:marLeft w:val="480"/>
          <w:marRight w:val="0"/>
          <w:marTop w:val="0"/>
          <w:marBottom w:val="0"/>
          <w:divBdr>
            <w:top w:val="none" w:sz="0" w:space="0" w:color="auto"/>
            <w:left w:val="none" w:sz="0" w:space="0" w:color="auto"/>
            <w:bottom w:val="none" w:sz="0" w:space="0" w:color="auto"/>
            <w:right w:val="none" w:sz="0" w:space="0" w:color="auto"/>
          </w:divBdr>
        </w:div>
        <w:div w:id="99883169">
          <w:marLeft w:val="480"/>
          <w:marRight w:val="0"/>
          <w:marTop w:val="0"/>
          <w:marBottom w:val="0"/>
          <w:divBdr>
            <w:top w:val="none" w:sz="0" w:space="0" w:color="auto"/>
            <w:left w:val="none" w:sz="0" w:space="0" w:color="auto"/>
            <w:bottom w:val="none" w:sz="0" w:space="0" w:color="auto"/>
            <w:right w:val="none" w:sz="0" w:space="0" w:color="auto"/>
          </w:divBdr>
        </w:div>
        <w:div w:id="1780678880">
          <w:marLeft w:val="480"/>
          <w:marRight w:val="0"/>
          <w:marTop w:val="0"/>
          <w:marBottom w:val="0"/>
          <w:divBdr>
            <w:top w:val="none" w:sz="0" w:space="0" w:color="auto"/>
            <w:left w:val="none" w:sz="0" w:space="0" w:color="auto"/>
            <w:bottom w:val="none" w:sz="0" w:space="0" w:color="auto"/>
            <w:right w:val="none" w:sz="0" w:space="0" w:color="auto"/>
          </w:divBdr>
        </w:div>
        <w:div w:id="287785509">
          <w:marLeft w:val="480"/>
          <w:marRight w:val="0"/>
          <w:marTop w:val="0"/>
          <w:marBottom w:val="0"/>
          <w:divBdr>
            <w:top w:val="none" w:sz="0" w:space="0" w:color="auto"/>
            <w:left w:val="none" w:sz="0" w:space="0" w:color="auto"/>
            <w:bottom w:val="none" w:sz="0" w:space="0" w:color="auto"/>
            <w:right w:val="none" w:sz="0" w:space="0" w:color="auto"/>
          </w:divBdr>
        </w:div>
        <w:div w:id="294681456">
          <w:marLeft w:val="480"/>
          <w:marRight w:val="0"/>
          <w:marTop w:val="0"/>
          <w:marBottom w:val="0"/>
          <w:divBdr>
            <w:top w:val="none" w:sz="0" w:space="0" w:color="auto"/>
            <w:left w:val="none" w:sz="0" w:space="0" w:color="auto"/>
            <w:bottom w:val="none" w:sz="0" w:space="0" w:color="auto"/>
            <w:right w:val="none" w:sz="0" w:space="0" w:color="auto"/>
          </w:divBdr>
        </w:div>
        <w:div w:id="736637104">
          <w:marLeft w:val="480"/>
          <w:marRight w:val="0"/>
          <w:marTop w:val="0"/>
          <w:marBottom w:val="0"/>
          <w:divBdr>
            <w:top w:val="none" w:sz="0" w:space="0" w:color="auto"/>
            <w:left w:val="none" w:sz="0" w:space="0" w:color="auto"/>
            <w:bottom w:val="none" w:sz="0" w:space="0" w:color="auto"/>
            <w:right w:val="none" w:sz="0" w:space="0" w:color="auto"/>
          </w:divBdr>
        </w:div>
        <w:div w:id="1801223824">
          <w:marLeft w:val="480"/>
          <w:marRight w:val="0"/>
          <w:marTop w:val="0"/>
          <w:marBottom w:val="0"/>
          <w:divBdr>
            <w:top w:val="none" w:sz="0" w:space="0" w:color="auto"/>
            <w:left w:val="none" w:sz="0" w:space="0" w:color="auto"/>
            <w:bottom w:val="none" w:sz="0" w:space="0" w:color="auto"/>
            <w:right w:val="none" w:sz="0" w:space="0" w:color="auto"/>
          </w:divBdr>
        </w:div>
        <w:div w:id="53087017">
          <w:marLeft w:val="480"/>
          <w:marRight w:val="0"/>
          <w:marTop w:val="0"/>
          <w:marBottom w:val="0"/>
          <w:divBdr>
            <w:top w:val="none" w:sz="0" w:space="0" w:color="auto"/>
            <w:left w:val="none" w:sz="0" w:space="0" w:color="auto"/>
            <w:bottom w:val="none" w:sz="0" w:space="0" w:color="auto"/>
            <w:right w:val="none" w:sz="0" w:space="0" w:color="auto"/>
          </w:divBdr>
        </w:div>
        <w:div w:id="1087263440">
          <w:marLeft w:val="480"/>
          <w:marRight w:val="0"/>
          <w:marTop w:val="0"/>
          <w:marBottom w:val="0"/>
          <w:divBdr>
            <w:top w:val="none" w:sz="0" w:space="0" w:color="auto"/>
            <w:left w:val="none" w:sz="0" w:space="0" w:color="auto"/>
            <w:bottom w:val="none" w:sz="0" w:space="0" w:color="auto"/>
            <w:right w:val="none" w:sz="0" w:space="0" w:color="auto"/>
          </w:divBdr>
        </w:div>
      </w:divsChild>
    </w:div>
    <w:div w:id="391081552">
      <w:bodyDiv w:val="1"/>
      <w:marLeft w:val="0"/>
      <w:marRight w:val="0"/>
      <w:marTop w:val="0"/>
      <w:marBottom w:val="0"/>
      <w:divBdr>
        <w:top w:val="none" w:sz="0" w:space="0" w:color="auto"/>
        <w:left w:val="none" w:sz="0" w:space="0" w:color="auto"/>
        <w:bottom w:val="none" w:sz="0" w:space="0" w:color="auto"/>
        <w:right w:val="none" w:sz="0" w:space="0" w:color="auto"/>
      </w:divBdr>
    </w:div>
    <w:div w:id="392318279">
      <w:bodyDiv w:val="1"/>
      <w:marLeft w:val="0"/>
      <w:marRight w:val="0"/>
      <w:marTop w:val="0"/>
      <w:marBottom w:val="0"/>
      <w:divBdr>
        <w:top w:val="none" w:sz="0" w:space="0" w:color="auto"/>
        <w:left w:val="none" w:sz="0" w:space="0" w:color="auto"/>
        <w:bottom w:val="none" w:sz="0" w:space="0" w:color="auto"/>
        <w:right w:val="none" w:sz="0" w:space="0" w:color="auto"/>
      </w:divBdr>
    </w:div>
    <w:div w:id="430243894">
      <w:bodyDiv w:val="1"/>
      <w:marLeft w:val="0"/>
      <w:marRight w:val="0"/>
      <w:marTop w:val="0"/>
      <w:marBottom w:val="0"/>
      <w:divBdr>
        <w:top w:val="none" w:sz="0" w:space="0" w:color="auto"/>
        <w:left w:val="none" w:sz="0" w:space="0" w:color="auto"/>
        <w:bottom w:val="none" w:sz="0" w:space="0" w:color="auto"/>
        <w:right w:val="none" w:sz="0" w:space="0" w:color="auto"/>
      </w:divBdr>
    </w:div>
    <w:div w:id="528228169">
      <w:bodyDiv w:val="1"/>
      <w:marLeft w:val="0"/>
      <w:marRight w:val="0"/>
      <w:marTop w:val="0"/>
      <w:marBottom w:val="0"/>
      <w:divBdr>
        <w:top w:val="none" w:sz="0" w:space="0" w:color="auto"/>
        <w:left w:val="none" w:sz="0" w:space="0" w:color="auto"/>
        <w:bottom w:val="none" w:sz="0" w:space="0" w:color="auto"/>
        <w:right w:val="none" w:sz="0" w:space="0" w:color="auto"/>
      </w:divBdr>
      <w:divsChild>
        <w:div w:id="153763958">
          <w:marLeft w:val="480"/>
          <w:marRight w:val="0"/>
          <w:marTop w:val="0"/>
          <w:marBottom w:val="0"/>
          <w:divBdr>
            <w:top w:val="none" w:sz="0" w:space="0" w:color="auto"/>
            <w:left w:val="none" w:sz="0" w:space="0" w:color="auto"/>
            <w:bottom w:val="none" w:sz="0" w:space="0" w:color="auto"/>
            <w:right w:val="none" w:sz="0" w:space="0" w:color="auto"/>
          </w:divBdr>
        </w:div>
        <w:div w:id="331756524">
          <w:marLeft w:val="480"/>
          <w:marRight w:val="0"/>
          <w:marTop w:val="0"/>
          <w:marBottom w:val="0"/>
          <w:divBdr>
            <w:top w:val="none" w:sz="0" w:space="0" w:color="auto"/>
            <w:left w:val="none" w:sz="0" w:space="0" w:color="auto"/>
            <w:bottom w:val="none" w:sz="0" w:space="0" w:color="auto"/>
            <w:right w:val="none" w:sz="0" w:space="0" w:color="auto"/>
          </w:divBdr>
        </w:div>
        <w:div w:id="1844199157">
          <w:marLeft w:val="480"/>
          <w:marRight w:val="0"/>
          <w:marTop w:val="0"/>
          <w:marBottom w:val="0"/>
          <w:divBdr>
            <w:top w:val="none" w:sz="0" w:space="0" w:color="auto"/>
            <w:left w:val="none" w:sz="0" w:space="0" w:color="auto"/>
            <w:bottom w:val="none" w:sz="0" w:space="0" w:color="auto"/>
            <w:right w:val="none" w:sz="0" w:space="0" w:color="auto"/>
          </w:divBdr>
        </w:div>
        <w:div w:id="1594439219">
          <w:marLeft w:val="480"/>
          <w:marRight w:val="0"/>
          <w:marTop w:val="0"/>
          <w:marBottom w:val="0"/>
          <w:divBdr>
            <w:top w:val="none" w:sz="0" w:space="0" w:color="auto"/>
            <w:left w:val="none" w:sz="0" w:space="0" w:color="auto"/>
            <w:bottom w:val="none" w:sz="0" w:space="0" w:color="auto"/>
            <w:right w:val="none" w:sz="0" w:space="0" w:color="auto"/>
          </w:divBdr>
        </w:div>
        <w:div w:id="1364205491">
          <w:marLeft w:val="480"/>
          <w:marRight w:val="0"/>
          <w:marTop w:val="0"/>
          <w:marBottom w:val="0"/>
          <w:divBdr>
            <w:top w:val="none" w:sz="0" w:space="0" w:color="auto"/>
            <w:left w:val="none" w:sz="0" w:space="0" w:color="auto"/>
            <w:bottom w:val="none" w:sz="0" w:space="0" w:color="auto"/>
            <w:right w:val="none" w:sz="0" w:space="0" w:color="auto"/>
          </w:divBdr>
        </w:div>
        <w:div w:id="850414830">
          <w:marLeft w:val="480"/>
          <w:marRight w:val="0"/>
          <w:marTop w:val="0"/>
          <w:marBottom w:val="0"/>
          <w:divBdr>
            <w:top w:val="none" w:sz="0" w:space="0" w:color="auto"/>
            <w:left w:val="none" w:sz="0" w:space="0" w:color="auto"/>
            <w:bottom w:val="none" w:sz="0" w:space="0" w:color="auto"/>
            <w:right w:val="none" w:sz="0" w:space="0" w:color="auto"/>
          </w:divBdr>
        </w:div>
        <w:div w:id="1929263058">
          <w:marLeft w:val="480"/>
          <w:marRight w:val="0"/>
          <w:marTop w:val="0"/>
          <w:marBottom w:val="0"/>
          <w:divBdr>
            <w:top w:val="none" w:sz="0" w:space="0" w:color="auto"/>
            <w:left w:val="none" w:sz="0" w:space="0" w:color="auto"/>
            <w:bottom w:val="none" w:sz="0" w:space="0" w:color="auto"/>
            <w:right w:val="none" w:sz="0" w:space="0" w:color="auto"/>
          </w:divBdr>
        </w:div>
        <w:div w:id="67970484">
          <w:marLeft w:val="480"/>
          <w:marRight w:val="0"/>
          <w:marTop w:val="0"/>
          <w:marBottom w:val="0"/>
          <w:divBdr>
            <w:top w:val="none" w:sz="0" w:space="0" w:color="auto"/>
            <w:left w:val="none" w:sz="0" w:space="0" w:color="auto"/>
            <w:bottom w:val="none" w:sz="0" w:space="0" w:color="auto"/>
            <w:right w:val="none" w:sz="0" w:space="0" w:color="auto"/>
          </w:divBdr>
        </w:div>
        <w:div w:id="263735797">
          <w:marLeft w:val="480"/>
          <w:marRight w:val="0"/>
          <w:marTop w:val="0"/>
          <w:marBottom w:val="0"/>
          <w:divBdr>
            <w:top w:val="none" w:sz="0" w:space="0" w:color="auto"/>
            <w:left w:val="none" w:sz="0" w:space="0" w:color="auto"/>
            <w:bottom w:val="none" w:sz="0" w:space="0" w:color="auto"/>
            <w:right w:val="none" w:sz="0" w:space="0" w:color="auto"/>
          </w:divBdr>
        </w:div>
        <w:div w:id="1731884133">
          <w:marLeft w:val="480"/>
          <w:marRight w:val="0"/>
          <w:marTop w:val="0"/>
          <w:marBottom w:val="0"/>
          <w:divBdr>
            <w:top w:val="none" w:sz="0" w:space="0" w:color="auto"/>
            <w:left w:val="none" w:sz="0" w:space="0" w:color="auto"/>
            <w:bottom w:val="none" w:sz="0" w:space="0" w:color="auto"/>
            <w:right w:val="none" w:sz="0" w:space="0" w:color="auto"/>
          </w:divBdr>
        </w:div>
        <w:div w:id="2113087515">
          <w:marLeft w:val="480"/>
          <w:marRight w:val="0"/>
          <w:marTop w:val="0"/>
          <w:marBottom w:val="0"/>
          <w:divBdr>
            <w:top w:val="none" w:sz="0" w:space="0" w:color="auto"/>
            <w:left w:val="none" w:sz="0" w:space="0" w:color="auto"/>
            <w:bottom w:val="none" w:sz="0" w:space="0" w:color="auto"/>
            <w:right w:val="none" w:sz="0" w:space="0" w:color="auto"/>
          </w:divBdr>
        </w:div>
        <w:div w:id="690641797">
          <w:marLeft w:val="480"/>
          <w:marRight w:val="0"/>
          <w:marTop w:val="0"/>
          <w:marBottom w:val="0"/>
          <w:divBdr>
            <w:top w:val="none" w:sz="0" w:space="0" w:color="auto"/>
            <w:left w:val="none" w:sz="0" w:space="0" w:color="auto"/>
            <w:bottom w:val="none" w:sz="0" w:space="0" w:color="auto"/>
            <w:right w:val="none" w:sz="0" w:space="0" w:color="auto"/>
          </w:divBdr>
        </w:div>
        <w:div w:id="817259727">
          <w:marLeft w:val="480"/>
          <w:marRight w:val="0"/>
          <w:marTop w:val="0"/>
          <w:marBottom w:val="0"/>
          <w:divBdr>
            <w:top w:val="none" w:sz="0" w:space="0" w:color="auto"/>
            <w:left w:val="none" w:sz="0" w:space="0" w:color="auto"/>
            <w:bottom w:val="none" w:sz="0" w:space="0" w:color="auto"/>
            <w:right w:val="none" w:sz="0" w:space="0" w:color="auto"/>
          </w:divBdr>
        </w:div>
        <w:div w:id="12922577">
          <w:marLeft w:val="480"/>
          <w:marRight w:val="0"/>
          <w:marTop w:val="0"/>
          <w:marBottom w:val="0"/>
          <w:divBdr>
            <w:top w:val="none" w:sz="0" w:space="0" w:color="auto"/>
            <w:left w:val="none" w:sz="0" w:space="0" w:color="auto"/>
            <w:bottom w:val="none" w:sz="0" w:space="0" w:color="auto"/>
            <w:right w:val="none" w:sz="0" w:space="0" w:color="auto"/>
          </w:divBdr>
        </w:div>
      </w:divsChild>
    </w:div>
    <w:div w:id="559750254">
      <w:bodyDiv w:val="1"/>
      <w:marLeft w:val="0"/>
      <w:marRight w:val="0"/>
      <w:marTop w:val="0"/>
      <w:marBottom w:val="0"/>
      <w:divBdr>
        <w:top w:val="none" w:sz="0" w:space="0" w:color="auto"/>
        <w:left w:val="none" w:sz="0" w:space="0" w:color="auto"/>
        <w:bottom w:val="none" w:sz="0" w:space="0" w:color="auto"/>
        <w:right w:val="none" w:sz="0" w:space="0" w:color="auto"/>
      </w:divBdr>
    </w:div>
    <w:div w:id="562301478">
      <w:bodyDiv w:val="1"/>
      <w:marLeft w:val="0"/>
      <w:marRight w:val="0"/>
      <w:marTop w:val="0"/>
      <w:marBottom w:val="0"/>
      <w:divBdr>
        <w:top w:val="none" w:sz="0" w:space="0" w:color="auto"/>
        <w:left w:val="none" w:sz="0" w:space="0" w:color="auto"/>
        <w:bottom w:val="none" w:sz="0" w:space="0" w:color="auto"/>
        <w:right w:val="none" w:sz="0" w:space="0" w:color="auto"/>
      </w:divBdr>
    </w:div>
    <w:div w:id="577903273">
      <w:bodyDiv w:val="1"/>
      <w:marLeft w:val="0"/>
      <w:marRight w:val="0"/>
      <w:marTop w:val="0"/>
      <w:marBottom w:val="0"/>
      <w:divBdr>
        <w:top w:val="none" w:sz="0" w:space="0" w:color="auto"/>
        <w:left w:val="none" w:sz="0" w:space="0" w:color="auto"/>
        <w:bottom w:val="none" w:sz="0" w:space="0" w:color="auto"/>
        <w:right w:val="none" w:sz="0" w:space="0" w:color="auto"/>
      </w:divBdr>
    </w:div>
    <w:div w:id="611935467">
      <w:bodyDiv w:val="1"/>
      <w:marLeft w:val="0"/>
      <w:marRight w:val="0"/>
      <w:marTop w:val="0"/>
      <w:marBottom w:val="0"/>
      <w:divBdr>
        <w:top w:val="none" w:sz="0" w:space="0" w:color="auto"/>
        <w:left w:val="none" w:sz="0" w:space="0" w:color="auto"/>
        <w:bottom w:val="none" w:sz="0" w:space="0" w:color="auto"/>
        <w:right w:val="none" w:sz="0" w:space="0" w:color="auto"/>
      </w:divBdr>
      <w:divsChild>
        <w:div w:id="774442026">
          <w:marLeft w:val="480"/>
          <w:marRight w:val="0"/>
          <w:marTop w:val="0"/>
          <w:marBottom w:val="0"/>
          <w:divBdr>
            <w:top w:val="none" w:sz="0" w:space="0" w:color="auto"/>
            <w:left w:val="none" w:sz="0" w:space="0" w:color="auto"/>
            <w:bottom w:val="none" w:sz="0" w:space="0" w:color="auto"/>
            <w:right w:val="none" w:sz="0" w:space="0" w:color="auto"/>
          </w:divBdr>
        </w:div>
        <w:div w:id="648823674">
          <w:marLeft w:val="480"/>
          <w:marRight w:val="0"/>
          <w:marTop w:val="0"/>
          <w:marBottom w:val="0"/>
          <w:divBdr>
            <w:top w:val="none" w:sz="0" w:space="0" w:color="auto"/>
            <w:left w:val="none" w:sz="0" w:space="0" w:color="auto"/>
            <w:bottom w:val="none" w:sz="0" w:space="0" w:color="auto"/>
            <w:right w:val="none" w:sz="0" w:space="0" w:color="auto"/>
          </w:divBdr>
        </w:div>
        <w:div w:id="1225481700">
          <w:marLeft w:val="480"/>
          <w:marRight w:val="0"/>
          <w:marTop w:val="0"/>
          <w:marBottom w:val="0"/>
          <w:divBdr>
            <w:top w:val="none" w:sz="0" w:space="0" w:color="auto"/>
            <w:left w:val="none" w:sz="0" w:space="0" w:color="auto"/>
            <w:bottom w:val="none" w:sz="0" w:space="0" w:color="auto"/>
            <w:right w:val="none" w:sz="0" w:space="0" w:color="auto"/>
          </w:divBdr>
        </w:div>
        <w:div w:id="701169909">
          <w:marLeft w:val="480"/>
          <w:marRight w:val="0"/>
          <w:marTop w:val="0"/>
          <w:marBottom w:val="0"/>
          <w:divBdr>
            <w:top w:val="none" w:sz="0" w:space="0" w:color="auto"/>
            <w:left w:val="none" w:sz="0" w:space="0" w:color="auto"/>
            <w:bottom w:val="none" w:sz="0" w:space="0" w:color="auto"/>
            <w:right w:val="none" w:sz="0" w:space="0" w:color="auto"/>
          </w:divBdr>
        </w:div>
        <w:div w:id="928192610">
          <w:marLeft w:val="480"/>
          <w:marRight w:val="0"/>
          <w:marTop w:val="0"/>
          <w:marBottom w:val="0"/>
          <w:divBdr>
            <w:top w:val="none" w:sz="0" w:space="0" w:color="auto"/>
            <w:left w:val="none" w:sz="0" w:space="0" w:color="auto"/>
            <w:bottom w:val="none" w:sz="0" w:space="0" w:color="auto"/>
            <w:right w:val="none" w:sz="0" w:space="0" w:color="auto"/>
          </w:divBdr>
        </w:div>
        <w:div w:id="1729184218">
          <w:marLeft w:val="480"/>
          <w:marRight w:val="0"/>
          <w:marTop w:val="0"/>
          <w:marBottom w:val="0"/>
          <w:divBdr>
            <w:top w:val="none" w:sz="0" w:space="0" w:color="auto"/>
            <w:left w:val="none" w:sz="0" w:space="0" w:color="auto"/>
            <w:bottom w:val="none" w:sz="0" w:space="0" w:color="auto"/>
            <w:right w:val="none" w:sz="0" w:space="0" w:color="auto"/>
          </w:divBdr>
        </w:div>
        <w:div w:id="1390959048">
          <w:marLeft w:val="480"/>
          <w:marRight w:val="0"/>
          <w:marTop w:val="0"/>
          <w:marBottom w:val="0"/>
          <w:divBdr>
            <w:top w:val="none" w:sz="0" w:space="0" w:color="auto"/>
            <w:left w:val="none" w:sz="0" w:space="0" w:color="auto"/>
            <w:bottom w:val="none" w:sz="0" w:space="0" w:color="auto"/>
            <w:right w:val="none" w:sz="0" w:space="0" w:color="auto"/>
          </w:divBdr>
        </w:div>
        <w:div w:id="1850876271">
          <w:marLeft w:val="480"/>
          <w:marRight w:val="0"/>
          <w:marTop w:val="0"/>
          <w:marBottom w:val="0"/>
          <w:divBdr>
            <w:top w:val="none" w:sz="0" w:space="0" w:color="auto"/>
            <w:left w:val="none" w:sz="0" w:space="0" w:color="auto"/>
            <w:bottom w:val="none" w:sz="0" w:space="0" w:color="auto"/>
            <w:right w:val="none" w:sz="0" w:space="0" w:color="auto"/>
          </w:divBdr>
        </w:div>
        <w:div w:id="854878526">
          <w:marLeft w:val="480"/>
          <w:marRight w:val="0"/>
          <w:marTop w:val="0"/>
          <w:marBottom w:val="0"/>
          <w:divBdr>
            <w:top w:val="none" w:sz="0" w:space="0" w:color="auto"/>
            <w:left w:val="none" w:sz="0" w:space="0" w:color="auto"/>
            <w:bottom w:val="none" w:sz="0" w:space="0" w:color="auto"/>
            <w:right w:val="none" w:sz="0" w:space="0" w:color="auto"/>
          </w:divBdr>
        </w:div>
        <w:div w:id="418327783">
          <w:marLeft w:val="480"/>
          <w:marRight w:val="0"/>
          <w:marTop w:val="0"/>
          <w:marBottom w:val="0"/>
          <w:divBdr>
            <w:top w:val="none" w:sz="0" w:space="0" w:color="auto"/>
            <w:left w:val="none" w:sz="0" w:space="0" w:color="auto"/>
            <w:bottom w:val="none" w:sz="0" w:space="0" w:color="auto"/>
            <w:right w:val="none" w:sz="0" w:space="0" w:color="auto"/>
          </w:divBdr>
        </w:div>
        <w:div w:id="533420475">
          <w:marLeft w:val="480"/>
          <w:marRight w:val="0"/>
          <w:marTop w:val="0"/>
          <w:marBottom w:val="0"/>
          <w:divBdr>
            <w:top w:val="none" w:sz="0" w:space="0" w:color="auto"/>
            <w:left w:val="none" w:sz="0" w:space="0" w:color="auto"/>
            <w:bottom w:val="none" w:sz="0" w:space="0" w:color="auto"/>
            <w:right w:val="none" w:sz="0" w:space="0" w:color="auto"/>
          </w:divBdr>
        </w:div>
        <w:div w:id="3553809">
          <w:marLeft w:val="480"/>
          <w:marRight w:val="0"/>
          <w:marTop w:val="0"/>
          <w:marBottom w:val="0"/>
          <w:divBdr>
            <w:top w:val="none" w:sz="0" w:space="0" w:color="auto"/>
            <w:left w:val="none" w:sz="0" w:space="0" w:color="auto"/>
            <w:bottom w:val="none" w:sz="0" w:space="0" w:color="auto"/>
            <w:right w:val="none" w:sz="0" w:space="0" w:color="auto"/>
          </w:divBdr>
        </w:div>
        <w:div w:id="1040082702">
          <w:marLeft w:val="480"/>
          <w:marRight w:val="0"/>
          <w:marTop w:val="0"/>
          <w:marBottom w:val="0"/>
          <w:divBdr>
            <w:top w:val="none" w:sz="0" w:space="0" w:color="auto"/>
            <w:left w:val="none" w:sz="0" w:space="0" w:color="auto"/>
            <w:bottom w:val="none" w:sz="0" w:space="0" w:color="auto"/>
            <w:right w:val="none" w:sz="0" w:space="0" w:color="auto"/>
          </w:divBdr>
        </w:div>
        <w:div w:id="755398061">
          <w:marLeft w:val="480"/>
          <w:marRight w:val="0"/>
          <w:marTop w:val="0"/>
          <w:marBottom w:val="0"/>
          <w:divBdr>
            <w:top w:val="none" w:sz="0" w:space="0" w:color="auto"/>
            <w:left w:val="none" w:sz="0" w:space="0" w:color="auto"/>
            <w:bottom w:val="none" w:sz="0" w:space="0" w:color="auto"/>
            <w:right w:val="none" w:sz="0" w:space="0" w:color="auto"/>
          </w:divBdr>
        </w:div>
        <w:div w:id="448355583">
          <w:marLeft w:val="480"/>
          <w:marRight w:val="0"/>
          <w:marTop w:val="0"/>
          <w:marBottom w:val="0"/>
          <w:divBdr>
            <w:top w:val="none" w:sz="0" w:space="0" w:color="auto"/>
            <w:left w:val="none" w:sz="0" w:space="0" w:color="auto"/>
            <w:bottom w:val="none" w:sz="0" w:space="0" w:color="auto"/>
            <w:right w:val="none" w:sz="0" w:space="0" w:color="auto"/>
          </w:divBdr>
        </w:div>
        <w:div w:id="1436167543">
          <w:marLeft w:val="480"/>
          <w:marRight w:val="0"/>
          <w:marTop w:val="0"/>
          <w:marBottom w:val="0"/>
          <w:divBdr>
            <w:top w:val="none" w:sz="0" w:space="0" w:color="auto"/>
            <w:left w:val="none" w:sz="0" w:space="0" w:color="auto"/>
            <w:bottom w:val="none" w:sz="0" w:space="0" w:color="auto"/>
            <w:right w:val="none" w:sz="0" w:space="0" w:color="auto"/>
          </w:divBdr>
        </w:div>
        <w:div w:id="984049657">
          <w:marLeft w:val="480"/>
          <w:marRight w:val="0"/>
          <w:marTop w:val="0"/>
          <w:marBottom w:val="0"/>
          <w:divBdr>
            <w:top w:val="none" w:sz="0" w:space="0" w:color="auto"/>
            <w:left w:val="none" w:sz="0" w:space="0" w:color="auto"/>
            <w:bottom w:val="none" w:sz="0" w:space="0" w:color="auto"/>
            <w:right w:val="none" w:sz="0" w:space="0" w:color="auto"/>
          </w:divBdr>
        </w:div>
        <w:div w:id="1927109342">
          <w:marLeft w:val="480"/>
          <w:marRight w:val="0"/>
          <w:marTop w:val="0"/>
          <w:marBottom w:val="0"/>
          <w:divBdr>
            <w:top w:val="none" w:sz="0" w:space="0" w:color="auto"/>
            <w:left w:val="none" w:sz="0" w:space="0" w:color="auto"/>
            <w:bottom w:val="none" w:sz="0" w:space="0" w:color="auto"/>
            <w:right w:val="none" w:sz="0" w:space="0" w:color="auto"/>
          </w:divBdr>
        </w:div>
      </w:divsChild>
    </w:div>
    <w:div w:id="630526268">
      <w:bodyDiv w:val="1"/>
      <w:marLeft w:val="0"/>
      <w:marRight w:val="0"/>
      <w:marTop w:val="0"/>
      <w:marBottom w:val="0"/>
      <w:divBdr>
        <w:top w:val="none" w:sz="0" w:space="0" w:color="auto"/>
        <w:left w:val="none" w:sz="0" w:space="0" w:color="auto"/>
        <w:bottom w:val="none" w:sz="0" w:space="0" w:color="auto"/>
        <w:right w:val="none" w:sz="0" w:space="0" w:color="auto"/>
      </w:divBdr>
    </w:div>
    <w:div w:id="682786078">
      <w:bodyDiv w:val="1"/>
      <w:marLeft w:val="0"/>
      <w:marRight w:val="0"/>
      <w:marTop w:val="0"/>
      <w:marBottom w:val="0"/>
      <w:divBdr>
        <w:top w:val="none" w:sz="0" w:space="0" w:color="auto"/>
        <w:left w:val="none" w:sz="0" w:space="0" w:color="auto"/>
        <w:bottom w:val="none" w:sz="0" w:space="0" w:color="auto"/>
        <w:right w:val="none" w:sz="0" w:space="0" w:color="auto"/>
      </w:divBdr>
    </w:div>
    <w:div w:id="689070633">
      <w:bodyDiv w:val="1"/>
      <w:marLeft w:val="0"/>
      <w:marRight w:val="0"/>
      <w:marTop w:val="0"/>
      <w:marBottom w:val="0"/>
      <w:divBdr>
        <w:top w:val="none" w:sz="0" w:space="0" w:color="auto"/>
        <w:left w:val="none" w:sz="0" w:space="0" w:color="auto"/>
        <w:bottom w:val="none" w:sz="0" w:space="0" w:color="auto"/>
        <w:right w:val="none" w:sz="0" w:space="0" w:color="auto"/>
      </w:divBdr>
    </w:div>
    <w:div w:id="706105301">
      <w:bodyDiv w:val="1"/>
      <w:marLeft w:val="0"/>
      <w:marRight w:val="0"/>
      <w:marTop w:val="0"/>
      <w:marBottom w:val="0"/>
      <w:divBdr>
        <w:top w:val="none" w:sz="0" w:space="0" w:color="auto"/>
        <w:left w:val="none" w:sz="0" w:space="0" w:color="auto"/>
        <w:bottom w:val="none" w:sz="0" w:space="0" w:color="auto"/>
        <w:right w:val="none" w:sz="0" w:space="0" w:color="auto"/>
      </w:divBdr>
    </w:div>
    <w:div w:id="732972734">
      <w:bodyDiv w:val="1"/>
      <w:marLeft w:val="0"/>
      <w:marRight w:val="0"/>
      <w:marTop w:val="0"/>
      <w:marBottom w:val="0"/>
      <w:divBdr>
        <w:top w:val="none" w:sz="0" w:space="0" w:color="auto"/>
        <w:left w:val="none" w:sz="0" w:space="0" w:color="auto"/>
        <w:bottom w:val="none" w:sz="0" w:space="0" w:color="auto"/>
        <w:right w:val="none" w:sz="0" w:space="0" w:color="auto"/>
      </w:divBdr>
    </w:div>
    <w:div w:id="737049412">
      <w:bodyDiv w:val="1"/>
      <w:marLeft w:val="0"/>
      <w:marRight w:val="0"/>
      <w:marTop w:val="0"/>
      <w:marBottom w:val="0"/>
      <w:divBdr>
        <w:top w:val="none" w:sz="0" w:space="0" w:color="auto"/>
        <w:left w:val="none" w:sz="0" w:space="0" w:color="auto"/>
        <w:bottom w:val="none" w:sz="0" w:space="0" w:color="auto"/>
        <w:right w:val="none" w:sz="0" w:space="0" w:color="auto"/>
      </w:divBdr>
    </w:div>
    <w:div w:id="771433739">
      <w:bodyDiv w:val="1"/>
      <w:marLeft w:val="0"/>
      <w:marRight w:val="0"/>
      <w:marTop w:val="0"/>
      <w:marBottom w:val="0"/>
      <w:divBdr>
        <w:top w:val="none" w:sz="0" w:space="0" w:color="auto"/>
        <w:left w:val="none" w:sz="0" w:space="0" w:color="auto"/>
        <w:bottom w:val="none" w:sz="0" w:space="0" w:color="auto"/>
        <w:right w:val="none" w:sz="0" w:space="0" w:color="auto"/>
      </w:divBdr>
    </w:div>
    <w:div w:id="775059887">
      <w:bodyDiv w:val="1"/>
      <w:marLeft w:val="0"/>
      <w:marRight w:val="0"/>
      <w:marTop w:val="0"/>
      <w:marBottom w:val="0"/>
      <w:divBdr>
        <w:top w:val="none" w:sz="0" w:space="0" w:color="auto"/>
        <w:left w:val="none" w:sz="0" w:space="0" w:color="auto"/>
        <w:bottom w:val="none" w:sz="0" w:space="0" w:color="auto"/>
        <w:right w:val="none" w:sz="0" w:space="0" w:color="auto"/>
      </w:divBdr>
      <w:divsChild>
        <w:div w:id="1653411190">
          <w:marLeft w:val="480"/>
          <w:marRight w:val="0"/>
          <w:marTop w:val="0"/>
          <w:marBottom w:val="0"/>
          <w:divBdr>
            <w:top w:val="none" w:sz="0" w:space="0" w:color="auto"/>
            <w:left w:val="none" w:sz="0" w:space="0" w:color="auto"/>
            <w:bottom w:val="none" w:sz="0" w:space="0" w:color="auto"/>
            <w:right w:val="none" w:sz="0" w:space="0" w:color="auto"/>
          </w:divBdr>
        </w:div>
        <w:div w:id="1650405008">
          <w:marLeft w:val="480"/>
          <w:marRight w:val="0"/>
          <w:marTop w:val="0"/>
          <w:marBottom w:val="0"/>
          <w:divBdr>
            <w:top w:val="none" w:sz="0" w:space="0" w:color="auto"/>
            <w:left w:val="none" w:sz="0" w:space="0" w:color="auto"/>
            <w:bottom w:val="none" w:sz="0" w:space="0" w:color="auto"/>
            <w:right w:val="none" w:sz="0" w:space="0" w:color="auto"/>
          </w:divBdr>
        </w:div>
        <w:div w:id="1933120006">
          <w:marLeft w:val="480"/>
          <w:marRight w:val="0"/>
          <w:marTop w:val="0"/>
          <w:marBottom w:val="0"/>
          <w:divBdr>
            <w:top w:val="none" w:sz="0" w:space="0" w:color="auto"/>
            <w:left w:val="none" w:sz="0" w:space="0" w:color="auto"/>
            <w:bottom w:val="none" w:sz="0" w:space="0" w:color="auto"/>
            <w:right w:val="none" w:sz="0" w:space="0" w:color="auto"/>
          </w:divBdr>
        </w:div>
        <w:div w:id="1920676183">
          <w:marLeft w:val="480"/>
          <w:marRight w:val="0"/>
          <w:marTop w:val="0"/>
          <w:marBottom w:val="0"/>
          <w:divBdr>
            <w:top w:val="none" w:sz="0" w:space="0" w:color="auto"/>
            <w:left w:val="none" w:sz="0" w:space="0" w:color="auto"/>
            <w:bottom w:val="none" w:sz="0" w:space="0" w:color="auto"/>
            <w:right w:val="none" w:sz="0" w:space="0" w:color="auto"/>
          </w:divBdr>
        </w:div>
        <w:div w:id="1744328342">
          <w:marLeft w:val="480"/>
          <w:marRight w:val="0"/>
          <w:marTop w:val="0"/>
          <w:marBottom w:val="0"/>
          <w:divBdr>
            <w:top w:val="none" w:sz="0" w:space="0" w:color="auto"/>
            <w:left w:val="none" w:sz="0" w:space="0" w:color="auto"/>
            <w:bottom w:val="none" w:sz="0" w:space="0" w:color="auto"/>
            <w:right w:val="none" w:sz="0" w:space="0" w:color="auto"/>
          </w:divBdr>
        </w:div>
        <w:div w:id="1306163145">
          <w:marLeft w:val="480"/>
          <w:marRight w:val="0"/>
          <w:marTop w:val="0"/>
          <w:marBottom w:val="0"/>
          <w:divBdr>
            <w:top w:val="none" w:sz="0" w:space="0" w:color="auto"/>
            <w:left w:val="none" w:sz="0" w:space="0" w:color="auto"/>
            <w:bottom w:val="none" w:sz="0" w:space="0" w:color="auto"/>
            <w:right w:val="none" w:sz="0" w:space="0" w:color="auto"/>
          </w:divBdr>
        </w:div>
        <w:div w:id="2024742222">
          <w:marLeft w:val="480"/>
          <w:marRight w:val="0"/>
          <w:marTop w:val="0"/>
          <w:marBottom w:val="0"/>
          <w:divBdr>
            <w:top w:val="none" w:sz="0" w:space="0" w:color="auto"/>
            <w:left w:val="none" w:sz="0" w:space="0" w:color="auto"/>
            <w:bottom w:val="none" w:sz="0" w:space="0" w:color="auto"/>
            <w:right w:val="none" w:sz="0" w:space="0" w:color="auto"/>
          </w:divBdr>
        </w:div>
        <w:div w:id="1336804997">
          <w:marLeft w:val="480"/>
          <w:marRight w:val="0"/>
          <w:marTop w:val="0"/>
          <w:marBottom w:val="0"/>
          <w:divBdr>
            <w:top w:val="none" w:sz="0" w:space="0" w:color="auto"/>
            <w:left w:val="none" w:sz="0" w:space="0" w:color="auto"/>
            <w:bottom w:val="none" w:sz="0" w:space="0" w:color="auto"/>
            <w:right w:val="none" w:sz="0" w:space="0" w:color="auto"/>
          </w:divBdr>
        </w:div>
      </w:divsChild>
    </w:div>
    <w:div w:id="781732376">
      <w:bodyDiv w:val="1"/>
      <w:marLeft w:val="0"/>
      <w:marRight w:val="0"/>
      <w:marTop w:val="0"/>
      <w:marBottom w:val="0"/>
      <w:divBdr>
        <w:top w:val="none" w:sz="0" w:space="0" w:color="auto"/>
        <w:left w:val="none" w:sz="0" w:space="0" w:color="auto"/>
        <w:bottom w:val="none" w:sz="0" w:space="0" w:color="auto"/>
        <w:right w:val="none" w:sz="0" w:space="0" w:color="auto"/>
      </w:divBdr>
    </w:div>
    <w:div w:id="781998504">
      <w:bodyDiv w:val="1"/>
      <w:marLeft w:val="0"/>
      <w:marRight w:val="0"/>
      <w:marTop w:val="0"/>
      <w:marBottom w:val="0"/>
      <w:divBdr>
        <w:top w:val="none" w:sz="0" w:space="0" w:color="auto"/>
        <w:left w:val="none" w:sz="0" w:space="0" w:color="auto"/>
        <w:bottom w:val="none" w:sz="0" w:space="0" w:color="auto"/>
        <w:right w:val="none" w:sz="0" w:space="0" w:color="auto"/>
      </w:divBdr>
    </w:div>
    <w:div w:id="792677900">
      <w:bodyDiv w:val="1"/>
      <w:marLeft w:val="0"/>
      <w:marRight w:val="0"/>
      <w:marTop w:val="0"/>
      <w:marBottom w:val="0"/>
      <w:divBdr>
        <w:top w:val="none" w:sz="0" w:space="0" w:color="auto"/>
        <w:left w:val="none" w:sz="0" w:space="0" w:color="auto"/>
        <w:bottom w:val="none" w:sz="0" w:space="0" w:color="auto"/>
        <w:right w:val="none" w:sz="0" w:space="0" w:color="auto"/>
      </w:divBdr>
      <w:divsChild>
        <w:div w:id="1124812119">
          <w:marLeft w:val="480"/>
          <w:marRight w:val="0"/>
          <w:marTop w:val="0"/>
          <w:marBottom w:val="0"/>
          <w:divBdr>
            <w:top w:val="none" w:sz="0" w:space="0" w:color="auto"/>
            <w:left w:val="none" w:sz="0" w:space="0" w:color="auto"/>
            <w:bottom w:val="none" w:sz="0" w:space="0" w:color="auto"/>
            <w:right w:val="none" w:sz="0" w:space="0" w:color="auto"/>
          </w:divBdr>
        </w:div>
        <w:div w:id="924606581">
          <w:marLeft w:val="480"/>
          <w:marRight w:val="0"/>
          <w:marTop w:val="0"/>
          <w:marBottom w:val="0"/>
          <w:divBdr>
            <w:top w:val="none" w:sz="0" w:space="0" w:color="auto"/>
            <w:left w:val="none" w:sz="0" w:space="0" w:color="auto"/>
            <w:bottom w:val="none" w:sz="0" w:space="0" w:color="auto"/>
            <w:right w:val="none" w:sz="0" w:space="0" w:color="auto"/>
          </w:divBdr>
        </w:div>
        <w:div w:id="109395276">
          <w:marLeft w:val="480"/>
          <w:marRight w:val="0"/>
          <w:marTop w:val="0"/>
          <w:marBottom w:val="0"/>
          <w:divBdr>
            <w:top w:val="none" w:sz="0" w:space="0" w:color="auto"/>
            <w:left w:val="none" w:sz="0" w:space="0" w:color="auto"/>
            <w:bottom w:val="none" w:sz="0" w:space="0" w:color="auto"/>
            <w:right w:val="none" w:sz="0" w:space="0" w:color="auto"/>
          </w:divBdr>
        </w:div>
        <w:div w:id="466316357">
          <w:marLeft w:val="480"/>
          <w:marRight w:val="0"/>
          <w:marTop w:val="0"/>
          <w:marBottom w:val="0"/>
          <w:divBdr>
            <w:top w:val="none" w:sz="0" w:space="0" w:color="auto"/>
            <w:left w:val="none" w:sz="0" w:space="0" w:color="auto"/>
            <w:bottom w:val="none" w:sz="0" w:space="0" w:color="auto"/>
            <w:right w:val="none" w:sz="0" w:space="0" w:color="auto"/>
          </w:divBdr>
        </w:div>
        <w:div w:id="967124117">
          <w:marLeft w:val="480"/>
          <w:marRight w:val="0"/>
          <w:marTop w:val="0"/>
          <w:marBottom w:val="0"/>
          <w:divBdr>
            <w:top w:val="none" w:sz="0" w:space="0" w:color="auto"/>
            <w:left w:val="none" w:sz="0" w:space="0" w:color="auto"/>
            <w:bottom w:val="none" w:sz="0" w:space="0" w:color="auto"/>
            <w:right w:val="none" w:sz="0" w:space="0" w:color="auto"/>
          </w:divBdr>
        </w:div>
        <w:div w:id="2123114373">
          <w:marLeft w:val="480"/>
          <w:marRight w:val="0"/>
          <w:marTop w:val="0"/>
          <w:marBottom w:val="0"/>
          <w:divBdr>
            <w:top w:val="none" w:sz="0" w:space="0" w:color="auto"/>
            <w:left w:val="none" w:sz="0" w:space="0" w:color="auto"/>
            <w:bottom w:val="none" w:sz="0" w:space="0" w:color="auto"/>
            <w:right w:val="none" w:sz="0" w:space="0" w:color="auto"/>
          </w:divBdr>
        </w:div>
      </w:divsChild>
    </w:div>
    <w:div w:id="802847518">
      <w:bodyDiv w:val="1"/>
      <w:marLeft w:val="0"/>
      <w:marRight w:val="0"/>
      <w:marTop w:val="0"/>
      <w:marBottom w:val="0"/>
      <w:divBdr>
        <w:top w:val="none" w:sz="0" w:space="0" w:color="auto"/>
        <w:left w:val="none" w:sz="0" w:space="0" w:color="auto"/>
        <w:bottom w:val="none" w:sz="0" w:space="0" w:color="auto"/>
        <w:right w:val="none" w:sz="0" w:space="0" w:color="auto"/>
      </w:divBdr>
    </w:div>
    <w:div w:id="810094034">
      <w:bodyDiv w:val="1"/>
      <w:marLeft w:val="0"/>
      <w:marRight w:val="0"/>
      <w:marTop w:val="0"/>
      <w:marBottom w:val="0"/>
      <w:divBdr>
        <w:top w:val="none" w:sz="0" w:space="0" w:color="auto"/>
        <w:left w:val="none" w:sz="0" w:space="0" w:color="auto"/>
        <w:bottom w:val="none" w:sz="0" w:space="0" w:color="auto"/>
        <w:right w:val="none" w:sz="0" w:space="0" w:color="auto"/>
      </w:divBdr>
      <w:divsChild>
        <w:div w:id="1237204114">
          <w:marLeft w:val="480"/>
          <w:marRight w:val="0"/>
          <w:marTop w:val="0"/>
          <w:marBottom w:val="0"/>
          <w:divBdr>
            <w:top w:val="none" w:sz="0" w:space="0" w:color="auto"/>
            <w:left w:val="none" w:sz="0" w:space="0" w:color="auto"/>
            <w:bottom w:val="none" w:sz="0" w:space="0" w:color="auto"/>
            <w:right w:val="none" w:sz="0" w:space="0" w:color="auto"/>
          </w:divBdr>
        </w:div>
        <w:div w:id="1393504626">
          <w:marLeft w:val="480"/>
          <w:marRight w:val="0"/>
          <w:marTop w:val="0"/>
          <w:marBottom w:val="0"/>
          <w:divBdr>
            <w:top w:val="none" w:sz="0" w:space="0" w:color="auto"/>
            <w:left w:val="none" w:sz="0" w:space="0" w:color="auto"/>
            <w:bottom w:val="none" w:sz="0" w:space="0" w:color="auto"/>
            <w:right w:val="none" w:sz="0" w:space="0" w:color="auto"/>
          </w:divBdr>
        </w:div>
        <w:div w:id="1934970123">
          <w:marLeft w:val="480"/>
          <w:marRight w:val="0"/>
          <w:marTop w:val="0"/>
          <w:marBottom w:val="0"/>
          <w:divBdr>
            <w:top w:val="none" w:sz="0" w:space="0" w:color="auto"/>
            <w:left w:val="none" w:sz="0" w:space="0" w:color="auto"/>
            <w:bottom w:val="none" w:sz="0" w:space="0" w:color="auto"/>
            <w:right w:val="none" w:sz="0" w:space="0" w:color="auto"/>
          </w:divBdr>
        </w:div>
        <w:div w:id="1228034136">
          <w:marLeft w:val="480"/>
          <w:marRight w:val="0"/>
          <w:marTop w:val="0"/>
          <w:marBottom w:val="0"/>
          <w:divBdr>
            <w:top w:val="none" w:sz="0" w:space="0" w:color="auto"/>
            <w:left w:val="none" w:sz="0" w:space="0" w:color="auto"/>
            <w:bottom w:val="none" w:sz="0" w:space="0" w:color="auto"/>
            <w:right w:val="none" w:sz="0" w:space="0" w:color="auto"/>
          </w:divBdr>
        </w:div>
        <w:div w:id="1654217270">
          <w:marLeft w:val="480"/>
          <w:marRight w:val="0"/>
          <w:marTop w:val="0"/>
          <w:marBottom w:val="0"/>
          <w:divBdr>
            <w:top w:val="none" w:sz="0" w:space="0" w:color="auto"/>
            <w:left w:val="none" w:sz="0" w:space="0" w:color="auto"/>
            <w:bottom w:val="none" w:sz="0" w:space="0" w:color="auto"/>
            <w:right w:val="none" w:sz="0" w:space="0" w:color="auto"/>
          </w:divBdr>
        </w:div>
        <w:div w:id="2127386349">
          <w:marLeft w:val="480"/>
          <w:marRight w:val="0"/>
          <w:marTop w:val="0"/>
          <w:marBottom w:val="0"/>
          <w:divBdr>
            <w:top w:val="none" w:sz="0" w:space="0" w:color="auto"/>
            <w:left w:val="none" w:sz="0" w:space="0" w:color="auto"/>
            <w:bottom w:val="none" w:sz="0" w:space="0" w:color="auto"/>
            <w:right w:val="none" w:sz="0" w:space="0" w:color="auto"/>
          </w:divBdr>
        </w:div>
        <w:div w:id="1364289751">
          <w:marLeft w:val="480"/>
          <w:marRight w:val="0"/>
          <w:marTop w:val="0"/>
          <w:marBottom w:val="0"/>
          <w:divBdr>
            <w:top w:val="none" w:sz="0" w:space="0" w:color="auto"/>
            <w:left w:val="none" w:sz="0" w:space="0" w:color="auto"/>
            <w:bottom w:val="none" w:sz="0" w:space="0" w:color="auto"/>
            <w:right w:val="none" w:sz="0" w:space="0" w:color="auto"/>
          </w:divBdr>
        </w:div>
        <w:div w:id="707796449">
          <w:marLeft w:val="480"/>
          <w:marRight w:val="0"/>
          <w:marTop w:val="0"/>
          <w:marBottom w:val="0"/>
          <w:divBdr>
            <w:top w:val="none" w:sz="0" w:space="0" w:color="auto"/>
            <w:left w:val="none" w:sz="0" w:space="0" w:color="auto"/>
            <w:bottom w:val="none" w:sz="0" w:space="0" w:color="auto"/>
            <w:right w:val="none" w:sz="0" w:space="0" w:color="auto"/>
          </w:divBdr>
        </w:div>
        <w:div w:id="1244218090">
          <w:marLeft w:val="480"/>
          <w:marRight w:val="0"/>
          <w:marTop w:val="0"/>
          <w:marBottom w:val="0"/>
          <w:divBdr>
            <w:top w:val="none" w:sz="0" w:space="0" w:color="auto"/>
            <w:left w:val="none" w:sz="0" w:space="0" w:color="auto"/>
            <w:bottom w:val="none" w:sz="0" w:space="0" w:color="auto"/>
            <w:right w:val="none" w:sz="0" w:space="0" w:color="auto"/>
          </w:divBdr>
        </w:div>
        <w:div w:id="346638908">
          <w:marLeft w:val="480"/>
          <w:marRight w:val="0"/>
          <w:marTop w:val="0"/>
          <w:marBottom w:val="0"/>
          <w:divBdr>
            <w:top w:val="none" w:sz="0" w:space="0" w:color="auto"/>
            <w:left w:val="none" w:sz="0" w:space="0" w:color="auto"/>
            <w:bottom w:val="none" w:sz="0" w:space="0" w:color="auto"/>
            <w:right w:val="none" w:sz="0" w:space="0" w:color="auto"/>
          </w:divBdr>
        </w:div>
        <w:div w:id="1980963454">
          <w:marLeft w:val="480"/>
          <w:marRight w:val="0"/>
          <w:marTop w:val="0"/>
          <w:marBottom w:val="0"/>
          <w:divBdr>
            <w:top w:val="none" w:sz="0" w:space="0" w:color="auto"/>
            <w:left w:val="none" w:sz="0" w:space="0" w:color="auto"/>
            <w:bottom w:val="none" w:sz="0" w:space="0" w:color="auto"/>
            <w:right w:val="none" w:sz="0" w:space="0" w:color="auto"/>
          </w:divBdr>
        </w:div>
        <w:div w:id="1869290615">
          <w:marLeft w:val="480"/>
          <w:marRight w:val="0"/>
          <w:marTop w:val="0"/>
          <w:marBottom w:val="0"/>
          <w:divBdr>
            <w:top w:val="none" w:sz="0" w:space="0" w:color="auto"/>
            <w:left w:val="none" w:sz="0" w:space="0" w:color="auto"/>
            <w:bottom w:val="none" w:sz="0" w:space="0" w:color="auto"/>
            <w:right w:val="none" w:sz="0" w:space="0" w:color="auto"/>
          </w:divBdr>
        </w:div>
        <w:div w:id="199362778">
          <w:marLeft w:val="480"/>
          <w:marRight w:val="0"/>
          <w:marTop w:val="0"/>
          <w:marBottom w:val="0"/>
          <w:divBdr>
            <w:top w:val="none" w:sz="0" w:space="0" w:color="auto"/>
            <w:left w:val="none" w:sz="0" w:space="0" w:color="auto"/>
            <w:bottom w:val="none" w:sz="0" w:space="0" w:color="auto"/>
            <w:right w:val="none" w:sz="0" w:space="0" w:color="auto"/>
          </w:divBdr>
        </w:div>
        <w:div w:id="190191442">
          <w:marLeft w:val="480"/>
          <w:marRight w:val="0"/>
          <w:marTop w:val="0"/>
          <w:marBottom w:val="0"/>
          <w:divBdr>
            <w:top w:val="none" w:sz="0" w:space="0" w:color="auto"/>
            <w:left w:val="none" w:sz="0" w:space="0" w:color="auto"/>
            <w:bottom w:val="none" w:sz="0" w:space="0" w:color="auto"/>
            <w:right w:val="none" w:sz="0" w:space="0" w:color="auto"/>
          </w:divBdr>
        </w:div>
        <w:div w:id="1014384909">
          <w:marLeft w:val="480"/>
          <w:marRight w:val="0"/>
          <w:marTop w:val="0"/>
          <w:marBottom w:val="0"/>
          <w:divBdr>
            <w:top w:val="none" w:sz="0" w:space="0" w:color="auto"/>
            <w:left w:val="none" w:sz="0" w:space="0" w:color="auto"/>
            <w:bottom w:val="none" w:sz="0" w:space="0" w:color="auto"/>
            <w:right w:val="none" w:sz="0" w:space="0" w:color="auto"/>
          </w:divBdr>
        </w:div>
        <w:div w:id="506941460">
          <w:marLeft w:val="480"/>
          <w:marRight w:val="0"/>
          <w:marTop w:val="0"/>
          <w:marBottom w:val="0"/>
          <w:divBdr>
            <w:top w:val="none" w:sz="0" w:space="0" w:color="auto"/>
            <w:left w:val="none" w:sz="0" w:space="0" w:color="auto"/>
            <w:bottom w:val="none" w:sz="0" w:space="0" w:color="auto"/>
            <w:right w:val="none" w:sz="0" w:space="0" w:color="auto"/>
          </w:divBdr>
        </w:div>
      </w:divsChild>
    </w:div>
    <w:div w:id="825242167">
      <w:bodyDiv w:val="1"/>
      <w:marLeft w:val="0"/>
      <w:marRight w:val="0"/>
      <w:marTop w:val="0"/>
      <w:marBottom w:val="0"/>
      <w:divBdr>
        <w:top w:val="none" w:sz="0" w:space="0" w:color="auto"/>
        <w:left w:val="none" w:sz="0" w:space="0" w:color="auto"/>
        <w:bottom w:val="none" w:sz="0" w:space="0" w:color="auto"/>
        <w:right w:val="none" w:sz="0" w:space="0" w:color="auto"/>
      </w:divBdr>
    </w:div>
    <w:div w:id="927349113">
      <w:bodyDiv w:val="1"/>
      <w:marLeft w:val="0"/>
      <w:marRight w:val="0"/>
      <w:marTop w:val="0"/>
      <w:marBottom w:val="0"/>
      <w:divBdr>
        <w:top w:val="none" w:sz="0" w:space="0" w:color="auto"/>
        <w:left w:val="none" w:sz="0" w:space="0" w:color="auto"/>
        <w:bottom w:val="none" w:sz="0" w:space="0" w:color="auto"/>
        <w:right w:val="none" w:sz="0" w:space="0" w:color="auto"/>
      </w:divBdr>
    </w:div>
    <w:div w:id="938828908">
      <w:bodyDiv w:val="1"/>
      <w:marLeft w:val="0"/>
      <w:marRight w:val="0"/>
      <w:marTop w:val="0"/>
      <w:marBottom w:val="0"/>
      <w:divBdr>
        <w:top w:val="none" w:sz="0" w:space="0" w:color="auto"/>
        <w:left w:val="none" w:sz="0" w:space="0" w:color="auto"/>
        <w:bottom w:val="none" w:sz="0" w:space="0" w:color="auto"/>
        <w:right w:val="none" w:sz="0" w:space="0" w:color="auto"/>
      </w:divBdr>
    </w:div>
    <w:div w:id="949120254">
      <w:bodyDiv w:val="1"/>
      <w:marLeft w:val="0"/>
      <w:marRight w:val="0"/>
      <w:marTop w:val="0"/>
      <w:marBottom w:val="0"/>
      <w:divBdr>
        <w:top w:val="none" w:sz="0" w:space="0" w:color="auto"/>
        <w:left w:val="none" w:sz="0" w:space="0" w:color="auto"/>
        <w:bottom w:val="none" w:sz="0" w:space="0" w:color="auto"/>
        <w:right w:val="none" w:sz="0" w:space="0" w:color="auto"/>
      </w:divBdr>
      <w:divsChild>
        <w:div w:id="1338270612">
          <w:marLeft w:val="480"/>
          <w:marRight w:val="0"/>
          <w:marTop w:val="0"/>
          <w:marBottom w:val="0"/>
          <w:divBdr>
            <w:top w:val="none" w:sz="0" w:space="0" w:color="auto"/>
            <w:left w:val="none" w:sz="0" w:space="0" w:color="auto"/>
            <w:bottom w:val="none" w:sz="0" w:space="0" w:color="auto"/>
            <w:right w:val="none" w:sz="0" w:space="0" w:color="auto"/>
          </w:divBdr>
        </w:div>
        <w:div w:id="1452892870">
          <w:marLeft w:val="480"/>
          <w:marRight w:val="0"/>
          <w:marTop w:val="0"/>
          <w:marBottom w:val="0"/>
          <w:divBdr>
            <w:top w:val="none" w:sz="0" w:space="0" w:color="auto"/>
            <w:left w:val="none" w:sz="0" w:space="0" w:color="auto"/>
            <w:bottom w:val="none" w:sz="0" w:space="0" w:color="auto"/>
            <w:right w:val="none" w:sz="0" w:space="0" w:color="auto"/>
          </w:divBdr>
        </w:div>
        <w:div w:id="2088459003">
          <w:marLeft w:val="480"/>
          <w:marRight w:val="0"/>
          <w:marTop w:val="0"/>
          <w:marBottom w:val="0"/>
          <w:divBdr>
            <w:top w:val="none" w:sz="0" w:space="0" w:color="auto"/>
            <w:left w:val="none" w:sz="0" w:space="0" w:color="auto"/>
            <w:bottom w:val="none" w:sz="0" w:space="0" w:color="auto"/>
            <w:right w:val="none" w:sz="0" w:space="0" w:color="auto"/>
          </w:divBdr>
        </w:div>
        <w:div w:id="30880591">
          <w:marLeft w:val="480"/>
          <w:marRight w:val="0"/>
          <w:marTop w:val="0"/>
          <w:marBottom w:val="0"/>
          <w:divBdr>
            <w:top w:val="none" w:sz="0" w:space="0" w:color="auto"/>
            <w:left w:val="none" w:sz="0" w:space="0" w:color="auto"/>
            <w:bottom w:val="none" w:sz="0" w:space="0" w:color="auto"/>
            <w:right w:val="none" w:sz="0" w:space="0" w:color="auto"/>
          </w:divBdr>
        </w:div>
        <w:div w:id="2045977299">
          <w:marLeft w:val="480"/>
          <w:marRight w:val="0"/>
          <w:marTop w:val="0"/>
          <w:marBottom w:val="0"/>
          <w:divBdr>
            <w:top w:val="none" w:sz="0" w:space="0" w:color="auto"/>
            <w:left w:val="none" w:sz="0" w:space="0" w:color="auto"/>
            <w:bottom w:val="none" w:sz="0" w:space="0" w:color="auto"/>
            <w:right w:val="none" w:sz="0" w:space="0" w:color="auto"/>
          </w:divBdr>
        </w:div>
        <w:div w:id="8920162">
          <w:marLeft w:val="480"/>
          <w:marRight w:val="0"/>
          <w:marTop w:val="0"/>
          <w:marBottom w:val="0"/>
          <w:divBdr>
            <w:top w:val="none" w:sz="0" w:space="0" w:color="auto"/>
            <w:left w:val="none" w:sz="0" w:space="0" w:color="auto"/>
            <w:bottom w:val="none" w:sz="0" w:space="0" w:color="auto"/>
            <w:right w:val="none" w:sz="0" w:space="0" w:color="auto"/>
          </w:divBdr>
        </w:div>
        <w:div w:id="1740595907">
          <w:marLeft w:val="480"/>
          <w:marRight w:val="0"/>
          <w:marTop w:val="0"/>
          <w:marBottom w:val="0"/>
          <w:divBdr>
            <w:top w:val="none" w:sz="0" w:space="0" w:color="auto"/>
            <w:left w:val="none" w:sz="0" w:space="0" w:color="auto"/>
            <w:bottom w:val="none" w:sz="0" w:space="0" w:color="auto"/>
            <w:right w:val="none" w:sz="0" w:space="0" w:color="auto"/>
          </w:divBdr>
        </w:div>
        <w:div w:id="2034650188">
          <w:marLeft w:val="480"/>
          <w:marRight w:val="0"/>
          <w:marTop w:val="0"/>
          <w:marBottom w:val="0"/>
          <w:divBdr>
            <w:top w:val="none" w:sz="0" w:space="0" w:color="auto"/>
            <w:left w:val="none" w:sz="0" w:space="0" w:color="auto"/>
            <w:bottom w:val="none" w:sz="0" w:space="0" w:color="auto"/>
            <w:right w:val="none" w:sz="0" w:space="0" w:color="auto"/>
          </w:divBdr>
        </w:div>
        <w:div w:id="197134388">
          <w:marLeft w:val="480"/>
          <w:marRight w:val="0"/>
          <w:marTop w:val="0"/>
          <w:marBottom w:val="0"/>
          <w:divBdr>
            <w:top w:val="none" w:sz="0" w:space="0" w:color="auto"/>
            <w:left w:val="none" w:sz="0" w:space="0" w:color="auto"/>
            <w:bottom w:val="none" w:sz="0" w:space="0" w:color="auto"/>
            <w:right w:val="none" w:sz="0" w:space="0" w:color="auto"/>
          </w:divBdr>
        </w:div>
        <w:div w:id="1255631656">
          <w:marLeft w:val="480"/>
          <w:marRight w:val="0"/>
          <w:marTop w:val="0"/>
          <w:marBottom w:val="0"/>
          <w:divBdr>
            <w:top w:val="none" w:sz="0" w:space="0" w:color="auto"/>
            <w:left w:val="none" w:sz="0" w:space="0" w:color="auto"/>
            <w:bottom w:val="none" w:sz="0" w:space="0" w:color="auto"/>
            <w:right w:val="none" w:sz="0" w:space="0" w:color="auto"/>
          </w:divBdr>
        </w:div>
        <w:div w:id="116023580">
          <w:marLeft w:val="480"/>
          <w:marRight w:val="0"/>
          <w:marTop w:val="0"/>
          <w:marBottom w:val="0"/>
          <w:divBdr>
            <w:top w:val="none" w:sz="0" w:space="0" w:color="auto"/>
            <w:left w:val="none" w:sz="0" w:space="0" w:color="auto"/>
            <w:bottom w:val="none" w:sz="0" w:space="0" w:color="auto"/>
            <w:right w:val="none" w:sz="0" w:space="0" w:color="auto"/>
          </w:divBdr>
        </w:div>
        <w:div w:id="248126528">
          <w:marLeft w:val="480"/>
          <w:marRight w:val="0"/>
          <w:marTop w:val="0"/>
          <w:marBottom w:val="0"/>
          <w:divBdr>
            <w:top w:val="none" w:sz="0" w:space="0" w:color="auto"/>
            <w:left w:val="none" w:sz="0" w:space="0" w:color="auto"/>
            <w:bottom w:val="none" w:sz="0" w:space="0" w:color="auto"/>
            <w:right w:val="none" w:sz="0" w:space="0" w:color="auto"/>
          </w:divBdr>
        </w:div>
        <w:div w:id="1484200140">
          <w:marLeft w:val="480"/>
          <w:marRight w:val="0"/>
          <w:marTop w:val="0"/>
          <w:marBottom w:val="0"/>
          <w:divBdr>
            <w:top w:val="none" w:sz="0" w:space="0" w:color="auto"/>
            <w:left w:val="none" w:sz="0" w:space="0" w:color="auto"/>
            <w:bottom w:val="none" w:sz="0" w:space="0" w:color="auto"/>
            <w:right w:val="none" w:sz="0" w:space="0" w:color="auto"/>
          </w:divBdr>
        </w:div>
        <w:div w:id="1338117912">
          <w:marLeft w:val="480"/>
          <w:marRight w:val="0"/>
          <w:marTop w:val="0"/>
          <w:marBottom w:val="0"/>
          <w:divBdr>
            <w:top w:val="none" w:sz="0" w:space="0" w:color="auto"/>
            <w:left w:val="none" w:sz="0" w:space="0" w:color="auto"/>
            <w:bottom w:val="none" w:sz="0" w:space="0" w:color="auto"/>
            <w:right w:val="none" w:sz="0" w:space="0" w:color="auto"/>
          </w:divBdr>
        </w:div>
        <w:div w:id="245767958">
          <w:marLeft w:val="480"/>
          <w:marRight w:val="0"/>
          <w:marTop w:val="0"/>
          <w:marBottom w:val="0"/>
          <w:divBdr>
            <w:top w:val="none" w:sz="0" w:space="0" w:color="auto"/>
            <w:left w:val="none" w:sz="0" w:space="0" w:color="auto"/>
            <w:bottom w:val="none" w:sz="0" w:space="0" w:color="auto"/>
            <w:right w:val="none" w:sz="0" w:space="0" w:color="auto"/>
          </w:divBdr>
        </w:div>
        <w:div w:id="635335747">
          <w:marLeft w:val="480"/>
          <w:marRight w:val="0"/>
          <w:marTop w:val="0"/>
          <w:marBottom w:val="0"/>
          <w:divBdr>
            <w:top w:val="none" w:sz="0" w:space="0" w:color="auto"/>
            <w:left w:val="none" w:sz="0" w:space="0" w:color="auto"/>
            <w:bottom w:val="none" w:sz="0" w:space="0" w:color="auto"/>
            <w:right w:val="none" w:sz="0" w:space="0" w:color="auto"/>
          </w:divBdr>
        </w:div>
        <w:div w:id="1698970609">
          <w:marLeft w:val="480"/>
          <w:marRight w:val="0"/>
          <w:marTop w:val="0"/>
          <w:marBottom w:val="0"/>
          <w:divBdr>
            <w:top w:val="none" w:sz="0" w:space="0" w:color="auto"/>
            <w:left w:val="none" w:sz="0" w:space="0" w:color="auto"/>
            <w:bottom w:val="none" w:sz="0" w:space="0" w:color="auto"/>
            <w:right w:val="none" w:sz="0" w:space="0" w:color="auto"/>
          </w:divBdr>
        </w:div>
      </w:divsChild>
    </w:div>
    <w:div w:id="956183188">
      <w:bodyDiv w:val="1"/>
      <w:marLeft w:val="0"/>
      <w:marRight w:val="0"/>
      <w:marTop w:val="0"/>
      <w:marBottom w:val="0"/>
      <w:divBdr>
        <w:top w:val="none" w:sz="0" w:space="0" w:color="auto"/>
        <w:left w:val="none" w:sz="0" w:space="0" w:color="auto"/>
        <w:bottom w:val="none" w:sz="0" w:space="0" w:color="auto"/>
        <w:right w:val="none" w:sz="0" w:space="0" w:color="auto"/>
      </w:divBdr>
    </w:div>
    <w:div w:id="1002203105">
      <w:bodyDiv w:val="1"/>
      <w:marLeft w:val="0"/>
      <w:marRight w:val="0"/>
      <w:marTop w:val="0"/>
      <w:marBottom w:val="0"/>
      <w:divBdr>
        <w:top w:val="none" w:sz="0" w:space="0" w:color="auto"/>
        <w:left w:val="none" w:sz="0" w:space="0" w:color="auto"/>
        <w:bottom w:val="none" w:sz="0" w:space="0" w:color="auto"/>
        <w:right w:val="none" w:sz="0" w:space="0" w:color="auto"/>
      </w:divBdr>
    </w:div>
    <w:div w:id="1044870919">
      <w:bodyDiv w:val="1"/>
      <w:marLeft w:val="0"/>
      <w:marRight w:val="0"/>
      <w:marTop w:val="0"/>
      <w:marBottom w:val="0"/>
      <w:divBdr>
        <w:top w:val="none" w:sz="0" w:space="0" w:color="auto"/>
        <w:left w:val="none" w:sz="0" w:space="0" w:color="auto"/>
        <w:bottom w:val="none" w:sz="0" w:space="0" w:color="auto"/>
        <w:right w:val="none" w:sz="0" w:space="0" w:color="auto"/>
      </w:divBdr>
    </w:div>
    <w:div w:id="1045522389">
      <w:bodyDiv w:val="1"/>
      <w:marLeft w:val="0"/>
      <w:marRight w:val="0"/>
      <w:marTop w:val="0"/>
      <w:marBottom w:val="0"/>
      <w:divBdr>
        <w:top w:val="none" w:sz="0" w:space="0" w:color="auto"/>
        <w:left w:val="none" w:sz="0" w:space="0" w:color="auto"/>
        <w:bottom w:val="none" w:sz="0" w:space="0" w:color="auto"/>
        <w:right w:val="none" w:sz="0" w:space="0" w:color="auto"/>
      </w:divBdr>
    </w:div>
    <w:div w:id="1063026607">
      <w:bodyDiv w:val="1"/>
      <w:marLeft w:val="0"/>
      <w:marRight w:val="0"/>
      <w:marTop w:val="0"/>
      <w:marBottom w:val="0"/>
      <w:divBdr>
        <w:top w:val="none" w:sz="0" w:space="0" w:color="auto"/>
        <w:left w:val="none" w:sz="0" w:space="0" w:color="auto"/>
        <w:bottom w:val="none" w:sz="0" w:space="0" w:color="auto"/>
        <w:right w:val="none" w:sz="0" w:space="0" w:color="auto"/>
      </w:divBdr>
    </w:div>
    <w:div w:id="1104686369">
      <w:bodyDiv w:val="1"/>
      <w:marLeft w:val="0"/>
      <w:marRight w:val="0"/>
      <w:marTop w:val="0"/>
      <w:marBottom w:val="0"/>
      <w:divBdr>
        <w:top w:val="none" w:sz="0" w:space="0" w:color="auto"/>
        <w:left w:val="none" w:sz="0" w:space="0" w:color="auto"/>
        <w:bottom w:val="none" w:sz="0" w:space="0" w:color="auto"/>
        <w:right w:val="none" w:sz="0" w:space="0" w:color="auto"/>
      </w:divBdr>
    </w:div>
    <w:div w:id="1125779632">
      <w:bodyDiv w:val="1"/>
      <w:marLeft w:val="0"/>
      <w:marRight w:val="0"/>
      <w:marTop w:val="0"/>
      <w:marBottom w:val="0"/>
      <w:divBdr>
        <w:top w:val="none" w:sz="0" w:space="0" w:color="auto"/>
        <w:left w:val="none" w:sz="0" w:space="0" w:color="auto"/>
        <w:bottom w:val="none" w:sz="0" w:space="0" w:color="auto"/>
        <w:right w:val="none" w:sz="0" w:space="0" w:color="auto"/>
      </w:divBdr>
    </w:div>
    <w:div w:id="1156340981">
      <w:bodyDiv w:val="1"/>
      <w:marLeft w:val="0"/>
      <w:marRight w:val="0"/>
      <w:marTop w:val="0"/>
      <w:marBottom w:val="0"/>
      <w:divBdr>
        <w:top w:val="none" w:sz="0" w:space="0" w:color="auto"/>
        <w:left w:val="none" w:sz="0" w:space="0" w:color="auto"/>
        <w:bottom w:val="none" w:sz="0" w:space="0" w:color="auto"/>
        <w:right w:val="none" w:sz="0" w:space="0" w:color="auto"/>
      </w:divBdr>
    </w:div>
    <w:div w:id="1200899187">
      <w:bodyDiv w:val="1"/>
      <w:marLeft w:val="0"/>
      <w:marRight w:val="0"/>
      <w:marTop w:val="0"/>
      <w:marBottom w:val="0"/>
      <w:divBdr>
        <w:top w:val="none" w:sz="0" w:space="0" w:color="auto"/>
        <w:left w:val="none" w:sz="0" w:space="0" w:color="auto"/>
        <w:bottom w:val="none" w:sz="0" w:space="0" w:color="auto"/>
        <w:right w:val="none" w:sz="0" w:space="0" w:color="auto"/>
      </w:divBdr>
    </w:div>
    <w:div w:id="1201819483">
      <w:bodyDiv w:val="1"/>
      <w:marLeft w:val="0"/>
      <w:marRight w:val="0"/>
      <w:marTop w:val="0"/>
      <w:marBottom w:val="0"/>
      <w:divBdr>
        <w:top w:val="none" w:sz="0" w:space="0" w:color="auto"/>
        <w:left w:val="none" w:sz="0" w:space="0" w:color="auto"/>
        <w:bottom w:val="none" w:sz="0" w:space="0" w:color="auto"/>
        <w:right w:val="none" w:sz="0" w:space="0" w:color="auto"/>
      </w:divBdr>
    </w:div>
    <w:div w:id="1205800112">
      <w:bodyDiv w:val="1"/>
      <w:marLeft w:val="0"/>
      <w:marRight w:val="0"/>
      <w:marTop w:val="0"/>
      <w:marBottom w:val="0"/>
      <w:divBdr>
        <w:top w:val="none" w:sz="0" w:space="0" w:color="auto"/>
        <w:left w:val="none" w:sz="0" w:space="0" w:color="auto"/>
        <w:bottom w:val="none" w:sz="0" w:space="0" w:color="auto"/>
        <w:right w:val="none" w:sz="0" w:space="0" w:color="auto"/>
      </w:divBdr>
    </w:div>
    <w:div w:id="1239746467">
      <w:bodyDiv w:val="1"/>
      <w:marLeft w:val="0"/>
      <w:marRight w:val="0"/>
      <w:marTop w:val="0"/>
      <w:marBottom w:val="0"/>
      <w:divBdr>
        <w:top w:val="none" w:sz="0" w:space="0" w:color="auto"/>
        <w:left w:val="none" w:sz="0" w:space="0" w:color="auto"/>
        <w:bottom w:val="none" w:sz="0" w:space="0" w:color="auto"/>
        <w:right w:val="none" w:sz="0" w:space="0" w:color="auto"/>
      </w:divBdr>
    </w:div>
    <w:div w:id="1251161993">
      <w:bodyDiv w:val="1"/>
      <w:marLeft w:val="0"/>
      <w:marRight w:val="0"/>
      <w:marTop w:val="0"/>
      <w:marBottom w:val="0"/>
      <w:divBdr>
        <w:top w:val="none" w:sz="0" w:space="0" w:color="auto"/>
        <w:left w:val="none" w:sz="0" w:space="0" w:color="auto"/>
        <w:bottom w:val="none" w:sz="0" w:space="0" w:color="auto"/>
        <w:right w:val="none" w:sz="0" w:space="0" w:color="auto"/>
      </w:divBdr>
    </w:div>
    <w:div w:id="1297369139">
      <w:bodyDiv w:val="1"/>
      <w:marLeft w:val="0"/>
      <w:marRight w:val="0"/>
      <w:marTop w:val="0"/>
      <w:marBottom w:val="0"/>
      <w:divBdr>
        <w:top w:val="none" w:sz="0" w:space="0" w:color="auto"/>
        <w:left w:val="none" w:sz="0" w:space="0" w:color="auto"/>
        <w:bottom w:val="none" w:sz="0" w:space="0" w:color="auto"/>
        <w:right w:val="none" w:sz="0" w:space="0" w:color="auto"/>
      </w:divBdr>
    </w:div>
    <w:div w:id="1299457476">
      <w:bodyDiv w:val="1"/>
      <w:marLeft w:val="0"/>
      <w:marRight w:val="0"/>
      <w:marTop w:val="0"/>
      <w:marBottom w:val="0"/>
      <w:divBdr>
        <w:top w:val="none" w:sz="0" w:space="0" w:color="auto"/>
        <w:left w:val="none" w:sz="0" w:space="0" w:color="auto"/>
        <w:bottom w:val="none" w:sz="0" w:space="0" w:color="auto"/>
        <w:right w:val="none" w:sz="0" w:space="0" w:color="auto"/>
      </w:divBdr>
    </w:div>
    <w:div w:id="1330674243">
      <w:bodyDiv w:val="1"/>
      <w:marLeft w:val="0"/>
      <w:marRight w:val="0"/>
      <w:marTop w:val="0"/>
      <w:marBottom w:val="0"/>
      <w:divBdr>
        <w:top w:val="none" w:sz="0" w:space="0" w:color="auto"/>
        <w:left w:val="none" w:sz="0" w:space="0" w:color="auto"/>
        <w:bottom w:val="none" w:sz="0" w:space="0" w:color="auto"/>
        <w:right w:val="none" w:sz="0" w:space="0" w:color="auto"/>
      </w:divBdr>
    </w:div>
    <w:div w:id="1432552994">
      <w:bodyDiv w:val="1"/>
      <w:marLeft w:val="0"/>
      <w:marRight w:val="0"/>
      <w:marTop w:val="0"/>
      <w:marBottom w:val="0"/>
      <w:divBdr>
        <w:top w:val="none" w:sz="0" w:space="0" w:color="auto"/>
        <w:left w:val="none" w:sz="0" w:space="0" w:color="auto"/>
        <w:bottom w:val="none" w:sz="0" w:space="0" w:color="auto"/>
        <w:right w:val="none" w:sz="0" w:space="0" w:color="auto"/>
      </w:divBdr>
      <w:divsChild>
        <w:div w:id="1147940809">
          <w:marLeft w:val="480"/>
          <w:marRight w:val="0"/>
          <w:marTop w:val="0"/>
          <w:marBottom w:val="0"/>
          <w:divBdr>
            <w:top w:val="none" w:sz="0" w:space="0" w:color="auto"/>
            <w:left w:val="none" w:sz="0" w:space="0" w:color="auto"/>
            <w:bottom w:val="none" w:sz="0" w:space="0" w:color="auto"/>
            <w:right w:val="none" w:sz="0" w:space="0" w:color="auto"/>
          </w:divBdr>
        </w:div>
        <w:div w:id="1410729785">
          <w:marLeft w:val="480"/>
          <w:marRight w:val="0"/>
          <w:marTop w:val="0"/>
          <w:marBottom w:val="0"/>
          <w:divBdr>
            <w:top w:val="none" w:sz="0" w:space="0" w:color="auto"/>
            <w:left w:val="none" w:sz="0" w:space="0" w:color="auto"/>
            <w:bottom w:val="none" w:sz="0" w:space="0" w:color="auto"/>
            <w:right w:val="none" w:sz="0" w:space="0" w:color="auto"/>
          </w:divBdr>
        </w:div>
        <w:div w:id="388456164">
          <w:marLeft w:val="480"/>
          <w:marRight w:val="0"/>
          <w:marTop w:val="0"/>
          <w:marBottom w:val="0"/>
          <w:divBdr>
            <w:top w:val="none" w:sz="0" w:space="0" w:color="auto"/>
            <w:left w:val="none" w:sz="0" w:space="0" w:color="auto"/>
            <w:bottom w:val="none" w:sz="0" w:space="0" w:color="auto"/>
            <w:right w:val="none" w:sz="0" w:space="0" w:color="auto"/>
          </w:divBdr>
        </w:div>
        <w:div w:id="2058965569">
          <w:marLeft w:val="480"/>
          <w:marRight w:val="0"/>
          <w:marTop w:val="0"/>
          <w:marBottom w:val="0"/>
          <w:divBdr>
            <w:top w:val="none" w:sz="0" w:space="0" w:color="auto"/>
            <w:left w:val="none" w:sz="0" w:space="0" w:color="auto"/>
            <w:bottom w:val="none" w:sz="0" w:space="0" w:color="auto"/>
            <w:right w:val="none" w:sz="0" w:space="0" w:color="auto"/>
          </w:divBdr>
        </w:div>
        <w:div w:id="727147464">
          <w:marLeft w:val="480"/>
          <w:marRight w:val="0"/>
          <w:marTop w:val="0"/>
          <w:marBottom w:val="0"/>
          <w:divBdr>
            <w:top w:val="none" w:sz="0" w:space="0" w:color="auto"/>
            <w:left w:val="none" w:sz="0" w:space="0" w:color="auto"/>
            <w:bottom w:val="none" w:sz="0" w:space="0" w:color="auto"/>
            <w:right w:val="none" w:sz="0" w:space="0" w:color="auto"/>
          </w:divBdr>
        </w:div>
        <w:div w:id="650670244">
          <w:marLeft w:val="480"/>
          <w:marRight w:val="0"/>
          <w:marTop w:val="0"/>
          <w:marBottom w:val="0"/>
          <w:divBdr>
            <w:top w:val="none" w:sz="0" w:space="0" w:color="auto"/>
            <w:left w:val="none" w:sz="0" w:space="0" w:color="auto"/>
            <w:bottom w:val="none" w:sz="0" w:space="0" w:color="auto"/>
            <w:right w:val="none" w:sz="0" w:space="0" w:color="auto"/>
          </w:divBdr>
        </w:div>
        <w:div w:id="1563523114">
          <w:marLeft w:val="480"/>
          <w:marRight w:val="0"/>
          <w:marTop w:val="0"/>
          <w:marBottom w:val="0"/>
          <w:divBdr>
            <w:top w:val="none" w:sz="0" w:space="0" w:color="auto"/>
            <w:left w:val="none" w:sz="0" w:space="0" w:color="auto"/>
            <w:bottom w:val="none" w:sz="0" w:space="0" w:color="auto"/>
            <w:right w:val="none" w:sz="0" w:space="0" w:color="auto"/>
          </w:divBdr>
        </w:div>
        <w:div w:id="335807183">
          <w:marLeft w:val="480"/>
          <w:marRight w:val="0"/>
          <w:marTop w:val="0"/>
          <w:marBottom w:val="0"/>
          <w:divBdr>
            <w:top w:val="none" w:sz="0" w:space="0" w:color="auto"/>
            <w:left w:val="none" w:sz="0" w:space="0" w:color="auto"/>
            <w:bottom w:val="none" w:sz="0" w:space="0" w:color="auto"/>
            <w:right w:val="none" w:sz="0" w:space="0" w:color="auto"/>
          </w:divBdr>
        </w:div>
        <w:div w:id="1140149534">
          <w:marLeft w:val="480"/>
          <w:marRight w:val="0"/>
          <w:marTop w:val="0"/>
          <w:marBottom w:val="0"/>
          <w:divBdr>
            <w:top w:val="none" w:sz="0" w:space="0" w:color="auto"/>
            <w:left w:val="none" w:sz="0" w:space="0" w:color="auto"/>
            <w:bottom w:val="none" w:sz="0" w:space="0" w:color="auto"/>
            <w:right w:val="none" w:sz="0" w:space="0" w:color="auto"/>
          </w:divBdr>
        </w:div>
        <w:div w:id="556402373">
          <w:marLeft w:val="480"/>
          <w:marRight w:val="0"/>
          <w:marTop w:val="0"/>
          <w:marBottom w:val="0"/>
          <w:divBdr>
            <w:top w:val="none" w:sz="0" w:space="0" w:color="auto"/>
            <w:left w:val="none" w:sz="0" w:space="0" w:color="auto"/>
            <w:bottom w:val="none" w:sz="0" w:space="0" w:color="auto"/>
            <w:right w:val="none" w:sz="0" w:space="0" w:color="auto"/>
          </w:divBdr>
        </w:div>
        <w:div w:id="1074739576">
          <w:marLeft w:val="480"/>
          <w:marRight w:val="0"/>
          <w:marTop w:val="0"/>
          <w:marBottom w:val="0"/>
          <w:divBdr>
            <w:top w:val="none" w:sz="0" w:space="0" w:color="auto"/>
            <w:left w:val="none" w:sz="0" w:space="0" w:color="auto"/>
            <w:bottom w:val="none" w:sz="0" w:space="0" w:color="auto"/>
            <w:right w:val="none" w:sz="0" w:space="0" w:color="auto"/>
          </w:divBdr>
        </w:div>
      </w:divsChild>
    </w:div>
    <w:div w:id="1446314821">
      <w:bodyDiv w:val="1"/>
      <w:marLeft w:val="0"/>
      <w:marRight w:val="0"/>
      <w:marTop w:val="0"/>
      <w:marBottom w:val="0"/>
      <w:divBdr>
        <w:top w:val="none" w:sz="0" w:space="0" w:color="auto"/>
        <w:left w:val="none" w:sz="0" w:space="0" w:color="auto"/>
        <w:bottom w:val="none" w:sz="0" w:space="0" w:color="auto"/>
        <w:right w:val="none" w:sz="0" w:space="0" w:color="auto"/>
      </w:divBdr>
    </w:div>
    <w:div w:id="1460997286">
      <w:bodyDiv w:val="1"/>
      <w:marLeft w:val="0"/>
      <w:marRight w:val="0"/>
      <w:marTop w:val="0"/>
      <w:marBottom w:val="0"/>
      <w:divBdr>
        <w:top w:val="none" w:sz="0" w:space="0" w:color="auto"/>
        <w:left w:val="none" w:sz="0" w:space="0" w:color="auto"/>
        <w:bottom w:val="none" w:sz="0" w:space="0" w:color="auto"/>
        <w:right w:val="none" w:sz="0" w:space="0" w:color="auto"/>
      </w:divBdr>
      <w:divsChild>
        <w:div w:id="1439254429">
          <w:marLeft w:val="480"/>
          <w:marRight w:val="0"/>
          <w:marTop w:val="0"/>
          <w:marBottom w:val="0"/>
          <w:divBdr>
            <w:top w:val="none" w:sz="0" w:space="0" w:color="auto"/>
            <w:left w:val="none" w:sz="0" w:space="0" w:color="auto"/>
            <w:bottom w:val="none" w:sz="0" w:space="0" w:color="auto"/>
            <w:right w:val="none" w:sz="0" w:space="0" w:color="auto"/>
          </w:divBdr>
        </w:div>
        <w:div w:id="1808812023">
          <w:marLeft w:val="480"/>
          <w:marRight w:val="0"/>
          <w:marTop w:val="0"/>
          <w:marBottom w:val="0"/>
          <w:divBdr>
            <w:top w:val="none" w:sz="0" w:space="0" w:color="auto"/>
            <w:left w:val="none" w:sz="0" w:space="0" w:color="auto"/>
            <w:bottom w:val="none" w:sz="0" w:space="0" w:color="auto"/>
            <w:right w:val="none" w:sz="0" w:space="0" w:color="auto"/>
          </w:divBdr>
        </w:div>
        <w:div w:id="1849831144">
          <w:marLeft w:val="480"/>
          <w:marRight w:val="0"/>
          <w:marTop w:val="0"/>
          <w:marBottom w:val="0"/>
          <w:divBdr>
            <w:top w:val="none" w:sz="0" w:space="0" w:color="auto"/>
            <w:left w:val="none" w:sz="0" w:space="0" w:color="auto"/>
            <w:bottom w:val="none" w:sz="0" w:space="0" w:color="auto"/>
            <w:right w:val="none" w:sz="0" w:space="0" w:color="auto"/>
          </w:divBdr>
        </w:div>
        <w:div w:id="369578269">
          <w:marLeft w:val="480"/>
          <w:marRight w:val="0"/>
          <w:marTop w:val="0"/>
          <w:marBottom w:val="0"/>
          <w:divBdr>
            <w:top w:val="none" w:sz="0" w:space="0" w:color="auto"/>
            <w:left w:val="none" w:sz="0" w:space="0" w:color="auto"/>
            <w:bottom w:val="none" w:sz="0" w:space="0" w:color="auto"/>
            <w:right w:val="none" w:sz="0" w:space="0" w:color="auto"/>
          </w:divBdr>
        </w:div>
        <w:div w:id="1573856427">
          <w:marLeft w:val="480"/>
          <w:marRight w:val="0"/>
          <w:marTop w:val="0"/>
          <w:marBottom w:val="0"/>
          <w:divBdr>
            <w:top w:val="none" w:sz="0" w:space="0" w:color="auto"/>
            <w:left w:val="none" w:sz="0" w:space="0" w:color="auto"/>
            <w:bottom w:val="none" w:sz="0" w:space="0" w:color="auto"/>
            <w:right w:val="none" w:sz="0" w:space="0" w:color="auto"/>
          </w:divBdr>
        </w:div>
        <w:div w:id="924336199">
          <w:marLeft w:val="480"/>
          <w:marRight w:val="0"/>
          <w:marTop w:val="0"/>
          <w:marBottom w:val="0"/>
          <w:divBdr>
            <w:top w:val="none" w:sz="0" w:space="0" w:color="auto"/>
            <w:left w:val="none" w:sz="0" w:space="0" w:color="auto"/>
            <w:bottom w:val="none" w:sz="0" w:space="0" w:color="auto"/>
            <w:right w:val="none" w:sz="0" w:space="0" w:color="auto"/>
          </w:divBdr>
        </w:div>
        <w:div w:id="2038119138">
          <w:marLeft w:val="480"/>
          <w:marRight w:val="0"/>
          <w:marTop w:val="0"/>
          <w:marBottom w:val="0"/>
          <w:divBdr>
            <w:top w:val="none" w:sz="0" w:space="0" w:color="auto"/>
            <w:left w:val="none" w:sz="0" w:space="0" w:color="auto"/>
            <w:bottom w:val="none" w:sz="0" w:space="0" w:color="auto"/>
            <w:right w:val="none" w:sz="0" w:space="0" w:color="auto"/>
          </w:divBdr>
        </w:div>
        <w:div w:id="475605597">
          <w:marLeft w:val="480"/>
          <w:marRight w:val="0"/>
          <w:marTop w:val="0"/>
          <w:marBottom w:val="0"/>
          <w:divBdr>
            <w:top w:val="none" w:sz="0" w:space="0" w:color="auto"/>
            <w:left w:val="none" w:sz="0" w:space="0" w:color="auto"/>
            <w:bottom w:val="none" w:sz="0" w:space="0" w:color="auto"/>
            <w:right w:val="none" w:sz="0" w:space="0" w:color="auto"/>
          </w:divBdr>
        </w:div>
        <w:div w:id="1094397264">
          <w:marLeft w:val="480"/>
          <w:marRight w:val="0"/>
          <w:marTop w:val="0"/>
          <w:marBottom w:val="0"/>
          <w:divBdr>
            <w:top w:val="none" w:sz="0" w:space="0" w:color="auto"/>
            <w:left w:val="none" w:sz="0" w:space="0" w:color="auto"/>
            <w:bottom w:val="none" w:sz="0" w:space="0" w:color="auto"/>
            <w:right w:val="none" w:sz="0" w:space="0" w:color="auto"/>
          </w:divBdr>
        </w:div>
        <w:div w:id="1545671964">
          <w:marLeft w:val="480"/>
          <w:marRight w:val="0"/>
          <w:marTop w:val="0"/>
          <w:marBottom w:val="0"/>
          <w:divBdr>
            <w:top w:val="none" w:sz="0" w:space="0" w:color="auto"/>
            <w:left w:val="none" w:sz="0" w:space="0" w:color="auto"/>
            <w:bottom w:val="none" w:sz="0" w:space="0" w:color="auto"/>
            <w:right w:val="none" w:sz="0" w:space="0" w:color="auto"/>
          </w:divBdr>
        </w:div>
      </w:divsChild>
    </w:div>
    <w:div w:id="1478034879">
      <w:bodyDiv w:val="1"/>
      <w:marLeft w:val="0"/>
      <w:marRight w:val="0"/>
      <w:marTop w:val="0"/>
      <w:marBottom w:val="0"/>
      <w:divBdr>
        <w:top w:val="none" w:sz="0" w:space="0" w:color="auto"/>
        <w:left w:val="none" w:sz="0" w:space="0" w:color="auto"/>
        <w:bottom w:val="none" w:sz="0" w:space="0" w:color="auto"/>
        <w:right w:val="none" w:sz="0" w:space="0" w:color="auto"/>
      </w:divBdr>
    </w:div>
    <w:div w:id="1509564093">
      <w:bodyDiv w:val="1"/>
      <w:marLeft w:val="0"/>
      <w:marRight w:val="0"/>
      <w:marTop w:val="0"/>
      <w:marBottom w:val="0"/>
      <w:divBdr>
        <w:top w:val="none" w:sz="0" w:space="0" w:color="auto"/>
        <w:left w:val="none" w:sz="0" w:space="0" w:color="auto"/>
        <w:bottom w:val="none" w:sz="0" w:space="0" w:color="auto"/>
        <w:right w:val="none" w:sz="0" w:space="0" w:color="auto"/>
      </w:divBdr>
      <w:divsChild>
        <w:div w:id="1293101371">
          <w:marLeft w:val="480"/>
          <w:marRight w:val="0"/>
          <w:marTop w:val="0"/>
          <w:marBottom w:val="0"/>
          <w:divBdr>
            <w:top w:val="none" w:sz="0" w:space="0" w:color="auto"/>
            <w:left w:val="none" w:sz="0" w:space="0" w:color="auto"/>
            <w:bottom w:val="none" w:sz="0" w:space="0" w:color="auto"/>
            <w:right w:val="none" w:sz="0" w:space="0" w:color="auto"/>
          </w:divBdr>
        </w:div>
        <w:div w:id="1143812055">
          <w:marLeft w:val="480"/>
          <w:marRight w:val="0"/>
          <w:marTop w:val="0"/>
          <w:marBottom w:val="0"/>
          <w:divBdr>
            <w:top w:val="none" w:sz="0" w:space="0" w:color="auto"/>
            <w:left w:val="none" w:sz="0" w:space="0" w:color="auto"/>
            <w:bottom w:val="none" w:sz="0" w:space="0" w:color="auto"/>
            <w:right w:val="none" w:sz="0" w:space="0" w:color="auto"/>
          </w:divBdr>
        </w:div>
        <w:div w:id="1413431934">
          <w:marLeft w:val="480"/>
          <w:marRight w:val="0"/>
          <w:marTop w:val="0"/>
          <w:marBottom w:val="0"/>
          <w:divBdr>
            <w:top w:val="none" w:sz="0" w:space="0" w:color="auto"/>
            <w:left w:val="none" w:sz="0" w:space="0" w:color="auto"/>
            <w:bottom w:val="none" w:sz="0" w:space="0" w:color="auto"/>
            <w:right w:val="none" w:sz="0" w:space="0" w:color="auto"/>
          </w:divBdr>
        </w:div>
        <w:div w:id="1769498388">
          <w:marLeft w:val="480"/>
          <w:marRight w:val="0"/>
          <w:marTop w:val="0"/>
          <w:marBottom w:val="0"/>
          <w:divBdr>
            <w:top w:val="none" w:sz="0" w:space="0" w:color="auto"/>
            <w:left w:val="none" w:sz="0" w:space="0" w:color="auto"/>
            <w:bottom w:val="none" w:sz="0" w:space="0" w:color="auto"/>
            <w:right w:val="none" w:sz="0" w:space="0" w:color="auto"/>
          </w:divBdr>
        </w:div>
        <w:div w:id="225455180">
          <w:marLeft w:val="480"/>
          <w:marRight w:val="0"/>
          <w:marTop w:val="0"/>
          <w:marBottom w:val="0"/>
          <w:divBdr>
            <w:top w:val="none" w:sz="0" w:space="0" w:color="auto"/>
            <w:left w:val="none" w:sz="0" w:space="0" w:color="auto"/>
            <w:bottom w:val="none" w:sz="0" w:space="0" w:color="auto"/>
            <w:right w:val="none" w:sz="0" w:space="0" w:color="auto"/>
          </w:divBdr>
        </w:div>
        <w:div w:id="1860661808">
          <w:marLeft w:val="480"/>
          <w:marRight w:val="0"/>
          <w:marTop w:val="0"/>
          <w:marBottom w:val="0"/>
          <w:divBdr>
            <w:top w:val="none" w:sz="0" w:space="0" w:color="auto"/>
            <w:left w:val="none" w:sz="0" w:space="0" w:color="auto"/>
            <w:bottom w:val="none" w:sz="0" w:space="0" w:color="auto"/>
            <w:right w:val="none" w:sz="0" w:space="0" w:color="auto"/>
          </w:divBdr>
        </w:div>
        <w:div w:id="1370690340">
          <w:marLeft w:val="480"/>
          <w:marRight w:val="0"/>
          <w:marTop w:val="0"/>
          <w:marBottom w:val="0"/>
          <w:divBdr>
            <w:top w:val="none" w:sz="0" w:space="0" w:color="auto"/>
            <w:left w:val="none" w:sz="0" w:space="0" w:color="auto"/>
            <w:bottom w:val="none" w:sz="0" w:space="0" w:color="auto"/>
            <w:right w:val="none" w:sz="0" w:space="0" w:color="auto"/>
          </w:divBdr>
        </w:div>
        <w:div w:id="1284537887">
          <w:marLeft w:val="480"/>
          <w:marRight w:val="0"/>
          <w:marTop w:val="0"/>
          <w:marBottom w:val="0"/>
          <w:divBdr>
            <w:top w:val="none" w:sz="0" w:space="0" w:color="auto"/>
            <w:left w:val="none" w:sz="0" w:space="0" w:color="auto"/>
            <w:bottom w:val="none" w:sz="0" w:space="0" w:color="auto"/>
            <w:right w:val="none" w:sz="0" w:space="0" w:color="auto"/>
          </w:divBdr>
        </w:div>
        <w:div w:id="394401759">
          <w:marLeft w:val="480"/>
          <w:marRight w:val="0"/>
          <w:marTop w:val="0"/>
          <w:marBottom w:val="0"/>
          <w:divBdr>
            <w:top w:val="none" w:sz="0" w:space="0" w:color="auto"/>
            <w:left w:val="none" w:sz="0" w:space="0" w:color="auto"/>
            <w:bottom w:val="none" w:sz="0" w:space="0" w:color="auto"/>
            <w:right w:val="none" w:sz="0" w:space="0" w:color="auto"/>
          </w:divBdr>
        </w:div>
        <w:div w:id="1255211028">
          <w:marLeft w:val="480"/>
          <w:marRight w:val="0"/>
          <w:marTop w:val="0"/>
          <w:marBottom w:val="0"/>
          <w:divBdr>
            <w:top w:val="none" w:sz="0" w:space="0" w:color="auto"/>
            <w:left w:val="none" w:sz="0" w:space="0" w:color="auto"/>
            <w:bottom w:val="none" w:sz="0" w:space="0" w:color="auto"/>
            <w:right w:val="none" w:sz="0" w:space="0" w:color="auto"/>
          </w:divBdr>
        </w:div>
        <w:div w:id="1991789882">
          <w:marLeft w:val="480"/>
          <w:marRight w:val="0"/>
          <w:marTop w:val="0"/>
          <w:marBottom w:val="0"/>
          <w:divBdr>
            <w:top w:val="none" w:sz="0" w:space="0" w:color="auto"/>
            <w:left w:val="none" w:sz="0" w:space="0" w:color="auto"/>
            <w:bottom w:val="none" w:sz="0" w:space="0" w:color="auto"/>
            <w:right w:val="none" w:sz="0" w:space="0" w:color="auto"/>
          </w:divBdr>
        </w:div>
      </w:divsChild>
    </w:div>
    <w:div w:id="1523670985">
      <w:bodyDiv w:val="1"/>
      <w:marLeft w:val="0"/>
      <w:marRight w:val="0"/>
      <w:marTop w:val="0"/>
      <w:marBottom w:val="0"/>
      <w:divBdr>
        <w:top w:val="none" w:sz="0" w:space="0" w:color="auto"/>
        <w:left w:val="none" w:sz="0" w:space="0" w:color="auto"/>
        <w:bottom w:val="none" w:sz="0" w:space="0" w:color="auto"/>
        <w:right w:val="none" w:sz="0" w:space="0" w:color="auto"/>
      </w:divBdr>
    </w:div>
    <w:div w:id="1529875339">
      <w:bodyDiv w:val="1"/>
      <w:marLeft w:val="0"/>
      <w:marRight w:val="0"/>
      <w:marTop w:val="0"/>
      <w:marBottom w:val="0"/>
      <w:divBdr>
        <w:top w:val="none" w:sz="0" w:space="0" w:color="auto"/>
        <w:left w:val="none" w:sz="0" w:space="0" w:color="auto"/>
        <w:bottom w:val="none" w:sz="0" w:space="0" w:color="auto"/>
        <w:right w:val="none" w:sz="0" w:space="0" w:color="auto"/>
      </w:divBdr>
    </w:div>
    <w:div w:id="1594509430">
      <w:bodyDiv w:val="1"/>
      <w:marLeft w:val="0"/>
      <w:marRight w:val="0"/>
      <w:marTop w:val="0"/>
      <w:marBottom w:val="0"/>
      <w:divBdr>
        <w:top w:val="none" w:sz="0" w:space="0" w:color="auto"/>
        <w:left w:val="none" w:sz="0" w:space="0" w:color="auto"/>
        <w:bottom w:val="none" w:sz="0" w:space="0" w:color="auto"/>
        <w:right w:val="none" w:sz="0" w:space="0" w:color="auto"/>
      </w:divBdr>
      <w:divsChild>
        <w:div w:id="9795736">
          <w:marLeft w:val="480"/>
          <w:marRight w:val="0"/>
          <w:marTop w:val="0"/>
          <w:marBottom w:val="0"/>
          <w:divBdr>
            <w:top w:val="none" w:sz="0" w:space="0" w:color="auto"/>
            <w:left w:val="none" w:sz="0" w:space="0" w:color="auto"/>
            <w:bottom w:val="none" w:sz="0" w:space="0" w:color="auto"/>
            <w:right w:val="none" w:sz="0" w:space="0" w:color="auto"/>
          </w:divBdr>
        </w:div>
        <w:div w:id="307707208">
          <w:marLeft w:val="480"/>
          <w:marRight w:val="0"/>
          <w:marTop w:val="0"/>
          <w:marBottom w:val="0"/>
          <w:divBdr>
            <w:top w:val="none" w:sz="0" w:space="0" w:color="auto"/>
            <w:left w:val="none" w:sz="0" w:space="0" w:color="auto"/>
            <w:bottom w:val="none" w:sz="0" w:space="0" w:color="auto"/>
            <w:right w:val="none" w:sz="0" w:space="0" w:color="auto"/>
          </w:divBdr>
        </w:div>
        <w:div w:id="2090956936">
          <w:marLeft w:val="480"/>
          <w:marRight w:val="0"/>
          <w:marTop w:val="0"/>
          <w:marBottom w:val="0"/>
          <w:divBdr>
            <w:top w:val="none" w:sz="0" w:space="0" w:color="auto"/>
            <w:left w:val="none" w:sz="0" w:space="0" w:color="auto"/>
            <w:bottom w:val="none" w:sz="0" w:space="0" w:color="auto"/>
            <w:right w:val="none" w:sz="0" w:space="0" w:color="auto"/>
          </w:divBdr>
        </w:div>
        <w:div w:id="351303956">
          <w:marLeft w:val="480"/>
          <w:marRight w:val="0"/>
          <w:marTop w:val="0"/>
          <w:marBottom w:val="0"/>
          <w:divBdr>
            <w:top w:val="none" w:sz="0" w:space="0" w:color="auto"/>
            <w:left w:val="none" w:sz="0" w:space="0" w:color="auto"/>
            <w:bottom w:val="none" w:sz="0" w:space="0" w:color="auto"/>
            <w:right w:val="none" w:sz="0" w:space="0" w:color="auto"/>
          </w:divBdr>
        </w:div>
        <w:div w:id="255864191">
          <w:marLeft w:val="480"/>
          <w:marRight w:val="0"/>
          <w:marTop w:val="0"/>
          <w:marBottom w:val="0"/>
          <w:divBdr>
            <w:top w:val="none" w:sz="0" w:space="0" w:color="auto"/>
            <w:left w:val="none" w:sz="0" w:space="0" w:color="auto"/>
            <w:bottom w:val="none" w:sz="0" w:space="0" w:color="auto"/>
            <w:right w:val="none" w:sz="0" w:space="0" w:color="auto"/>
          </w:divBdr>
        </w:div>
        <w:div w:id="2058427218">
          <w:marLeft w:val="480"/>
          <w:marRight w:val="0"/>
          <w:marTop w:val="0"/>
          <w:marBottom w:val="0"/>
          <w:divBdr>
            <w:top w:val="none" w:sz="0" w:space="0" w:color="auto"/>
            <w:left w:val="none" w:sz="0" w:space="0" w:color="auto"/>
            <w:bottom w:val="none" w:sz="0" w:space="0" w:color="auto"/>
            <w:right w:val="none" w:sz="0" w:space="0" w:color="auto"/>
          </w:divBdr>
        </w:div>
        <w:div w:id="867059690">
          <w:marLeft w:val="480"/>
          <w:marRight w:val="0"/>
          <w:marTop w:val="0"/>
          <w:marBottom w:val="0"/>
          <w:divBdr>
            <w:top w:val="none" w:sz="0" w:space="0" w:color="auto"/>
            <w:left w:val="none" w:sz="0" w:space="0" w:color="auto"/>
            <w:bottom w:val="none" w:sz="0" w:space="0" w:color="auto"/>
            <w:right w:val="none" w:sz="0" w:space="0" w:color="auto"/>
          </w:divBdr>
        </w:div>
        <w:div w:id="36248311">
          <w:marLeft w:val="480"/>
          <w:marRight w:val="0"/>
          <w:marTop w:val="0"/>
          <w:marBottom w:val="0"/>
          <w:divBdr>
            <w:top w:val="none" w:sz="0" w:space="0" w:color="auto"/>
            <w:left w:val="none" w:sz="0" w:space="0" w:color="auto"/>
            <w:bottom w:val="none" w:sz="0" w:space="0" w:color="auto"/>
            <w:right w:val="none" w:sz="0" w:space="0" w:color="auto"/>
          </w:divBdr>
        </w:div>
        <w:div w:id="2009819408">
          <w:marLeft w:val="480"/>
          <w:marRight w:val="0"/>
          <w:marTop w:val="0"/>
          <w:marBottom w:val="0"/>
          <w:divBdr>
            <w:top w:val="none" w:sz="0" w:space="0" w:color="auto"/>
            <w:left w:val="none" w:sz="0" w:space="0" w:color="auto"/>
            <w:bottom w:val="none" w:sz="0" w:space="0" w:color="auto"/>
            <w:right w:val="none" w:sz="0" w:space="0" w:color="auto"/>
          </w:divBdr>
        </w:div>
        <w:div w:id="878588464">
          <w:marLeft w:val="480"/>
          <w:marRight w:val="0"/>
          <w:marTop w:val="0"/>
          <w:marBottom w:val="0"/>
          <w:divBdr>
            <w:top w:val="none" w:sz="0" w:space="0" w:color="auto"/>
            <w:left w:val="none" w:sz="0" w:space="0" w:color="auto"/>
            <w:bottom w:val="none" w:sz="0" w:space="0" w:color="auto"/>
            <w:right w:val="none" w:sz="0" w:space="0" w:color="auto"/>
          </w:divBdr>
        </w:div>
        <w:div w:id="1787115535">
          <w:marLeft w:val="480"/>
          <w:marRight w:val="0"/>
          <w:marTop w:val="0"/>
          <w:marBottom w:val="0"/>
          <w:divBdr>
            <w:top w:val="none" w:sz="0" w:space="0" w:color="auto"/>
            <w:left w:val="none" w:sz="0" w:space="0" w:color="auto"/>
            <w:bottom w:val="none" w:sz="0" w:space="0" w:color="auto"/>
            <w:right w:val="none" w:sz="0" w:space="0" w:color="auto"/>
          </w:divBdr>
        </w:div>
        <w:div w:id="719674610">
          <w:marLeft w:val="480"/>
          <w:marRight w:val="0"/>
          <w:marTop w:val="0"/>
          <w:marBottom w:val="0"/>
          <w:divBdr>
            <w:top w:val="none" w:sz="0" w:space="0" w:color="auto"/>
            <w:left w:val="none" w:sz="0" w:space="0" w:color="auto"/>
            <w:bottom w:val="none" w:sz="0" w:space="0" w:color="auto"/>
            <w:right w:val="none" w:sz="0" w:space="0" w:color="auto"/>
          </w:divBdr>
        </w:div>
        <w:div w:id="1595237279">
          <w:marLeft w:val="480"/>
          <w:marRight w:val="0"/>
          <w:marTop w:val="0"/>
          <w:marBottom w:val="0"/>
          <w:divBdr>
            <w:top w:val="none" w:sz="0" w:space="0" w:color="auto"/>
            <w:left w:val="none" w:sz="0" w:space="0" w:color="auto"/>
            <w:bottom w:val="none" w:sz="0" w:space="0" w:color="auto"/>
            <w:right w:val="none" w:sz="0" w:space="0" w:color="auto"/>
          </w:divBdr>
        </w:div>
        <w:div w:id="2061972535">
          <w:marLeft w:val="480"/>
          <w:marRight w:val="0"/>
          <w:marTop w:val="0"/>
          <w:marBottom w:val="0"/>
          <w:divBdr>
            <w:top w:val="none" w:sz="0" w:space="0" w:color="auto"/>
            <w:left w:val="none" w:sz="0" w:space="0" w:color="auto"/>
            <w:bottom w:val="none" w:sz="0" w:space="0" w:color="auto"/>
            <w:right w:val="none" w:sz="0" w:space="0" w:color="auto"/>
          </w:divBdr>
        </w:div>
        <w:div w:id="1093671446">
          <w:marLeft w:val="480"/>
          <w:marRight w:val="0"/>
          <w:marTop w:val="0"/>
          <w:marBottom w:val="0"/>
          <w:divBdr>
            <w:top w:val="none" w:sz="0" w:space="0" w:color="auto"/>
            <w:left w:val="none" w:sz="0" w:space="0" w:color="auto"/>
            <w:bottom w:val="none" w:sz="0" w:space="0" w:color="auto"/>
            <w:right w:val="none" w:sz="0" w:space="0" w:color="auto"/>
          </w:divBdr>
        </w:div>
        <w:div w:id="1151167272">
          <w:marLeft w:val="480"/>
          <w:marRight w:val="0"/>
          <w:marTop w:val="0"/>
          <w:marBottom w:val="0"/>
          <w:divBdr>
            <w:top w:val="none" w:sz="0" w:space="0" w:color="auto"/>
            <w:left w:val="none" w:sz="0" w:space="0" w:color="auto"/>
            <w:bottom w:val="none" w:sz="0" w:space="0" w:color="auto"/>
            <w:right w:val="none" w:sz="0" w:space="0" w:color="auto"/>
          </w:divBdr>
        </w:div>
        <w:div w:id="1939561804">
          <w:marLeft w:val="480"/>
          <w:marRight w:val="0"/>
          <w:marTop w:val="0"/>
          <w:marBottom w:val="0"/>
          <w:divBdr>
            <w:top w:val="none" w:sz="0" w:space="0" w:color="auto"/>
            <w:left w:val="none" w:sz="0" w:space="0" w:color="auto"/>
            <w:bottom w:val="none" w:sz="0" w:space="0" w:color="auto"/>
            <w:right w:val="none" w:sz="0" w:space="0" w:color="auto"/>
          </w:divBdr>
        </w:div>
      </w:divsChild>
    </w:div>
    <w:div w:id="1597593884">
      <w:bodyDiv w:val="1"/>
      <w:marLeft w:val="0"/>
      <w:marRight w:val="0"/>
      <w:marTop w:val="0"/>
      <w:marBottom w:val="0"/>
      <w:divBdr>
        <w:top w:val="none" w:sz="0" w:space="0" w:color="auto"/>
        <w:left w:val="none" w:sz="0" w:space="0" w:color="auto"/>
        <w:bottom w:val="none" w:sz="0" w:space="0" w:color="auto"/>
        <w:right w:val="none" w:sz="0" w:space="0" w:color="auto"/>
      </w:divBdr>
    </w:div>
    <w:div w:id="1647273034">
      <w:bodyDiv w:val="1"/>
      <w:marLeft w:val="0"/>
      <w:marRight w:val="0"/>
      <w:marTop w:val="0"/>
      <w:marBottom w:val="0"/>
      <w:divBdr>
        <w:top w:val="none" w:sz="0" w:space="0" w:color="auto"/>
        <w:left w:val="none" w:sz="0" w:space="0" w:color="auto"/>
        <w:bottom w:val="none" w:sz="0" w:space="0" w:color="auto"/>
        <w:right w:val="none" w:sz="0" w:space="0" w:color="auto"/>
      </w:divBdr>
    </w:div>
    <w:div w:id="1686443295">
      <w:bodyDiv w:val="1"/>
      <w:marLeft w:val="0"/>
      <w:marRight w:val="0"/>
      <w:marTop w:val="0"/>
      <w:marBottom w:val="0"/>
      <w:divBdr>
        <w:top w:val="none" w:sz="0" w:space="0" w:color="auto"/>
        <w:left w:val="none" w:sz="0" w:space="0" w:color="auto"/>
        <w:bottom w:val="none" w:sz="0" w:space="0" w:color="auto"/>
        <w:right w:val="none" w:sz="0" w:space="0" w:color="auto"/>
      </w:divBdr>
    </w:div>
    <w:div w:id="1699625557">
      <w:bodyDiv w:val="1"/>
      <w:marLeft w:val="0"/>
      <w:marRight w:val="0"/>
      <w:marTop w:val="0"/>
      <w:marBottom w:val="0"/>
      <w:divBdr>
        <w:top w:val="none" w:sz="0" w:space="0" w:color="auto"/>
        <w:left w:val="none" w:sz="0" w:space="0" w:color="auto"/>
        <w:bottom w:val="none" w:sz="0" w:space="0" w:color="auto"/>
        <w:right w:val="none" w:sz="0" w:space="0" w:color="auto"/>
      </w:divBdr>
    </w:div>
    <w:div w:id="1744110224">
      <w:bodyDiv w:val="1"/>
      <w:marLeft w:val="0"/>
      <w:marRight w:val="0"/>
      <w:marTop w:val="0"/>
      <w:marBottom w:val="0"/>
      <w:divBdr>
        <w:top w:val="none" w:sz="0" w:space="0" w:color="auto"/>
        <w:left w:val="none" w:sz="0" w:space="0" w:color="auto"/>
        <w:bottom w:val="none" w:sz="0" w:space="0" w:color="auto"/>
        <w:right w:val="none" w:sz="0" w:space="0" w:color="auto"/>
      </w:divBdr>
    </w:div>
    <w:div w:id="1748259904">
      <w:bodyDiv w:val="1"/>
      <w:marLeft w:val="0"/>
      <w:marRight w:val="0"/>
      <w:marTop w:val="0"/>
      <w:marBottom w:val="0"/>
      <w:divBdr>
        <w:top w:val="none" w:sz="0" w:space="0" w:color="auto"/>
        <w:left w:val="none" w:sz="0" w:space="0" w:color="auto"/>
        <w:bottom w:val="none" w:sz="0" w:space="0" w:color="auto"/>
        <w:right w:val="none" w:sz="0" w:space="0" w:color="auto"/>
      </w:divBdr>
    </w:div>
    <w:div w:id="1758819759">
      <w:bodyDiv w:val="1"/>
      <w:marLeft w:val="0"/>
      <w:marRight w:val="0"/>
      <w:marTop w:val="0"/>
      <w:marBottom w:val="0"/>
      <w:divBdr>
        <w:top w:val="none" w:sz="0" w:space="0" w:color="auto"/>
        <w:left w:val="none" w:sz="0" w:space="0" w:color="auto"/>
        <w:bottom w:val="none" w:sz="0" w:space="0" w:color="auto"/>
        <w:right w:val="none" w:sz="0" w:space="0" w:color="auto"/>
      </w:divBdr>
      <w:divsChild>
        <w:div w:id="443966052">
          <w:marLeft w:val="480"/>
          <w:marRight w:val="0"/>
          <w:marTop w:val="0"/>
          <w:marBottom w:val="0"/>
          <w:divBdr>
            <w:top w:val="none" w:sz="0" w:space="0" w:color="auto"/>
            <w:left w:val="none" w:sz="0" w:space="0" w:color="auto"/>
            <w:bottom w:val="none" w:sz="0" w:space="0" w:color="auto"/>
            <w:right w:val="none" w:sz="0" w:space="0" w:color="auto"/>
          </w:divBdr>
        </w:div>
        <w:div w:id="693114360">
          <w:marLeft w:val="480"/>
          <w:marRight w:val="0"/>
          <w:marTop w:val="0"/>
          <w:marBottom w:val="0"/>
          <w:divBdr>
            <w:top w:val="none" w:sz="0" w:space="0" w:color="auto"/>
            <w:left w:val="none" w:sz="0" w:space="0" w:color="auto"/>
            <w:bottom w:val="none" w:sz="0" w:space="0" w:color="auto"/>
            <w:right w:val="none" w:sz="0" w:space="0" w:color="auto"/>
          </w:divBdr>
        </w:div>
        <w:div w:id="1263147445">
          <w:marLeft w:val="480"/>
          <w:marRight w:val="0"/>
          <w:marTop w:val="0"/>
          <w:marBottom w:val="0"/>
          <w:divBdr>
            <w:top w:val="none" w:sz="0" w:space="0" w:color="auto"/>
            <w:left w:val="none" w:sz="0" w:space="0" w:color="auto"/>
            <w:bottom w:val="none" w:sz="0" w:space="0" w:color="auto"/>
            <w:right w:val="none" w:sz="0" w:space="0" w:color="auto"/>
          </w:divBdr>
        </w:div>
        <w:div w:id="934248426">
          <w:marLeft w:val="480"/>
          <w:marRight w:val="0"/>
          <w:marTop w:val="0"/>
          <w:marBottom w:val="0"/>
          <w:divBdr>
            <w:top w:val="none" w:sz="0" w:space="0" w:color="auto"/>
            <w:left w:val="none" w:sz="0" w:space="0" w:color="auto"/>
            <w:bottom w:val="none" w:sz="0" w:space="0" w:color="auto"/>
            <w:right w:val="none" w:sz="0" w:space="0" w:color="auto"/>
          </w:divBdr>
        </w:div>
        <w:div w:id="1703702781">
          <w:marLeft w:val="480"/>
          <w:marRight w:val="0"/>
          <w:marTop w:val="0"/>
          <w:marBottom w:val="0"/>
          <w:divBdr>
            <w:top w:val="none" w:sz="0" w:space="0" w:color="auto"/>
            <w:left w:val="none" w:sz="0" w:space="0" w:color="auto"/>
            <w:bottom w:val="none" w:sz="0" w:space="0" w:color="auto"/>
            <w:right w:val="none" w:sz="0" w:space="0" w:color="auto"/>
          </w:divBdr>
        </w:div>
        <w:div w:id="914051791">
          <w:marLeft w:val="480"/>
          <w:marRight w:val="0"/>
          <w:marTop w:val="0"/>
          <w:marBottom w:val="0"/>
          <w:divBdr>
            <w:top w:val="none" w:sz="0" w:space="0" w:color="auto"/>
            <w:left w:val="none" w:sz="0" w:space="0" w:color="auto"/>
            <w:bottom w:val="none" w:sz="0" w:space="0" w:color="auto"/>
            <w:right w:val="none" w:sz="0" w:space="0" w:color="auto"/>
          </w:divBdr>
        </w:div>
        <w:div w:id="1710648513">
          <w:marLeft w:val="480"/>
          <w:marRight w:val="0"/>
          <w:marTop w:val="0"/>
          <w:marBottom w:val="0"/>
          <w:divBdr>
            <w:top w:val="none" w:sz="0" w:space="0" w:color="auto"/>
            <w:left w:val="none" w:sz="0" w:space="0" w:color="auto"/>
            <w:bottom w:val="none" w:sz="0" w:space="0" w:color="auto"/>
            <w:right w:val="none" w:sz="0" w:space="0" w:color="auto"/>
          </w:divBdr>
        </w:div>
        <w:div w:id="1031035999">
          <w:marLeft w:val="480"/>
          <w:marRight w:val="0"/>
          <w:marTop w:val="0"/>
          <w:marBottom w:val="0"/>
          <w:divBdr>
            <w:top w:val="none" w:sz="0" w:space="0" w:color="auto"/>
            <w:left w:val="none" w:sz="0" w:space="0" w:color="auto"/>
            <w:bottom w:val="none" w:sz="0" w:space="0" w:color="auto"/>
            <w:right w:val="none" w:sz="0" w:space="0" w:color="auto"/>
          </w:divBdr>
        </w:div>
        <w:div w:id="1426536803">
          <w:marLeft w:val="480"/>
          <w:marRight w:val="0"/>
          <w:marTop w:val="0"/>
          <w:marBottom w:val="0"/>
          <w:divBdr>
            <w:top w:val="none" w:sz="0" w:space="0" w:color="auto"/>
            <w:left w:val="none" w:sz="0" w:space="0" w:color="auto"/>
            <w:bottom w:val="none" w:sz="0" w:space="0" w:color="auto"/>
            <w:right w:val="none" w:sz="0" w:space="0" w:color="auto"/>
          </w:divBdr>
        </w:div>
        <w:div w:id="713428633">
          <w:marLeft w:val="480"/>
          <w:marRight w:val="0"/>
          <w:marTop w:val="0"/>
          <w:marBottom w:val="0"/>
          <w:divBdr>
            <w:top w:val="none" w:sz="0" w:space="0" w:color="auto"/>
            <w:left w:val="none" w:sz="0" w:space="0" w:color="auto"/>
            <w:bottom w:val="none" w:sz="0" w:space="0" w:color="auto"/>
            <w:right w:val="none" w:sz="0" w:space="0" w:color="auto"/>
          </w:divBdr>
        </w:div>
        <w:div w:id="443430633">
          <w:marLeft w:val="480"/>
          <w:marRight w:val="0"/>
          <w:marTop w:val="0"/>
          <w:marBottom w:val="0"/>
          <w:divBdr>
            <w:top w:val="none" w:sz="0" w:space="0" w:color="auto"/>
            <w:left w:val="none" w:sz="0" w:space="0" w:color="auto"/>
            <w:bottom w:val="none" w:sz="0" w:space="0" w:color="auto"/>
            <w:right w:val="none" w:sz="0" w:space="0" w:color="auto"/>
          </w:divBdr>
        </w:div>
        <w:div w:id="498350032">
          <w:marLeft w:val="480"/>
          <w:marRight w:val="0"/>
          <w:marTop w:val="0"/>
          <w:marBottom w:val="0"/>
          <w:divBdr>
            <w:top w:val="none" w:sz="0" w:space="0" w:color="auto"/>
            <w:left w:val="none" w:sz="0" w:space="0" w:color="auto"/>
            <w:bottom w:val="none" w:sz="0" w:space="0" w:color="auto"/>
            <w:right w:val="none" w:sz="0" w:space="0" w:color="auto"/>
          </w:divBdr>
        </w:div>
        <w:div w:id="1086734039">
          <w:marLeft w:val="480"/>
          <w:marRight w:val="0"/>
          <w:marTop w:val="0"/>
          <w:marBottom w:val="0"/>
          <w:divBdr>
            <w:top w:val="none" w:sz="0" w:space="0" w:color="auto"/>
            <w:left w:val="none" w:sz="0" w:space="0" w:color="auto"/>
            <w:bottom w:val="none" w:sz="0" w:space="0" w:color="auto"/>
            <w:right w:val="none" w:sz="0" w:space="0" w:color="auto"/>
          </w:divBdr>
        </w:div>
        <w:div w:id="1375884870">
          <w:marLeft w:val="480"/>
          <w:marRight w:val="0"/>
          <w:marTop w:val="0"/>
          <w:marBottom w:val="0"/>
          <w:divBdr>
            <w:top w:val="none" w:sz="0" w:space="0" w:color="auto"/>
            <w:left w:val="none" w:sz="0" w:space="0" w:color="auto"/>
            <w:bottom w:val="none" w:sz="0" w:space="0" w:color="auto"/>
            <w:right w:val="none" w:sz="0" w:space="0" w:color="auto"/>
          </w:divBdr>
        </w:div>
        <w:div w:id="1397629835">
          <w:marLeft w:val="480"/>
          <w:marRight w:val="0"/>
          <w:marTop w:val="0"/>
          <w:marBottom w:val="0"/>
          <w:divBdr>
            <w:top w:val="none" w:sz="0" w:space="0" w:color="auto"/>
            <w:left w:val="none" w:sz="0" w:space="0" w:color="auto"/>
            <w:bottom w:val="none" w:sz="0" w:space="0" w:color="auto"/>
            <w:right w:val="none" w:sz="0" w:space="0" w:color="auto"/>
          </w:divBdr>
        </w:div>
        <w:div w:id="492600049">
          <w:marLeft w:val="480"/>
          <w:marRight w:val="0"/>
          <w:marTop w:val="0"/>
          <w:marBottom w:val="0"/>
          <w:divBdr>
            <w:top w:val="none" w:sz="0" w:space="0" w:color="auto"/>
            <w:left w:val="none" w:sz="0" w:space="0" w:color="auto"/>
            <w:bottom w:val="none" w:sz="0" w:space="0" w:color="auto"/>
            <w:right w:val="none" w:sz="0" w:space="0" w:color="auto"/>
          </w:divBdr>
        </w:div>
        <w:div w:id="449977939">
          <w:marLeft w:val="480"/>
          <w:marRight w:val="0"/>
          <w:marTop w:val="0"/>
          <w:marBottom w:val="0"/>
          <w:divBdr>
            <w:top w:val="none" w:sz="0" w:space="0" w:color="auto"/>
            <w:left w:val="none" w:sz="0" w:space="0" w:color="auto"/>
            <w:bottom w:val="none" w:sz="0" w:space="0" w:color="auto"/>
            <w:right w:val="none" w:sz="0" w:space="0" w:color="auto"/>
          </w:divBdr>
        </w:div>
      </w:divsChild>
    </w:div>
    <w:div w:id="1778254535">
      <w:bodyDiv w:val="1"/>
      <w:marLeft w:val="0"/>
      <w:marRight w:val="0"/>
      <w:marTop w:val="0"/>
      <w:marBottom w:val="0"/>
      <w:divBdr>
        <w:top w:val="none" w:sz="0" w:space="0" w:color="auto"/>
        <w:left w:val="none" w:sz="0" w:space="0" w:color="auto"/>
        <w:bottom w:val="none" w:sz="0" w:space="0" w:color="auto"/>
        <w:right w:val="none" w:sz="0" w:space="0" w:color="auto"/>
      </w:divBdr>
    </w:div>
    <w:div w:id="1805586067">
      <w:bodyDiv w:val="1"/>
      <w:marLeft w:val="0"/>
      <w:marRight w:val="0"/>
      <w:marTop w:val="0"/>
      <w:marBottom w:val="0"/>
      <w:divBdr>
        <w:top w:val="none" w:sz="0" w:space="0" w:color="auto"/>
        <w:left w:val="none" w:sz="0" w:space="0" w:color="auto"/>
        <w:bottom w:val="none" w:sz="0" w:space="0" w:color="auto"/>
        <w:right w:val="none" w:sz="0" w:space="0" w:color="auto"/>
      </w:divBdr>
      <w:divsChild>
        <w:div w:id="12000163">
          <w:marLeft w:val="480"/>
          <w:marRight w:val="0"/>
          <w:marTop w:val="0"/>
          <w:marBottom w:val="0"/>
          <w:divBdr>
            <w:top w:val="none" w:sz="0" w:space="0" w:color="auto"/>
            <w:left w:val="none" w:sz="0" w:space="0" w:color="auto"/>
            <w:bottom w:val="none" w:sz="0" w:space="0" w:color="auto"/>
            <w:right w:val="none" w:sz="0" w:space="0" w:color="auto"/>
          </w:divBdr>
        </w:div>
        <w:div w:id="1348481875">
          <w:marLeft w:val="480"/>
          <w:marRight w:val="0"/>
          <w:marTop w:val="0"/>
          <w:marBottom w:val="0"/>
          <w:divBdr>
            <w:top w:val="none" w:sz="0" w:space="0" w:color="auto"/>
            <w:left w:val="none" w:sz="0" w:space="0" w:color="auto"/>
            <w:bottom w:val="none" w:sz="0" w:space="0" w:color="auto"/>
            <w:right w:val="none" w:sz="0" w:space="0" w:color="auto"/>
          </w:divBdr>
        </w:div>
        <w:div w:id="309214528">
          <w:marLeft w:val="480"/>
          <w:marRight w:val="0"/>
          <w:marTop w:val="0"/>
          <w:marBottom w:val="0"/>
          <w:divBdr>
            <w:top w:val="none" w:sz="0" w:space="0" w:color="auto"/>
            <w:left w:val="none" w:sz="0" w:space="0" w:color="auto"/>
            <w:bottom w:val="none" w:sz="0" w:space="0" w:color="auto"/>
            <w:right w:val="none" w:sz="0" w:space="0" w:color="auto"/>
          </w:divBdr>
        </w:div>
        <w:div w:id="1441415728">
          <w:marLeft w:val="480"/>
          <w:marRight w:val="0"/>
          <w:marTop w:val="0"/>
          <w:marBottom w:val="0"/>
          <w:divBdr>
            <w:top w:val="none" w:sz="0" w:space="0" w:color="auto"/>
            <w:left w:val="none" w:sz="0" w:space="0" w:color="auto"/>
            <w:bottom w:val="none" w:sz="0" w:space="0" w:color="auto"/>
            <w:right w:val="none" w:sz="0" w:space="0" w:color="auto"/>
          </w:divBdr>
        </w:div>
        <w:div w:id="1018509391">
          <w:marLeft w:val="480"/>
          <w:marRight w:val="0"/>
          <w:marTop w:val="0"/>
          <w:marBottom w:val="0"/>
          <w:divBdr>
            <w:top w:val="none" w:sz="0" w:space="0" w:color="auto"/>
            <w:left w:val="none" w:sz="0" w:space="0" w:color="auto"/>
            <w:bottom w:val="none" w:sz="0" w:space="0" w:color="auto"/>
            <w:right w:val="none" w:sz="0" w:space="0" w:color="auto"/>
          </w:divBdr>
        </w:div>
        <w:div w:id="1496535825">
          <w:marLeft w:val="480"/>
          <w:marRight w:val="0"/>
          <w:marTop w:val="0"/>
          <w:marBottom w:val="0"/>
          <w:divBdr>
            <w:top w:val="none" w:sz="0" w:space="0" w:color="auto"/>
            <w:left w:val="none" w:sz="0" w:space="0" w:color="auto"/>
            <w:bottom w:val="none" w:sz="0" w:space="0" w:color="auto"/>
            <w:right w:val="none" w:sz="0" w:space="0" w:color="auto"/>
          </w:divBdr>
        </w:div>
        <w:div w:id="1547256108">
          <w:marLeft w:val="480"/>
          <w:marRight w:val="0"/>
          <w:marTop w:val="0"/>
          <w:marBottom w:val="0"/>
          <w:divBdr>
            <w:top w:val="none" w:sz="0" w:space="0" w:color="auto"/>
            <w:left w:val="none" w:sz="0" w:space="0" w:color="auto"/>
            <w:bottom w:val="none" w:sz="0" w:space="0" w:color="auto"/>
            <w:right w:val="none" w:sz="0" w:space="0" w:color="auto"/>
          </w:divBdr>
        </w:div>
        <w:div w:id="1254826263">
          <w:marLeft w:val="480"/>
          <w:marRight w:val="0"/>
          <w:marTop w:val="0"/>
          <w:marBottom w:val="0"/>
          <w:divBdr>
            <w:top w:val="none" w:sz="0" w:space="0" w:color="auto"/>
            <w:left w:val="none" w:sz="0" w:space="0" w:color="auto"/>
            <w:bottom w:val="none" w:sz="0" w:space="0" w:color="auto"/>
            <w:right w:val="none" w:sz="0" w:space="0" w:color="auto"/>
          </w:divBdr>
        </w:div>
        <w:div w:id="7872489">
          <w:marLeft w:val="480"/>
          <w:marRight w:val="0"/>
          <w:marTop w:val="0"/>
          <w:marBottom w:val="0"/>
          <w:divBdr>
            <w:top w:val="none" w:sz="0" w:space="0" w:color="auto"/>
            <w:left w:val="none" w:sz="0" w:space="0" w:color="auto"/>
            <w:bottom w:val="none" w:sz="0" w:space="0" w:color="auto"/>
            <w:right w:val="none" w:sz="0" w:space="0" w:color="auto"/>
          </w:divBdr>
        </w:div>
        <w:div w:id="738944742">
          <w:marLeft w:val="480"/>
          <w:marRight w:val="0"/>
          <w:marTop w:val="0"/>
          <w:marBottom w:val="0"/>
          <w:divBdr>
            <w:top w:val="none" w:sz="0" w:space="0" w:color="auto"/>
            <w:left w:val="none" w:sz="0" w:space="0" w:color="auto"/>
            <w:bottom w:val="none" w:sz="0" w:space="0" w:color="auto"/>
            <w:right w:val="none" w:sz="0" w:space="0" w:color="auto"/>
          </w:divBdr>
        </w:div>
        <w:div w:id="434716085">
          <w:marLeft w:val="480"/>
          <w:marRight w:val="0"/>
          <w:marTop w:val="0"/>
          <w:marBottom w:val="0"/>
          <w:divBdr>
            <w:top w:val="none" w:sz="0" w:space="0" w:color="auto"/>
            <w:left w:val="none" w:sz="0" w:space="0" w:color="auto"/>
            <w:bottom w:val="none" w:sz="0" w:space="0" w:color="auto"/>
            <w:right w:val="none" w:sz="0" w:space="0" w:color="auto"/>
          </w:divBdr>
        </w:div>
        <w:div w:id="1726490357">
          <w:marLeft w:val="480"/>
          <w:marRight w:val="0"/>
          <w:marTop w:val="0"/>
          <w:marBottom w:val="0"/>
          <w:divBdr>
            <w:top w:val="none" w:sz="0" w:space="0" w:color="auto"/>
            <w:left w:val="none" w:sz="0" w:space="0" w:color="auto"/>
            <w:bottom w:val="none" w:sz="0" w:space="0" w:color="auto"/>
            <w:right w:val="none" w:sz="0" w:space="0" w:color="auto"/>
          </w:divBdr>
        </w:div>
        <w:div w:id="428356588">
          <w:marLeft w:val="480"/>
          <w:marRight w:val="0"/>
          <w:marTop w:val="0"/>
          <w:marBottom w:val="0"/>
          <w:divBdr>
            <w:top w:val="none" w:sz="0" w:space="0" w:color="auto"/>
            <w:left w:val="none" w:sz="0" w:space="0" w:color="auto"/>
            <w:bottom w:val="none" w:sz="0" w:space="0" w:color="auto"/>
            <w:right w:val="none" w:sz="0" w:space="0" w:color="auto"/>
          </w:divBdr>
        </w:div>
      </w:divsChild>
    </w:div>
    <w:div w:id="1881697624">
      <w:bodyDiv w:val="1"/>
      <w:marLeft w:val="0"/>
      <w:marRight w:val="0"/>
      <w:marTop w:val="0"/>
      <w:marBottom w:val="0"/>
      <w:divBdr>
        <w:top w:val="none" w:sz="0" w:space="0" w:color="auto"/>
        <w:left w:val="none" w:sz="0" w:space="0" w:color="auto"/>
        <w:bottom w:val="none" w:sz="0" w:space="0" w:color="auto"/>
        <w:right w:val="none" w:sz="0" w:space="0" w:color="auto"/>
      </w:divBdr>
    </w:div>
    <w:div w:id="1885360111">
      <w:bodyDiv w:val="1"/>
      <w:marLeft w:val="0"/>
      <w:marRight w:val="0"/>
      <w:marTop w:val="0"/>
      <w:marBottom w:val="0"/>
      <w:divBdr>
        <w:top w:val="none" w:sz="0" w:space="0" w:color="auto"/>
        <w:left w:val="none" w:sz="0" w:space="0" w:color="auto"/>
        <w:bottom w:val="none" w:sz="0" w:space="0" w:color="auto"/>
        <w:right w:val="none" w:sz="0" w:space="0" w:color="auto"/>
      </w:divBdr>
    </w:div>
    <w:div w:id="1893735857">
      <w:bodyDiv w:val="1"/>
      <w:marLeft w:val="0"/>
      <w:marRight w:val="0"/>
      <w:marTop w:val="0"/>
      <w:marBottom w:val="0"/>
      <w:divBdr>
        <w:top w:val="none" w:sz="0" w:space="0" w:color="auto"/>
        <w:left w:val="none" w:sz="0" w:space="0" w:color="auto"/>
        <w:bottom w:val="none" w:sz="0" w:space="0" w:color="auto"/>
        <w:right w:val="none" w:sz="0" w:space="0" w:color="auto"/>
      </w:divBdr>
    </w:div>
    <w:div w:id="1924796602">
      <w:bodyDiv w:val="1"/>
      <w:marLeft w:val="0"/>
      <w:marRight w:val="0"/>
      <w:marTop w:val="0"/>
      <w:marBottom w:val="0"/>
      <w:divBdr>
        <w:top w:val="none" w:sz="0" w:space="0" w:color="auto"/>
        <w:left w:val="none" w:sz="0" w:space="0" w:color="auto"/>
        <w:bottom w:val="none" w:sz="0" w:space="0" w:color="auto"/>
        <w:right w:val="none" w:sz="0" w:space="0" w:color="auto"/>
      </w:divBdr>
    </w:div>
    <w:div w:id="1969236911">
      <w:bodyDiv w:val="1"/>
      <w:marLeft w:val="0"/>
      <w:marRight w:val="0"/>
      <w:marTop w:val="0"/>
      <w:marBottom w:val="0"/>
      <w:divBdr>
        <w:top w:val="none" w:sz="0" w:space="0" w:color="auto"/>
        <w:left w:val="none" w:sz="0" w:space="0" w:color="auto"/>
        <w:bottom w:val="none" w:sz="0" w:space="0" w:color="auto"/>
        <w:right w:val="none" w:sz="0" w:space="0" w:color="auto"/>
      </w:divBdr>
    </w:div>
    <w:div w:id="2034837012">
      <w:bodyDiv w:val="1"/>
      <w:marLeft w:val="0"/>
      <w:marRight w:val="0"/>
      <w:marTop w:val="0"/>
      <w:marBottom w:val="0"/>
      <w:divBdr>
        <w:top w:val="none" w:sz="0" w:space="0" w:color="auto"/>
        <w:left w:val="none" w:sz="0" w:space="0" w:color="auto"/>
        <w:bottom w:val="none" w:sz="0" w:space="0" w:color="auto"/>
        <w:right w:val="none" w:sz="0" w:space="0" w:color="auto"/>
      </w:divBdr>
    </w:div>
    <w:div w:id="2054958171">
      <w:bodyDiv w:val="1"/>
      <w:marLeft w:val="0"/>
      <w:marRight w:val="0"/>
      <w:marTop w:val="0"/>
      <w:marBottom w:val="0"/>
      <w:divBdr>
        <w:top w:val="none" w:sz="0" w:space="0" w:color="auto"/>
        <w:left w:val="none" w:sz="0" w:space="0" w:color="auto"/>
        <w:bottom w:val="none" w:sz="0" w:space="0" w:color="auto"/>
        <w:right w:val="none" w:sz="0" w:space="0" w:color="auto"/>
      </w:divBdr>
    </w:div>
    <w:div w:id="2082291076">
      <w:bodyDiv w:val="1"/>
      <w:marLeft w:val="0"/>
      <w:marRight w:val="0"/>
      <w:marTop w:val="0"/>
      <w:marBottom w:val="0"/>
      <w:divBdr>
        <w:top w:val="none" w:sz="0" w:space="0" w:color="auto"/>
        <w:left w:val="none" w:sz="0" w:space="0" w:color="auto"/>
        <w:bottom w:val="none" w:sz="0" w:space="0" w:color="auto"/>
        <w:right w:val="none" w:sz="0" w:space="0" w:color="auto"/>
      </w:divBdr>
      <w:divsChild>
        <w:div w:id="1593126377">
          <w:marLeft w:val="480"/>
          <w:marRight w:val="0"/>
          <w:marTop w:val="0"/>
          <w:marBottom w:val="0"/>
          <w:divBdr>
            <w:top w:val="none" w:sz="0" w:space="0" w:color="auto"/>
            <w:left w:val="none" w:sz="0" w:space="0" w:color="auto"/>
            <w:bottom w:val="none" w:sz="0" w:space="0" w:color="auto"/>
            <w:right w:val="none" w:sz="0" w:space="0" w:color="auto"/>
          </w:divBdr>
        </w:div>
        <w:div w:id="1646078915">
          <w:marLeft w:val="480"/>
          <w:marRight w:val="0"/>
          <w:marTop w:val="0"/>
          <w:marBottom w:val="0"/>
          <w:divBdr>
            <w:top w:val="none" w:sz="0" w:space="0" w:color="auto"/>
            <w:left w:val="none" w:sz="0" w:space="0" w:color="auto"/>
            <w:bottom w:val="none" w:sz="0" w:space="0" w:color="auto"/>
            <w:right w:val="none" w:sz="0" w:space="0" w:color="auto"/>
          </w:divBdr>
        </w:div>
        <w:div w:id="1772623584">
          <w:marLeft w:val="480"/>
          <w:marRight w:val="0"/>
          <w:marTop w:val="0"/>
          <w:marBottom w:val="0"/>
          <w:divBdr>
            <w:top w:val="none" w:sz="0" w:space="0" w:color="auto"/>
            <w:left w:val="none" w:sz="0" w:space="0" w:color="auto"/>
            <w:bottom w:val="none" w:sz="0" w:space="0" w:color="auto"/>
            <w:right w:val="none" w:sz="0" w:space="0" w:color="auto"/>
          </w:divBdr>
        </w:div>
        <w:div w:id="380708632">
          <w:marLeft w:val="480"/>
          <w:marRight w:val="0"/>
          <w:marTop w:val="0"/>
          <w:marBottom w:val="0"/>
          <w:divBdr>
            <w:top w:val="none" w:sz="0" w:space="0" w:color="auto"/>
            <w:left w:val="none" w:sz="0" w:space="0" w:color="auto"/>
            <w:bottom w:val="none" w:sz="0" w:space="0" w:color="auto"/>
            <w:right w:val="none" w:sz="0" w:space="0" w:color="auto"/>
          </w:divBdr>
        </w:div>
        <w:div w:id="1746220197">
          <w:marLeft w:val="480"/>
          <w:marRight w:val="0"/>
          <w:marTop w:val="0"/>
          <w:marBottom w:val="0"/>
          <w:divBdr>
            <w:top w:val="none" w:sz="0" w:space="0" w:color="auto"/>
            <w:left w:val="none" w:sz="0" w:space="0" w:color="auto"/>
            <w:bottom w:val="none" w:sz="0" w:space="0" w:color="auto"/>
            <w:right w:val="none" w:sz="0" w:space="0" w:color="auto"/>
          </w:divBdr>
        </w:div>
        <w:div w:id="867304544">
          <w:marLeft w:val="480"/>
          <w:marRight w:val="0"/>
          <w:marTop w:val="0"/>
          <w:marBottom w:val="0"/>
          <w:divBdr>
            <w:top w:val="none" w:sz="0" w:space="0" w:color="auto"/>
            <w:left w:val="none" w:sz="0" w:space="0" w:color="auto"/>
            <w:bottom w:val="none" w:sz="0" w:space="0" w:color="auto"/>
            <w:right w:val="none" w:sz="0" w:space="0" w:color="auto"/>
          </w:divBdr>
        </w:div>
        <w:div w:id="1524126458">
          <w:marLeft w:val="480"/>
          <w:marRight w:val="0"/>
          <w:marTop w:val="0"/>
          <w:marBottom w:val="0"/>
          <w:divBdr>
            <w:top w:val="none" w:sz="0" w:space="0" w:color="auto"/>
            <w:left w:val="none" w:sz="0" w:space="0" w:color="auto"/>
            <w:bottom w:val="none" w:sz="0" w:space="0" w:color="auto"/>
            <w:right w:val="none" w:sz="0" w:space="0" w:color="auto"/>
          </w:divBdr>
        </w:div>
        <w:div w:id="1698309363">
          <w:marLeft w:val="480"/>
          <w:marRight w:val="0"/>
          <w:marTop w:val="0"/>
          <w:marBottom w:val="0"/>
          <w:divBdr>
            <w:top w:val="none" w:sz="0" w:space="0" w:color="auto"/>
            <w:left w:val="none" w:sz="0" w:space="0" w:color="auto"/>
            <w:bottom w:val="none" w:sz="0" w:space="0" w:color="auto"/>
            <w:right w:val="none" w:sz="0" w:space="0" w:color="auto"/>
          </w:divBdr>
        </w:div>
        <w:div w:id="2129737044">
          <w:marLeft w:val="480"/>
          <w:marRight w:val="0"/>
          <w:marTop w:val="0"/>
          <w:marBottom w:val="0"/>
          <w:divBdr>
            <w:top w:val="none" w:sz="0" w:space="0" w:color="auto"/>
            <w:left w:val="none" w:sz="0" w:space="0" w:color="auto"/>
            <w:bottom w:val="none" w:sz="0" w:space="0" w:color="auto"/>
            <w:right w:val="none" w:sz="0" w:space="0" w:color="auto"/>
          </w:divBdr>
        </w:div>
      </w:divsChild>
    </w:div>
    <w:div w:id="2102294166">
      <w:bodyDiv w:val="1"/>
      <w:marLeft w:val="0"/>
      <w:marRight w:val="0"/>
      <w:marTop w:val="0"/>
      <w:marBottom w:val="0"/>
      <w:divBdr>
        <w:top w:val="none" w:sz="0" w:space="0" w:color="auto"/>
        <w:left w:val="none" w:sz="0" w:space="0" w:color="auto"/>
        <w:bottom w:val="none" w:sz="0" w:space="0" w:color="auto"/>
        <w:right w:val="none" w:sz="0" w:space="0" w:color="auto"/>
      </w:divBdr>
    </w:div>
    <w:div w:id="2122412297">
      <w:bodyDiv w:val="1"/>
      <w:marLeft w:val="0"/>
      <w:marRight w:val="0"/>
      <w:marTop w:val="0"/>
      <w:marBottom w:val="0"/>
      <w:divBdr>
        <w:top w:val="none" w:sz="0" w:space="0" w:color="auto"/>
        <w:left w:val="none" w:sz="0" w:space="0" w:color="auto"/>
        <w:bottom w:val="none" w:sz="0" w:space="0" w:color="auto"/>
        <w:right w:val="none" w:sz="0" w:space="0" w:color="auto"/>
      </w:divBdr>
      <w:divsChild>
        <w:div w:id="1191072039">
          <w:marLeft w:val="480"/>
          <w:marRight w:val="0"/>
          <w:marTop w:val="0"/>
          <w:marBottom w:val="0"/>
          <w:divBdr>
            <w:top w:val="none" w:sz="0" w:space="0" w:color="auto"/>
            <w:left w:val="none" w:sz="0" w:space="0" w:color="auto"/>
            <w:bottom w:val="none" w:sz="0" w:space="0" w:color="auto"/>
            <w:right w:val="none" w:sz="0" w:space="0" w:color="auto"/>
          </w:divBdr>
        </w:div>
        <w:div w:id="1805855814">
          <w:marLeft w:val="480"/>
          <w:marRight w:val="0"/>
          <w:marTop w:val="0"/>
          <w:marBottom w:val="0"/>
          <w:divBdr>
            <w:top w:val="none" w:sz="0" w:space="0" w:color="auto"/>
            <w:left w:val="none" w:sz="0" w:space="0" w:color="auto"/>
            <w:bottom w:val="none" w:sz="0" w:space="0" w:color="auto"/>
            <w:right w:val="none" w:sz="0" w:space="0" w:color="auto"/>
          </w:divBdr>
        </w:div>
        <w:div w:id="455484832">
          <w:marLeft w:val="480"/>
          <w:marRight w:val="0"/>
          <w:marTop w:val="0"/>
          <w:marBottom w:val="0"/>
          <w:divBdr>
            <w:top w:val="none" w:sz="0" w:space="0" w:color="auto"/>
            <w:left w:val="none" w:sz="0" w:space="0" w:color="auto"/>
            <w:bottom w:val="none" w:sz="0" w:space="0" w:color="auto"/>
            <w:right w:val="none" w:sz="0" w:space="0" w:color="auto"/>
          </w:divBdr>
        </w:div>
        <w:div w:id="1864511251">
          <w:marLeft w:val="480"/>
          <w:marRight w:val="0"/>
          <w:marTop w:val="0"/>
          <w:marBottom w:val="0"/>
          <w:divBdr>
            <w:top w:val="none" w:sz="0" w:space="0" w:color="auto"/>
            <w:left w:val="none" w:sz="0" w:space="0" w:color="auto"/>
            <w:bottom w:val="none" w:sz="0" w:space="0" w:color="auto"/>
            <w:right w:val="none" w:sz="0" w:space="0" w:color="auto"/>
          </w:divBdr>
        </w:div>
        <w:div w:id="2057771324">
          <w:marLeft w:val="480"/>
          <w:marRight w:val="0"/>
          <w:marTop w:val="0"/>
          <w:marBottom w:val="0"/>
          <w:divBdr>
            <w:top w:val="none" w:sz="0" w:space="0" w:color="auto"/>
            <w:left w:val="none" w:sz="0" w:space="0" w:color="auto"/>
            <w:bottom w:val="none" w:sz="0" w:space="0" w:color="auto"/>
            <w:right w:val="none" w:sz="0" w:space="0" w:color="auto"/>
          </w:divBdr>
        </w:div>
        <w:div w:id="823426979">
          <w:marLeft w:val="480"/>
          <w:marRight w:val="0"/>
          <w:marTop w:val="0"/>
          <w:marBottom w:val="0"/>
          <w:divBdr>
            <w:top w:val="none" w:sz="0" w:space="0" w:color="auto"/>
            <w:left w:val="none" w:sz="0" w:space="0" w:color="auto"/>
            <w:bottom w:val="none" w:sz="0" w:space="0" w:color="auto"/>
            <w:right w:val="none" w:sz="0" w:space="0" w:color="auto"/>
          </w:divBdr>
        </w:div>
        <w:div w:id="1125193221">
          <w:marLeft w:val="480"/>
          <w:marRight w:val="0"/>
          <w:marTop w:val="0"/>
          <w:marBottom w:val="0"/>
          <w:divBdr>
            <w:top w:val="none" w:sz="0" w:space="0" w:color="auto"/>
            <w:left w:val="none" w:sz="0" w:space="0" w:color="auto"/>
            <w:bottom w:val="none" w:sz="0" w:space="0" w:color="auto"/>
            <w:right w:val="none" w:sz="0" w:space="0" w:color="auto"/>
          </w:divBdr>
        </w:div>
        <w:div w:id="1042553441">
          <w:marLeft w:val="480"/>
          <w:marRight w:val="0"/>
          <w:marTop w:val="0"/>
          <w:marBottom w:val="0"/>
          <w:divBdr>
            <w:top w:val="none" w:sz="0" w:space="0" w:color="auto"/>
            <w:left w:val="none" w:sz="0" w:space="0" w:color="auto"/>
            <w:bottom w:val="none" w:sz="0" w:space="0" w:color="auto"/>
            <w:right w:val="none" w:sz="0" w:space="0" w:color="auto"/>
          </w:divBdr>
        </w:div>
        <w:div w:id="2094548646">
          <w:marLeft w:val="480"/>
          <w:marRight w:val="0"/>
          <w:marTop w:val="0"/>
          <w:marBottom w:val="0"/>
          <w:divBdr>
            <w:top w:val="none" w:sz="0" w:space="0" w:color="auto"/>
            <w:left w:val="none" w:sz="0" w:space="0" w:color="auto"/>
            <w:bottom w:val="none" w:sz="0" w:space="0" w:color="auto"/>
            <w:right w:val="none" w:sz="0" w:space="0" w:color="auto"/>
          </w:divBdr>
        </w:div>
        <w:div w:id="1729648178">
          <w:marLeft w:val="480"/>
          <w:marRight w:val="0"/>
          <w:marTop w:val="0"/>
          <w:marBottom w:val="0"/>
          <w:divBdr>
            <w:top w:val="none" w:sz="0" w:space="0" w:color="auto"/>
            <w:left w:val="none" w:sz="0" w:space="0" w:color="auto"/>
            <w:bottom w:val="none" w:sz="0" w:space="0" w:color="auto"/>
            <w:right w:val="none" w:sz="0" w:space="0" w:color="auto"/>
          </w:divBdr>
        </w:div>
        <w:div w:id="1605072428">
          <w:marLeft w:val="480"/>
          <w:marRight w:val="0"/>
          <w:marTop w:val="0"/>
          <w:marBottom w:val="0"/>
          <w:divBdr>
            <w:top w:val="none" w:sz="0" w:space="0" w:color="auto"/>
            <w:left w:val="none" w:sz="0" w:space="0" w:color="auto"/>
            <w:bottom w:val="none" w:sz="0" w:space="0" w:color="auto"/>
            <w:right w:val="none" w:sz="0" w:space="0" w:color="auto"/>
          </w:divBdr>
        </w:div>
        <w:div w:id="632950683">
          <w:marLeft w:val="480"/>
          <w:marRight w:val="0"/>
          <w:marTop w:val="0"/>
          <w:marBottom w:val="0"/>
          <w:divBdr>
            <w:top w:val="none" w:sz="0" w:space="0" w:color="auto"/>
            <w:left w:val="none" w:sz="0" w:space="0" w:color="auto"/>
            <w:bottom w:val="none" w:sz="0" w:space="0" w:color="auto"/>
            <w:right w:val="none" w:sz="0" w:space="0" w:color="auto"/>
          </w:divBdr>
        </w:div>
        <w:div w:id="986786124">
          <w:marLeft w:val="480"/>
          <w:marRight w:val="0"/>
          <w:marTop w:val="0"/>
          <w:marBottom w:val="0"/>
          <w:divBdr>
            <w:top w:val="none" w:sz="0" w:space="0" w:color="auto"/>
            <w:left w:val="none" w:sz="0" w:space="0" w:color="auto"/>
            <w:bottom w:val="none" w:sz="0" w:space="0" w:color="auto"/>
            <w:right w:val="none" w:sz="0" w:space="0" w:color="auto"/>
          </w:divBdr>
        </w:div>
        <w:div w:id="1742485287">
          <w:marLeft w:val="480"/>
          <w:marRight w:val="0"/>
          <w:marTop w:val="0"/>
          <w:marBottom w:val="0"/>
          <w:divBdr>
            <w:top w:val="none" w:sz="0" w:space="0" w:color="auto"/>
            <w:left w:val="none" w:sz="0" w:space="0" w:color="auto"/>
            <w:bottom w:val="none" w:sz="0" w:space="0" w:color="auto"/>
            <w:right w:val="none" w:sz="0" w:space="0" w:color="auto"/>
          </w:divBdr>
        </w:div>
        <w:div w:id="1669168254">
          <w:marLeft w:val="480"/>
          <w:marRight w:val="0"/>
          <w:marTop w:val="0"/>
          <w:marBottom w:val="0"/>
          <w:divBdr>
            <w:top w:val="none" w:sz="0" w:space="0" w:color="auto"/>
            <w:left w:val="none" w:sz="0" w:space="0" w:color="auto"/>
            <w:bottom w:val="none" w:sz="0" w:space="0" w:color="auto"/>
            <w:right w:val="none" w:sz="0" w:space="0" w:color="auto"/>
          </w:divBdr>
        </w:div>
        <w:div w:id="586304098">
          <w:marLeft w:val="480"/>
          <w:marRight w:val="0"/>
          <w:marTop w:val="0"/>
          <w:marBottom w:val="0"/>
          <w:divBdr>
            <w:top w:val="none" w:sz="0" w:space="0" w:color="auto"/>
            <w:left w:val="none" w:sz="0" w:space="0" w:color="auto"/>
            <w:bottom w:val="none" w:sz="0" w:space="0" w:color="auto"/>
            <w:right w:val="none" w:sz="0" w:space="0" w:color="auto"/>
          </w:divBdr>
        </w:div>
        <w:div w:id="571618818">
          <w:marLeft w:val="480"/>
          <w:marRight w:val="0"/>
          <w:marTop w:val="0"/>
          <w:marBottom w:val="0"/>
          <w:divBdr>
            <w:top w:val="none" w:sz="0" w:space="0" w:color="auto"/>
            <w:left w:val="none" w:sz="0" w:space="0" w:color="auto"/>
            <w:bottom w:val="none" w:sz="0" w:space="0" w:color="auto"/>
            <w:right w:val="none" w:sz="0" w:space="0" w:color="auto"/>
          </w:divBdr>
        </w:div>
      </w:divsChild>
    </w:div>
    <w:div w:id="2129082965">
      <w:bodyDiv w:val="1"/>
      <w:marLeft w:val="0"/>
      <w:marRight w:val="0"/>
      <w:marTop w:val="0"/>
      <w:marBottom w:val="0"/>
      <w:divBdr>
        <w:top w:val="none" w:sz="0" w:space="0" w:color="auto"/>
        <w:left w:val="none" w:sz="0" w:space="0" w:color="auto"/>
        <w:bottom w:val="none" w:sz="0" w:space="0" w:color="auto"/>
        <w:right w:val="none" w:sz="0" w:space="0" w:color="auto"/>
      </w:divBdr>
    </w:div>
    <w:div w:id="2129230005">
      <w:bodyDiv w:val="1"/>
      <w:marLeft w:val="0"/>
      <w:marRight w:val="0"/>
      <w:marTop w:val="0"/>
      <w:marBottom w:val="0"/>
      <w:divBdr>
        <w:top w:val="none" w:sz="0" w:space="0" w:color="auto"/>
        <w:left w:val="none" w:sz="0" w:space="0" w:color="auto"/>
        <w:bottom w:val="none" w:sz="0" w:space="0" w:color="auto"/>
        <w:right w:val="none" w:sz="0" w:space="0" w:color="auto"/>
      </w:divBdr>
    </w:div>
    <w:div w:id="213786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mfat\Desktop\Research\Conferences%20&amp;%20Workshops\ESCAPE%202024%20CONFERENCE\ESCAPE%2024-%20Conference%20paper\Results%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ESCAPE!$G$106</c:f>
              <c:strCache>
                <c:ptCount val="1"/>
                <c:pt idx="0">
                  <c:v>Net profit ($M/y)</c:v>
                </c:pt>
              </c:strCache>
            </c:strRef>
          </c:tx>
          <c:spPr>
            <a:pattFill prst="dashDnDiag">
              <a:fgClr>
                <a:schemeClr val="tx1"/>
              </a:fgClr>
              <a:bgClr>
                <a:schemeClr val="bg1"/>
              </a:bgClr>
            </a:pattFill>
            <a:ln>
              <a:solidFill>
                <a:sysClr val="windowText" lastClr="000000"/>
              </a:solidFill>
            </a:ln>
            <a:effectLst/>
          </c:spPr>
          <c:invertIfNegative val="0"/>
          <c:val>
            <c:numRef>
              <c:f>ESCAPE!$G$108:$G$112</c:f>
              <c:numCache>
                <c:formatCode>General</c:formatCode>
                <c:ptCount val="5"/>
                <c:pt idx="0">
                  <c:v>11.0192556504</c:v>
                </c:pt>
                <c:pt idx="1">
                  <c:v>20.92255338308</c:v>
                </c:pt>
                <c:pt idx="2">
                  <c:v>-12.1239885850477</c:v>
                </c:pt>
                <c:pt idx="3">
                  <c:v>17.796518057579998</c:v>
                </c:pt>
                <c:pt idx="4">
                  <c:v>-2.3816727830920001</c:v>
                </c:pt>
              </c:numCache>
            </c:numRef>
          </c:val>
          <c:extLst>
            <c:ext xmlns:c16="http://schemas.microsoft.com/office/drawing/2014/chart" uri="{C3380CC4-5D6E-409C-BE32-E72D297353CC}">
              <c16:uniqueId val="{00000000-1675-43D6-A9D6-081A81D2930D}"/>
            </c:ext>
          </c:extLst>
        </c:ser>
        <c:dLbls>
          <c:showLegendKey val="0"/>
          <c:showVal val="0"/>
          <c:showCatName val="0"/>
          <c:showSerName val="0"/>
          <c:showPercent val="0"/>
          <c:showBubbleSize val="0"/>
        </c:dLbls>
        <c:gapWidth val="219"/>
        <c:axId val="1472160400"/>
        <c:axId val="1560857840"/>
      </c:barChart>
      <c:scatterChart>
        <c:scatterStyle val="lineMarker"/>
        <c:varyColors val="0"/>
        <c:ser>
          <c:idx val="0"/>
          <c:order val="0"/>
          <c:tx>
            <c:strRef>
              <c:f>ESCAPE!$H$107</c:f>
              <c:strCache>
                <c:ptCount val="1"/>
                <c:pt idx="0">
                  <c:v>TSM</c:v>
                </c:pt>
              </c:strCache>
            </c:strRef>
          </c:tx>
          <c:spPr>
            <a:ln w="25400" cap="rnd">
              <a:noFill/>
              <a:round/>
            </a:ln>
            <a:effectLst/>
          </c:spPr>
          <c:marker>
            <c:symbol val="circle"/>
            <c:size val="8"/>
            <c:spPr>
              <a:solidFill>
                <a:schemeClr val="tx1"/>
              </a:solidFill>
              <a:ln w="9525">
                <a:solidFill>
                  <a:schemeClr val="tx1"/>
                </a:solidFill>
              </a:ln>
              <a:effectLst/>
            </c:spPr>
          </c:marker>
          <c:xVal>
            <c:strRef>
              <c:f>ESCAPE!$A$108:$A$112</c:f>
              <c:strCache>
                <c:ptCount val="5"/>
                <c:pt idx="0">
                  <c:v>P1</c:v>
                </c:pt>
                <c:pt idx="1">
                  <c:v>P2</c:v>
                </c:pt>
                <c:pt idx="2">
                  <c:v>P3</c:v>
                </c:pt>
                <c:pt idx="3">
                  <c:v>P4</c:v>
                </c:pt>
                <c:pt idx="4">
                  <c:v>P5</c:v>
                </c:pt>
              </c:strCache>
            </c:strRef>
          </c:xVal>
          <c:yVal>
            <c:numRef>
              <c:f>ESCAPE!$H$108:$H$112</c:f>
              <c:numCache>
                <c:formatCode>General</c:formatCode>
                <c:ptCount val="5"/>
                <c:pt idx="0">
                  <c:v>0.482701970714285</c:v>
                </c:pt>
                <c:pt idx="1">
                  <c:v>0.58501160302218003</c:v>
                </c:pt>
                <c:pt idx="2">
                  <c:v>0.32952479116503802</c:v>
                </c:pt>
                <c:pt idx="3">
                  <c:v>0.62435442655114903</c:v>
                </c:pt>
                <c:pt idx="4">
                  <c:v>0.35705639726543398</c:v>
                </c:pt>
              </c:numCache>
            </c:numRef>
          </c:yVal>
          <c:smooth val="0"/>
          <c:extLst>
            <c:ext xmlns:c16="http://schemas.microsoft.com/office/drawing/2014/chart" uri="{C3380CC4-5D6E-409C-BE32-E72D297353CC}">
              <c16:uniqueId val="{00000001-1675-43D6-A9D6-081A81D2930D}"/>
            </c:ext>
          </c:extLst>
        </c:ser>
        <c:dLbls>
          <c:showLegendKey val="0"/>
          <c:showVal val="0"/>
          <c:showCatName val="0"/>
          <c:showSerName val="0"/>
          <c:showPercent val="0"/>
          <c:showBubbleSize val="0"/>
        </c:dLbls>
        <c:axId val="1467292448"/>
        <c:axId val="551217455"/>
      </c:scatterChart>
      <c:catAx>
        <c:axId val="147216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60857840"/>
        <c:crosses val="autoZero"/>
        <c:auto val="1"/>
        <c:lblAlgn val="ctr"/>
        <c:lblOffset val="100"/>
        <c:noMultiLvlLbl val="0"/>
      </c:catAx>
      <c:valAx>
        <c:axId val="15608578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Net profit ($M/y)</a:t>
                </a:r>
                <a:r>
                  <a:rPr lang="en-US" sz="1000" b="0" i="0" u="none" strike="noStrike"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72160400"/>
        <c:crosses val="autoZero"/>
        <c:crossBetween val="between"/>
      </c:valAx>
      <c:valAx>
        <c:axId val="55121745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TSM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67292448"/>
        <c:crosses val="max"/>
        <c:crossBetween val="midCat"/>
      </c:valAx>
      <c:valAx>
        <c:axId val="1467292448"/>
        <c:scaling>
          <c:orientation val="minMax"/>
        </c:scaling>
        <c:delete val="1"/>
        <c:axPos val="b"/>
        <c:majorTickMark val="out"/>
        <c:minorTickMark val="none"/>
        <c:tickLblPos val="nextTo"/>
        <c:crossAx val="55121745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ESCAPE!$C$116</c:f>
              <c:strCache>
                <c:ptCount val="1"/>
                <c:pt idx="0">
                  <c:v>Capacity (ton/day)</c:v>
                </c:pt>
              </c:strCache>
            </c:strRef>
          </c:tx>
          <c:spPr>
            <a:solidFill>
              <a:schemeClr val="dk1">
                <a:tint val="88500"/>
              </a:schemeClr>
            </a:solidFill>
            <a:ln>
              <a:noFill/>
            </a:ln>
            <a:effectLst/>
          </c:spPr>
          <c:invertIfNegative val="0"/>
          <c:dPt>
            <c:idx val="0"/>
            <c:invertIfNegative val="0"/>
            <c:bubble3D val="0"/>
            <c:spPr>
              <a:solidFill>
                <a:schemeClr val="dk1">
                  <a:tint val="88500"/>
                </a:schemeClr>
              </a:solidFill>
              <a:ln>
                <a:noFill/>
              </a:ln>
              <a:effectLst/>
            </c:spPr>
            <c:extLst>
              <c:ext xmlns:c16="http://schemas.microsoft.com/office/drawing/2014/chart" uri="{C3380CC4-5D6E-409C-BE32-E72D297353CC}">
                <c16:uniqueId val="{00000001-3551-473A-AE26-5B643CE427CA}"/>
              </c:ext>
            </c:extLst>
          </c:dPt>
          <c:dPt>
            <c:idx val="1"/>
            <c:invertIfNegative val="0"/>
            <c:bubble3D val="0"/>
            <c:spPr>
              <a:solidFill>
                <a:schemeClr val="dk1">
                  <a:tint val="88500"/>
                </a:schemeClr>
              </a:solidFill>
              <a:ln>
                <a:noFill/>
              </a:ln>
              <a:effectLst/>
            </c:spPr>
            <c:extLst>
              <c:ext xmlns:c16="http://schemas.microsoft.com/office/drawing/2014/chart" uri="{C3380CC4-5D6E-409C-BE32-E72D297353CC}">
                <c16:uniqueId val="{00000003-3551-473A-AE26-5B643CE427CA}"/>
              </c:ext>
            </c:extLst>
          </c:dPt>
          <c:cat>
            <c:multiLvlStrRef>
              <c:f>ESCAPE!$A$117:$B$119</c:f>
              <c:multiLvlStrCache>
                <c:ptCount val="3"/>
                <c:lvl>
                  <c:pt idx="0">
                    <c:v>P2</c:v>
                  </c:pt>
                  <c:pt idx="1">
                    <c:v>P4</c:v>
                  </c:pt>
                  <c:pt idx="2">
                    <c:v>P1</c:v>
                  </c:pt>
                </c:lvl>
                <c:lvl>
                  <c:pt idx="0">
                    <c:v>Optimal Solution </c:v>
                  </c:pt>
                  <c:pt idx="2">
                    <c:v>Base Case</c:v>
                  </c:pt>
                </c:lvl>
              </c:multiLvlStrCache>
            </c:multiLvlStrRef>
          </c:cat>
          <c:val>
            <c:numRef>
              <c:f>ESCAPE!$C$117:$C$119</c:f>
              <c:numCache>
                <c:formatCode>0</c:formatCode>
                <c:ptCount val="3"/>
                <c:pt idx="0">
                  <c:v>172.6249589041096</c:v>
                </c:pt>
                <c:pt idx="1">
                  <c:v>101.34764383561644</c:v>
                </c:pt>
                <c:pt idx="2">
                  <c:v>274</c:v>
                </c:pt>
              </c:numCache>
            </c:numRef>
          </c:val>
          <c:extLst>
            <c:ext xmlns:c16="http://schemas.microsoft.com/office/drawing/2014/chart" uri="{C3380CC4-5D6E-409C-BE32-E72D297353CC}">
              <c16:uniqueId val="{00000004-3551-473A-AE26-5B643CE427CA}"/>
            </c:ext>
          </c:extLst>
        </c:ser>
        <c:dLbls>
          <c:showLegendKey val="0"/>
          <c:showVal val="0"/>
          <c:showCatName val="0"/>
          <c:showSerName val="0"/>
          <c:showPercent val="0"/>
          <c:showBubbleSize val="0"/>
        </c:dLbls>
        <c:gapWidth val="150"/>
        <c:axId val="1876911136"/>
        <c:axId val="1561807264"/>
      </c:barChart>
      <c:scatterChart>
        <c:scatterStyle val="lineMarker"/>
        <c:varyColors val="0"/>
        <c:ser>
          <c:idx val="1"/>
          <c:order val="1"/>
          <c:tx>
            <c:strRef>
              <c:f>ESCAPE!$D$116</c:f>
              <c:strCache>
                <c:ptCount val="1"/>
                <c:pt idx="0">
                  <c:v>Net profit ($M/y)</c:v>
                </c:pt>
              </c:strCache>
            </c:strRef>
          </c:tx>
          <c:spPr>
            <a:ln w="25400" cap="rnd">
              <a:noFill/>
              <a:round/>
            </a:ln>
            <a:effectLst/>
          </c:spPr>
          <c:marker>
            <c:symbol val="circle"/>
            <c:size val="6"/>
            <c:spPr>
              <a:solidFill>
                <a:schemeClr val="dk1">
                  <a:tint val="55000"/>
                </a:schemeClr>
              </a:solidFill>
              <a:ln w="9525">
                <a:solidFill>
                  <a:schemeClr val="dk1">
                    <a:tint val="55000"/>
                  </a:schemeClr>
                </a:solidFill>
              </a:ln>
              <a:effectLst/>
            </c:spPr>
          </c:marker>
          <c:xVal>
            <c:multiLvlStrRef>
              <c:f>ESCAPE!$A$117:$B$119</c:f>
              <c:multiLvlStrCache>
                <c:ptCount val="3"/>
                <c:lvl>
                  <c:pt idx="0">
                    <c:v>P2</c:v>
                  </c:pt>
                  <c:pt idx="1">
                    <c:v>P4</c:v>
                  </c:pt>
                  <c:pt idx="2">
                    <c:v>P1</c:v>
                  </c:pt>
                </c:lvl>
                <c:lvl>
                  <c:pt idx="0">
                    <c:v>Optimal Solution </c:v>
                  </c:pt>
                  <c:pt idx="2">
                    <c:v>Base Case</c:v>
                  </c:pt>
                </c:lvl>
              </c:multiLvlStrCache>
            </c:multiLvlStrRef>
          </c:xVal>
          <c:yVal>
            <c:numRef>
              <c:f>ESCAPE!$D$117:$D$119</c:f>
              <c:numCache>
                <c:formatCode>0</c:formatCode>
                <c:ptCount val="3"/>
                <c:pt idx="0">
                  <c:v>12.6210338899863</c:v>
                </c:pt>
                <c:pt idx="1">
                  <c:v>4.5981894151556997</c:v>
                </c:pt>
                <c:pt idx="2">
                  <c:v>11</c:v>
                </c:pt>
              </c:numCache>
            </c:numRef>
          </c:yVal>
          <c:smooth val="0"/>
          <c:extLst>
            <c:ext xmlns:c16="http://schemas.microsoft.com/office/drawing/2014/chart" uri="{C3380CC4-5D6E-409C-BE32-E72D297353CC}">
              <c16:uniqueId val="{00000005-3551-473A-AE26-5B643CE427CA}"/>
            </c:ext>
          </c:extLst>
        </c:ser>
        <c:ser>
          <c:idx val="2"/>
          <c:order val="2"/>
          <c:tx>
            <c:strRef>
              <c:f>ESCAPE!$E$116</c:f>
              <c:strCache>
                <c:ptCount val="1"/>
                <c:pt idx="0">
                  <c:v>TSM</c:v>
                </c:pt>
              </c:strCache>
            </c:strRef>
          </c:tx>
          <c:spPr>
            <a:ln w="25400" cap="rnd">
              <a:noFill/>
              <a:round/>
            </a:ln>
            <a:effectLst/>
          </c:spPr>
          <c:marker>
            <c:symbol val="x"/>
            <c:size val="8"/>
            <c:spPr>
              <a:noFill/>
              <a:ln w="9525">
                <a:solidFill>
                  <a:schemeClr val="dk1">
                    <a:tint val="75000"/>
                  </a:schemeClr>
                </a:solidFill>
              </a:ln>
              <a:effectLst/>
            </c:spPr>
          </c:marker>
          <c:dPt>
            <c:idx val="0"/>
            <c:marker>
              <c:symbol val="x"/>
              <c:size val="8"/>
              <c:spPr>
                <a:noFill/>
                <a:ln w="9525">
                  <a:solidFill>
                    <a:schemeClr val="tx1"/>
                  </a:solidFill>
                </a:ln>
                <a:effectLst/>
              </c:spPr>
            </c:marker>
            <c:bubble3D val="0"/>
            <c:extLst>
              <c:ext xmlns:c16="http://schemas.microsoft.com/office/drawing/2014/chart" uri="{C3380CC4-5D6E-409C-BE32-E72D297353CC}">
                <c16:uniqueId val="{00000004-AAE6-41F4-92AD-6EC5F1D9161E}"/>
              </c:ext>
            </c:extLst>
          </c:dPt>
          <c:dPt>
            <c:idx val="1"/>
            <c:marker>
              <c:symbol val="x"/>
              <c:size val="8"/>
              <c:spPr>
                <a:noFill/>
                <a:ln w="9525">
                  <a:solidFill>
                    <a:schemeClr val="tx1"/>
                  </a:solidFill>
                </a:ln>
                <a:effectLst/>
              </c:spPr>
            </c:marker>
            <c:bubble3D val="0"/>
            <c:extLst>
              <c:ext xmlns:c16="http://schemas.microsoft.com/office/drawing/2014/chart" uri="{C3380CC4-5D6E-409C-BE32-E72D297353CC}">
                <c16:uniqueId val="{00000006-AAE6-41F4-92AD-6EC5F1D9161E}"/>
              </c:ext>
            </c:extLst>
          </c:dPt>
          <c:dPt>
            <c:idx val="2"/>
            <c:marker>
              <c:symbol val="x"/>
              <c:size val="8"/>
              <c:spPr>
                <a:noFill/>
                <a:ln w="9525">
                  <a:solidFill>
                    <a:schemeClr val="tx1"/>
                  </a:solidFill>
                </a:ln>
                <a:effectLst/>
              </c:spPr>
            </c:marker>
            <c:bubble3D val="0"/>
            <c:extLst>
              <c:ext xmlns:c16="http://schemas.microsoft.com/office/drawing/2014/chart" uri="{C3380CC4-5D6E-409C-BE32-E72D297353CC}">
                <c16:uniqueId val="{00000005-AAE6-41F4-92AD-6EC5F1D9161E}"/>
              </c:ext>
            </c:extLst>
          </c:dPt>
          <c:xVal>
            <c:multiLvlStrRef>
              <c:f>ESCAPE!$A$117:$B$119</c:f>
              <c:multiLvlStrCache>
                <c:ptCount val="3"/>
                <c:lvl>
                  <c:pt idx="0">
                    <c:v>P2</c:v>
                  </c:pt>
                  <c:pt idx="1">
                    <c:v>P4</c:v>
                  </c:pt>
                  <c:pt idx="2">
                    <c:v>P1</c:v>
                  </c:pt>
                </c:lvl>
                <c:lvl>
                  <c:pt idx="0">
                    <c:v>Optimal Solution </c:v>
                  </c:pt>
                  <c:pt idx="2">
                    <c:v>Base Case</c:v>
                  </c:pt>
                </c:lvl>
              </c:multiLvlStrCache>
            </c:multiLvlStrRef>
          </c:xVal>
          <c:yVal>
            <c:numRef>
              <c:f>ESCAPE!$E$117:$E$119</c:f>
              <c:numCache>
                <c:formatCode>0</c:formatCode>
                <c:ptCount val="3"/>
                <c:pt idx="0">
                  <c:v>65.999999999999901</c:v>
                </c:pt>
                <c:pt idx="1">
                  <c:v>71.8187755681558</c:v>
                </c:pt>
                <c:pt idx="2">
                  <c:v>48</c:v>
                </c:pt>
              </c:numCache>
            </c:numRef>
          </c:yVal>
          <c:smooth val="0"/>
          <c:extLst>
            <c:ext xmlns:c16="http://schemas.microsoft.com/office/drawing/2014/chart" uri="{C3380CC4-5D6E-409C-BE32-E72D297353CC}">
              <c16:uniqueId val="{00000006-3551-473A-AE26-5B643CE427CA}"/>
            </c:ext>
          </c:extLst>
        </c:ser>
        <c:dLbls>
          <c:showLegendKey val="0"/>
          <c:showVal val="0"/>
          <c:showCatName val="0"/>
          <c:showSerName val="0"/>
          <c:showPercent val="0"/>
          <c:showBubbleSize val="0"/>
        </c:dLbls>
        <c:axId val="973806944"/>
        <c:axId val="973808432"/>
      </c:scatterChart>
      <c:catAx>
        <c:axId val="187691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61807264"/>
        <c:crosses val="autoZero"/>
        <c:auto val="1"/>
        <c:lblAlgn val="ctr"/>
        <c:lblOffset val="100"/>
        <c:noMultiLvlLbl val="0"/>
      </c:catAx>
      <c:valAx>
        <c:axId val="156180726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Capacity (ton/day)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76911136"/>
        <c:crosses val="autoZero"/>
        <c:crossBetween val="between"/>
      </c:valAx>
      <c:valAx>
        <c:axId val="973808432"/>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Net profit ($M/y) , TSM(%)</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73806944"/>
        <c:crosses val="max"/>
        <c:crossBetween val="midCat"/>
      </c:valAx>
      <c:valAx>
        <c:axId val="973806944"/>
        <c:scaling>
          <c:orientation val="minMax"/>
        </c:scaling>
        <c:delete val="1"/>
        <c:axPos val="t"/>
        <c:majorTickMark val="out"/>
        <c:minorTickMark val="none"/>
        <c:tickLblPos val="nextTo"/>
        <c:crossAx val="973808432"/>
        <c:crosses val="max"/>
        <c:crossBetween val="midCat"/>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sz="900"/>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C99035-BDAA-4930-B941-925BFD595275}" type="doc">
      <dgm:prSet loTypeId="urn:microsoft.com/office/officeart/2005/8/layout/process1" loCatId="process" qsTypeId="urn:microsoft.com/office/officeart/2005/8/quickstyle/simple1" qsCatId="simple" csTypeId="urn:microsoft.com/office/officeart/2005/8/colors/accent0_1" csCatId="mainScheme" phldr="1"/>
      <dgm:spPr/>
    </dgm:pt>
    <dgm:pt modelId="{494BF962-8BEF-40C4-B019-81CEB51603CC}">
      <dgm:prSet phldrT="[Text]" custT="1"/>
      <dgm:spPr/>
      <dgm:t>
        <a:bodyPr/>
        <a:lstStyle/>
        <a:p>
          <a:r>
            <a:rPr lang="en-US" sz="900">
              <a:latin typeface="Times New Roman" panose="02020603050405020304" pitchFamily="18" charset="0"/>
              <a:ea typeface="Tahoma" panose="020B0604030504040204" pitchFamily="34" charset="0"/>
              <a:cs typeface="Times New Roman" panose="02020603050405020304" pitchFamily="18" charset="0"/>
            </a:rPr>
            <a:t>Literature Review</a:t>
          </a:r>
          <a:endParaRPr lang="en-US" sz="900" dirty="0">
            <a:latin typeface="Times New Roman" panose="02020603050405020304" pitchFamily="18" charset="0"/>
            <a:ea typeface="Tahoma" panose="020B0604030504040204" pitchFamily="34" charset="0"/>
            <a:cs typeface="Times New Roman" panose="02020603050405020304" pitchFamily="18" charset="0"/>
          </a:endParaRPr>
        </a:p>
      </dgm:t>
    </dgm:pt>
    <dgm:pt modelId="{7BAEAAAF-3B57-45C6-9DB8-27EDEB3FC0FC}" type="parTrans" cxnId="{C6666B4B-027D-4451-93AF-4AFA3BF04810}">
      <dgm:prSet/>
      <dgm:spPr/>
      <dgm:t>
        <a:bodyPr/>
        <a:lstStyle/>
        <a:p>
          <a:endParaRPr lang="en-US" sz="900">
            <a:latin typeface="Times New Roman" panose="02020603050405020304" pitchFamily="18" charset="0"/>
            <a:ea typeface="Tahoma" panose="020B0604030504040204" pitchFamily="34" charset="0"/>
            <a:cs typeface="Times New Roman" panose="02020603050405020304" pitchFamily="18" charset="0"/>
          </a:endParaRPr>
        </a:p>
      </dgm:t>
    </dgm:pt>
    <dgm:pt modelId="{BC886526-4D36-4DF8-AD9D-BD69CC9B50BB}" type="sibTrans" cxnId="{C6666B4B-027D-4451-93AF-4AFA3BF04810}">
      <dgm:prSet custT="1"/>
      <dgm:spPr/>
      <dgm:t>
        <a:bodyPr/>
        <a:lstStyle/>
        <a:p>
          <a:endParaRPr lang="en-US" sz="900">
            <a:latin typeface="Times New Roman" panose="02020603050405020304" pitchFamily="18" charset="0"/>
            <a:ea typeface="Tahoma" panose="020B0604030504040204" pitchFamily="34" charset="0"/>
            <a:cs typeface="Times New Roman" panose="02020603050405020304" pitchFamily="18" charset="0"/>
          </a:endParaRPr>
        </a:p>
      </dgm:t>
    </dgm:pt>
    <dgm:pt modelId="{D250AB2D-170F-4460-A917-B75D2D02ABB6}">
      <dgm:prSet phldrT="[Text]" custT="1"/>
      <dgm:spPr/>
      <dgm:t>
        <a:bodyPr/>
        <a:lstStyle/>
        <a:p>
          <a:r>
            <a:rPr lang="en-US" sz="900">
              <a:latin typeface="Times New Roman" panose="02020603050405020304" pitchFamily="18" charset="0"/>
              <a:ea typeface="Tahoma" panose="020B0604030504040204" pitchFamily="34" charset="0"/>
              <a:cs typeface="Times New Roman" panose="02020603050405020304" pitchFamily="18" charset="0"/>
            </a:rPr>
            <a:t>Problem and Gaps Identification</a:t>
          </a:r>
          <a:endParaRPr lang="en-US" sz="900" dirty="0">
            <a:latin typeface="Times New Roman" panose="02020603050405020304" pitchFamily="18" charset="0"/>
            <a:ea typeface="Tahoma" panose="020B0604030504040204" pitchFamily="34" charset="0"/>
            <a:cs typeface="Times New Roman" panose="02020603050405020304" pitchFamily="18" charset="0"/>
          </a:endParaRPr>
        </a:p>
      </dgm:t>
    </dgm:pt>
    <dgm:pt modelId="{E91EEB41-F74D-43C3-A1F8-9CEA706D0BD4}" type="parTrans" cxnId="{DCE58CE3-9543-4D0F-B2BD-7431F3F1A9EE}">
      <dgm:prSet/>
      <dgm:spPr/>
      <dgm:t>
        <a:bodyPr/>
        <a:lstStyle/>
        <a:p>
          <a:endParaRPr lang="en-US" sz="900">
            <a:latin typeface="Times New Roman" panose="02020603050405020304" pitchFamily="18" charset="0"/>
            <a:ea typeface="Tahoma" panose="020B0604030504040204" pitchFamily="34" charset="0"/>
            <a:cs typeface="Times New Roman" panose="02020603050405020304" pitchFamily="18" charset="0"/>
          </a:endParaRPr>
        </a:p>
      </dgm:t>
    </dgm:pt>
    <dgm:pt modelId="{F85366E6-965F-4884-B24F-E1E4BC87233B}" type="sibTrans" cxnId="{DCE58CE3-9543-4D0F-B2BD-7431F3F1A9EE}">
      <dgm:prSet custT="1"/>
      <dgm:spPr/>
      <dgm:t>
        <a:bodyPr/>
        <a:lstStyle/>
        <a:p>
          <a:endParaRPr lang="en-US" sz="900">
            <a:latin typeface="Times New Roman" panose="02020603050405020304" pitchFamily="18" charset="0"/>
            <a:ea typeface="Tahoma" panose="020B0604030504040204" pitchFamily="34" charset="0"/>
            <a:cs typeface="Times New Roman" panose="02020603050405020304" pitchFamily="18" charset="0"/>
          </a:endParaRPr>
        </a:p>
      </dgm:t>
    </dgm:pt>
    <dgm:pt modelId="{7541D9C1-212E-4498-82B8-CF5FAFEC7D30}">
      <dgm:prSet phldrT="[Text]" custT="1"/>
      <dgm:spPr/>
      <dgm:t>
        <a:bodyPr/>
        <a:lstStyle/>
        <a:p>
          <a:r>
            <a:rPr lang="en-US" sz="900">
              <a:latin typeface="Times New Roman" panose="02020603050405020304" pitchFamily="18" charset="0"/>
              <a:ea typeface="Tahoma" panose="020B0604030504040204" pitchFamily="34" charset="0"/>
              <a:cs typeface="Times New Roman" panose="02020603050405020304" pitchFamily="18" charset="0"/>
            </a:rPr>
            <a:t>Data Collection and Verification</a:t>
          </a:r>
          <a:endParaRPr lang="en-US" sz="900" dirty="0">
            <a:latin typeface="Times New Roman" panose="02020603050405020304" pitchFamily="18" charset="0"/>
            <a:ea typeface="Tahoma" panose="020B0604030504040204" pitchFamily="34" charset="0"/>
            <a:cs typeface="Times New Roman" panose="02020603050405020304" pitchFamily="18" charset="0"/>
          </a:endParaRPr>
        </a:p>
      </dgm:t>
    </dgm:pt>
    <dgm:pt modelId="{DC2A180A-E31A-419C-98B7-612C077B5394}" type="parTrans" cxnId="{32BA0E79-AB8A-49ED-AFBF-71510D1037FC}">
      <dgm:prSet/>
      <dgm:spPr/>
      <dgm:t>
        <a:bodyPr/>
        <a:lstStyle/>
        <a:p>
          <a:endParaRPr lang="en-US" sz="900">
            <a:latin typeface="Times New Roman" panose="02020603050405020304" pitchFamily="18" charset="0"/>
            <a:ea typeface="Tahoma" panose="020B0604030504040204" pitchFamily="34" charset="0"/>
            <a:cs typeface="Times New Roman" panose="02020603050405020304" pitchFamily="18" charset="0"/>
          </a:endParaRPr>
        </a:p>
      </dgm:t>
    </dgm:pt>
    <dgm:pt modelId="{3019AA5D-A882-45A4-97A4-DFE0CCDCA19F}" type="sibTrans" cxnId="{32BA0E79-AB8A-49ED-AFBF-71510D1037FC}">
      <dgm:prSet custT="1"/>
      <dgm:spPr/>
      <dgm:t>
        <a:bodyPr/>
        <a:lstStyle/>
        <a:p>
          <a:endParaRPr lang="en-US" sz="900">
            <a:latin typeface="Times New Roman" panose="02020603050405020304" pitchFamily="18" charset="0"/>
            <a:ea typeface="Tahoma" panose="020B0604030504040204" pitchFamily="34" charset="0"/>
            <a:cs typeface="Times New Roman" panose="02020603050405020304" pitchFamily="18" charset="0"/>
          </a:endParaRPr>
        </a:p>
      </dgm:t>
    </dgm:pt>
    <dgm:pt modelId="{3D6EBF73-0E5B-4F8E-AE16-1DF2CC0C34BD}">
      <dgm:prSet phldrT="[Text]" custT="1"/>
      <dgm:spPr/>
      <dgm:t>
        <a:bodyPr/>
        <a:lstStyle/>
        <a:p>
          <a:r>
            <a:rPr lang="en-US" sz="900">
              <a:latin typeface="Times New Roman" panose="02020603050405020304" pitchFamily="18" charset="0"/>
              <a:ea typeface="Tahoma" panose="020B0604030504040204" pitchFamily="34" charset="0"/>
              <a:cs typeface="Times New Roman" panose="02020603050405020304" pitchFamily="18" charset="0"/>
            </a:rPr>
            <a:t>Screening Model Building</a:t>
          </a:r>
          <a:endParaRPr lang="en-US" sz="900" dirty="0">
            <a:latin typeface="Times New Roman" panose="02020603050405020304" pitchFamily="18" charset="0"/>
            <a:ea typeface="Tahoma" panose="020B0604030504040204" pitchFamily="34" charset="0"/>
            <a:cs typeface="Times New Roman" panose="02020603050405020304" pitchFamily="18" charset="0"/>
          </a:endParaRPr>
        </a:p>
      </dgm:t>
    </dgm:pt>
    <dgm:pt modelId="{4B03E1EA-7D04-4BD3-AE70-6231D0C90841}" type="parTrans" cxnId="{640CF363-5158-4A36-9405-46F442CA7A33}">
      <dgm:prSet/>
      <dgm:spPr/>
      <dgm:t>
        <a:bodyPr/>
        <a:lstStyle/>
        <a:p>
          <a:endParaRPr lang="en-US" sz="900">
            <a:latin typeface="Times New Roman" panose="02020603050405020304" pitchFamily="18" charset="0"/>
            <a:ea typeface="Tahoma" panose="020B0604030504040204" pitchFamily="34" charset="0"/>
            <a:cs typeface="Times New Roman" panose="02020603050405020304" pitchFamily="18" charset="0"/>
          </a:endParaRPr>
        </a:p>
      </dgm:t>
    </dgm:pt>
    <dgm:pt modelId="{9B0C46C7-F77C-4C27-B2D4-E4CCABD90D64}" type="sibTrans" cxnId="{640CF363-5158-4A36-9405-46F442CA7A33}">
      <dgm:prSet custT="1"/>
      <dgm:spPr/>
      <dgm:t>
        <a:bodyPr/>
        <a:lstStyle/>
        <a:p>
          <a:endParaRPr lang="en-US" sz="900">
            <a:latin typeface="Times New Roman" panose="02020603050405020304" pitchFamily="18" charset="0"/>
            <a:ea typeface="Tahoma" panose="020B0604030504040204" pitchFamily="34" charset="0"/>
            <a:cs typeface="Times New Roman" panose="02020603050405020304" pitchFamily="18" charset="0"/>
          </a:endParaRPr>
        </a:p>
      </dgm:t>
    </dgm:pt>
    <dgm:pt modelId="{3EAC91FE-6BE4-4DF8-A199-EB63D27084A1}">
      <dgm:prSet phldrT="[Text]" custT="1"/>
      <dgm:spPr/>
      <dgm:t>
        <a:bodyPr/>
        <a:lstStyle/>
        <a:p>
          <a:r>
            <a:rPr lang="en-US" sz="900">
              <a:latin typeface="Times New Roman" panose="02020603050405020304" pitchFamily="18" charset="0"/>
              <a:ea typeface="Tahoma" panose="020B0604030504040204" pitchFamily="34" charset="0"/>
              <a:cs typeface="Times New Roman" panose="02020603050405020304" pitchFamily="18" charset="0"/>
            </a:rPr>
            <a:t>Model Validation</a:t>
          </a:r>
          <a:endParaRPr lang="en-US" sz="900" dirty="0">
            <a:latin typeface="Times New Roman" panose="02020603050405020304" pitchFamily="18" charset="0"/>
            <a:ea typeface="Tahoma" panose="020B0604030504040204" pitchFamily="34" charset="0"/>
            <a:cs typeface="Times New Roman" panose="02020603050405020304" pitchFamily="18" charset="0"/>
          </a:endParaRPr>
        </a:p>
      </dgm:t>
    </dgm:pt>
    <dgm:pt modelId="{D58C36C9-66CF-4011-AAEE-5FE0E51B1D13}" type="parTrans" cxnId="{8093A725-255A-455A-B077-AC61DF01C18E}">
      <dgm:prSet/>
      <dgm:spPr/>
      <dgm:t>
        <a:bodyPr/>
        <a:lstStyle/>
        <a:p>
          <a:endParaRPr lang="en-US" sz="900">
            <a:latin typeface="Times New Roman" panose="02020603050405020304" pitchFamily="18" charset="0"/>
            <a:ea typeface="Tahoma" panose="020B0604030504040204" pitchFamily="34" charset="0"/>
            <a:cs typeface="Times New Roman" panose="02020603050405020304" pitchFamily="18" charset="0"/>
          </a:endParaRPr>
        </a:p>
      </dgm:t>
    </dgm:pt>
    <dgm:pt modelId="{F07AC083-A94A-4F98-BE58-94A2787079E9}" type="sibTrans" cxnId="{8093A725-255A-455A-B077-AC61DF01C18E}">
      <dgm:prSet custT="1"/>
      <dgm:spPr/>
      <dgm:t>
        <a:bodyPr/>
        <a:lstStyle/>
        <a:p>
          <a:endParaRPr lang="en-US" sz="900">
            <a:latin typeface="Times New Roman" panose="02020603050405020304" pitchFamily="18" charset="0"/>
            <a:ea typeface="Tahoma" panose="020B0604030504040204" pitchFamily="34" charset="0"/>
            <a:cs typeface="Times New Roman" panose="02020603050405020304" pitchFamily="18" charset="0"/>
          </a:endParaRPr>
        </a:p>
      </dgm:t>
    </dgm:pt>
    <dgm:pt modelId="{9E66D527-16D0-4934-883E-A6374A86B5CF}">
      <dgm:prSet phldrT="[Text]" custT="1"/>
      <dgm:spPr/>
      <dgm:t>
        <a:bodyPr/>
        <a:lstStyle/>
        <a:p>
          <a:r>
            <a:rPr lang="en-US" sz="900">
              <a:latin typeface="Times New Roman" panose="02020603050405020304" pitchFamily="18" charset="0"/>
              <a:ea typeface="Tahoma" panose="020B0604030504040204" pitchFamily="34" charset="0"/>
              <a:cs typeface="Times New Roman" panose="02020603050405020304" pitchFamily="18" charset="0"/>
            </a:rPr>
            <a:t>Analysis of Results</a:t>
          </a:r>
          <a:endParaRPr lang="en-US" sz="900" dirty="0">
            <a:latin typeface="Times New Roman" panose="02020603050405020304" pitchFamily="18" charset="0"/>
            <a:ea typeface="Tahoma" panose="020B0604030504040204" pitchFamily="34" charset="0"/>
            <a:cs typeface="Times New Roman" panose="02020603050405020304" pitchFamily="18" charset="0"/>
          </a:endParaRPr>
        </a:p>
      </dgm:t>
    </dgm:pt>
    <dgm:pt modelId="{6122EEF6-9E90-4877-BE93-B743F810B7F9}" type="parTrans" cxnId="{5CBCE1E9-F719-4C5D-A43C-1A5BFB428C2F}">
      <dgm:prSet/>
      <dgm:spPr/>
      <dgm:t>
        <a:bodyPr/>
        <a:lstStyle/>
        <a:p>
          <a:endParaRPr lang="en-US" sz="900">
            <a:latin typeface="Times New Roman" panose="02020603050405020304" pitchFamily="18" charset="0"/>
            <a:ea typeface="Tahoma" panose="020B0604030504040204" pitchFamily="34" charset="0"/>
            <a:cs typeface="Times New Roman" panose="02020603050405020304" pitchFamily="18" charset="0"/>
          </a:endParaRPr>
        </a:p>
      </dgm:t>
    </dgm:pt>
    <dgm:pt modelId="{B4FA3536-8D31-4A7F-BEAD-30E4DAA2E870}" type="sibTrans" cxnId="{5CBCE1E9-F719-4C5D-A43C-1A5BFB428C2F}">
      <dgm:prSet/>
      <dgm:spPr/>
      <dgm:t>
        <a:bodyPr/>
        <a:lstStyle/>
        <a:p>
          <a:endParaRPr lang="en-US" sz="900">
            <a:latin typeface="Times New Roman" panose="02020603050405020304" pitchFamily="18" charset="0"/>
            <a:ea typeface="Tahoma" panose="020B0604030504040204" pitchFamily="34" charset="0"/>
            <a:cs typeface="Times New Roman" panose="02020603050405020304" pitchFamily="18" charset="0"/>
          </a:endParaRPr>
        </a:p>
      </dgm:t>
    </dgm:pt>
    <dgm:pt modelId="{87A14B49-940D-4228-A0C8-75F81B7B913C}" type="pres">
      <dgm:prSet presAssocID="{14C99035-BDAA-4930-B941-925BFD595275}" presName="Name0" presStyleCnt="0">
        <dgm:presLayoutVars>
          <dgm:dir/>
          <dgm:resizeHandles val="exact"/>
        </dgm:presLayoutVars>
      </dgm:prSet>
      <dgm:spPr/>
    </dgm:pt>
    <dgm:pt modelId="{D97549F2-69F0-4BE8-A4AD-70307C2E690F}" type="pres">
      <dgm:prSet presAssocID="{494BF962-8BEF-40C4-B019-81CEB51603CC}" presName="node" presStyleLbl="node1" presStyleIdx="0" presStyleCnt="6">
        <dgm:presLayoutVars>
          <dgm:bulletEnabled val="1"/>
        </dgm:presLayoutVars>
      </dgm:prSet>
      <dgm:spPr/>
    </dgm:pt>
    <dgm:pt modelId="{C26AC15D-F43C-4606-96D5-D4F9CE3714F8}" type="pres">
      <dgm:prSet presAssocID="{BC886526-4D36-4DF8-AD9D-BD69CC9B50BB}" presName="sibTrans" presStyleLbl="sibTrans2D1" presStyleIdx="0" presStyleCnt="5"/>
      <dgm:spPr/>
    </dgm:pt>
    <dgm:pt modelId="{AE013C35-7A9D-4AC2-80D3-CBA7A13E894B}" type="pres">
      <dgm:prSet presAssocID="{BC886526-4D36-4DF8-AD9D-BD69CC9B50BB}" presName="connectorText" presStyleLbl="sibTrans2D1" presStyleIdx="0" presStyleCnt="5"/>
      <dgm:spPr/>
    </dgm:pt>
    <dgm:pt modelId="{F35FAC59-8431-49BD-9675-F674AF6059DD}" type="pres">
      <dgm:prSet presAssocID="{D250AB2D-170F-4460-A917-B75D2D02ABB6}" presName="node" presStyleLbl="node1" presStyleIdx="1" presStyleCnt="6">
        <dgm:presLayoutVars>
          <dgm:bulletEnabled val="1"/>
        </dgm:presLayoutVars>
      </dgm:prSet>
      <dgm:spPr/>
    </dgm:pt>
    <dgm:pt modelId="{99345F63-6CF7-4176-A972-23E2AE8054A9}" type="pres">
      <dgm:prSet presAssocID="{F85366E6-965F-4884-B24F-E1E4BC87233B}" presName="sibTrans" presStyleLbl="sibTrans2D1" presStyleIdx="1" presStyleCnt="5"/>
      <dgm:spPr/>
    </dgm:pt>
    <dgm:pt modelId="{DF71796A-5013-4904-87F9-2969A3BC417F}" type="pres">
      <dgm:prSet presAssocID="{F85366E6-965F-4884-B24F-E1E4BC87233B}" presName="connectorText" presStyleLbl="sibTrans2D1" presStyleIdx="1" presStyleCnt="5"/>
      <dgm:spPr/>
    </dgm:pt>
    <dgm:pt modelId="{2E341725-F1C6-4E5E-950E-E889CEAF2B14}" type="pres">
      <dgm:prSet presAssocID="{7541D9C1-212E-4498-82B8-CF5FAFEC7D30}" presName="node" presStyleLbl="node1" presStyleIdx="2" presStyleCnt="6">
        <dgm:presLayoutVars>
          <dgm:bulletEnabled val="1"/>
        </dgm:presLayoutVars>
      </dgm:prSet>
      <dgm:spPr/>
    </dgm:pt>
    <dgm:pt modelId="{8CFB81F0-4E75-4BD9-B733-60FC0FCEBBDF}" type="pres">
      <dgm:prSet presAssocID="{3019AA5D-A882-45A4-97A4-DFE0CCDCA19F}" presName="sibTrans" presStyleLbl="sibTrans2D1" presStyleIdx="2" presStyleCnt="5"/>
      <dgm:spPr/>
    </dgm:pt>
    <dgm:pt modelId="{7484A741-2565-4FA2-9112-400558EA4479}" type="pres">
      <dgm:prSet presAssocID="{3019AA5D-A882-45A4-97A4-DFE0CCDCA19F}" presName="connectorText" presStyleLbl="sibTrans2D1" presStyleIdx="2" presStyleCnt="5"/>
      <dgm:spPr/>
    </dgm:pt>
    <dgm:pt modelId="{EC3EC450-CDE6-4F74-9B0F-46E333866106}" type="pres">
      <dgm:prSet presAssocID="{3D6EBF73-0E5B-4F8E-AE16-1DF2CC0C34BD}" presName="node" presStyleLbl="node1" presStyleIdx="3" presStyleCnt="6">
        <dgm:presLayoutVars>
          <dgm:bulletEnabled val="1"/>
        </dgm:presLayoutVars>
      </dgm:prSet>
      <dgm:spPr/>
    </dgm:pt>
    <dgm:pt modelId="{F75853BD-EC79-41CD-BA0F-4BBD8F132177}" type="pres">
      <dgm:prSet presAssocID="{9B0C46C7-F77C-4C27-B2D4-E4CCABD90D64}" presName="sibTrans" presStyleLbl="sibTrans2D1" presStyleIdx="3" presStyleCnt="5"/>
      <dgm:spPr/>
    </dgm:pt>
    <dgm:pt modelId="{7D354361-F43A-4BC2-9059-0A536DAA949D}" type="pres">
      <dgm:prSet presAssocID="{9B0C46C7-F77C-4C27-B2D4-E4CCABD90D64}" presName="connectorText" presStyleLbl="sibTrans2D1" presStyleIdx="3" presStyleCnt="5"/>
      <dgm:spPr/>
    </dgm:pt>
    <dgm:pt modelId="{DB722CB7-C35C-4F30-A410-DEEE0EC19376}" type="pres">
      <dgm:prSet presAssocID="{3EAC91FE-6BE4-4DF8-A199-EB63D27084A1}" presName="node" presStyleLbl="node1" presStyleIdx="4" presStyleCnt="6" custScaleX="104278">
        <dgm:presLayoutVars>
          <dgm:bulletEnabled val="1"/>
        </dgm:presLayoutVars>
      </dgm:prSet>
      <dgm:spPr/>
    </dgm:pt>
    <dgm:pt modelId="{07971756-368E-488E-9959-AAC68EF6E4E9}" type="pres">
      <dgm:prSet presAssocID="{F07AC083-A94A-4F98-BE58-94A2787079E9}" presName="sibTrans" presStyleLbl="sibTrans2D1" presStyleIdx="4" presStyleCnt="5"/>
      <dgm:spPr/>
    </dgm:pt>
    <dgm:pt modelId="{1F7FC2F5-7E0B-4AD7-8676-37C3F9E307C6}" type="pres">
      <dgm:prSet presAssocID="{F07AC083-A94A-4F98-BE58-94A2787079E9}" presName="connectorText" presStyleLbl="sibTrans2D1" presStyleIdx="4" presStyleCnt="5"/>
      <dgm:spPr/>
    </dgm:pt>
    <dgm:pt modelId="{35915062-8D84-4075-9308-5319162690E0}" type="pres">
      <dgm:prSet presAssocID="{9E66D527-16D0-4934-883E-A6374A86B5CF}" presName="node" presStyleLbl="node1" presStyleIdx="5" presStyleCnt="6">
        <dgm:presLayoutVars>
          <dgm:bulletEnabled val="1"/>
        </dgm:presLayoutVars>
      </dgm:prSet>
      <dgm:spPr/>
    </dgm:pt>
  </dgm:ptLst>
  <dgm:cxnLst>
    <dgm:cxn modelId="{1381520D-5025-4967-B91F-5B54F6C51267}" type="presOf" srcId="{3019AA5D-A882-45A4-97A4-DFE0CCDCA19F}" destId="{7484A741-2565-4FA2-9112-400558EA4479}" srcOrd="1" destOrd="0" presId="urn:microsoft.com/office/officeart/2005/8/layout/process1"/>
    <dgm:cxn modelId="{8093A725-255A-455A-B077-AC61DF01C18E}" srcId="{14C99035-BDAA-4930-B941-925BFD595275}" destId="{3EAC91FE-6BE4-4DF8-A199-EB63D27084A1}" srcOrd="4" destOrd="0" parTransId="{D58C36C9-66CF-4011-AAEE-5FE0E51B1D13}" sibTransId="{F07AC083-A94A-4F98-BE58-94A2787079E9}"/>
    <dgm:cxn modelId="{07B80727-48E4-4A41-8A04-B3DEB46CA848}" type="presOf" srcId="{9B0C46C7-F77C-4C27-B2D4-E4CCABD90D64}" destId="{7D354361-F43A-4BC2-9059-0A536DAA949D}" srcOrd="1" destOrd="0" presId="urn:microsoft.com/office/officeart/2005/8/layout/process1"/>
    <dgm:cxn modelId="{2DBECC2B-6657-4C3B-92F6-0277F4947AE5}" type="presOf" srcId="{3EAC91FE-6BE4-4DF8-A199-EB63D27084A1}" destId="{DB722CB7-C35C-4F30-A410-DEEE0EC19376}" srcOrd="0" destOrd="0" presId="urn:microsoft.com/office/officeart/2005/8/layout/process1"/>
    <dgm:cxn modelId="{724F343E-7F3F-4E33-9717-38E7CFA6ACD4}" type="presOf" srcId="{F07AC083-A94A-4F98-BE58-94A2787079E9}" destId="{1F7FC2F5-7E0B-4AD7-8676-37C3F9E307C6}" srcOrd="1" destOrd="0" presId="urn:microsoft.com/office/officeart/2005/8/layout/process1"/>
    <dgm:cxn modelId="{640CF363-5158-4A36-9405-46F442CA7A33}" srcId="{14C99035-BDAA-4930-B941-925BFD595275}" destId="{3D6EBF73-0E5B-4F8E-AE16-1DF2CC0C34BD}" srcOrd="3" destOrd="0" parTransId="{4B03E1EA-7D04-4BD3-AE70-6231D0C90841}" sibTransId="{9B0C46C7-F77C-4C27-B2D4-E4CCABD90D64}"/>
    <dgm:cxn modelId="{745DFB48-592B-4DE0-A5ED-106910288327}" type="presOf" srcId="{9E66D527-16D0-4934-883E-A6374A86B5CF}" destId="{35915062-8D84-4075-9308-5319162690E0}" srcOrd="0" destOrd="0" presId="urn:microsoft.com/office/officeart/2005/8/layout/process1"/>
    <dgm:cxn modelId="{C6666B4B-027D-4451-93AF-4AFA3BF04810}" srcId="{14C99035-BDAA-4930-B941-925BFD595275}" destId="{494BF962-8BEF-40C4-B019-81CEB51603CC}" srcOrd="0" destOrd="0" parTransId="{7BAEAAAF-3B57-45C6-9DB8-27EDEB3FC0FC}" sibTransId="{BC886526-4D36-4DF8-AD9D-BD69CC9B50BB}"/>
    <dgm:cxn modelId="{6FFC4E71-F7E6-44A0-9CE6-A56A0DCDC93F}" type="presOf" srcId="{F85366E6-965F-4884-B24F-E1E4BC87233B}" destId="{99345F63-6CF7-4176-A972-23E2AE8054A9}" srcOrd="0" destOrd="0" presId="urn:microsoft.com/office/officeart/2005/8/layout/process1"/>
    <dgm:cxn modelId="{32BA0E79-AB8A-49ED-AFBF-71510D1037FC}" srcId="{14C99035-BDAA-4930-B941-925BFD595275}" destId="{7541D9C1-212E-4498-82B8-CF5FAFEC7D30}" srcOrd="2" destOrd="0" parTransId="{DC2A180A-E31A-419C-98B7-612C077B5394}" sibTransId="{3019AA5D-A882-45A4-97A4-DFE0CCDCA19F}"/>
    <dgm:cxn modelId="{26F41680-65B5-42EE-9569-5DDFF53EE183}" type="presOf" srcId="{3D6EBF73-0E5B-4F8E-AE16-1DF2CC0C34BD}" destId="{EC3EC450-CDE6-4F74-9B0F-46E333866106}" srcOrd="0" destOrd="0" presId="urn:microsoft.com/office/officeart/2005/8/layout/process1"/>
    <dgm:cxn modelId="{98017D82-04FB-4A64-8D3A-6BBAE03E09FC}" type="presOf" srcId="{7541D9C1-212E-4498-82B8-CF5FAFEC7D30}" destId="{2E341725-F1C6-4E5E-950E-E889CEAF2B14}" srcOrd="0" destOrd="0" presId="urn:microsoft.com/office/officeart/2005/8/layout/process1"/>
    <dgm:cxn modelId="{10BD098C-1CFB-4B85-B532-DE49A0627827}" type="presOf" srcId="{D250AB2D-170F-4460-A917-B75D2D02ABB6}" destId="{F35FAC59-8431-49BD-9675-F674AF6059DD}" srcOrd="0" destOrd="0" presId="urn:microsoft.com/office/officeart/2005/8/layout/process1"/>
    <dgm:cxn modelId="{0735E3A5-D46C-428A-B557-9BBE9B70CCDC}" type="presOf" srcId="{F07AC083-A94A-4F98-BE58-94A2787079E9}" destId="{07971756-368E-488E-9959-AAC68EF6E4E9}" srcOrd="0" destOrd="0" presId="urn:microsoft.com/office/officeart/2005/8/layout/process1"/>
    <dgm:cxn modelId="{931406A8-F204-4160-96D4-952D158FB2F2}" type="presOf" srcId="{F85366E6-965F-4884-B24F-E1E4BC87233B}" destId="{DF71796A-5013-4904-87F9-2969A3BC417F}" srcOrd="1" destOrd="0" presId="urn:microsoft.com/office/officeart/2005/8/layout/process1"/>
    <dgm:cxn modelId="{EC43C7B4-7F78-4873-8036-E732A1E6AB2D}" type="presOf" srcId="{14C99035-BDAA-4930-B941-925BFD595275}" destId="{87A14B49-940D-4228-A0C8-75F81B7B913C}" srcOrd="0" destOrd="0" presId="urn:microsoft.com/office/officeart/2005/8/layout/process1"/>
    <dgm:cxn modelId="{3249C3B7-5BE9-4CAA-B889-67061CC253F6}" type="presOf" srcId="{494BF962-8BEF-40C4-B019-81CEB51603CC}" destId="{D97549F2-69F0-4BE8-A4AD-70307C2E690F}" srcOrd="0" destOrd="0" presId="urn:microsoft.com/office/officeart/2005/8/layout/process1"/>
    <dgm:cxn modelId="{4F46FCC3-61F0-4461-95D1-EB63D7DE9DF9}" type="presOf" srcId="{9B0C46C7-F77C-4C27-B2D4-E4CCABD90D64}" destId="{F75853BD-EC79-41CD-BA0F-4BBD8F132177}" srcOrd="0" destOrd="0" presId="urn:microsoft.com/office/officeart/2005/8/layout/process1"/>
    <dgm:cxn modelId="{5C710FC6-911F-4029-9599-E05D9D8DC265}" type="presOf" srcId="{BC886526-4D36-4DF8-AD9D-BD69CC9B50BB}" destId="{AE013C35-7A9D-4AC2-80D3-CBA7A13E894B}" srcOrd="1" destOrd="0" presId="urn:microsoft.com/office/officeart/2005/8/layout/process1"/>
    <dgm:cxn modelId="{8B132CC6-BBEC-4213-B2C7-AAD95A416F98}" type="presOf" srcId="{3019AA5D-A882-45A4-97A4-DFE0CCDCA19F}" destId="{8CFB81F0-4E75-4BD9-B733-60FC0FCEBBDF}" srcOrd="0" destOrd="0" presId="urn:microsoft.com/office/officeart/2005/8/layout/process1"/>
    <dgm:cxn modelId="{CB5988CA-2339-43CD-8431-E7D3AD9CDE5F}" type="presOf" srcId="{BC886526-4D36-4DF8-AD9D-BD69CC9B50BB}" destId="{C26AC15D-F43C-4606-96D5-D4F9CE3714F8}" srcOrd="0" destOrd="0" presId="urn:microsoft.com/office/officeart/2005/8/layout/process1"/>
    <dgm:cxn modelId="{DCE58CE3-9543-4D0F-B2BD-7431F3F1A9EE}" srcId="{14C99035-BDAA-4930-B941-925BFD595275}" destId="{D250AB2D-170F-4460-A917-B75D2D02ABB6}" srcOrd="1" destOrd="0" parTransId="{E91EEB41-F74D-43C3-A1F8-9CEA706D0BD4}" sibTransId="{F85366E6-965F-4884-B24F-E1E4BC87233B}"/>
    <dgm:cxn modelId="{5CBCE1E9-F719-4C5D-A43C-1A5BFB428C2F}" srcId="{14C99035-BDAA-4930-B941-925BFD595275}" destId="{9E66D527-16D0-4934-883E-A6374A86B5CF}" srcOrd="5" destOrd="0" parTransId="{6122EEF6-9E90-4877-BE93-B743F810B7F9}" sibTransId="{B4FA3536-8D31-4A7F-BEAD-30E4DAA2E870}"/>
    <dgm:cxn modelId="{92804CA9-16E1-40B5-9982-F57E4667CFE2}" type="presParOf" srcId="{87A14B49-940D-4228-A0C8-75F81B7B913C}" destId="{D97549F2-69F0-4BE8-A4AD-70307C2E690F}" srcOrd="0" destOrd="0" presId="urn:microsoft.com/office/officeart/2005/8/layout/process1"/>
    <dgm:cxn modelId="{6CB0B24B-0B1A-4A2C-A5DA-D77A515AA4E3}" type="presParOf" srcId="{87A14B49-940D-4228-A0C8-75F81B7B913C}" destId="{C26AC15D-F43C-4606-96D5-D4F9CE3714F8}" srcOrd="1" destOrd="0" presId="urn:microsoft.com/office/officeart/2005/8/layout/process1"/>
    <dgm:cxn modelId="{0C99D7E4-02F0-4266-8813-97EE0E578ABD}" type="presParOf" srcId="{C26AC15D-F43C-4606-96D5-D4F9CE3714F8}" destId="{AE013C35-7A9D-4AC2-80D3-CBA7A13E894B}" srcOrd="0" destOrd="0" presId="urn:microsoft.com/office/officeart/2005/8/layout/process1"/>
    <dgm:cxn modelId="{8FD0E90D-43F1-4CCF-872E-0151A464FD4C}" type="presParOf" srcId="{87A14B49-940D-4228-A0C8-75F81B7B913C}" destId="{F35FAC59-8431-49BD-9675-F674AF6059DD}" srcOrd="2" destOrd="0" presId="urn:microsoft.com/office/officeart/2005/8/layout/process1"/>
    <dgm:cxn modelId="{0CFF59F5-3811-4E41-AF81-93CAC0890571}" type="presParOf" srcId="{87A14B49-940D-4228-A0C8-75F81B7B913C}" destId="{99345F63-6CF7-4176-A972-23E2AE8054A9}" srcOrd="3" destOrd="0" presId="urn:microsoft.com/office/officeart/2005/8/layout/process1"/>
    <dgm:cxn modelId="{1AE03902-82B2-4AEA-83E3-79EF6DFD497F}" type="presParOf" srcId="{99345F63-6CF7-4176-A972-23E2AE8054A9}" destId="{DF71796A-5013-4904-87F9-2969A3BC417F}" srcOrd="0" destOrd="0" presId="urn:microsoft.com/office/officeart/2005/8/layout/process1"/>
    <dgm:cxn modelId="{A5A3D35B-FC58-49E5-A243-D661BC8E2774}" type="presParOf" srcId="{87A14B49-940D-4228-A0C8-75F81B7B913C}" destId="{2E341725-F1C6-4E5E-950E-E889CEAF2B14}" srcOrd="4" destOrd="0" presId="urn:microsoft.com/office/officeart/2005/8/layout/process1"/>
    <dgm:cxn modelId="{F740203A-89D3-4B6E-8AB4-3DD1F12180CA}" type="presParOf" srcId="{87A14B49-940D-4228-A0C8-75F81B7B913C}" destId="{8CFB81F0-4E75-4BD9-B733-60FC0FCEBBDF}" srcOrd="5" destOrd="0" presId="urn:microsoft.com/office/officeart/2005/8/layout/process1"/>
    <dgm:cxn modelId="{0BBBEF79-0C15-4AE6-9CBB-EBB40DC3E81A}" type="presParOf" srcId="{8CFB81F0-4E75-4BD9-B733-60FC0FCEBBDF}" destId="{7484A741-2565-4FA2-9112-400558EA4479}" srcOrd="0" destOrd="0" presId="urn:microsoft.com/office/officeart/2005/8/layout/process1"/>
    <dgm:cxn modelId="{0A7294F5-D380-4725-943B-73308686EA6E}" type="presParOf" srcId="{87A14B49-940D-4228-A0C8-75F81B7B913C}" destId="{EC3EC450-CDE6-4F74-9B0F-46E333866106}" srcOrd="6" destOrd="0" presId="urn:microsoft.com/office/officeart/2005/8/layout/process1"/>
    <dgm:cxn modelId="{A692BB69-214D-48FE-B333-38892714EC48}" type="presParOf" srcId="{87A14B49-940D-4228-A0C8-75F81B7B913C}" destId="{F75853BD-EC79-41CD-BA0F-4BBD8F132177}" srcOrd="7" destOrd="0" presId="urn:microsoft.com/office/officeart/2005/8/layout/process1"/>
    <dgm:cxn modelId="{632E86F8-7633-469F-910E-261017F6E411}" type="presParOf" srcId="{F75853BD-EC79-41CD-BA0F-4BBD8F132177}" destId="{7D354361-F43A-4BC2-9059-0A536DAA949D}" srcOrd="0" destOrd="0" presId="urn:microsoft.com/office/officeart/2005/8/layout/process1"/>
    <dgm:cxn modelId="{06A52783-8E46-4C96-B1FF-7C74327BDE65}" type="presParOf" srcId="{87A14B49-940D-4228-A0C8-75F81B7B913C}" destId="{DB722CB7-C35C-4F30-A410-DEEE0EC19376}" srcOrd="8" destOrd="0" presId="urn:microsoft.com/office/officeart/2005/8/layout/process1"/>
    <dgm:cxn modelId="{03B43C9D-CA3F-4BB2-AC06-66E363E6CEF6}" type="presParOf" srcId="{87A14B49-940D-4228-A0C8-75F81B7B913C}" destId="{07971756-368E-488E-9959-AAC68EF6E4E9}" srcOrd="9" destOrd="0" presId="urn:microsoft.com/office/officeart/2005/8/layout/process1"/>
    <dgm:cxn modelId="{7B5C34C0-294D-49E5-91DE-23D51B710A9B}" type="presParOf" srcId="{07971756-368E-488E-9959-AAC68EF6E4E9}" destId="{1F7FC2F5-7E0B-4AD7-8676-37C3F9E307C6}" srcOrd="0" destOrd="0" presId="urn:microsoft.com/office/officeart/2005/8/layout/process1"/>
    <dgm:cxn modelId="{6041A63F-D19B-4D85-B12A-95811AACD99E}" type="presParOf" srcId="{87A14B49-940D-4228-A0C8-75F81B7B913C}" destId="{35915062-8D84-4075-9308-5319162690E0}" srcOrd="10"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7549F2-69F0-4BE8-A4AD-70307C2E690F}">
      <dsp:nvSpPr>
        <dsp:cNvPr id="0" name=""/>
        <dsp:cNvSpPr/>
      </dsp:nvSpPr>
      <dsp:spPr>
        <a:xfrm>
          <a:off x="3412" y="0"/>
          <a:ext cx="557663" cy="54102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ea typeface="Tahoma" panose="020B0604030504040204" pitchFamily="34" charset="0"/>
              <a:cs typeface="Times New Roman" panose="02020603050405020304" pitchFamily="18" charset="0"/>
            </a:rPr>
            <a:t>Literature Review</a:t>
          </a:r>
          <a:endParaRPr lang="en-US" sz="900" kern="1200" dirty="0">
            <a:latin typeface="Times New Roman" panose="02020603050405020304" pitchFamily="18" charset="0"/>
            <a:ea typeface="Tahoma" panose="020B0604030504040204" pitchFamily="34" charset="0"/>
            <a:cs typeface="Times New Roman" panose="02020603050405020304" pitchFamily="18" charset="0"/>
          </a:endParaRPr>
        </a:p>
      </dsp:txBody>
      <dsp:txXfrm>
        <a:off x="19258" y="15846"/>
        <a:ext cx="525971" cy="509328"/>
      </dsp:txXfrm>
    </dsp:sp>
    <dsp:sp modelId="{C26AC15D-F43C-4606-96D5-D4F9CE3714F8}">
      <dsp:nvSpPr>
        <dsp:cNvPr id="0" name=""/>
        <dsp:cNvSpPr/>
      </dsp:nvSpPr>
      <dsp:spPr>
        <a:xfrm>
          <a:off x="616842" y="201359"/>
          <a:ext cx="118224" cy="13830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616842" y="229019"/>
        <a:ext cx="82757" cy="82980"/>
      </dsp:txXfrm>
    </dsp:sp>
    <dsp:sp modelId="{F35FAC59-8431-49BD-9675-F674AF6059DD}">
      <dsp:nvSpPr>
        <dsp:cNvPr id="0" name=""/>
        <dsp:cNvSpPr/>
      </dsp:nvSpPr>
      <dsp:spPr>
        <a:xfrm>
          <a:off x="784141" y="0"/>
          <a:ext cx="557663" cy="54102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ea typeface="Tahoma" panose="020B0604030504040204" pitchFamily="34" charset="0"/>
              <a:cs typeface="Times New Roman" panose="02020603050405020304" pitchFamily="18" charset="0"/>
            </a:rPr>
            <a:t>Problem and Gaps Identification</a:t>
          </a:r>
          <a:endParaRPr lang="en-US" sz="900" kern="1200" dirty="0">
            <a:latin typeface="Times New Roman" panose="02020603050405020304" pitchFamily="18" charset="0"/>
            <a:ea typeface="Tahoma" panose="020B0604030504040204" pitchFamily="34" charset="0"/>
            <a:cs typeface="Times New Roman" panose="02020603050405020304" pitchFamily="18" charset="0"/>
          </a:endParaRPr>
        </a:p>
      </dsp:txBody>
      <dsp:txXfrm>
        <a:off x="799987" y="15846"/>
        <a:ext cx="525971" cy="509328"/>
      </dsp:txXfrm>
    </dsp:sp>
    <dsp:sp modelId="{99345F63-6CF7-4176-A972-23E2AE8054A9}">
      <dsp:nvSpPr>
        <dsp:cNvPr id="0" name=""/>
        <dsp:cNvSpPr/>
      </dsp:nvSpPr>
      <dsp:spPr>
        <a:xfrm>
          <a:off x="1397571" y="201359"/>
          <a:ext cx="118224" cy="13830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1397571" y="229019"/>
        <a:ext cx="82757" cy="82980"/>
      </dsp:txXfrm>
    </dsp:sp>
    <dsp:sp modelId="{2E341725-F1C6-4E5E-950E-E889CEAF2B14}">
      <dsp:nvSpPr>
        <dsp:cNvPr id="0" name=""/>
        <dsp:cNvSpPr/>
      </dsp:nvSpPr>
      <dsp:spPr>
        <a:xfrm>
          <a:off x="1564870" y="0"/>
          <a:ext cx="557663" cy="54102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ea typeface="Tahoma" panose="020B0604030504040204" pitchFamily="34" charset="0"/>
              <a:cs typeface="Times New Roman" panose="02020603050405020304" pitchFamily="18" charset="0"/>
            </a:rPr>
            <a:t>Data Collection and Verification</a:t>
          </a:r>
          <a:endParaRPr lang="en-US" sz="900" kern="1200" dirty="0">
            <a:latin typeface="Times New Roman" panose="02020603050405020304" pitchFamily="18" charset="0"/>
            <a:ea typeface="Tahoma" panose="020B0604030504040204" pitchFamily="34" charset="0"/>
            <a:cs typeface="Times New Roman" panose="02020603050405020304" pitchFamily="18" charset="0"/>
          </a:endParaRPr>
        </a:p>
      </dsp:txBody>
      <dsp:txXfrm>
        <a:off x="1580716" y="15846"/>
        <a:ext cx="525971" cy="509328"/>
      </dsp:txXfrm>
    </dsp:sp>
    <dsp:sp modelId="{8CFB81F0-4E75-4BD9-B733-60FC0FCEBBDF}">
      <dsp:nvSpPr>
        <dsp:cNvPr id="0" name=""/>
        <dsp:cNvSpPr/>
      </dsp:nvSpPr>
      <dsp:spPr>
        <a:xfrm>
          <a:off x="2178300" y="201359"/>
          <a:ext cx="118224" cy="13830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2178300" y="229019"/>
        <a:ext cx="82757" cy="82980"/>
      </dsp:txXfrm>
    </dsp:sp>
    <dsp:sp modelId="{EC3EC450-CDE6-4F74-9B0F-46E333866106}">
      <dsp:nvSpPr>
        <dsp:cNvPr id="0" name=""/>
        <dsp:cNvSpPr/>
      </dsp:nvSpPr>
      <dsp:spPr>
        <a:xfrm>
          <a:off x="2345599" y="0"/>
          <a:ext cx="557663" cy="54102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ea typeface="Tahoma" panose="020B0604030504040204" pitchFamily="34" charset="0"/>
              <a:cs typeface="Times New Roman" panose="02020603050405020304" pitchFamily="18" charset="0"/>
            </a:rPr>
            <a:t>Screening Model Building</a:t>
          </a:r>
          <a:endParaRPr lang="en-US" sz="900" kern="1200" dirty="0">
            <a:latin typeface="Times New Roman" panose="02020603050405020304" pitchFamily="18" charset="0"/>
            <a:ea typeface="Tahoma" panose="020B0604030504040204" pitchFamily="34" charset="0"/>
            <a:cs typeface="Times New Roman" panose="02020603050405020304" pitchFamily="18" charset="0"/>
          </a:endParaRPr>
        </a:p>
      </dsp:txBody>
      <dsp:txXfrm>
        <a:off x="2361445" y="15846"/>
        <a:ext cx="525971" cy="509328"/>
      </dsp:txXfrm>
    </dsp:sp>
    <dsp:sp modelId="{F75853BD-EC79-41CD-BA0F-4BBD8F132177}">
      <dsp:nvSpPr>
        <dsp:cNvPr id="0" name=""/>
        <dsp:cNvSpPr/>
      </dsp:nvSpPr>
      <dsp:spPr>
        <a:xfrm>
          <a:off x="2959029" y="201359"/>
          <a:ext cx="118224" cy="13830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2959029" y="229019"/>
        <a:ext cx="82757" cy="82980"/>
      </dsp:txXfrm>
    </dsp:sp>
    <dsp:sp modelId="{DB722CB7-C35C-4F30-A410-DEEE0EC19376}">
      <dsp:nvSpPr>
        <dsp:cNvPr id="0" name=""/>
        <dsp:cNvSpPr/>
      </dsp:nvSpPr>
      <dsp:spPr>
        <a:xfrm>
          <a:off x="3126328" y="0"/>
          <a:ext cx="581520" cy="54102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ea typeface="Tahoma" panose="020B0604030504040204" pitchFamily="34" charset="0"/>
              <a:cs typeface="Times New Roman" panose="02020603050405020304" pitchFamily="18" charset="0"/>
            </a:rPr>
            <a:t>Model Validation</a:t>
          </a:r>
          <a:endParaRPr lang="en-US" sz="900" kern="1200" dirty="0">
            <a:latin typeface="Times New Roman" panose="02020603050405020304" pitchFamily="18" charset="0"/>
            <a:ea typeface="Tahoma" panose="020B0604030504040204" pitchFamily="34" charset="0"/>
            <a:cs typeface="Times New Roman" panose="02020603050405020304" pitchFamily="18" charset="0"/>
          </a:endParaRPr>
        </a:p>
      </dsp:txBody>
      <dsp:txXfrm>
        <a:off x="3142174" y="15846"/>
        <a:ext cx="549828" cy="509328"/>
      </dsp:txXfrm>
    </dsp:sp>
    <dsp:sp modelId="{07971756-368E-488E-9959-AAC68EF6E4E9}">
      <dsp:nvSpPr>
        <dsp:cNvPr id="0" name=""/>
        <dsp:cNvSpPr/>
      </dsp:nvSpPr>
      <dsp:spPr>
        <a:xfrm>
          <a:off x="3763615" y="201359"/>
          <a:ext cx="118224" cy="13830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3763615" y="229019"/>
        <a:ext cx="82757" cy="82980"/>
      </dsp:txXfrm>
    </dsp:sp>
    <dsp:sp modelId="{35915062-8D84-4075-9308-5319162690E0}">
      <dsp:nvSpPr>
        <dsp:cNvPr id="0" name=""/>
        <dsp:cNvSpPr/>
      </dsp:nvSpPr>
      <dsp:spPr>
        <a:xfrm>
          <a:off x="3930914" y="0"/>
          <a:ext cx="557663" cy="54102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ea typeface="Tahoma" panose="020B0604030504040204" pitchFamily="34" charset="0"/>
              <a:cs typeface="Times New Roman" panose="02020603050405020304" pitchFamily="18" charset="0"/>
            </a:rPr>
            <a:t>Analysis of Results</a:t>
          </a:r>
          <a:endParaRPr lang="en-US" sz="900" kern="1200" dirty="0">
            <a:latin typeface="Times New Roman" panose="02020603050405020304" pitchFamily="18" charset="0"/>
            <a:ea typeface="Tahoma" panose="020B0604030504040204" pitchFamily="34" charset="0"/>
            <a:cs typeface="Times New Roman" panose="02020603050405020304" pitchFamily="18" charset="0"/>
          </a:endParaRPr>
        </a:p>
      </dsp:txBody>
      <dsp:txXfrm>
        <a:off x="3946760" y="15846"/>
        <a:ext cx="525971" cy="50932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5B556D74-78E7-4ACC-AF54-16638B13AA71}"/>
      </w:docPartPr>
      <w:docPartBody>
        <w:p w:rsidR="00ED28C7" w:rsidRDefault="009E7478">
          <w:r w:rsidRPr="00780A35">
            <w:rPr>
              <w:rStyle w:val="Testosegnaposto"/>
            </w:rPr>
            <w:t>Click or tap here to enter text.</w:t>
          </w:r>
        </w:p>
      </w:docPartBody>
    </w:docPart>
    <w:docPart>
      <w:docPartPr>
        <w:name w:val="2A40A05A35464BD5819F47DA8221C6AA"/>
        <w:category>
          <w:name w:val="General"/>
          <w:gallery w:val="placeholder"/>
        </w:category>
        <w:types>
          <w:type w:val="bbPlcHdr"/>
        </w:types>
        <w:behaviors>
          <w:behavior w:val="content"/>
        </w:behaviors>
        <w:guid w:val="{AAC1A364-8542-471D-B44E-E5F8EC681A34}"/>
      </w:docPartPr>
      <w:docPartBody>
        <w:p w:rsidR="00ED28C7" w:rsidRDefault="009E7478" w:rsidP="009E7478">
          <w:pPr>
            <w:pStyle w:val="2A40A05A35464BD5819F47DA8221C6AA"/>
          </w:pPr>
          <w:r w:rsidRPr="00780A35">
            <w:rPr>
              <w:rStyle w:val="Testosegnaposto"/>
            </w:rPr>
            <w:t>Click or tap here to enter text.</w:t>
          </w:r>
        </w:p>
      </w:docPartBody>
    </w:docPart>
    <w:docPart>
      <w:docPartPr>
        <w:name w:val="68D9C0F7F7584935BD61048E45F28D27"/>
        <w:category>
          <w:name w:val="General"/>
          <w:gallery w:val="placeholder"/>
        </w:category>
        <w:types>
          <w:type w:val="bbPlcHdr"/>
        </w:types>
        <w:behaviors>
          <w:behavior w:val="content"/>
        </w:behaviors>
        <w:guid w:val="{6E9C749A-97A0-4C16-B80D-C9E3F8AFAA49}"/>
      </w:docPartPr>
      <w:docPartBody>
        <w:p w:rsidR="00ED28C7" w:rsidRDefault="009E7478" w:rsidP="009E7478">
          <w:pPr>
            <w:pStyle w:val="68D9C0F7F7584935BD61048E45F28D27"/>
          </w:pPr>
          <w:r w:rsidRPr="00780A35">
            <w:rPr>
              <w:rStyle w:val="Testosegnaposto"/>
            </w:rPr>
            <w:t>Click or tap here to enter text.</w:t>
          </w:r>
        </w:p>
      </w:docPartBody>
    </w:docPart>
    <w:docPart>
      <w:docPartPr>
        <w:name w:val="EBBCB6C110B64AC4BAB7356E3D360371"/>
        <w:category>
          <w:name w:val="General"/>
          <w:gallery w:val="placeholder"/>
        </w:category>
        <w:types>
          <w:type w:val="bbPlcHdr"/>
        </w:types>
        <w:behaviors>
          <w:behavior w:val="content"/>
        </w:behaviors>
        <w:guid w:val="{8BE9AD0A-3C5E-443E-A0A2-958268958E53}"/>
      </w:docPartPr>
      <w:docPartBody>
        <w:p w:rsidR="00ED28C7" w:rsidRDefault="009E7478" w:rsidP="009E7478">
          <w:pPr>
            <w:pStyle w:val="EBBCB6C110B64AC4BAB7356E3D360371"/>
          </w:pPr>
          <w:r w:rsidRPr="00780A35">
            <w:rPr>
              <w:rStyle w:val="Testosegnaposto"/>
            </w:rPr>
            <w:t>Click or tap here to enter text.</w:t>
          </w:r>
        </w:p>
      </w:docPartBody>
    </w:docPart>
    <w:docPart>
      <w:docPartPr>
        <w:name w:val="63214F7CB7F14C7A9FEB6BF6164A3532"/>
        <w:category>
          <w:name w:val="General"/>
          <w:gallery w:val="placeholder"/>
        </w:category>
        <w:types>
          <w:type w:val="bbPlcHdr"/>
        </w:types>
        <w:behaviors>
          <w:behavior w:val="content"/>
        </w:behaviors>
        <w:guid w:val="{7B5D3951-1FBC-44F2-ACAF-A9C7A4FE411B}"/>
      </w:docPartPr>
      <w:docPartBody>
        <w:p w:rsidR="00ED28C7" w:rsidRDefault="009E7478" w:rsidP="009E7478">
          <w:pPr>
            <w:pStyle w:val="63214F7CB7F14C7A9FEB6BF6164A3532"/>
          </w:pPr>
          <w:r w:rsidRPr="00780A35">
            <w:rPr>
              <w:rStyle w:val="Testosegnaposto"/>
            </w:rPr>
            <w:t>Click or tap here to enter text.</w:t>
          </w:r>
        </w:p>
      </w:docPartBody>
    </w:docPart>
    <w:docPart>
      <w:docPartPr>
        <w:name w:val="84DCF63587A34F83AB5800F641F8D563"/>
        <w:category>
          <w:name w:val="General"/>
          <w:gallery w:val="placeholder"/>
        </w:category>
        <w:types>
          <w:type w:val="bbPlcHdr"/>
        </w:types>
        <w:behaviors>
          <w:behavior w:val="content"/>
        </w:behaviors>
        <w:guid w:val="{E8FE7A2F-B1C2-4268-8723-B00D042BFB05}"/>
      </w:docPartPr>
      <w:docPartBody>
        <w:p w:rsidR="00ED28C7" w:rsidRDefault="009E7478" w:rsidP="009E7478">
          <w:pPr>
            <w:pStyle w:val="84DCF63587A34F83AB5800F641F8D563"/>
          </w:pPr>
          <w:r w:rsidRPr="00780A35">
            <w:rPr>
              <w:rStyle w:val="Testosegnaposto"/>
            </w:rPr>
            <w:t>Click or tap here to enter text.</w:t>
          </w:r>
        </w:p>
      </w:docPartBody>
    </w:docPart>
    <w:docPart>
      <w:docPartPr>
        <w:name w:val="96E8DD8172D443CA8B642173DDA29238"/>
        <w:category>
          <w:name w:val="General"/>
          <w:gallery w:val="placeholder"/>
        </w:category>
        <w:types>
          <w:type w:val="bbPlcHdr"/>
        </w:types>
        <w:behaviors>
          <w:behavior w:val="content"/>
        </w:behaviors>
        <w:guid w:val="{465C5937-BD02-40C1-90AF-08C8FFB67F0F}"/>
      </w:docPartPr>
      <w:docPartBody>
        <w:p w:rsidR="00ED28C7" w:rsidRDefault="009E7478" w:rsidP="009E7478">
          <w:pPr>
            <w:pStyle w:val="96E8DD8172D443CA8B642173DDA29238"/>
          </w:pPr>
          <w:r w:rsidRPr="00780A35">
            <w:rPr>
              <w:rStyle w:val="Testosegnapost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Inter">
    <w:altName w:val="Calibri"/>
    <w:charset w:val="00"/>
    <w:family w:val="auto"/>
    <w:pitch w:val="variable"/>
    <w:sig w:usb0="E00002FF" w:usb1="1200A1FF" w:usb2="00000001" w:usb3="00000000" w:csb0="0000019F" w:csb1="00000000"/>
  </w:font>
  <w:font w:name="Cormorant Medium">
    <w:altName w:val="Calibri"/>
    <w:charset w:val="00"/>
    <w:family w:val="auto"/>
    <w:pitch w:val="variable"/>
    <w:sig w:usb0="20000207" w:usb1="00000001"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478"/>
    <w:rsid w:val="001E67EC"/>
    <w:rsid w:val="008905DE"/>
    <w:rsid w:val="009A6854"/>
    <w:rsid w:val="009E7478"/>
    <w:rsid w:val="00B44946"/>
    <w:rsid w:val="00D43D55"/>
    <w:rsid w:val="00EB5BEA"/>
    <w:rsid w:val="00ED28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E7478"/>
    <w:rPr>
      <w:color w:val="666666"/>
    </w:rPr>
  </w:style>
  <w:style w:type="paragraph" w:customStyle="1" w:styleId="2A40A05A35464BD5819F47DA8221C6AA">
    <w:name w:val="2A40A05A35464BD5819F47DA8221C6AA"/>
    <w:rsid w:val="009E7478"/>
  </w:style>
  <w:style w:type="paragraph" w:customStyle="1" w:styleId="68D9C0F7F7584935BD61048E45F28D27">
    <w:name w:val="68D9C0F7F7584935BD61048E45F28D27"/>
    <w:rsid w:val="009E7478"/>
  </w:style>
  <w:style w:type="paragraph" w:customStyle="1" w:styleId="EBBCB6C110B64AC4BAB7356E3D360371">
    <w:name w:val="EBBCB6C110B64AC4BAB7356E3D360371"/>
    <w:rsid w:val="009E7478"/>
  </w:style>
  <w:style w:type="paragraph" w:customStyle="1" w:styleId="63214F7CB7F14C7A9FEB6BF6164A3532">
    <w:name w:val="63214F7CB7F14C7A9FEB6BF6164A3532"/>
    <w:rsid w:val="009E7478"/>
  </w:style>
  <w:style w:type="paragraph" w:customStyle="1" w:styleId="84DCF63587A34F83AB5800F641F8D563">
    <w:name w:val="84DCF63587A34F83AB5800F641F8D563"/>
    <w:rsid w:val="009E7478"/>
  </w:style>
  <w:style w:type="paragraph" w:customStyle="1" w:styleId="96E8DD8172D443CA8B642173DDA29238">
    <w:name w:val="96E8DD8172D443CA8B642173DDA29238"/>
    <w:rsid w:val="009E74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A89BCE-9FE0-4A0B-A3B8-C31D5FB2AD12}">
  <we:reference id="wa104382081" version="1.55.1.0" store="en-US" storeType="OMEX"/>
  <we:alternateReferences>
    <we:reference id="WA104382081" version="1.55.1.0" store="" storeType="OMEX"/>
  </we:alternateReferences>
  <we:properties>
    <we:property name="MENDELEY_CITATIONS" value="[{&quot;citationID&quot;:&quot;MENDELEY_CITATION_5ff20d6d-f38c-4dd3-a74c-80db04ce0fb9&quot;,&quot;properties&quot;:{&quot;noteIndex&quot;:0},&quot;isEdited&quot;:false,&quot;manualOverride&quot;:{&quot;isManuallyOverridden&quot;:false,&quot;citeprocText&quot;:&quot;(UNEP, 2023)&quot;,&quot;manualOverrideText&quot;:&quot;&quot;},&quot;citationTag&quot;:&quot;MENDELEY_CITATION_v3_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&quot;,&quot;citationItems&quot;:[{&quot;id&quot;:&quot;af165b8d-8c81-3e26-a7ed-9d86ec3c430d&quot;,&quot;itemData&quot;:{&quot;type&quot;:&quot;article-journal&quot;,&quot;id&quot;:&quot;af165b8d-8c81-3e26-a7ed-9d86ec3c430d&quot;,&quot;title&quot;:&quot;Turning off\nthe Tap: How the world can end plastic pollution and create a circular economy. Topic Sheet: Chemical Recycling&quot;,&quot;author&quot;:[{&quot;family&quot;:&quot;UNEP&quot;,&quot;given&quot;:&quot;&quot;,&quot;parse-names&quot;:false,&quot;dropping-particle&quot;:&quot;&quot;,&quot;non-dropping-particle&quot;:&quot;&quot;}],&quot;DOI&quot;:&quot;10.2760/0472&quot;,&quot;ISBN&quot;:&quot;9789280740240&quot;,&quot;URL&quot;:&quot;https://doi.org/10.2760/0472.&quot;,&quot;issued&quot;:{&quot;date-parts&quot;:[[2023]]},&quot;container-title-short&quot;:&quot;&quot;},&quot;isTemporary&quot;:false}]},{&quot;citationID&quot;:&quot;MENDELEY_CITATION_61df17e3-b18b-46c2-8885-38faf94fa116&quot;,&quot;properties&quot;:{&quot;noteIndex&quot;:0},&quot;isEdited&quot;:false,&quot;manualOverride&quot;:{&quot;isManuallyOverridden&quot;:false,&quot;citeprocText&quot;:&quot;(Avraamidou et al., 2020)&quot;,&quot;manualOverrideText&quot;:&quot;&quot;},&quot;citationTag&quot;:&quot;MENDELEY_CITATION_v3_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&quot;,&quot;citationItems&quot;:[{&quot;id&quot;:&quot;a20c2ad3-2ba7-30f5-810f-c5e8a120fe72&quot;,&quot;itemData&quot;:{&quot;type&quot;:&quot;article-journal&quot;,&quot;id&quot;:&quot;a20c2ad3-2ba7-30f5-810f-c5e8a120fe72&quot;,&quot;title&quot;:&quot;Circular Economy - A challenge and an opportunity for Process Systems Engineering&quot;,&quot;author&quot;:[{&quot;family&quot;:&quot;Avraamidou&quot;,&quot;given&quot;:&quot;Styliani&quot;,&quot;parse-names&quot;:false,&quot;dropping-particle&quot;:&quot;&quot;,&quot;non-dropping-particle&quot;:&quot;&quot;},{&quot;family&quot;:&quot;Baratsas&quot;,&quot;given&quot;:&quot;Stefanos G.&quot;,&quot;parse-names&quot;:false,&quot;dropping-particle&quot;:&quot;&quot;,&quot;non-dropping-particle&quot;:&quot;&quot;},{&quot;family&quot;:&quot;Tian&quot;,&quot;given&quot;:&quot;Yuhe&quot;,&quot;parse-names&quot;:false,&quot;dropping-particle&quot;:&quot;&quot;,&quot;non-dropping-particle&quot;:&quot;&quot;},{&quot;family&quot;:&quot;Pistikopoulos&quot;,&quot;given&quot;:&quot;Efstratios N.&quot;,&quot;parse-names&quot;:false,&quot;dropping-particle&quot;:&quot;&quot;,&quot;non-dropping-particle&quot;:&quot;&quot;}],&quot;container-title&quot;:&quot;Computers and Chemical Engineering&quot;,&quot;container-title-short&quot;:&quot;Comput Chem Eng&quot;,&quot;DOI&quot;:&quot;10.1016/j.compchemeng.2019.106629&quot;,&quot;ISSN&quot;:&quot;00981354&quot;,&quot;issued&quot;:{&quot;date-parts&quot;:[[2020,2,2]]},&quot;abstract&quot;:&quot;Rising populations put huge stresses on natural resources. Extraction and depletion of raw materials and waste created throughout the supply chain of products have enormous environmental and socioeconomic impacts. One way to reduce these impacts is through the move towards the circular economy (CE). CE aims to solve resource, waste, and emission challenges confronting society by creating a production-to-consumption total supply chain that is restorative, regenerative, and environmentally benign. This article highlights research challenges and identifies process systems engineering (PSE) research opportunities to assist in the understanding, analysis and optimization of CE supply chains. A motivating example on the supply chain of coffee is introduced to illustrate the challenges of the transition towards a CE and to propose PSE research opportunities.&quot;,&quot;publisher&quot;:&quot;Elsevier Ltd&quot;,&quot;volume&quot;:&quot;133&quot;},&quot;isTemporary&quot;:false}]},{&quot;citationID&quot;:&quot;MENDELEY_CITATION_5b5f99b8-8b40-4280-a0ae-ee9bd15d34bd&quot;,&quot;properties&quot;:{&quot;noteIndex&quot;:0},&quot;isEdited&quot;:false,&quot;manualOverride&quot;:{&quot;isManuallyOverridden&quot;:false,&quot;citeprocText&quot;:&quot;(Nikiema &amp;#38; Asiedu, 2022)&quot;,&quot;manualOverrideText&quot;:&quot;&quot;},&quot;citationItems&quot;:[{&quot;id&quot;:&quot;fb5f5cf2-214a-30c7-80f9-d86c735cf247&quot;,&quot;itemData&quot;:{&quot;type&quot;:&quot;article-journal&quot;,&quot;id&quot;:&quot;fb5f5cf2-214a-30c7-80f9-d86c735cf247&quot;,&quot;title&quot;:&quot;A review of the cost and effectiveness of solutions to address plastic pollution&quot;,&quot;author&quot;:[{&quot;family&quot;:&quot;Nikiema&quot;,&quot;given&quot;:&quot;Josiane&quot;,&quot;parse-names&quot;:false,&quot;dropping-particle&quot;:&quot;&quot;,&quot;non-dropping-particle&quot;:&quot;&quot;},{&quot;family&quot;:&quot;Asiedu&quot;,&quot;given&quot;:&quot;Zipporah&quot;,&quot;parse-names&quot;:false,&quot;dropping-particle&quot;:&quot;&quot;,&quot;non-dropping-particle&quot;:&quot;&quot;}],&quot;DOI&quot;:&quot;10.1007/s11356-021-18038-5&quot;,&quot;ISBN&quot;:&quot;0123456789&quot;,&quot;URL&quot;:&quot;https://doi.org/10.1007/s11356-021-18038-5&quot;,&quot;issued&quot;:{&quot;date-parts&quot;:[[2022]]},&quot;page&quot;:&quot;3&quot;,&quot;abstract&quot;:&quot;Plastic usage increases year by year, and the growing trend is projected to continue. However as of 2017, only 9% of the 9 billion tons of plastic ever produced had been recycled leaving large amounts of plastics to contaminate the environment, resulting in important negative health and economic impacts. Curbing this trend is a major challenge that requires urgent and multifaceted action. Based on scientific and gray literature mainly published during the last 10 years, this review summarizes key solutions currently in use globally that have the potential to address at scale the plastic and microplastic contaminations from source to sea. They include technologies to control plastics in solid wastes (i.e. mechanical and chemical plastic recycling or incineration), in-stream (i.e. booms and clean-up boats, trash racks, and sea bins), and microplastics (i.e. stormwater, municipal wastewater and drinking water treatment), as well as general policy measures (i.e. measures to support the informal sector, bans, enforcement of levies, voluntary measures, extended producer responsibility, measures to enhance recycling and guidelines, standards and protocols to guide activities and interventions) to reduce use, reuse, and recycle plastics and microplastics in support of the technological options. The review discusses the effectiveness, capital expenditure , and operation and maintenance costs of the different technologies, the cost of implementation of policy measures, and the suitability of each solution under various conditions. This guidance is expected to help policymakers and practitioners address, in a sustainable and cost-efficient way, the plastic and microplastic management problem using technologies and policy instruments suitable in their local context.&quot;,&quot;volume&quot;:&quot;1&quot;,&quot;container-title-short&quot;:&quot;&quot;},&quot;isTemporary&quot;:false}],&quot;citationTag&quot;:&quot;MENDELEY_CITATION_v3_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&quot;},{&quot;citationID&quot;:&quot;MENDELEY_CITATION_d97f1d03-a7b1-4b3e-84f6-0523cd0743fa&quot;,&quot;properties&quot;:{&quot;noteIndex&quot;:0},&quot;isEdited&quot;:false,&quot;manualOverride&quot;:{&quot;isManuallyOverridden&quot;:false,&quot;citeprocText&quot;:&quot;(Schyns &amp;#38; Shaver, 2021)&quot;,&quot;manualOverrideText&quot;:&quot;&quot;},&quot;citationTag&quot;:&quot;MENDELEY_CITATION_v3_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&quot;,&quot;citationItems&quot;:[{&quot;id&quot;:&quot;21438352-ccbb-30e0-bde1-857933ec398d&quot;,&quot;itemData&quot;:{&quot;type&quot;:&quot;article&quot;,&quot;id&quot;:&quot;21438352-ccbb-30e0-bde1-857933ec398d&quot;,&quot;title&quot;:&quot;Mechanical Recycling of Packaging Plastics: A Review&quot;,&quot;author&quot;:[{&quot;family&quot;:&quot;Schyns&quot;,&quot;given&quot;:&quot;Zoé O.G.&quot;,&quot;parse-names&quot;:false,&quot;dropping-particle&quot;:&quot;&quot;,&quot;non-dropping-particle&quot;:&quot;&quot;},{&quot;family&quot;:&quot;Shaver&quot;,&quot;given&quot;:&quot;Michael P.&quot;,&quot;parse-names&quot;:false,&quot;dropping-particle&quot;:&quot;&quot;,&quot;non-dropping-particle&quot;:&quot;&quot;}],&quot;container-title&quot;:&quot;Macromolecular Rapid Communications&quot;,&quot;container-title-short&quot;:&quot;Macromol Rapid Commun&quot;,&quot;DOI&quot;:&quot;10.1002/marc.202000415&quot;,&quot;ISSN&quot;:&quot;15213927&quot;,&quot;PMID&quot;:&quot;33000883&quot;,&quot;issued&quot;:{&quot;date-parts&quot;:[[2021,2,1]]},&quot;abstract&quot;:&quot;The current global plastics economy is highly linear, with the exceptional performance and low carbon footprint of polymeric materials at odds with dramatic increases in plastic waste. Transitioning to a circular economy that retains plastic in its highest value condition is essential to reduce environmental impacts, promoting reduction, reuse, and recycling. Mechanical recycling is an essential tool in an environmentally and economically sustainable economy of plastics, but current mechanical recycling processes are limited by cost, degradation of mechanical properties, and inconsistent quality products. This review covers the current methods and challenges for the mechanical recycling of the five main packaging plastics: poly(ethylene terephthalate), polyethylene, polypropylene, polystyrene, and poly(vinyl chloride) through the lens of a circular economy. Their reprocessing induced degradation mechanisms are introduced and strategies to improve their recycling are discussed. Additionally, this review briefly examines approaches to improve polymer blending in mixed plastic waste streams and applications of lower quality recyclate.&quot;,&quot;publisher&quot;:&quot;Wiley-VCH Verlag&quot;,&quot;issue&quot;:&quot;3&quot;,&quot;volume&quot;:&quot;42&quot;},&quot;isTemporary&quot;:false}]},{&quot;citationID&quot;:&quot;MENDELEY_CITATION_d2821e69-4162-47c0-b423-122a26319988&quot;,&quot;properties&quot;:{&quot;noteIndex&quot;:0},&quot;isEdited&quot;:false,&quot;manualOverride&quot;:{&quot;isManuallyOverridden&quot;:false,&quot;citeprocText&quot;:&quot;(Uekert et al., 2023)&quot;,&quot;manualOverrideText&quot;:&quot;&quot;},&quot;citationTag&quot;:&quot;MENDELEY_CITATION_v3_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&quot;,&quot;citationItems&quot;:[{&quot;id&quot;:&quot;c40a7206-9291-3c48-9a9b-72099d4f724f&quot;,&quot;itemData&quot;:{&quot;type&quot;:&quot;article-journal&quot;,&quot;id&quot;:&quot;c40a7206-9291-3c48-9a9b-72099d4f724f&quot;,&quot;title&quot;:&quot;Technical, Economic, and Environmental Comparison of Closed-Loop Recycling Technologies for Common Plastics&quot;,&quot;author&quot;:[{&quot;family&quot;:&quot;Uekert&quot;,&quot;given&quot;:&quot;Taylor&quot;,&quot;parse-names&quot;:false,&quot;dropping-particle&quot;:&quot;&quot;,&quot;non-dropping-particle&quot;:&quot;&quot;},{&quot;family&quot;:&quot;Singh&quot;,&quot;given&quot;:&quot;Avantika&quot;,&quot;parse-names&quot;:false,&quot;dropping-particle&quot;:&quot;&quot;,&quot;non-dropping-particle&quot;:&quot;&quot;},{&quot;family&quot;:&quot;DesVeaux&quot;,&quot;given&quot;:&quot;Jason S.&quot;,&quot;parse-names&quot;:false,&quot;dropping-particle&quot;:&quot;&quot;,&quot;non-dropping-particle&quot;:&quot;&quot;},{&quot;family&quot;:&quot;Ghosh&quot;,&quot;given&quot;:&quot;Tapajyoti&quot;,&quot;parse-names&quot;:false,&quot;dropping-particle&quot;:&quot;&quot;,&quot;non-dropping-particle&quot;:&quot;&quot;},{&quot;family&quot;:&quot;Bhatt&quot;,&quot;given&quot;:&quot;Arpit&quot;,&quot;parse-names&quot;:false,&quot;dropping-particle&quot;:&quot;&quot;,&quot;non-dropping-particle&quot;:&quot;&quot;},{&quot;family&quot;:&quot;Yadav&quot;,&quot;given&quot;:&quot;Geetanjali&quot;,&quot;parse-names&quot;:false,&quot;dropping-particle&quot;:&quot;&quot;,&quot;non-dropping-particle&quot;:&quot;&quot;},{&quot;family&quot;:&quot;Afzal&quot;,&quot;given&quot;:&quot;Shaik&quot;,&quot;parse-names&quot;:false,&quot;dropping-particle&quot;:&quot;&quot;,&quot;non-dropping-particle&quot;:&quot;&quot;},{&quot;family&quot;:&quot;Walzberg&quot;,&quot;given&quot;:&quot;Julien&quot;,&quot;parse-names&quot;:false,&quot;dropping-particle&quot;:&quot;&quot;,&quot;non-dropping-particle&quot;:&quot;&quot;},{&quot;family&quot;:&quot;Knauer&quot;,&quot;given&quot;:&quot;Katrina M.&quot;,&quot;parse-names&quot;:false,&quot;dropping-particle&quot;:&quot;&quot;,&quot;non-dropping-particle&quot;:&quot;&quot;},{&quot;family&quot;:&quot;Nicholson&quot;,&quot;given&quot;:&quot;Scott R.&quot;,&quot;parse-names&quot;:false,&quot;dropping-particle&quot;:&quot;&quot;,&quot;non-dropping-particle&quot;:&quot;&quot;},{&quot;family&quot;:&quot;Beckham&quot;,&quot;given&quot;:&quot;Gregg T.&quot;,&quot;parse-names&quot;:false,&quot;dropping-particle&quot;:&quot;&quot;,&quot;non-dropping-particle&quot;:&quot;&quot;},{&quot;family&quot;:&quot;Carpenter&quot;,&quot;given&quot;:&quot;Alberta C.&quot;,&quot;parse-names&quot;:false,&quot;dropping-particle&quot;:&quot;&quot;,&quot;non-dropping-particle&quot;:&quot;&quot;}],&quot;container-title&quot;:&quot;ACS Sustainable Chemistry and Engineering&quot;,&quot;container-title-short&quot;:&quot;ACS Sustain Chem Eng&quot;,&quot;DOI&quot;:&quot;10.1021/acssuschemeng.2c05497&quot;,&quot;ISSN&quot;:&quot;21680485&quot;,&quot;issued&quot;:{&quot;date-parts&quot;:[[2023,1,23]]},&quot;page&quot;:&quot;965-978&quot;,&quot;abstract&quot;:&quot;Over 400 million metric tons of plastic waste are generated globally each year, resulting in pollution and lost resources. Recycling strategies can recapture this wasted material, but there is a lack of quantitative and transparent data on the capabilities and impacts of these processes. Here, we develop a data set of material quality, material retention, circularity, contamination tolerance, minimum selling price, greenhouse gas emissions, energy use, land use, toxicity, waste generation, and water use metrics for closed-loop polymer recycling technologies, including mechanical recycling and solvent-based dissolution of polyethylene, polyethylene terephthalate (PET), and polypropylene, as well as enzymatic hydrolysis, glycolysis, and vapor methanolysis of PET. Mechanical recycling and PET glycolysis display the best economic (9%-73% lower than competing technologies) and environmental (7%-88% lower) performances, while dissolution, enzymatic hydrolysis, and methanolysis provide the best recyclate material qualities (2%-27% higher). We identify electricity, steam, and organic solvents as top process contributors to these metrics and apply sensitivity and multicriteria decision analyses to highlight key future research areas. The estimates derived in this work provide a quantitative baseline for comparing and improving recycling technologies, can help reclaimers identify optimal end-of-life routes for given waste streams, and serve as a framework for assessing future innovations.&quot;,&quot;publisher&quot;:&quot;American Chemical Society&quot;,&quot;issue&quot;:&quot;3&quot;,&quot;volume&quot;:&quot;11&quot;},&quot;isTemporary&quot;:false}]},{&quot;citationID&quot;:&quot;MENDELEY_CITATION_65e56b7d-3635-4bea-8dbc-75583dbe0b5d&quot;,&quot;properties&quot;:{&quot;noteIndex&quot;:0},&quot;isEdited&quot;:false,&quot;manualOverride&quot;:{&quot;isManuallyOverridden&quot;:false,&quot;citeprocText&quot;:&quot;(Somoza-Tornos et al., 2021)&quot;,&quot;manualOverrideText&quot;:&quot;&quot;},&quot;citationTag&quot;:&quot;MENDELEY_CITATION_v3_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&quot;,&quot;citationItems&quot;:[{&quot;id&quot;:&quot;4e9c05ca-49d7-30c1-8de4-7f5a01a55de7&quot;,&quot;itemData&quot;:{&quot;type&quot;:&quot;article-journal&quot;,&quot;id&quot;:&quot;4e9c05ca-49d7-30c1-8de4-7f5a01a55de7&quot;,&quot;title&quot;:&quot;Process screening framework for the synthesis of process networks from a circular economy perspective&quot;,&quot;author&quot;:[{&quot;family&quot;:&quot;Somoza-Tornos&quot;,&quot;given&quot;:&quot;Ana&quot;,&quot;parse-names&quot;:false,&quot;dropping-particle&quot;:&quot;&quot;,&quot;non-dropping-particle&quot;:&quot;&quot;},{&quot;family&quot;:&quot;Pozo&quot;,&quot;given&quot;:&quot;Carlos&quot;,&quot;parse-names&quot;:false,&quot;dropping-particle&quot;:&quot;&quot;,&quot;non-dropping-particle&quot;:&quot;&quot;},{&quot;family&quot;:&quot;Graells&quot;,&quot;given&quot;:&quot;Moisès&quot;,&quot;parse-names&quot;:false,&quot;dropping-particle&quot;:&quot;&quot;,&quot;non-dropping-particle&quot;:&quot;&quot;},{&quot;family&quot;:&quot;Espuña&quot;,&quot;given&quot;:&quot;Antonio&quot;,&quot;parse-names&quot;:false,&quot;dropping-particle&quot;:&quot;&quot;,&quot;non-dropping-particle&quot;:&quot;&quot;},{&quot;family&quot;:&quot;Puigjaner&quot;,&quot;given&quot;:&quot;Luis&quot;,&quot;parse-names&quot;:false,&quot;dropping-particle&quot;:&quot;&quot;,&quot;non-dropping-particle&quot;:&quot;&quot;}],&quot;container-title&quot;:&quot;Resources, Conservation and Recycling&quot;,&quot;container-title-short&quot;:&quot;Resour Conserv Recycl&quot;,&quot;DOI&quot;:&quot;10.1016/j.resconrec.2020.105147&quot;,&quot;ISSN&quot;:&quot;18790658&quot;,&quot;issued&quot;:{&quot;date-parts&quot;:[[2021,1,1]]},&quot;abstract&quot;:&quot;Processes for recycling or reusing material resources have naturally appeared along with the history of technology development when need, resource scarcity, opportunities, and enabling technologies have combined conveniently with insight, intuition, and fortune. The current pressure for saving resources by efficiently integrating production and consumption processes requires the development of systematic approaches exploring opportunities and determining the best alternatives. While recent research has addressed the problem of directly connecting sources and sinks, we turn our attention to doing so with improved efficiency and at a lower cost. This work addresses the event of a systematic framework for the synthesis and optimization of the industrial process networks required by an economic system aimed at adding value to waste and minimizing the continuous need for non-renewable resources from a circular economy perspective. The systematic framework presented relies upon a novel model formulated as a superstructure that includes the transformation technologies needed for the revaluation of waste, which, in turn, raises resource-sharing opportunities otherwise ignored. The model is flexible enough to address primary uncertainty sources and manage different objectives (e.g., economic and environmental. A case study on hydrocarbons recovery from waste plastic illustrates the capabilities of the model, which proves to be a useful tool for the identification of the most promising routes for waste transformation and the less efficient processes where substantial improvement is required to increase their competitive edge. The methodology is valuable for the multiple actors involving the waste revaluation sector, from private companies to policymakers.&quot;,&quot;publisher&quot;:&quot;Elsevier B.V.&quot;,&quot;volume&quot;:&quot;164&quot;},&quot;isTemporary&quot;:false}]},{&quot;citationID&quot;:&quot;MENDELEY_CITATION_0a72abb6-4cf7-47cc-abc1-62338b115b31&quot;,&quot;properties&quot;:{&quot;noteIndex&quot;:0},&quot;isEdited&quot;:false,&quot;manualOverride&quot;:{&quot;isManuallyOverridden&quot;:false,&quot;citeprocText&quot;:&quot;(Zhao &amp;#38; You, 2021)&quot;,&quot;manualOverrideText&quot;:&quot;&quot;},&quot;citationTag&quot;:&quot;MENDELEY_CITATION_v3_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&quot;,&quot;citationItems&quot;:[{&quot;id&quot;:&quot;b41f20a6-482e-3772-97a1-1c874d6f98fa&quot;,&quot;itemData&quot;:{&quot;type&quot;:&quot;article-journal&quot;,&quot;id&quot;:&quot;b41f20a6-482e-3772-97a1-1c874d6f98fa&quot;,&quot;title&quot;:&quot;Waste high-density polyethylene recycling process systems for mitigating plastic pollution through a sustainable design and synthesis paradigm&quot;,&quot;author&quot;:[{&quot;family&quot;:&quot;Zhao&quot;,&quot;given&quot;:&quot;Xiang&quot;,&quot;parse-names&quot;:false,&quot;dropping-particle&quot;:&quot;&quot;,&quot;non-dropping-particle&quot;:&quot;&quot;},{&quot;family&quot;:&quot;You&quot;,&quot;given&quot;:&quot;Fengqi&quot;,&quot;parse-names&quot;:false,&quot;dropping-particle&quot;:&quot;&quot;,&quot;non-dropping-particle&quot;:&quot;&quot;}],&quot;container-title&quot;:&quot;AIChE Journal&quot;,&quot;DOI&quot;:&quot;10.1002/aic.17127&quot;,&quot;ISSN&quot;:&quot;15475905&quot;,&quot;issued&quot;:{&quot;date-parts&quot;:[[2021,4,1]]},&quot;abstract&quot;:&quot;This article addresses the sustainable design and synthesis of open-loop recycling process of waste high-density polyethylene (HDPE) under both environmental and economic criteria. We develop by far the most comprehensive superstructure for producing monomers, aromatic mixtures, and fuels from waste HDPE. The superstructure optimization problem is then formulated as a multi-objective mixed-integer nonlinear fractional programming (MINFP) problem to simultaneously optimize the unit net present value (NPV) and unit life cycle environmental impacts. A tailored global optimization algorithm integrating the inexact parametric algorithm with the branch-and-refine algorithm is applied to efficiently solve the resulting nonconvex MINFP problem. Results show that the optimal unit NPV ranges from $107.2 to $151.3 per ton of HDPE treated. Moreover, the unit life cycle greenhouse gas emissions of the most environmentally friendly HDPE recycling process are 0.40 ton CO2-eq per ton of HDPE treated, which is 63% of that of the most economically competitive process design.&quot;,&quot;publisher&quot;:&quot;John Wiley and Sons Inc&quot;,&quot;issue&quot;:&quot;4&quot;,&quot;volume&quot;:&quot;67&quot;,&quot;container-title-short&quot;:&quot;&quot;},&quot;isTemporary&quot;:false}]},{&quot;citationID&quot;:&quot;MENDELEY_CITATION_cc255f06-dbf0-4299-bd10-aa780f841b1e&quot;,&quot;properties&quot;:{&quot;noteIndex&quot;:0},&quot;isEdited&quot;:false,&quot;manualOverride&quot;:{&quot;isManuallyOverridden&quot;:false,&quot;citeprocText&quot;:&quot;(Lim et al., 2022)&quot;,&quot;manualOverrideText&quot;:&quot;&quot;},&quot;citationTag&quot;:&quot;MENDELEY_CITATION_v3_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&quot;,&quot;citationItems&quot;:[{&quot;id&quot;:&quot;e287c17f-fca9-35b6-ad4c-76f0bdebb771&quot;,&quot;itemData&quot;:{&quot;type&quot;:&quot;article-journal&quot;,&quot;id&quot;:&quot;e287c17f-fca9-35b6-ad4c-76f0bdebb771&quot;,&quot;title&quot;:&quot;Optimal sorting and recycling of plastic waste as a renewable energy resource considering economic feasibility and environmental pollution&quot;,&quot;author&quot;:[{&quot;family&quot;:&quot;Lim&quot;,&quot;given&quot;:&quot;Jonghun&quot;,&quot;parse-names&quot;:false,&quot;dropping-particle&quot;:&quot;&quot;,&quot;non-dropping-particle&quot;:&quot;&quot;},{&quot;family&quot;:&quot;Ahn&quot;,&quot;given&quot;:&quot;Yuchan&quot;,&quot;parse-names&quot;:false,&quot;dropping-particle&quot;:&quot;&quot;,&quot;non-dropping-particle&quot;:&quot;&quot;},{&quot;family&quot;:&quot;Kim&quot;,&quot;given&quot;:&quot;Junghwan&quot;,&quot;parse-names&quot;:false,&quot;dropping-particle&quot;:&quot;&quot;,&quot;non-dropping-particle&quot;:&quot;&quot;}],&quot;container-title&quot;:&quot;Process Safety and Environmental Protection&quot;,&quot;DOI&quot;:&quot;10.1016/j.psep.2022.11.027&quot;,&quot;ISSN&quot;:&quot;09575820&quot;,&quot;issued&quot;:{&quot;date-parts&quot;:[[2022,1]]},&quot;publisher&quot;:&quot;Elsevier BV&quot;,&quot;container-title-short&quot;:&quot;&quot;},&quot;isTemporary&quot;:false}]},{&quot;citationID&quot;:&quot;MENDELEY_CITATION_4e452294-4793-46f4-b601-684e39ef64df&quot;,&quot;properties&quot;:{&quot;noteIndex&quot;:0},&quot;isEdited&quot;:false,&quot;manualOverride&quot;:{&quot;isManuallyOverridden&quot;:false,&quot;citeprocText&quot;:&quot;(Supply Chain School, 2019)&quot;,&quot;manualOverrideText&quot;:&quot;&quot;},&quot;citationTag&quot;:&quot;MENDELEY_CITATION_v3_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&quot;,&quot;citationItems&quot;:[{&quot;id&quot;:&quot;d1704f8f-9493-3ccf-a4ff-d88c5d9f1485&quot;,&quot;itemData&quot;:{&quot;type&quot;:&quot;report&quot;,&quot;id&quot;:&quot;d1704f8f-9493-3ccf-a4ff-d88c5d9f1485&quot;,&quot;title&quot;:&quot;MEASURING PROGRESS TOWARDS A CIRCULAR ECONOMY: INDICATORS AND METRICS TOOL GUIDANCE&quot;,&quot;author&quot;:[{&quot;family&quot;:&quot;Supply Chain School&quot;,&quot;given&quot;:&quot;&quot;,&quot;parse-names&quot;:false,&quot;dropping-particle&quot;:&quot;&quot;,&quot;non-dropping-particle&quot;:&quot;&quot;}],&quot;issued&quot;:{&quot;date-parts&quot;:[[2019]]},&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15888-F9EF-405B-9354-4C467EE66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0</TotalTime>
  <Pages>6</Pages>
  <Words>1977</Words>
  <Characters>13831</Characters>
  <Application>Microsoft Office Word</Application>
  <DocSecurity>0</DocSecurity>
  <Lines>115</Lines>
  <Paragraphs>31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3</cp:revision>
  <cp:lastPrinted>2023-12-10T21:33:00Z</cp:lastPrinted>
  <dcterms:created xsi:type="dcterms:W3CDTF">2024-01-13T12:10:00Z</dcterms:created>
  <dcterms:modified xsi:type="dcterms:W3CDTF">2024-01-21T11:17:00Z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