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3130C" w14:textId="5FFCFB1D" w:rsidR="00CB65B2" w:rsidRDefault="00CB65B2" w:rsidP="00CB65B2">
      <w:pPr>
        <w:rPr>
          <w:b/>
          <w:sz w:val="32"/>
          <w:szCs w:val="32"/>
        </w:rPr>
      </w:pPr>
      <w:r w:rsidRPr="00CB65B2">
        <w:rPr>
          <w:b/>
          <w:sz w:val="32"/>
          <w:szCs w:val="32"/>
        </w:rPr>
        <w:t xml:space="preserve">Modelling, simulation, exergy and economic analyses of </w:t>
      </w:r>
      <w:r w:rsidRPr="00CB65B2">
        <w:rPr>
          <w:b/>
          <w:color w:val="1F1F1F"/>
          <w:sz w:val="32"/>
          <w:szCs w:val="32"/>
        </w:rPr>
        <w:t xml:space="preserve">thermal cracking of propane </w:t>
      </w:r>
      <w:r w:rsidRPr="00CB65B2">
        <w:rPr>
          <w:b/>
          <w:sz w:val="32"/>
          <w:szCs w:val="32"/>
        </w:rPr>
        <w:t>using CO</w:t>
      </w:r>
      <w:r w:rsidRPr="00CB65B2">
        <w:rPr>
          <w:b/>
          <w:sz w:val="32"/>
          <w:szCs w:val="32"/>
          <w:vertAlign w:val="subscript"/>
        </w:rPr>
        <w:t>2</w:t>
      </w:r>
      <w:r w:rsidRPr="00CB65B2">
        <w:rPr>
          <w:b/>
          <w:sz w:val="32"/>
          <w:szCs w:val="32"/>
        </w:rPr>
        <w:t xml:space="preserve"> and steam as diluents</w:t>
      </w:r>
    </w:p>
    <w:p w14:paraId="6876B1DC" w14:textId="4F68033F" w:rsidR="00A44FA0" w:rsidRPr="00A44FA0" w:rsidRDefault="00A44FA0" w:rsidP="00A44FA0">
      <w:pPr>
        <w:rPr>
          <w:sz w:val="22"/>
          <w:szCs w:val="22"/>
        </w:rPr>
      </w:pPr>
      <w:r w:rsidRPr="00A44FA0">
        <w:rPr>
          <w:sz w:val="22"/>
          <w:szCs w:val="22"/>
        </w:rPr>
        <w:t>Yao Zhang</w:t>
      </w:r>
      <w:r w:rsidRPr="00A44FA0">
        <w:rPr>
          <w:sz w:val="22"/>
          <w:szCs w:val="22"/>
          <w:vertAlign w:val="superscript"/>
        </w:rPr>
        <w:t xml:space="preserve"> a</w:t>
      </w:r>
      <w:r w:rsidRPr="00A44FA0">
        <w:rPr>
          <w:sz w:val="22"/>
          <w:szCs w:val="22"/>
        </w:rPr>
        <w:t xml:space="preserve">, Hui Yan </w:t>
      </w:r>
      <w:proofErr w:type="spellStart"/>
      <w:r w:rsidR="00F9355A">
        <w:rPr>
          <w:sz w:val="22"/>
          <w:szCs w:val="22"/>
          <w:vertAlign w:val="superscript"/>
        </w:rPr>
        <w:t>a</w:t>
      </w:r>
      <w:proofErr w:type="gramStart"/>
      <w:r w:rsidR="00F9355A">
        <w:rPr>
          <w:sz w:val="22"/>
          <w:szCs w:val="22"/>
          <w:vertAlign w:val="superscript"/>
        </w:rPr>
        <w:t>,b</w:t>
      </w:r>
      <w:proofErr w:type="spellEnd"/>
      <w:proofErr w:type="gramEnd"/>
      <w:r w:rsidRPr="00A44FA0">
        <w:rPr>
          <w:sz w:val="22"/>
          <w:szCs w:val="22"/>
        </w:rPr>
        <w:t xml:space="preserve">, </w:t>
      </w:r>
      <w:proofErr w:type="spellStart"/>
      <w:r w:rsidRPr="00A44FA0">
        <w:rPr>
          <w:sz w:val="22"/>
          <w:szCs w:val="22"/>
        </w:rPr>
        <w:t>Daotong</w:t>
      </w:r>
      <w:proofErr w:type="spellEnd"/>
      <w:r w:rsidRPr="00A44FA0">
        <w:rPr>
          <w:sz w:val="22"/>
          <w:szCs w:val="22"/>
        </w:rPr>
        <w:t xml:space="preserve"> Chong </w:t>
      </w:r>
      <w:r w:rsidRPr="00A44FA0">
        <w:rPr>
          <w:sz w:val="22"/>
          <w:szCs w:val="22"/>
          <w:vertAlign w:val="superscript"/>
        </w:rPr>
        <w:t>b</w:t>
      </w:r>
      <w:r w:rsidRPr="00A44FA0">
        <w:rPr>
          <w:sz w:val="22"/>
          <w:szCs w:val="22"/>
        </w:rPr>
        <w:t>,</w:t>
      </w:r>
      <w:r w:rsidR="00334723" w:rsidRPr="00334723">
        <w:t xml:space="preserve"> </w:t>
      </w:r>
      <w:r w:rsidR="00334723" w:rsidRPr="00334723">
        <w:rPr>
          <w:sz w:val="22"/>
          <w:szCs w:val="22"/>
        </w:rPr>
        <w:t xml:space="preserve">Joan </w:t>
      </w:r>
      <w:proofErr w:type="spellStart"/>
      <w:r w:rsidR="00334723" w:rsidRPr="00334723">
        <w:rPr>
          <w:sz w:val="22"/>
          <w:szCs w:val="22"/>
        </w:rPr>
        <w:t>Cordiner</w:t>
      </w:r>
      <w:proofErr w:type="spellEnd"/>
      <w:r w:rsidR="00F9355A">
        <w:rPr>
          <w:sz w:val="22"/>
          <w:szCs w:val="22"/>
        </w:rPr>
        <w:t xml:space="preserve"> </w:t>
      </w:r>
      <w:r w:rsidR="00334723" w:rsidRPr="00334723">
        <w:rPr>
          <w:sz w:val="22"/>
          <w:szCs w:val="22"/>
          <w:vertAlign w:val="superscript"/>
        </w:rPr>
        <w:t>a</w:t>
      </w:r>
      <w:r w:rsidR="00334723">
        <w:rPr>
          <w:sz w:val="22"/>
          <w:szCs w:val="22"/>
        </w:rPr>
        <w:t>,</w:t>
      </w:r>
      <w:r w:rsidRPr="00A44FA0">
        <w:rPr>
          <w:sz w:val="22"/>
          <w:szCs w:val="22"/>
          <w:vertAlign w:val="superscript"/>
        </w:rPr>
        <w:t xml:space="preserve"> *</w:t>
      </w:r>
      <w:proofErr w:type="spellStart"/>
      <w:r w:rsidRPr="00A44FA0">
        <w:rPr>
          <w:sz w:val="22"/>
          <w:szCs w:val="22"/>
        </w:rPr>
        <w:t>Meihong</w:t>
      </w:r>
      <w:proofErr w:type="spellEnd"/>
      <w:r w:rsidRPr="00A44FA0">
        <w:rPr>
          <w:sz w:val="22"/>
          <w:szCs w:val="22"/>
        </w:rPr>
        <w:t xml:space="preserve"> Wang</w:t>
      </w:r>
      <w:r w:rsidR="00A119A7">
        <w:rPr>
          <w:sz w:val="22"/>
          <w:szCs w:val="22"/>
        </w:rPr>
        <w:t xml:space="preserve"> </w:t>
      </w:r>
      <w:r w:rsidRPr="00A44FA0">
        <w:rPr>
          <w:sz w:val="22"/>
          <w:szCs w:val="22"/>
          <w:vertAlign w:val="superscript"/>
        </w:rPr>
        <w:t>a</w:t>
      </w:r>
    </w:p>
    <w:p w14:paraId="15C01A8F" w14:textId="77777777" w:rsidR="00A44FA0" w:rsidRPr="00A44FA0" w:rsidRDefault="00A44FA0" w:rsidP="00A44FA0">
      <w:pPr>
        <w:spacing w:line="240" w:lineRule="exact"/>
        <w:rPr>
          <w:i/>
        </w:rPr>
      </w:pPr>
      <w:proofErr w:type="gramStart"/>
      <w:r w:rsidRPr="00A44FA0">
        <w:rPr>
          <w:i/>
          <w:vertAlign w:val="superscript"/>
        </w:rPr>
        <w:t>a</w:t>
      </w:r>
      <w:proofErr w:type="gramEnd"/>
      <w:r w:rsidRPr="00A44FA0">
        <w:rPr>
          <w:i/>
          <w:vertAlign w:val="superscript"/>
        </w:rPr>
        <w:t xml:space="preserve"> </w:t>
      </w:r>
      <w:r w:rsidRPr="00A44FA0">
        <w:rPr>
          <w:i/>
        </w:rPr>
        <w:t>Department of Chemical and Biological Engineering, The University of Sheffield, Sheffield S1 3JD, UK</w:t>
      </w:r>
    </w:p>
    <w:p w14:paraId="05C79B99" w14:textId="77777777" w:rsidR="00A44FA0" w:rsidRPr="00A44FA0" w:rsidRDefault="00A44FA0" w:rsidP="00A44FA0">
      <w:pPr>
        <w:spacing w:line="240" w:lineRule="exact"/>
        <w:rPr>
          <w:i/>
        </w:rPr>
      </w:pPr>
      <w:proofErr w:type="gramStart"/>
      <w:r w:rsidRPr="00A44FA0">
        <w:rPr>
          <w:i/>
          <w:vertAlign w:val="superscript"/>
        </w:rPr>
        <w:t>b</w:t>
      </w:r>
      <w:proofErr w:type="gramEnd"/>
      <w:r w:rsidRPr="00A44FA0">
        <w:rPr>
          <w:i/>
          <w:vertAlign w:val="superscript"/>
        </w:rPr>
        <w:t xml:space="preserve"> </w:t>
      </w:r>
      <w:r w:rsidRPr="00A44FA0">
        <w:rPr>
          <w:i/>
        </w:rPr>
        <w:t xml:space="preserve">State Key Laboratory of Multiphase Flow in Power Engineering, Xi’an </w:t>
      </w:r>
      <w:proofErr w:type="spellStart"/>
      <w:r w:rsidRPr="00A44FA0">
        <w:rPr>
          <w:i/>
        </w:rPr>
        <w:t>Jiaotong</w:t>
      </w:r>
      <w:proofErr w:type="spellEnd"/>
      <w:r w:rsidRPr="00A44FA0">
        <w:rPr>
          <w:i/>
        </w:rPr>
        <w:t xml:space="preserve"> University, Xi’an, Shaanxi, China</w:t>
      </w:r>
    </w:p>
    <w:p w14:paraId="0E0CD932" w14:textId="43EFE0A4" w:rsidR="00A44FA0" w:rsidRPr="00A44FA0" w:rsidRDefault="00A44FA0" w:rsidP="00A44FA0">
      <w:pPr>
        <w:spacing w:line="240" w:lineRule="exact"/>
        <w:jc w:val="both"/>
        <w:rPr>
          <w:lang w:eastAsia="en-GB"/>
        </w:rPr>
      </w:pPr>
      <w:r w:rsidRPr="00A44FA0">
        <w:rPr>
          <w:i/>
        </w:rPr>
        <w:t>Corresponding author:</w:t>
      </w:r>
      <w:r w:rsidRPr="00A44FA0">
        <w:rPr>
          <w:i/>
          <w:iCs/>
        </w:rPr>
        <w:t xml:space="preserve"> </w:t>
      </w:r>
      <w:r w:rsidRPr="00A44FA0">
        <w:t>meihong.wang@sheffield.ac</w:t>
      </w:r>
    </w:p>
    <w:p w14:paraId="144DE683" w14:textId="5E9B7CBA" w:rsidR="008D2649" w:rsidRPr="00A94774" w:rsidRDefault="008D2649" w:rsidP="008D2649">
      <w:pPr>
        <w:pStyle w:val="Els-Affiliation"/>
        <w:spacing w:after="120"/>
      </w:pPr>
    </w:p>
    <w:p w14:paraId="144DE684" w14:textId="77777777" w:rsidR="008D2649" w:rsidRDefault="008D2649" w:rsidP="008D2649">
      <w:pPr>
        <w:pStyle w:val="Els-Abstract"/>
      </w:pPr>
      <w:r>
        <w:t>Abstract</w:t>
      </w:r>
    </w:p>
    <w:p w14:paraId="6A590424" w14:textId="09079768" w:rsidR="00A44FA0" w:rsidRPr="00A44FA0" w:rsidRDefault="00A44FA0" w:rsidP="00A44FA0">
      <w:pPr>
        <w:spacing w:after="120"/>
        <w:jc w:val="both"/>
      </w:pPr>
      <w:r w:rsidRPr="00A44FA0">
        <w:rPr>
          <w:lang w:eastAsia="en-GB"/>
        </w:rPr>
        <w:t xml:space="preserve">Introduction of diluents can increase the yield of valuable products and reduce the coking rate during thermal cracking of propane. </w:t>
      </w:r>
      <w:r w:rsidR="00190465">
        <w:rPr>
          <w:lang w:eastAsia="en-GB"/>
        </w:rPr>
        <w:t>U</w:t>
      </w:r>
      <w:r w:rsidRPr="00A44FA0">
        <w:t>se of captured CO</w:t>
      </w:r>
      <w:r w:rsidRPr="00A44FA0">
        <w:rPr>
          <w:vertAlign w:val="subscript"/>
        </w:rPr>
        <w:t>2</w:t>
      </w:r>
      <w:r w:rsidRPr="00A44FA0">
        <w:t xml:space="preserve"> as diluent for the ethylene manufacturing is preferred to avoid high cost of CO</w:t>
      </w:r>
      <w:r w:rsidRPr="00A44FA0">
        <w:rPr>
          <w:vertAlign w:val="subscript"/>
        </w:rPr>
        <w:t>2</w:t>
      </w:r>
      <w:r w:rsidRPr="00A44FA0">
        <w:t xml:space="preserve"> transport</w:t>
      </w:r>
      <w:r w:rsidR="00190465">
        <w:t xml:space="preserve"> and </w:t>
      </w:r>
      <w:r w:rsidR="00872A05">
        <w:t>storage.</w:t>
      </w:r>
      <w:r w:rsidR="00872A05" w:rsidRPr="00A44FA0">
        <w:t xml:space="preserve"> A</w:t>
      </w:r>
      <w:r w:rsidRPr="00A44FA0">
        <w:t xml:space="preserve"> 1-dimentional pseudo-dynamic model of plug flow reactor (PFR) was developed and implemented in </w:t>
      </w:r>
      <w:proofErr w:type="spellStart"/>
      <w:r w:rsidRPr="00A44FA0">
        <w:t>gPROMS</w:t>
      </w:r>
      <w:proofErr w:type="spellEnd"/>
      <w:r w:rsidRPr="00A44FA0">
        <w:t xml:space="preserve"> </w:t>
      </w:r>
      <w:proofErr w:type="spellStart"/>
      <w:r w:rsidRPr="00A44FA0">
        <w:t>ModelBuilder</w:t>
      </w:r>
      <w:proofErr w:type="spellEnd"/>
      <w:r w:rsidRPr="00A44FA0">
        <w:rPr>
          <w:vertAlign w:val="superscript"/>
        </w:rPr>
        <w:t>®</w:t>
      </w:r>
      <w:r w:rsidRPr="00A44FA0">
        <w:t>.</w:t>
      </w:r>
      <w:r w:rsidR="0050240C">
        <w:t xml:space="preserve"> </w:t>
      </w:r>
      <w:r w:rsidRPr="00A44FA0">
        <w:t xml:space="preserve">The model </w:t>
      </w:r>
      <w:proofErr w:type="gramStart"/>
      <w:r w:rsidRPr="00A44FA0">
        <w:t>was validated</w:t>
      </w:r>
      <w:proofErr w:type="gramEnd"/>
      <w:r w:rsidRPr="00A44FA0">
        <w:t xml:space="preserve"> </w:t>
      </w:r>
      <w:r w:rsidR="0050240C">
        <w:t>with</w:t>
      </w:r>
      <w:r w:rsidR="0050240C" w:rsidRPr="00A44FA0">
        <w:t xml:space="preserve"> </w:t>
      </w:r>
      <w:r w:rsidRPr="00A44FA0">
        <w:t>industrial data. Economic and exergy analyses of the PFR using steam or CO</w:t>
      </w:r>
      <w:r w:rsidRPr="00A44FA0">
        <w:rPr>
          <w:vertAlign w:val="subscript"/>
        </w:rPr>
        <w:t>2</w:t>
      </w:r>
      <w:r w:rsidRPr="00A44FA0">
        <w:t xml:space="preserve"> as diluent </w:t>
      </w:r>
      <w:proofErr w:type="gramStart"/>
      <w:r w:rsidRPr="00A44FA0">
        <w:t>were then carried out</w:t>
      </w:r>
      <w:proofErr w:type="gramEnd"/>
      <w:r w:rsidRPr="00A44FA0">
        <w:t>. The results indicate that using CO</w:t>
      </w:r>
      <w:r w:rsidRPr="00A44FA0">
        <w:rPr>
          <w:vertAlign w:val="subscript"/>
        </w:rPr>
        <w:t>2</w:t>
      </w:r>
      <w:r w:rsidRPr="00A44FA0">
        <w:t xml:space="preserve"> as diluent can increase the run length of PFR by 13.0% and annual profit by </w:t>
      </w:r>
      <w:r w:rsidR="00BB36CE">
        <w:t>10</w:t>
      </w:r>
      <w:r w:rsidRPr="00A44FA0">
        <w:t>.</w:t>
      </w:r>
      <w:r w:rsidR="00BB36CE">
        <w:t xml:space="preserve">20%. </w:t>
      </w:r>
      <w:r w:rsidR="00BB36CE">
        <w:rPr>
          <w:rFonts w:hint="eastAsia"/>
          <w:lang w:eastAsia="zh-CN"/>
        </w:rPr>
        <w:t>When</w:t>
      </w:r>
      <w:r w:rsidR="00BB36CE">
        <w:t xml:space="preserve"> operating at the ratio achieving highest annual profit, using CO</w:t>
      </w:r>
      <w:r w:rsidR="00BB36CE" w:rsidRPr="003C51BE">
        <w:rPr>
          <w:vertAlign w:val="subscript"/>
        </w:rPr>
        <w:t>2</w:t>
      </w:r>
      <w:r w:rsidR="00BB36CE">
        <w:t xml:space="preserve"> as diluent can reduce exergy destruction by 20.53%.</w:t>
      </w:r>
      <w:r w:rsidRPr="00A44FA0">
        <w:t xml:space="preserve"> The key findings </w:t>
      </w:r>
      <w:r w:rsidR="0050240C">
        <w:t>from</w:t>
      </w:r>
      <w:r w:rsidR="0050240C" w:rsidRPr="00A44FA0">
        <w:t xml:space="preserve"> </w:t>
      </w:r>
      <w:r w:rsidRPr="00A44FA0">
        <w:t xml:space="preserve">this study </w:t>
      </w:r>
      <w:r w:rsidR="0050240C">
        <w:t>indicate</w:t>
      </w:r>
      <w:r w:rsidR="0050240C" w:rsidRPr="00A44FA0">
        <w:t xml:space="preserve"> </w:t>
      </w:r>
      <w:r w:rsidRPr="00A44FA0">
        <w:t>that using CO</w:t>
      </w:r>
      <w:r w:rsidRPr="00A44FA0">
        <w:rPr>
          <w:vertAlign w:val="subscript"/>
        </w:rPr>
        <w:t>2</w:t>
      </w:r>
      <w:r w:rsidRPr="00A44FA0">
        <w:t xml:space="preserve"> as alternative diluent has high potential to increase the profit and reduce energy consumption for ethylene manufacturing. Further study will focus on the effects of diluent-to-propane ratio using different diluents and the potential of using mixed diluents.</w:t>
      </w:r>
    </w:p>
    <w:p w14:paraId="144DE687" w14:textId="2A21D954" w:rsidR="008D2649" w:rsidRDefault="008D2649" w:rsidP="008D2649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A44FA0" w:rsidRPr="00A44FA0">
        <w:rPr>
          <w:i/>
        </w:rPr>
        <w:t>First principles modelling, process simulation, thermal cracking furnace, ethylene manufacturing, economic analysis, exergy analysis</w:t>
      </w:r>
    </w:p>
    <w:p w14:paraId="144DE689" w14:textId="3CF5CEB5" w:rsidR="008D2649" w:rsidRDefault="00D720D0" w:rsidP="008D2649">
      <w:pPr>
        <w:pStyle w:val="Els-1storder-head"/>
      </w:pPr>
      <w:r>
        <w:t>Introduction</w:t>
      </w:r>
    </w:p>
    <w:p w14:paraId="6C5A35BB" w14:textId="673BF14D" w:rsidR="00CC7B3D" w:rsidRPr="00057E18" w:rsidRDefault="009E747B" w:rsidP="00346089">
      <w:pPr>
        <w:pStyle w:val="Els-body-text"/>
        <w:rPr>
          <w:color w:val="1F1F1F"/>
        </w:rPr>
      </w:pPr>
      <w:r w:rsidRPr="00057E18">
        <w:t xml:space="preserve">As one of the most important products </w:t>
      </w:r>
      <w:r w:rsidRPr="00057E18">
        <w:rPr>
          <w:color w:val="1F1F1F"/>
        </w:rPr>
        <w:t>in the petro-chemical industry, ethylene has a rapidly increasing demand</w:t>
      </w:r>
      <w:r w:rsidR="00BD2F52" w:rsidRPr="00057E18">
        <w:rPr>
          <w:color w:val="1F1F1F"/>
        </w:rPr>
        <w:t xml:space="preserve"> among the world</w:t>
      </w:r>
      <w:r w:rsidRPr="00057E18">
        <w:rPr>
          <w:color w:val="1F1F1F"/>
        </w:rPr>
        <w:t>. Therefore, it is urgent to i</w:t>
      </w:r>
      <w:r w:rsidR="00B80000" w:rsidRPr="00057E18">
        <w:rPr>
          <w:color w:val="1F1F1F"/>
        </w:rPr>
        <w:t>mprove</w:t>
      </w:r>
      <w:r w:rsidRPr="00057E18">
        <w:rPr>
          <w:color w:val="1F1F1F"/>
        </w:rPr>
        <w:t xml:space="preserve"> the yearly production of thermal cracking furnace, which is the heart of ethylene manufacturing. </w:t>
      </w:r>
      <w:r w:rsidR="00B80000" w:rsidRPr="00057E18">
        <w:rPr>
          <w:color w:val="1F1F1F"/>
        </w:rPr>
        <w:t>However, in the background of global warming</w:t>
      </w:r>
      <w:r w:rsidR="00BD2F52" w:rsidRPr="00057E18">
        <w:rPr>
          <w:color w:val="1F1F1F"/>
        </w:rPr>
        <w:t>, energy consumption and CO</w:t>
      </w:r>
      <w:r w:rsidR="00BD2F52" w:rsidRPr="00057E18">
        <w:rPr>
          <w:color w:val="1F1F1F"/>
          <w:vertAlign w:val="subscript"/>
        </w:rPr>
        <w:t>2</w:t>
      </w:r>
      <w:r w:rsidR="00BD2F52" w:rsidRPr="00057E18">
        <w:rPr>
          <w:color w:val="1F1F1F"/>
        </w:rPr>
        <w:t xml:space="preserve"> emission of thermal cracking furnace are two aspects that have to </w:t>
      </w:r>
      <w:proofErr w:type="gramStart"/>
      <w:r w:rsidR="00BD2F52" w:rsidRPr="00057E18">
        <w:rPr>
          <w:color w:val="1F1F1F"/>
        </w:rPr>
        <w:t>be focused</w:t>
      </w:r>
      <w:r w:rsidR="00703E88" w:rsidRPr="00057E18">
        <w:rPr>
          <w:color w:val="1F1F1F"/>
        </w:rPr>
        <w:t xml:space="preserve"> on</w:t>
      </w:r>
      <w:proofErr w:type="gramEnd"/>
      <w:r w:rsidR="00BD2F52" w:rsidRPr="00057E18">
        <w:rPr>
          <w:color w:val="1F1F1F"/>
        </w:rPr>
        <w:t>.</w:t>
      </w:r>
      <w:r w:rsidR="00AF2E55" w:rsidRPr="00057E18">
        <w:rPr>
          <w:color w:val="1F1F1F"/>
        </w:rPr>
        <w:t xml:space="preserve"> </w:t>
      </w:r>
    </w:p>
    <w:p w14:paraId="6E06B23F" w14:textId="6BF68709" w:rsidR="009B0516" w:rsidRPr="00057E18" w:rsidRDefault="001232D9" w:rsidP="00346089">
      <w:pPr>
        <w:pStyle w:val="Els-body-text"/>
        <w:rPr>
          <w:color w:val="1F1F1F"/>
        </w:rPr>
      </w:pPr>
      <w:r w:rsidRPr="00057E18">
        <w:rPr>
          <w:color w:val="1F1F1F"/>
        </w:rPr>
        <w:t xml:space="preserve">Several studies aimed to improve the economic benefits of thermal cracking furnace for the ethylene manufacturing. </w:t>
      </w:r>
      <w:proofErr w:type="spellStart"/>
      <w:r w:rsidR="00CC7B3D" w:rsidRPr="00057E18">
        <w:rPr>
          <w:color w:val="1F1F1F"/>
        </w:rPr>
        <w:t>Berreni</w:t>
      </w:r>
      <w:proofErr w:type="spellEnd"/>
      <w:r w:rsidR="00CC7B3D" w:rsidRPr="00057E18">
        <w:rPr>
          <w:color w:val="1F1F1F"/>
        </w:rPr>
        <w:t xml:space="preserve"> and Wang (2011</w:t>
      </w:r>
      <w:r w:rsidR="00E9620D">
        <w:rPr>
          <w:color w:val="1F1F1F"/>
        </w:rPr>
        <w:t>a</w:t>
      </w:r>
      <w:r w:rsidR="00CC7B3D" w:rsidRPr="00057E18">
        <w:rPr>
          <w:color w:val="1F1F1F"/>
        </w:rPr>
        <w:t>)</w:t>
      </w:r>
      <w:r w:rsidR="009B0516" w:rsidRPr="00057E18">
        <w:rPr>
          <w:color w:val="1F1F1F"/>
        </w:rPr>
        <w:t xml:space="preserve"> developed a first principle model of plug flow reactor (PFR) in thermal cracking furnace and ca</w:t>
      </w:r>
      <w:r w:rsidR="00AF2E55" w:rsidRPr="00057E18">
        <w:rPr>
          <w:color w:val="1F1F1F"/>
        </w:rPr>
        <w:t>rried out dynamic optimization</w:t>
      </w:r>
      <w:r w:rsidR="009B0516" w:rsidRPr="00057E18">
        <w:rPr>
          <w:color w:val="1F1F1F"/>
        </w:rPr>
        <w:t xml:space="preserve"> </w:t>
      </w:r>
      <w:r w:rsidR="00AF2E55" w:rsidRPr="00057E18">
        <w:rPr>
          <w:color w:val="1F1F1F"/>
        </w:rPr>
        <w:t xml:space="preserve">to </w:t>
      </w:r>
      <w:r w:rsidR="003E59D8" w:rsidRPr="00057E18">
        <w:rPr>
          <w:color w:val="1F1F1F"/>
        </w:rPr>
        <w:t>maximize</w:t>
      </w:r>
      <w:r w:rsidR="00AF2E55" w:rsidRPr="00057E18">
        <w:rPr>
          <w:color w:val="1F1F1F"/>
        </w:rPr>
        <w:t xml:space="preserve"> the annual operating profit.</w:t>
      </w:r>
      <w:r w:rsidR="00DE393A" w:rsidRPr="00057E18">
        <w:rPr>
          <w:color w:val="1F1F1F"/>
        </w:rPr>
        <w:t xml:space="preserve"> Higher operating profit </w:t>
      </w:r>
      <w:proofErr w:type="gramStart"/>
      <w:r w:rsidR="00DE393A" w:rsidRPr="00057E18">
        <w:rPr>
          <w:color w:val="1F1F1F"/>
        </w:rPr>
        <w:t>can be achieved</w:t>
      </w:r>
      <w:proofErr w:type="gramEnd"/>
      <w:r w:rsidR="00DE393A" w:rsidRPr="00057E18">
        <w:rPr>
          <w:color w:val="1F1F1F"/>
        </w:rPr>
        <w:t xml:space="preserve"> by dynamic optimization but the computation demand also improved a lot.</w:t>
      </w:r>
      <w:r w:rsidR="00975287" w:rsidRPr="00057E18">
        <w:t xml:space="preserve"> </w:t>
      </w:r>
      <w:r w:rsidR="00975287" w:rsidRPr="00057E18">
        <w:rPr>
          <w:color w:val="1F1F1F"/>
        </w:rPr>
        <w:t xml:space="preserve">Caballero et al. (2015) carried out </w:t>
      </w:r>
      <w:r w:rsidRPr="00057E18">
        <w:rPr>
          <w:color w:val="1F1F1F"/>
        </w:rPr>
        <w:t xml:space="preserve">an optimization to find out the optimal heat flux profiles along the PFR to </w:t>
      </w:r>
      <w:r w:rsidR="003E59D8" w:rsidRPr="00057E18">
        <w:rPr>
          <w:color w:val="1F1F1F"/>
        </w:rPr>
        <w:t>improve</w:t>
      </w:r>
      <w:r w:rsidRPr="00057E18">
        <w:rPr>
          <w:color w:val="1F1F1F"/>
        </w:rPr>
        <w:t xml:space="preserve"> the ethylene yield.</w:t>
      </w:r>
      <w:r w:rsidR="00960DFC" w:rsidRPr="00057E18">
        <w:t xml:space="preserve"> </w:t>
      </w:r>
      <w:proofErr w:type="spellStart"/>
      <w:r w:rsidR="00960DFC" w:rsidRPr="00057E18">
        <w:rPr>
          <w:color w:val="1F1F1F"/>
        </w:rPr>
        <w:t>Jarullah</w:t>
      </w:r>
      <w:proofErr w:type="spellEnd"/>
      <w:r w:rsidR="00960DFC" w:rsidRPr="00057E18">
        <w:rPr>
          <w:color w:val="1F1F1F"/>
        </w:rPr>
        <w:t xml:space="preserve"> et al</w:t>
      </w:r>
      <w:proofErr w:type="gramStart"/>
      <w:r w:rsidR="00960DFC" w:rsidRPr="00057E18">
        <w:rPr>
          <w:color w:val="1F1F1F"/>
        </w:rPr>
        <w:t>.(</w:t>
      </w:r>
      <w:proofErr w:type="gramEnd"/>
      <w:r w:rsidR="00960DFC" w:rsidRPr="00057E18">
        <w:rPr>
          <w:color w:val="1F1F1F"/>
        </w:rPr>
        <w:t xml:space="preserve">2015) optimized the flow rates of different hydrocarbons feeds </w:t>
      </w:r>
      <w:r w:rsidR="003E59D8" w:rsidRPr="00057E18">
        <w:rPr>
          <w:color w:val="1F1F1F"/>
        </w:rPr>
        <w:t>to obtain the maximum profit.</w:t>
      </w:r>
    </w:p>
    <w:p w14:paraId="37DDFEE7" w14:textId="77777777" w:rsidR="00EC0528" w:rsidRDefault="00974256" w:rsidP="00346089">
      <w:pPr>
        <w:pStyle w:val="Els-body-text"/>
        <w:rPr>
          <w:color w:val="1F1F1F"/>
        </w:rPr>
      </w:pPr>
      <w:r w:rsidRPr="00057E18">
        <w:rPr>
          <w:color w:val="1F1F1F"/>
        </w:rPr>
        <w:t>Reducing the e</w:t>
      </w:r>
      <w:r w:rsidR="00334723" w:rsidRPr="00057E18">
        <w:rPr>
          <w:color w:val="1F1F1F"/>
        </w:rPr>
        <w:t>nergy consumption and CO</w:t>
      </w:r>
      <w:r w:rsidR="00334723" w:rsidRPr="00057E18">
        <w:rPr>
          <w:color w:val="1F1F1F"/>
          <w:vertAlign w:val="subscript"/>
        </w:rPr>
        <w:t xml:space="preserve">2 </w:t>
      </w:r>
      <w:r w:rsidR="00334723" w:rsidRPr="00057E18">
        <w:rPr>
          <w:color w:val="1F1F1F"/>
        </w:rPr>
        <w:t>emission of ethylene manufacturing</w:t>
      </w:r>
      <w:r w:rsidRPr="00057E18">
        <w:rPr>
          <w:color w:val="1F1F1F"/>
        </w:rPr>
        <w:t xml:space="preserve"> are equally important to improve economic benefit</w:t>
      </w:r>
      <w:r w:rsidR="00334723" w:rsidRPr="00057E18">
        <w:rPr>
          <w:color w:val="1F1F1F"/>
        </w:rPr>
        <w:t xml:space="preserve">. Yuan </w:t>
      </w:r>
      <w:r w:rsidR="0033389D" w:rsidRPr="00057E18">
        <w:rPr>
          <w:color w:val="1F1F1F"/>
        </w:rPr>
        <w:t>et al</w:t>
      </w:r>
      <w:proofErr w:type="gramStart"/>
      <w:r w:rsidR="0033389D" w:rsidRPr="00057E18">
        <w:rPr>
          <w:color w:val="1F1F1F"/>
        </w:rPr>
        <w:t>.(</w:t>
      </w:r>
      <w:proofErr w:type="gramEnd"/>
      <w:r w:rsidR="0033389D" w:rsidRPr="00057E18">
        <w:rPr>
          <w:color w:val="1F1F1F"/>
        </w:rPr>
        <w:t>2019) developed a steady state model of whole thermal cracking furnace including radiation section, convection section and quench system. Energy and exergy analys</w:t>
      </w:r>
      <w:r w:rsidR="00EC0528">
        <w:rPr>
          <w:color w:val="1F1F1F"/>
        </w:rPr>
        <w:t>es</w:t>
      </w:r>
      <w:r w:rsidR="0033389D" w:rsidRPr="00057E18">
        <w:rPr>
          <w:color w:val="1F1F1F"/>
        </w:rPr>
        <w:t xml:space="preserve"> of the thermal cracking furnace </w:t>
      </w:r>
      <w:proofErr w:type="gramStart"/>
      <w:r w:rsidR="0033389D" w:rsidRPr="00057E18">
        <w:rPr>
          <w:color w:val="1F1F1F"/>
        </w:rPr>
        <w:lastRenderedPageBreak/>
        <w:t>were carried out</w:t>
      </w:r>
      <w:proofErr w:type="gramEnd"/>
      <w:r w:rsidR="0033389D" w:rsidRPr="00057E18">
        <w:rPr>
          <w:color w:val="1F1F1F"/>
        </w:rPr>
        <w:t xml:space="preserve"> based on the steady state model to find out the energy saving potential.</w:t>
      </w:r>
      <w:r w:rsidRPr="00057E18">
        <w:rPr>
          <w:color w:val="1F1F1F"/>
        </w:rPr>
        <w:t xml:space="preserve"> Zheng et al. (2023) proposed a low-carbon ethylene production </w:t>
      </w:r>
      <w:r w:rsidR="00057E18" w:rsidRPr="00057E18">
        <w:rPr>
          <w:color w:val="1F1F1F"/>
        </w:rPr>
        <w:t>system, which</w:t>
      </w:r>
      <w:r w:rsidRPr="00057E18">
        <w:rPr>
          <w:color w:val="1F1F1F"/>
        </w:rPr>
        <w:t xml:space="preserve"> can achieve</w:t>
      </w:r>
      <w:r w:rsidR="00057E18" w:rsidRPr="00057E18">
        <w:rPr>
          <w:color w:val="1F1F1F"/>
        </w:rPr>
        <w:t xml:space="preserve"> 57.5% CO</w:t>
      </w:r>
      <w:r w:rsidR="00057E18" w:rsidRPr="00F7322B">
        <w:rPr>
          <w:color w:val="1F1F1F"/>
          <w:vertAlign w:val="subscript"/>
        </w:rPr>
        <w:t>2</w:t>
      </w:r>
      <w:r w:rsidR="00057E18" w:rsidRPr="00057E18">
        <w:rPr>
          <w:color w:val="1F1F1F"/>
        </w:rPr>
        <w:t xml:space="preserve"> reduction but 15.92 annual cost increase.</w:t>
      </w:r>
      <w:r w:rsidR="00057E18">
        <w:rPr>
          <w:color w:val="1F1F1F"/>
        </w:rPr>
        <w:t xml:space="preserve"> </w:t>
      </w:r>
    </w:p>
    <w:p w14:paraId="7A227785" w14:textId="74D8AFD2" w:rsidR="003E59D8" w:rsidRDefault="00057E18" w:rsidP="00346089">
      <w:pPr>
        <w:pStyle w:val="Els-body-text"/>
        <w:rPr>
          <w:color w:val="1F1F1F"/>
        </w:rPr>
      </w:pPr>
      <w:r>
        <w:rPr>
          <w:color w:val="1F1F1F"/>
        </w:rPr>
        <w:t>In this paper, using captured CO</w:t>
      </w:r>
      <w:r w:rsidRPr="00057E18">
        <w:rPr>
          <w:color w:val="1F1F1F"/>
          <w:vertAlign w:val="subscript"/>
        </w:rPr>
        <w:t>2</w:t>
      </w:r>
      <w:r>
        <w:rPr>
          <w:color w:val="1F1F1F"/>
        </w:rPr>
        <w:t xml:space="preserve"> as alternative diluent for thermal cracking furnace </w:t>
      </w:r>
      <w:proofErr w:type="gramStart"/>
      <w:r>
        <w:rPr>
          <w:color w:val="1F1F1F"/>
        </w:rPr>
        <w:t>was compared</w:t>
      </w:r>
      <w:proofErr w:type="gramEnd"/>
      <w:r>
        <w:rPr>
          <w:color w:val="1F1F1F"/>
        </w:rPr>
        <w:t xml:space="preserve"> with using steam based on a 1-D pseudo-dynamic model considering both energy consumption and economic benefits.</w:t>
      </w:r>
    </w:p>
    <w:p w14:paraId="5324A66B" w14:textId="581B5D1E" w:rsidR="00686278" w:rsidRDefault="00686278" w:rsidP="00686278">
      <w:pPr>
        <w:pStyle w:val="Els-1storder-head"/>
      </w:pPr>
      <w:r>
        <w:t>Mathematic modelling and model validation</w:t>
      </w:r>
    </w:p>
    <w:p w14:paraId="2CD03093" w14:textId="3A41A7A6" w:rsidR="00DB35B0" w:rsidRPr="00DB35B0" w:rsidRDefault="00DB35B0" w:rsidP="00DB35B0">
      <w:pPr>
        <w:pStyle w:val="Els-body-text"/>
        <w:rPr>
          <w:i/>
        </w:rPr>
      </w:pPr>
      <w:r w:rsidRPr="00DB35B0">
        <w:rPr>
          <w:i/>
        </w:rPr>
        <w:t>2.1 Mathematic model</w:t>
      </w:r>
    </w:p>
    <w:p w14:paraId="24C9228E" w14:textId="21C45BA6" w:rsidR="00DB35B0" w:rsidRPr="00DB35B0" w:rsidRDefault="00DB35B0" w:rsidP="00DB35B0">
      <w:pPr>
        <w:pStyle w:val="Els-body-text"/>
      </w:pPr>
      <w:r>
        <w:t>Since the coking rate is extremely slow compared with the reaction rates of thermal cracking reactions, only the coke thickness change with time in this pseudo-dynamic model.</w:t>
      </w:r>
    </w:p>
    <w:p w14:paraId="76210099" w14:textId="04FCB225" w:rsidR="00686278" w:rsidRPr="00DB35B0" w:rsidRDefault="006C64BF" w:rsidP="00686278">
      <w:pPr>
        <w:pStyle w:val="Els-body-text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  <w:lang w:val="en-GB"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z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∂z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NR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ij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wi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π×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GB"/>
                    </w:rPr>
                    <m:t>1</m:t>
                  </m:r>
                </m:e>
              </m:d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>
          </m:eqArr>
        </m:oMath>
      </m:oMathPara>
    </w:p>
    <w:p w14:paraId="6D4AE9D0" w14:textId="1071C69A" w:rsidR="00DB35B0" w:rsidRPr="00DB35B0" w:rsidRDefault="00DB35B0" w:rsidP="00686278">
      <w:pPr>
        <w:pStyle w:val="Els-body-text"/>
      </w:pPr>
      <w:r>
        <w:t xml:space="preserve">The reaction rates </w:t>
      </w:r>
      <w:r w:rsidRPr="002470A5">
        <w:t xml:space="preserve">and coking rate </w:t>
      </w:r>
      <w:proofErr w:type="gramStart"/>
      <w:r>
        <w:t>can be calculated</w:t>
      </w:r>
      <w:proofErr w:type="gramEnd"/>
      <w:r>
        <w:t xml:space="preserve"> by Eq. (2) and Eq. (3) </w:t>
      </w:r>
      <w:r w:rsidRPr="002470A5">
        <w:t xml:space="preserve">according to </w:t>
      </w:r>
      <w:r>
        <w:t xml:space="preserve">the </w:t>
      </w:r>
      <w:r w:rsidRPr="002470A5">
        <w:t>Arrhenius law</w:t>
      </w:r>
      <w:r>
        <w:t xml:space="preserve">. The reaction scheme used is from </w:t>
      </w:r>
      <w:proofErr w:type="spellStart"/>
      <w:r>
        <w:t>Sundaram</w:t>
      </w:r>
      <w:proofErr w:type="spellEnd"/>
      <w:r>
        <w:t xml:space="preserve"> and </w:t>
      </w:r>
      <w:proofErr w:type="spellStart"/>
      <w:r>
        <w:t>Froment</w:t>
      </w:r>
      <w:proofErr w:type="spellEnd"/>
      <w:r>
        <w:t xml:space="preserve"> (1979).</w:t>
      </w:r>
    </w:p>
    <w:p w14:paraId="045F92F1" w14:textId="77777777" w:rsidR="00DB35B0" w:rsidRPr="00DB35B0" w:rsidRDefault="00DB35B0" w:rsidP="00686278">
      <w:pPr>
        <w:pStyle w:val="Els-body-text"/>
        <w:rPr>
          <w:lang w:val="en-GB"/>
        </w:rPr>
      </w:pPr>
    </w:p>
    <w:p w14:paraId="1105B4D2" w14:textId="2A283062" w:rsidR="00686278" w:rsidRPr="00CD6E96" w:rsidRDefault="006C64BF" w:rsidP="00346089">
      <w:pPr>
        <w:pStyle w:val="Els-body-text"/>
        <w:rPr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-Ea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j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RT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den>
                  </m:f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  <m:nary>
                <m:naryPr>
                  <m:chr m:val="∏"/>
                  <m:limLoc m:val="undOvr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NC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nij</m:t>
                      </m:r>
                    </m:sup>
                  </m:sSubSup>
                </m:e>
              </m:nary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e>
              </m:d>
            </m:e>
          </m:eqArr>
        </m:oMath>
      </m:oMathPara>
    </w:p>
    <w:p w14:paraId="62D4DC37" w14:textId="0D71C61C" w:rsidR="00DB35B0" w:rsidRPr="006A3EC8" w:rsidRDefault="006C64BF" w:rsidP="00346089">
      <w:pPr>
        <w:pStyle w:val="Els-body-text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 w:cs="Arial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c</m:t>
                  </m:r>
                </m:sub>
              </m:sSub>
              <m:r>
                <w:rPr>
                  <w:rFonts w:ascii="Cambria Math" w:hAnsi="Cambria Math" w:cs="Arial"/>
                  <w:sz w:val="18"/>
                  <w:szCs w:val="18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18"/>
                          <w:szCs w:val="1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18"/>
                              <w:szCs w:val="18"/>
                            </w:rPr>
                            <m:t>-E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18"/>
                              <w:szCs w:val="18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18"/>
                              <w:szCs w:val="1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18"/>
                              <w:szCs w:val="18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den>
                  </m:f>
                </m:sup>
              </m:sSup>
              <m:r>
                <w:rPr>
                  <w:rFonts w:ascii="Cambria Math" w:hAnsi="Cambria Math" w:cs="Arial"/>
                  <w:sz w:val="18"/>
                  <w:szCs w:val="18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6</m:t>
                      </m:r>
                    </m:sub>
                  </m:sSub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 w:cs="Arial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3</m:t>
                  </m:r>
                </m:e>
              </m:d>
            </m:e>
          </m:eqArr>
        </m:oMath>
      </m:oMathPara>
    </w:p>
    <w:p w14:paraId="60C9D3B9" w14:textId="15E21D43" w:rsidR="006A3EC8" w:rsidRPr="00DB35B0" w:rsidRDefault="006A3EC8" w:rsidP="00346089">
      <w:pPr>
        <w:pStyle w:val="Els-body-text"/>
        <w:rPr>
          <w:szCs w:val="24"/>
        </w:rPr>
      </w:pPr>
      <w:r>
        <w:rPr>
          <w:szCs w:val="24"/>
        </w:rPr>
        <w:t>The concentration of each component can be calculated by Eq. (4) based on ideal gas law.</w:t>
      </w:r>
    </w:p>
    <w:p w14:paraId="05557EA0" w14:textId="77777777" w:rsidR="00DB35B0" w:rsidRPr="00DB35B0" w:rsidRDefault="00DB35B0" w:rsidP="00346089">
      <w:pPr>
        <w:pStyle w:val="Els-body-text"/>
        <w:rPr>
          <w:szCs w:val="24"/>
        </w:rPr>
      </w:pPr>
    </w:p>
    <w:p w14:paraId="3B7CF473" w14:textId="6A5657C3" w:rsidR="006A3EC8" w:rsidRPr="00424A9A" w:rsidRDefault="006C64BF" w:rsidP="006A3EC8">
      <w:pPr>
        <w:spacing w:line="480" w:lineRule="auto"/>
        <w:rPr>
          <w:color w:val="2E2E2E"/>
          <w:szCs w:val="24"/>
        </w:rPr>
      </w:pPr>
      <m:oMathPara>
        <m:oMathParaPr>
          <m:jc m:val="center"/>
        </m:oMathParaPr>
        <m:oMath>
          <m:eqArr>
            <m:eqArrPr>
              <m:maxDist m:val="1"/>
              <m:ctrlPr>
                <w:rPr>
                  <w:rFonts w:ascii="Cambria Math" w:hAnsi="Cambria Math" w:cs="Arial"/>
                  <w:i/>
                  <w:color w:val="2E2E2E"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color w:val="2E2E2E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 w:cs="Arial"/>
                  <w:color w:val="2E2E2E"/>
                  <w:sz w:val="18"/>
                  <w:szCs w:val="18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2E2E2E"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2E2E2E"/>
                          <w:sz w:val="18"/>
                          <w:szCs w:val="18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color w:val="2E2E2E"/>
                              <w:sz w:val="18"/>
                              <w:szCs w:val="1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2E2E2E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2E2E2E"/>
                                  <w:sz w:val="18"/>
                                  <w:szCs w:val="18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2E2E2E"/>
                                  <w:sz w:val="18"/>
                                  <w:szCs w:val="18"/>
                                </w:rPr>
                                <m:t>i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2E2E2E"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  <w:color w:val="2E2E2E"/>
                                  <w:sz w:val="18"/>
                                  <w:szCs w:val="18"/>
                                </w:rPr>
                                <m:t>z</m:t>
                              </m:r>
                            </m:e>
                          </m:d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2E2E2E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2E2E2E"/>
                                  <w:sz w:val="18"/>
                                  <w:szCs w:val="18"/>
                                </w:rPr>
                                <m:t>MW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2E2E2E"/>
                                  <w:sz w:val="18"/>
                                  <w:szCs w:val="18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color w:val="2E2E2E"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2E2E2E"/>
                              <w:sz w:val="18"/>
                              <w:szCs w:val="1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color w:val="2E2E2E"/>
                              <w:sz w:val="18"/>
                              <w:szCs w:val="18"/>
                            </w:rPr>
                            <m:t>diluent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color w:val="2E2E2E"/>
                          <w:sz w:val="18"/>
                          <w:szCs w:val="18"/>
                        </w:rPr>
                        <m:t>+</m:t>
                      </m:r>
                      <m:nary>
                        <m:naryPr>
                          <m:chr m:val="∑"/>
                          <m:limLoc m:val="subSup"/>
                          <m:ctrlPr>
                            <w:rPr>
                              <w:rFonts w:ascii="Cambria Math" w:hAnsi="Cambria Math" w:cs="Arial"/>
                              <w:i/>
                              <w:color w:val="2E2E2E"/>
                              <w:sz w:val="18"/>
                              <w:szCs w:val="1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Arial"/>
                              <w:color w:val="2E2E2E"/>
                              <w:sz w:val="18"/>
                              <w:szCs w:val="18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hAnsi="Cambria Math" w:cs="Arial"/>
                              <w:color w:val="2E2E2E"/>
                              <w:sz w:val="18"/>
                              <w:szCs w:val="18"/>
                            </w:rPr>
                            <m:t>NC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2E2E2E"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2E2E2E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  <m:t>i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  <m:t>z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  <m:t>MW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color w:val="2E2E2E"/>
                                          <w:sz w:val="18"/>
                                          <w:szCs w:val="18"/>
                                        </w:rPr>
                                        <m:t>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</m:nary>
                    </m:den>
                  </m:f>
                </m:e>
              </m:d>
              <m:r>
                <w:rPr>
                  <w:rFonts w:ascii="Cambria Math" w:hAnsi="Cambria Math" w:cs="Arial"/>
                  <w:color w:val="2E2E2E"/>
                  <w:sz w:val="18"/>
                  <w:szCs w:val="18"/>
                </w:rPr>
                <m:t>×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2E2E2E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color w:val="2E2E2E"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color w:val="2E2E2E"/>
                          <w:sz w:val="18"/>
                          <w:szCs w:val="18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  <m:t>R×T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color w:val="2E2E2E"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color w:val="2E2E2E"/>
                          <w:sz w:val="18"/>
                          <w:szCs w:val="18"/>
                        </w:rPr>
                        <m:t>z</m:t>
                      </m:r>
                    </m:e>
                  </m:d>
                </m:den>
              </m:f>
              <m:r>
                <w:rPr>
                  <w:rFonts w:ascii="Cambria Math" w:hAnsi="Cambria Math" w:cs="Arial"/>
                  <w:color w:val="2E2E2E"/>
                  <w:sz w:val="18"/>
                  <w:szCs w:val="18"/>
                </w:rPr>
                <m:t>×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2E2E2E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color w:val="2E2E2E"/>
                      <w:sz w:val="18"/>
                      <w:szCs w:val="18"/>
                    </w:rPr>
                    <m:t>1000</m:t>
                  </m:r>
                </m:den>
              </m:f>
              <m:r>
                <w:rPr>
                  <w:rFonts w:ascii="Cambria Math" w:hAnsi="Cambria Math" w:cs="Arial"/>
                  <w:color w:val="2E2E2E"/>
                  <w:sz w:val="18"/>
                  <w:szCs w:val="18"/>
                </w:rPr>
                <m:t>#(4)</m:t>
              </m:r>
            </m:e>
          </m:eqArr>
        </m:oMath>
      </m:oMathPara>
    </w:p>
    <w:p w14:paraId="583E5177" w14:textId="30D906A2" w:rsidR="00DB35B0" w:rsidRDefault="00CD6E96" w:rsidP="00346089">
      <w:pPr>
        <w:pStyle w:val="Els-body-text"/>
        <w:rPr>
          <w:color w:val="1F1F1F"/>
          <w:lang w:val="en-GB"/>
        </w:rPr>
      </w:pPr>
      <w:r>
        <w:rPr>
          <w:color w:val="1F1F1F"/>
          <w:lang w:val="en-GB"/>
        </w:rPr>
        <w:t xml:space="preserve">The coke thickness and PFR internal diameter reduction caused by coke formation </w:t>
      </w:r>
      <w:proofErr w:type="gramStart"/>
      <w:r>
        <w:rPr>
          <w:color w:val="1F1F1F"/>
          <w:lang w:val="en-GB"/>
        </w:rPr>
        <w:t>can be obtained</w:t>
      </w:r>
      <w:proofErr w:type="gramEnd"/>
      <w:r>
        <w:rPr>
          <w:color w:val="1F1F1F"/>
          <w:lang w:val="en-GB"/>
        </w:rPr>
        <w:t xml:space="preserve"> by Eq. (5) and Eq. (6).</w:t>
      </w:r>
    </w:p>
    <w:p w14:paraId="10E03046" w14:textId="32F69DA1" w:rsidR="00CD6E96" w:rsidRPr="00CD6E96" w:rsidRDefault="006C64BF" w:rsidP="00346089">
      <w:pPr>
        <w:pStyle w:val="Els-body-text"/>
        <w:rPr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eqArr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dδ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dt</m:t>
                  </m:r>
                </m:den>
              </m:f>
              <m:r>
                <w:rPr>
                  <w:rFonts w:ascii="Cambria Math" w:hAnsi="Cambria Math" w:cs="Arial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18"/>
                          <w:szCs w:val="18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φc</m:t>
                  </m:r>
                </m:den>
              </m:f>
              <m:r>
                <w:rPr>
                  <w:rFonts w:ascii="Cambria Math" w:hAnsi="Cambria Math" w:cs="Arial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5</m:t>
                  </m:r>
                </m:e>
              </m:d>
            </m:e>
          </m:eqArr>
        </m:oMath>
      </m:oMathPara>
    </w:p>
    <w:p w14:paraId="3A09E5A8" w14:textId="2396368C" w:rsidR="00CD6E96" w:rsidRPr="00CD6E96" w:rsidRDefault="006C64BF" w:rsidP="00346089">
      <w:pPr>
        <w:pStyle w:val="Els-body-text"/>
        <w:rPr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r>
                <w:rPr>
                  <w:rFonts w:ascii="Cambria Math" w:hAnsi="Cambria Math"/>
                  <w:sz w:val="18"/>
                  <w:szCs w:val="18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=Di-2</m:t>
              </m:r>
              <m:r>
                <w:rPr>
                  <w:rFonts w:ascii="Cambria Math" w:hAnsi="Cambria Math" w:cs="Arial"/>
                  <w:sz w:val="18"/>
                  <w:szCs w:val="18"/>
                </w:rPr>
                <m:t>δ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z</m:t>
                  </m:r>
                </m:e>
              </m:d>
              <m:r>
                <w:rPr>
                  <w:rFonts w:ascii="Cambria Math" w:hAnsi="Cambria Math" w:cs="Arial"/>
                  <w:sz w:val="18"/>
                  <w:szCs w:val="18"/>
                </w:rPr>
                <m:t xml:space="preserve"> </m:t>
              </m:r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6</m:t>
                  </m:r>
                </m:e>
              </m:d>
            </m:e>
          </m:eqArr>
        </m:oMath>
      </m:oMathPara>
    </w:p>
    <w:p w14:paraId="54B74B6F" w14:textId="4CABF637" w:rsidR="00CD6E96" w:rsidRDefault="00CD6E96" w:rsidP="00346089">
      <w:pPr>
        <w:pStyle w:val="Els-body-text"/>
        <w:rPr>
          <w:color w:val="1F1F1F"/>
          <w:lang w:val="en-GB"/>
        </w:rPr>
      </w:pPr>
      <w:r>
        <w:rPr>
          <w:color w:val="1F1F1F"/>
          <w:lang w:val="en-GB"/>
        </w:rPr>
        <w:t xml:space="preserve">Energy </w:t>
      </w:r>
      <w:r w:rsidR="00EC0528">
        <w:rPr>
          <w:color w:val="1F1F1F"/>
          <w:lang w:val="en-GB"/>
        </w:rPr>
        <w:t xml:space="preserve">balance and momentum balance </w:t>
      </w:r>
      <w:proofErr w:type="gramStart"/>
      <w:r w:rsidR="00EC0528">
        <w:rPr>
          <w:color w:val="1F1F1F"/>
          <w:lang w:val="en-GB"/>
        </w:rPr>
        <w:t>are</w:t>
      </w:r>
      <w:r>
        <w:rPr>
          <w:color w:val="1F1F1F"/>
          <w:lang w:val="en-GB"/>
        </w:rPr>
        <w:t xml:space="preserve"> shown</w:t>
      </w:r>
      <w:proofErr w:type="gramEnd"/>
      <w:r>
        <w:rPr>
          <w:color w:val="1F1F1F"/>
          <w:lang w:val="en-GB"/>
        </w:rPr>
        <w:t xml:space="preserve"> in Eq. (7) and Eq. (8).</w:t>
      </w:r>
    </w:p>
    <w:p w14:paraId="018D410A" w14:textId="2FF1BCCD" w:rsidR="00CD6E96" w:rsidRPr="00CD6E96" w:rsidRDefault="00CD6E96" w:rsidP="00346089">
      <w:pPr>
        <w:pStyle w:val="Els-body-text"/>
        <w:rPr>
          <w:color w:val="1F1F1F"/>
          <w:sz w:val="16"/>
          <w:szCs w:val="16"/>
          <w:lang w:val="en-GB"/>
        </w:rPr>
      </w:pPr>
      <m:oMathPara>
        <m:oMath>
          <m:r>
            <w:rPr>
              <w:rFonts w:ascii="Cambria Math" w:hAnsi="Cambria Math" w:cs="Arial"/>
              <w:sz w:val="16"/>
              <w:szCs w:val="16"/>
            </w:rPr>
            <m:t>(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sz w:val="16"/>
                  <w:szCs w:val="16"/>
                </w:rPr>
              </m:ctrlPr>
            </m:naryPr>
            <m:sub>
              <m:r>
                <w:rPr>
                  <w:rFonts w:ascii="Cambria Math" w:hAnsi="Cambria Math" w:cs="Arial"/>
                  <w:sz w:val="16"/>
                  <w:szCs w:val="16"/>
                </w:rPr>
                <m:t>i=1</m:t>
              </m:r>
            </m:sub>
            <m:sup>
              <m:r>
                <w:rPr>
                  <w:rFonts w:ascii="Cambria Math" w:hAnsi="Cambria Math" w:cs="Arial"/>
                  <w:sz w:val="16"/>
                  <w:szCs w:val="16"/>
                </w:rPr>
                <m:t>NC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z</m:t>
                  </m:r>
                </m:e>
              </m:d>
              <m:r>
                <w:rPr>
                  <w:rFonts w:ascii="Cambria Math" w:hAnsi="Cambria Math" w:cs="Arial"/>
                  <w:sz w:val="16"/>
                  <w:szCs w:val="16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Cpm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z</m:t>
                  </m:r>
                </m:e>
              </m:d>
              <m:r>
                <w:rPr>
                  <w:rFonts w:ascii="Cambria Math" w:hAnsi="Cambria Math" w:cs="Arial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d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16"/>
                </w:rPr>
                <m:t>(z)×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Cpm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d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16"/>
                </w:rPr>
                <m:t>(z))×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∂T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∂z</m:t>
                  </m:r>
                </m:den>
              </m:f>
              <m:r>
                <w:rPr>
                  <w:rFonts w:ascii="Cambria Math" w:hAnsi="Cambria Math" w:cs="Arial"/>
                  <w:sz w:val="16"/>
                  <w:szCs w:val="16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L</m:t>
                  </m:r>
                </m:den>
              </m:f>
              <m:r>
                <w:rPr>
                  <w:rFonts w:ascii="Cambria Math" w:hAnsi="Cambria Math" w:cs="Arial"/>
                  <w:sz w:val="16"/>
                  <w:szCs w:val="16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π×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z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4</m:t>
                  </m:r>
                </m:den>
              </m:f>
            </m:e>
          </m:nary>
          <m:r>
            <w:rPr>
              <w:rFonts w:ascii="Cambria Math" w:hAnsi="Cambria Math" w:cs="Arial"/>
              <w:sz w:val="16"/>
              <w:szCs w:val="16"/>
            </w:rPr>
            <m:t>×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16"/>
                  <w:szCs w:val="16"/>
                </w:rPr>
              </m:ctrlPr>
            </m:naryPr>
            <m:sub>
              <m:r>
                <w:rPr>
                  <w:rFonts w:ascii="Cambria Math" w:hAnsi="Cambria Math" w:cs="Arial"/>
                  <w:sz w:val="16"/>
                  <w:szCs w:val="16"/>
                </w:rPr>
                <m:t>j=1</m:t>
              </m:r>
            </m:sub>
            <m:sup>
              <m:r>
                <w:rPr>
                  <w:rFonts w:ascii="Cambria Math" w:hAnsi="Cambria Math" w:cs="Arial"/>
                  <w:sz w:val="16"/>
                  <w:szCs w:val="16"/>
                </w:rPr>
                <m:t>NR</m:t>
              </m:r>
            </m:sup>
            <m:e>
              <m:eqArr>
                <m:eqArr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z</m:t>
                      </m:r>
                    </m:e>
                  </m:d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-∆H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r,j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16"/>
                              <w:szCs w:val="16"/>
                            </w:rPr>
                            <m:t>z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="Arial"/>
                      <w:sz w:val="16"/>
                      <w:szCs w:val="16"/>
                    </w:rPr>
                    <m:t>#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7</m:t>
                      </m:r>
                    </m:e>
                  </m:d>
                </m:e>
                <m:e/>
              </m:eqArr>
            </m:e>
          </m:nary>
        </m:oMath>
      </m:oMathPara>
    </w:p>
    <w:p w14:paraId="12C1D658" w14:textId="77777777" w:rsidR="003E59D8" w:rsidRDefault="003E59D8" w:rsidP="00346089">
      <w:pPr>
        <w:pStyle w:val="Els-body-text"/>
        <w:rPr>
          <w:color w:val="1F1F1F"/>
        </w:rPr>
      </w:pPr>
    </w:p>
    <w:p w14:paraId="20530B69" w14:textId="77777777" w:rsidR="00907D28" w:rsidRPr="001D36FE" w:rsidRDefault="006C64BF" w:rsidP="00907D28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∂P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z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∂z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Sylfaen" w:hAnsi="Sylfaen" w:cs="Sylfaen"/>
                          <w:sz w:val="18"/>
                          <w:szCs w:val="18"/>
                        </w:rPr>
                        <m:t>მ</m:t>
                      </m:r>
                      <m:d>
                        <m:dPr>
                          <m:ctrlPr>
                            <w:rPr>
                              <w:rFonts w:ascii="Cambria Math" w:hAnsi="Sylfaen" w:cs="Sylfaen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Mm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z</m:t>
                                  </m:r>
                                </m:e>
                              </m:d>
                            </m:den>
                          </m:f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∂z+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Mm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z</m:t>
                              </m:r>
                            </m:e>
                          </m:d>
                        </m:den>
                      </m:f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∂T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z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∂z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+Fr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e>
                  </m:d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hint="eastAsia"/>
                          <w:sz w:val="18"/>
                          <w:szCs w:val="18"/>
                        </w:rPr>
                        <m:t>M</m:t>
                      </m:r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m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z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RT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den>
                  </m:f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e>
              </m:d>
            </m:e>
          </m:eqArr>
        </m:oMath>
      </m:oMathPara>
    </w:p>
    <w:p w14:paraId="47A7CB04" w14:textId="77777777" w:rsidR="00EC0528" w:rsidRDefault="00EC0528" w:rsidP="001D36FE">
      <w:pPr>
        <w:rPr>
          <w:i/>
          <w:color w:val="1F1F1F"/>
        </w:rPr>
      </w:pPr>
    </w:p>
    <w:p w14:paraId="094ADAA9" w14:textId="77777777" w:rsidR="00EC0528" w:rsidRDefault="00EC0528" w:rsidP="001D36FE">
      <w:pPr>
        <w:rPr>
          <w:i/>
          <w:color w:val="1F1F1F"/>
        </w:rPr>
      </w:pPr>
    </w:p>
    <w:p w14:paraId="50BF1E83" w14:textId="77777777" w:rsidR="00EC0528" w:rsidRDefault="00EC0528" w:rsidP="001D36FE">
      <w:pPr>
        <w:rPr>
          <w:i/>
          <w:color w:val="1F1F1F"/>
        </w:rPr>
      </w:pPr>
    </w:p>
    <w:p w14:paraId="2A40C08C" w14:textId="77777777" w:rsidR="00EC0528" w:rsidRDefault="00EC0528" w:rsidP="001D36FE">
      <w:pPr>
        <w:rPr>
          <w:i/>
          <w:color w:val="1F1F1F"/>
        </w:rPr>
      </w:pPr>
    </w:p>
    <w:p w14:paraId="34418291" w14:textId="77777777" w:rsidR="00EC0528" w:rsidRDefault="00EC0528" w:rsidP="001D36FE">
      <w:pPr>
        <w:rPr>
          <w:i/>
          <w:color w:val="1F1F1F"/>
        </w:rPr>
      </w:pPr>
    </w:p>
    <w:p w14:paraId="7809528A" w14:textId="77777777" w:rsidR="00EC0528" w:rsidRDefault="00EC0528" w:rsidP="001D36FE">
      <w:pPr>
        <w:rPr>
          <w:i/>
          <w:color w:val="1F1F1F"/>
        </w:rPr>
      </w:pPr>
    </w:p>
    <w:p w14:paraId="377626E6" w14:textId="503ABA49" w:rsidR="001D36FE" w:rsidRPr="00907D28" w:rsidRDefault="00907D28" w:rsidP="001D36FE">
      <w:pPr>
        <w:rPr>
          <w:i/>
          <w:color w:val="1F1F1F"/>
        </w:rPr>
      </w:pPr>
      <w:r w:rsidRPr="00907D28">
        <w:rPr>
          <w:i/>
          <w:color w:val="1F1F1F"/>
        </w:rPr>
        <w:t>2.2 Model validation</w:t>
      </w:r>
    </w:p>
    <w:p w14:paraId="1E5B5770" w14:textId="77777777" w:rsidR="001D36FE" w:rsidRDefault="001D36FE" w:rsidP="001D36FE">
      <w:pPr>
        <w:rPr>
          <w:color w:val="1F1F1F"/>
        </w:rPr>
      </w:pPr>
    </w:p>
    <w:tbl>
      <w:tblPr>
        <w:tblStyle w:val="PlainTable4"/>
        <w:tblpPr w:leftFromText="180" w:rightFromText="180" w:vertAnchor="text" w:horzAnchor="margin" w:tblpXSpec="center" w:tblpY="650"/>
        <w:tblW w:w="6114" w:type="dxa"/>
        <w:tblLook w:val="04A0" w:firstRow="1" w:lastRow="0" w:firstColumn="1" w:lastColumn="0" w:noHBand="0" w:noVBand="1"/>
      </w:tblPr>
      <w:tblGrid>
        <w:gridCol w:w="1770"/>
        <w:gridCol w:w="1566"/>
        <w:gridCol w:w="1183"/>
        <w:gridCol w:w="1595"/>
      </w:tblGrid>
      <w:tr w:rsidR="00907D28" w:rsidRPr="00907D28" w14:paraId="20B47C1F" w14:textId="77777777" w:rsidTr="00907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D7312D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bookmarkStart w:id="0" w:name="_Toc108025242"/>
          </w:p>
        </w:tc>
        <w:tc>
          <w:tcPr>
            <w:tcW w:w="15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A86852F" w14:textId="77777777" w:rsidR="00907D28" w:rsidRPr="00907D28" w:rsidRDefault="00907D28" w:rsidP="00E10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Simulation results</w:t>
            </w:r>
          </w:p>
        </w:tc>
        <w:tc>
          <w:tcPr>
            <w:tcW w:w="118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5B01CE3" w14:textId="77777777" w:rsidR="00907D28" w:rsidRPr="00907D28" w:rsidRDefault="00907D28" w:rsidP="00E10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Industrial data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510EDF" w14:textId="77777777" w:rsidR="00907D28" w:rsidRPr="00907D28" w:rsidRDefault="00907D28" w:rsidP="00E10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Relative error</w:t>
            </w:r>
          </w:p>
        </w:tc>
      </w:tr>
      <w:tr w:rsidR="00907D28" w:rsidRPr="00907D28" w14:paraId="42943349" w14:textId="77777777" w:rsidTr="00907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0" w:type="dxa"/>
            <w:shd w:val="clear" w:color="auto" w:fill="auto"/>
            <w:noWrap/>
            <w:vAlign w:val="center"/>
            <w:hideMark/>
          </w:tcPr>
          <w:p w14:paraId="470A7572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C</w:t>
            </w: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subscript"/>
              </w:rPr>
              <w:t>2</w:t>
            </w: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H</w:t>
            </w: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77487B7D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35.80%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32B66BE3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34.50%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55B883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3.16%</w:t>
            </w:r>
          </w:p>
        </w:tc>
      </w:tr>
      <w:tr w:rsidR="00907D28" w:rsidRPr="00907D28" w14:paraId="3D57DAFA" w14:textId="77777777" w:rsidTr="00907D2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0" w:type="dxa"/>
            <w:shd w:val="clear" w:color="auto" w:fill="auto"/>
            <w:noWrap/>
            <w:vAlign w:val="center"/>
            <w:hideMark/>
          </w:tcPr>
          <w:p w14:paraId="4A804C1D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</w:rPr>
              <w:t>C</w:t>
            </w: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vertAlign w:val="subscript"/>
              </w:rPr>
              <w:t>3</w:t>
            </w: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</w:rPr>
              <w:t>H</w:t>
            </w: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36F4D126" w14:textId="77777777" w:rsidR="00907D28" w:rsidRPr="00907D28" w:rsidRDefault="00907D28" w:rsidP="00E10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14.77%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690865C2" w14:textId="77777777" w:rsidR="00907D28" w:rsidRPr="00907D28" w:rsidRDefault="00907D28" w:rsidP="00E10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14.70</w:t>
            </w:r>
            <w:r w:rsidRPr="00907D28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4C435" w14:textId="77777777" w:rsidR="00907D28" w:rsidRPr="00907D28" w:rsidRDefault="00907D28" w:rsidP="00E10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sz w:val="18"/>
                <w:szCs w:val="18"/>
              </w:rPr>
              <w:t>0.50%</w:t>
            </w:r>
          </w:p>
        </w:tc>
      </w:tr>
      <w:tr w:rsidR="00907D28" w:rsidRPr="00907D28" w14:paraId="41FFC780" w14:textId="77777777" w:rsidTr="00907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788BBA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CH</w:t>
            </w: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56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95466C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25.31%</w:t>
            </w:r>
          </w:p>
        </w:tc>
        <w:tc>
          <w:tcPr>
            <w:tcW w:w="11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BB6DC7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24.00</w:t>
            </w:r>
            <w:r w:rsidRPr="00907D28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6F759D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sz w:val="18"/>
                <w:szCs w:val="18"/>
              </w:rPr>
              <w:t>5.46%</w:t>
            </w:r>
          </w:p>
        </w:tc>
      </w:tr>
    </w:tbl>
    <w:bookmarkEnd w:id="0"/>
    <w:p w14:paraId="142B451B" w14:textId="77777777" w:rsidR="00907D28" w:rsidRPr="00907D28" w:rsidRDefault="00907D28" w:rsidP="00907D28">
      <w:pPr>
        <w:pStyle w:val="biaoge"/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907D28">
        <w:rPr>
          <w:rFonts w:ascii="Times New Roman" w:hAnsi="Times New Roman" w:cs="Times New Roman"/>
          <w:sz w:val="18"/>
          <w:szCs w:val="18"/>
        </w:rPr>
        <w:t xml:space="preserve">Table 1 </w:t>
      </w:r>
      <w:r w:rsidRPr="00907D28">
        <w:rPr>
          <w:rFonts w:ascii="Times New Roman" w:hAnsi="Times New Roman" w:cs="Times New Roman"/>
          <w:b w:val="0"/>
          <w:bCs/>
          <w:sz w:val="18"/>
          <w:szCs w:val="18"/>
        </w:rPr>
        <w:t>Simulation results of propane conversion and main products yields compared with industrial data (clean tube condition).</w:t>
      </w:r>
    </w:p>
    <w:p w14:paraId="158C1B49" w14:textId="6946D5A9" w:rsidR="00907D28" w:rsidRPr="00907D28" w:rsidRDefault="00907D28" w:rsidP="00E10AE8">
      <w:pPr>
        <w:rPr>
          <w:color w:val="1F1F1F"/>
          <w:sz w:val="18"/>
          <w:szCs w:val="18"/>
        </w:rPr>
      </w:pPr>
    </w:p>
    <w:tbl>
      <w:tblPr>
        <w:tblStyle w:val="PlainTable4"/>
        <w:tblpPr w:leftFromText="180" w:rightFromText="180" w:vertAnchor="text" w:horzAnchor="margin" w:tblpXSpec="center" w:tblpY="252"/>
        <w:tblW w:w="5909" w:type="dxa"/>
        <w:tblLook w:val="04A0" w:firstRow="1" w:lastRow="0" w:firstColumn="1" w:lastColumn="0" w:noHBand="0" w:noVBand="1"/>
      </w:tblPr>
      <w:tblGrid>
        <w:gridCol w:w="1196"/>
        <w:gridCol w:w="1800"/>
        <w:gridCol w:w="1480"/>
        <w:gridCol w:w="1433"/>
      </w:tblGrid>
      <w:tr w:rsidR="00907D28" w:rsidRPr="00907D28" w14:paraId="099DAB76" w14:textId="77777777" w:rsidTr="00907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DF311F8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Run length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1052060" w14:textId="77777777" w:rsidR="00907D28" w:rsidRPr="00907D28" w:rsidRDefault="00907D28" w:rsidP="00E10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Simulation results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CB7CF14" w14:textId="77777777" w:rsidR="00907D28" w:rsidRPr="00907D28" w:rsidRDefault="00907D28" w:rsidP="00E10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Industrial data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29001B1" w14:textId="77777777" w:rsidR="00907D28" w:rsidRPr="00907D28" w:rsidRDefault="00907D28" w:rsidP="00E10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Relative error</w:t>
            </w:r>
          </w:p>
        </w:tc>
      </w:tr>
      <w:tr w:rsidR="00907D28" w:rsidRPr="00907D28" w14:paraId="1135F972" w14:textId="77777777" w:rsidTr="00907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77E46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100 hours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04403F2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 cm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C581D73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 cm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B6EB581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-7.1%</w:t>
            </w:r>
          </w:p>
        </w:tc>
      </w:tr>
      <w:tr w:rsidR="00907D28" w:rsidRPr="00907D28" w14:paraId="5339E000" w14:textId="77777777" w:rsidTr="00907D28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center"/>
            <w:hideMark/>
          </w:tcPr>
          <w:p w14:paraId="5EAF4D53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300 hours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64ADD" w14:textId="77777777" w:rsidR="00907D28" w:rsidRPr="00907D28" w:rsidRDefault="00907D28" w:rsidP="00E10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 cm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2AE5D" w14:textId="77777777" w:rsidR="00907D28" w:rsidRPr="00907D28" w:rsidRDefault="00907D28" w:rsidP="00E10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 cm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81AD2" w14:textId="77777777" w:rsidR="00907D28" w:rsidRPr="00907D28" w:rsidRDefault="00907D28" w:rsidP="00E10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-6.8%</w:t>
            </w:r>
          </w:p>
        </w:tc>
      </w:tr>
      <w:tr w:rsidR="00907D28" w:rsidRPr="00907D28" w14:paraId="1D13A7E7" w14:textId="77777777" w:rsidTr="00907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5347A0" w14:textId="77777777" w:rsidR="00907D28" w:rsidRPr="00907D28" w:rsidRDefault="00907D28" w:rsidP="00E10AE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</w:rPr>
              <w:t>700 hours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EFA6FC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 cm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E5CDB8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 cm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11B9DA" w14:textId="77777777" w:rsidR="00907D28" w:rsidRPr="00907D28" w:rsidRDefault="00907D28" w:rsidP="00E10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7D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-4.08%</w:t>
            </w:r>
          </w:p>
        </w:tc>
      </w:tr>
    </w:tbl>
    <w:p w14:paraId="7BBDBD4A" w14:textId="4CF24C25" w:rsidR="00907D28" w:rsidRPr="00907D28" w:rsidRDefault="00907D28" w:rsidP="00907D28">
      <w:pPr>
        <w:pStyle w:val="biaoge"/>
        <w:spacing w:line="480" w:lineRule="auto"/>
        <w:rPr>
          <w:rFonts w:ascii="Times New Roman" w:hAnsi="Times New Roman" w:cs="Times New Roman"/>
          <w:b w:val="0"/>
          <w:bCs/>
          <w:sz w:val="18"/>
          <w:szCs w:val="18"/>
        </w:rPr>
      </w:pPr>
      <w:r w:rsidRPr="00907D28">
        <w:rPr>
          <w:rFonts w:ascii="Times New Roman" w:hAnsi="Times New Roman" w:cs="Times New Roman"/>
          <w:sz w:val="18"/>
          <w:szCs w:val="18"/>
        </w:rPr>
        <w:t xml:space="preserve">Table </w:t>
      </w:r>
      <w:proofErr w:type="gramStart"/>
      <w:r w:rsidRPr="00907D28">
        <w:rPr>
          <w:rFonts w:ascii="Times New Roman" w:hAnsi="Times New Roman" w:cs="Times New Roman"/>
          <w:sz w:val="18"/>
          <w:szCs w:val="18"/>
        </w:rPr>
        <w:t>2</w:t>
      </w:r>
      <w:proofErr w:type="gramEnd"/>
      <w:r w:rsidRPr="00907D28">
        <w:rPr>
          <w:rFonts w:ascii="Times New Roman" w:hAnsi="Times New Roman" w:cs="Times New Roman"/>
          <w:sz w:val="18"/>
          <w:szCs w:val="18"/>
        </w:rPr>
        <w:t xml:space="preserve"> </w:t>
      </w:r>
      <w:r w:rsidRPr="00907D28">
        <w:rPr>
          <w:rFonts w:ascii="Times New Roman" w:hAnsi="Times New Roman" w:cs="Times New Roman"/>
          <w:b w:val="0"/>
          <w:bCs/>
          <w:sz w:val="18"/>
          <w:szCs w:val="18"/>
        </w:rPr>
        <w:t xml:space="preserve">Simulation results of PFR outlet coke thickness compared with industrial data. </w:t>
      </w:r>
    </w:p>
    <w:p w14:paraId="73EE7DB0" w14:textId="1F58B3B6" w:rsidR="00907D28" w:rsidRPr="00907D28" w:rsidRDefault="00907D28" w:rsidP="001D36FE">
      <w:pPr>
        <w:rPr>
          <w:color w:val="1F1F1F"/>
          <w:sz w:val="18"/>
          <w:szCs w:val="18"/>
        </w:rPr>
      </w:pPr>
    </w:p>
    <w:p w14:paraId="28F320D0" w14:textId="123EA149" w:rsidR="00907D28" w:rsidRDefault="00907D28" w:rsidP="001D36FE">
      <w:pPr>
        <w:rPr>
          <w:color w:val="1F1F1F"/>
        </w:rPr>
      </w:pPr>
    </w:p>
    <w:p w14:paraId="07BE1935" w14:textId="22D9B5C3" w:rsidR="00907D28" w:rsidRDefault="00907D28" w:rsidP="001D36FE">
      <w:pPr>
        <w:rPr>
          <w:color w:val="1F1F1F"/>
        </w:rPr>
      </w:pPr>
    </w:p>
    <w:p w14:paraId="151EB376" w14:textId="55D7837E" w:rsidR="00907D28" w:rsidRDefault="00907D28" w:rsidP="001D36FE">
      <w:pPr>
        <w:rPr>
          <w:color w:val="1F1F1F"/>
        </w:rPr>
      </w:pPr>
    </w:p>
    <w:p w14:paraId="47DC5981" w14:textId="6B6296CF" w:rsidR="00907D28" w:rsidRDefault="00907D28" w:rsidP="001D36FE">
      <w:pPr>
        <w:rPr>
          <w:color w:val="1F1F1F"/>
        </w:rPr>
      </w:pPr>
    </w:p>
    <w:p w14:paraId="03CE588D" w14:textId="2F03B7D2" w:rsidR="001D36FE" w:rsidRDefault="001D36FE" w:rsidP="00974256">
      <w:pPr>
        <w:pStyle w:val="NormalWeb"/>
        <w:spacing w:before="0" w:beforeAutospacing="0" w:afterLines="40" w:after="96" w:afterAutospacing="0"/>
        <w:rPr>
          <w:sz w:val="18"/>
          <w:szCs w:val="18"/>
        </w:rPr>
      </w:pPr>
    </w:p>
    <w:p w14:paraId="5B5FF8B6" w14:textId="573745B0" w:rsidR="00907D28" w:rsidRDefault="001D36FE" w:rsidP="00633F18">
      <w:pPr>
        <w:pStyle w:val="NormalWeb"/>
        <w:spacing w:before="0" w:beforeAutospacing="0" w:afterLines="40" w:after="96" w:afterAutospacing="0"/>
        <w:jc w:val="both"/>
        <w:rPr>
          <w:sz w:val="20"/>
          <w:szCs w:val="20"/>
        </w:rPr>
      </w:pPr>
      <w:r w:rsidRPr="00907D28">
        <w:rPr>
          <w:sz w:val="20"/>
          <w:szCs w:val="20"/>
        </w:rPr>
        <w:t xml:space="preserve">This 1-D pseudo-dynamic model </w:t>
      </w:r>
      <w:proofErr w:type="gramStart"/>
      <w:r w:rsidRPr="00907D28">
        <w:rPr>
          <w:sz w:val="20"/>
          <w:szCs w:val="20"/>
        </w:rPr>
        <w:t>was implemented</w:t>
      </w:r>
      <w:proofErr w:type="gramEnd"/>
      <w:r w:rsidRPr="00907D28">
        <w:rPr>
          <w:sz w:val="20"/>
          <w:szCs w:val="20"/>
        </w:rPr>
        <w:t xml:space="preserve"> in </w:t>
      </w:r>
      <w:proofErr w:type="spellStart"/>
      <w:r w:rsidRPr="00907D28">
        <w:rPr>
          <w:sz w:val="20"/>
          <w:szCs w:val="20"/>
        </w:rPr>
        <w:t>gPROMS</w:t>
      </w:r>
      <w:proofErr w:type="spellEnd"/>
      <w:r w:rsidRPr="00907D28">
        <w:rPr>
          <w:sz w:val="20"/>
          <w:szCs w:val="20"/>
        </w:rPr>
        <w:t xml:space="preserve"> </w:t>
      </w:r>
      <w:proofErr w:type="spellStart"/>
      <w:r w:rsidRPr="00907D28">
        <w:rPr>
          <w:sz w:val="20"/>
          <w:szCs w:val="20"/>
        </w:rPr>
        <w:t>ModelBuilder</w:t>
      </w:r>
      <w:proofErr w:type="spellEnd"/>
      <w:r w:rsidRPr="00907D28">
        <w:rPr>
          <w:sz w:val="20"/>
          <w:szCs w:val="20"/>
          <w:vertAlign w:val="superscript"/>
        </w:rPr>
        <w:t>®</w:t>
      </w:r>
      <w:r w:rsidRPr="00907D28">
        <w:rPr>
          <w:sz w:val="20"/>
          <w:szCs w:val="20"/>
        </w:rPr>
        <w:t xml:space="preserve">. The predication of physical properties used in this model </w:t>
      </w:r>
      <w:proofErr w:type="gramStart"/>
      <w:r w:rsidRPr="00907D28">
        <w:rPr>
          <w:sz w:val="20"/>
          <w:szCs w:val="20"/>
        </w:rPr>
        <w:t>is based</w:t>
      </w:r>
      <w:proofErr w:type="gramEnd"/>
      <w:r w:rsidRPr="00907D28">
        <w:rPr>
          <w:sz w:val="20"/>
          <w:szCs w:val="20"/>
        </w:rPr>
        <w:t xml:space="preserve"> on Peng-Robinson equation of state and can be obtained from </w:t>
      </w:r>
      <w:proofErr w:type="spellStart"/>
      <w:r w:rsidRPr="00907D28">
        <w:rPr>
          <w:sz w:val="20"/>
          <w:szCs w:val="20"/>
        </w:rPr>
        <w:t>Multiflash</w:t>
      </w:r>
      <w:proofErr w:type="spellEnd"/>
      <w:r w:rsidRPr="00907D28">
        <w:rPr>
          <w:sz w:val="20"/>
          <w:szCs w:val="20"/>
          <w:vertAlign w:val="superscript"/>
        </w:rPr>
        <w:t>®</w:t>
      </w:r>
      <w:r w:rsidR="00FC400A" w:rsidRPr="00907D28">
        <w:rPr>
          <w:sz w:val="20"/>
          <w:szCs w:val="20"/>
        </w:rPr>
        <w:t>.</w:t>
      </w:r>
      <w:r w:rsidR="005C0E6A">
        <w:rPr>
          <w:sz w:val="20"/>
          <w:szCs w:val="20"/>
        </w:rPr>
        <w:t xml:space="preserve"> Reactor parameters and operating parameters from </w:t>
      </w:r>
      <w:proofErr w:type="spellStart"/>
      <w:r w:rsidR="005C0E6A">
        <w:rPr>
          <w:sz w:val="20"/>
          <w:szCs w:val="20"/>
        </w:rPr>
        <w:t>Sundaram</w:t>
      </w:r>
      <w:proofErr w:type="spellEnd"/>
      <w:r w:rsidR="005C0E6A">
        <w:rPr>
          <w:sz w:val="20"/>
          <w:szCs w:val="20"/>
        </w:rPr>
        <w:t xml:space="preserve"> and </w:t>
      </w:r>
      <w:proofErr w:type="spellStart"/>
      <w:r w:rsidR="005C0E6A">
        <w:rPr>
          <w:sz w:val="20"/>
          <w:szCs w:val="20"/>
        </w:rPr>
        <w:t>Froment</w:t>
      </w:r>
      <w:proofErr w:type="spellEnd"/>
      <w:r w:rsidR="005C0E6A">
        <w:rPr>
          <w:sz w:val="20"/>
          <w:szCs w:val="20"/>
        </w:rPr>
        <w:t xml:space="preserve"> (1979) are used. </w:t>
      </w:r>
      <w:r w:rsidR="00907D28">
        <w:rPr>
          <w:rFonts w:eastAsiaTheme="minorEastAsia"/>
          <w:sz w:val="20"/>
          <w:szCs w:val="20"/>
        </w:rPr>
        <w:t xml:space="preserve">As shown in Table 1 and Table 2, the simulation results show good agreement with </w:t>
      </w:r>
      <w:r w:rsidR="00907D28" w:rsidRPr="00907D28">
        <w:rPr>
          <w:rFonts w:eastAsiaTheme="minorEastAsia"/>
          <w:sz w:val="20"/>
          <w:szCs w:val="20"/>
        </w:rPr>
        <w:t xml:space="preserve">industrial data from </w:t>
      </w:r>
      <w:proofErr w:type="spellStart"/>
      <w:r w:rsidR="00907D28">
        <w:rPr>
          <w:sz w:val="20"/>
          <w:szCs w:val="20"/>
        </w:rPr>
        <w:t>Sundaram</w:t>
      </w:r>
      <w:proofErr w:type="spellEnd"/>
      <w:r w:rsidR="00907D28">
        <w:rPr>
          <w:sz w:val="20"/>
          <w:szCs w:val="20"/>
        </w:rPr>
        <w:t xml:space="preserve"> and </w:t>
      </w:r>
      <w:proofErr w:type="spellStart"/>
      <w:r w:rsidR="00907D28">
        <w:rPr>
          <w:sz w:val="20"/>
          <w:szCs w:val="20"/>
        </w:rPr>
        <w:t>Froment</w:t>
      </w:r>
      <w:proofErr w:type="spellEnd"/>
      <w:r w:rsidR="00907D28">
        <w:rPr>
          <w:sz w:val="20"/>
          <w:szCs w:val="20"/>
        </w:rPr>
        <w:t xml:space="preserve"> (1979).</w:t>
      </w:r>
    </w:p>
    <w:p w14:paraId="7F0C1CA7" w14:textId="6B2F3ADC" w:rsidR="00907D28" w:rsidRDefault="00907D28" w:rsidP="00907D28">
      <w:pPr>
        <w:pStyle w:val="Els-1storder-head"/>
        <w:spacing w:after="120"/>
        <w:rPr>
          <w:lang w:val="en-GB"/>
        </w:rPr>
      </w:pPr>
      <w:r>
        <w:rPr>
          <w:lang w:val="en-GB"/>
        </w:rPr>
        <w:t>Exergy and economic analyses</w:t>
      </w:r>
    </w:p>
    <w:p w14:paraId="0DF2087B" w14:textId="1A1F741B" w:rsidR="00AB0A2F" w:rsidRPr="005C0E6A" w:rsidRDefault="00AB0A2F" w:rsidP="00AB0A2F">
      <w:pPr>
        <w:pStyle w:val="Els-body-text"/>
        <w:rPr>
          <w:i/>
          <w:lang w:val="en-GB"/>
        </w:rPr>
      </w:pPr>
      <w:r w:rsidRPr="005C0E6A">
        <w:rPr>
          <w:i/>
          <w:lang w:val="en-GB"/>
        </w:rPr>
        <w:t xml:space="preserve">3.1 </w:t>
      </w:r>
      <w:r w:rsidR="00F57DBF">
        <w:rPr>
          <w:i/>
          <w:lang w:val="en-GB"/>
        </w:rPr>
        <w:t>Methodology</w:t>
      </w:r>
    </w:p>
    <w:p w14:paraId="1D34A3AE" w14:textId="62D3E8F1" w:rsidR="005C0E6A" w:rsidRDefault="005C0E6A" w:rsidP="00633F18">
      <w:pPr>
        <w:jc w:val="both"/>
        <w:rPr>
          <w:noProof/>
        </w:rPr>
      </w:pPr>
      <w:r>
        <w:t xml:space="preserve">This </w:t>
      </w:r>
      <w:r>
        <w:rPr>
          <w:rFonts w:hint="eastAsia"/>
        </w:rPr>
        <w:t>section</w:t>
      </w:r>
      <w:r>
        <w:t xml:space="preserve"> aims to compare two kinds of diluent</w:t>
      </w:r>
      <w:r w:rsidR="00C200F0">
        <w:t>s</w:t>
      </w:r>
      <w:r>
        <w:t xml:space="preserve"> (CO</w:t>
      </w:r>
      <w:r w:rsidRPr="007A5D5E">
        <w:rPr>
          <w:vertAlign w:val="subscript"/>
        </w:rPr>
        <w:t>2</w:t>
      </w:r>
      <w:r>
        <w:t xml:space="preserve"> vs steam) at different diluent-to propane ratio</w:t>
      </w:r>
      <w:r w:rsidR="00F57DBF">
        <w:t>s</w:t>
      </w:r>
      <w:r>
        <w:t>. The total</w:t>
      </w:r>
      <w:r w:rsidRPr="00EF6B78">
        <w:t xml:space="preserve"> </w:t>
      </w:r>
      <w:r>
        <w:t xml:space="preserve">inlet mass flow rate of process gas (propane + diluent) is fixed at 1.0689 kg/s and inlet pressure is fixed at </w:t>
      </w:r>
      <w:proofErr w:type="gramStart"/>
      <w:r>
        <w:t>3</w:t>
      </w:r>
      <w:proofErr w:type="gramEnd"/>
      <w:r>
        <w:t xml:space="preserve"> bars, which are the same as the base case used to validate the model. The diluent-to-propane ratio varies from 0.2-1.0, which is the operating range </w:t>
      </w:r>
      <w:r>
        <w:rPr>
          <w:noProof/>
        </w:rPr>
        <w:t xml:space="preserve">reported by </w:t>
      </w:r>
      <w:proofErr w:type="spellStart"/>
      <w:r>
        <w:t>Sundaram</w:t>
      </w:r>
      <w:proofErr w:type="spellEnd"/>
      <w:r>
        <w:t xml:space="preserve"> and </w:t>
      </w:r>
      <w:proofErr w:type="spellStart"/>
      <w:r>
        <w:t>Froment</w:t>
      </w:r>
      <w:proofErr w:type="spellEnd"/>
      <w:r>
        <w:rPr>
          <w:noProof/>
        </w:rPr>
        <w:t xml:space="preserve"> (1979).</w:t>
      </w:r>
    </w:p>
    <w:p w14:paraId="29FF04A5" w14:textId="1BB119CB" w:rsidR="00096DC5" w:rsidRDefault="005C0E6A" w:rsidP="00633F18">
      <w:pPr>
        <w:jc w:val="both"/>
        <w:rPr>
          <w:i/>
          <w:noProof/>
        </w:rPr>
      </w:pPr>
      <w:r w:rsidRPr="005C0E6A">
        <w:rPr>
          <w:i/>
          <w:noProof/>
        </w:rPr>
        <w:t>3.1.1</w:t>
      </w:r>
      <w:r w:rsidR="00B46943">
        <w:rPr>
          <w:i/>
          <w:noProof/>
        </w:rPr>
        <w:t>Economic analysis</w:t>
      </w:r>
    </w:p>
    <w:p w14:paraId="7437430E" w14:textId="382D0788" w:rsidR="00096DC5" w:rsidRDefault="00096DC5" w:rsidP="00633F18">
      <w:pPr>
        <w:jc w:val="both"/>
        <w:rPr>
          <w:noProof/>
        </w:rPr>
      </w:pPr>
      <w:r>
        <w:rPr>
          <w:noProof/>
        </w:rPr>
        <w:t xml:space="preserve">Annual production of </w:t>
      </w:r>
      <w:r w:rsidR="003C570F">
        <w:rPr>
          <w:noProof/>
        </w:rPr>
        <w:t>valuable products and anuual profit are two important indicators to</w:t>
      </w:r>
      <w:r>
        <w:rPr>
          <w:noProof/>
        </w:rPr>
        <w:t xml:space="preserve"> compare the economic benefits of using two diffetent </w:t>
      </w:r>
      <w:r w:rsidR="003C570F">
        <w:rPr>
          <w:noProof/>
        </w:rPr>
        <w:t>kinds of diluent</w:t>
      </w:r>
      <w:r w:rsidR="00C200F0">
        <w:rPr>
          <w:noProof/>
        </w:rPr>
        <w:t>s</w:t>
      </w:r>
      <w:r w:rsidR="003C570F">
        <w:rPr>
          <w:noProof/>
        </w:rPr>
        <w:t xml:space="preserve">.Annual production of valuable products can be calcuated </w:t>
      </w:r>
      <w:r w:rsidR="00F57DBF">
        <w:rPr>
          <w:noProof/>
        </w:rPr>
        <w:t xml:space="preserve">using </w:t>
      </w:r>
      <w:r w:rsidR="003C570F">
        <w:rPr>
          <w:noProof/>
        </w:rPr>
        <w:t xml:space="preserve">Eq.(9) and annual profit can be calculated </w:t>
      </w:r>
      <w:r w:rsidR="00F57DBF">
        <w:rPr>
          <w:noProof/>
        </w:rPr>
        <w:t xml:space="preserve">using </w:t>
      </w:r>
      <w:r w:rsidR="003C570F">
        <w:rPr>
          <w:noProof/>
        </w:rPr>
        <w:t>Eq.(10-12).</w:t>
      </w:r>
    </w:p>
    <w:p w14:paraId="0089F310" w14:textId="7ED5B913" w:rsidR="003C570F" w:rsidRPr="00E9620D" w:rsidRDefault="006C64BF" w:rsidP="003C570F">
      <w:pPr>
        <w:spacing w:line="480" w:lineRule="auto"/>
        <w:jc w:val="center"/>
        <w:rPr>
          <w:noProof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noProof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noProof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18"/>
                      <w:szCs w:val="18"/>
                    </w:rPr>
                    <m:t>i annual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  <w:sz w:val="18"/>
                  <w:szCs w:val="18"/>
                </w:rPr>
                <m:t>=8160×</m:t>
              </m:r>
              <m:f>
                <m:fPr>
                  <m:ctrlPr>
                    <w:rPr>
                      <w:rFonts w:ascii="Cambria Math" w:hAnsi="Cambria Math"/>
                      <w:noProof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i total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c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+t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noProof/>
                  <w:sz w:val="18"/>
                  <w:szCs w:val="18"/>
                </w:rPr>
                <m:t>#(9)</m:t>
              </m:r>
              <m:ctrlPr>
                <w:rPr>
                  <w:rFonts w:ascii="Cambria Math" w:hAnsi="Cambria Math"/>
                  <w:i/>
                  <w:noProof/>
                  <w:sz w:val="18"/>
                  <w:szCs w:val="18"/>
                </w:rPr>
              </m:ctrlPr>
            </m:e>
          </m:eqArr>
        </m:oMath>
      </m:oMathPara>
    </w:p>
    <w:p w14:paraId="2E44DF53" w14:textId="215B6C4A" w:rsidR="00E9620D" w:rsidRPr="00E9620D" w:rsidRDefault="006C64BF" w:rsidP="00E9620D">
      <w:pPr>
        <w:spacing w:line="480" w:lineRule="auto"/>
        <w:ind w:firstLine="195"/>
        <w:jc w:val="center"/>
        <w:rPr>
          <w:noProof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annual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INC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annual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COS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annual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e>
              </m:d>
            </m:e>
          </m:eqArr>
        </m:oMath>
      </m:oMathPara>
    </w:p>
    <w:p w14:paraId="23383D1C" w14:textId="1F5BF274" w:rsidR="00E9620D" w:rsidRPr="00E9620D" w:rsidRDefault="006C64BF" w:rsidP="00E9620D">
      <w:pPr>
        <w:spacing w:line="480" w:lineRule="auto"/>
        <w:ind w:firstLine="195"/>
        <w:jc w:val="center"/>
        <w:rPr>
          <w:noProof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INC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annual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i annual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COS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11</m:t>
                  </m:r>
                </m:e>
              </m:d>
            </m:e>
          </m:eqArr>
        </m:oMath>
      </m:oMathPara>
    </w:p>
    <w:p w14:paraId="3F8D195D" w14:textId="47C632E7" w:rsidR="00E9620D" w:rsidRPr="00E9620D" w:rsidRDefault="006C64BF" w:rsidP="00E9620D">
      <w:pPr>
        <w:spacing w:line="480" w:lineRule="auto"/>
        <w:jc w:val="center"/>
        <w:rPr>
          <w:noProof/>
          <w:sz w:val="18"/>
          <w:szCs w:val="18"/>
        </w:rPr>
      </w:pPr>
      <m:oMathPara>
        <m:oMathParaPr>
          <m:jc m:val="left"/>
        </m:oMathParaPr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COS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annual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*8160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C3H6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COS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C3H6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COS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Q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annual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COS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DCC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c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18"/>
                  <w:szCs w:val="18"/>
                  <w:lang w:eastAsia="zh-CN"/>
                </w:rPr>
                <m:t xml:space="preserve">            (12)</m:t>
              </m:r>
            </m:e>
          </m:eqArr>
        </m:oMath>
      </m:oMathPara>
      <w:bookmarkStart w:id="1" w:name="_GoBack"/>
      <w:bookmarkEnd w:id="1"/>
    </w:p>
    <w:p w14:paraId="40726B44" w14:textId="50CB77E6" w:rsidR="003C570F" w:rsidRPr="00096DC5" w:rsidRDefault="00E9620D" w:rsidP="00633F18">
      <w:pPr>
        <w:jc w:val="both"/>
        <w:rPr>
          <w:noProof/>
          <w:lang w:eastAsia="zh-CN"/>
        </w:rPr>
      </w:pPr>
      <w:r>
        <w:rPr>
          <w:noProof/>
          <w:lang w:eastAsia="zh-CN"/>
        </w:rPr>
        <w:lastRenderedPageBreak/>
        <w:t xml:space="preserve">The </w:t>
      </w:r>
      <w:r w:rsidR="007A1CD8">
        <w:rPr>
          <w:noProof/>
          <w:lang w:eastAsia="zh-CN"/>
        </w:rPr>
        <w:t>cost of CO</w:t>
      </w:r>
      <w:r w:rsidR="007A1CD8" w:rsidRPr="007A1CD8">
        <w:rPr>
          <w:noProof/>
          <w:vertAlign w:val="subscript"/>
          <w:lang w:eastAsia="zh-CN"/>
        </w:rPr>
        <w:t xml:space="preserve">2 </w:t>
      </w:r>
      <w:r w:rsidR="007A1CD8">
        <w:rPr>
          <w:noProof/>
          <w:lang w:eastAsia="zh-CN"/>
        </w:rPr>
        <w:t xml:space="preserve">as diluent is assumed </w:t>
      </w:r>
      <w:r w:rsidR="00C200F0">
        <w:rPr>
          <w:noProof/>
          <w:lang w:eastAsia="zh-CN"/>
        </w:rPr>
        <w:t xml:space="preserve">to be </w:t>
      </w:r>
      <w:r w:rsidR="007A1CD8">
        <w:rPr>
          <w:noProof/>
          <w:lang w:eastAsia="zh-CN"/>
        </w:rPr>
        <w:t>0 since use of captured CO</w:t>
      </w:r>
      <w:r w:rsidR="007A1CD8" w:rsidRPr="007A1CD8">
        <w:rPr>
          <w:noProof/>
          <w:vertAlign w:val="subscript"/>
          <w:lang w:eastAsia="zh-CN"/>
        </w:rPr>
        <w:t>2</w:t>
      </w:r>
      <w:r w:rsidR="007A1CD8">
        <w:rPr>
          <w:noProof/>
          <w:lang w:eastAsia="zh-CN"/>
        </w:rPr>
        <w:t xml:space="preserve"> can avoid the </w:t>
      </w:r>
      <w:r w:rsidR="007A1CD8">
        <w:t>extremely high</w:t>
      </w:r>
      <w:r w:rsidR="007A1CD8">
        <w:rPr>
          <w:noProof/>
          <w:lang w:eastAsia="zh-CN"/>
        </w:rPr>
        <w:t xml:space="preserve"> cost of CO</w:t>
      </w:r>
      <w:r w:rsidR="007A1CD8" w:rsidRPr="007A1CD8">
        <w:rPr>
          <w:noProof/>
          <w:vertAlign w:val="subscript"/>
          <w:lang w:eastAsia="zh-CN"/>
        </w:rPr>
        <w:t>2</w:t>
      </w:r>
      <w:r w:rsidR="007A1CD8">
        <w:rPr>
          <w:noProof/>
          <w:lang w:eastAsia="zh-CN"/>
        </w:rPr>
        <w:t xml:space="preserve"> transport and storage. Other </w:t>
      </w:r>
      <w:r>
        <w:rPr>
          <w:noProof/>
          <w:lang w:eastAsia="zh-CN"/>
        </w:rPr>
        <w:t>chemical price factor</w:t>
      </w:r>
      <w:r w:rsidR="00F57DBF">
        <w:rPr>
          <w:noProof/>
          <w:lang w:eastAsia="zh-CN"/>
        </w:rPr>
        <w:t>s</w:t>
      </w:r>
      <w:r>
        <w:rPr>
          <w:noProof/>
          <w:lang w:eastAsia="zh-CN"/>
        </w:rPr>
        <w:t xml:space="preserve"> and cost</w:t>
      </w:r>
      <w:r w:rsidR="00F57DBF">
        <w:rPr>
          <w:noProof/>
          <w:lang w:eastAsia="zh-CN"/>
        </w:rPr>
        <w:t>s</w:t>
      </w:r>
      <w:r>
        <w:rPr>
          <w:noProof/>
          <w:lang w:eastAsia="zh-CN"/>
        </w:rPr>
        <w:t xml:space="preserve"> for decoking can be found in </w:t>
      </w:r>
      <w:proofErr w:type="spellStart"/>
      <w:r w:rsidRPr="00057E18">
        <w:rPr>
          <w:color w:val="1F1F1F"/>
        </w:rPr>
        <w:t>Berreni</w:t>
      </w:r>
      <w:proofErr w:type="spellEnd"/>
      <w:r w:rsidRPr="00057E18">
        <w:rPr>
          <w:color w:val="1F1F1F"/>
        </w:rPr>
        <w:t xml:space="preserve"> and Wang (2011</w:t>
      </w:r>
      <w:r>
        <w:rPr>
          <w:color w:val="1F1F1F"/>
        </w:rPr>
        <w:t>b</w:t>
      </w:r>
      <w:r w:rsidRPr="00057E18">
        <w:rPr>
          <w:color w:val="1F1F1F"/>
        </w:rPr>
        <w:t>)</w:t>
      </w:r>
      <w:r>
        <w:rPr>
          <w:color w:val="1F1F1F"/>
        </w:rPr>
        <w:t>.</w:t>
      </w:r>
    </w:p>
    <w:p w14:paraId="300B411E" w14:textId="788B4495" w:rsidR="003E2A76" w:rsidRDefault="003E2A76" w:rsidP="003E2A76">
      <w:pPr>
        <w:rPr>
          <w:i/>
          <w:noProof/>
        </w:rPr>
      </w:pPr>
      <w:r w:rsidRPr="005C0E6A">
        <w:rPr>
          <w:i/>
          <w:noProof/>
        </w:rPr>
        <w:t>3.1.</w:t>
      </w:r>
      <w:r>
        <w:rPr>
          <w:i/>
          <w:noProof/>
        </w:rPr>
        <w:t>2 Exergy analysis</w:t>
      </w:r>
    </w:p>
    <w:p w14:paraId="7673FE0C" w14:textId="7FAA5317" w:rsidR="005C0E6A" w:rsidRDefault="00F7322B" w:rsidP="00633F18">
      <w:pPr>
        <w:jc w:val="both"/>
        <w:rPr>
          <w:noProof/>
        </w:rPr>
      </w:pPr>
      <w:r>
        <w:rPr>
          <w:noProof/>
        </w:rPr>
        <w:t>Exergy analysis</w:t>
      </w:r>
      <w:r w:rsidR="003E2A76">
        <w:rPr>
          <w:noProof/>
        </w:rPr>
        <w:t xml:space="preserve"> can be used to </w:t>
      </w:r>
      <w:r w:rsidR="00C200F0">
        <w:rPr>
          <w:noProof/>
        </w:rPr>
        <w:t>evaluate</w:t>
      </w:r>
      <w:r w:rsidR="003E2A76">
        <w:rPr>
          <w:noProof/>
        </w:rPr>
        <w:t xml:space="preserve"> the energy consumption </w:t>
      </w:r>
      <w:r>
        <w:rPr>
          <w:noProof/>
        </w:rPr>
        <w:t xml:space="preserve">in quality </w:t>
      </w:r>
      <w:r w:rsidR="003E2A76">
        <w:rPr>
          <w:noProof/>
        </w:rPr>
        <w:t>of using two kinds of diluent</w:t>
      </w:r>
      <w:r w:rsidR="00C200F0">
        <w:rPr>
          <w:noProof/>
        </w:rPr>
        <w:t>s</w:t>
      </w:r>
      <w:r w:rsidR="003E2A76">
        <w:rPr>
          <w:noProof/>
        </w:rPr>
        <w:t>.</w:t>
      </w:r>
      <w:r w:rsidR="007E014D">
        <w:rPr>
          <w:noProof/>
        </w:rPr>
        <w:t>The exergy balance of PFR can be writtern as Eq. (13).</w:t>
      </w:r>
    </w:p>
    <w:p w14:paraId="6F96725F" w14:textId="38816D4C" w:rsidR="007E014D" w:rsidRPr="007E014D" w:rsidRDefault="006C64BF" w:rsidP="005C0E6A">
      <w:pPr>
        <w:rPr>
          <w:iCs/>
          <w:noProof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Q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f,in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f,out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ctrlPr>
                <w:rPr>
                  <w:rFonts w:ascii="Cambria Math" w:hAnsi="Cambria Math"/>
                  <w:i/>
                  <w:iCs/>
                  <w:sz w:val="18"/>
                  <w:szCs w:val="18"/>
                </w:rPr>
              </m:ctrlPr>
            </m:e>
          </m:eqArr>
          <m:d>
            <m:dPr>
              <m:ctrlPr>
                <w:rPr>
                  <w:rFonts w:ascii="Cambria Math" w:hAnsi="Cambria Math"/>
                  <w:i/>
                  <w:iCs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13</m:t>
              </m:r>
            </m:e>
          </m:d>
        </m:oMath>
      </m:oMathPara>
    </w:p>
    <w:p w14:paraId="0379E99D" w14:textId="467CC9E1" w:rsidR="003E2A76" w:rsidRDefault="006C64BF" w:rsidP="00633F18">
      <w:pPr>
        <w:jc w:val="both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 w:rsidR="007E014D">
        <w:rPr>
          <w:iCs/>
        </w:rPr>
        <w:t xml:space="preserve"> </w:t>
      </w:r>
      <w:proofErr w:type="gramStart"/>
      <w:r w:rsidR="007E014D">
        <w:rPr>
          <w:iCs/>
        </w:rPr>
        <w:t>can</w:t>
      </w:r>
      <w:proofErr w:type="gramEnd"/>
      <w:r w:rsidR="007E014D">
        <w:rPr>
          <w:iCs/>
        </w:rPr>
        <w:t xml:space="preserve"> be determined by Eq. (14) which is the exergy of required heat and 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f,in</m:t>
            </m:r>
          </m:sub>
        </m:sSub>
      </m:oMath>
      <w:r w:rsidR="007E014D">
        <w:rPr>
          <w:iCs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f,out</m:t>
            </m:r>
          </m:sub>
        </m:sSub>
      </m:oMath>
      <w:r w:rsidR="007E014D">
        <w:rPr>
          <w:iCs/>
        </w:rPr>
        <w:t xml:space="preserve"> can be determined by Eq.(15) which are the </w:t>
      </w:r>
      <w:r w:rsidR="007E014D">
        <w:rPr>
          <w:rFonts w:hint="eastAsia"/>
          <w:iCs/>
        </w:rPr>
        <w:t>e</w:t>
      </w:r>
      <w:r w:rsidR="007E014D">
        <w:rPr>
          <w:iCs/>
        </w:rPr>
        <w:t>xergy of inlet and outlet process gas.</w:t>
      </w:r>
    </w:p>
    <w:p w14:paraId="43418515" w14:textId="51EF99BB" w:rsidR="007E014D" w:rsidRPr="007E014D" w:rsidRDefault="006C64BF" w:rsidP="007E014D">
      <w:pPr>
        <w:rPr>
          <w:iCs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Q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Z=0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z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we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z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den>
                      </m:f>
                    </m:e>
                  </m:d>
                </m:e>
              </m:nary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ctrlPr>
                <w:rPr>
                  <w:rFonts w:ascii="Cambria Math" w:hAnsi="Cambria Math"/>
                  <w:i/>
                  <w:iCs/>
                  <w:sz w:val="18"/>
                  <w:szCs w:val="18"/>
                </w:rPr>
              </m:ctrlPr>
            </m:e>
          </m:eqArr>
          <m:d>
            <m:dPr>
              <m:ctrlPr>
                <w:rPr>
                  <w:rFonts w:ascii="Cambria Math" w:hAnsi="Cambria Math"/>
                  <w:i/>
                  <w:iCs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14</m:t>
              </m:r>
            </m:e>
          </m:d>
        </m:oMath>
      </m:oMathPara>
    </w:p>
    <w:p w14:paraId="0160C4E0" w14:textId="010AC756" w:rsidR="007E014D" w:rsidRPr="007E014D" w:rsidRDefault="006C64BF" w:rsidP="007E014D">
      <w:pPr>
        <w:rPr>
          <w:iCs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p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ph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p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ch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#</m:t>
              </m:r>
              <m:ctrlPr>
                <w:rPr>
                  <w:rFonts w:ascii="Cambria Math" w:hAnsi="Cambria Math"/>
                  <w:i/>
                  <w:iCs/>
                  <w:sz w:val="18"/>
                  <w:szCs w:val="18"/>
                </w:rPr>
              </m:ctrlPr>
            </m:e>
          </m:eqArr>
          <m:d>
            <m:dPr>
              <m:ctrlPr>
                <w:rPr>
                  <w:rFonts w:ascii="Cambria Math" w:hAnsi="Cambria Math"/>
                  <w:i/>
                  <w:iCs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15</m:t>
              </m:r>
            </m:e>
          </m:d>
        </m:oMath>
      </m:oMathPara>
    </w:p>
    <w:p w14:paraId="158DEB29" w14:textId="3B7A35EF" w:rsidR="007E014D" w:rsidRDefault="00094A38" w:rsidP="00633F18">
      <w:pPr>
        <w:jc w:val="both"/>
        <w:rPr>
          <w:rFonts w:cs="Arial"/>
          <w:color w:val="2E2E2E"/>
        </w:rPr>
      </w:pPr>
      <w:r>
        <w:rPr>
          <w:rFonts w:cs="Arial"/>
          <w:color w:val="2E2E2E"/>
        </w:rPr>
        <w:t>T</w:t>
      </w:r>
      <w:r w:rsidRPr="00EB5F2D">
        <w:rPr>
          <w:rFonts w:cs="Arial"/>
          <w:color w:val="2E2E2E"/>
        </w:rPr>
        <w:t>he rational exergy efficiency is used in this study to analyse the exergy efficiency</w:t>
      </w:r>
      <w:r>
        <w:rPr>
          <w:rFonts w:cs="Arial"/>
          <w:color w:val="2E2E2E"/>
        </w:rPr>
        <w:t>, which can be calculated by Eq</w:t>
      </w:r>
      <w:proofErr w:type="gramStart"/>
      <w:r>
        <w:rPr>
          <w:rFonts w:cs="Arial"/>
          <w:color w:val="2E2E2E"/>
        </w:rPr>
        <w:t>.(</w:t>
      </w:r>
      <w:proofErr w:type="gramEnd"/>
      <w:r>
        <w:rPr>
          <w:rFonts w:cs="Arial"/>
          <w:color w:val="2E2E2E"/>
        </w:rPr>
        <w:t xml:space="preserve">16). Since the </w:t>
      </w:r>
      <w:r w:rsidRPr="00FC0D13">
        <w:rPr>
          <w:rFonts w:cs="Arial"/>
          <w:iCs/>
        </w:rPr>
        <w:t>exergy of required heat is much smaller than the exergy of stream</w:t>
      </w:r>
      <w:r>
        <w:rPr>
          <w:rFonts w:cs="Arial"/>
          <w:iCs/>
        </w:rPr>
        <w:t xml:space="preserve">, the </w:t>
      </w:r>
      <w:r w:rsidRPr="00FC0D13">
        <w:rPr>
          <w:rFonts w:cs="Arial"/>
          <w:iCs/>
        </w:rPr>
        <w:t>conventional exergy efficiency is</w:t>
      </w:r>
      <w:r>
        <w:rPr>
          <w:rFonts w:cs="Arial"/>
          <w:iCs/>
        </w:rPr>
        <w:t xml:space="preserve"> close to </w:t>
      </w:r>
      <w:proofErr w:type="gramStart"/>
      <w:r>
        <w:rPr>
          <w:rFonts w:cs="Arial"/>
          <w:iCs/>
        </w:rPr>
        <w:t>1</w:t>
      </w:r>
      <w:proofErr w:type="gramEnd"/>
      <w:r>
        <w:rPr>
          <w:rFonts w:cs="Arial"/>
          <w:iCs/>
        </w:rPr>
        <w:t>.</w:t>
      </w:r>
    </w:p>
    <w:p w14:paraId="4D7E0747" w14:textId="5A73EB70" w:rsidR="00094A38" w:rsidRPr="00F7322B" w:rsidRDefault="006C64BF" w:rsidP="007E014D">
      <w:pPr>
        <w:rPr>
          <w:rFonts w:cs="Arial"/>
          <w:iCs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eqArrPr>
            <m:e>
              <m:r>
                <w:rPr>
                  <w:rFonts w:ascii="Cambria Math" w:hAnsi="Cambria Math" w:cs="Arial"/>
                  <w:sz w:val="18"/>
                  <w:szCs w:val="18"/>
                </w:rPr>
                <m:t>ε=</m:t>
              </m:r>
              <m:f>
                <m:fPr>
                  <m:ctrlPr>
                    <w:rPr>
                      <w:rFonts w:ascii="Cambria Math" w:hAnsi="Cambria Math" w:cs="Arial"/>
                      <w:i/>
                      <w:iCs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f,out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f,in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Q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18"/>
                  <w:szCs w:val="18"/>
                </w:rPr>
                <m:t>#</m:t>
              </m:r>
            </m:e>
          </m:eqArr>
          <m:d>
            <m:dPr>
              <m:ctrlPr>
                <w:rPr>
                  <w:rFonts w:ascii="Cambria Math" w:hAnsi="Cambria Math" w:cs="Arial"/>
                  <w:i/>
                  <w:iCs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 w:cs="Arial"/>
                  <w:sz w:val="18"/>
                  <w:szCs w:val="18"/>
                </w:rPr>
                <m:t>16</m:t>
              </m:r>
            </m:e>
          </m:d>
        </m:oMath>
      </m:oMathPara>
    </w:p>
    <w:p w14:paraId="0B7EF138" w14:textId="7733DB1E" w:rsidR="00F7322B" w:rsidRDefault="00094A38" w:rsidP="00633F18">
      <w:pPr>
        <w:jc w:val="both"/>
        <w:rPr>
          <w:rFonts w:cs="Arial"/>
          <w:iCs/>
        </w:rPr>
      </w:pPr>
      <w:r>
        <w:rPr>
          <w:rFonts w:cs="Arial"/>
        </w:rPr>
        <w:t xml:space="preserve">Considering the run length and shut down of PFR, the </w:t>
      </w:r>
      <w:r w:rsidR="00F7322B">
        <w:rPr>
          <w:rFonts w:cs="Arial"/>
          <w:iCs/>
        </w:rPr>
        <w:t xml:space="preserve">annual exergy of required </w:t>
      </w:r>
      <w:r w:rsidR="00872A05">
        <w:rPr>
          <w:rFonts w:cs="Arial"/>
          <w:iCs/>
        </w:rPr>
        <w:t>heat</w:t>
      </w:r>
      <m:oMath>
        <m:r>
          <w:rPr>
            <w:rFonts w:ascii="Cambria Math" w:hAnsi="Cambria Math" w:cs="Arial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Q,annual</m:t>
            </m:r>
          </m:sub>
        </m:sSub>
        <m:r>
          <w:rPr>
            <w:rFonts w:ascii="Cambria Math" w:hAnsi="Cambria Math"/>
          </w:rPr>
          <m:t>)</m:t>
        </m:r>
      </m:oMath>
      <w:r w:rsidR="00F7322B">
        <w:rPr>
          <w:rFonts w:cs="Arial"/>
          <w:iCs/>
        </w:rPr>
        <w:t>, annual exergy destruction</w:t>
      </w:r>
      <m:oMath>
        <m:r>
          <w:rPr>
            <w:rFonts w:ascii="Cambria Math" w:hAnsi="Cambria Math" w:cs="Arial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D,annual</m:t>
            </m:r>
          </m:sub>
        </m:sSub>
        <m:r>
          <w:rPr>
            <w:rFonts w:ascii="Cambria Math" w:hAnsi="Cambria Math"/>
          </w:rPr>
          <m:t>)</m:t>
        </m:r>
      </m:oMath>
      <w:r w:rsidR="00F7322B">
        <w:rPr>
          <w:rFonts w:cs="Arial"/>
          <w:iCs/>
        </w:rPr>
        <w:t xml:space="preserve"> and annual average exergy efficiency </w:t>
      </w:r>
      <m:oMath>
        <m:r>
          <w:rPr>
            <w:rFonts w:ascii="Cambria Math" w:hAnsi="Cambria Math" w:cs="Arial"/>
          </w:rPr>
          <m:t>(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</m:e>
          <m:sub>
            <m:r>
              <w:rPr>
                <w:rFonts w:ascii="Cambria Math" w:hAnsi="Cambria Math" w:cs="Arial"/>
              </w:rPr>
              <m:t>annual</m:t>
            </m:r>
          </m:sub>
        </m:sSub>
        <m:r>
          <w:rPr>
            <w:rFonts w:ascii="Cambria Math" w:hAnsi="Cambria Math" w:cs="Arial"/>
          </w:rPr>
          <m:t>)</m:t>
        </m:r>
      </m:oMath>
      <w:r w:rsidR="00F7322B">
        <w:rPr>
          <w:rFonts w:cs="Arial"/>
          <w:iCs/>
        </w:rPr>
        <w:t xml:space="preserve"> </w:t>
      </w:r>
      <w:proofErr w:type="gramStart"/>
      <w:r w:rsidR="00F7322B">
        <w:rPr>
          <w:rFonts w:cs="Arial"/>
          <w:iCs/>
        </w:rPr>
        <w:t>can be used</w:t>
      </w:r>
      <w:proofErr w:type="gramEnd"/>
      <w:r w:rsidR="00F7322B">
        <w:rPr>
          <w:rFonts w:cs="Arial"/>
          <w:iCs/>
        </w:rPr>
        <w:t xml:space="preserve"> to compare the PFR performance for the whole year.</w:t>
      </w:r>
    </w:p>
    <w:p w14:paraId="0D70552B" w14:textId="618EE9C4" w:rsidR="00F7322B" w:rsidRPr="00F7322B" w:rsidRDefault="006C64BF" w:rsidP="00F7322B">
      <w:pPr>
        <w:rPr>
          <w:rFonts w:cs="Arial"/>
          <w:iCs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Q,annual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18"/>
                  <w:szCs w:val="18"/>
                </w:rPr>
                <m:t>8160×</m:t>
              </m:r>
              <m:f>
                <m:fPr>
                  <m:ctrlPr>
                    <w:rPr>
                      <w:rFonts w:ascii="Cambria Math" w:hAnsi="Cambria Math"/>
                      <w:noProof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Q,total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c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+t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d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18"/>
                  <w:szCs w:val="18"/>
                </w:rPr>
                <m:t>#</m:t>
              </m:r>
            </m:e>
          </m:eqArr>
          <m:d>
            <m:dPr>
              <m:ctrlPr>
                <w:rPr>
                  <w:rFonts w:ascii="Cambria Math" w:hAnsi="Cambria Math" w:cs="Arial"/>
                  <w:i/>
                  <w:iCs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 w:cs="Arial"/>
                  <w:sz w:val="18"/>
                  <w:szCs w:val="18"/>
                </w:rPr>
                <m:t>17</m:t>
              </m:r>
            </m:e>
          </m:d>
        </m:oMath>
      </m:oMathPara>
    </w:p>
    <w:p w14:paraId="7C6606AB" w14:textId="38FF0552" w:rsidR="00F7322B" w:rsidRPr="00F7322B" w:rsidRDefault="006C64BF" w:rsidP="00F7322B">
      <w:pPr>
        <w:rPr>
          <w:rFonts w:cs="Arial"/>
          <w:iCs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D,annual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18"/>
                  <w:szCs w:val="18"/>
                </w:rPr>
                <m:t>8160×</m:t>
              </m:r>
              <m:f>
                <m:fPr>
                  <m:ctrlPr>
                    <w:rPr>
                      <w:rFonts w:ascii="Cambria Math" w:hAnsi="Cambria Math"/>
                      <w:noProof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D,total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c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+t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18"/>
                          <w:szCs w:val="18"/>
                        </w:rPr>
                        <m:t>d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18"/>
                  <w:szCs w:val="18"/>
                </w:rPr>
                <m:t>#</m:t>
              </m:r>
            </m:e>
          </m:eqArr>
          <m:d>
            <m:dPr>
              <m:ctrlPr>
                <w:rPr>
                  <w:rFonts w:ascii="Cambria Math" w:hAnsi="Cambria Math" w:cs="Arial"/>
                  <w:i/>
                  <w:iCs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 w:cs="Arial"/>
                  <w:sz w:val="18"/>
                  <w:szCs w:val="18"/>
                </w:rPr>
                <m:t>18</m:t>
              </m:r>
            </m:e>
          </m:d>
        </m:oMath>
      </m:oMathPara>
    </w:p>
    <w:p w14:paraId="711AC960" w14:textId="2A03311E" w:rsidR="00F7322B" w:rsidRPr="00F7322B" w:rsidRDefault="006C64BF" w:rsidP="00F7322B">
      <w:pPr>
        <w:rPr>
          <w:rFonts w:cs="Arial"/>
          <w:iCs/>
          <w:sz w:val="18"/>
          <w:szCs w:val="1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Arial"/>
                  <w:i/>
                  <w:sz w:val="18"/>
                  <w:szCs w:val="1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ε</m:t>
                  </m:r>
                </m:e>
                <m:sub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annual</m:t>
                  </m:r>
                </m:sub>
              </m:sSub>
              <m:r>
                <w:rPr>
                  <w:rFonts w:ascii="Cambria Math" w:hAnsi="Cambria Math" w:cs="Arial"/>
                  <w:sz w:val="18"/>
                  <w:szCs w:val="18"/>
                </w:rPr>
                <m:t>=1-</m:t>
              </m:r>
              <m:f>
                <m:fPr>
                  <m:ctrlPr>
                    <w:rPr>
                      <w:rFonts w:ascii="Cambria Math" w:hAnsi="Cambria Math" w:cs="Arial"/>
                      <w:i/>
                      <w:iCs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D,annual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Q,annual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18"/>
                  <w:szCs w:val="18"/>
                </w:rPr>
                <m:t>#</m:t>
              </m:r>
            </m:e>
          </m:eqArr>
          <m:d>
            <m:dPr>
              <m:ctrlPr>
                <w:rPr>
                  <w:rFonts w:ascii="Cambria Math" w:hAnsi="Cambria Math" w:cs="Arial"/>
                  <w:i/>
                  <w:iCs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 w:cs="Arial"/>
                  <w:sz w:val="18"/>
                  <w:szCs w:val="18"/>
                </w:rPr>
                <m:t>19</m:t>
              </m:r>
            </m:e>
          </m:d>
        </m:oMath>
      </m:oMathPara>
    </w:p>
    <w:p w14:paraId="06A5F9C7" w14:textId="62C404C2" w:rsidR="00F7322B" w:rsidRDefault="00F7322B" w:rsidP="00F7322B">
      <w:pPr>
        <w:pStyle w:val="Els-body-text"/>
        <w:rPr>
          <w:i/>
          <w:lang w:val="en-GB"/>
        </w:rPr>
      </w:pPr>
      <w:r w:rsidRPr="005C0E6A">
        <w:rPr>
          <w:i/>
          <w:lang w:val="en-GB"/>
        </w:rPr>
        <w:t>3.</w:t>
      </w:r>
      <w:r>
        <w:rPr>
          <w:i/>
          <w:lang w:val="en-GB"/>
        </w:rPr>
        <w:t>2</w:t>
      </w:r>
      <w:r w:rsidR="007A5D5E">
        <w:rPr>
          <w:i/>
          <w:lang w:val="en-GB"/>
        </w:rPr>
        <w:t xml:space="preserve"> Economic analysis</w:t>
      </w:r>
    </w:p>
    <w:p w14:paraId="14F77500" w14:textId="144CB744" w:rsidR="0092270B" w:rsidRDefault="0092270B" w:rsidP="00F7322B">
      <w:pPr>
        <w:pStyle w:val="Els-body-text"/>
        <w:rPr>
          <w:lang w:val="en-GB"/>
        </w:rPr>
      </w:pPr>
      <w:r w:rsidRPr="002613D9">
        <w:rPr>
          <w:rFonts w:cs="Arial"/>
          <w:iCs/>
          <w:noProof/>
          <w:lang w:val="en-GB" w:eastAsia="zh-CN"/>
        </w:rPr>
        <w:drawing>
          <wp:anchor distT="0" distB="0" distL="114300" distR="114300" simplePos="0" relativeHeight="251660288" behindDoc="0" locked="0" layoutInCell="1" allowOverlap="1" wp14:anchorId="02F159C4" wp14:editId="1AB372B2">
            <wp:simplePos x="0" y="0"/>
            <wp:positionH relativeFrom="column">
              <wp:posOffset>3224047</wp:posOffset>
            </wp:positionH>
            <wp:positionV relativeFrom="page">
              <wp:posOffset>7080276</wp:posOffset>
            </wp:positionV>
            <wp:extent cx="1871980" cy="1223010"/>
            <wp:effectExtent l="0" t="0" r="0" b="0"/>
            <wp:wrapTopAndBottom/>
            <wp:docPr id="4" name="Picture 4" descr="C:\Users\Yao Zhang\Desktop\意大利开会\Figure\runlen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o Zhang\Desktop\意大利开会\Figure\runleng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8849" r="13408" b="24806"/>
                    <a:stretch/>
                  </pic:blipFill>
                  <pic:spPr bwMode="auto">
                    <a:xfrm>
                      <a:off x="0" y="0"/>
                      <a:ext cx="18719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3D9">
        <w:rPr>
          <w:rFonts w:cs="Arial"/>
          <w:iCs/>
          <w:noProof/>
          <w:sz w:val="18"/>
          <w:szCs w:val="18"/>
          <w:lang w:val="en-GB" w:eastAsia="zh-CN"/>
        </w:rPr>
        <w:drawing>
          <wp:anchor distT="0" distB="0" distL="114300" distR="114300" simplePos="0" relativeHeight="251659264" behindDoc="0" locked="0" layoutInCell="1" allowOverlap="1" wp14:anchorId="5F18A965" wp14:editId="159EC320">
            <wp:simplePos x="0" y="0"/>
            <wp:positionH relativeFrom="margin">
              <wp:align>center</wp:align>
            </wp:positionH>
            <wp:positionV relativeFrom="page">
              <wp:posOffset>7059397</wp:posOffset>
            </wp:positionV>
            <wp:extent cx="1871980" cy="1264920"/>
            <wp:effectExtent l="0" t="0" r="0" b="0"/>
            <wp:wrapTopAndBottom/>
            <wp:docPr id="2" name="Picture 2" descr="C:\Users\Yao Zhang\Desktop\意大利开会\Figure\c3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o Zhang\Desktop\意大利开会\Figure\c3h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1" t="8296" r="13197" b="24807"/>
                    <a:stretch/>
                  </pic:blipFill>
                  <pic:spPr bwMode="auto">
                    <a:xfrm>
                      <a:off x="0" y="0"/>
                      <a:ext cx="18719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3D9">
        <w:rPr>
          <w:rFonts w:cs="Arial"/>
          <w:iCs/>
          <w:noProof/>
          <w:lang w:val="en-GB" w:eastAsia="zh-CN"/>
        </w:rPr>
        <w:drawing>
          <wp:anchor distT="0" distB="0" distL="114300" distR="114300" simplePos="0" relativeHeight="251658240" behindDoc="1" locked="0" layoutInCell="1" allowOverlap="0" wp14:anchorId="2BE1D314" wp14:editId="12891C63">
            <wp:simplePos x="0" y="0"/>
            <wp:positionH relativeFrom="column">
              <wp:posOffset>-571195</wp:posOffset>
            </wp:positionH>
            <wp:positionV relativeFrom="page">
              <wp:posOffset>7096937</wp:posOffset>
            </wp:positionV>
            <wp:extent cx="1871980" cy="1272540"/>
            <wp:effectExtent l="0" t="0" r="0" b="3810"/>
            <wp:wrapTopAndBottom/>
            <wp:docPr id="3" name="Picture 3" descr="C:\Users\Yao Zhang\Desktop\意大利开会\Figure\C2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o Zhang\Desktop\意大利开会\Figure\C2H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1" t="8573" r="13408" b="24254"/>
                    <a:stretch/>
                  </pic:blipFill>
                  <pic:spPr bwMode="auto">
                    <a:xfrm>
                      <a:off x="0" y="0"/>
                      <a:ext cx="18719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C73">
        <w:rPr>
          <w:lang w:val="en-GB"/>
        </w:rPr>
        <w:t xml:space="preserve">To compare the economic benefits of using two different kinds of </w:t>
      </w:r>
      <w:r w:rsidR="005B7026">
        <w:rPr>
          <w:lang w:val="en-GB"/>
        </w:rPr>
        <w:t>diluent</w:t>
      </w:r>
      <w:r w:rsidR="00C200F0">
        <w:rPr>
          <w:lang w:val="en-GB"/>
        </w:rPr>
        <w:t>s</w:t>
      </w:r>
      <w:r w:rsidR="005B7026">
        <w:rPr>
          <w:lang w:val="en-GB"/>
        </w:rPr>
        <w:t>, the yield of valuable products under clean tube condition operating at different diluent-to-propane ratio</w:t>
      </w:r>
      <w:r w:rsidR="00F57DBF">
        <w:rPr>
          <w:lang w:val="en-GB"/>
        </w:rPr>
        <w:t>s</w:t>
      </w:r>
      <w:r w:rsidR="005B7026">
        <w:rPr>
          <w:lang w:val="en-GB"/>
        </w:rPr>
        <w:t xml:space="preserve"> are shown in Fig.1.</w:t>
      </w:r>
      <w:r w:rsidR="00F57DBF">
        <w:rPr>
          <w:lang w:val="en-GB"/>
        </w:rPr>
        <w:t>From</w:t>
      </w:r>
      <w:r w:rsidR="005B7026">
        <w:rPr>
          <w:lang w:val="en-GB"/>
        </w:rPr>
        <w:t xml:space="preserve"> Fig.1 (a) and (b), using CO</w:t>
      </w:r>
      <w:r w:rsidR="005B7026" w:rsidRPr="00C200F0">
        <w:rPr>
          <w:vertAlign w:val="subscript"/>
          <w:lang w:val="en-GB"/>
        </w:rPr>
        <w:t>2</w:t>
      </w:r>
      <w:r w:rsidR="005B7026">
        <w:rPr>
          <w:lang w:val="en-GB"/>
        </w:rPr>
        <w:t xml:space="preserve"> has a higher ethylene yield </w:t>
      </w:r>
      <w:r w:rsidR="00A408A9">
        <w:rPr>
          <w:lang w:val="en-GB"/>
        </w:rPr>
        <w:t>but lower propylene yield.</w:t>
      </w:r>
      <w:r w:rsidR="00F57DBF">
        <w:rPr>
          <w:lang w:val="en-GB"/>
        </w:rPr>
        <w:t xml:space="preserve"> </w:t>
      </w:r>
      <w:r w:rsidR="00A408A9" w:rsidRPr="00874EC2">
        <w:t>Compared with steam, CO</w:t>
      </w:r>
      <w:r w:rsidR="00A408A9" w:rsidRPr="00874EC2">
        <w:rPr>
          <w:vertAlign w:val="subscript"/>
        </w:rPr>
        <w:t>2</w:t>
      </w:r>
      <w:r w:rsidR="00A408A9" w:rsidRPr="00874EC2">
        <w:t xml:space="preserve"> has a higher molecular weight. Therefore, at the same diluent-to-propane ratio, the molar flowrate of CO</w:t>
      </w:r>
      <w:r w:rsidR="00A408A9" w:rsidRPr="00874EC2">
        <w:rPr>
          <w:vertAlign w:val="subscript"/>
        </w:rPr>
        <w:t>2</w:t>
      </w:r>
      <w:r w:rsidR="00A408A9" w:rsidRPr="00874EC2">
        <w:t xml:space="preserve"> is smaller. It leads to a higher partial pressure of propylene and more propylene participates in the reaction to produce ethylene and methane</w:t>
      </w:r>
      <w:r w:rsidR="00A408A9">
        <w:t>. Using CO</w:t>
      </w:r>
      <w:r w:rsidR="00A408A9" w:rsidRPr="00A408A9">
        <w:rPr>
          <w:vertAlign w:val="subscript"/>
        </w:rPr>
        <w:t>2</w:t>
      </w:r>
      <w:r w:rsidR="00A408A9">
        <w:t xml:space="preserve"> as diluent also has a longer run length, which </w:t>
      </w:r>
      <w:proofErr w:type="gramStart"/>
      <w:r w:rsidR="00A408A9">
        <w:t>is shown</w:t>
      </w:r>
      <w:proofErr w:type="gramEnd"/>
      <w:r w:rsidR="00A408A9">
        <w:t xml:space="preserve"> in Fig.1(c). This can be explained by that using </w:t>
      </w:r>
      <w:proofErr w:type="gramStart"/>
      <w:r w:rsidR="00A408A9">
        <w:t>CO</w:t>
      </w:r>
      <w:r w:rsidR="00A408A9" w:rsidRPr="00A408A9">
        <w:rPr>
          <w:vertAlign w:val="subscript"/>
        </w:rPr>
        <w:t>2</w:t>
      </w:r>
      <w:proofErr w:type="gramEnd"/>
      <w:r w:rsidR="00A408A9">
        <w:t xml:space="preserve"> as diluent will lead to a lower coking rate because of lower coke surface temperature.</w:t>
      </w:r>
    </w:p>
    <w:p w14:paraId="410498F4" w14:textId="77777777" w:rsidR="0092270B" w:rsidRPr="0092270B" w:rsidRDefault="0092270B" w:rsidP="0092270B"/>
    <w:p w14:paraId="11D15237" w14:textId="7FD33F3F" w:rsidR="007A5D5E" w:rsidRPr="0092270B" w:rsidRDefault="0092270B" w:rsidP="0092270B">
      <w:pPr>
        <w:rPr>
          <w:sz w:val="18"/>
          <w:szCs w:val="18"/>
        </w:rPr>
      </w:pPr>
      <w:r w:rsidRPr="0092270B">
        <w:rPr>
          <w:b/>
          <w:sz w:val="18"/>
          <w:szCs w:val="18"/>
        </w:rPr>
        <w:t>Fig. 1</w:t>
      </w:r>
      <w:r>
        <w:rPr>
          <w:b/>
          <w:sz w:val="18"/>
          <w:szCs w:val="18"/>
        </w:rPr>
        <w:t>.</w:t>
      </w:r>
      <w:r w:rsidRPr="0092270B">
        <w:rPr>
          <w:sz w:val="18"/>
          <w:szCs w:val="18"/>
        </w:rPr>
        <w:t xml:space="preserve"> Comparison of (a) Ethylene (b) Propylene yield under clean tube condition </w:t>
      </w:r>
      <w:r w:rsidRPr="0092270B">
        <w:rPr>
          <w:rFonts w:hint="eastAsia"/>
          <w:sz w:val="18"/>
          <w:szCs w:val="18"/>
          <w:lang w:eastAsia="zh-CN"/>
        </w:rPr>
        <w:t>a</w:t>
      </w:r>
      <w:r w:rsidRPr="0092270B">
        <w:rPr>
          <w:sz w:val="18"/>
          <w:szCs w:val="18"/>
        </w:rPr>
        <w:t>nd (c) Run length using CO</w:t>
      </w:r>
      <w:r w:rsidRPr="00C200F0">
        <w:rPr>
          <w:sz w:val="18"/>
          <w:szCs w:val="18"/>
          <w:vertAlign w:val="subscript"/>
        </w:rPr>
        <w:t>2</w:t>
      </w:r>
      <w:r w:rsidRPr="0092270B">
        <w:rPr>
          <w:sz w:val="18"/>
          <w:szCs w:val="18"/>
        </w:rPr>
        <w:t xml:space="preserve"> and steam</w:t>
      </w:r>
    </w:p>
    <w:p w14:paraId="39B40E43" w14:textId="35C1ABC3" w:rsidR="00966EB6" w:rsidRDefault="00A62E3C" w:rsidP="003C51BE">
      <w:pPr>
        <w:rPr>
          <w:sz w:val="18"/>
          <w:szCs w:val="18"/>
        </w:rPr>
      </w:pPr>
      <w:r w:rsidRPr="00A62E3C">
        <w:rPr>
          <w:b/>
          <w:bCs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 wp14:anchorId="2E4C97D2" wp14:editId="52870241">
            <wp:simplePos x="0" y="0"/>
            <wp:positionH relativeFrom="column">
              <wp:posOffset>2243481</wp:posOffset>
            </wp:positionH>
            <wp:positionV relativeFrom="margin">
              <wp:align>top</wp:align>
            </wp:positionV>
            <wp:extent cx="1973580" cy="1259840"/>
            <wp:effectExtent l="0" t="0" r="7620" b="0"/>
            <wp:wrapTopAndBottom/>
            <wp:docPr id="7" name="Picture 7" descr="C:\Users\Yao Zhang\Desktop\意大利开会\Figure\pro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o Zhang\Desktop\意大利开会\Figure\prof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8285" r="13487" b="24616"/>
                    <a:stretch/>
                  </pic:blipFill>
                  <pic:spPr bwMode="auto">
                    <a:xfrm>
                      <a:off x="0" y="0"/>
                      <a:ext cx="19735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62E3C">
        <w:rPr>
          <w:b/>
          <w:bCs/>
          <w:noProof/>
          <w:sz w:val="18"/>
          <w:szCs w:val="18"/>
          <w:lang w:eastAsia="zh-CN"/>
        </w:rPr>
        <w:drawing>
          <wp:anchor distT="0" distB="0" distL="114300" distR="114300" simplePos="0" relativeHeight="251663360" behindDoc="0" locked="0" layoutInCell="1" allowOverlap="1" wp14:anchorId="6C82B43A" wp14:editId="3AB4476D">
            <wp:simplePos x="0" y="0"/>
            <wp:positionH relativeFrom="column">
              <wp:posOffset>79197</wp:posOffset>
            </wp:positionH>
            <wp:positionV relativeFrom="paragraph">
              <wp:posOffset>432</wp:posOffset>
            </wp:positionV>
            <wp:extent cx="1940676" cy="1260000"/>
            <wp:effectExtent l="0" t="0" r="2540" b="0"/>
            <wp:wrapTopAndBottom/>
            <wp:docPr id="8" name="Picture 8" descr="C:\Users\Yao Zhang\Desktop\意大利开会\Figure\prod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o Zhang\Desktop\意大利开会\Figure\produc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t="8497" r="13326" b="25041"/>
                    <a:stretch/>
                  </pic:blipFill>
                  <pic:spPr bwMode="auto">
                    <a:xfrm>
                      <a:off x="0" y="0"/>
                      <a:ext cx="194067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6EB6" w:rsidRPr="00966EB6">
        <w:rPr>
          <w:b/>
          <w:bCs/>
          <w:sz w:val="18"/>
          <w:szCs w:val="18"/>
          <w:lang w:val="en-US"/>
        </w:rPr>
        <w:t>Fig. 2.</w:t>
      </w:r>
      <w:r w:rsidR="00966EB6" w:rsidRPr="00966EB6">
        <w:rPr>
          <w:sz w:val="18"/>
          <w:szCs w:val="18"/>
        </w:rPr>
        <w:t xml:space="preserve"> Comparison of (a) a</w:t>
      </w:r>
      <w:r w:rsidR="00966EB6" w:rsidRPr="00966EB6">
        <w:rPr>
          <w:rFonts w:hint="eastAsia"/>
          <w:sz w:val="18"/>
          <w:szCs w:val="18"/>
        </w:rPr>
        <w:t>nn</w:t>
      </w:r>
      <w:r w:rsidR="00966EB6" w:rsidRPr="00966EB6">
        <w:rPr>
          <w:sz w:val="18"/>
          <w:szCs w:val="18"/>
        </w:rPr>
        <w:t xml:space="preserve">ual production and (b) annual profit </w:t>
      </w:r>
      <w:r w:rsidR="00966EB6" w:rsidRPr="00966EB6">
        <w:rPr>
          <w:rFonts w:hint="eastAsia"/>
          <w:sz w:val="18"/>
          <w:szCs w:val="18"/>
        </w:rPr>
        <w:t>of</w:t>
      </w:r>
      <w:r w:rsidR="00966EB6" w:rsidRPr="00966EB6">
        <w:rPr>
          <w:sz w:val="18"/>
          <w:szCs w:val="18"/>
        </w:rPr>
        <w:t xml:space="preserve"> </w:t>
      </w:r>
      <w:r w:rsidR="00966EB6" w:rsidRPr="00966EB6">
        <w:rPr>
          <w:rFonts w:hint="eastAsia"/>
          <w:sz w:val="18"/>
          <w:szCs w:val="18"/>
        </w:rPr>
        <w:t>PFR</w:t>
      </w:r>
      <w:r w:rsidR="00966EB6" w:rsidRPr="00966EB6">
        <w:rPr>
          <w:sz w:val="18"/>
          <w:szCs w:val="18"/>
        </w:rPr>
        <w:t xml:space="preserve"> using CO</w:t>
      </w:r>
      <w:r w:rsidR="00966EB6" w:rsidRPr="00966EB6">
        <w:rPr>
          <w:sz w:val="18"/>
          <w:szCs w:val="18"/>
          <w:vertAlign w:val="subscript"/>
        </w:rPr>
        <w:t xml:space="preserve">2 </w:t>
      </w:r>
      <w:r w:rsidR="00966EB6" w:rsidRPr="00966EB6">
        <w:rPr>
          <w:sz w:val="18"/>
          <w:szCs w:val="18"/>
        </w:rPr>
        <w:t>and steam</w:t>
      </w:r>
    </w:p>
    <w:p w14:paraId="67BA8764" w14:textId="77777777" w:rsidR="003C51BE" w:rsidRPr="003C51BE" w:rsidRDefault="003C51BE" w:rsidP="003C51BE">
      <w:pPr>
        <w:rPr>
          <w:rFonts w:cs="Arial"/>
          <w:iCs/>
        </w:rPr>
      </w:pPr>
    </w:p>
    <w:p w14:paraId="057989A6" w14:textId="0B9D3520" w:rsidR="00F7322B" w:rsidRDefault="00C17711" w:rsidP="00633F18">
      <w:pPr>
        <w:jc w:val="both"/>
        <w:rPr>
          <w:rFonts w:cs="Arial"/>
          <w:iCs/>
        </w:rPr>
      </w:pPr>
      <w:r>
        <w:rPr>
          <w:rFonts w:cs="Arial"/>
          <w:iCs/>
        </w:rPr>
        <w:t>The total annual production and annual profit using CO</w:t>
      </w:r>
      <w:r w:rsidRPr="00C17711">
        <w:rPr>
          <w:rFonts w:cs="Arial"/>
          <w:iCs/>
          <w:vertAlign w:val="subscript"/>
        </w:rPr>
        <w:t>2</w:t>
      </w:r>
      <w:r>
        <w:rPr>
          <w:rFonts w:cs="Arial"/>
          <w:iCs/>
        </w:rPr>
        <w:t xml:space="preserve"> and steam </w:t>
      </w:r>
      <w:proofErr w:type="gramStart"/>
      <w:r>
        <w:rPr>
          <w:rFonts w:cs="Arial"/>
          <w:iCs/>
        </w:rPr>
        <w:t>are compared</w:t>
      </w:r>
      <w:proofErr w:type="gramEnd"/>
      <w:r>
        <w:rPr>
          <w:rFonts w:cs="Arial"/>
          <w:iCs/>
        </w:rPr>
        <w:t xml:space="preserve"> to evaluate the economic benefits of using two different kinds of diluent</w:t>
      </w:r>
      <w:r w:rsidR="00C200F0">
        <w:rPr>
          <w:rFonts w:cs="Arial"/>
          <w:iCs/>
        </w:rPr>
        <w:t>s</w:t>
      </w:r>
      <w:r>
        <w:rPr>
          <w:rFonts w:cs="Arial"/>
          <w:iCs/>
        </w:rPr>
        <w:t xml:space="preserve">. As shown in </w:t>
      </w:r>
      <w:r w:rsidR="00335ABC">
        <w:rPr>
          <w:rFonts w:cs="Arial"/>
          <w:iCs/>
        </w:rPr>
        <w:t>Fig.2 (</w:t>
      </w:r>
      <w:r>
        <w:rPr>
          <w:rFonts w:cs="Arial"/>
          <w:iCs/>
        </w:rPr>
        <w:t>a), the annual production of valuable products are quite close using CO</w:t>
      </w:r>
      <w:r w:rsidRPr="00C17711">
        <w:rPr>
          <w:rFonts w:cs="Arial"/>
          <w:iCs/>
          <w:vertAlign w:val="subscript"/>
        </w:rPr>
        <w:t>2</w:t>
      </w:r>
      <w:r>
        <w:rPr>
          <w:rFonts w:cs="Arial"/>
          <w:iCs/>
        </w:rPr>
        <w:t xml:space="preserve"> and steam. This is because using CO</w:t>
      </w:r>
      <w:r w:rsidRPr="00C17711">
        <w:rPr>
          <w:rFonts w:cs="Arial"/>
          <w:iCs/>
          <w:vertAlign w:val="subscript"/>
        </w:rPr>
        <w:t>2</w:t>
      </w:r>
      <w:r>
        <w:rPr>
          <w:rFonts w:cs="Arial"/>
          <w:iCs/>
        </w:rPr>
        <w:t xml:space="preserve"> has a higher ethylene yield but lower propylene yield, which </w:t>
      </w:r>
      <w:proofErr w:type="gramStart"/>
      <w:r>
        <w:rPr>
          <w:rFonts w:cs="Arial"/>
          <w:iCs/>
        </w:rPr>
        <w:t>are both considered</w:t>
      </w:r>
      <w:proofErr w:type="gramEnd"/>
      <w:r>
        <w:rPr>
          <w:rFonts w:cs="Arial"/>
          <w:iCs/>
        </w:rPr>
        <w:t xml:space="preserve"> as valuable products. As shown in Fig.2 (b)</w:t>
      </w:r>
      <w:proofErr w:type="gramStart"/>
      <w:r>
        <w:rPr>
          <w:rFonts w:cs="Arial"/>
          <w:iCs/>
        </w:rPr>
        <w:t>,using</w:t>
      </w:r>
      <w:proofErr w:type="gramEnd"/>
      <w:r>
        <w:rPr>
          <w:rFonts w:cs="Arial"/>
          <w:iCs/>
        </w:rPr>
        <w:t xml:space="preserve"> CO</w:t>
      </w:r>
      <w:r w:rsidRPr="00C17711">
        <w:rPr>
          <w:rFonts w:cs="Arial"/>
          <w:iCs/>
          <w:vertAlign w:val="subscript"/>
        </w:rPr>
        <w:t>2</w:t>
      </w:r>
      <w:r>
        <w:rPr>
          <w:rFonts w:cs="Arial"/>
          <w:iCs/>
          <w:vertAlign w:val="subscript"/>
        </w:rPr>
        <w:t xml:space="preserve"> </w:t>
      </w:r>
      <w:r>
        <w:rPr>
          <w:rFonts w:cs="Arial"/>
          <w:iCs/>
        </w:rPr>
        <w:t>has a much higher annual profit since longer run</w:t>
      </w:r>
      <w:r w:rsidR="00335ABC">
        <w:rPr>
          <w:rFonts w:cs="Arial"/>
          <w:iCs/>
        </w:rPr>
        <w:t xml:space="preserve"> </w:t>
      </w:r>
      <w:r>
        <w:rPr>
          <w:rFonts w:cs="Arial"/>
          <w:iCs/>
        </w:rPr>
        <w:t>length,</w:t>
      </w:r>
      <w:r w:rsidR="00335ABC">
        <w:rPr>
          <w:rFonts w:cs="Arial"/>
          <w:iCs/>
        </w:rPr>
        <w:t xml:space="preserve"> </w:t>
      </w:r>
      <w:r>
        <w:rPr>
          <w:rFonts w:cs="Arial"/>
          <w:iCs/>
        </w:rPr>
        <w:t>lower energy consumption and lower cost for diluent. Using CO</w:t>
      </w:r>
      <w:r w:rsidRPr="00335ABC">
        <w:rPr>
          <w:rFonts w:cs="Arial"/>
          <w:iCs/>
          <w:vertAlign w:val="subscript"/>
        </w:rPr>
        <w:t>2</w:t>
      </w:r>
      <w:r>
        <w:rPr>
          <w:rFonts w:cs="Arial"/>
          <w:iCs/>
        </w:rPr>
        <w:t xml:space="preserve"> </w:t>
      </w:r>
      <w:r w:rsidR="00335ABC">
        <w:rPr>
          <w:rFonts w:cs="Arial"/>
          <w:iCs/>
        </w:rPr>
        <w:t>can increase the highest annual profit from 950,590 $/y (operating at steam-to-propane ratio 0.3) to 1,046,555 $/y (operating at diluent-to-propane ratio 0.6).</w:t>
      </w:r>
    </w:p>
    <w:p w14:paraId="59001856" w14:textId="0F5117BD" w:rsidR="00335ABC" w:rsidRDefault="00335ABC" w:rsidP="00633F18">
      <w:pPr>
        <w:pStyle w:val="Els-body-text"/>
        <w:rPr>
          <w:i/>
          <w:lang w:val="en-GB"/>
        </w:rPr>
      </w:pPr>
      <w:r w:rsidRPr="005C0E6A">
        <w:rPr>
          <w:i/>
          <w:lang w:val="en-GB"/>
        </w:rPr>
        <w:t>3.</w:t>
      </w:r>
      <w:r w:rsidR="00633F18">
        <w:rPr>
          <w:i/>
          <w:lang w:val="en-GB"/>
        </w:rPr>
        <w:t>3</w:t>
      </w:r>
      <w:r>
        <w:rPr>
          <w:i/>
          <w:lang w:val="en-GB"/>
        </w:rPr>
        <w:t xml:space="preserve"> Exergy analysis</w:t>
      </w:r>
    </w:p>
    <w:p w14:paraId="369EC5F8" w14:textId="3E383E07" w:rsidR="005B041F" w:rsidRDefault="00335ABC" w:rsidP="00633F18">
      <w:pPr>
        <w:jc w:val="both"/>
        <w:rPr>
          <w:rFonts w:eastAsia="Times New Roman"/>
          <w:color w:val="000000"/>
          <w:szCs w:val="24"/>
        </w:rPr>
      </w:pPr>
      <w:r>
        <w:rPr>
          <w:rFonts w:cs="Arial"/>
          <w:iCs/>
        </w:rPr>
        <w:t xml:space="preserve">When operating at the diluent-to-propane ratio achieve the highest annual profit, the </w:t>
      </w:r>
      <w:r w:rsidR="005B041F">
        <w:rPr>
          <w:rFonts w:cs="Arial"/>
          <w:iCs/>
        </w:rPr>
        <w:t xml:space="preserve">annual exergy of required heat, annual exergy destruction and </w:t>
      </w:r>
      <w:r w:rsidR="005B041F">
        <w:rPr>
          <w:rFonts w:eastAsia="Times New Roman"/>
          <w:color w:val="000000"/>
          <w:szCs w:val="24"/>
        </w:rPr>
        <w:t>a</w:t>
      </w:r>
      <w:r w:rsidR="005B041F" w:rsidRPr="00EB5F2D">
        <w:rPr>
          <w:rFonts w:eastAsia="Times New Roman"/>
          <w:color w:val="000000"/>
          <w:szCs w:val="24"/>
        </w:rPr>
        <w:t xml:space="preserve">nnual </w:t>
      </w:r>
      <w:r w:rsidR="005B041F">
        <w:rPr>
          <w:rFonts w:eastAsia="Times New Roman"/>
          <w:color w:val="000000"/>
          <w:szCs w:val="24"/>
        </w:rPr>
        <w:t xml:space="preserve">average </w:t>
      </w:r>
      <w:r w:rsidR="005B041F" w:rsidRPr="00EB5F2D">
        <w:rPr>
          <w:rFonts w:eastAsia="Times New Roman"/>
          <w:color w:val="000000"/>
          <w:szCs w:val="24"/>
        </w:rPr>
        <w:t>exergy efficiency</w:t>
      </w:r>
      <w:r w:rsidR="005B041F">
        <w:rPr>
          <w:rFonts w:eastAsia="Times New Roman"/>
          <w:color w:val="000000"/>
          <w:szCs w:val="24"/>
        </w:rPr>
        <w:t xml:space="preserve"> </w:t>
      </w:r>
      <w:proofErr w:type="gramStart"/>
      <w:r w:rsidR="005B041F">
        <w:rPr>
          <w:rFonts w:eastAsia="Times New Roman"/>
          <w:color w:val="000000"/>
          <w:szCs w:val="24"/>
        </w:rPr>
        <w:t>were compared</w:t>
      </w:r>
      <w:proofErr w:type="gramEnd"/>
      <w:r w:rsidR="005B041F">
        <w:rPr>
          <w:rFonts w:eastAsia="Times New Roman"/>
          <w:color w:val="000000"/>
          <w:szCs w:val="24"/>
        </w:rPr>
        <w:t xml:space="preserve"> using CO</w:t>
      </w:r>
      <w:r w:rsidR="005B041F" w:rsidRPr="005B041F">
        <w:rPr>
          <w:rFonts w:eastAsia="Times New Roman"/>
          <w:color w:val="000000"/>
          <w:szCs w:val="24"/>
          <w:vertAlign w:val="subscript"/>
        </w:rPr>
        <w:t>2</w:t>
      </w:r>
      <w:r w:rsidR="005B041F">
        <w:rPr>
          <w:rFonts w:eastAsia="Times New Roman"/>
          <w:color w:val="000000"/>
          <w:szCs w:val="24"/>
        </w:rPr>
        <w:t xml:space="preserve"> as diluents.</w:t>
      </w:r>
    </w:p>
    <w:p w14:paraId="0EB06232" w14:textId="2B5EAA9F" w:rsidR="005B041F" w:rsidRPr="003C51BE" w:rsidRDefault="005B041F" w:rsidP="00633F18">
      <w:pPr>
        <w:jc w:val="both"/>
        <w:rPr>
          <w:rFonts w:eastAsia="Times New Roman"/>
          <w:color w:val="000000"/>
          <w:szCs w:val="24"/>
        </w:rPr>
      </w:pPr>
      <w:r w:rsidRPr="003C51BE">
        <w:rPr>
          <w:rFonts w:eastAsiaTheme="minorEastAsia"/>
          <w:color w:val="000000"/>
          <w:szCs w:val="24"/>
          <w:lang w:eastAsia="zh-CN"/>
        </w:rPr>
        <w:t>As</w:t>
      </w:r>
      <w:r w:rsidRPr="003C51BE">
        <w:rPr>
          <w:rFonts w:eastAsia="Times New Roman"/>
          <w:color w:val="000000"/>
          <w:szCs w:val="24"/>
        </w:rPr>
        <w:t xml:space="preserve"> shown in table 3</w:t>
      </w:r>
      <w:r w:rsidR="00E10AE8" w:rsidRPr="003C51BE">
        <w:rPr>
          <w:rFonts w:eastAsia="Times New Roman"/>
          <w:color w:val="000000"/>
          <w:szCs w:val="24"/>
        </w:rPr>
        <w:t>, when</w:t>
      </w:r>
      <w:r w:rsidRPr="003C51BE">
        <w:rPr>
          <w:rFonts w:eastAsia="Times New Roman"/>
          <w:color w:val="000000"/>
          <w:szCs w:val="24"/>
        </w:rPr>
        <w:t xml:space="preserve"> achieving the highest annual </w:t>
      </w:r>
      <w:r w:rsidR="00E10AE8" w:rsidRPr="003C51BE">
        <w:rPr>
          <w:rFonts w:eastAsia="Times New Roman"/>
          <w:color w:val="000000"/>
          <w:szCs w:val="24"/>
        </w:rPr>
        <w:t>profit, using</w:t>
      </w:r>
      <w:r w:rsidRPr="003C51BE">
        <w:rPr>
          <w:rFonts w:eastAsia="Times New Roman"/>
          <w:color w:val="000000"/>
          <w:szCs w:val="24"/>
        </w:rPr>
        <w:t xml:space="preserve"> CO</w:t>
      </w:r>
      <w:r w:rsidRPr="003C51BE">
        <w:rPr>
          <w:rFonts w:eastAsia="Times New Roman"/>
          <w:color w:val="000000"/>
          <w:szCs w:val="24"/>
          <w:vertAlign w:val="subscript"/>
        </w:rPr>
        <w:t>2</w:t>
      </w:r>
      <w:r w:rsidRPr="003C51BE">
        <w:rPr>
          <w:rFonts w:eastAsia="Times New Roman"/>
          <w:color w:val="000000"/>
          <w:szCs w:val="24"/>
        </w:rPr>
        <w:t xml:space="preserve"> as diluent can reduce annual required exergy by 16.16</w:t>
      </w:r>
      <w:proofErr w:type="gramStart"/>
      <w:r w:rsidRPr="003C51BE">
        <w:rPr>
          <w:rFonts w:eastAsia="Times New Roman"/>
          <w:color w:val="000000"/>
          <w:szCs w:val="24"/>
        </w:rPr>
        <w:t xml:space="preserve">% </w:t>
      </w:r>
      <w:r w:rsidR="00E10AE8" w:rsidRPr="003C51BE">
        <w:rPr>
          <w:rFonts w:eastAsia="Times New Roman"/>
          <w:color w:val="000000"/>
          <w:szCs w:val="24"/>
        </w:rPr>
        <w:t>,</w:t>
      </w:r>
      <w:proofErr w:type="gramEnd"/>
      <w:r w:rsidRPr="003C51BE">
        <w:rPr>
          <w:rFonts w:eastAsia="Times New Roman"/>
          <w:color w:val="000000"/>
          <w:szCs w:val="24"/>
        </w:rPr>
        <w:t xml:space="preserve"> reduce annual exergy destruction by 20.53</w:t>
      </w:r>
      <w:r w:rsidR="00E10AE8" w:rsidRPr="003C51BE">
        <w:rPr>
          <w:rFonts w:eastAsia="Times New Roman"/>
          <w:color w:val="000000"/>
          <w:szCs w:val="24"/>
        </w:rPr>
        <w:t>% and increase annual average exergy efficiency by 1.5%</w:t>
      </w:r>
      <w:r w:rsidRPr="003C51BE">
        <w:rPr>
          <w:rFonts w:eastAsia="Times New Roman"/>
          <w:color w:val="000000"/>
          <w:szCs w:val="24"/>
        </w:rPr>
        <w:t>.</w:t>
      </w:r>
      <w:r w:rsidR="00E10AE8" w:rsidRPr="003C51BE">
        <w:rPr>
          <w:rFonts w:eastAsia="Times New Roman"/>
          <w:color w:val="000000"/>
          <w:szCs w:val="24"/>
        </w:rPr>
        <w:t xml:space="preserve"> This is because using CO</w:t>
      </w:r>
      <w:r w:rsidR="00E10AE8" w:rsidRPr="003C51BE">
        <w:rPr>
          <w:rFonts w:eastAsia="Times New Roman"/>
          <w:color w:val="000000"/>
          <w:szCs w:val="24"/>
          <w:vertAlign w:val="subscript"/>
        </w:rPr>
        <w:t>2</w:t>
      </w:r>
      <w:r w:rsidR="00E10AE8" w:rsidRPr="003C51BE">
        <w:rPr>
          <w:rFonts w:eastAsia="Times New Roman"/>
          <w:color w:val="000000"/>
          <w:szCs w:val="24"/>
        </w:rPr>
        <w:t xml:space="preserve"> can reduce the temperature difference between tube outer wall of PFR and process gas compared with using steam.</w:t>
      </w:r>
    </w:p>
    <w:p w14:paraId="0F4D596C" w14:textId="48550D0F" w:rsidR="00E10AE8" w:rsidRDefault="00E10AE8" w:rsidP="00E10AE8">
      <w:pPr>
        <w:pStyle w:val="Els-1storder-head"/>
        <w:spacing w:after="120"/>
        <w:rPr>
          <w:lang w:val="en-GB"/>
        </w:rPr>
      </w:pPr>
      <w:r>
        <w:rPr>
          <w:lang w:val="en-GB"/>
        </w:rPr>
        <w:t>Conclusion</w:t>
      </w:r>
    </w:p>
    <w:p w14:paraId="324DFBF8" w14:textId="6BC73A61" w:rsidR="00E10AE8" w:rsidRPr="006C64BF" w:rsidRDefault="00EA3F44" w:rsidP="006C64BF">
      <w:pPr>
        <w:pStyle w:val="Els-body-text"/>
        <w:rPr>
          <w:lang w:val="en-GB"/>
        </w:rPr>
      </w:pPr>
      <w:r>
        <w:rPr>
          <w:lang w:val="en-GB"/>
        </w:rPr>
        <w:t>A</w:t>
      </w:r>
      <w:r w:rsidR="00E10AE8">
        <w:rPr>
          <w:lang w:val="en-GB"/>
        </w:rPr>
        <w:t xml:space="preserve"> 1-D pseudo-dynamic model </w:t>
      </w:r>
      <w:r>
        <w:rPr>
          <w:lang w:val="en-GB"/>
        </w:rPr>
        <w:t xml:space="preserve">for </w:t>
      </w:r>
      <w:r w:rsidR="00E10AE8">
        <w:rPr>
          <w:lang w:val="en-GB"/>
        </w:rPr>
        <w:t xml:space="preserve">PFR in thermal cracking furnace </w:t>
      </w:r>
      <w:proofErr w:type="gramStart"/>
      <w:r>
        <w:rPr>
          <w:lang w:val="en-GB"/>
        </w:rPr>
        <w:t>was developed</w:t>
      </w:r>
      <w:proofErr w:type="gramEnd"/>
      <w:r>
        <w:rPr>
          <w:lang w:val="en-GB"/>
        </w:rPr>
        <w:t xml:space="preserve"> </w:t>
      </w:r>
      <w:r w:rsidR="00E10AE8">
        <w:rPr>
          <w:lang w:val="en-GB"/>
        </w:rPr>
        <w:t>to compare using CO</w:t>
      </w:r>
      <w:r w:rsidR="00E10AE8" w:rsidRPr="00E10AE8">
        <w:rPr>
          <w:vertAlign w:val="subscript"/>
          <w:lang w:val="en-GB"/>
        </w:rPr>
        <w:t>2</w:t>
      </w:r>
      <w:r w:rsidR="00E10AE8">
        <w:rPr>
          <w:lang w:val="en-GB"/>
        </w:rPr>
        <w:t xml:space="preserve"> and steam as diluents. The model </w:t>
      </w:r>
      <w:proofErr w:type="gramStart"/>
      <w:r w:rsidR="00E10AE8">
        <w:rPr>
          <w:lang w:val="en-GB"/>
        </w:rPr>
        <w:t>was validated</w:t>
      </w:r>
      <w:proofErr w:type="gramEnd"/>
      <w:r w:rsidR="00E10AE8">
        <w:rPr>
          <w:lang w:val="en-GB"/>
        </w:rPr>
        <w:t xml:space="preserve"> </w:t>
      </w:r>
      <w:r>
        <w:rPr>
          <w:lang w:val="en-GB"/>
        </w:rPr>
        <w:t xml:space="preserve">with </w:t>
      </w:r>
      <w:r w:rsidR="00E10AE8">
        <w:rPr>
          <w:lang w:val="en-GB"/>
        </w:rPr>
        <w:t>industrial data from literature. The results indicated that using CO</w:t>
      </w:r>
      <w:r w:rsidR="00E10AE8" w:rsidRPr="00E10AE8">
        <w:rPr>
          <w:vertAlign w:val="subscript"/>
          <w:lang w:val="en-GB"/>
        </w:rPr>
        <w:t>2</w:t>
      </w:r>
      <w:r w:rsidR="003C51BE">
        <w:rPr>
          <w:lang w:val="en-GB"/>
        </w:rPr>
        <w:t xml:space="preserve"> as diluent </w:t>
      </w:r>
      <w:proofErr w:type="gramStart"/>
      <w:r w:rsidR="003C51BE">
        <w:rPr>
          <w:lang w:val="en-GB"/>
        </w:rPr>
        <w:t>can</w:t>
      </w:r>
      <w:proofErr w:type="gramEnd"/>
      <w:r w:rsidR="003C51BE">
        <w:rPr>
          <w:lang w:val="en-GB"/>
        </w:rPr>
        <w:t xml:space="preserve"> increase the run length of PFR and increase annual profit by 10.10%. </w:t>
      </w:r>
      <w:r w:rsidR="003C51BE">
        <w:rPr>
          <w:rFonts w:hint="eastAsia"/>
          <w:lang w:val="en-GB" w:eastAsia="zh-CN"/>
        </w:rPr>
        <w:t>When</w:t>
      </w:r>
      <w:r w:rsidR="003C51BE">
        <w:rPr>
          <w:lang w:val="en-GB"/>
        </w:rPr>
        <w:t xml:space="preserve"> operating at the ratio achieving highest annual profit, using CO</w:t>
      </w:r>
      <w:r w:rsidR="003C51BE" w:rsidRPr="003C51BE">
        <w:rPr>
          <w:vertAlign w:val="subscript"/>
          <w:lang w:val="en-GB"/>
        </w:rPr>
        <w:t>2</w:t>
      </w:r>
      <w:r w:rsidR="003C51BE">
        <w:rPr>
          <w:lang w:val="en-GB"/>
        </w:rPr>
        <w:t xml:space="preserve"> as diluent can reduce exergy destruction by 20.53%.</w:t>
      </w:r>
      <w:r w:rsidR="003C51BE" w:rsidRPr="003C51BE">
        <w:t xml:space="preserve"> </w:t>
      </w:r>
      <w:r w:rsidR="003C51BE" w:rsidRPr="00A44FA0">
        <w:t xml:space="preserve">The key findings of this study </w:t>
      </w:r>
      <w:r>
        <w:t>demonstrate</w:t>
      </w:r>
      <w:r w:rsidRPr="00A44FA0">
        <w:t xml:space="preserve"> </w:t>
      </w:r>
      <w:r w:rsidR="003C51BE" w:rsidRPr="00A44FA0">
        <w:t>that using CO</w:t>
      </w:r>
      <w:r w:rsidR="003C51BE" w:rsidRPr="00A44FA0">
        <w:rPr>
          <w:vertAlign w:val="subscript"/>
        </w:rPr>
        <w:t>2</w:t>
      </w:r>
      <w:r w:rsidR="003C51BE" w:rsidRPr="00A44FA0">
        <w:t xml:space="preserve"> as alternative diluent has high potential to increase the profit and reduce energy consumption </w:t>
      </w:r>
      <w:r>
        <w:t>in</w:t>
      </w:r>
      <w:r w:rsidR="003C51BE" w:rsidRPr="00A44FA0">
        <w:t xml:space="preserve"> ethylene manufacturing.</w:t>
      </w:r>
    </w:p>
    <w:p w14:paraId="38B4C51B" w14:textId="77777777" w:rsidR="00325107" w:rsidRDefault="00325107" w:rsidP="005B041F">
      <w:pPr>
        <w:jc w:val="center"/>
        <w:rPr>
          <w:rFonts w:cs="Arial"/>
          <w:b/>
          <w:bCs/>
          <w:color w:val="111111"/>
          <w:shd w:val="clear" w:color="auto" w:fill="FFFFFF"/>
        </w:rPr>
      </w:pPr>
    </w:p>
    <w:p w14:paraId="6F7DE0DE" w14:textId="77777777" w:rsidR="00325107" w:rsidRDefault="00325107" w:rsidP="005B041F">
      <w:pPr>
        <w:jc w:val="center"/>
        <w:rPr>
          <w:rFonts w:cs="Arial"/>
          <w:b/>
          <w:bCs/>
          <w:color w:val="111111"/>
          <w:shd w:val="clear" w:color="auto" w:fill="FFFFFF"/>
        </w:rPr>
      </w:pPr>
    </w:p>
    <w:p w14:paraId="03464E14" w14:textId="22389376" w:rsidR="005B041F" w:rsidRPr="005B041F" w:rsidRDefault="005B041F" w:rsidP="005B041F">
      <w:pPr>
        <w:jc w:val="center"/>
        <w:rPr>
          <w:noProof/>
        </w:rPr>
      </w:pPr>
      <w:r w:rsidRPr="005B041F">
        <w:rPr>
          <w:rFonts w:cs="Arial"/>
          <w:b/>
          <w:bCs/>
          <w:color w:val="111111"/>
          <w:shd w:val="clear" w:color="auto" w:fill="FFFFFF"/>
        </w:rPr>
        <w:t>Table</w:t>
      </w:r>
      <w:r>
        <w:rPr>
          <w:rFonts w:cs="Arial"/>
          <w:b/>
          <w:bCs/>
          <w:color w:val="111111"/>
          <w:shd w:val="clear" w:color="auto" w:fill="FFFFFF"/>
        </w:rPr>
        <w:t xml:space="preserve"> </w:t>
      </w:r>
      <w:proofErr w:type="gramStart"/>
      <w:r>
        <w:rPr>
          <w:rFonts w:cs="Arial"/>
          <w:b/>
          <w:bCs/>
          <w:color w:val="111111"/>
          <w:shd w:val="clear" w:color="auto" w:fill="FFFFFF"/>
        </w:rPr>
        <w:t>3</w:t>
      </w:r>
      <w:proofErr w:type="gramEnd"/>
      <w:r w:rsidRPr="005B041F">
        <w:rPr>
          <w:rFonts w:cs="Arial"/>
          <w:color w:val="111111"/>
          <w:shd w:val="clear" w:color="auto" w:fill="FFFFFF"/>
        </w:rPr>
        <w:t xml:space="preserve"> </w:t>
      </w:r>
      <w:r w:rsidRPr="005B041F">
        <w:rPr>
          <w:noProof/>
        </w:rPr>
        <w:t>Comparison of annual exergy utilization when PFR operating at the diluent-to-propane ratio with highest annual profit using CO</w:t>
      </w:r>
      <w:r w:rsidRPr="005B041F">
        <w:rPr>
          <w:noProof/>
          <w:vertAlign w:val="subscript"/>
        </w:rPr>
        <w:t>2</w:t>
      </w:r>
      <w:r w:rsidRPr="005B041F">
        <w:rPr>
          <w:noProof/>
        </w:rPr>
        <w:t xml:space="preserve"> and steam</w:t>
      </w:r>
    </w:p>
    <w:tbl>
      <w:tblPr>
        <w:tblStyle w:val="TableGrid"/>
        <w:tblW w:w="7199" w:type="dxa"/>
        <w:tblBorders>
          <w:top w:val="single" w:sz="12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873"/>
        <w:gridCol w:w="1297"/>
        <w:gridCol w:w="1661"/>
        <w:gridCol w:w="1547"/>
      </w:tblGrid>
      <w:tr w:rsidR="005B041F" w:rsidRPr="00EB5F2D" w14:paraId="333D0D85" w14:textId="77777777" w:rsidTr="007D71A9">
        <w:trPr>
          <w:trHeight w:val="514"/>
        </w:trPr>
        <w:tc>
          <w:tcPr>
            <w:tcW w:w="182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B8EAA71" w14:textId="77777777" w:rsidR="005B041F" w:rsidRPr="006C64BF" w:rsidRDefault="005B041F" w:rsidP="005B041F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B2D9C0D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Run length</w:t>
            </w:r>
          </w:p>
          <w:p w14:paraId="0FC860E3" w14:textId="0FCE0E5F" w:rsidR="005B041F" w:rsidRPr="006C64BF" w:rsidRDefault="00BB36CE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(h</w:t>
            </w:r>
            <w:r w:rsidR="005B041F" w:rsidRPr="006C64BF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9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539A6DB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Annual exergy of required heat</w:t>
            </w:r>
          </w:p>
          <w:p w14:paraId="5FC2D07C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(GJ)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FC51656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Annual exergy destruction</w:t>
            </w:r>
          </w:p>
          <w:p w14:paraId="56F6D3A8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(GJ)</w:t>
            </w:r>
          </w:p>
        </w:tc>
        <w:tc>
          <w:tcPr>
            <w:tcW w:w="154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622BBE1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Annual average exergy efficiency</w:t>
            </w:r>
          </w:p>
          <w:p w14:paraId="0D8E9D81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(%)</w:t>
            </w:r>
          </w:p>
        </w:tc>
      </w:tr>
      <w:tr w:rsidR="005B041F" w:rsidRPr="00EB5F2D" w14:paraId="1BF121DE" w14:textId="77777777" w:rsidTr="007D71A9">
        <w:trPr>
          <w:trHeight w:val="46"/>
        </w:trPr>
        <w:tc>
          <w:tcPr>
            <w:tcW w:w="1821" w:type="dxa"/>
            <w:tcBorders>
              <w:top w:val="single" w:sz="8" w:space="0" w:color="auto"/>
            </w:tcBorders>
            <w:vAlign w:val="center"/>
          </w:tcPr>
          <w:p w14:paraId="483C6EDF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Steam as diluent</w:t>
            </w:r>
          </w:p>
        </w:tc>
        <w:tc>
          <w:tcPr>
            <w:tcW w:w="873" w:type="dxa"/>
            <w:tcBorders>
              <w:top w:val="single" w:sz="8" w:space="0" w:color="auto"/>
            </w:tcBorders>
            <w:vAlign w:val="center"/>
          </w:tcPr>
          <w:p w14:paraId="51764CC2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926</w:t>
            </w:r>
          </w:p>
        </w:tc>
        <w:tc>
          <w:tcPr>
            <w:tcW w:w="1297" w:type="dxa"/>
            <w:tcBorders>
              <w:top w:val="single" w:sz="8" w:space="0" w:color="auto"/>
            </w:tcBorders>
            <w:vAlign w:val="bottom"/>
          </w:tcPr>
          <w:p w14:paraId="426B8FF5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ascii="Calibri" w:hAnsi="Calibri"/>
                <w:color w:val="000000"/>
                <w:sz w:val="18"/>
                <w:szCs w:val="18"/>
              </w:rPr>
              <w:t>49896</w:t>
            </w:r>
          </w:p>
        </w:tc>
        <w:tc>
          <w:tcPr>
            <w:tcW w:w="1661" w:type="dxa"/>
            <w:tcBorders>
              <w:top w:val="single" w:sz="8" w:space="0" w:color="auto"/>
            </w:tcBorders>
            <w:vAlign w:val="bottom"/>
          </w:tcPr>
          <w:p w14:paraId="337E8FE8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ascii="Calibri" w:hAnsi="Calibri"/>
                <w:color w:val="000000"/>
                <w:sz w:val="18"/>
                <w:szCs w:val="18"/>
              </w:rPr>
              <w:t>10872</w:t>
            </w:r>
          </w:p>
        </w:tc>
        <w:tc>
          <w:tcPr>
            <w:tcW w:w="1547" w:type="dxa"/>
            <w:tcBorders>
              <w:top w:val="single" w:sz="8" w:space="0" w:color="auto"/>
            </w:tcBorders>
            <w:vAlign w:val="center"/>
          </w:tcPr>
          <w:p w14:paraId="19639252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78.18</w:t>
            </w:r>
          </w:p>
        </w:tc>
      </w:tr>
      <w:tr w:rsidR="005B041F" w:rsidRPr="00EB5F2D" w14:paraId="60643475" w14:textId="77777777" w:rsidTr="007D71A9">
        <w:trPr>
          <w:trHeight w:val="46"/>
        </w:trPr>
        <w:tc>
          <w:tcPr>
            <w:tcW w:w="1821" w:type="dxa"/>
            <w:vAlign w:val="center"/>
          </w:tcPr>
          <w:p w14:paraId="0CACFF78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CO</w:t>
            </w:r>
            <w:r w:rsidRPr="006C64BF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6C64BF">
              <w:rPr>
                <w:rFonts w:eastAsia="Times New Roman"/>
                <w:color w:val="000000"/>
                <w:sz w:val="18"/>
                <w:szCs w:val="18"/>
              </w:rPr>
              <w:t xml:space="preserve"> as diluent</w:t>
            </w:r>
          </w:p>
        </w:tc>
        <w:tc>
          <w:tcPr>
            <w:tcW w:w="873" w:type="dxa"/>
            <w:vAlign w:val="center"/>
          </w:tcPr>
          <w:p w14:paraId="63D14C73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1297" w:type="dxa"/>
            <w:vAlign w:val="bottom"/>
          </w:tcPr>
          <w:p w14:paraId="6F6EB7E8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ascii="Calibri" w:hAnsi="Calibri"/>
                <w:color w:val="000000"/>
                <w:sz w:val="18"/>
                <w:szCs w:val="18"/>
              </w:rPr>
              <w:t>41832</w:t>
            </w:r>
          </w:p>
        </w:tc>
        <w:tc>
          <w:tcPr>
            <w:tcW w:w="1661" w:type="dxa"/>
            <w:vAlign w:val="bottom"/>
          </w:tcPr>
          <w:p w14:paraId="05924136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ascii="Calibri" w:hAnsi="Calibri"/>
                <w:color w:val="000000"/>
                <w:sz w:val="18"/>
                <w:szCs w:val="18"/>
              </w:rPr>
              <w:t>8640</w:t>
            </w:r>
          </w:p>
        </w:tc>
        <w:tc>
          <w:tcPr>
            <w:tcW w:w="1547" w:type="dxa"/>
            <w:vAlign w:val="center"/>
          </w:tcPr>
          <w:p w14:paraId="56DC66E5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79.36</w:t>
            </w:r>
          </w:p>
        </w:tc>
      </w:tr>
      <w:tr w:rsidR="005B041F" w:rsidRPr="00EB5F2D" w14:paraId="1F6FBAA6" w14:textId="77777777" w:rsidTr="007D71A9">
        <w:trPr>
          <w:trHeight w:val="93"/>
        </w:trPr>
        <w:tc>
          <w:tcPr>
            <w:tcW w:w="1821" w:type="dxa"/>
            <w:vAlign w:val="center"/>
          </w:tcPr>
          <w:p w14:paraId="7F3D6177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Absolute difference</w:t>
            </w:r>
          </w:p>
        </w:tc>
        <w:tc>
          <w:tcPr>
            <w:tcW w:w="873" w:type="dxa"/>
            <w:vAlign w:val="center"/>
          </w:tcPr>
          <w:p w14:paraId="70D100D2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1297" w:type="dxa"/>
            <w:vAlign w:val="bottom"/>
          </w:tcPr>
          <w:p w14:paraId="1D197C64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ascii="Calibri" w:hAnsi="Calibri"/>
                <w:color w:val="000000"/>
                <w:sz w:val="18"/>
                <w:szCs w:val="18"/>
              </w:rPr>
              <w:t>-8064</w:t>
            </w:r>
          </w:p>
        </w:tc>
        <w:tc>
          <w:tcPr>
            <w:tcW w:w="1661" w:type="dxa"/>
            <w:vAlign w:val="bottom"/>
          </w:tcPr>
          <w:p w14:paraId="75C5C4CB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ascii="Calibri" w:hAnsi="Calibri"/>
                <w:color w:val="000000"/>
                <w:sz w:val="18"/>
                <w:szCs w:val="18"/>
              </w:rPr>
              <w:t>-2232</w:t>
            </w:r>
          </w:p>
        </w:tc>
        <w:tc>
          <w:tcPr>
            <w:tcW w:w="1547" w:type="dxa"/>
            <w:vAlign w:val="center"/>
          </w:tcPr>
          <w:p w14:paraId="3F1B8FFD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1.18</w:t>
            </w:r>
          </w:p>
        </w:tc>
      </w:tr>
      <w:tr w:rsidR="005B041F" w:rsidRPr="00EB5F2D" w14:paraId="742EE906" w14:textId="77777777" w:rsidTr="007D71A9">
        <w:trPr>
          <w:trHeight w:val="46"/>
        </w:trPr>
        <w:tc>
          <w:tcPr>
            <w:tcW w:w="1821" w:type="dxa"/>
            <w:vAlign w:val="center"/>
          </w:tcPr>
          <w:p w14:paraId="1C582EB3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Relative difference</w:t>
            </w:r>
          </w:p>
        </w:tc>
        <w:tc>
          <w:tcPr>
            <w:tcW w:w="873" w:type="dxa"/>
            <w:vAlign w:val="center"/>
          </w:tcPr>
          <w:p w14:paraId="7E044BEF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29.15%</w:t>
            </w:r>
          </w:p>
        </w:tc>
        <w:tc>
          <w:tcPr>
            <w:tcW w:w="1297" w:type="dxa"/>
            <w:vAlign w:val="center"/>
          </w:tcPr>
          <w:p w14:paraId="05E217E6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-16.16%</w:t>
            </w:r>
          </w:p>
        </w:tc>
        <w:tc>
          <w:tcPr>
            <w:tcW w:w="1661" w:type="dxa"/>
            <w:vAlign w:val="center"/>
          </w:tcPr>
          <w:p w14:paraId="4DBB80A3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-20.53%</w:t>
            </w:r>
          </w:p>
        </w:tc>
        <w:tc>
          <w:tcPr>
            <w:tcW w:w="1547" w:type="dxa"/>
            <w:vAlign w:val="center"/>
          </w:tcPr>
          <w:p w14:paraId="2D42BBE4" w14:textId="77777777" w:rsidR="005B041F" w:rsidRPr="006C64BF" w:rsidRDefault="005B041F" w:rsidP="005B041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C64BF">
              <w:rPr>
                <w:rFonts w:eastAsia="Times New Roman"/>
                <w:color w:val="000000"/>
                <w:sz w:val="18"/>
                <w:szCs w:val="18"/>
              </w:rPr>
              <w:t>1.50%</w:t>
            </w:r>
          </w:p>
        </w:tc>
      </w:tr>
    </w:tbl>
    <w:p w14:paraId="4AE5127A" w14:textId="0293D778" w:rsidR="006C64BF" w:rsidRDefault="006C64BF">
      <w:pPr>
        <w:rPr>
          <w:rFonts w:cs="Arial"/>
          <w:b/>
          <w:iCs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XSpec="center" w:tblpY="2674"/>
        <w:tblW w:w="7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3909"/>
        <w:gridCol w:w="738"/>
        <w:gridCol w:w="2532"/>
      </w:tblGrid>
      <w:tr w:rsidR="00325107" w:rsidRPr="00633F18" w14:paraId="21899D23" w14:textId="77777777" w:rsidTr="00325107">
        <w:trPr>
          <w:trHeight w:val="1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14:paraId="7B16D73A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Calibri" w:cs="Arial"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w:lastRenderedPageBreak/>
                  <m:t>δ(z)</m:t>
                </m:r>
              </m:oMath>
            </m:oMathPara>
          </w:p>
        </w:tc>
        <w:tc>
          <w:tcPr>
            <w:tcW w:w="3909" w:type="dxa"/>
            <w:tcBorders>
              <w:top w:val="single" w:sz="4" w:space="0" w:color="auto"/>
            </w:tcBorders>
          </w:tcPr>
          <w:p w14:paraId="364BC681" w14:textId="77777777" w:rsidR="00325107" w:rsidRPr="006C64BF" w:rsidRDefault="00325107" w:rsidP="00325107">
            <w:pPr>
              <w:jc w:val="center"/>
              <w:rPr>
                <w:rFonts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Coke thickness [m]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140B153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F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bscript"/>
              </w:rPr>
              <w:t>d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bscript"/>
              </w:rPr>
              <w:t xml:space="preserve"> 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(z)</w:t>
            </w:r>
          </w:p>
        </w:tc>
        <w:tc>
          <w:tcPr>
            <w:tcW w:w="2532" w:type="dxa"/>
            <w:tcBorders>
              <w:top w:val="single" w:sz="4" w:space="0" w:color="auto"/>
              <w:right w:val="single" w:sz="4" w:space="0" w:color="auto"/>
            </w:tcBorders>
          </w:tcPr>
          <w:p w14:paraId="08398400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Mass flowrate of diluent [kg/s]</w:t>
            </w:r>
          </w:p>
        </w:tc>
      </w:tr>
      <w:tr w:rsidR="00325107" w:rsidRPr="00633F18" w14:paraId="489587DD" w14:textId="77777777" w:rsidTr="00325107">
        <w:trPr>
          <w:trHeight w:val="170"/>
        </w:trPr>
        <w:tc>
          <w:tcPr>
            <w:tcW w:w="771" w:type="dxa"/>
            <w:tcBorders>
              <w:left w:val="single" w:sz="4" w:space="0" w:color="auto"/>
            </w:tcBorders>
          </w:tcPr>
          <w:p w14:paraId="375E16D7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Calibri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φ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  <w:vertAlign w:val="subscript"/>
              </w:rPr>
              <w:t>c</w:t>
            </w:r>
            <w:proofErr w:type="spellEnd"/>
          </w:p>
        </w:tc>
        <w:tc>
          <w:tcPr>
            <w:tcW w:w="3909" w:type="dxa"/>
          </w:tcPr>
          <w:p w14:paraId="2F9F08C1" w14:textId="77777777" w:rsidR="00325107" w:rsidRPr="006C64BF" w:rsidRDefault="00325107" w:rsidP="00325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Coke density [kg/m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perscript"/>
              </w:rPr>
              <w:t>3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]</w:t>
            </w:r>
          </w:p>
        </w:tc>
        <w:tc>
          <w:tcPr>
            <w:tcW w:w="738" w:type="dxa"/>
          </w:tcPr>
          <w:p w14:paraId="031F9501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F</w:t>
            </w: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  <w:vertAlign w:val="subscript"/>
              </w:rPr>
              <w:t>i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(z)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6DA40660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Mass flowrate of component 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i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[kg/s]</w:t>
            </w:r>
          </w:p>
        </w:tc>
      </w:tr>
      <w:tr w:rsidR="00325107" w:rsidRPr="00633F18" w14:paraId="4656ECAE" w14:textId="77777777" w:rsidTr="00325107">
        <w:trPr>
          <w:trHeight w:val="170"/>
        </w:trPr>
        <w:tc>
          <w:tcPr>
            <w:tcW w:w="771" w:type="dxa"/>
            <w:tcBorders>
              <w:left w:val="single" w:sz="4" w:space="0" w:color="auto"/>
            </w:tcBorders>
          </w:tcPr>
          <w:p w14:paraId="2B8A04ED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Calibri" w:cs="Arial"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ε</m:t>
                </m:r>
              </m:oMath>
            </m:oMathPara>
          </w:p>
        </w:tc>
        <w:tc>
          <w:tcPr>
            <w:tcW w:w="3909" w:type="dxa"/>
          </w:tcPr>
          <w:p w14:paraId="68EBB131" w14:textId="77777777" w:rsidR="00325107" w:rsidRPr="006C64BF" w:rsidRDefault="00325107" w:rsidP="00325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 xml:space="preserve">Rational </w:t>
            </w:r>
            <w:r w:rsidRPr="006C64BF">
              <w:rPr>
                <w:rFonts w:cs="Arial"/>
                <w:sz w:val="16"/>
                <w:szCs w:val="16"/>
              </w:rPr>
              <w:t>exergy efficiency [-]</w:t>
            </w:r>
          </w:p>
        </w:tc>
        <w:tc>
          <w:tcPr>
            <w:tcW w:w="738" w:type="dxa"/>
          </w:tcPr>
          <w:p w14:paraId="34F98E60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F</w:t>
            </w: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  <w:vertAlign w:val="subscript"/>
              </w:rPr>
              <w:t>i annual</w:t>
            </w: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ab/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64D7D017" w14:textId="77777777" w:rsidR="00325107" w:rsidRPr="006C64BF" w:rsidRDefault="00325107" w:rsidP="00325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iCs/>
                <w:sz w:val="16"/>
                <w:szCs w:val="16"/>
              </w:rPr>
            </w:pP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 xml:space="preserve">Annual production of component </w:t>
            </w:r>
            <w:proofErr w:type="spellStart"/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>i</w:t>
            </w:r>
            <w:proofErr w:type="spellEnd"/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 xml:space="preserve"> [kg/y]</w:t>
            </w:r>
          </w:p>
        </w:tc>
      </w:tr>
      <w:tr w:rsidR="00325107" w:rsidRPr="00633F18" w14:paraId="595806B6" w14:textId="77777777" w:rsidTr="00325107">
        <w:trPr>
          <w:trHeight w:val="170"/>
        </w:trPr>
        <w:tc>
          <w:tcPr>
            <w:tcW w:w="771" w:type="dxa"/>
            <w:tcBorders>
              <w:left w:val="single" w:sz="4" w:space="0" w:color="auto"/>
            </w:tcBorders>
          </w:tcPr>
          <w:p w14:paraId="0FC29F63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Calibri" w:cs="Arial"/>
                <w:i/>
                <w:iCs/>
                <w:color w:val="000000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6"/>
                        <w:szCs w:val="16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Arial"/>
                        <w:sz w:val="16"/>
                        <w:szCs w:val="16"/>
                      </w:rPr>
                      <m:t>annual</m:t>
                    </m:r>
                  </m:sub>
                </m:sSub>
              </m:oMath>
            </m:oMathPara>
          </w:p>
        </w:tc>
        <w:tc>
          <w:tcPr>
            <w:tcW w:w="3909" w:type="dxa"/>
          </w:tcPr>
          <w:p w14:paraId="38695A14" w14:textId="77777777" w:rsidR="00325107" w:rsidRPr="006C64BF" w:rsidRDefault="00325107" w:rsidP="00325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iCs/>
                <w:sz w:val="16"/>
                <w:szCs w:val="16"/>
              </w:rPr>
              <w:t xml:space="preserve">Annual average </w:t>
            </w:r>
            <w:r w:rsidRPr="006C64BF">
              <w:rPr>
                <w:rFonts w:cs="Arial"/>
                <w:color w:val="2E2E2E"/>
                <w:sz w:val="16"/>
                <w:szCs w:val="16"/>
              </w:rPr>
              <w:t xml:space="preserve">rational </w:t>
            </w:r>
            <w:r w:rsidRPr="006C64BF">
              <w:rPr>
                <w:rFonts w:cs="Arial"/>
                <w:sz w:val="16"/>
                <w:szCs w:val="16"/>
              </w:rPr>
              <w:t>exergy efficiency [-]</w:t>
            </w:r>
          </w:p>
        </w:tc>
        <w:tc>
          <w:tcPr>
            <w:tcW w:w="738" w:type="dxa"/>
          </w:tcPr>
          <w:p w14:paraId="3CB18530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F</w:t>
            </w: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  <w:vertAlign w:val="subscript"/>
              </w:rPr>
              <w:t>i total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014F46B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 xml:space="preserve">Total production of component </w:t>
            </w:r>
            <w:proofErr w:type="spellStart"/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>i</w:t>
            </w:r>
            <w:proofErr w:type="spellEnd"/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 xml:space="preserve"> in a cycle of run length [kg]</w:t>
            </w:r>
          </w:p>
        </w:tc>
      </w:tr>
      <w:tr w:rsidR="00325107" w:rsidRPr="00633F18" w14:paraId="4DB37DB8" w14:textId="77777777" w:rsidTr="00325107">
        <w:trPr>
          <w:trHeight w:val="170"/>
        </w:trPr>
        <w:tc>
          <w:tcPr>
            <w:tcW w:w="771" w:type="dxa"/>
            <w:tcBorders>
              <w:left w:val="single" w:sz="4" w:space="0" w:color="auto"/>
            </w:tcBorders>
          </w:tcPr>
          <w:p w14:paraId="21064B1D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Calibri" w:cs="Arial"/>
                <w:i/>
                <w:iCs/>
                <w:color w:val="000000"/>
                <w:sz w:val="16"/>
                <w:szCs w:val="16"/>
              </w:rPr>
              <w:t>A</w:t>
            </w:r>
            <w:r w:rsidRPr="006C64BF">
              <w:rPr>
                <w:rFonts w:eastAsia="Calibri" w:cs="Arial"/>
                <w:i/>
                <w:iCs/>
                <w:color w:val="000000"/>
                <w:sz w:val="16"/>
                <w:szCs w:val="16"/>
                <w:vertAlign w:val="subscript"/>
              </w:rPr>
              <w:t>c</w:t>
            </w:r>
          </w:p>
        </w:tc>
        <w:tc>
          <w:tcPr>
            <w:tcW w:w="3909" w:type="dxa"/>
          </w:tcPr>
          <w:p w14:paraId="097C520F" w14:textId="77777777" w:rsidR="00325107" w:rsidRPr="006C64BF" w:rsidRDefault="00325107" w:rsidP="00325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Pre-exponential factor for coking reaction [kg m</w:t>
            </w:r>
            <w:r w:rsidRPr="006C64BF">
              <w:rPr>
                <w:rFonts w:cs="Arial"/>
                <w:color w:val="2E2E2E"/>
                <w:sz w:val="16"/>
                <w:szCs w:val="16"/>
                <w:vertAlign w:val="superscript"/>
              </w:rPr>
              <w:t>3</w:t>
            </w:r>
            <w:r w:rsidRPr="006C64BF">
              <w:rPr>
                <w:rFonts w:cs="Arial"/>
                <w:color w:val="2E2E2E"/>
                <w:sz w:val="16"/>
                <w:szCs w:val="16"/>
              </w:rPr>
              <w:t>/(</w:t>
            </w:r>
            <w:proofErr w:type="spellStart"/>
            <w:r w:rsidRPr="006C64BF">
              <w:rPr>
                <w:rFonts w:cs="Arial"/>
                <w:color w:val="2E2E2E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cs="Arial"/>
                <w:color w:val="2E2E2E"/>
                <w:sz w:val="16"/>
                <w:szCs w:val="16"/>
              </w:rPr>
              <w:t> m</w:t>
            </w:r>
            <w:r w:rsidRPr="006C64BF">
              <w:rPr>
                <w:rFonts w:cs="Arial"/>
                <w:color w:val="2E2E2E"/>
                <w:sz w:val="16"/>
                <w:szCs w:val="16"/>
                <w:vertAlign w:val="superscript"/>
              </w:rPr>
              <w:t>2</w:t>
            </w:r>
            <w:r w:rsidRPr="006C64BF">
              <w:rPr>
                <w:rFonts w:cs="Arial"/>
                <w:color w:val="2E2E2E"/>
                <w:sz w:val="16"/>
                <w:szCs w:val="16"/>
              </w:rPr>
              <w:t> s)]</w:t>
            </w:r>
          </w:p>
        </w:tc>
        <w:tc>
          <w:tcPr>
            <w:tcW w:w="738" w:type="dxa"/>
          </w:tcPr>
          <w:p w14:paraId="0164B79C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Fr</w:t>
            </w: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 xml:space="preserve"> 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(z)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0FE48AF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Friction factor [m</w:t>
            </w:r>
            <w:r w:rsidRPr="006C64BF">
              <w:rPr>
                <w:rFonts w:cs="Arial"/>
                <w:color w:val="2E2E2E"/>
                <w:sz w:val="16"/>
                <w:szCs w:val="16"/>
                <w:vertAlign w:val="superscript"/>
              </w:rPr>
              <w:t>−1</w:t>
            </w:r>
            <w:r w:rsidRPr="006C64BF">
              <w:rPr>
                <w:rFonts w:cs="Arial"/>
                <w:color w:val="2E2E2E"/>
                <w:sz w:val="16"/>
                <w:szCs w:val="16"/>
              </w:rPr>
              <w:t>]</w:t>
            </w:r>
          </w:p>
        </w:tc>
      </w:tr>
      <w:tr w:rsidR="00325107" w:rsidRPr="00633F18" w14:paraId="62BF258C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79EAE155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 w:rsidRPr="006C64BF">
              <w:rPr>
                <w:rStyle w:val="Emphasis"/>
                <w:rFonts w:cs="Arial"/>
                <w:iCs w:val="0"/>
                <w:color w:val="2E2E2E"/>
                <w:sz w:val="16"/>
                <w:szCs w:val="16"/>
              </w:rPr>
              <w:t>A</w:t>
            </w:r>
            <w:r w:rsidRPr="006C64BF">
              <w:rPr>
                <w:rStyle w:val="Emphasis"/>
                <w:rFonts w:cs="Arial"/>
                <w:iCs w:val="0"/>
                <w:color w:val="2E2E2E"/>
                <w:sz w:val="16"/>
                <w:szCs w:val="16"/>
                <w:vertAlign w:val="subscript"/>
              </w:rPr>
              <w:t>j</w:t>
            </w:r>
            <w:proofErr w:type="spellEnd"/>
          </w:p>
        </w:tc>
        <w:tc>
          <w:tcPr>
            <w:tcW w:w="3909" w:type="dxa"/>
          </w:tcPr>
          <w:p w14:paraId="42D3682C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Pre-exponential factor for reaction j [s</w:t>
            </w:r>
            <w:r w:rsidRPr="006C64BF">
              <w:rPr>
                <w:rFonts w:cs="Arial"/>
                <w:color w:val="2E2E2E"/>
                <w:sz w:val="16"/>
                <w:szCs w:val="16"/>
                <w:vertAlign w:val="superscript"/>
              </w:rPr>
              <w:t>−1</w:t>
            </w:r>
            <w:r w:rsidRPr="006C64BF">
              <w:rPr>
                <w:rFonts w:cs="Arial"/>
                <w:color w:val="2E2E2E"/>
                <w:sz w:val="16"/>
                <w:szCs w:val="16"/>
              </w:rPr>
              <w:t>] or [</w:t>
            </w:r>
            <w:r w:rsidRPr="006C64BF">
              <w:rPr>
                <w:rFonts w:eastAsia="Calibri"/>
                <w:color w:val="000000"/>
                <w:sz w:val="16"/>
                <w:szCs w:val="16"/>
              </w:rPr>
              <w:t>m</w:t>
            </w:r>
            <w:r w:rsidRPr="006C64BF">
              <w:rPr>
                <w:rFonts w:eastAsia="Calibri"/>
                <w:color w:val="000000"/>
                <w:sz w:val="16"/>
                <w:szCs w:val="16"/>
                <w:vertAlign w:val="superscript"/>
              </w:rPr>
              <w:t>3</w:t>
            </w:r>
            <w:r w:rsidRPr="006C64BF">
              <w:rPr>
                <w:rFonts w:eastAsia="Calibri"/>
                <w:color w:val="000000"/>
                <w:sz w:val="16"/>
                <w:szCs w:val="16"/>
              </w:rPr>
              <w:t>/(</w:t>
            </w:r>
            <w:proofErr w:type="spellStart"/>
            <w:r w:rsidRPr="006C64BF">
              <w:rPr>
                <w:rFonts w:eastAsia="Calibri"/>
                <w:color w:val="000000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eastAsia="Calibri"/>
                <w:color w:val="000000"/>
                <w:sz w:val="16"/>
                <w:szCs w:val="16"/>
              </w:rPr>
              <w:t xml:space="preserve"> s)]</w:t>
            </w:r>
          </w:p>
        </w:tc>
        <w:tc>
          <w:tcPr>
            <w:tcW w:w="738" w:type="dxa"/>
          </w:tcPr>
          <w:p w14:paraId="4350483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i/>
                <w:iCs/>
                <w:color w:val="333333"/>
                <w:sz w:val="16"/>
                <w:szCs w:val="16"/>
                <w:shd w:val="clear" w:color="auto" w:fill="FFFFFF"/>
              </w:rPr>
              <w:t>G (z)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79EF0C7E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color w:val="333333"/>
                <w:sz w:val="16"/>
                <w:szCs w:val="16"/>
                <w:shd w:val="clear" w:color="auto" w:fill="FFFFFF"/>
              </w:rPr>
              <w:t xml:space="preserve">Total mass flow rate 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[kg/m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perscript"/>
              </w:rPr>
              <w:t>2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s]</w:t>
            </w:r>
          </w:p>
        </w:tc>
      </w:tr>
      <w:tr w:rsidR="00325107" w:rsidRPr="00633F18" w14:paraId="283F9152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5A105BBA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C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  <w:vertAlign w:val="subscript"/>
              </w:rPr>
              <w:t xml:space="preserve">i 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(z)</w:t>
            </w:r>
          </w:p>
        </w:tc>
        <w:tc>
          <w:tcPr>
            <w:tcW w:w="3909" w:type="dxa"/>
          </w:tcPr>
          <w:p w14:paraId="409BCFAD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Molar concentration of component 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i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[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/m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perscript"/>
              </w:rPr>
              <w:t>3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]</w:t>
            </w:r>
          </w:p>
        </w:tc>
        <w:tc>
          <w:tcPr>
            <w:tcW w:w="738" w:type="dxa"/>
          </w:tcPr>
          <w:p w14:paraId="347B094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INC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bscript"/>
              </w:rPr>
              <w:t>annual</w:t>
            </w:r>
            <w:proofErr w:type="spellEnd"/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6F1F8BB5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Annual income [$/y]</w:t>
            </w:r>
          </w:p>
        </w:tc>
      </w:tr>
      <w:tr w:rsidR="00325107" w:rsidRPr="00633F18" w14:paraId="26715038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29B6C64A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COS</w:t>
            </w:r>
          </w:p>
        </w:tc>
        <w:tc>
          <w:tcPr>
            <w:tcW w:w="3909" w:type="dxa"/>
          </w:tcPr>
          <w:p w14:paraId="63E1D401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Annual cost [$/y]</w:t>
            </w:r>
          </w:p>
        </w:tc>
        <w:tc>
          <w:tcPr>
            <w:tcW w:w="738" w:type="dxa"/>
          </w:tcPr>
          <w:p w14:paraId="698F235F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i/>
                <w:iCs/>
                <w:color w:val="2E2E2E"/>
                <w:sz w:val="16"/>
                <w:szCs w:val="16"/>
              </w:rPr>
              <w:t>L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334CDAC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Reactor length [m]</w:t>
            </w:r>
          </w:p>
        </w:tc>
      </w:tr>
      <w:tr w:rsidR="00325107" w:rsidRPr="00633F18" w14:paraId="0C7091B0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641F44F7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COS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bscript"/>
              </w:rPr>
              <w:t>D</w:t>
            </w:r>
          </w:p>
        </w:tc>
        <w:tc>
          <w:tcPr>
            <w:tcW w:w="3909" w:type="dxa"/>
          </w:tcPr>
          <w:p w14:paraId="1EA5A2A8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Price factor of diluent [$/kg]</w:t>
            </w:r>
          </w:p>
        </w:tc>
        <w:tc>
          <w:tcPr>
            <w:tcW w:w="738" w:type="dxa"/>
          </w:tcPr>
          <w:p w14:paraId="535DC239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MW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bscript"/>
              </w:rPr>
              <w:t>i</w:t>
            </w:r>
            <w:proofErr w:type="spellEnd"/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4EF0F19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Molecular weight of component 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i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[kg/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]</w:t>
            </w:r>
          </w:p>
        </w:tc>
      </w:tr>
      <w:tr w:rsidR="00325107" w:rsidRPr="00633F18" w14:paraId="637D2B26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5591B50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COS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909" w:type="dxa"/>
          </w:tcPr>
          <w:p w14:paraId="51DA87D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Price factor of heat [$/kg]</w:t>
            </w:r>
          </w:p>
        </w:tc>
        <w:tc>
          <w:tcPr>
            <w:tcW w:w="738" w:type="dxa"/>
          </w:tcPr>
          <w:p w14:paraId="479A02B8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N</w:t>
            </w: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  <w:vertAlign w:val="subscript"/>
              </w:rPr>
              <w:t>diluent</w:t>
            </w:r>
            <w:proofErr w:type="spellEnd"/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7A672ED9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Molar flowrate of diluent [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/s]</w:t>
            </w:r>
          </w:p>
        </w:tc>
      </w:tr>
      <w:tr w:rsidR="00325107" w14:paraId="6AB5A78A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53ED356F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COS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  <w:vertAlign w:val="subscript"/>
              </w:rPr>
              <w:t>i</w:t>
            </w:r>
            <w:proofErr w:type="spellEnd"/>
          </w:p>
        </w:tc>
        <w:tc>
          <w:tcPr>
            <w:tcW w:w="3909" w:type="dxa"/>
          </w:tcPr>
          <w:p w14:paraId="4E27BAFD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Price factor of component 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i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[$/kg]</w:t>
            </w:r>
          </w:p>
        </w:tc>
        <w:tc>
          <w:tcPr>
            <w:tcW w:w="738" w:type="dxa"/>
          </w:tcPr>
          <w:p w14:paraId="653D69AE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i/>
                <w:iCs/>
                <w:color w:val="2E2E2E"/>
                <w:sz w:val="16"/>
                <w:szCs w:val="16"/>
              </w:rPr>
              <w:t>NC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000C1606" w14:textId="77777777" w:rsidR="00325107" w:rsidRPr="006C64BF" w:rsidRDefault="00325107" w:rsidP="00325107">
            <w:pPr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 xml:space="preserve">Number of components 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[-]</w:t>
            </w:r>
          </w:p>
        </w:tc>
      </w:tr>
      <w:tr w:rsidR="00325107" w14:paraId="0BFEE85A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55E93E49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Cpm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  <w:vertAlign w:val="subscript"/>
              </w:rPr>
              <w:t>d</w:t>
            </w:r>
            <w:proofErr w:type="spellEnd"/>
          </w:p>
        </w:tc>
        <w:tc>
          <w:tcPr>
            <w:tcW w:w="3909" w:type="dxa"/>
          </w:tcPr>
          <w:p w14:paraId="7007663C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Specific heat capacity of diluent [kJ/(kg K)]</w:t>
            </w:r>
          </w:p>
        </w:tc>
        <w:tc>
          <w:tcPr>
            <w:tcW w:w="738" w:type="dxa"/>
          </w:tcPr>
          <w:p w14:paraId="66EA055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i/>
                <w:iCs/>
                <w:color w:val="2E2E2E"/>
                <w:sz w:val="16"/>
                <w:szCs w:val="16"/>
              </w:rPr>
              <w:t>NR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3ADB5955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 xml:space="preserve">Number of reactions 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[-]</w:t>
            </w:r>
          </w:p>
        </w:tc>
      </w:tr>
      <w:tr w:rsidR="00325107" w14:paraId="628D8B8F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4D24695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Cpm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  <w:vertAlign w:val="subscript"/>
              </w:rPr>
              <w:t>i</w:t>
            </w:r>
            <w:proofErr w:type="spellEnd"/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  <w:vertAlign w:val="subscript"/>
              </w:rPr>
              <w:t xml:space="preserve"> 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(z)</w:t>
            </w:r>
          </w:p>
        </w:tc>
        <w:tc>
          <w:tcPr>
            <w:tcW w:w="3909" w:type="dxa"/>
          </w:tcPr>
          <w:p w14:paraId="08E9DB4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Specific heat capacity of component 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i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[kJ/(kg K)]</w:t>
            </w:r>
          </w:p>
        </w:tc>
        <w:tc>
          <w:tcPr>
            <w:tcW w:w="738" w:type="dxa"/>
          </w:tcPr>
          <w:p w14:paraId="0E8D7D13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n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  <w:vertAlign w:val="subscript"/>
              </w:rPr>
              <w:t>ij</w:t>
            </w:r>
            <w:proofErr w:type="spellEnd"/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6503EC4F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Reaction order [-]</w:t>
            </w:r>
          </w:p>
        </w:tc>
      </w:tr>
      <w:tr w:rsidR="00325107" w14:paraId="497165EC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6B2FC643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D(z)</w:t>
            </w:r>
          </w:p>
        </w:tc>
        <w:tc>
          <w:tcPr>
            <w:tcW w:w="3909" w:type="dxa"/>
          </w:tcPr>
          <w:p w14:paraId="22D5E5F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Internal </w:t>
            </w:r>
            <w:r w:rsidRPr="006C64BF">
              <w:rPr>
                <w:rFonts w:cs="Arial"/>
                <w:color w:val="2E2E2E"/>
                <w:sz w:val="16"/>
                <w:szCs w:val="16"/>
              </w:rPr>
              <w:t>diameter of PFR with coke formation [m]</w:t>
            </w:r>
          </w:p>
        </w:tc>
        <w:tc>
          <w:tcPr>
            <w:tcW w:w="738" w:type="dxa"/>
          </w:tcPr>
          <w:p w14:paraId="02E3DE52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P (z)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7AD49BFE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Pressure [Pa]</w:t>
            </w:r>
          </w:p>
        </w:tc>
      </w:tr>
      <w:tr w:rsidR="00325107" w14:paraId="4197B130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1E5FE8E0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i/>
                <w:iCs/>
                <w:color w:val="2E2E2E"/>
                <w:sz w:val="16"/>
                <w:szCs w:val="16"/>
              </w:rPr>
              <w:t>DCC</w:t>
            </w:r>
          </w:p>
        </w:tc>
        <w:tc>
          <w:tcPr>
            <w:tcW w:w="3909" w:type="dxa"/>
          </w:tcPr>
          <w:p w14:paraId="6075A08E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Decoking cost per cycle [$]</w:t>
            </w:r>
          </w:p>
        </w:tc>
        <w:tc>
          <w:tcPr>
            <w:tcW w:w="738" w:type="dxa"/>
          </w:tcPr>
          <w:p w14:paraId="1B9D56DB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P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bscript"/>
              </w:rPr>
              <w:t>annual</w:t>
            </w:r>
            <w:proofErr w:type="spellEnd"/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7E19DF47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Annual profit [$/y]</w:t>
            </w:r>
          </w:p>
        </w:tc>
      </w:tr>
      <w:tr w:rsidR="00325107" w14:paraId="0F3AE961" w14:textId="77777777" w:rsidTr="00325107">
        <w:trPr>
          <w:trHeight w:val="135"/>
        </w:trPr>
        <w:tc>
          <w:tcPr>
            <w:tcW w:w="771" w:type="dxa"/>
            <w:tcBorders>
              <w:left w:val="single" w:sz="4" w:space="0" w:color="auto"/>
            </w:tcBorders>
          </w:tcPr>
          <w:p w14:paraId="737544CB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Di</w:t>
            </w:r>
          </w:p>
        </w:tc>
        <w:tc>
          <w:tcPr>
            <w:tcW w:w="3909" w:type="dxa"/>
          </w:tcPr>
          <w:p w14:paraId="74DD0F1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Internal </w:t>
            </w:r>
            <w:r w:rsidRPr="006C64BF">
              <w:rPr>
                <w:rFonts w:cs="Arial"/>
                <w:color w:val="2E2E2E"/>
                <w:sz w:val="16"/>
                <w:szCs w:val="16"/>
              </w:rPr>
              <w:t>diameter of PFR under clean tube condition [m]</w:t>
            </w:r>
          </w:p>
        </w:tc>
        <w:tc>
          <w:tcPr>
            <w:tcW w:w="738" w:type="dxa"/>
          </w:tcPr>
          <w:p w14:paraId="5F98BC32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color w:val="2E2E2E"/>
                        <w:sz w:val="16"/>
                        <w:szCs w:val="16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Arial"/>
                            <w:i/>
                            <w:iCs/>
                            <w:color w:val="2E2E2E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2E2E2E"/>
                            <w:sz w:val="16"/>
                            <w:szCs w:val="16"/>
                          </w:rPr>
                          <m:t>Q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Arial"/>
                        <w:color w:val="2E2E2E"/>
                        <w:sz w:val="16"/>
                        <w:szCs w:val="16"/>
                      </w:rPr>
                      <m:t>annual</m:t>
                    </m:r>
                  </m:sub>
                </m:sSub>
              </m:oMath>
            </m:oMathPara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0178B817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cs="Arial"/>
                <w:iCs/>
                <w:color w:val="2E2E2E"/>
                <w:sz w:val="16"/>
                <w:szCs w:val="16"/>
              </w:rPr>
              <w:t>Annual energy consumption [GJ/y]</w:t>
            </w:r>
          </w:p>
        </w:tc>
      </w:tr>
      <w:tr w:rsidR="00325107" w14:paraId="3338E7EB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6217E95B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Ea</w:t>
            </w: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  <w:vertAlign w:val="subscript"/>
              </w:rPr>
              <w:t>j</w:t>
            </w:r>
            <w:proofErr w:type="spellEnd"/>
          </w:p>
        </w:tc>
        <w:tc>
          <w:tcPr>
            <w:tcW w:w="3909" w:type="dxa"/>
          </w:tcPr>
          <w:p w14:paraId="4A60397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Activation energy of reaction j [kJ/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]</w:t>
            </w:r>
          </w:p>
        </w:tc>
        <w:tc>
          <w:tcPr>
            <w:tcW w:w="738" w:type="dxa"/>
          </w:tcPr>
          <w:p w14:paraId="68894D8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R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766F9F23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</w:rPr>
              <w:t>I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deal gas constant [J/ (K 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mol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)]</w:t>
            </w:r>
          </w:p>
        </w:tc>
      </w:tr>
      <w:tr w:rsidR="00325107" w14:paraId="7CA89F07" w14:textId="77777777" w:rsidTr="00325107">
        <w:trPr>
          <w:trHeight w:val="122"/>
        </w:trPr>
        <w:tc>
          <w:tcPr>
            <w:tcW w:w="771" w:type="dxa"/>
            <w:tcBorders>
              <w:left w:val="single" w:sz="4" w:space="0" w:color="auto"/>
            </w:tcBorders>
          </w:tcPr>
          <w:p w14:paraId="2925F2EC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w:proofErr w:type="spellStart"/>
            <w:r w:rsidRPr="006C64BF">
              <w:rPr>
                <w:rFonts w:cs="Arial"/>
                <w:i/>
                <w:iCs/>
                <w:color w:val="2E2E2E"/>
                <w:sz w:val="16"/>
                <w:szCs w:val="16"/>
              </w:rPr>
              <w:t>E</w:t>
            </w:r>
            <w:r w:rsidRPr="006C64BF">
              <w:rPr>
                <w:rFonts w:cs="Arial"/>
                <w:color w:val="2E2E2E"/>
                <w:sz w:val="16"/>
                <w:szCs w:val="16"/>
                <w:vertAlign w:val="subscript"/>
              </w:rPr>
              <w:t>c</w:t>
            </w:r>
            <w:proofErr w:type="spellEnd"/>
          </w:p>
        </w:tc>
        <w:tc>
          <w:tcPr>
            <w:tcW w:w="3909" w:type="dxa"/>
          </w:tcPr>
          <w:p w14:paraId="2FE5055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color w:val="2E2E2E"/>
                <w:sz w:val="16"/>
                <w:szCs w:val="16"/>
              </w:rPr>
              <w:t>Activation energy of coking reaction [kJ/</w:t>
            </w:r>
            <w:proofErr w:type="spellStart"/>
            <w:r w:rsidRPr="006C64BF">
              <w:rPr>
                <w:rFonts w:cs="Arial"/>
                <w:color w:val="2E2E2E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cs="Arial"/>
                <w:color w:val="2E2E2E"/>
                <w:sz w:val="16"/>
                <w:szCs w:val="16"/>
              </w:rPr>
              <w:t>]</w:t>
            </w:r>
          </w:p>
        </w:tc>
        <w:tc>
          <w:tcPr>
            <w:tcW w:w="738" w:type="dxa"/>
          </w:tcPr>
          <w:p w14:paraId="000A26D6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r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  <w:vertAlign w:val="subscript"/>
              </w:rPr>
              <w:t>c</w:t>
            </w:r>
            <w:proofErr w:type="spellEnd"/>
            <w:r w:rsidRPr="006C64BF">
              <w:rPr>
                <w:rFonts w:eastAsia="Times New Roman" w:cs="Arial"/>
                <w:iCs/>
                <w:color w:val="2E2E2E"/>
                <w:sz w:val="16"/>
                <w:szCs w:val="16"/>
                <w:vertAlign w:val="subscript"/>
              </w:rPr>
              <w:t xml:space="preserve"> 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(z)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20807F84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Reaction rate of coking [g /(m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perscript"/>
              </w:rPr>
              <w:t>2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 xml:space="preserve"> s)]</w:t>
            </w:r>
          </w:p>
        </w:tc>
      </w:tr>
      <w:tr w:rsidR="00325107" w14:paraId="1E65129B" w14:textId="77777777" w:rsidTr="00325107">
        <w:trPr>
          <w:trHeight w:val="130"/>
        </w:trPr>
        <w:tc>
          <w:tcPr>
            <w:tcW w:w="771" w:type="dxa"/>
            <w:tcBorders>
              <w:left w:val="single" w:sz="4" w:space="0" w:color="auto"/>
            </w:tcBorders>
          </w:tcPr>
          <w:p w14:paraId="6BE9C03C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16"/>
                        <w:szCs w:val="16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E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ch</m:t>
                    </m:r>
                  </m:sup>
                </m:sSup>
              </m:oMath>
            </m:oMathPara>
          </w:p>
        </w:tc>
        <w:tc>
          <w:tcPr>
            <w:tcW w:w="3909" w:type="dxa"/>
          </w:tcPr>
          <w:p w14:paraId="01809ED5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iCs/>
                <w:sz w:val="16"/>
                <w:szCs w:val="16"/>
              </w:rPr>
              <w:t>Chemical exergy [</w:t>
            </w:r>
            <w:proofErr w:type="spellStart"/>
            <w:r w:rsidRPr="006C64BF">
              <w:rPr>
                <w:rFonts w:cs="Arial"/>
                <w:iCs/>
                <w:sz w:val="16"/>
                <w:szCs w:val="16"/>
              </w:rPr>
              <w:t>kj</w:t>
            </w:r>
            <w:proofErr w:type="spellEnd"/>
            <w:r w:rsidRPr="006C64BF">
              <w:rPr>
                <w:rFonts w:cs="Arial"/>
                <w:iCs/>
                <w:sz w:val="16"/>
                <w:szCs w:val="16"/>
              </w:rPr>
              <w:t>/s]</w:t>
            </w:r>
          </w:p>
        </w:tc>
        <w:tc>
          <w:tcPr>
            <w:tcW w:w="738" w:type="dxa"/>
          </w:tcPr>
          <w:p w14:paraId="3E5A0D8C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r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  <w:vertAlign w:val="subscript"/>
              </w:rPr>
              <w:t>j</w:t>
            </w:r>
            <w:proofErr w:type="spellEnd"/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  <w:vertAlign w:val="subscript"/>
              </w:rPr>
              <w:t xml:space="preserve"> </w:t>
            </w: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(z)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1FC6883B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Reaction rate of reaction j [</w:t>
            </w:r>
            <w:proofErr w:type="spellStart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kmol</w:t>
            </w:r>
            <w:proofErr w:type="spellEnd"/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/(s m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  <w:vertAlign w:val="superscript"/>
              </w:rPr>
              <w:t>3</w:t>
            </w: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)]</w:t>
            </w:r>
          </w:p>
        </w:tc>
      </w:tr>
      <w:tr w:rsidR="00325107" w14:paraId="078A8024" w14:textId="77777777" w:rsidTr="00325107">
        <w:trPr>
          <w:trHeight w:val="135"/>
        </w:trPr>
        <w:tc>
          <w:tcPr>
            <w:tcW w:w="771" w:type="dxa"/>
            <w:tcBorders>
              <w:left w:val="single" w:sz="4" w:space="0" w:color="auto"/>
            </w:tcBorders>
          </w:tcPr>
          <w:p w14:paraId="26878F9D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16"/>
                        <w:szCs w:val="16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E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ph</m:t>
                    </m:r>
                  </m:sup>
                </m:sSup>
              </m:oMath>
            </m:oMathPara>
          </w:p>
        </w:tc>
        <w:tc>
          <w:tcPr>
            <w:tcW w:w="3909" w:type="dxa"/>
          </w:tcPr>
          <w:p w14:paraId="399D4291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eastAsia="Times New Roman" w:cs="Arial"/>
                <w:color w:val="2E2E2E"/>
                <w:sz w:val="16"/>
                <w:szCs w:val="16"/>
              </w:rPr>
            </w:pPr>
            <w:r w:rsidRPr="006C64BF">
              <w:rPr>
                <w:rFonts w:cs="Arial"/>
                <w:iCs/>
                <w:sz w:val="16"/>
                <w:szCs w:val="16"/>
              </w:rPr>
              <w:t>Physical exergy [</w:t>
            </w:r>
            <w:proofErr w:type="spellStart"/>
            <w:r w:rsidRPr="006C64BF">
              <w:rPr>
                <w:rFonts w:cs="Arial"/>
                <w:iCs/>
                <w:sz w:val="16"/>
                <w:szCs w:val="16"/>
              </w:rPr>
              <w:t>kj</w:t>
            </w:r>
            <w:proofErr w:type="spellEnd"/>
            <w:r w:rsidRPr="006C64BF">
              <w:rPr>
                <w:rFonts w:cs="Arial"/>
                <w:iCs/>
                <w:sz w:val="16"/>
                <w:szCs w:val="16"/>
              </w:rPr>
              <w:t>/s]</w:t>
            </w:r>
          </w:p>
        </w:tc>
        <w:tc>
          <w:tcPr>
            <w:tcW w:w="738" w:type="dxa"/>
          </w:tcPr>
          <w:p w14:paraId="610F87EB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6"/>
                        <w:szCs w:val="16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sz w:val="16"/>
                        <w:szCs w:val="16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2BDE3B02" w14:textId="77777777" w:rsidR="00325107" w:rsidRPr="006C64BF" w:rsidRDefault="00325107" w:rsidP="00325107">
            <w:pPr>
              <w:rPr>
                <w:rFonts w:cs="Arial"/>
                <w:sz w:val="16"/>
                <w:szCs w:val="16"/>
              </w:rPr>
            </w:pPr>
            <w:r w:rsidRPr="006C64BF">
              <w:rPr>
                <w:rFonts w:cs="Arial"/>
                <w:sz w:val="16"/>
                <w:szCs w:val="16"/>
              </w:rPr>
              <w:t>Stoichiometry coefficient [-]</w:t>
            </w:r>
          </w:p>
        </w:tc>
      </w:tr>
      <w:tr w:rsidR="00325107" w14:paraId="35CE2900" w14:textId="77777777" w:rsidTr="00325107">
        <w:trPr>
          <w:trHeight w:val="130"/>
        </w:trPr>
        <w:tc>
          <w:tcPr>
            <w:tcW w:w="771" w:type="dxa"/>
            <w:tcBorders>
              <w:left w:val="single" w:sz="4" w:space="0" w:color="auto"/>
            </w:tcBorders>
          </w:tcPr>
          <w:p w14:paraId="67629255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iCs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6"/>
                        <w:szCs w:val="16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3909" w:type="dxa"/>
          </w:tcPr>
          <w:p w14:paraId="4B94BBFE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cs="Arial"/>
                <w:iCs/>
                <w:sz w:val="16"/>
                <w:szCs w:val="16"/>
              </w:rPr>
            </w:pPr>
            <w:r w:rsidRPr="006C64BF">
              <w:rPr>
                <w:rFonts w:cs="Arial"/>
                <w:iCs/>
                <w:sz w:val="16"/>
                <w:szCs w:val="16"/>
              </w:rPr>
              <w:t>Exergy destruction of PFR [kJ/s]</w:t>
            </w:r>
          </w:p>
        </w:tc>
        <w:tc>
          <w:tcPr>
            <w:tcW w:w="738" w:type="dxa"/>
          </w:tcPr>
          <w:p w14:paraId="23FCD571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i/>
                <w:color w:val="2E2E2E"/>
                <w:sz w:val="16"/>
                <w:szCs w:val="16"/>
              </w:rPr>
              <w:t>T (z)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3595258C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Process gas temperature [K]</w:t>
            </w:r>
          </w:p>
        </w:tc>
      </w:tr>
      <w:tr w:rsidR="00325107" w14:paraId="2A2DD68E" w14:textId="77777777" w:rsidTr="00325107">
        <w:trPr>
          <w:trHeight w:val="38"/>
        </w:trPr>
        <w:tc>
          <w:tcPr>
            <w:tcW w:w="771" w:type="dxa"/>
            <w:tcBorders>
              <w:left w:val="single" w:sz="4" w:space="0" w:color="auto"/>
            </w:tcBorders>
          </w:tcPr>
          <w:p w14:paraId="4107C73B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iCs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6"/>
                        <w:szCs w:val="16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f,in</m:t>
                    </m:r>
                  </m:sub>
                </m:sSub>
              </m:oMath>
            </m:oMathPara>
          </w:p>
        </w:tc>
        <w:tc>
          <w:tcPr>
            <w:tcW w:w="3909" w:type="dxa"/>
          </w:tcPr>
          <w:p w14:paraId="6273014B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cs="Arial"/>
                <w:iCs/>
                <w:sz w:val="16"/>
                <w:szCs w:val="16"/>
              </w:rPr>
            </w:pPr>
            <w:r w:rsidRPr="006C64BF">
              <w:rPr>
                <w:rFonts w:cs="Arial"/>
                <w:iCs/>
                <w:sz w:val="16"/>
                <w:szCs w:val="16"/>
              </w:rPr>
              <w:t>Exergy of PFR inlet stream [kJ/s]</w:t>
            </w:r>
          </w:p>
        </w:tc>
        <w:tc>
          <w:tcPr>
            <w:tcW w:w="738" w:type="dxa"/>
          </w:tcPr>
          <w:p w14:paraId="7105726F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proofErr w:type="spellStart"/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</w:rPr>
              <w:t>t</w:t>
            </w:r>
            <w:r w:rsidRPr="006C64BF">
              <w:rPr>
                <w:rFonts w:eastAsia="Times New Roman" w:cs="Arial"/>
                <w:i/>
                <w:iCs/>
                <w:color w:val="2E2E2E"/>
                <w:sz w:val="16"/>
                <w:szCs w:val="16"/>
                <w:vertAlign w:val="subscript"/>
              </w:rPr>
              <w:t>c</w:t>
            </w:r>
            <w:proofErr w:type="spellEnd"/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79040482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6C64BF">
              <w:rPr>
                <w:rFonts w:eastAsia="Times New Roman" w:cs="Arial"/>
                <w:color w:val="2E2E2E"/>
                <w:sz w:val="16"/>
                <w:szCs w:val="16"/>
              </w:rPr>
              <w:t>Run length [h]</w:t>
            </w:r>
          </w:p>
        </w:tc>
      </w:tr>
      <w:tr w:rsidR="00325107" w14:paraId="727D7845" w14:textId="77777777" w:rsidTr="00325107">
        <w:trPr>
          <w:trHeight w:val="47"/>
        </w:trPr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</w:tcPr>
          <w:p w14:paraId="3B8CCBA5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iCs/>
                <w:sz w:val="17"/>
                <w:szCs w:val="17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7"/>
                        <w:szCs w:val="17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sz w:val="17"/>
                            <w:szCs w:val="17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7"/>
                            <w:szCs w:val="17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7"/>
                        <w:szCs w:val="17"/>
                      </w:rPr>
                      <m:t>f,out</m:t>
                    </m:r>
                  </m:sub>
                </m:sSub>
              </m:oMath>
            </m:oMathPara>
          </w:p>
        </w:tc>
        <w:tc>
          <w:tcPr>
            <w:tcW w:w="3909" w:type="dxa"/>
            <w:tcBorders>
              <w:bottom w:val="single" w:sz="4" w:space="0" w:color="auto"/>
            </w:tcBorders>
          </w:tcPr>
          <w:p w14:paraId="236D4C6A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jc w:val="center"/>
              <w:rPr>
                <w:rFonts w:cs="Arial"/>
                <w:iCs/>
                <w:sz w:val="17"/>
                <w:szCs w:val="17"/>
              </w:rPr>
            </w:pPr>
            <w:r w:rsidRPr="006C64BF">
              <w:rPr>
                <w:rFonts w:cs="Arial"/>
                <w:iCs/>
                <w:sz w:val="17"/>
                <w:szCs w:val="17"/>
              </w:rPr>
              <w:t>Exergy of PFR outlet stream [kJ/s]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33193F52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7"/>
                <w:szCs w:val="17"/>
              </w:rPr>
            </w:pPr>
            <w:r w:rsidRPr="006C64BF">
              <w:rPr>
                <w:rFonts w:eastAsia="Times New Roman" w:cs="Arial"/>
                <w:i/>
                <w:iCs/>
                <w:color w:val="2E2E2E"/>
                <w:sz w:val="17"/>
                <w:szCs w:val="17"/>
              </w:rPr>
              <w:t>t</w:t>
            </w:r>
            <w:r w:rsidRPr="006C64BF">
              <w:rPr>
                <w:rFonts w:eastAsia="Times New Roman" w:cs="Arial"/>
                <w:i/>
                <w:iCs/>
                <w:color w:val="2E2E2E"/>
                <w:sz w:val="17"/>
                <w:szCs w:val="17"/>
                <w:vertAlign w:val="subscript"/>
              </w:rPr>
              <w:t>d</w:t>
            </w:r>
          </w:p>
        </w:tc>
        <w:tc>
          <w:tcPr>
            <w:tcW w:w="2532" w:type="dxa"/>
            <w:tcBorders>
              <w:bottom w:val="single" w:sz="4" w:space="0" w:color="auto"/>
              <w:right w:val="single" w:sz="4" w:space="0" w:color="auto"/>
            </w:tcBorders>
          </w:tcPr>
          <w:p w14:paraId="6A9F0B32" w14:textId="77777777" w:rsidR="00325107" w:rsidRPr="006C64BF" w:rsidRDefault="00325107" w:rsidP="00325107">
            <w:pPr>
              <w:pStyle w:val="NormalWeb"/>
              <w:spacing w:before="0" w:beforeAutospacing="0" w:after="0" w:afterAutospacing="0"/>
              <w:rPr>
                <w:sz w:val="17"/>
                <w:szCs w:val="17"/>
              </w:rPr>
            </w:pPr>
            <w:r w:rsidRPr="006C64BF">
              <w:rPr>
                <w:rFonts w:eastAsia="Times New Roman" w:cs="Arial"/>
                <w:color w:val="2E2E2E"/>
                <w:sz w:val="17"/>
                <w:szCs w:val="17"/>
              </w:rPr>
              <w:t>Decoking time per cycle [h]</w:t>
            </w:r>
          </w:p>
        </w:tc>
      </w:tr>
    </w:tbl>
    <w:p w14:paraId="70B1C4D0" w14:textId="2A1E227E" w:rsidR="00F7322B" w:rsidRPr="006C64BF" w:rsidRDefault="00FE12EC">
      <w:pPr>
        <w:rPr>
          <w:rFonts w:cs="Arial"/>
          <w:b/>
          <w:iCs/>
          <w:sz w:val="22"/>
          <w:szCs w:val="22"/>
        </w:rPr>
      </w:pPr>
      <w:r w:rsidRPr="00FE12EC">
        <w:rPr>
          <w:rFonts w:cs="Arial"/>
          <w:b/>
          <w:iCs/>
          <w:sz w:val="22"/>
          <w:szCs w:val="22"/>
        </w:rPr>
        <w:t>Nomenclature</w:t>
      </w:r>
    </w:p>
    <w:p w14:paraId="52CB64B8" w14:textId="5FE3CD1F" w:rsidR="006C64BF" w:rsidRDefault="006C64BF" w:rsidP="00D41C73">
      <w:pPr>
        <w:pStyle w:val="NormalWeb"/>
        <w:spacing w:before="0" w:beforeAutospacing="0" w:after="0" w:afterAutospacing="0"/>
        <w:rPr>
          <w:b/>
          <w:sz w:val="22"/>
          <w:szCs w:val="22"/>
        </w:rPr>
      </w:pPr>
    </w:p>
    <w:p w14:paraId="2D76ADF9" w14:textId="77777777" w:rsidR="006C64BF" w:rsidRDefault="006C64BF" w:rsidP="00D41C73">
      <w:pPr>
        <w:pStyle w:val="NormalWeb"/>
        <w:spacing w:before="0" w:beforeAutospacing="0" w:after="0" w:afterAutospacing="0"/>
        <w:rPr>
          <w:b/>
          <w:sz w:val="22"/>
          <w:szCs w:val="22"/>
        </w:rPr>
      </w:pPr>
    </w:p>
    <w:p w14:paraId="16A26E84" w14:textId="4BE1B8AD" w:rsidR="001D36FE" w:rsidRPr="00907D28" w:rsidRDefault="001D36FE" w:rsidP="00D41C73">
      <w:pPr>
        <w:pStyle w:val="NormalWeb"/>
        <w:spacing w:before="0" w:beforeAutospacing="0" w:after="0" w:afterAutospacing="0"/>
        <w:rPr>
          <w:b/>
          <w:sz w:val="22"/>
          <w:szCs w:val="22"/>
        </w:rPr>
      </w:pPr>
      <w:r w:rsidRPr="00907D28">
        <w:rPr>
          <w:b/>
          <w:sz w:val="22"/>
          <w:szCs w:val="22"/>
        </w:rPr>
        <w:t>Reference</w:t>
      </w:r>
      <w:r w:rsidR="0050240C">
        <w:rPr>
          <w:b/>
          <w:sz w:val="22"/>
          <w:szCs w:val="22"/>
        </w:rPr>
        <w:t>s</w:t>
      </w:r>
    </w:p>
    <w:p w14:paraId="4D2811A2" w14:textId="4B94CA69" w:rsidR="00450CF6" w:rsidRDefault="00450CF6" w:rsidP="00633F1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450CF6">
        <w:rPr>
          <w:sz w:val="18"/>
          <w:szCs w:val="18"/>
        </w:rPr>
        <w:t>Berreni</w:t>
      </w:r>
      <w:proofErr w:type="spellEnd"/>
      <w:r w:rsidRPr="00450CF6">
        <w:rPr>
          <w:sz w:val="18"/>
          <w:szCs w:val="18"/>
        </w:rPr>
        <w:t>, M. and Wang, M. (2011</w:t>
      </w:r>
      <w:r w:rsidR="003E2A76">
        <w:rPr>
          <w:sz w:val="18"/>
          <w:szCs w:val="18"/>
        </w:rPr>
        <w:t>a</w:t>
      </w:r>
      <w:proofErr w:type="gramStart"/>
      <w:r w:rsidRPr="00450CF6">
        <w:rPr>
          <w:sz w:val="18"/>
          <w:szCs w:val="18"/>
        </w:rPr>
        <w:t xml:space="preserve">) </w:t>
      </w:r>
      <w:r w:rsidR="0050240C">
        <w:rPr>
          <w:sz w:val="18"/>
          <w:szCs w:val="18"/>
        </w:rPr>
        <w:t>,</w:t>
      </w:r>
      <w:proofErr w:type="gramEnd"/>
      <w:r w:rsidRPr="00450CF6">
        <w:rPr>
          <w:sz w:val="18"/>
          <w:szCs w:val="18"/>
        </w:rPr>
        <w:t xml:space="preserve">Modelling and dynamic optimisation for optimal operation of industrial tubular reactor for propane cracking, </w:t>
      </w:r>
      <w:r w:rsidRPr="00450CF6">
        <w:rPr>
          <w:i/>
          <w:iCs/>
          <w:sz w:val="18"/>
          <w:szCs w:val="18"/>
        </w:rPr>
        <w:t>Computer Aided Chemical Engineering</w:t>
      </w:r>
      <w:r w:rsidRPr="00450CF6">
        <w:rPr>
          <w:sz w:val="18"/>
          <w:szCs w:val="18"/>
        </w:rPr>
        <w:t xml:space="preserve">, pp. 955–959. </w:t>
      </w:r>
    </w:p>
    <w:p w14:paraId="07FF9544" w14:textId="156C4CB4" w:rsidR="003E2A76" w:rsidRPr="003E2A76" w:rsidRDefault="003E2A76" w:rsidP="00633F18">
      <w:pPr>
        <w:jc w:val="both"/>
        <w:rPr>
          <w:rFonts w:eastAsia="Times New Roman"/>
          <w:sz w:val="18"/>
          <w:szCs w:val="18"/>
          <w:lang w:eastAsia="zh-CN"/>
        </w:rPr>
      </w:pPr>
      <w:proofErr w:type="spellStart"/>
      <w:r w:rsidRPr="003E2A76">
        <w:rPr>
          <w:rFonts w:eastAsia="Times New Roman"/>
          <w:sz w:val="18"/>
          <w:szCs w:val="18"/>
          <w:lang w:eastAsia="zh-CN"/>
        </w:rPr>
        <w:t>Be</w:t>
      </w:r>
      <w:r w:rsidR="00D61083">
        <w:rPr>
          <w:rFonts w:eastAsia="Times New Roman"/>
          <w:sz w:val="18"/>
          <w:szCs w:val="18"/>
          <w:lang w:eastAsia="zh-CN"/>
        </w:rPr>
        <w:t>rreni</w:t>
      </w:r>
      <w:proofErr w:type="spellEnd"/>
      <w:r w:rsidR="00D61083">
        <w:rPr>
          <w:rFonts w:eastAsia="Times New Roman"/>
          <w:sz w:val="18"/>
          <w:szCs w:val="18"/>
          <w:lang w:eastAsia="zh-CN"/>
        </w:rPr>
        <w:t xml:space="preserve">, M. and Wang, M. (2011b) </w:t>
      </w:r>
      <w:r w:rsidRPr="003E2A76">
        <w:rPr>
          <w:rFonts w:eastAsia="Times New Roman"/>
          <w:sz w:val="18"/>
          <w:szCs w:val="18"/>
          <w:lang w:eastAsia="zh-CN"/>
        </w:rPr>
        <w:t>Modelling and dynamic optimization of thermal cracking of pro</w:t>
      </w:r>
      <w:r w:rsidR="00D61083">
        <w:rPr>
          <w:rFonts w:eastAsia="Times New Roman"/>
          <w:sz w:val="18"/>
          <w:szCs w:val="18"/>
          <w:lang w:eastAsia="zh-CN"/>
        </w:rPr>
        <w:t>pane for ethylene manufacturing</w:t>
      </w:r>
      <w:r w:rsidRPr="003E2A76">
        <w:rPr>
          <w:rFonts w:eastAsia="Times New Roman"/>
          <w:sz w:val="18"/>
          <w:szCs w:val="18"/>
          <w:lang w:eastAsia="zh-CN"/>
        </w:rPr>
        <w:t xml:space="preserve">, </w:t>
      </w:r>
      <w:r w:rsidRPr="003E2A76">
        <w:rPr>
          <w:rFonts w:eastAsia="Times New Roman"/>
          <w:i/>
          <w:iCs/>
          <w:sz w:val="18"/>
          <w:szCs w:val="18"/>
          <w:lang w:eastAsia="zh-CN"/>
        </w:rPr>
        <w:t>Computers &amp;amp; Chemical Engineering</w:t>
      </w:r>
      <w:r w:rsidRPr="003E2A76">
        <w:rPr>
          <w:rFonts w:eastAsia="Times New Roman"/>
          <w:sz w:val="18"/>
          <w:szCs w:val="18"/>
          <w:lang w:eastAsia="zh-CN"/>
        </w:rPr>
        <w:t xml:space="preserve">, 35(12), pp. 2876–2885. </w:t>
      </w:r>
    </w:p>
    <w:p w14:paraId="70A7C429" w14:textId="3BD8C565" w:rsidR="003E2A76" w:rsidRDefault="00975287" w:rsidP="00633F1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  <w:r w:rsidRPr="00975287">
        <w:rPr>
          <w:sz w:val="18"/>
          <w:szCs w:val="18"/>
        </w:rPr>
        <w:t xml:space="preserve">Caballero, D.Y., </w:t>
      </w:r>
      <w:proofErr w:type="spellStart"/>
      <w:r w:rsidRPr="00975287">
        <w:rPr>
          <w:sz w:val="18"/>
          <w:szCs w:val="18"/>
        </w:rPr>
        <w:t>Biegler</w:t>
      </w:r>
      <w:proofErr w:type="spellEnd"/>
      <w:r w:rsidRPr="00975287">
        <w:rPr>
          <w:sz w:val="18"/>
          <w:szCs w:val="18"/>
        </w:rPr>
        <w:t>, L</w:t>
      </w:r>
      <w:r w:rsidR="00D61083">
        <w:rPr>
          <w:sz w:val="18"/>
          <w:szCs w:val="18"/>
        </w:rPr>
        <w:t xml:space="preserve">.T. and </w:t>
      </w:r>
      <w:proofErr w:type="spellStart"/>
      <w:r w:rsidR="00D61083">
        <w:rPr>
          <w:sz w:val="18"/>
          <w:szCs w:val="18"/>
        </w:rPr>
        <w:t>Guirardello</w:t>
      </w:r>
      <w:proofErr w:type="spellEnd"/>
      <w:r w:rsidR="00D61083">
        <w:rPr>
          <w:sz w:val="18"/>
          <w:szCs w:val="18"/>
        </w:rPr>
        <w:t xml:space="preserve">, R. (2015) </w:t>
      </w:r>
      <w:r w:rsidRPr="00975287">
        <w:rPr>
          <w:sz w:val="18"/>
          <w:szCs w:val="18"/>
        </w:rPr>
        <w:t>Simulation and optimization of the ethane crack</w:t>
      </w:r>
      <w:r w:rsidR="00D61083">
        <w:rPr>
          <w:sz w:val="18"/>
          <w:szCs w:val="18"/>
        </w:rPr>
        <w:t>ing process to produce ethylene</w:t>
      </w:r>
      <w:r w:rsidRPr="00975287">
        <w:rPr>
          <w:sz w:val="18"/>
          <w:szCs w:val="18"/>
        </w:rPr>
        <w:t xml:space="preserve">, </w:t>
      </w:r>
      <w:r w:rsidRPr="00975287">
        <w:rPr>
          <w:i/>
          <w:iCs/>
          <w:sz w:val="18"/>
          <w:szCs w:val="18"/>
        </w:rPr>
        <w:t>12th International Symposium on Process Systems Engineering and 25th European Symposium on Computer Aided Process Engineering</w:t>
      </w:r>
      <w:r w:rsidRPr="00975287">
        <w:rPr>
          <w:sz w:val="18"/>
          <w:szCs w:val="18"/>
        </w:rPr>
        <w:t xml:space="preserve">, pp. 917–922. </w:t>
      </w:r>
    </w:p>
    <w:p w14:paraId="1F460A46" w14:textId="1CC252A6" w:rsidR="006A3EC8" w:rsidRPr="006A3EC8" w:rsidRDefault="006A3EC8" w:rsidP="00633F1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6A3EC8">
        <w:rPr>
          <w:sz w:val="18"/>
          <w:szCs w:val="18"/>
        </w:rPr>
        <w:t>Sundaram</w:t>
      </w:r>
      <w:proofErr w:type="spellEnd"/>
      <w:r w:rsidRPr="006A3EC8">
        <w:rPr>
          <w:sz w:val="18"/>
          <w:szCs w:val="18"/>
        </w:rPr>
        <w:t>,</w:t>
      </w:r>
      <w:r w:rsidR="00D61083">
        <w:rPr>
          <w:sz w:val="18"/>
          <w:szCs w:val="18"/>
        </w:rPr>
        <w:t xml:space="preserve"> K.M. and </w:t>
      </w:r>
      <w:proofErr w:type="spellStart"/>
      <w:r w:rsidR="00D61083">
        <w:rPr>
          <w:sz w:val="18"/>
          <w:szCs w:val="18"/>
        </w:rPr>
        <w:t>Froment</w:t>
      </w:r>
      <w:proofErr w:type="spellEnd"/>
      <w:r w:rsidR="00D61083">
        <w:rPr>
          <w:sz w:val="18"/>
          <w:szCs w:val="18"/>
        </w:rPr>
        <w:t xml:space="preserve">, G.F. (1979) </w:t>
      </w:r>
      <w:r w:rsidRPr="006A3EC8">
        <w:rPr>
          <w:sz w:val="18"/>
          <w:szCs w:val="18"/>
        </w:rPr>
        <w:t xml:space="preserve">Kinetics of coke deposition in </w:t>
      </w:r>
      <w:r w:rsidR="00D61083">
        <w:rPr>
          <w:sz w:val="18"/>
          <w:szCs w:val="18"/>
        </w:rPr>
        <w:t>the thermal cracking of propane</w:t>
      </w:r>
      <w:r w:rsidRPr="006A3EC8">
        <w:rPr>
          <w:sz w:val="18"/>
          <w:szCs w:val="18"/>
        </w:rPr>
        <w:t xml:space="preserve">, </w:t>
      </w:r>
      <w:r w:rsidRPr="006A3EC8">
        <w:rPr>
          <w:i/>
          <w:iCs/>
          <w:sz w:val="18"/>
          <w:szCs w:val="18"/>
        </w:rPr>
        <w:t>Chemical Engineering Science</w:t>
      </w:r>
      <w:r w:rsidRPr="006A3EC8">
        <w:rPr>
          <w:sz w:val="18"/>
          <w:szCs w:val="18"/>
        </w:rPr>
        <w:t xml:space="preserve">, 34(5), pp. 635–644. </w:t>
      </w:r>
    </w:p>
    <w:p w14:paraId="6BAA8102" w14:textId="473D267B" w:rsidR="001232D9" w:rsidRPr="001232D9" w:rsidRDefault="001232D9" w:rsidP="00633F1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1232D9">
        <w:rPr>
          <w:sz w:val="18"/>
          <w:szCs w:val="18"/>
        </w:rPr>
        <w:t>Jarullah</w:t>
      </w:r>
      <w:proofErr w:type="spellEnd"/>
      <w:r w:rsidRPr="001232D9">
        <w:rPr>
          <w:sz w:val="18"/>
          <w:szCs w:val="18"/>
        </w:rPr>
        <w:t xml:space="preserve">, A.T. </w:t>
      </w:r>
      <w:r w:rsidRPr="001232D9">
        <w:rPr>
          <w:i/>
          <w:iCs/>
          <w:sz w:val="18"/>
          <w:szCs w:val="18"/>
        </w:rPr>
        <w:t>et al.</w:t>
      </w:r>
      <w:r w:rsidR="00D61083">
        <w:rPr>
          <w:sz w:val="18"/>
          <w:szCs w:val="18"/>
        </w:rPr>
        <w:t xml:space="preserve"> (2015) </w:t>
      </w:r>
      <w:r w:rsidRPr="001232D9">
        <w:rPr>
          <w:sz w:val="18"/>
          <w:szCs w:val="18"/>
        </w:rPr>
        <w:t>Optimal o</w:t>
      </w:r>
      <w:r w:rsidR="00D61083">
        <w:rPr>
          <w:sz w:val="18"/>
          <w:szCs w:val="18"/>
        </w:rPr>
        <w:t>peration of a pyrolysis reactor</w:t>
      </w:r>
      <w:r w:rsidRPr="001232D9">
        <w:rPr>
          <w:sz w:val="18"/>
          <w:szCs w:val="18"/>
        </w:rPr>
        <w:t xml:space="preserve">, </w:t>
      </w:r>
      <w:r w:rsidRPr="001232D9">
        <w:rPr>
          <w:i/>
          <w:iCs/>
          <w:sz w:val="18"/>
          <w:szCs w:val="18"/>
        </w:rPr>
        <w:t>12th International Symposium on Process Systems Engineering and 25th European Symposium on Computer Aided Process Engineering</w:t>
      </w:r>
      <w:r w:rsidRPr="001232D9">
        <w:rPr>
          <w:sz w:val="18"/>
          <w:szCs w:val="18"/>
        </w:rPr>
        <w:t xml:space="preserve">, pp. 827–832. </w:t>
      </w:r>
    </w:p>
    <w:p w14:paraId="36FD4326" w14:textId="77FBFE34" w:rsidR="0033389D" w:rsidRPr="0033389D" w:rsidRDefault="0033389D" w:rsidP="00633F1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  <w:r w:rsidRPr="0033389D">
        <w:rPr>
          <w:sz w:val="18"/>
          <w:szCs w:val="18"/>
        </w:rPr>
        <w:t xml:space="preserve">Yuan, B. </w:t>
      </w:r>
      <w:r w:rsidRPr="0033389D">
        <w:rPr>
          <w:i/>
          <w:iCs/>
          <w:sz w:val="18"/>
          <w:szCs w:val="18"/>
        </w:rPr>
        <w:t>et al.</w:t>
      </w:r>
      <w:r w:rsidR="00D61083">
        <w:rPr>
          <w:sz w:val="18"/>
          <w:szCs w:val="18"/>
        </w:rPr>
        <w:t xml:space="preserve"> (2019) </w:t>
      </w:r>
      <w:r w:rsidRPr="0033389D">
        <w:rPr>
          <w:sz w:val="18"/>
          <w:szCs w:val="18"/>
        </w:rPr>
        <w:t>Assessment of energy saving potential of an industrial ethylene cracking furnace</w:t>
      </w:r>
      <w:r w:rsidR="00D61083">
        <w:rPr>
          <w:sz w:val="18"/>
          <w:szCs w:val="18"/>
        </w:rPr>
        <w:t xml:space="preserve"> using advanced exergy analysis</w:t>
      </w:r>
      <w:r w:rsidRPr="0033389D">
        <w:rPr>
          <w:sz w:val="18"/>
          <w:szCs w:val="18"/>
        </w:rPr>
        <w:t xml:space="preserve">, </w:t>
      </w:r>
      <w:r w:rsidRPr="0033389D">
        <w:rPr>
          <w:i/>
          <w:iCs/>
          <w:sz w:val="18"/>
          <w:szCs w:val="18"/>
        </w:rPr>
        <w:t>Applied Energy</w:t>
      </w:r>
      <w:r w:rsidRPr="0033389D">
        <w:rPr>
          <w:sz w:val="18"/>
          <w:szCs w:val="18"/>
        </w:rPr>
        <w:t xml:space="preserve">, 254, p. 113583. </w:t>
      </w:r>
    </w:p>
    <w:p w14:paraId="221C6B3F" w14:textId="189DD1AC" w:rsidR="00974256" w:rsidRPr="00974256" w:rsidRDefault="00974256" w:rsidP="00633F1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  <w:r w:rsidRPr="00974256">
        <w:rPr>
          <w:sz w:val="18"/>
          <w:szCs w:val="18"/>
        </w:rPr>
        <w:t xml:space="preserve">Zheng, </w:t>
      </w:r>
      <w:r w:rsidR="00D61083">
        <w:rPr>
          <w:sz w:val="18"/>
          <w:szCs w:val="18"/>
        </w:rPr>
        <w:t xml:space="preserve">C., Wu, X. and Chen, X. (2023) </w:t>
      </w:r>
      <w:r w:rsidRPr="00974256">
        <w:rPr>
          <w:sz w:val="18"/>
          <w:szCs w:val="18"/>
        </w:rPr>
        <w:t>Low-carbon transformation of ethylene production system through deployment of carbon capture, utilization, storage an</w:t>
      </w:r>
      <w:r w:rsidR="00D61083">
        <w:rPr>
          <w:sz w:val="18"/>
          <w:szCs w:val="18"/>
        </w:rPr>
        <w:t>d Renewable Energy Technologies</w:t>
      </w:r>
      <w:r w:rsidRPr="00974256">
        <w:rPr>
          <w:sz w:val="18"/>
          <w:szCs w:val="18"/>
        </w:rPr>
        <w:t xml:space="preserve">, </w:t>
      </w:r>
      <w:r w:rsidRPr="00974256">
        <w:rPr>
          <w:i/>
          <w:iCs/>
          <w:sz w:val="18"/>
          <w:szCs w:val="18"/>
        </w:rPr>
        <w:t>Journal of Cleaner Production</w:t>
      </w:r>
      <w:r w:rsidRPr="00974256">
        <w:rPr>
          <w:sz w:val="18"/>
          <w:szCs w:val="18"/>
        </w:rPr>
        <w:t xml:space="preserve">, 413, p. 137475. </w:t>
      </w:r>
    </w:p>
    <w:sectPr w:rsidR="00974256" w:rsidRPr="00974256" w:rsidSect="008B0184">
      <w:headerReference w:type="even" r:id="rId13"/>
      <w:headerReference w:type="default" r:id="rId14"/>
      <w:headerReference w:type="first" r:id="rId15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3000E" w14:textId="77777777" w:rsidR="003152E4" w:rsidRDefault="003152E4">
      <w:r>
        <w:separator/>
      </w:r>
    </w:p>
  </w:endnote>
  <w:endnote w:type="continuationSeparator" w:id="0">
    <w:p w14:paraId="277BE7B7" w14:textId="77777777" w:rsidR="003152E4" w:rsidRDefault="00315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AA4C0" w14:textId="77777777" w:rsidR="003152E4" w:rsidRDefault="003152E4">
      <w:r>
        <w:separator/>
      </w:r>
    </w:p>
  </w:footnote>
  <w:footnote w:type="continuationSeparator" w:id="0">
    <w:p w14:paraId="4FEA473C" w14:textId="77777777" w:rsidR="003152E4" w:rsidRDefault="00315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DE6C9" w14:textId="0CF916F2" w:rsidR="006C64BF" w:rsidRDefault="006C64BF" w:rsidP="005C0E6A">
    <w:pPr>
      <w:pStyle w:val="Header"/>
      <w:tabs>
        <w:tab w:val="clear" w:pos="7200"/>
        <w:tab w:val="right" w:pos="7088"/>
      </w:tabs>
      <w:jc w:val="right"/>
    </w:pPr>
    <w:r>
      <w:rPr>
        <w:i/>
      </w:rPr>
      <w:t>Zhang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DE6CA" w14:textId="1AA82DC2" w:rsidR="006C64BF" w:rsidRPr="005C0E6A" w:rsidRDefault="006C64BF" w:rsidP="005C0E6A">
    <w:pPr>
      <w:pStyle w:val="Header"/>
      <w:tabs>
        <w:tab w:val="clear" w:pos="7200"/>
        <w:tab w:val="right" w:pos="7088"/>
      </w:tabs>
      <w:ind w:right="200"/>
      <w:jc w:val="right"/>
      <w:rPr>
        <w:sz w:val="18"/>
        <w:szCs w:val="18"/>
      </w:rPr>
    </w:pPr>
    <w:r w:rsidRPr="005C0E6A">
      <w:rPr>
        <w:rStyle w:val="PageNumber"/>
        <w:i/>
        <w:sz w:val="18"/>
        <w:szCs w:val="18"/>
      </w:rPr>
      <w:t>Modelling, simulation, exergy and economic analyses of thermal cracking of propane using CO</w:t>
    </w:r>
    <w:r w:rsidRPr="005C0E6A">
      <w:rPr>
        <w:rStyle w:val="PageNumber"/>
        <w:i/>
        <w:sz w:val="18"/>
        <w:szCs w:val="18"/>
        <w:vertAlign w:val="subscript"/>
      </w:rPr>
      <w:t>2</w:t>
    </w:r>
    <w:r w:rsidRPr="005C0E6A">
      <w:rPr>
        <w:rStyle w:val="PageNumber"/>
        <w:i/>
        <w:sz w:val="18"/>
        <w:szCs w:val="18"/>
      </w:rPr>
      <w:t xml:space="preserve"> and steam as diluents</w:t>
    </w:r>
    <w:r w:rsidRPr="005C0E6A">
      <w:rPr>
        <w:rStyle w:val="PageNumber"/>
        <w:i/>
        <w:sz w:val="18"/>
        <w:szCs w:val="18"/>
      </w:rPr>
      <w:tab/>
    </w:r>
    <w:r w:rsidRPr="005C0E6A">
      <w:rPr>
        <w:rStyle w:val="PageNumber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DE6CB" w14:textId="77777777" w:rsidR="006C64BF" w:rsidRPr="003B50B5" w:rsidRDefault="006C64BF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 xml:space="preserve">Flavio </w:t>
    </w:r>
    <w:proofErr w:type="spellStart"/>
    <w:r w:rsidRPr="0068162C">
      <w:rPr>
        <w:color w:val="auto"/>
        <w:sz w:val="18"/>
        <w:szCs w:val="18"/>
      </w:rPr>
      <w:t>Manenti</w:t>
    </w:r>
    <w:proofErr w:type="spellEnd"/>
    <w:r w:rsidRPr="0068162C">
      <w:rPr>
        <w:color w:val="auto"/>
        <w:sz w:val="18"/>
        <w:szCs w:val="18"/>
      </w:rPr>
      <w:t xml:space="preserve">, </w:t>
    </w:r>
    <w:proofErr w:type="spellStart"/>
    <w:r w:rsidRPr="0068162C">
      <w:rPr>
        <w:color w:val="auto"/>
        <w:sz w:val="18"/>
        <w:szCs w:val="18"/>
      </w:rPr>
      <w:t>Gintaras</w:t>
    </w:r>
    <w:proofErr w:type="spellEnd"/>
    <w:r w:rsidRPr="0068162C">
      <w:rPr>
        <w:color w:val="auto"/>
        <w:sz w:val="18"/>
        <w:szCs w:val="18"/>
      </w:rPr>
      <w:t xml:space="preserve"> V. </w:t>
    </w:r>
    <w:proofErr w:type="spellStart"/>
    <w:r w:rsidRPr="0068162C">
      <w:rPr>
        <w:color w:val="auto"/>
        <w:sz w:val="18"/>
        <w:szCs w:val="18"/>
      </w:rPr>
      <w:t>Reklaitis</w:t>
    </w:r>
    <w:proofErr w:type="spellEnd"/>
    <w:r w:rsidRPr="0068162C">
      <w:rPr>
        <w:color w:val="auto"/>
        <w:sz w:val="18"/>
        <w:szCs w:val="18"/>
      </w:rPr>
      <w:t xml:space="preserve">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6C64BF" w:rsidRDefault="006C64BF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3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6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0"/>
  </w:num>
  <w:num w:numId="6">
    <w:abstractNumId w:val="6"/>
  </w:num>
  <w:num w:numId="7">
    <w:abstractNumId w:val="12"/>
  </w:num>
  <w:num w:numId="8">
    <w:abstractNumId w:val="1"/>
  </w:num>
  <w:num w:numId="9">
    <w:abstractNumId w:val="10"/>
  </w:num>
  <w:num w:numId="10">
    <w:abstractNumId w:val="14"/>
  </w:num>
  <w:num w:numId="11">
    <w:abstractNumId w:val="13"/>
  </w:num>
  <w:num w:numId="12">
    <w:abstractNumId w:val="5"/>
  </w:num>
  <w:num w:numId="13">
    <w:abstractNumId w:val="8"/>
  </w:num>
  <w:num w:numId="14">
    <w:abstractNumId w:val="2"/>
  </w:num>
  <w:num w:numId="15">
    <w:abstractNumId w:val="7"/>
  </w:num>
  <w:num w:numId="16">
    <w:abstractNumId w:val="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37"/>
    <w:rsid w:val="00054C6E"/>
    <w:rsid w:val="00057E18"/>
    <w:rsid w:val="00074F84"/>
    <w:rsid w:val="00094A38"/>
    <w:rsid w:val="00096DC5"/>
    <w:rsid w:val="000A1898"/>
    <w:rsid w:val="000D3D9B"/>
    <w:rsid w:val="000D4C73"/>
    <w:rsid w:val="001232D9"/>
    <w:rsid w:val="0016032F"/>
    <w:rsid w:val="001879F6"/>
    <w:rsid w:val="00190465"/>
    <w:rsid w:val="001C0148"/>
    <w:rsid w:val="001C757E"/>
    <w:rsid w:val="001D36FE"/>
    <w:rsid w:val="0020390F"/>
    <w:rsid w:val="002613D9"/>
    <w:rsid w:val="00264926"/>
    <w:rsid w:val="003152E4"/>
    <w:rsid w:val="00325107"/>
    <w:rsid w:val="0033389D"/>
    <w:rsid w:val="00334723"/>
    <w:rsid w:val="00335ABC"/>
    <w:rsid w:val="00346089"/>
    <w:rsid w:val="00352FAF"/>
    <w:rsid w:val="003C51BE"/>
    <w:rsid w:val="003C570F"/>
    <w:rsid w:val="003D1582"/>
    <w:rsid w:val="003D7E4C"/>
    <w:rsid w:val="003E2A76"/>
    <w:rsid w:val="003E41C2"/>
    <w:rsid w:val="003E59D8"/>
    <w:rsid w:val="00450CF6"/>
    <w:rsid w:val="0049772C"/>
    <w:rsid w:val="0050240C"/>
    <w:rsid w:val="00552EEB"/>
    <w:rsid w:val="005B041F"/>
    <w:rsid w:val="005B7026"/>
    <w:rsid w:val="005C0E6A"/>
    <w:rsid w:val="00617CD5"/>
    <w:rsid w:val="00633F18"/>
    <w:rsid w:val="00686278"/>
    <w:rsid w:val="00694DD0"/>
    <w:rsid w:val="006A3EC8"/>
    <w:rsid w:val="006A69BF"/>
    <w:rsid w:val="006C64BF"/>
    <w:rsid w:val="00703E88"/>
    <w:rsid w:val="00711DF4"/>
    <w:rsid w:val="00762684"/>
    <w:rsid w:val="007A1CD8"/>
    <w:rsid w:val="007A5D5E"/>
    <w:rsid w:val="007D70A1"/>
    <w:rsid w:val="007D71A9"/>
    <w:rsid w:val="007E014D"/>
    <w:rsid w:val="008132E8"/>
    <w:rsid w:val="00823407"/>
    <w:rsid w:val="00855434"/>
    <w:rsid w:val="00872A05"/>
    <w:rsid w:val="008A527B"/>
    <w:rsid w:val="008B0184"/>
    <w:rsid w:val="008C5D02"/>
    <w:rsid w:val="008D2649"/>
    <w:rsid w:val="0090568D"/>
    <w:rsid w:val="00907D28"/>
    <w:rsid w:val="009125C9"/>
    <w:rsid w:val="00913879"/>
    <w:rsid w:val="00917661"/>
    <w:rsid w:val="0092270B"/>
    <w:rsid w:val="00960DFC"/>
    <w:rsid w:val="00966EB6"/>
    <w:rsid w:val="00970E5D"/>
    <w:rsid w:val="00974256"/>
    <w:rsid w:val="00975287"/>
    <w:rsid w:val="0097701C"/>
    <w:rsid w:val="00980A65"/>
    <w:rsid w:val="009B0516"/>
    <w:rsid w:val="009E747B"/>
    <w:rsid w:val="00A119A7"/>
    <w:rsid w:val="00A25E70"/>
    <w:rsid w:val="00A33765"/>
    <w:rsid w:val="00A408A9"/>
    <w:rsid w:val="00A44FA0"/>
    <w:rsid w:val="00A62E3C"/>
    <w:rsid w:val="00A63269"/>
    <w:rsid w:val="00A92377"/>
    <w:rsid w:val="00AB0A2F"/>
    <w:rsid w:val="00AB29ED"/>
    <w:rsid w:val="00AE4BD8"/>
    <w:rsid w:val="00AF2E55"/>
    <w:rsid w:val="00AF7E60"/>
    <w:rsid w:val="00B32C53"/>
    <w:rsid w:val="00B4388F"/>
    <w:rsid w:val="00B46943"/>
    <w:rsid w:val="00B63237"/>
    <w:rsid w:val="00B80000"/>
    <w:rsid w:val="00BB36CE"/>
    <w:rsid w:val="00BD2F52"/>
    <w:rsid w:val="00C17711"/>
    <w:rsid w:val="00C200F0"/>
    <w:rsid w:val="00C960DC"/>
    <w:rsid w:val="00CB65B2"/>
    <w:rsid w:val="00CC7B3D"/>
    <w:rsid w:val="00CD6E96"/>
    <w:rsid w:val="00CE2409"/>
    <w:rsid w:val="00D02C75"/>
    <w:rsid w:val="00D10E22"/>
    <w:rsid w:val="00D13D2C"/>
    <w:rsid w:val="00D41C73"/>
    <w:rsid w:val="00D457EB"/>
    <w:rsid w:val="00D61083"/>
    <w:rsid w:val="00D720D0"/>
    <w:rsid w:val="00DB35B0"/>
    <w:rsid w:val="00DC2F94"/>
    <w:rsid w:val="00DD3D9E"/>
    <w:rsid w:val="00DD7908"/>
    <w:rsid w:val="00DE393A"/>
    <w:rsid w:val="00E05C49"/>
    <w:rsid w:val="00E10AE8"/>
    <w:rsid w:val="00E82297"/>
    <w:rsid w:val="00E9620D"/>
    <w:rsid w:val="00EA0F06"/>
    <w:rsid w:val="00EA3F44"/>
    <w:rsid w:val="00EC0528"/>
    <w:rsid w:val="00EF39FD"/>
    <w:rsid w:val="00F06842"/>
    <w:rsid w:val="00F107FD"/>
    <w:rsid w:val="00F57DBF"/>
    <w:rsid w:val="00F7322B"/>
    <w:rsid w:val="00F9355A"/>
    <w:rsid w:val="00FB64A8"/>
    <w:rsid w:val="00FC400A"/>
    <w:rsid w:val="00FC508A"/>
    <w:rsid w:val="00FE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4DE67F"/>
  <w15:docId w15:val="{75864195-9816-403F-A0BE-BBD00BA2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184"/>
    <w:rPr>
      <w:lang w:eastAsia="en-US"/>
    </w:rPr>
  </w:style>
  <w:style w:type="paragraph" w:styleId="Heading3">
    <w:name w:val="heading 3"/>
    <w:basedOn w:val="Normal"/>
    <w:next w:val="Normal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EndnoteReference">
    <w:name w:val="endnote reference"/>
    <w:basedOn w:val="DefaultParagraphFont"/>
    <w:semiHidden/>
    <w:rsid w:val="008B0184"/>
    <w:rPr>
      <w:vertAlign w:val="superscript"/>
    </w:rPr>
  </w:style>
  <w:style w:type="paragraph" w:styleId="Header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Footer">
    <w:name w:val="footer"/>
    <w:basedOn w:val="Header"/>
    <w:rsid w:val="008B0184"/>
  </w:style>
  <w:style w:type="character" w:styleId="FootnoteReference">
    <w:name w:val="footnote reference"/>
    <w:semiHidden/>
    <w:rsid w:val="008B0184"/>
    <w:rPr>
      <w:vertAlign w:val="superscript"/>
    </w:rPr>
  </w:style>
  <w:style w:type="paragraph" w:styleId="FootnoteText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DefaultParagraphFont"/>
    <w:rsid w:val="008B0184"/>
    <w:rPr>
      <w:color w:val="0000FF"/>
      <w:u w:val="single"/>
    </w:rPr>
  </w:style>
  <w:style w:type="character" w:customStyle="1" w:styleId="MTEquationSection">
    <w:name w:val="MTEquationSection"/>
    <w:basedOn w:val="DefaultParagraphFont"/>
    <w:rsid w:val="008B0184"/>
    <w:rPr>
      <w:vanish/>
      <w:color w:val="FF0000"/>
    </w:rPr>
  </w:style>
  <w:style w:type="character" w:styleId="PageNumber">
    <w:name w:val="page number"/>
    <w:basedOn w:val="DefaultParagraphFon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DefaultParagraphFont"/>
    <w:rsid w:val="008B0184"/>
    <w:rPr>
      <w:sz w:val="18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8B0184"/>
    <w:rPr>
      <w:sz w:val="16"/>
      <w:szCs w:val="16"/>
    </w:rPr>
  </w:style>
  <w:style w:type="paragraph" w:styleId="CommentText">
    <w:name w:val="annotation text"/>
    <w:basedOn w:val="Normal"/>
    <w:semiHidden/>
    <w:rsid w:val="008B0184"/>
  </w:style>
  <w:style w:type="paragraph" w:styleId="CommentSubject">
    <w:name w:val="annotation subject"/>
    <w:basedOn w:val="CommentText"/>
    <w:next w:val="CommentText"/>
    <w:semiHidden/>
    <w:rsid w:val="008B0184"/>
    <w:rPr>
      <w:b/>
      <w:bCs/>
    </w:rPr>
  </w:style>
  <w:style w:type="paragraph" w:styleId="BalloonText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DefaultParagraphFont"/>
    <w:rsid w:val="00F06842"/>
    <w:rPr>
      <w:u w:val="single"/>
    </w:rPr>
  </w:style>
  <w:style w:type="paragraph" w:customStyle="1" w:styleId="ElsevierBodyTextCentredNospace">
    <w:name w:val="Elsevier Body Text Centred No space"/>
    <w:basedOn w:val="Normal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50CF6"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customStyle="1" w:styleId="biaoge">
    <w:name w:val="biaoge"/>
    <w:basedOn w:val="Normal"/>
    <w:link w:val="biaoge0"/>
    <w:qFormat/>
    <w:rsid w:val="001D36FE"/>
    <w:pPr>
      <w:spacing w:after="160" w:line="259" w:lineRule="auto"/>
      <w:jc w:val="center"/>
    </w:pPr>
    <w:rPr>
      <w:rFonts w:ascii="Arial" w:hAnsi="Arial" w:cs="Arial"/>
      <w:b/>
      <w:sz w:val="24"/>
      <w:szCs w:val="24"/>
      <w:lang w:eastAsia="zh-CN"/>
    </w:rPr>
  </w:style>
  <w:style w:type="character" w:customStyle="1" w:styleId="biaoge0">
    <w:name w:val="biaoge 字符"/>
    <w:basedOn w:val="DefaultParagraphFont"/>
    <w:link w:val="biaoge"/>
    <w:rsid w:val="001D36FE"/>
    <w:rPr>
      <w:rFonts w:ascii="Arial" w:eastAsia="SimSun" w:hAnsi="Arial" w:cs="Arial"/>
      <w:b/>
      <w:sz w:val="24"/>
      <w:szCs w:val="24"/>
      <w:lang w:eastAsia="zh-CN"/>
    </w:rPr>
  </w:style>
  <w:style w:type="table" w:styleId="PlainTable4">
    <w:name w:val="Plain Table 4"/>
    <w:basedOn w:val="TableNormal"/>
    <w:uiPriority w:val="44"/>
    <w:rsid w:val="001D36FE"/>
    <w:rPr>
      <w:rFonts w:ascii="Calibri" w:hAnsi="Calibri" w:cs="Calibri"/>
      <w:sz w:val="22"/>
      <w:szCs w:val="22"/>
      <w:lang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Date">
    <w:name w:val="Date"/>
    <w:basedOn w:val="Normal"/>
    <w:next w:val="Normal"/>
    <w:link w:val="DateChar"/>
    <w:semiHidden/>
    <w:unhideWhenUsed/>
    <w:rsid w:val="005C0E6A"/>
  </w:style>
  <w:style w:type="character" w:customStyle="1" w:styleId="DateChar">
    <w:name w:val="Date Char"/>
    <w:basedOn w:val="DefaultParagraphFont"/>
    <w:link w:val="Date"/>
    <w:semiHidden/>
    <w:rsid w:val="005C0E6A"/>
    <w:rPr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E014D"/>
    <w:rPr>
      <w:color w:val="808080"/>
    </w:rPr>
  </w:style>
  <w:style w:type="table" w:styleId="TableGrid">
    <w:name w:val="Table Grid"/>
    <w:basedOn w:val="TableNormal"/>
    <w:uiPriority w:val="39"/>
    <w:rsid w:val="007A5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A5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A3023-C424-49D7-9F86-69A8298AD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</Template>
  <TotalTime>10</TotalTime>
  <Pages>6</Pages>
  <Words>2301</Words>
  <Characters>13118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Chapter</vt:lpstr>
      <vt:lpstr>Chapter</vt:lpstr>
    </vt:vector>
  </TitlesOfParts>
  <Company>Elsevier Science</Company>
  <LinksUpToDate>false</LinksUpToDate>
  <CharactersWithSpaces>15389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subject/>
  <dc:creator>Kostas</dc:creator>
  <cp:keywords/>
  <dc:description/>
  <cp:lastModifiedBy>Yao Zhang</cp:lastModifiedBy>
  <cp:revision>6</cp:revision>
  <cp:lastPrinted>2004-12-17T09:20:00Z</cp:lastPrinted>
  <dcterms:created xsi:type="dcterms:W3CDTF">2023-12-14T17:02:00Z</dcterms:created>
  <dcterms:modified xsi:type="dcterms:W3CDTF">2023-12-14T17:13:00Z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</Properties>
</file>