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19A47" w14:textId="77777777" w:rsidR="00314BE1" w:rsidRDefault="00314BE1" w:rsidP="00AD332E">
      <w:pPr>
        <w:pStyle w:val="Heading1"/>
        <w:rPr>
          <w:lang w:val="en-US"/>
        </w:rPr>
      </w:pPr>
      <w:bookmarkStart w:id="0" w:name="_Hlk150874184"/>
      <w:bookmarkStart w:id="1" w:name="_Hlk152150699"/>
      <w:bookmarkEnd w:id="0"/>
      <w:r w:rsidRPr="00314BE1">
        <w:rPr>
          <w:lang w:val="en-US"/>
        </w:rPr>
        <w:t>Data-Driven Forecasting for Anomaly Detection in a Compressor Unit</w:t>
      </w:r>
    </w:p>
    <w:bookmarkEnd w:id="1"/>
    <w:p w14:paraId="144DE680" w14:textId="1CA032CA" w:rsidR="00DD3D9E" w:rsidRDefault="005F1F46">
      <w:pPr>
        <w:pStyle w:val="Els-Author"/>
      </w:pPr>
      <w:r>
        <w:t>Aycan Sapmaz,</w:t>
      </w:r>
      <w:r w:rsidR="002D03FB" w:rsidRPr="002D03FB">
        <w:rPr>
          <w:vertAlign w:val="superscript"/>
        </w:rPr>
        <w:t xml:space="preserve"> a</w:t>
      </w:r>
      <w:r w:rsidR="00C16E21">
        <w:rPr>
          <w:vertAlign w:val="superscript"/>
        </w:rPr>
        <w:t>*</w:t>
      </w:r>
      <w:r>
        <w:t xml:space="preserve"> Aslı Yasmal,</w:t>
      </w:r>
      <w:r w:rsidR="002D03FB" w:rsidRPr="002D03FB">
        <w:rPr>
          <w:vertAlign w:val="superscript"/>
        </w:rPr>
        <w:t xml:space="preserve"> a</w:t>
      </w:r>
      <w:r>
        <w:t xml:space="preserve"> Gizem Kusoglu Kaya,</w:t>
      </w:r>
      <w:r w:rsidRPr="002D03FB">
        <w:rPr>
          <w:vertAlign w:val="superscript"/>
        </w:rPr>
        <w:t>a</w:t>
      </w:r>
      <w:r>
        <w:t xml:space="preserve"> Yasin Utar</w:t>
      </w:r>
      <w:r w:rsidR="002D03FB">
        <w:t>,</w:t>
      </w:r>
      <w:r w:rsidR="002D03FB" w:rsidRPr="002D03FB">
        <w:rPr>
          <w:vertAlign w:val="superscript"/>
        </w:rPr>
        <w:t>b</w:t>
      </w:r>
      <w:r w:rsidRPr="00C16E21">
        <w:t xml:space="preserve"> </w:t>
      </w:r>
      <w:r w:rsidR="002D03FB">
        <w:t>Barış Akgün</w:t>
      </w:r>
      <w:r w:rsidR="002D03FB" w:rsidRPr="002D03FB">
        <w:rPr>
          <w:vertAlign w:val="superscript"/>
        </w:rPr>
        <w:t xml:space="preserve">c </w:t>
      </w:r>
    </w:p>
    <w:p w14:paraId="0C10417E" w14:textId="77777777" w:rsidR="005F1F46" w:rsidRDefault="005F1F46" w:rsidP="005F1F46">
      <w:pPr>
        <w:pStyle w:val="Els-Affiliation"/>
        <w:jc w:val="both"/>
      </w:pPr>
      <w:r>
        <w:t>a Turkish Petroleum Refinery, Körfez, Kocaeli, 41780, Türkiye</w:t>
      </w:r>
    </w:p>
    <w:p w14:paraId="347FD19E" w14:textId="093364F5" w:rsidR="002D03FB" w:rsidRDefault="005F1F46" w:rsidP="002D03FB">
      <w:pPr>
        <w:pStyle w:val="Els-Affiliation"/>
        <w:jc w:val="both"/>
      </w:pPr>
      <w:r>
        <w:t xml:space="preserve">b </w:t>
      </w:r>
      <w:bookmarkStart w:id="2" w:name="_Hlk152151323"/>
      <w:r w:rsidR="002D03FB">
        <w:t>Turkish Petroleum Refinery, Hacılar, Kırıkkale, 7180, Türkiye</w:t>
      </w:r>
      <w:bookmarkEnd w:id="2"/>
    </w:p>
    <w:p w14:paraId="6ED7F0B4" w14:textId="360B416A" w:rsidR="005F1F46" w:rsidRDefault="002D03FB" w:rsidP="005F1F46">
      <w:pPr>
        <w:pStyle w:val="Els-Affiliation"/>
      </w:pPr>
      <w:r>
        <w:t xml:space="preserve">c </w:t>
      </w:r>
      <w:r w:rsidR="005F1F46">
        <w:t>Dept</w:t>
      </w:r>
      <w:r w:rsidR="00D14400">
        <w:t>.</w:t>
      </w:r>
      <w:r w:rsidR="005F1F46">
        <w:t xml:space="preserve"> of Computer Engineering, </w:t>
      </w:r>
      <w:r w:rsidR="005F1F46" w:rsidRPr="005F1F46">
        <w:t>Koç University</w:t>
      </w:r>
      <w:r w:rsidR="005F1F46">
        <w:t>, Sarıyer, Istanbul, 34450, Türkiye</w:t>
      </w:r>
    </w:p>
    <w:p w14:paraId="2AD54E79" w14:textId="60FC4678" w:rsidR="005F1F46" w:rsidRDefault="005F1F46" w:rsidP="005F1F46">
      <w:pPr>
        <w:pStyle w:val="Els-Affiliation"/>
      </w:pPr>
      <w:r>
        <w:t>aycan.sapmaz@tupras.com.tr</w:t>
      </w:r>
    </w:p>
    <w:p w14:paraId="144DE684" w14:textId="5A880E07" w:rsidR="008D2649" w:rsidRDefault="008D2649" w:rsidP="005F1F46">
      <w:pPr>
        <w:pStyle w:val="Els-Abstract"/>
      </w:pPr>
      <w:r>
        <w:t>Abstract</w:t>
      </w:r>
    </w:p>
    <w:p w14:paraId="3D858735" w14:textId="39E524CF" w:rsidR="001011CF" w:rsidRPr="006D6185" w:rsidRDefault="001011CF" w:rsidP="006D6185">
      <w:pPr>
        <w:pStyle w:val="gmail-els-body-text"/>
        <w:spacing w:before="0" w:beforeAutospacing="0" w:after="120" w:afterAutospacing="0"/>
        <w:jc w:val="both"/>
        <w:rPr>
          <w:rFonts w:ascii="Times New Roman" w:hAnsi="Times New Roman" w:cs="Times New Roman"/>
          <w:sz w:val="20"/>
          <w:szCs w:val="20"/>
        </w:rPr>
      </w:pPr>
      <w:r>
        <w:rPr>
          <w:rFonts w:ascii="Times New Roman" w:hAnsi="Times New Roman" w:cs="Times New Roman"/>
          <w:sz w:val="20"/>
          <w:szCs w:val="20"/>
        </w:rPr>
        <w:t>Equipment reliability is crucial for refineries</w:t>
      </w:r>
      <w:r w:rsidR="00DC3FF4">
        <w:rPr>
          <w:rFonts w:ascii="Times New Roman" w:hAnsi="Times New Roman" w:cs="Times New Roman"/>
          <w:sz w:val="20"/>
          <w:szCs w:val="20"/>
        </w:rPr>
        <w:t xml:space="preserve"> and</w:t>
      </w:r>
      <w:r>
        <w:rPr>
          <w:rFonts w:ascii="Times New Roman" w:hAnsi="Times New Roman" w:cs="Times New Roman"/>
          <w:sz w:val="20"/>
          <w:szCs w:val="20"/>
        </w:rPr>
        <w:t xml:space="preserve"> timely anomaly (equipment failures, sensor faults, wear and tear, unexpected inputs etc.) detection is essential to keep equipment running safely, improve performance, and have an effective maintenance strategy. </w:t>
      </w:r>
      <w:r w:rsidR="008C6067">
        <w:rPr>
          <w:rFonts w:ascii="Times New Roman" w:hAnsi="Times New Roman" w:cs="Times New Roman"/>
          <w:sz w:val="20"/>
          <w:szCs w:val="20"/>
        </w:rPr>
        <w:t>Modern refineries generate large amounts of data. Combined with machine learning, models tha</w:t>
      </w:r>
      <w:r w:rsidR="00DC3FF4">
        <w:rPr>
          <w:rFonts w:ascii="Times New Roman" w:hAnsi="Times New Roman" w:cs="Times New Roman"/>
          <w:sz w:val="20"/>
          <w:szCs w:val="20"/>
        </w:rPr>
        <w:t>t</w:t>
      </w:r>
      <w:r w:rsidR="008C6067">
        <w:rPr>
          <w:rFonts w:ascii="Times New Roman" w:hAnsi="Times New Roman" w:cs="Times New Roman"/>
          <w:sz w:val="20"/>
          <w:szCs w:val="20"/>
        </w:rPr>
        <w:t xml:space="preserve"> can monitor the </w:t>
      </w:r>
      <w:r>
        <w:rPr>
          <w:rFonts w:ascii="Times New Roman" w:hAnsi="Times New Roman" w:cs="Times New Roman"/>
          <w:sz w:val="20"/>
          <w:szCs w:val="20"/>
        </w:rPr>
        <w:t xml:space="preserve">operation of complex processes and equipment </w:t>
      </w:r>
      <w:r w:rsidR="00B337AE">
        <w:rPr>
          <w:rFonts w:ascii="Times New Roman" w:hAnsi="Times New Roman" w:cs="Times New Roman"/>
          <w:sz w:val="20"/>
          <w:szCs w:val="20"/>
        </w:rPr>
        <w:t>in real-time can be learned. These models can guide</w:t>
      </w:r>
      <w:r>
        <w:rPr>
          <w:rFonts w:ascii="Times New Roman" w:hAnsi="Times New Roman" w:cs="Times New Roman"/>
          <w:sz w:val="20"/>
          <w:szCs w:val="20"/>
        </w:rPr>
        <w:t xml:space="preserve"> operators, and engineers in identifying faults</w:t>
      </w:r>
      <w:r w:rsidR="00B337AE">
        <w:rPr>
          <w:rFonts w:ascii="Times New Roman" w:hAnsi="Times New Roman" w:cs="Times New Roman"/>
          <w:sz w:val="20"/>
          <w:szCs w:val="20"/>
        </w:rPr>
        <w:t xml:space="preserve">. </w:t>
      </w:r>
      <w:r>
        <w:rPr>
          <w:rFonts w:ascii="Times New Roman" w:hAnsi="Times New Roman" w:cs="Times New Roman"/>
          <w:sz w:val="20"/>
          <w:szCs w:val="20"/>
        </w:rPr>
        <w:t xml:space="preserve">This study proposes a data-driven approach to detect anomalies </w:t>
      </w:r>
      <w:r w:rsidR="00DC3FF4">
        <w:rPr>
          <w:rFonts w:ascii="Times New Roman" w:hAnsi="Times New Roman" w:cs="Times New Roman"/>
          <w:sz w:val="20"/>
          <w:szCs w:val="20"/>
        </w:rPr>
        <w:t>of a</w:t>
      </w:r>
      <w:r>
        <w:rPr>
          <w:rFonts w:ascii="Times New Roman" w:hAnsi="Times New Roman" w:cs="Times New Roman"/>
          <w:sz w:val="20"/>
          <w:szCs w:val="20"/>
        </w:rPr>
        <w:t xml:space="preserve"> reciprocating compressor in a petrochemical refinery. The idea is to capture the regular operating behavior of the compressor with a learned model and compare its predictions with measurements. </w:t>
      </w:r>
      <w:r w:rsidR="00B337AE">
        <w:rPr>
          <w:rFonts w:ascii="Times New Roman" w:hAnsi="Times New Roman" w:cs="Times New Roman"/>
          <w:sz w:val="20"/>
          <w:szCs w:val="20"/>
        </w:rPr>
        <w:t>As such,</w:t>
      </w:r>
      <w:r>
        <w:rPr>
          <w:rFonts w:ascii="Times New Roman" w:hAnsi="Times New Roman" w:cs="Times New Roman"/>
          <w:sz w:val="20"/>
          <w:szCs w:val="20"/>
        </w:rPr>
        <w:t xml:space="preserve"> a model that forecasts future sensor outputs given past measurements is trained from real-world historical data. </w:t>
      </w:r>
      <w:r w:rsidR="00DC3FF4">
        <w:rPr>
          <w:rFonts w:ascii="Times New Roman" w:hAnsi="Times New Roman" w:cs="Times New Roman"/>
          <w:sz w:val="20"/>
          <w:szCs w:val="20"/>
        </w:rPr>
        <w:t>Deep neural networks with recurrent layers are utilized.</w:t>
      </w:r>
      <w:r>
        <w:rPr>
          <w:rFonts w:ascii="Times New Roman" w:hAnsi="Times New Roman" w:cs="Times New Roman"/>
          <w:sz w:val="20"/>
          <w:szCs w:val="20"/>
        </w:rPr>
        <w:t xml:space="preserve"> After training, the forecasted measurements are compared with the observed measurements and any large deviations are flagged as potential anomalies. The approach is evaluated both on historical and real-time data</w:t>
      </w:r>
      <w:bookmarkStart w:id="3" w:name="_msoanchor_1"/>
      <w:bookmarkEnd w:id="3"/>
      <w:r>
        <w:rPr>
          <w:rFonts w:ascii="Times New Roman" w:hAnsi="Times New Roman" w:cs="Times New Roman"/>
          <w:sz w:val="20"/>
          <w:szCs w:val="20"/>
        </w:rPr>
        <w:t>. The results demonstrate that the approach can be used as an anomaly detection decision-aid for operators and engineers. The approach has the potential to facilitate rapid actions, to help avoid major faults, and for reducing operator fatigue and cognitive load, letting them focus on higher level tasks such as monitoring entire processes versus single equipment.</w:t>
      </w:r>
    </w:p>
    <w:p w14:paraId="144DE687" w14:textId="003CBBC6" w:rsidR="008D2649" w:rsidRDefault="008D2649" w:rsidP="00E712F6">
      <w:pPr>
        <w:pStyle w:val="Els-body-text"/>
        <w:rPr>
          <w:lang w:val="en-GB"/>
        </w:rPr>
      </w:pPr>
      <w:r>
        <w:rPr>
          <w:b/>
          <w:bCs/>
          <w:lang w:val="en-GB"/>
        </w:rPr>
        <w:t>Keywords</w:t>
      </w:r>
      <w:r>
        <w:rPr>
          <w:lang w:val="en-GB"/>
        </w:rPr>
        <w:t xml:space="preserve">: </w:t>
      </w:r>
      <w:r w:rsidR="00314BE1" w:rsidRPr="00314BE1">
        <w:rPr>
          <w:lang w:val="en-GB"/>
        </w:rPr>
        <w:t>Reciprocating Compressor, Predictive Maintenance,</w:t>
      </w:r>
      <w:r w:rsidR="00C16E21">
        <w:rPr>
          <w:lang w:val="en-GB"/>
        </w:rPr>
        <w:t xml:space="preserve"> Anomaly Detection,</w:t>
      </w:r>
      <w:r w:rsidR="00314BE1" w:rsidRPr="00314BE1">
        <w:rPr>
          <w:lang w:val="en-GB"/>
        </w:rPr>
        <w:t xml:space="preserve"> Fault Detection, Condition Monitoring</w:t>
      </w:r>
      <w:r>
        <w:rPr>
          <w:lang w:val="en-GB"/>
        </w:rPr>
        <w:t>.</w:t>
      </w:r>
    </w:p>
    <w:p w14:paraId="07BBC6C9" w14:textId="1AFDCCEA" w:rsidR="008F4050" w:rsidRDefault="00314BE1" w:rsidP="00E712F6">
      <w:pPr>
        <w:pStyle w:val="Els-1storder-head"/>
        <w:spacing w:before="180"/>
      </w:pPr>
      <w:bookmarkStart w:id="4" w:name="_Hlk152166686"/>
      <w:r>
        <w:t>Introduction</w:t>
      </w:r>
    </w:p>
    <w:p w14:paraId="18B61301" w14:textId="2974F44B" w:rsidR="00D14400" w:rsidRDefault="008F4050" w:rsidP="00E712F6">
      <w:pPr>
        <w:pStyle w:val="Els-body-text"/>
        <w:spacing w:after="60"/>
      </w:pPr>
      <w:r>
        <w:t xml:space="preserve">The petroleum industry </w:t>
      </w:r>
      <w:r w:rsidR="00B337AE">
        <w:t>has strict</w:t>
      </w:r>
      <w:r>
        <w:t xml:space="preserve"> monitor</w:t>
      </w:r>
      <w:r w:rsidR="00B337AE">
        <w:t>ing requirements</w:t>
      </w:r>
      <w:r>
        <w:t xml:space="preserve">, with operational security and safety serving as </w:t>
      </w:r>
      <w:r w:rsidR="00DC3FF4">
        <w:t>guiding</w:t>
      </w:r>
      <w:r>
        <w:t xml:space="preserve"> values. </w:t>
      </w:r>
      <w:r w:rsidR="00E8489E">
        <w:t>Damaged equipment compromises safety</w:t>
      </w:r>
      <w:r w:rsidR="00DC3FF4">
        <w:t xml:space="preserve"> lead</w:t>
      </w:r>
      <w:r w:rsidR="00521C31">
        <w:t>s</w:t>
      </w:r>
      <w:r w:rsidR="00DC3FF4">
        <w:t xml:space="preserve"> to</w:t>
      </w:r>
      <w:r w:rsidR="00C16E21">
        <w:t xml:space="preserve"> energy </w:t>
      </w:r>
      <w:r w:rsidR="00322E82">
        <w:t>shortages and</w:t>
      </w:r>
      <w:r w:rsidR="00C16E21">
        <w:t xml:space="preserve"> </w:t>
      </w:r>
      <w:r w:rsidR="00DC3FF4">
        <w:t>cause</w:t>
      </w:r>
      <w:r w:rsidR="00521C31">
        <w:t>s</w:t>
      </w:r>
      <w:r w:rsidR="00DC3FF4">
        <w:t xml:space="preserve"> </w:t>
      </w:r>
      <w:r w:rsidR="00C16E21">
        <w:t xml:space="preserve">financial losses. Anomalous equipment or process behavior often signals such issues beforehand which </w:t>
      </w:r>
      <w:r w:rsidR="00C75EEB">
        <w:t>motivates the development and deployment anomaly detection systems.</w:t>
      </w:r>
      <w:r w:rsidR="00C16E21">
        <w:t xml:space="preserve"> </w:t>
      </w:r>
      <w:r w:rsidR="00D14400">
        <w:t>We highlight that many chemical processes have</w:t>
      </w:r>
      <w:r w:rsidR="00521C31">
        <w:t xml:space="preserve"> normal/acceptable</w:t>
      </w:r>
      <w:r w:rsidR="00D14400">
        <w:t xml:space="preserve"> within a range and that these behaviors can be learned from historical data. This learned model can be deployed online and its predictions can be compared with observations, raising a warning when the two do not agree.</w:t>
      </w:r>
    </w:p>
    <w:p w14:paraId="63DE854E" w14:textId="38EDE1EC" w:rsidR="00D14400" w:rsidRDefault="00D14400" w:rsidP="00E712F6">
      <w:pPr>
        <w:pStyle w:val="Els-body-text"/>
        <w:spacing w:after="60"/>
      </w:pPr>
      <w:r>
        <w:t>Due to the availability data, prevalence of machine learning and importance of anomaly detection, multiple data-driven approaches have been created.</w:t>
      </w:r>
      <w:r w:rsidR="00C75EEB">
        <w:t xml:space="preserve"> Recurrent Neural Network (RNN) models are popular in the literature due to their ability to model sequences</w:t>
      </w:r>
      <w:r w:rsidR="00DA7F0C">
        <w:t xml:space="preserve"> (</w:t>
      </w:r>
      <w:r w:rsidR="00DA7F0C" w:rsidRPr="004A296F">
        <w:rPr>
          <w:szCs w:val="18"/>
        </w:rPr>
        <w:t>Rivas</w:t>
      </w:r>
      <w:r w:rsidR="00DA7F0C">
        <w:rPr>
          <w:szCs w:val="18"/>
        </w:rPr>
        <w:t xml:space="preserve"> et al. 2020</w:t>
      </w:r>
      <w:r w:rsidR="00DA7F0C">
        <w:t>)</w:t>
      </w:r>
      <w:r w:rsidR="00C75EEB">
        <w:t xml:space="preserve">. For example, </w:t>
      </w:r>
      <w:proofErr w:type="spellStart"/>
      <w:r w:rsidR="00C75EEB">
        <w:t>Canizo</w:t>
      </w:r>
      <w:proofErr w:type="spellEnd"/>
      <w:r w:rsidR="00C75EEB">
        <w:t xml:space="preserve"> et al. (2019) used RNNs in industrial elevator systems for predictive maintenance. </w:t>
      </w:r>
      <w:proofErr w:type="spellStart"/>
      <w:r w:rsidR="00C75EEB">
        <w:t>Koprinkova</w:t>
      </w:r>
      <w:proofErr w:type="spellEnd"/>
      <w:r w:rsidR="00C75EEB">
        <w:t xml:space="preserve">-Hristova et al. (2011) used RNNs for predictive </w:t>
      </w:r>
      <w:r w:rsidR="00C75EEB">
        <w:lastRenderedPageBreak/>
        <w:t>maintenance on power plant mill-fans and to perform online monitoring.</w:t>
      </w:r>
      <w:r>
        <w:t xml:space="preserve"> These methods use </w:t>
      </w:r>
      <w:r w:rsidR="00DA7F0C">
        <w:t xml:space="preserve">the </w:t>
      </w:r>
      <w:r>
        <w:t>deviation</w:t>
      </w:r>
      <w:r w:rsidR="00DA7F0C">
        <w:t>s</w:t>
      </w:r>
      <w:r>
        <w:t xml:space="preserve"> </w:t>
      </w:r>
      <w:r w:rsidR="00DA7F0C">
        <w:t>between</w:t>
      </w:r>
      <w:r>
        <w:t xml:space="preserve"> observations </w:t>
      </w:r>
      <w:r w:rsidR="00DA7F0C">
        <w:t>and</w:t>
      </w:r>
      <w:r>
        <w:t xml:space="preserve"> </w:t>
      </w:r>
      <w:r w:rsidR="00DA7F0C">
        <w:t>predictions</w:t>
      </w:r>
      <w:r>
        <w:t xml:space="preserve"> to detect anomalies.</w:t>
      </w:r>
    </w:p>
    <w:p w14:paraId="711E0AF1" w14:textId="515B646C" w:rsidR="00D14400" w:rsidRDefault="00C75EEB" w:rsidP="00C75EEB">
      <w:pPr>
        <w:pStyle w:val="Els-body-text"/>
      </w:pPr>
      <w:r>
        <w:t>As a use case</w:t>
      </w:r>
      <w:r w:rsidR="00F67A3E">
        <w:t xml:space="preserve">, we focus on reciprocating compressors which are an important part of any refinery. They are prone to performance degradation during extended operation due to the dynamic nature of oil refining. </w:t>
      </w:r>
      <w:r w:rsidR="008F4050">
        <w:t>It is crucial to promptly identify any anomalies in the</w:t>
      </w:r>
      <w:r w:rsidR="00F67A3E">
        <w:t>ir</w:t>
      </w:r>
      <w:r w:rsidR="008F4050">
        <w:t xml:space="preserve"> operation and </w:t>
      </w:r>
      <w:r w:rsidR="00F67A3E">
        <w:t>warn</w:t>
      </w:r>
      <w:r w:rsidR="008F4050">
        <w:t xml:space="preserve"> operators to </w:t>
      </w:r>
      <w:r w:rsidR="00F67A3E">
        <w:t>avoid hazardous situations and</w:t>
      </w:r>
      <w:r w:rsidR="008F4050">
        <w:t xml:space="preserve"> costly shutdowns. </w:t>
      </w:r>
      <w:r w:rsidR="00D14400">
        <w:t>We use</w:t>
      </w:r>
      <w:r w:rsidR="008F4050">
        <w:t xml:space="preserve"> Long-Short Term Memory (LSTM) and Gated recurrent units (GRUs),</w:t>
      </w:r>
      <w:r w:rsidR="00D14400">
        <w:t xml:space="preserve"> both types of RNNs,</w:t>
      </w:r>
      <w:r w:rsidR="008F4050">
        <w:t xml:space="preserve"> to capture the typical behavior of a </w:t>
      </w:r>
      <w:r w:rsidR="00D14400">
        <w:t>compressor and use it for anomaly detection.</w:t>
      </w:r>
    </w:p>
    <w:bookmarkEnd w:id="4"/>
    <w:p w14:paraId="144DE699" w14:textId="1945E560" w:rsidR="008D2649" w:rsidRDefault="00DE1576" w:rsidP="008D2649">
      <w:pPr>
        <w:pStyle w:val="Els-1storder-head"/>
      </w:pPr>
      <w:r>
        <w:t>Methodology</w:t>
      </w:r>
    </w:p>
    <w:p w14:paraId="1E587535" w14:textId="7A7BDB87" w:rsidR="00DA6D37" w:rsidRDefault="00314BE1" w:rsidP="00DA6D37">
      <w:pPr>
        <w:pStyle w:val="Els-2ndorder-head"/>
      </w:pPr>
      <w:r>
        <w:t>Process Description</w:t>
      </w:r>
    </w:p>
    <w:p w14:paraId="4C2BF38A" w14:textId="5A842068" w:rsidR="00E712F6" w:rsidRDefault="008F4050" w:rsidP="00CA448B">
      <w:pPr>
        <w:pStyle w:val="Els-body-text"/>
        <w:spacing w:after="60"/>
      </w:pPr>
      <w:bookmarkStart w:id="5" w:name="_Hlk152167221"/>
      <w:r w:rsidRPr="008F4050">
        <w:t xml:space="preserve">The </w:t>
      </w:r>
      <w:r w:rsidR="00E712F6">
        <w:t>process where the</w:t>
      </w:r>
      <w:r w:rsidRPr="008F4050">
        <w:t xml:space="preserve"> reciprocating compressor located is produc</w:t>
      </w:r>
      <w:r w:rsidR="00E712F6">
        <w:t>ing</w:t>
      </w:r>
      <w:r w:rsidRPr="008F4050">
        <w:t xml:space="preserve"> high octane reformate</w:t>
      </w:r>
      <w:r w:rsidR="00E712F6">
        <w:t>,</w:t>
      </w:r>
      <w:r w:rsidRPr="008F4050">
        <w:t xml:space="preserve"> </w:t>
      </w:r>
      <w:r w:rsidR="00E712F6">
        <w:t>a</w:t>
      </w:r>
      <w:r w:rsidRPr="008F4050">
        <w:t xml:space="preserve"> </w:t>
      </w:r>
      <w:r w:rsidR="00E712F6" w:rsidRPr="008F4050">
        <w:t>main component of gasoline</w:t>
      </w:r>
      <w:r w:rsidR="00E712F6">
        <w:t>, obtained</w:t>
      </w:r>
      <w:r w:rsidRPr="008F4050">
        <w:t xml:space="preserve"> from low octane heavy naphtha. </w:t>
      </w:r>
      <w:r w:rsidR="00E712F6">
        <w:t>H</w:t>
      </w:r>
      <w:r w:rsidRPr="008F4050">
        <w:t>igh purity hydrogen gas (Net gas) is also produced</w:t>
      </w:r>
      <w:r w:rsidR="00E712F6">
        <w:t xml:space="preserve"> with this process, making it </w:t>
      </w:r>
      <w:r w:rsidRPr="008F4050">
        <w:t xml:space="preserve">a main hydrogen producer </w:t>
      </w:r>
      <w:r w:rsidR="00E712F6">
        <w:t>on top of</w:t>
      </w:r>
      <w:r w:rsidRPr="008F4050">
        <w:t xml:space="preserve"> its </w:t>
      </w:r>
      <w:proofErr w:type="spellStart"/>
      <w:r w:rsidRPr="008F4050">
        <w:t>octanizing</w:t>
      </w:r>
      <w:proofErr w:type="spellEnd"/>
      <w:r w:rsidRPr="008F4050">
        <w:t xml:space="preserve"> feature. Unit feed enters reactors to produce high octane aromatic compounds from paraffins and naphthene. After this reaction, </w:t>
      </w:r>
      <w:r w:rsidR="00E712F6">
        <w:t xml:space="preserve">liquid and gas phase </w:t>
      </w:r>
      <w:r w:rsidRPr="008F4050">
        <w:t xml:space="preserve">products are </w:t>
      </w:r>
      <w:r w:rsidR="00E712F6">
        <w:t>separated</w:t>
      </w:r>
      <w:r w:rsidRPr="008F4050">
        <w:t xml:space="preserve">. The gas phase is </w:t>
      </w:r>
      <w:r w:rsidR="00E712F6">
        <w:t xml:space="preserve">further </w:t>
      </w:r>
      <w:r w:rsidRPr="008F4050">
        <w:t>separated to two</w:t>
      </w:r>
      <w:r w:rsidR="00E712F6">
        <w:t>, for the</w:t>
      </w:r>
      <w:r w:rsidRPr="008F4050">
        <w:t xml:space="preserve"> recycle gas compressor and the net gas compressor</w:t>
      </w:r>
      <w:r w:rsidR="00E712F6">
        <w:t>.</w:t>
      </w:r>
      <w:r w:rsidR="00E712F6" w:rsidRPr="00A25D89">
        <w:t xml:space="preserve"> </w:t>
      </w:r>
      <w:r w:rsidR="00E712F6" w:rsidRPr="008F4050">
        <w:t>After th</w:t>
      </w:r>
      <w:r w:rsidR="00E712F6">
        <w:t>e</w:t>
      </w:r>
      <w:r w:rsidR="00E712F6" w:rsidRPr="008F4050">
        <w:t xml:space="preserve"> compression section, liquid and gas phases are </w:t>
      </w:r>
      <w:r w:rsidR="00E712F6">
        <w:t>again separated</w:t>
      </w:r>
      <w:r w:rsidR="00E712F6" w:rsidRPr="008F4050">
        <w:t xml:space="preserve"> and the produced hydrogen is distributed to whole process unit from the effluent of these net gas compressors and </w:t>
      </w:r>
      <w:r w:rsidR="00E712F6">
        <w:t xml:space="preserve">the </w:t>
      </w:r>
      <w:r w:rsidR="00E712F6" w:rsidRPr="008F4050">
        <w:t>separator. The remaining liquid phase goes to stabilizer section to split reformate from low hydrocarbon product which is the result of the cracking side reactions in the reactors. Within this process, high octane reformate and high purity hydrogen gas are obtained.</w:t>
      </w:r>
      <w:r w:rsidR="00E712F6">
        <w:t xml:space="preserve"> </w:t>
      </w:r>
    </w:p>
    <w:p w14:paraId="29721587" w14:textId="052ED7C5" w:rsidR="00E712F6" w:rsidRDefault="00E712F6" w:rsidP="00DA6D37">
      <w:pPr>
        <w:pStyle w:val="Els-body-text"/>
      </w:pPr>
      <w:r w:rsidRPr="008F4050">
        <w:t>Net gas compressors are reciprocating type compressors</w:t>
      </w:r>
      <w:r>
        <w:t xml:space="preserve"> and use pistons</w:t>
      </w:r>
      <w:r w:rsidRPr="00A25D89">
        <w:t xml:space="preserve"> (Mobley, R. K. 2001). </w:t>
      </w:r>
      <w:r>
        <w:t>They consist</w:t>
      </w:r>
      <w:r w:rsidRPr="00A25D89">
        <w:t xml:space="preserve"> of 3 stages and the first stage consists of 2 cylinders.</w:t>
      </w:r>
      <w:r>
        <w:t xml:space="preserve"> They</w:t>
      </w:r>
      <w:r w:rsidRPr="00A25D89">
        <w:t xml:space="preserve"> ha</w:t>
      </w:r>
      <w:r>
        <w:t>ve</w:t>
      </w:r>
      <w:r w:rsidRPr="00A25D89">
        <w:t xml:space="preserve"> high maintenance costs </w:t>
      </w:r>
      <w:r>
        <w:t>comparted</w:t>
      </w:r>
      <w:r w:rsidRPr="00A25D89">
        <w:t xml:space="preserve"> to the centrifugal compressors (Brown, R. N.1997).</w:t>
      </w:r>
      <w:r>
        <w:t xml:space="preserve"> Since</w:t>
      </w:r>
      <w:r w:rsidR="008F4050" w:rsidRPr="008F4050">
        <w:t xml:space="preserve"> they supply hydrogen</w:t>
      </w:r>
      <w:r>
        <w:t>, they are crucial for other units as well.</w:t>
      </w:r>
    </w:p>
    <w:bookmarkEnd w:id="5"/>
    <w:p w14:paraId="52715465" w14:textId="2BCF4D25" w:rsidR="00CA448B" w:rsidRPr="00CA448B" w:rsidRDefault="00314BE1" w:rsidP="00CA448B">
      <w:pPr>
        <w:pStyle w:val="Els-2ndorder-head"/>
      </w:pPr>
      <w:r>
        <w:t>Data Description</w:t>
      </w:r>
    </w:p>
    <w:p w14:paraId="5E662E24" w14:textId="334DF4AD" w:rsidR="00A25D89" w:rsidRDefault="00CA448B" w:rsidP="00A25D89">
      <w:pPr>
        <w:pStyle w:val="Els-body-text"/>
      </w:pPr>
      <w:r>
        <w:t xml:space="preserve">We posit that the compressor discharge temperature </w:t>
      </w:r>
      <w:r w:rsidR="00C31332">
        <w:t>and</w:t>
      </w:r>
      <w:r w:rsidR="00666845">
        <w:t xml:space="preserve"> cylinder </w:t>
      </w:r>
      <w:r w:rsidR="00C31332">
        <w:t xml:space="preserve">vibration </w:t>
      </w:r>
      <w:r>
        <w:t>can be used to detect anomalies. Based on our expertise and discussions with process engineers, we selected 18 sensor measurements involving stage suction temperatures (</w:t>
      </w:r>
      <w:proofErr w:type="spellStart"/>
      <w:r w:rsidRPr="00F32AB2">
        <w:rPr>
          <w:vertAlign w:val="superscript"/>
        </w:rPr>
        <w:t>o</w:t>
      </w:r>
      <w:r>
        <w:t>C</w:t>
      </w:r>
      <w:proofErr w:type="spellEnd"/>
      <w:r>
        <w:t>), cylinder and crank case vibration values (rpm), gas flow rate (m</w:t>
      </w:r>
      <w:r w:rsidRPr="002A5F6A">
        <w:rPr>
          <w:vertAlign w:val="superscript"/>
        </w:rPr>
        <w:t>3</w:t>
      </w:r>
      <w:r>
        <w:t>/h), stage suction pressure (kg/cm</w:t>
      </w:r>
      <w:r w:rsidRPr="002A5F6A">
        <w:rPr>
          <w:vertAlign w:val="superscript"/>
        </w:rPr>
        <w:t>2</w:t>
      </w:r>
      <w:r>
        <w:t>) and stage outlet pressure (kg/cm</w:t>
      </w:r>
      <w:r w:rsidRPr="002A5F6A">
        <w:rPr>
          <w:vertAlign w:val="superscript"/>
        </w:rPr>
        <w:t>2</w:t>
      </w:r>
      <w:r>
        <w:t>). Our idea is to predict the near-future (15 minutes) discharge temperature based on a temporally local history of these measurements.</w:t>
      </w:r>
      <w:r w:rsidR="00A25D89">
        <w:t xml:space="preserve"> </w:t>
      </w:r>
    </w:p>
    <w:p w14:paraId="24902E11" w14:textId="16B5F414" w:rsidR="00EA669D" w:rsidRPr="00EA669D" w:rsidRDefault="00314BE1" w:rsidP="00EA669D">
      <w:pPr>
        <w:pStyle w:val="Els-2ndorder-head"/>
      </w:pPr>
      <w:r w:rsidRPr="00BE5D8F">
        <w:t>Computational Details and Proposed Methodology</w:t>
      </w:r>
    </w:p>
    <w:p w14:paraId="7FBE64C3" w14:textId="2EE41D30" w:rsidR="00FF293D" w:rsidRPr="00BE5D8F" w:rsidRDefault="00CA448B" w:rsidP="00FF293D">
      <w:pPr>
        <w:pStyle w:val="Els-body-text"/>
        <w:spacing w:after="60"/>
      </w:pPr>
      <w:r>
        <w:t>As mentioned in Section 1, we utilize</w:t>
      </w:r>
      <w:r w:rsidR="00095C66">
        <w:t xml:space="preserve"> Long Short-Term Memory (LSTM) and Gated Recurrent Unit (GRU) </w:t>
      </w:r>
      <w:r>
        <w:t xml:space="preserve">layers to build deep neural networks and to model the normal behavior of our compressor. These layers are selected as they are good at modelling sequences. </w:t>
      </w:r>
      <w:r w:rsidR="00FF293D">
        <w:t xml:space="preserve">To avoid overfitting, a drop-out layer is added after the recurrent layer. These layers drop random unit outputs based on a given probability which enhances robustness and forces generalization. Then a feed-forward layer is added with </w:t>
      </w:r>
      <w:r w:rsidR="00FF293D" w:rsidRPr="00F32AB2">
        <w:rPr>
          <w:lang w:val="en-GB"/>
        </w:rPr>
        <w:t>Rectified Linear Unit (</w:t>
      </w:r>
      <w:proofErr w:type="spellStart"/>
      <w:r w:rsidR="00FF293D" w:rsidRPr="00F32AB2">
        <w:rPr>
          <w:lang w:val="en-GB"/>
        </w:rPr>
        <w:t>ReLU</w:t>
      </w:r>
      <w:proofErr w:type="spellEnd"/>
      <w:r w:rsidR="00FF293D" w:rsidRPr="00F32AB2">
        <w:rPr>
          <w:lang w:val="en-GB"/>
        </w:rPr>
        <w:t>)</w:t>
      </w:r>
      <w:r w:rsidR="00FF293D">
        <w:rPr>
          <w:lang w:val="en-GB"/>
        </w:rPr>
        <w:t xml:space="preserve"> activations, followed by the prediction layer.</w:t>
      </w:r>
    </w:p>
    <w:p w14:paraId="4A7BE38F" w14:textId="77777777" w:rsidR="00FF293D" w:rsidRDefault="00FF293D" w:rsidP="00004DB3">
      <w:pPr>
        <w:pStyle w:val="Els-body-text"/>
        <w:spacing w:after="60"/>
      </w:pPr>
      <w:r>
        <w:t>The resulting models</w:t>
      </w:r>
      <w:r w:rsidR="00CA448B">
        <w:t xml:space="preserve"> take </w:t>
      </w:r>
      <w:r>
        <w:t>a</w:t>
      </w:r>
      <w:r w:rsidR="006A0FF5">
        <w:t xml:space="preserve"> window of past observations, including the most recent one, </w:t>
      </w:r>
      <w:r>
        <w:t>as input</w:t>
      </w:r>
      <w:r w:rsidR="006A0FF5">
        <w:t xml:space="preserve"> </w:t>
      </w:r>
      <w:r>
        <w:t>to make</w:t>
      </w:r>
      <w:r w:rsidR="006A0FF5">
        <w:t xml:space="preserve"> a prediction. This window slides over the sequence one step at a time.</w:t>
      </w:r>
      <w:r>
        <w:t xml:space="preserve"> </w:t>
      </w:r>
      <w:r w:rsidR="006A0FF5">
        <w:t xml:space="preserve">This is called the </w:t>
      </w:r>
      <w:r w:rsidR="00095C66">
        <w:t xml:space="preserve">sliding window technique </w:t>
      </w:r>
      <w:r w:rsidR="006A0FF5">
        <w:t>and is usually employed with a fixed window size denoted as 'W' which we set to 10</w:t>
      </w:r>
      <w:r>
        <w:t>.</w:t>
      </w:r>
    </w:p>
    <w:p w14:paraId="30147C82" w14:textId="0CEFCCCB" w:rsidR="00095C66" w:rsidRDefault="00004DB3" w:rsidP="00004DB3">
      <w:pPr>
        <w:pStyle w:val="Els-body-text"/>
        <w:spacing w:after="60"/>
      </w:pPr>
      <w:r>
        <w:t xml:space="preserve">We first train this model with substantial amount of data from a timeframe that we know to not include anomalies. Then we deploy it and compare its predictions with new </w:t>
      </w:r>
      <w:r>
        <w:lastRenderedPageBreak/>
        <w:t>observations. However, d</w:t>
      </w:r>
      <w:r w:rsidR="006A0FF5">
        <w:t>ue to the dynamic nature of refineries, the measurement time-series are non-stationary, i.e., even their regular behavior changes over time. As such, a learned model will lose its predictive power and result in erroneous detection. Re-training the models with the recently observed data is a way to alleviate this issue. We use</w:t>
      </w:r>
      <w:r w:rsidR="00095C66">
        <w:t xml:space="preserve"> a retraining frequency of 100</w:t>
      </w:r>
      <w:r w:rsidR="006A0FF5">
        <w:t xml:space="preserve"> and use the last 1000 data points to fine-tune the current model.</w:t>
      </w:r>
      <w:r w:rsidR="00957BD4">
        <w:t xml:space="preserve"> This is called moving window re-training and</w:t>
      </w:r>
      <w:r w:rsidR="006A0FF5">
        <w:t xml:space="preserve"> </w:t>
      </w:r>
      <w:r w:rsidR="00095C66">
        <w:t>helps</w:t>
      </w:r>
      <w:r w:rsidR="006A0FF5">
        <w:t xml:space="preserve"> the model to</w:t>
      </w:r>
      <w:r w:rsidR="00095C66">
        <w:t xml:space="preserve"> adapt to changing patterns in the data over time. </w:t>
      </w:r>
      <w:r>
        <w:t>Such an approach has been shown to be effective</w:t>
      </w:r>
      <w:r w:rsidR="00095C66">
        <w:t xml:space="preserve"> for tasks such as stock price prediction, weather forecasting, and many others (Hota et al., 2017).</w:t>
      </w:r>
    </w:p>
    <w:p w14:paraId="685E11D0" w14:textId="4627EC8E" w:rsidR="00EA669D" w:rsidRDefault="00EA669D" w:rsidP="00EA669D">
      <w:pPr>
        <w:pStyle w:val="Els-2ndorder-head"/>
      </w:pPr>
      <w:r>
        <w:t xml:space="preserve">Performance </w:t>
      </w:r>
      <w:r w:rsidR="00004DB3">
        <w:t>Analysis</w:t>
      </w:r>
    </w:p>
    <w:p w14:paraId="06B24F45" w14:textId="701A2D80" w:rsidR="00CE3E0F" w:rsidRDefault="00004DB3" w:rsidP="00521C31">
      <w:pPr>
        <w:pStyle w:val="Els-body-text"/>
      </w:pPr>
      <w:r>
        <w:t xml:space="preserve">We use the </w:t>
      </w:r>
      <w:r w:rsidR="00D63B52" w:rsidRPr="00D63B52">
        <w:t>Mean Absolute Error (MAE)</w:t>
      </w:r>
      <w:r>
        <w:t xml:space="preserve"> </w:t>
      </w:r>
      <w:r w:rsidR="00D63B52" w:rsidRPr="00D63B52">
        <w:t xml:space="preserve">and Root mean squared error (RMSE) metrics </w:t>
      </w:r>
      <w:r>
        <w:t>for</w:t>
      </w:r>
      <w:r w:rsidR="00D63B52" w:rsidRPr="00D63B52">
        <w:t xml:space="preserve"> model selection. </w:t>
      </w:r>
      <w:r w:rsidR="00CA1F61" w:rsidRPr="00CA1F61">
        <w:t>In addition to performance metrics, model results are also examined visually. Exponentially Weighted Moving Average (EWMA) control charts are used for this. The chart consists of upper and lower control lines notated as UCL and LCL, respectively.</w:t>
      </w:r>
      <w:r w:rsidR="00CA1F61">
        <w:t xml:space="preserve"> </w:t>
      </w:r>
      <w:r w:rsidR="005479AC" w:rsidRPr="00CA1F61">
        <w:t>Calculations</w:t>
      </w:r>
      <w:r w:rsidR="00CA1F61" w:rsidRPr="00CA1F61">
        <w:t xml:space="preserve"> of UCL and LCL are shown below</w:t>
      </w:r>
      <w:r>
        <w:t xml:space="preserve"> where</w:t>
      </w:r>
      <w:r w:rsidR="005479AC">
        <w:t xml:space="preserve"> </w:t>
      </w:r>
      <w:r w:rsidR="005479AC" w:rsidRPr="005479AC">
        <w:rPr>
          <w:i/>
          <w:iCs/>
          <w:shd w:val="clear" w:color="auto" w:fill="FFFFFF"/>
        </w:rPr>
        <w:t>σ</w:t>
      </w:r>
      <w:r w:rsidR="005479AC" w:rsidRPr="005479AC">
        <w:rPr>
          <w:shd w:val="clear" w:color="auto" w:fill="FFFFFF"/>
        </w:rPr>
        <w:t xml:space="preserve"> is the standard deviation of data, </w:t>
      </w:r>
      <m:oMath>
        <m:sSub>
          <m:sSubPr>
            <m:ctrlPr>
              <w:rPr>
                <w:rFonts w:ascii="Cambria Math" w:hAnsi="Cambria Math"/>
                <w:i/>
                <w:shd w:val="clear" w:color="auto" w:fill="FFFFFF"/>
              </w:rPr>
            </m:ctrlPr>
          </m:sSubPr>
          <m:e>
            <m:r>
              <w:rPr>
                <w:rFonts w:ascii="Cambria Math" w:hAnsi="Cambria Math"/>
                <w:shd w:val="clear" w:color="auto" w:fill="FFFFFF"/>
              </w:rPr>
              <m:t>μ</m:t>
            </m:r>
          </m:e>
          <m:sub>
            <m:r>
              <w:rPr>
                <w:rFonts w:ascii="Cambria Math" w:hAnsi="Cambria Math"/>
                <w:shd w:val="clear" w:color="auto" w:fill="FFFFFF"/>
              </w:rPr>
              <m:t>0</m:t>
            </m:r>
          </m:sub>
        </m:sSub>
      </m:oMath>
      <w:r w:rsidR="005479AC" w:rsidRPr="005479AC">
        <w:rPr>
          <w:shd w:val="clear" w:color="auto" w:fill="FFFFFF"/>
          <w:vertAlign w:val="subscript"/>
        </w:rPr>
        <w:t xml:space="preserve"> </w:t>
      </w:r>
      <w:r w:rsidR="005479AC" w:rsidRPr="005479AC">
        <w:rPr>
          <w:shd w:val="clear" w:color="auto" w:fill="FFFFFF"/>
        </w:rPr>
        <w:t>is the target value</w:t>
      </w:r>
      <w:r w:rsidR="00E8489E">
        <w:rPr>
          <w:shd w:val="clear" w:color="auto" w:fill="FFFFFF"/>
        </w:rPr>
        <w:t xml:space="preserve">, </w:t>
      </w:r>
      <m:oMath>
        <m:r>
          <w:rPr>
            <w:rFonts w:ascii="Cambria Math" w:hAnsi="Cambria Math"/>
          </w:rPr>
          <m:t>λ</m:t>
        </m:r>
      </m:oMath>
      <w:r w:rsidR="00E8489E">
        <w:t xml:space="preserve"> is</w:t>
      </w:r>
      <w:r w:rsidR="00E8489E">
        <w:rPr>
          <w:shd w:val="clear" w:color="auto" w:fill="FFFFFF"/>
        </w:rPr>
        <w:t xml:space="preserve"> </w:t>
      </w:r>
      <w:r w:rsidR="00E8489E" w:rsidRPr="00E8489E">
        <w:rPr>
          <w:shd w:val="clear" w:color="auto" w:fill="FFFFFF"/>
        </w:rPr>
        <w:t>weighting factor</w:t>
      </w:r>
      <w:r w:rsidR="005479AC" w:rsidRPr="005479AC">
        <w:rPr>
          <w:shd w:val="clear" w:color="auto" w:fill="FFFFFF"/>
        </w:rPr>
        <w:t xml:space="preserve"> and </w:t>
      </w:r>
      <w:r w:rsidR="005479AC" w:rsidRPr="005479AC">
        <w:rPr>
          <w:i/>
          <w:iCs/>
          <w:shd w:val="clear" w:color="auto" w:fill="FFFFFF"/>
        </w:rPr>
        <w:t>L</w:t>
      </w:r>
      <w:r w:rsidR="005479AC" w:rsidRPr="005479AC">
        <w:rPr>
          <w:shd w:val="clear" w:color="auto" w:fill="FFFFFF"/>
        </w:rPr>
        <w:t xml:space="preserve"> </w:t>
      </w:r>
      <w:r w:rsidR="005479AC" w:rsidRPr="005479AC">
        <w:t>is the number of standard deviations</w:t>
      </w:r>
      <w:r w:rsidR="005479AC">
        <w:t>.</w:t>
      </w:r>
    </w:p>
    <w:p w14:paraId="50BB8B8B" w14:textId="67080D5D" w:rsidR="00CE3E0F" w:rsidRPr="00CE3E0F" w:rsidRDefault="00000000" w:rsidP="00521C31">
      <w:pPr>
        <w:autoSpaceDE w:val="0"/>
        <w:autoSpaceDN w:val="0"/>
        <w:adjustRightInd w:val="0"/>
        <w:spacing w:after="60" w:line="360" w:lineRule="auto"/>
        <w:jc w:val="right"/>
        <w:rPr>
          <w:rFonts w:eastAsiaTheme="minorEastAsia"/>
          <w:sz w:val="16"/>
          <w:szCs w:val="16"/>
          <w:lang w:val="en-US"/>
        </w:rPr>
      </w:pPr>
      <m:oMath>
        <m:sSub>
          <m:sSubPr>
            <m:ctrlPr>
              <w:rPr>
                <w:rFonts w:ascii="Cambria Math" w:hAnsi="Cambria Math"/>
                <w:bCs/>
                <w:i/>
                <w:lang w:val="en-US"/>
              </w:rPr>
            </m:ctrlPr>
          </m:sSubPr>
          <m:e>
            <m:r>
              <w:rPr>
                <w:rFonts w:ascii="Cambria Math" w:hAnsi="Cambria Math"/>
                <w:lang w:val="en-US"/>
              </w:rPr>
              <m:t>LCL</m:t>
            </m:r>
          </m:e>
          <m:sub>
            <m:r>
              <w:rPr>
                <w:rFonts w:ascii="Cambria Math" w:hAnsi="Cambria Math"/>
                <w:lang w:val="en-US"/>
              </w:rPr>
              <m:t>i</m:t>
            </m:r>
          </m:sub>
        </m:sSub>
        <m:r>
          <w:rPr>
            <w:rFonts w:ascii="Cambria Math" w:hAnsi="Cambria Math"/>
            <w:lang w:val="en-US"/>
          </w:rPr>
          <m:t>=</m:t>
        </m:r>
        <m:sSub>
          <m:sSubPr>
            <m:ctrlPr>
              <w:rPr>
                <w:rFonts w:ascii="Cambria Math" w:hAnsi="Cambria Math"/>
                <w:bCs/>
                <w:i/>
                <w:lang w:val="en-US"/>
              </w:rPr>
            </m:ctrlPr>
          </m:sSubPr>
          <m:e>
            <m:r>
              <w:rPr>
                <w:rFonts w:ascii="Cambria Math" w:hAnsi="Cambria Math"/>
                <w:lang w:val="en-US"/>
              </w:rPr>
              <m:t>μ</m:t>
            </m:r>
          </m:e>
          <m:sub>
            <m:r>
              <w:rPr>
                <w:rFonts w:ascii="Cambria Math" w:hAnsi="Cambria Math"/>
                <w:lang w:val="en-US"/>
              </w:rPr>
              <m:t>0</m:t>
            </m:r>
          </m:sub>
        </m:sSub>
        <m:r>
          <w:rPr>
            <w:rFonts w:ascii="Cambria Math" w:hAnsi="Cambria Math"/>
            <w:lang w:val="en-US"/>
          </w:rPr>
          <m:t>- Lσ</m:t>
        </m:r>
        <m:rad>
          <m:radPr>
            <m:degHide m:val="1"/>
            <m:ctrlPr>
              <w:rPr>
                <w:rFonts w:ascii="Cambria Math" w:hAnsi="Cambria Math"/>
                <w:bCs/>
                <w:i/>
                <w:lang w:val="en-US"/>
              </w:rPr>
            </m:ctrlPr>
          </m:radPr>
          <m:deg/>
          <m:e>
            <m:f>
              <m:fPr>
                <m:ctrlPr>
                  <w:rPr>
                    <w:rFonts w:ascii="Cambria Math" w:hAnsi="Cambria Math"/>
                    <w:bCs/>
                    <w:i/>
                    <w:lang w:val="en-US"/>
                  </w:rPr>
                </m:ctrlPr>
              </m:fPr>
              <m:num>
                <m:r>
                  <w:rPr>
                    <w:rFonts w:ascii="Cambria Math" w:hAnsi="Cambria Math"/>
                    <w:lang w:val="en-US"/>
                  </w:rPr>
                  <m:t>λ</m:t>
                </m:r>
              </m:num>
              <m:den>
                <m:d>
                  <m:dPr>
                    <m:ctrlPr>
                      <w:rPr>
                        <w:rFonts w:ascii="Cambria Math" w:hAnsi="Cambria Math"/>
                        <w:i/>
                        <w:lang w:val="en-US"/>
                      </w:rPr>
                    </m:ctrlPr>
                  </m:dPr>
                  <m:e>
                    <m:r>
                      <w:rPr>
                        <w:rFonts w:ascii="Cambria Math" w:hAnsi="Cambria Math"/>
                        <w:lang w:val="en-US"/>
                      </w:rPr>
                      <m:t>2-λ</m:t>
                    </m:r>
                  </m:e>
                </m:d>
              </m:den>
            </m:f>
            <m:d>
              <m:dPr>
                <m:begChr m:val="["/>
                <m:endChr m:val="]"/>
                <m:ctrlPr>
                  <w:rPr>
                    <w:rFonts w:ascii="Cambria Math" w:hAnsi="Cambria Math"/>
                    <w:bCs/>
                    <w:i/>
                    <w:lang w:val="en-US"/>
                  </w:rPr>
                </m:ctrlPr>
              </m:dPr>
              <m:e>
                <m:r>
                  <w:rPr>
                    <w:rFonts w:ascii="Cambria Math" w:hAnsi="Cambria Math"/>
                    <w:lang w:val="en-US"/>
                  </w:rPr>
                  <m:t>1-</m:t>
                </m:r>
                <m:sSup>
                  <m:sSupPr>
                    <m:ctrlPr>
                      <w:rPr>
                        <w:rFonts w:ascii="Cambria Math" w:hAnsi="Cambria Math"/>
                        <w:bCs/>
                        <w:i/>
                        <w:lang w:val="en-US"/>
                      </w:rPr>
                    </m:ctrlPr>
                  </m:sSupPr>
                  <m:e>
                    <m:d>
                      <m:dPr>
                        <m:ctrlPr>
                          <w:rPr>
                            <w:rFonts w:ascii="Cambria Math" w:hAnsi="Cambria Math"/>
                            <w:i/>
                            <w:lang w:val="en-US"/>
                          </w:rPr>
                        </m:ctrlPr>
                      </m:dPr>
                      <m:e>
                        <m:r>
                          <w:rPr>
                            <w:rFonts w:ascii="Cambria Math" w:hAnsi="Cambria Math"/>
                            <w:lang w:val="en-US"/>
                          </w:rPr>
                          <m:t>1-λ</m:t>
                        </m:r>
                      </m:e>
                    </m:d>
                  </m:e>
                  <m:sup>
                    <m:r>
                      <w:rPr>
                        <w:rFonts w:ascii="Cambria Math" w:hAnsi="Cambria Math"/>
                        <w:lang w:val="en-US"/>
                      </w:rPr>
                      <m:t>2i</m:t>
                    </m:r>
                  </m:sup>
                </m:sSup>
              </m:e>
            </m:d>
          </m:e>
        </m:rad>
      </m:oMath>
      <w:r w:rsidR="005479AC" w:rsidRPr="00CE3E0F">
        <w:rPr>
          <w:rFonts w:eastAsiaTheme="minorEastAsia"/>
          <w:sz w:val="16"/>
          <w:szCs w:val="16"/>
          <w:lang w:val="en-US"/>
        </w:rPr>
        <w:t xml:space="preserve">                          </w:t>
      </w:r>
      <w:r w:rsidR="00CE3E0F">
        <w:rPr>
          <w:rFonts w:eastAsiaTheme="minorEastAsia"/>
          <w:sz w:val="16"/>
          <w:szCs w:val="16"/>
          <w:lang w:val="en-US"/>
        </w:rPr>
        <w:t xml:space="preserve">                                                              </w:t>
      </w:r>
      <w:r w:rsidR="005479AC" w:rsidRPr="00CE3E0F">
        <w:rPr>
          <w:rFonts w:eastAsiaTheme="minorEastAsia"/>
          <w:sz w:val="16"/>
          <w:szCs w:val="16"/>
          <w:lang w:val="en-US"/>
        </w:rPr>
        <w:t xml:space="preserve">   </w:t>
      </w:r>
      <w:r w:rsidR="00CE3E0F" w:rsidRPr="00CE3E0F">
        <w:rPr>
          <w:rFonts w:eastAsiaTheme="minorEastAsia"/>
          <w:lang w:val="en-US"/>
        </w:rPr>
        <w:t>(</w:t>
      </w:r>
      <w:r w:rsidR="00FF293D">
        <w:rPr>
          <w:rFonts w:eastAsiaTheme="minorEastAsia"/>
          <w:lang w:val="en-US"/>
        </w:rPr>
        <w:t>1</w:t>
      </w:r>
      <w:r w:rsidR="00CE3E0F" w:rsidRPr="00CE3E0F">
        <w:rPr>
          <w:rFonts w:eastAsiaTheme="minorEastAsia"/>
          <w:lang w:val="en-US"/>
        </w:rPr>
        <w:t>)</w:t>
      </w:r>
    </w:p>
    <w:p w14:paraId="0DD1D688" w14:textId="78E01770" w:rsidR="00CA1F61" w:rsidRPr="00CE3E0F" w:rsidRDefault="005479AC" w:rsidP="002A5F6A">
      <w:pPr>
        <w:autoSpaceDE w:val="0"/>
        <w:autoSpaceDN w:val="0"/>
        <w:adjustRightInd w:val="0"/>
        <w:spacing w:line="360" w:lineRule="auto"/>
        <w:jc w:val="right"/>
        <w:rPr>
          <w:rFonts w:eastAsiaTheme="minorEastAsia"/>
          <w:lang w:val="en-US"/>
        </w:rPr>
      </w:pPr>
      <w:r w:rsidRPr="00CE3E0F">
        <w:rPr>
          <w:rFonts w:eastAsiaTheme="minorEastAsia"/>
          <w:lang w:val="en-US"/>
        </w:rPr>
        <w:t xml:space="preserve"> </w:t>
      </w:r>
      <m:oMath>
        <m:sSub>
          <m:sSubPr>
            <m:ctrlPr>
              <w:rPr>
                <w:rFonts w:ascii="Cambria Math" w:hAnsi="Cambria Math"/>
                <w:bCs/>
                <w:i/>
                <w:lang w:val="en-US"/>
              </w:rPr>
            </m:ctrlPr>
          </m:sSubPr>
          <m:e>
            <m:r>
              <w:rPr>
                <w:rFonts w:ascii="Cambria Math" w:hAnsi="Cambria Math"/>
                <w:lang w:val="en-US"/>
              </w:rPr>
              <m:t>UCL</m:t>
            </m:r>
          </m:e>
          <m:sub>
            <m:r>
              <w:rPr>
                <w:rFonts w:ascii="Cambria Math" w:hAnsi="Cambria Math"/>
                <w:lang w:val="en-US"/>
              </w:rPr>
              <m:t>i</m:t>
            </m:r>
          </m:sub>
        </m:sSub>
        <m:r>
          <w:rPr>
            <w:rFonts w:ascii="Cambria Math" w:hAnsi="Cambria Math"/>
            <w:lang w:val="en-US"/>
          </w:rPr>
          <m:t>=</m:t>
        </m:r>
        <m:sSub>
          <m:sSubPr>
            <m:ctrlPr>
              <w:rPr>
                <w:rFonts w:ascii="Cambria Math" w:hAnsi="Cambria Math"/>
                <w:bCs/>
                <w:i/>
                <w:lang w:val="en-US"/>
              </w:rPr>
            </m:ctrlPr>
          </m:sSubPr>
          <m:e>
            <m:r>
              <w:rPr>
                <w:rFonts w:ascii="Cambria Math" w:hAnsi="Cambria Math"/>
                <w:lang w:val="en-US"/>
              </w:rPr>
              <m:t>μ</m:t>
            </m:r>
          </m:e>
          <m:sub>
            <m:r>
              <w:rPr>
                <w:rFonts w:ascii="Cambria Math" w:hAnsi="Cambria Math"/>
                <w:lang w:val="en-US"/>
              </w:rPr>
              <m:t>0</m:t>
            </m:r>
          </m:sub>
        </m:sSub>
        <m:r>
          <w:rPr>
            <w:rFonts w:ascii="Cambria Math" w:hAnsi="Cambria Math"/>
            <w:lang w:val="en-US"/>
          </w:rPr>
          <m:t>+Lσ</m:t>
        </m:r>
        <m:rad>
          <m:radPr>
            <m:degHide m:val="1"/>
            <m:ctrlPr>
              <w:rPr>
                <w:rFonts w:ascii="Cambria Math" w:hAnsi="Cambria Math"/>
                <w:bCs/>
                <w:i/>
                <w:lang w:val="en-US"/>
              </w:rPr>
            </m:ctrlPr>
          </m:radPr>
          <m:deg/>
          <m:e>
            <m:f>
              <m:fPr>
                <m:ctrlPr>
                  <w:rPr>
                    <w:rFonts w:ascii="Cambria Math" w:hAnsi="Cambria Math"/>
                    <w:bCs/>
                    <w:i/>
                    <w:lang w:val="en-US"/>
                  </w:rPr>
                </m:ctrlPr>
              </m:fPr>
              <m:num>
                <m:r>
                  <w:rPr>
                    <w:rFonts w:ascii="Cambria Math" w:hAnsi="Cambria Math"/>
                    <w:lang w:val="en-US"/>
                  </w:rPr>
                  <m:t>λ</m:t>
                </m:r>
              </m:num>
              <m:den>
                <m:r>
                  <w:rPr>
                    <w:rFonts w:ascii="Cambria Math" w:hAnsi="Cambria Math"/>
                    <w:lang w:val="en-US"/>
                  </w:rPr>
                  <m:t>(2-λ)</m:t>
                </m:r>
              </m:den>
            </m:f>
            <m:d>
              <m:dPr>
                <m:begChr m:val="["/>
                <m:endChr m:val="]"/>
                <m:ctrlPr>
                  <w:rPr>
                    <w:rFonts w:ascii="Cambria Math" w:hAnsi="Cambria Math"/>
                    <w:bCs/>
                    <w:i/>
                    <w:lang w:val="en-US"/>
                  </w:rPr>
                </m:ctrlPr>
              </m:dPr>
              <m:e>
                <m:r>
                  <w:rPr>
                    <w:rFonts w:ascii="Cambria Math" w:hAnsi="Cambria Math"/>
                    <w:lang w:val="en-US"/>
                  </w:rPr>
                  <m:t>1-</m:t>
                </m:r>
                <m:sSup>
                  <m:sSupPr>
                    <m:ctrlPr>
                      <w:rPr>
                        <w:rFonts w:ascii="Cambria Math" w:hAnsi="Cambria Math"/>
                        <w:bCs/>
                        <w:i/>
                        <w:lang w:val="en-US"/>
                      </w:rPr>
                    </m:ctrlPr>
                  </m:sSupPr>
                  <m:e>
                    <m:r>
                      <w:rPr>
                        <w:rFonts w:ascii="Cambria Math" w:hAnsi="Cambria Math"/>
                        <w:lang w:val="en-US"/>
                      </w:rPr>
                      <m:t>(1-λ)</m:t>
                    </m:r>
                  </m:e>
                  <m:sup>
                    <m:r>
                      <w:rPr>
                        <w:rFonts w:ascii="Cambria Math" w:hAnsi="Cambria Math"/>
                        <w:lang w:val="en-US"/>
                      </w:rPr>
                      <m:t>2i</m:t>
                    </m:r>
                  </m:sup>
                </m:sSup>
              </m:e>
            </m:d>
          </m:e>
        </m:rad>
      </m:oMath>
      <w:r w:rsidR="00CE3E0F">
        <w:rPr>
          <w:rFonts w:eastAsiaTheme="minorEastAsia"/>
          <w:bCs/>
          <w:lang w:val="en-US"/>
        </w:rPr>
        <w:t xml:space="preserve">                                                                        (</w:t>
      </w:r>
      <w:r w:rsidR="00FF293D">
        <w:rPr>
          <w:rFonts w:eastAsiaTheme="minorEastAsia"/>
          <w:bCs/>
          <w:lang w:val="en-US"/>
        </w:rPr>
        <w:t>2</w:t>
      </w:r>
      <w:r w:rsidR="00CE3E0F">
        <w:rPr>
          <w:rFonts w:eastAsiaTheme="minorEastAsia"/>
          <w:bCs/>
          <w:lang w:val="en-US"/>
        </w:rPr>
        <w:t>)</w:t>
      </w:r>
    </w:p>
    <w:p w14:paraId="144DE6A1" w14:textId="5A587409" w:rsidR="008D2649" w:rsidRDefault="00FF293D" w:rsidP="002A5F6A">
      <w:pPr>
        <w:pStyle w:val="Els-1storder-head"/>
        <w:spacing w:before="0" w:after="120"/>
        <w:rPr>
          <w:lang w:val="en-GB"/>
        </w:rPr>
      </w:pPr>
      <w:r>
        <w:rPr>
          <w:lang w:val="en-GB"/>
        </w:rPr>
        <w:t xml:space="preserve">Experiments, </w:t>
      </w:r>
      <w:r w:rsidR="00314BE1">
        <w:rPr>
          <w:lang w:val="en-GB"/>
        </w:rPr>
        <w:t>Result</w:t>
      </w:r>
      <w:r w:rsidR="00DA7F0C">
        <w:rPr>
          <w:lang w:val="en-GB"/>
        </w:rPr>
        <w:t>s</w:t>
      </w:r>
      <w:r w:rsidR="00314BE1">
        <w:rPr>
          <w:lang w:val="en-GB"/>
        </w:rPr>
        <w:t xml:space="preserve"> and Discussion</w:t>
      </w:r>
    </w:p>
    <w:p w14:paraId="2DE2C99C" w14:textId="7379AD2C" w:rsidR="00B31573" w:rsidRPr="00B31573" w:rsidRDefault="002E54D3" w:rsidP="00B31573">
      <w:pPr>
        <w:pStyle w:val="Els-2ndorder-head"/>
      </w:pPr>
      <w:r>
        <w:t>Modelling Regular Behavior</w:t>
      </w:r>
    </w:p>
    <w:p w14:paraId="389465F8" w14:textId="5227CA73" w:rsidR="00B31573" w:rsidRDefault="00FF293D" w:rsidP="002E54D3">
      <w:pPr>
        <w:pStyle w:val="Els-body-text"/>
        <w:spacing w:after="60"/>
        <w:rPr>
          <w:lang w:val="en-GB"/>
        </w:rPr>
      </w:pPr>
      <w:r>
        <w:rPr>
          <w:lang w:val="en-GB"/>
        </w:rPr>
        <w:t xml:space="preserve">We first make use of </w:t>
      </w:r>
      <w:r w:rsidR="00B31573">
        <w:rPr>
          <w:lang w:val="en-GB"/>
        </w:rPr>
        <w:t xml:space="preserve">a </w:t>
      </w:r>
      <w:r>
        <w:rPr>
          <w:lang w:val="en-GB"/>
        </w:rPr>
        <w:t>dataset</w:t>
      </w:r>
      <w:r w:rsidR="00B31573">
        <w:rPr>
          <w:lang w:val="en-GB"/>
        </w:rPr>
        <w:t xml:space="preserve"> that we know to be devoid of significant anomalies, since the measurements come after a maintenance period. The dataset is sampled with 15 minutes intervals and contains a total of </w:t>
      </w:r>
      <w:r w:rsidR="00B31573" w:rsidRPr="00F32AB2">
        <w:rPr>
          <w:lang w:val="en-GB"/>
        </w:rPr>
        <w:t>4375 data points</w:t>
      </w:r>
      <w:r w:rsidR="00B31573">
        <w:rPr>
          <w:lang w:val="en-GB"/>
        </w:rPr>
        <w:t xml:space="preserve">. We divide this dataset into training set – used to learn the model, test set – used to evaluate the model. The idea is to make sure the natural </w:t>
      </w:r>
      <w:r w:rsidR="00E8489E">
        <w:rPr>
          <w:lang w:val="en-GB"/>
        </w:rPr>
        <w:t>behaviour</w:t>
      </w:r>
      <w:r w:rsidR="00B31573">
        <w:rPr>
          <w:lang w:val="en-GB"/>
        </w:rPr>
        <w:t xml:space="preserve"> of the process is captured. </w:t>
      </w:r>
      <w:r w:rsidR="00DA7F0C">
        <w:rPr>
          <w:lang w:val="en-GB"/>
        </w:rPr>
        <w:t xml:space="preserve">We </w:t>
      </w:r>
      <w:r w:rsidR="00B31573">
        <w:rPr>
          <w:lang w:val="en-GB"/>
        </w:rPr>
        <w:t>trained</w:t>
      </w:r>
      <w:r w:rsidR="00DA7F0C">
        <w:rPr>
          <w:lang w:val="en-GB"/>
        </w:rPr>
        <w:t xml:space="preserve"> multiple models with GRU and LSTM layers, </w:t>
      </w:r>
      <w:r>
        <w:rPr>
          <w:lang w:val="en-GB"/>
        </w:rPr>
        <w:t>composed of</w:t>
      </w:r>
      <w:r w:rsidR="00DA7F0C">
        <w:rPr>
          <w:lang w:val="en-GB"/>
        </w:rPr>
        <w:t xml:space="preserve"> 64 and 128 hidden units</w:t>
      </w:r>
      <w:r w:rsidR="00B31573">
        <w:rPr>
          <w:lang w:val="en-GB"/>
        </w:rPr>
        <w:t xml:space="preserve"> with this data</w:t>
      </w:r>
      <w:r w:rsidR="00DA7F0C">
        <w:rPr>
          <w:lang w:val="en-GB"/>
        </w:rPr>
        <w:t xml:space="preserve">. </w:t>
      </w:r>
      <w:r>
        <w:rPr>
          <w:lang w:val="en-GB"/>
        </w:rPr>
        <w:t>The</w:t>
      </w:r>
      <w:r w:rsidR="00DA7F0C">
        <w:rPr>
          <w:lang w:val="en-GB"/>
        </w:rPr>
        <w:t xml:space="preserve"> dropout ratio </w:t>
      </w:r>
      <w:r>
        <w:rPr>
          <w:lang w:val="en-GB"/>
        </w:rPr>
        <w:t>was fixed at</w:t>
      </w:r>
      <w:r w:rsidR="00DA7F0C">
        <w:rPr>
          <w:lang w:val="en-GB"/>
        </w:rPr>
        <w:t xml:space="preserve"> 0.5</w:t>
      </w:r>
      <w:r>
        <w:rPr>
          <w:lang w:val="en-GB"/>
        </w:rPr>
        <w:t xml:space="preserve"> for each model.</w:t>
      </w:r>
      <w:r w:rsidR="00B31573">
        <w:rPr>
          <w:lang w:val="en-GB"/>
        </w:rPr>
        <w:t xml:space="preserve"> The </w:t>
      </w:r>
      <w:r w:rsidR="00B31573" w:rsidRPr="007C7AD9">
        <w:rPr>
          <w:lang w:val="en-GB"/>
        </w:rPr>
        <w:t xml:space="preserve">MAE and RMSE values </w:t>
      </w:r>
      <w:r w:rsidR="00B31573">
        <w:rPr>
          <w:lang w:val="en-GB"/>
        </w:rPr>
        <w:t>of this first data set is given in</w:t>
      </w:r>
      <w:r w:rsidR="00B31573" w:rsidRPr="00BE5D8F">
        <w:rPr>
          <w:lang w:val="en-GB"/>
        </w:rPr>
        <w:t xml:space="preserve"> Table 1</w:t>
      </w:r>
      <w:r w:rsidR="00B31573">
        <w:rPr>
          <w:lang w:val="en-GB"/>
        </w:rPr>
        <w:t>. Similarly, the residuals are provided in Figure 1.</w:t>
      </w:r>
      <w:r w:rsidR="002E54D3">
        <w:rPr>
          <w:lang w:val="en-GB"/>
        </w:rPr>
        <w:t xml:space="preserve"> We can see that the GRU-based model with 128 hidden units has the best performance, with the same sized LSTM-based model close behind. Based on this, the GRU-128 model was selected to be the basis of the anomaly detection approach. </w:t>
      </w:r>
    </w:p>
    <w:p w14:paraId="05129925" w14:textId="5D89AA0C" w:rsidR="002E54D3" w:rsidRPr="00B31573" w:rsidRDefault="002E54D3" w:rsidP="002E54D3">
      <w:pPr>
        <w:pStyle w:val="Els-2ndorder-head"/>
      </w:pPr>
      <w:r>
        <w:t>Anomaly Detection Dataset</w:t>
      </w:r>
    </w:p>
    <w:p w14:paraId="065F0B6D" w14:textId="5B33BF82" w:rsidR="002E54D3" w:rsidRDefault="002E54D3" w:rsidP="002E54D3">
      <w:pPr>
        <w:pStyle w:val="Els-body-text"/>
        <w:spacing w:after="60"/>
        <w:rPr>
          <w:lang w:val="en-GB"/>
        </w:rPr>
      </w:pPr>
      <w:r w:rsidRPr="00F32AB2">
        <w:rPr>
          <w:lang w:val="en-GB"/>
        </w:rPr>
        <w:t xml:space="preserve">For </w:t>
      </w:r>
      <w:r w:rsidR="00521C31">
        <w:rPr>
          <w:lang w:val="en-GB"/>
        </w:rPr>
        <w:t>evaluating anomaly detection</w:t>
      </w:r>
      <w:r w:rsidRPr="00F32AB2">
        <w:rPr>
          <w:lang w:val="en-GB"/>
        </w:rPr>
        <w:t xml:space="preserve">, </w:t>
      </w:r>
      <w:r>
        <w:rPr>
          <w:lang w:val="en-GB"/>
        </w:rPr>
        <w:t xml:space="preserve">a larger dataset spanning 2 </w:t>
      </w:r>
      <w:r w:rsidR="00521C31">
        <w:rPr>
          <w:lang w:val="en-GB"/>
        </w:rPr>
        <w:t>years of</w:t>
      </w:r>
      <w:r>
        <w:rPr>
          <w:lang w:val="en-GB"/>
        </w:rPr>
        <w:t xml:space="preserve"> operation has been selected</w:t>
      </w:r>
      <w:r w:rsidRPr="00F32AB2">
        <w:rPr>
          <w:lang w:val="en-GB"/>
        </w:rPr>
        <w:t xml:space="preserve">. </w:t>
      </w:r>
      <w:r w:rsidR="00DC3FF4">
        <w:rPr>
          <w:lang w:val="en-GB"/>
        </w:rPr>
        <w:t xml:space="preserve">This dataset gas </w:t>
      </w:r>
      <w:r w:rsidRPr="00F32AB2">
        <w:rPr>
          <w:lang w:val="en-GB"/>
        </w:rPr>
        <w:t>64,875 data points</w:t>
      </w:r>
      <w:r>
        <w:rPr>
          <w:lang w:val="en-GB"/>
        </w:rPr>
        <w:t>,</w:t>
      </w:r>
      <w:r w:rsidRPr="00F32AB2">
        <w:rPr>
          <w:lang w:val="en-GB"/>
        </w:rPr>
        <w:t xml:space="preserve"> </w:t>
      </w:r>
      <w:r>
        <w:rPr>
          <w:lang w:val="en-GB"/>
        </w:rPr>
        <w:t xml:space="preserve">sampled with </w:t>
      </w:r>
      <w:r w:rsidRPr="00F32AB2">
        <w:rPr>
          <w:lang w:val="en-GB"/>
        </w:rPr>
        <w:t>15 mins frequency</w:t>
      </w:r>
      <w:r w:rsidR="00DC3FF4">
        <w:rPr>
          <w:lang w:val="en-GB"/>
        </w:rPr>
        <w:t>.</w:t>
      </w:r>
      <w:r>
        <w:rPr>
          <w:lang w:val="en-GB"/>
        </w:rPr>
        <w:t xml:space="preserve"> </w:t>
      </w:r>
      <w:r w:rsidR="00DC3FF4">
        <w:rPr>
          <w:lang w:val="en-GB"/>
        </w:rPr>
        <w:t xml:space="preserve">It </w:t>
      </w:r>
      <w:r w:rsidRPr="00F32AB2">
        <w:rPr>
          <w:lang w:val="en-GB"/>
        </w:rPr>
        <w:t xml:space="preserve">includes anomalies, shutdowns, </w:t>
      </w:r>
      <w:r>
        <w:rPr>
          <w:lang w:val="en-GB"/>
        </w:rPr>
        <w:t xml:space="preserve">interventions, times where the compressor works alone </w:t>
      </w:r>
      <w:r w:rsidRPr="00F32AB2">
        <w:rPr>
          <w:lang w:val="en-GB"/>
        </w:rPr>
        <w:t>and</w:t>
      </w:r>
      <w:r>
        <w:rPr>
          <w:lang w:val="en-GB"/>
        </w:rPr>
        <w:t xml:space="preserve"> other</w:t>
      </w:r>
      <w:r w:rsidRPr="00F32AB2">
        <w:rPr>
          <w:lang w:val="en-GB"/>
        </w:rPr>
        <w:t xml:space="preserve"> operational changes</w:t>
      </w:r>
      <w:r>
        <w:rPr>
          <w:lang w:val="en-GB"/>
        </w:rPr>
        <w:t xml:space="preserve">. From the perspective of the model, these </w:t>
      </w:r>
      <w:r w:rsidR="00DC3FF4">
        <w:rPr>
          <w:lang w:val="en-GB"/>
        </w:rPr>
        <w:t>are</w:t>
      </w:r>
      <w:r>
        <w:rPr>
          <w:lang w:val="en-GB"/>
        </w:rPr>
        <w:t xml:space="preserve"> outside the regular </w:t>
      </w:r>
      <w:r w:rsidR="00666845">
        <w:rPr>
          <w:lang w:val="en-GB"/>
        </w:rPr>
        <w:t>behaviour</w:t>
      </w:r>
      <w:r>
        <w:rPr>
          <w:lang w:val="en-GB"/>
        </w:rPr>
        <w:t xml:space="preserve"> and </w:t>
      </w:r>
      <w:r w:rsidR="00DC3FF4">
        <w:rPr>
          <w:lang w:val="en-GB"/>
        </w:rPr>
        <w:t>should be</w:t>
      </w:r>
      <w:r>
        <w:rPr>
          <w:lang w:val="en-GB"/>
        </w:rPr>
        <w:t xml:space="preserve"> flagged as anomalies</w:t>
      </w:r>
      <w:r w:rsidR="00DC3FF4">
        <w:rPr>
          <w:lang w:val="en-GB"/>
        </w:rPr>
        <w:t>. A</w:t>
      </w:r>
      <w:r w:rsidRPr="00F32AB2">
        <w:rPr>
          <w:lang w:val="en-GB"/>
        </w:rPr>
        <w:t xml:space="preserve"> total of 7 anomal</w:t>
      </w:r>
      <w:r>
        <w:rPr>
          <w:lang w:val="en-GB"/>
        </w:rPr>
        <w:t>ies</w:t>
      </w:r>
      <w:r w:rsidRPr="00F32AB2">
        <w:rPr>
          <w:lang w:val="en-GB"/>
        </w:rPr>
        <w:t xml:space="preserve"> were </w:t>
      </w:r>
      <w:r w:rsidR="00322E82">
        <w:rPr>
          <w:lang w:val="en-GB"/>
        </w:rPr>
        <w:t>observed</w:t>
      </w:r>
      <w:r w:rsidR="00322E82" w:rsidRPr="00F32AB2">
        <w:rPr>
          <w:lang w:val="en-GB"/>
        </w:rPr>
        <w:t xml:space="preserve"> </w:t>
      </w:r>
      <w:r w:rsidR="00322E82">
        <w:rPr>
          <w:lang w:val="en-GB"/>
        </w:rPr>
        <w:t>in</w:t>
      </w:r>
      <w:r w:rsidR="00666845">
        <w:rPr>
          <w:lang w:val="en-GB"/>
        </w:rPr>
        <w:t xml:space="preserve"> 2-years dataset</w:t>
      </w:r>
      <w:r w:rsidR="00DC3FF4">
        <w:rPr>
          <w:lang w:val="en-GB"/>
        </w:rPr>
        <w:t>.</w:t>
      </w:r>
      <w:r w:rsidRPr="00F32AB2">
        <w:rPr>
          <w:lang w:val="en-GB"/>
        </w:rPr>
        <w:t xml:space="preserve"> </w:t>
      </w:r>
      <w:r w:rsidR="00DC3FF4">
        <w:rPr>
          <w:lang w:val="en-GB"/>
        </w:rPr>
        <w:t>Anomalies</w:t>
      </w:r>
      <w:r w:rsidRPr="00F32AB2">
        <w:rPr>
          <w:lang w:val="en-GB"/>
        </w:rPr>
        <w:t xml:space="preserve"> 1</w:t>
      </w:r>
      <w:r w:rsidR="00DC3FF4">
        <w:rPr>
          <w:lang w:val="en-GB"/>
        </w:rPr>
        <w:t xml:space="preserve"> and </w:t>
      </w:r>
      <w:r w:rsidRPr="00F32AB2">
        <w:rPr>
          <w:lang w:val="en-GB"/>
        </w:rPr>
        <w:t>3 are operational change</w:t>
      </w:r>
      <w:r w:rsidR="00DC3FF4">
        <w:rPr>
          <w:lang w:val="en-GB"/>
        </w:rPr>
        <w:t>s</w:t>
      </w:r>
      <w:r w:rsidRPr="00F32AB2">
        <w:rPr>
          <w:lang w:val="en-GB"/>
        </w:rPr>
        <w:t>, anomal</w:t>
      </w:r>
      <w:r w:rsidR="00DC3FF4">
        <w:rPr>
          <w:lang w:val="en-GB"/>
        </w:rPr>
        <w:t>ies</w:t>
      </w:r>
      <w:r w:rsidRPr="00F32AB2">
        <w:rPr>
          <w:lang w:val="en-GB"/>
        </w:rPr>
        <w:t xml:space="preserve"> 2</w:t>
      </w:r>
      <w:r w:rsidR="00DC3FF4">
        <w:rPr>
          <w:lang w:val="en-GB"/>
        </w:rPr>
        <w:t xml:space="preserve"> and </w:t>
      </w:r>
      <w:r w:rsidRPr="00F32AB2">
        <w:rPr>
          <w:lang w:val="en-GB"/>
        </w:rPr>
        <w:t>6</w:t>
      </w:r>
      <w:r w:rsidR="00DC3FF4">
        <w:rPr>
          <w:lang w:val="en-GB"/>
        </w:rPr>
        <w:t xml:space="preserve"> involve</w:t>
      </w:r>
      <w:r w:rsidRPr="00F32AB2">
        <w:rPr>
          <w:lang w:val="en-GB"/>
        </w:rPr>
        <w:t xml:space="preserve"> vibration problem</w:t>
      </w:r>
      <w:r w:rsidR="00DC3FF4">
        <w:rPr>
          <w:lang w:val="en-GB"/>
        </w:rPr>
        <w:t>s,</w:t>
      </w:r>
      <w:r w:rsidRPr="00F32AB2">
        <w:rPr>
          <w:lang w:val="en-GB"/>
        </w:rPr>
        <w:t xml:space="preserve"> anomal</w:t>
      </w:r>
      <w:r w:rsidR="00DC3FF4">
        <w:rPr>
          <w:lang w:val="en-GB"/>
        </w:rPr>
        <w:t>ies</w:t>
      </w:r>
      <w:r w:rsidRPr="00F32AB2">
        <w:rPr>
          <w:lang w:val="en-GB"/>
        </w:rPr>
        <w:t xml:space="preserve"> 4</w:t>
      </w:r>
      <w:r w:rsidR="00DC3FF4">
        <w:rPr>
          <w:lang w:val="en-GB"/>
        </w:rPr>
        <w:t xml:space="preserve"> and </w:t>
      </w:r>
      <w:r w:rsidRPr="00F32AB2">
        <w:rPr>
          <w:lang w:val="en-GB"/>
        </w:rPr>
        <w:t xml:space="preserve">5 belong to date when compressor works alone and </w:t>
      </w:r>
      <w:r w:rsidR="00DC3FF4">
        <w:rPr>
          <w:lang w:val="en-GB"/>
        </w:rPr>
        <w:t>anomaly</w:t>
      </w:r>
      <w:r w:rsidRPr="00F32AB2">
        <w:rPr>
          <w:lang w:val="en-GB"/>
        </w:rPr>
        <w:t xml:space="preserve"> 7 </w:t>
      </w:r>
      <w:r w:rsidR="00DC3FF4">
        <w:rPr>
          <w:lang w:val="en-GB"/>
        </w:rPr>
        <w:t>is due to a change of vibration sensor</w:t>
      </w:r>
      <w:r w:rsidRPr="00F32AB2">
        <w:rPr>
          <w:lang w:val="en-GB"/>
        </w:rPr>
        <w:t>.</w:t>
      </w:r>
      <w:r w:rsidR="00DC3FF4">
        <w:rPr>
          <w:lang w:val="en-GB"/>
        </w:rPr>
        <w:t xml:space="preserve"> Not all of these are actual anomalies (1,3,4,5 and 7). </w:t>
      </w:r>
    </w:p>
    <w:p w14:paraId="58D2E47C" w14:textId="7EBD35DD" w:rsidR="00B31573" w:rsidRPr="00BE5D8F" w:rsidRDefault="00B31573" w:rsidP="00B31573">
      <w:pPr>
        <w:pStyle w:val="Els-body-text"/>
        <w:rPr>
          <w:lang w:val="en-GB"/>
        </w:rPr>
      </w:pPr>
      <w:r w:rsidRPr="00BE5D8F">
        <w:rPr>
          <w:lang w:val="en-GB"/>
        </w:rPr>
        <w:t xml:space="preserve">Table 1. </w:t>
      </w:r>
      <w:r>
        <w:rPr>
          <w:lang w:val="en-GB"/>
        </w:rPr>
        <w:t>Model performance metrics</w:t>
      </w:r>
      <w:r w:rsidR="002E54D3">
        <w:rPr>
          <w:lang w:val="en-GB"/>
        </w:rPr>
        <w:t xml:space="preserve"> for the first dataset</w:t>
      </w:r>
    </w:p>
    <w:tbl>
      <w:tblPr>
        <w:tblStyle w:val="TableGrid"/>
        <w:tblW w:w="7150" w:type="dxa"/>
        <w:tblLook w:val="04A0" w:firstRow="1" w:lastRow="0" w:firstColumn="1" w:lastColumn="0" w:noHBand="0" w:noVBand="1"/>
      </w:tblPr>
      <w:tblGrid>
        <w:gridCol w:w="598"/>
        <w:gridCol w:w="745"/>
        <w:gridCol w:w="815"/>
        <w:gridCol w:w="823"/>
        <w:gridCol w:w="893"/>
        <w:gridCol w:w="745"/>
        <w:gridCol w:w="815"/>
        <w:gridCol w:w="823"/>
        <w:gridCol w:w="893"/>
      </w:tblGrid>
      <w:tr w:rsidR="00B31573" w:rsidRPr="00BE5D8F" w14:paraId="3C2B77F4" w14:textId="77777777" w:rsidTr="000013D9">
        <w:tc>
          <w:tcPr>
            <w:tcW w:w="598" w:type="dxa"/>
          </w:tcPr>
          <w:p w14:paraId="2D9450E6" w14:textId="77777777" w:rsidR="00B31573" w:rsidRPr="00BE5D8F" w:rsidRDefault="00B31573" w:rsidP="000013D9">
            <w:pPr>
              <w:rPr>
                <w:sz w:val="14"/>
                <w:szCs w:val="14"/>
              </w:rPr>
            </w:pPr>
          </w:p>
        </w:tc>
        <w:tc>
          <w:tcPr>
            <w:tcW w:w="3276" w:type="dxa"/>
            <w:gridSpan w:val="4"/>
          </w:tcPr>
          <w:p w14:paraId="2DF057F4" w14:textId="77777777" w:rsidR="00B31573" w:rsidRPr="00BE5D8F" w:rsidRDefault="00B31573" w:rsidP="000013D9">
            <w:pPr>
              <w:jc w:val="center"/>
              <w:rPr>
                <w:b/>
                <w:bCs/>
                <w:sz w:val="14"/>
                <w:szCs w:val="14"/>
              </w:rPr>
            </w:pPr>
            <w:r w:rsidRPr="00BE5D8F">
              <w:rPr>
                <w:b/>
                <w:bCs/>
                <w:sz w:val="14"/>
                <w:szCs w:val="14"/>
              </w:rPr>
              <w:t>Train</w:t>
            </w:r>
          </w:p>
        </w:tc>
        <w:tc>
          <w:tcPr>
            <w:tcW w:w="3276" w:type="dxa"/>
            <w:gridSpan w:val="4"/>
          </w:tcPr>
          <w:p w14:paraId="786B01A8" w14:textId="77777777" w:rsidR="00B31573" w:rsidRPr="00BE5D8F" w:rsidRDefault="00B31573" w:rsidP="000013D9">
            <w:pPr>
              <w:jc w:val="center"/>
              <w:rPr>
                <w:b/>
                <w:bCs/>
                <w:sz w:val="14"/>
                <w:szCs w:val="14"/>
              </w:rPr>
            </w:pPr>
            <w:r w:rsidRPr="00BE5D8F">
              <w:rPr>
                <w:b/>
                <w:bCs/>
                <w:sz w:val="14"/>
                <w:szCs w:val="14"/>
              </w:rPr>
              <w:t>Test</w:t>
            </w:r>
          </w:p>
        </w:tc>
      </w:tr>
      <w:tr w:rsidR="00B31573" w:rsidRPr="00BE5D8F" w14:paraId="74E27C81" w14:textId="77777777" w:rsidTr="000013D9">
        <w:tc>
          <w:tcPr>
            <w:tcW w:w="598" w:type="dxa"/>
          </w:tcPr>
          <w:p w14:paraId="6AA59119" w14:textId="77777777" w:rsidR="00B31573" w:rsidRPr="00BE5D8F" w:rsidRDefault="00B31573" w:rsidP="000013D9">
            <w:pPr>
              <w:jc w:val="center"/>
              <w:rPr>
                <w:sz w:val="14"/>
                <w:szCs w:val="14"/>
              </w:rPr>
            </w:pPr>
          </w:p>
        </w:tc>
        <w:tc>
          <w:tcPr>
            <w:tcW w:w="745" w:type="dxa"/>
          </w:tcPr>
          <w:p w14:paraId="6CBC5488" w14:textId="77777777" w:rsidR="00B31573" w:rsidRPr="00BE5D8F" w:rsidRDefault="00B31573" w:rsidP="000013D9">
            <w:pPr>
              <w:jc w:val="center"/>
              <w:rPr>
                <w:sz w:val="14"/>
                <w:szCs w:val="14"/>
              </w:rPr>
            </w:pPr>
            <w:proofErr w:type="gramStart"/>
            <w:r w:rsidRPr="00BE5D8F">
              <w:rPr>
                <w:sz w:val="14"/>
                <w:szCs w:val="14"/>
              </w:rPr>
              <w:t>GRU(</w:t>
            </w:r>
            <w:proofErr w:type="gramEnd"/>
            <w:r w:rsidRPr="00BE5D8F">
              <w:rPr>
                <w:sz w:val="14"/>
                <w:szCs w:val="14"/>
              </w:rPr>
              <w:t>64)</w:t>
            </w:r>
          </w:p>
        </w:tc>
        <w:tc>
          <w:tcPr>
            <w:tcW w:w="815" w:type="dxa"/>
          </w:tcPr>
          <w:p w14:paraId="1003C731" w14:textId="77777777" w:rsidR="00B31573" w:rsidRPr="00BE5D8F" w:rsidRDefault="00B31573" w:rsidP="000013D9">
            <w:pPr>
              <w:jc w:val="center"/>
              <w:rPr>
                <w:sz w:val="14"/>
                <w:szCs w:val="14"/>
              </w:rPr>
            </w:pPr>
            <w:proofErr w:type="gramStart"/>
            <w:r w:rsidRPr="00BE5D8F">
              <w:rPr>
                <w:sz w:val="14"/>
                <w:szCs w:val="14"/>
              </w:rPr>
              <w:t>GRU(</w:t>
            </w:r>
            <w:proofErr w:type="gramEnd"/>
            <w:r w:rsidRPr="00BE5D8F">
              <w:rPr>
                <w:sz w:val="14"/>
                <w:szCs w:val="14"/>
              </w:rPr>
              <w:t>128)</w:t>
            </w:r>
          </w:p>
        </w:tc>
        <w:tc>
          <w:tcPr>
            <w:tcW w:w="823" w:type="dxa"/>
          </w:tcPr>
          <w:p w14:paraId="7BFD57EC" w14:textId="77777777" w:rsidR="00B31573" w:rsidRPr="00BE5D8F" w:rsidRDefault="00B31573" w:rsidP="000013D9">
            <w:pPr>
              <w:jc w:val="center"/>
              <w:rPr>
                <w:sz w:val="14"/>
                <w:szCs w:val="14"/>
              </w:rPr>
            </w:pPr>
            <w:proofErr w:type="gramStart"/>
            <w:r w:rsidRPr="00BE5D8F">
              <w:rPr>
                <w:sz w:val="14"/>
                <w:szCs w:val="14"/>
              </w:rPr>
              <w:t>LSTM(</w:t>
            </w:r>
            <w:proofErr w:type="gramEnd"/>
            <w:r w:rsidRPr="00BE5D8F">
              <w:rPr>
                <w:sz w:val="14"/>
                <w:szCs w:val="14"/>
              </w:rPr>
              <w:t>64)</w:t>
            </w:r>
          </w:p>
        </w:tc>
        <w:tc>
          <w:tcPr>
            <w:tcW w:w="893" w:type="dxa"/>
          </w:tcPr>
          <w:p w14:paraId="4122F09F" w14:textId="77777777" w:rsidR="00B31573" w:rsidRPr="00BE5D8F" w:rsidRDefault="00B31573" w:rsidP="000013D9">
            <w:pPr>
              <w:jc w:val="center"/>
              <w:rPr>
                <w:sz w:val="14"/>
                <w:szCs w:val="14"/>
              </w:rPr>
            </w:pPr>
            <w:proofErr w:type="gramStart"/>
            <w:r w:rsidRPr="00BE5D8F">
              <w:rPr>
                <w:sz w:val="14"/>
                <w:szCs w:val="14"/>
              </w:rPr>
              <w:t>LSTM(</w:t>
            </w:r>
            <w:proofErr w:type="gramEnd"/>
            <w:r w:rsidRPr="00BE5D8F">
              <w:rPr>
                <w:sz w:val="14"/>
                <w:szCs w:val="14"/>
              </w:rPr>
              <w:t>128)</w:t>
            </w:r>
          </w:p>
        </w:tc>
        <w:tc>
          <w:tcPr>
            <w:tcW w:w="745" w:type="dxa"/>
          </w:tcPr>
          <w:p w14:paraId="7475CF36" w14:textId="77777777" w:rsidR="00B31573" w:rsidRPr="00BE5D8F" w:rsidRDefault="00B31573" w:rsidP="000013D9">
            <w:pPr>
              <w:jc w:val="center"/>
              <w:rPr>
                <w:sz w:val="14"/>
                <w:szCs w:val="14"/>
              </w:rPr>
            </w:pPr>
            <w:proofErr w:type="gramStart"/>
            <w:r w:rsidRPr="00BE5D8F">
              <w:rPr>
                <w:sz w:val="14"/>
                <w:szCs w:val="14"/>
              </w:rPr>
              <w:t>GRU(</w:t>
            </w:r>
            <w:proofErr w:type="gramEnd"/>
            <w:r w:rsidRPr="00BE5D8F">
              <w:rPr>
                <w:sz w:val="14"/>
                <w:szCs w:val="14"/>
              </w:rPr>
              <w:t>64)</w:t>
            </w:r>
          </w:p>
        </w:tc>
        <w:tc>
          <w:tcPr>
            <w:tcW w:w="815" w:type="dxa"/>
          </w:tcPr>
          <w:p w14:paraId="669B4772" w14:textId="77777777" w:rsidR="00B31573" w:rsidRPr="00BE5D8F" w:rsidRDefault="00B31573" w:rsidP="000013D9">
            <w:pPr>
              <w:jc w:val="center"/>
              <w:rPr>
                <w:sz w:val="14"/>
                <w:szCs w:val="14"/>
              </w:rPr>
            </w:pPr>
            <w:proofErr w:type="gramStart"/>
            <w:r w:rsidRPr="00BE5D8F">
              <w:rPr>
                <w:sz w:val="14"/>
                <w:szCs w:val="14"/>
              </w:rPr>
              <w:t>GRU(</w:t>
            </w:r>
            <w:proofErr w:type="gramEnd"/>
            <w:r w:rsidRPr="00BE5D8F">
              <w:rPr>
                <w:sz w:val="14"/>
                <w:szCs w:val="14"/>
              </w:rPr>
              <w:t>128)</w:t>
            </w:r>
          </w:p>
        </w:tc>
        <w:tc>
          <w:tcPr>
            <w:tcW w:w="823" w:type="dxa"/>
          </w:tcPr>
          <w:p w14:paraId="6E10D1EE" w14:textId="77777777" w:rsidR="00B31573" w:rsidRPr="00BE5D8F" w:rsidRDefault="00B31573" w:rsidP="000013D9">
            <w:pPr>
              <w:jc w:val="center"/>
              <w:rPr>
                <w:sz w:val="14"/>
                <w:szCs w:val="14"/>
              </w:rPr>
            </w:pPr>
            <w:proofErr w:type="gramStart"/>
            <w:r w:rsidRPr="00BE5D8F">
              <w:rPr>
                <w:sz w:val="14"/>
                <w:szCs w:val="14"/>
              </w:rPr>
              <w:t>LSTM(</w:t>
            </w:r>
            <w:proofErr w:type="gramEnd"/>
            <w:r w:rsidRPr="00BE5D8F">
              <w:rPr>
                <w:sz w:val="14"/>
                <w:szCs w:val="14"/>
              </w:rPr>
              <w:t>64)</w:t>
            </w:r>
          </w:p>
        </w:tc>
        <w:tc>
          <w:tcPr>
            <w:tcW w:w="893" w:type="dxa"/>
          </w:tcPr>
          <w:p w14:paraId="1652786C" w14:textId="77777777" w:rsidR="00B31573" w:rsidRPr="00BE5D8F" w:rsidRDefault="00B31573" w:rsidP="000013D9">
            <w:pPr>
              <w:jc w:val="center"/>
              <w:rPr>
                <w:sz w:val="14"/>
                <w:szCs w:val="14"/>
              </w:rPr>
            </w:pPr>
            <w:proofErr w:type="gramStart"/>
            <w:r w:rsidRPr="00BE5D8F">
              <w:rPr>
                <w:sz w:val="14"/>
                <w:szCs w:val="14"/>
              </w:rPr>
              <w:t>LSTM(</w:t>
            </w:r>
            <w:proofErr w:type="gramEnd"/>
            <w:r w:rsidRPr="00BE5D8F">
              <w:rPr>
                <w:sz w:val="14"/>
                <w:szCs w:val="14"/>
              </w:rPr>
              <w:t>128)</w:t>
            </w:r>
          </w:p>
        </w:tc>
      </w:tr>
      <w:tr w:rsidR="00B31573" w:rsidRPr="00BE5D8F" w14:paraId="782C38F4" w14:textId="77777777" w:rsidTr="000013D9">
        <w:tc>
          <w:tcPr>
            <w:tcW w:w="598" w:type="dxa"/>
          </w:tcPr>
          <w:p w14:paraId="2FCF66B0" w14:textId="77777777" w:rsidR="00B31573" w:rsidRPr="00BE5D8F" w:rsidRDefault="00B31573" w:rsidP="000013D9">
            <w:pPr>
              <w:jc w:val="center"/>
              <w:rPr>
                <w:sz w:val="14"/>
                <w:szCs w:val="14"/>
              </w:rPr>
            </w:pPr>
            <w:r w:rsidRPr="00BE5D8F">
              <w:rPr>
                <w:sz w:val="14"/>
                <w:szCs w:val="14"/>
              </w:rPr>
              <w:t>MAE</w:t>
            </w:r>
          </w:p>
        </w:tc>
        <w:tc>
          <w:tcPr>
            <w:tcW w:w="745" w:type="dxa"/>
          </w:tcPr>
          <w:p w14:paraId="42A3314C" w14:textId="77777777" w:rsidR="00B31573" w:rsidRPr="00BE5D8F" w:rsidRDefault="00B31573" w:rsidP="000013D9">
            <w:pPr>
              <w:jc w:val="center"/>
              <w:rPr>
                <w:sz w:val="14"/>
                <w:szCs w:val="14"/>
              </w:rPr>
            </w:pPr>
            <w:r>
              <w:rPr>
                <w:sz w:val="14"/>
                <w:szCs w:val="14"/>
              </w:rPr>
              <w:t>0.49</w:t>
            </w:r>
          </w:p>
        </w:tc>
        <w:tc>
          <w:tcPr>
            <w:tcW w:w="815" w:type="dxa"/>
          </w:tcPr>
          <w:p w14:paraId="09A715C4" w14:textId="77777777" w:rsidR="00B31573" w:rsidRPr="00BE5D8F" w:rsidRDefault="00B31573" w:rsidP="000013D9">
            <w:pPr>
              <w:jc w:val="center"/>
              <w:rPr>
                <w:sz w:val="14"/>
                <w:szCs w:val="14"/>
              </w:rPr>
            </w:pPr>
            <w:r>
              <w:rPr>
                <w:sz w:val="14"/>
                <w:szCs w:val="14"/>
              </w:rPr>
              <w:t>0.25</w:t>
            </w:r>
          </w:p>
        </w:tc>
        <w:tc>
          <w:tcPr>
            <w:tcW w:w="823" w:type="dxa"/>
          </w:tcPr>
          <w:p w14:paraId="69FABBEB" w14:textId="77777777" w:rsidR="00B31573" w:rsidRPr="00BE5D8F" w:rsidRDefault="00B31573" w:rsidP="000013D9">
            <w:pPr>
              <w:jc w:val="center"/>
              <w:rPr>
                <w:sz w:val="14"/>
                <w:szCs w:val="14"/>
              </w:rPr>
            </w:pPr>
            <w:r>
              <w:rPr>
                <w:sz w:val="14"/>
                <w:szCs w:val="14"/>
              </w:rPr>
              <w:t>0.41</w:t>
            </w:r>
          </w:p>
        </w:tc>
        <w:tc>
          <w:tcPr>
            <w:tcW w:w="893" w:type="dxa"/>
          </w:tcPr>
          <w:p w14:paraId="53081DA8" w14:textId="77777777" w:rsidR="00B31573" w:rsidRPr="00BE5D8F" w:rsidRDefault="00B31573" w:rsidP="000013D9">
            <w:pPr>
              <w:jc w:val="center"/>
              <w:rPr>
                <w:sz w:val="14"/>
                <w:szCs w:val="14"/>
              </w:rPr>
            </w:pPr>
            <w:r>
              <w:rPr>
                <w:sz w:val="14"/>
                <w:szCs w:val="14"/>
              </w:rPr>
              <w:t>0.28</w:t>
            </w:r>
          </w:p>
        </w:tc>
        <w:tc>
          <w:tcPr>
            <w:tcW w:w="745" w:type="dxa"/>
          </w:tcPr>
          <w:p w14:paraId="79669676" w14:textId="77777777" w:rsidR="00B31573" w:rsidRPr="00BE5D8F" w:rsidRDefault="00B31573" w:rsidP="000013D9">
            <w:pPr>
              <w:jc w:val="center"/>
              <w:rPr>
                <w:sz w:val="14"/>
                <w:szCs w:val="14"/>
              </w:rPr>
            </w:pPr>
            <w:r>
              <w:rPr>
                <w:sz w:val="14"/>
                <w:szCs w:val="14"/>
              </w:rPr>
              <w:t>1.03</w:t>
            </w:r>
          </w:p>
        </w:tc>
        <w:tc>
          <w:tcPr>
            <w:tcW w:w="815" w:type="dxa"/>
          </w:tcPr>
          <w:p w14:paraId="6FA7244D" w14:textId="77777777" w:rsidR="00B31573" w:rsidRPr="00BE5D8F" w:rsidRDefault="00B31573" w:rsidP="000013D9">
            <w:pPr>
              <w:jc w:val="center"/>
              <w:rPr>
                <w:sz w:val="14"/>
                <w:szCs w:val="14"/>
              </w:rPr>
            </w:pPr>
            <w:r>
              <w:rPr>
                <w:sz w:val="14"/>
                <w:szCs w:val="14"/>
              </w:rPr>
              <w:t>0.52</w:t>
            </w:r>
          </w:p>
        </w:tc>
        <w:tc>
          <w:tcPr>
            <w:tcW w:w="823" w:type="dxa"/>
          </w:tcPr>
          <w:p w14:paraId="7A288C7D" w14:textId="77777777" w:rsidR="00B31573" w:rsidRPr="00BE5D8F" w:rsidRDefault="00B31573" w:rsidP="000013D9">
            <w:pPr>
              <w:jc w:val="center"/>
              <w:rPr>
                <w:sz w:val="14"/>
                <w:szCs w:val="14"/>
              </w:rPr>
            </w:pPr>
            <w:r>
              <w:rPr>
                <w:sz w:val="14"/>
                <w:szCs w:val="14"/>
              </w:rPr>
              <w:t>0.78</w:t>
            </w:r>
          </w:p>
        </w:tc>
        <w:tc>
          <w:tcPr>
            <w:tcW w:w="893" w:type="dxa"/>
          </w:tcPr>
          <w:p w14:paraId="00A2949F" w14:textId="77777777" w:rsidR="00B31573" w:rsidRPr="00BE5D8F" w:rsidRDefault="00B31573" w:rsidP="000013D9">
            <w:pPr>
              <w:jc w:val="center"/>
              <w:rPr>
                <w:sz w:val="14"/>
                <w:szCs w:val="14"/>
              </w:rPr>
            </w:pPr>
            <w:r>
              <w:rPr>
                <w:sz w:val="14"/>
                <w:szCs w:val="14"/>
              </w:rPr>
              <w:t>0.63</w:t>
            </w:r>
          </w:p>
        </w:tc>
      </w:tr>
      <w:tr w:rsidR="00B31573" w:rsidRPr="00BE5D8F" w14:paraId="44627539" w14:textId="77777777" w:rsidTr="000013D9">
        <w:tc>
          <w:tcPr>
            <w:tcW w:w="598" w:type="dxa"/>
          </w:tcPr>
          <w:p w14:paraId="5391D463" w14:textId="77777777" w:rsidR="00B31573" w:rsidRPr="00BE5D8F" w:rsidRDefault="00B31573" w:rsidP="000013D9">
            <w:pPr>
              <w:jc w:val="center"/>
              <w:rPr>
                <w:sz w:val="14"/>
                <w:szCs w:val="14"/>
              </w:rPr>
            </w:pPr>
            <w:r w:rsidRPr="00BE5D8F">
              <w:rPr>
                <w:sz w:val="14"/>
                <w:szCs w:val="14"/>
              </w:rPr>
              <w:t>RMSE</w:t>
            </w:r>
          </w:p>
        </w:tc>
        <w:tc>
          <w:tcPr>
            <w:tcW w:w="745" w:type="dxa"/>
          </w:tcPr>
          <w:p w14:paraId="1C8DC6FD" w14:textId="77777777" w:rsidR="00B31573" w:rsidRPr="00BE5D8F" w:rsidRDefault="00B31573" w:rsidP="000013D9">
            <w:pPr>
              <w:jc w:val="center"/>
              <w:rPr>
                <w:sz w:val="14"/>
                <w:szCs w:val="14"/>
              </w:rPr>
            </w:pPr>
            <w:r>
              <w:rPr>
                <w:sz w:val="14"/>
                <w:szCs w:val="14"/>
              </w:rPr>
              <w:t>0.66</w:t>
            </w:r>
          </w:p>
        </w:tc>
        <w:tc>
          <w:tcPr>
            <w:tcW w:w="815" w:type="dxa"/>
          </w:tcPr>
          <w:p w14:paraId="06179667" w14:textId="77777777" w:rsidR="00B31573" w:rsidRPr="00BE5D8F" w:rsidRDefault="00B31573" w:rsidP="000013D9">
            <w:pPr>
              <w:jc w:val="center"/>
              <w:rPr>
                <w:sz w:val="14"/>
                <w:szCs w:val="14"/>
              </w:rPr>
            </w:pPr>
            <w:r>
              <w:rPr>
                <w:sz w:val="14"/>
                <w:szCs w:val="14"/>
              </w:rPr>
              <w:t>0.38</w:t>
            </w:r>
          </w:p>
        </w:tc>
        <w:tc>
          <w:tcPr>
            <w:tcW w:w="823" w:type="dxa"/>
          </w:tcPr>
          <w:p w14:paraId="51F1B3A0" w14:textId="77777777" w:rsidR="00B31573" w:rsidRPr="00BE5D8F" w:rsidRDefault="00B31573" w:rsidP="000013D9">
            <w:pPr>
              <w:jc w:val="center"/>
              <w:rPr>
                <w:sz w:val="14"/>
                <w:szCs w:val="14"/>
              </w:rPr>
            </w:pPr>
            <w:r>
              <w:rPr>
                <w:sz w:val="14"/>
                <w:szCs w:val="14"/>
              </w:rPr>
              <w:t>0.54</w:t>
            </w:r>
          </w:p>
        </w:tc>
        <w:tc>
          <w:tcPr>
            <w:tcW w:w="893" w:type="dxa"/>
          </w:tcPr>
          <w:p w14:paraId="4084E288" w14:textId="77777777" w:rsidR="00B31573" w:rsidRPr="00BE5D8F" w:rsidRDefault="00B31573" w:rsidP="000013D9">
            <w:pPr>
              <w:jc w:val="center"/>
              <w:rPr>
                <w:sz w:val="14"/>
                <w:szCs w:val="14"/>
              </w:rPr>
            </w:pPr>
            <w:r>
              <w:rPr>
                <w:sz w:val="14"/>
                <w:szCs w:val="14"/>
              </w:rPr>
              <w:t>0.37</w:t>
            </w:r>
          </w:p>
        </w:tc>
        <w:tc>
          <w:tcPr>
            <w:tcW w:w="745" w:type="dxa"/>
          </w:tcPr>
          <w:p w14:paraId="44F35A57" w14:textId="77777777" w:rsidR="00B31573" w:rsidRPr="00BE5D8F" w:rsidRDefault="00B31573" w:rsidP="000013D9">
            <w:pPr>
              <w:jc w:val="center"/>
              <w:rPr>
                <w:sz w:val="14"/>
                <w:szCs w:val="14"/>
              </w:rPr>
            </w:pPr>
            <w:r>
              <w:rPr>
                <w:sz w:val="14"/>
                <w:szCs w:val="14"/>
              </w:rPr>
              <w:t>1.39</w:t>
            </w:r>
          </w:p>
        </w:tc>
        <w:tc>
          <w:tcPr>
            <w:tcW w:w="815" w:type="dxa"/>
          </w:tcPr>
          <w:p w14:paraId="46DD9AC4" w14:textId="77777777" w:rsidR="00B31573" w:rsidRPr="00BE5D8F" w:rsidRDefault="00B31573" w:rsidP="000013D9">
            <w:pPr>
              <w:jc w:val="center"/>
              <w:rPr>
                <w:sz w:val="14"/>
                <w:szCs w:val="14"/>
              </w:rPr>
            </w:pPr>
            <w:r>
              <w:rPr>
                <w:sz w:val="14"/>
                <w:szCs w:val="14"/>
              </w:rPr>
              <w:t>0.85</w:t>
            </w:r>
          </w:p>
        </w:tc>
        <w:tc>
          <w:tcPr>
            <w:tcW w:w="823" w:type="dxa"/>
          </w:tcPr>
          <w:p w14:paraId="3E871EE7" w14:textId="77777777" w:rsidR="00B31573" w:rsidRPr="00BE5D8F" w:rsidRDefault="00B31573" w:rsidP="000013D9">
            <w:pPr>
              <w:jc w:val="center"/>
              <w:rPr>
                <w:sz w:val="14"/>
                <w:szCs w:val="14"/>
              </w:rPr>
            </w:pPr>
            <w:r>
              <w:rPr>
                <w:sz w:val="14"/>
                <w:szCs w:val="14"/>
              </w:rPr>
              <w:t>1.09</w:t>
            </w:r>
          </w:p>
        </w:tc>
        <w:tc>
          <w:tcPr>
            <w:tcW w:w="893" w:type="dxa"/>
          </w:tcPr>
          <w:p w14:paraId="60B96B9E" w14:textId="77777777" w:rsidR="00B31573" w:rsidRPr="00BE5D8F" w:rsidRDefault="00B31573" w:rsidP="000013D9">
            <w:pPr>
              <w:jc w:val="center"/>
              <w:rPr>
                <w:sz w:val="14"/>
                <w:szCs w:val="14"/>
              </w:rPr>
            </w:pPr>
            <w:r>
              <w:rPr>
                <w:sz w:val="14"/>
                <w:szCs w:val="14"/>
              </w:rPr>
              <w:t>0.90</w:t>
            </w:r>
          </w:p>
        </w:tc>
      </w:tr>
    </w:tbl>
    <w:p w14:paraId="3581E75F" w14:textId="77777777" w:rsidR="00B31573" w:rsidRDefault="00B31573" w:rsidP="00B31573">
      <w:pPr>
        <w:pStyle w:val="Els-body-text"/>
        <w:rPr>
          <w:lang w:val="en-GB"/>
        </w:rPr>
      </w:pPr>
      <w:r>
        <w:rPr>
          <w:noProof/>
        </w:rPr>
        <w:lastRenderedPageBreak/>
        <w:drawing>
          <wp:inline distT="0" distB="0" distL="0" distR="0" wp14:anchorId="3C06B3A5" wp14:editId="68269589">
            <wp:extent cx="4574341" cy="2625437"/>
            <wp:effectExtent l="0" t="0" r="0" b="3810"/>
            <wp:docPr id="836344418"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44418" name="Picture 1" descr="A graph of a graph&#10;&#10;Description automatically generated with medium confidence"/>
                    <pic:cNvPicPr/>
                  </pic:nvPicPr>
                  <pic:blipFill>
                    <a:blip r:embed="rId8"/>
                    <a:stretch>
                      <a:fillRect/>
                    </a:stretch>
                  </pic:blipFill>
                  <pic:spPr>
                    <a:xfrm>
                      <a:off x="0" y="0"/>
                      <a:ext cx="4581430" cy="2629506"/>
                    </a:xfrm>
                    <a:prstGeom prst="rect">
                      <a:avLst/>
                    </a:prstGeom>
                  </pic:spPr>
                </pic:pic>
              </a:graphicData>
            </a:graphic>
          </wp:inline>
        </w:drawing>
      </w:r>
    </w:p>
    <w:p w14:paraId="5395FC8E" w14:textId="6B8F5021" w:rsidR="00B31573" w:rsidRDefault="00B31573" w:rsidP="00B31573">
      <w:pPr>
        <w:pStyle w:val="Els-body-text"/>
        <w:rPr>
          <w:lang w:val="en-GB"/>
        </w:rPr>
      </w:pPr>
      <w:r>
        <w:rPr>
          <w:lang w:val="en-GB"/>
        </w:rPr>
        <w:t>Figure 1. Residual compressor outlet temperature</w:t>
      </w:r>
      <w:r w:rsidR="002E54D3">
        <w:rPr>
          <w:lang w:val="en-GB"/>
        </w:rPr>
        <w:t>s</w:t>
      </w:r>
      <w:r>
        <w:rPr>
          <w:lang w:val="en-GB"/>
        </w:rPr>
        <w:t xml:space="preserve"> for </w:t>
      </w:r>
      <w:r w:rsidR="002E54D3">
        <w:rPr>
          <w:lang w:val="en-GB"/>
        </w:rPr>
        <w:t>the first dataset with models:</w:t>
      </w:r>
      <w:r>
        <w:rPr>
          <w:lang w:val="en-GB"/>
        </w:rPr>
        <w:t xml:space="preserve"> (a) </w:t>
      </w:r>
      <w:proofErr w:type="gramStart"/>
      <w:r>
        <w:rPr>
          <w:lang w:val="en-GB"/>
        </w:rPr>
        <w:t>GRU(</w:t>
      </w:r>
      <w:proofErr w:type="gramEnd"/>
      <w:r>
        <w:rPr>
          <w:lang w:val="en-GB"/>
        </w:rPr>
        <w:t>64), (b) GRU(128), (c) LSTM(64), (d) LSTM(128)</w:t>
      </w:r>
    </w:p>
    <w:p w14:paraId="0555CC89" w14:textId="77777777" w:rsidR="00B31573" w:rsidRDefault="00B31573" w:rsidP="00FF293D">
      <w:pPr>
        <w:pStyle w:val="Els-body-text"/>
        <w:rPr>
          <w:lang w:val="en-GB"/>
        </w:rPr>
      </w:pPr>
    </w:p>
    <w:p w14:paraId="3A705547" w14:textId="4AF4A7C8" w:rsidR="00521C31" w:rsidRPr="00B31573" w:rsidRDefault="00521C31" w:rsidP="00521C31">
      <w:pPr>
        <w:pStyle w:val="Els-2ndorder-head"/>
      </w:pPr>
      <w:r>
        <w:t>Anomaly Detection without Retraining</w:t>
      </w:r>
    </w:p>
    <w:p w14:paraId="5B5A58E5" w14:textId="58F47FA1" w:rsidR="00957BD4" w:rsidRDefault="00521C31" w:rsidP="00521C31">
      <w:pPr>
        <w:pStyle w:val="Els-body-text"/>
        <w:spacing w:after="60"/>
        <w:rPr>
          <w:lang w:val="en-GB"/>
        </w:rPr>
      </w:pPr>
      <w:r>
        <w:rPr>
          <w:lang w:val="en-GB"/>
        </w:rPr>
        <w:t xml:space="preserve">We </w:t>
      </w:r>
      <w:r w:rsidR="00EF7712">
        <w:rPr>
          <w:lang w:val="en-GB"/>
        </w:rPr>
        <w:t>first</w:t>
      </w:r>
      <w:r>
        <w:rPr>
          <w:lang w:val="en-GB"/>
        </w:rPr>
        <w:t xml:space="preserve"> evaluate the model learned with the first dataset on the second dataset</w:t>
      </w:r>
      <w:r w:rsidR="00EF7712">
        <w:rPr>
          <w:lang w:val="en-GB"/>
        </w:rPr>
        <w:t>.</w:t>
      </w:r>
      <w:r>
        <w:rPr>
          <w:lang w:val="en-GB"/>
        </w:rPr>
        <w:t xml:space="preserve"> We use control charts for visual inspection</w:t>
      </w:r>
      <w:r w:rsidR="00EF7712">
        <w:rPr>
          <w:lang w:val="en-GB"/>
        </w:rPr>
        <w:t>, Figure 2 for this case.</w:t>
      </w:r>
      <w:r>
        <w:rPr>
          <w:lang w:val="en-GB"/>
        </w:rPr>
        <w:t xml:space="preserve"> </w:t>
      </w:r>
      <w:r w:rsidR="00EF7712">
        <w:rPr>
          <w:lang w:val="en-GB"/>
        </w:rPr>
        <w:t>T</w:t>
      </w:r>
      <w:r w:rsidRPr="00F32AB2">
        <w:rPr>
          <w:lang w:val="en-GB"/>
        </w:rPr>
        <w:t xml:space="preserve">he y-axis shows the difference between the actual and model-predicted values, </w:t>
      </w:r>
      <w:r>
        <w:rPr>
          <w:lang w:val="en-GB"/>
        </w:rPr>
        <w:t>and</w:t>
      </w:r>
      <w:r w:rsidRPr="00F32AB2">
        <w:rPr>
          <w:lang w:val="en-GB"/>
        </w:rPr>
        <w:t xml:space="preserve"> the x-axis the tim</w:t>
      </w:r>
      <w:r>
        <w:rPr>
          <w:lang w:val="en-GB"/>
        </w:rPr>
        <w:t xml:space="preserve">e. </w:t>
      </w:r>
      <w:r w:rsidR="00EF7712">
        <w:rPr>
          <w:lang w:val="en-GB"/>
        </w:rPr>
        <w:t>H</w:t>
      </w:r>
      <w:r>
        <w:rPr>
          <w:lang w:val="en-GB"/>
        </w:rPr>
        <w:t xml:space="preserve">orizontal lines represent the LCL and UCL which are set to </w:t>
      </w:r>
      <w:r w:rsidR="00EF7712" w:rsidRPr="00EF7712">
        <w:rPr>
          <w:lang w:val="en-GB"/>
        </w:rPr>
        <w:t>±</w:t>
      </w:r>
      <w:r w:rsidR="00EF7712">
        <w:rPr>
          <w:lang w:val="en-GB"/>
        </w:rPr>
        <w:t>2</w:t>
      </w:r>
      <w:r>
        <w:rPr>
          <w:lang w:val="en-GB"/>
        </w:rPr>
        <w:t>. This decision was based on Eq</w:t>
      </w:r>
      <w:r w:rsidR="00EF7712">
        <w:rPr>
          <w:lang w:val="en-GB"/>
        </w:rPr>
        <w:t>uations.</w:t>
      </w:r>
      <w:r>
        <w:rPr>
          <w:lang w:val="en-GB"/>
        </w:rPr>
        <w:t xml:space="preserve"> 1 and 2, and discussions with process engineers. </w:t>
      </w:r>
      <w:r w:rsidR="00EF7712">
        <w:rPr>
          <w:lang w:val="en-GB"/>
        </w:rPr>
        <w:t>The</w:t>
      </w:r>
      <w:r w:rsidR="00EF7712" w:rsidRPr="00F32AB2">
        <w:rPr>
          <w:lang w:val="en-GB"/>
        </w:rPr>
        <w:t xml:space="preserve"> part between the limits (control zone) is </w:t>
      </w:r>
      <w:r w:rsidR="00EF7712">
        <w:rPr>
          <w:lang w:val="en-GB"/>
        </w:rPr>
        <w:t xml:space="preserve">taken as </w:t>
      </w:r>
      <w:r w:rsidR="00EF7712" w:rsidRPr="00F32AB2">
        <w:rPr>
          <w:lang w:val="en-GB"/>
        </w:rPr>
        <w:t>normal operation</w:t>
      </w:r>
      <w:r w:rsidR="00EF7712">
        <w:rPr>
          <w:lang w:val="en-GB"/>
        </w:rPr>
        <w:t xml:space="preserve"> and the outside </w:t>
      </w:r>
      <w:r w:rsidR="00EF7712" w:rsidRPr="00F32AB2">
        <w:rPr>
          <w:lang w:val="en-GB"/>
        </w:rPr>
        <w:t xml:space="preserve">grey points are </w:t>
      </w:r>
      <w:r w:rsidR="00EF7712">
        <w:rPr>
          <w:lang w:val="en-GB"/>
        </w:rPr>
        <w:t>labelled</w:t>
      </w:r>
      <w:r w:rsidR="00EF7712" w:rsidRPr="00F32AB2">
        <w:rPr>
          <w:lang w:val="en-GB"/>
        </w:rPr>
        <w:t xml:space="preserve"> as </w:t>
      </w:r>
      <w:r w:rsidR="00EF7712">
        <w:rPr>
          <w:lang w:val="en-GB"/>
        </w:rPr>
        <w:t>anomalies</w:t>
      </w:r>
      <w:r w:rsidR="00EF7712" w:rsidRPr="00F32AB2">
        <w:rPr>
          <w:lang w:val="en-GB"/>
        </w:rPr>
        <w:t>.</w:t>
      </w:r>
    </w:p>
    <w:p w14:paraId="685931D9" w14:textId="2C542A3C" w:rsidR="00521C31" w:rsidRDefault="00521C31" w:rsidP="00957BD4">
      <w:pPr>
        <w:pStyle w:val="Els-body-text"/>
        <w:spacing w:after="60"/>
        <w:rPr>
          <w:lang w:val="en-GB"/>
        </w:rPr>
      </w:pPr>
      <w:r>
        <w:rPr>
          <w:lang w:val="en-GB"/>
        </w:rPr>
        <w:t xml:space="preserve">Figure 2 shows that the residuals of the model </w:t>
      </w:r>
      <w:r w:rsidR="00957BD4">
        <w:rPr>
          <w:lang w:val="en-GB"/>
        </w:rPr>
        <w:t xml:space="preserve">fluctuate wildly and have large magnitudes most of the time. This leads to labelling most measurements as anomalies. Furthermore, such large magnitudes signal learning issues and non-stationary </w:t>
      </w:r>
      <w:r w:rsidR="00DB5339">
        <w:rPr>
          <w:lang w:val="en-GB"/>
        </w:rPr>
        <w:t>behaviour</w:t>
      </w:r>
      <w:r w:rsidR="00957BD4">
        <w:rPr>
          <w:lang w:val="en-GB"/>
        </w:rPr>
        <w:t xml:space="preserve">. </w:t>
      </w:r>
    </w:p>
    <w:p w14:paraId="2A0C8269" w14:textId="4E6F91EB" w:rsidR="00D81DB0" w:rsidRDefault="007667F4" w:rsidP="00BE5D8F">
      <w:pPr>
        <w:pStyle w:val="Els-body-text"/>
        <w:rPr>
          <w:lang w:val="en-GB"/>
        </w:rPr>
      </w:pPr>
      <w:r>
        <w:rPr>
          <w:noProof/>
        </w:rPr>
        <w:drawing>
          <wp:inline distT="0" distB="0" distL="0" distR="0" wp14:anchorId="3912AB5F" wp14:editId="4D41DC93">
            <wp:extent cx="4526895" cy="2423160"/>
            <wp:effectExtent l="0" t="0" r="7620" b="0"/>
            <wp:docPr id="94868442" name="Picture 1" descr="A graph showing the temperature of a mon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8442" name="Picture 1" descr="A graph showing the temperature of a month&#10;&#10;Description automatically generated"/>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4567862" cy="2445089"/>
                    </a:xfrm>
                    <a:prstGeom prst="rect">
                      <a:avLst/>
                    </a:prstGeom>
                  </pic:spPr>
                </pic:pic>
              </a:graphicData>
            </a:graphic>
          </wp:inline>
        </w:drawing>
      </w:r>
    </w:p>
    <w:p w14:paraId="02AEB22F" w14:textId="7978520E" w:rsidR="00F0283C" w:rsidRDefault="00F0283C" w:rsidP="00F0283C">
      <w:pPr>
        <w:pStyle w:val="Els-body-text"/>
        <w:rPr>
          <w:lang w:val="en-GB"/>
        </w:rPr>
      </w:pPr>
      <w:r>
        <w:rPr>
          <w:lang w:val="en-GB"/>
        </w:rPr>
        <w:t xml:space="preserve">Figure </w:t>
      </w:r>
      <w:r w:rsidR="00B31573">
        <w:rPr>
          <w:lang w:val="en-GB"/>
        </w:rPr>
        <w:t>2</w:t>
      </w:r>
      <w:r>
        <w:rPr>
          <w:lang w:val="en-GB"/>
        </w:rPr>
        <w:t xml:space="preserve">. </w:t>
      </w:r>
      <w:r w:rsidR="0080623E">
        <w:rPr>
          <w:lang w:val="en-GB"/>
        </w:rPr>
        <w:t>Compressor</w:t>
      </w:r>
      <w:r>
        <w:rPr>
          <w:lang w:val="en-GB"/>
        </w:rPr>
        <w:t xml:space="preserve"> outlet temperature </w:t>
      </w:r>
      <w:r w:rsidR="0080623E">
        <w:rPr>
          <w:lang w:val="en-GB"/>
        </w:rPr>
        <w:t xml:space="preserve">residuals </w:t>
      </w:r>
      <w:r>
        <w:rPr>
          <w:lang w:val="en-GB"/>
        </w:rPr>
        <w:t xml:space="preserve">for </w:t>
      </w:r>
      <w:r w:rsidR="0080623E">
        <w:rPr>
          <w:lang w:val="en-GB"/>
        </w:rPr>
        <w:t>the second data</w:t>
      </w:r>
      <w:r>
        <w:rPr>
          <w:lang w:val="en-GB"/>
        </w:rPr>
        <w:t xml:space="preserve"> </w:t>
      </w:r>
      <w:r w:rsidR="0080623E">
        <w:rPr>
          <w:lang w:val="en-GB"/>
        </w:rPr>
        <w:t>without re-training.</w:t>
      </w:r>
    </w:p>
    <w:p w14:paraId="5EAB3413" w14:textId="77777777" w:rsidR="00A32FF3" w:rsidRDefault="00A32FF3" w:rsidP="00A32FF3">
      <w:pPr>
        <w:pStyle w:val="Els-body-text"/>
        <w:rPr>
          <w:lang w:val="en-GB"/>
        </w:rPr>
      </w:pPr>
      <w:r>
        <w:rPr>
          <w:noProof/>
        </w:rPr>
        <w:lastRenderedPageBreak/>
        <w:drawing>
          <wp:inline distT="0" distB="0" distL="0" distR="0" wp14:anchorId="4DBC1ECB" wp14:editId="44F632A1">
            <wp:extent cx="4499610" cy="2527935"/>
            <wp:effectExtent l="0" t="0" r="0" b="5715"/>
            <wp:docPr id="818358294" name="Picture 1" descr="A graph showing the temperatur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58294" name="Picture 1" descr="A graph showing the temperature of a person&#10;&#10;Description automatically generated with medium confidenc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4499610" cy="2527935"/>
                    </a:xfrm>
                    <a:prstGeom prst="rect">
                      <a:avLst/>
                    </a:prstGeom>
                  </pic:spPr>
                </pic:pic>
              </a:graphicData>
            </a:graphic>
          </wp:inline>
        </w:drawing>
      </w:r>
    </w:p>
    <w:p w14:paraId="271EABA2" w14:textId="4DF33859" w:rsidR="00A32FF3" w:rsidRPr="00A32FF3" w:rsidRDefault="00A32FF3" w:rsidP="00A32FF3">
      <w:pPr>
        <w:pStyle w:val="Els-body-text"/>
        <w:rPr>
          <w:lang w:val="en-GB"/>
        </w:rPr>
      </w:pPr>
      <w:r>
        <w:rPr>
          <w:lang w:val="en-GB"/>
        </w:rPr>
        <w:t xml:space="preserve">Figure 3. </w:t>
      </w:r>
      <w:r w:rsidR="0080623E">
        <w:rPr>
          <w:lang w:val="en-GB"/>
        </w:rPr>
        <w:t>Compressor outlet temperature residuals for the second data with re-training.</w:t>
      </w:r>
    </w:p>
    <w:p w14:paraId="68A47597" w14:textId="520BBB56" w:rsidR="00EF7712" w:rsidRPr="00B31573" w:rsidRDefault="00EF7712" w:rsidP="00EF7712">
      <w:pPr>
        <w:pStyle w:val="Els-2ndorder-head"/>
      </w:pPr>
      <w:r>
        <w:t>Anomaly Detection with Moving Window Re-Training</w:t>
      </w:r>
    </w:p>
    <w:p w14:paraId="5890309A" w14:textId="5F83AE6C" w:rsidR="004D22D2" w:rsidRDefault="00EF7712" w:rsidP="00A32FF3">
      <w:pPr>
        <w:pStyle w:val="Els-body-text"/>
        <w:spacing w:after="60"/>
        <w:rPr>
          <w:lang w:val="en-GB"/>
        </w:rPr>
      </w:pPr>
      <w:r>
        <w:rPr>
          <w:lang w:val="en-GB"/>
        </w:rPr>
        <w:t>For this part of the study, we start with the model learned with the first dataset but fine-tune it every 100-time steps with the last 1000 data point</w:t>
      </w:r>
      <w:r w:rsidR="0080623E">
        <w:rPr>
          <w:lang w:val="en-GB"/>
        </w:rPr>
        <w:t>s</w:t>
      </w:r>
      <w:r>
        <w:rPr>
          <w:lang w:val="en-GB"/>
        </w:rPr>
        <w:t>. We only perform 2 epochs so that the model does</w:t>
      </w:r>
      <w:r w:rsidR="0080623E">
        <w:rPr>
          <w:lang w:val="en-GB"/>
        </w:rPr>
        <w:t xml:space="preserve"> </w:t>
      </w:r>
      <w:r>
        <w:rPr>
          <w:lang w:val="en-GB"/>
        </w:rPr>
        <w:t>n</w:t>
      </w:r>
      <w:r w:rsidR="0080623E">
        <w:rPr>
          <w:lang w:val="en-GB"/>
        </w:rPr>
        <w:t>o</w:t>
      </w:r>
      <w:r>
        <w:rPr>
          <w:lang w:val="en-GB"/>
        </w:rPr>
        <w:t>t overfit.</w:t>
      </w:r>
      <w:r w:rsidR="00A32FF3">
        <w:rPr>
          <w:lang w:val="en-GB"/>
        </w:rPr>
        <w:t xml:space="preserve"> Figure 3 depicts the results</w:t>
      </w:r>
      <w:r w:rsidR="0080623E">
        <w:rPr>
          <w:lang w:val="en-GB"/>
        </w:rPr>
        <w:t>. We</w:t>
      </w:r>
      <w:r w:rsidR="00A32FF3">
        <w:rPr>
          <w:lang w:val="en-GB"/>
        </w:rPr>
        <w:t xml:space="preserve"> can see that anomalies 1,3 and 7 were detected. There were signals for anomalies 3 and 5 as well but not as strong. </w:t>
      </w:r>
      <w:r w:rsidR="0080623E">
        <w:rPr>
          <w:lang w:val="en-GB"/>
        </w:rPr>
        <w:t>These</w:t>
      </w:r>
      <w:r w:rsidR="00A32FF3">
        <w:rPr>
          <w:lang w:val="en-GB"/>
        </w:rPr>
        <w:t xml:space="preserve"> correspond to compressor working alone and </w:t>
      </w:r>
      <w:r w:rsidR="0080623E">
        <w:rPr>
          <w:lang w:val="en-GB"/>
        </w:rPr>
        <w:t>perhaps do not need to be labelled as anomalies.</w:t>
      </w:r>
      <w:r w:rsidR="00A32FF3">
        <w:rPr>
          <w:lang w:val="en-GB"/>
        </w:rPr>
        <w:t xml:space="preserve"> A clean set of measurements by the second 8</w:t>
      </w:r>
      <w:r w:rsidR="00A32FF3" w:rsidRPr="00A32FF3">
        <w:rPr>
          <w:vertAlign w:val="superscript"/>
          <w:lang w:val="en-GB"/>
        </w:rPr>
        <w:t>th</w:t>
      </w:r>
      <w:r w:rsidR="00A32FF3">
        <w:rPr>
          <w:lang w:val="en-GB"/>
        </w:rPr>
        <w:t xml:space="preserve"> month were</w:t>
      </w:r>
      <w:r w:rsidR="0080623E">
        <w:rPr>
          <w:lang w:val="en-GB"/>
        </w:rPr>
        <w:t xml:space="preserve"> </w:t>
      </w:r>
      <w:r w:rsidR="002A5F6A">
        <w:rPr>
          <w:lang w:val="en-GB"/>
        </w:rPr>
        <w:t>wrongly</w:t>
      </w:r>
      <w:r w:rsidR="00A32FF3">
        <w:rPr>
          <w:lang w:val="en-GB"/>
        </w:rPr>
        <w:t xml:space="preserve"> labelled as anomalies</w:t>
      </w:r>
      <w:r w:rsidR="0080623E">
        <w:rPr>
          <w:lang w:val="en-GB"/>
        </w:rPr>
        <w:t>. Quantitatively</w:t>
      </w:r>
      <w:r w:rsidR="00A32FF3">
        <w:rPr>
          <w:lang w:val="en-GB"/>
        </w:rPr>
        <w:t>, our method</w:t>
      </w:r>
      <w:r w:rsidR="00A32FF3" w:rsidRPr="00D32F57">
        <w:rPr>
          <w:lang w:val="en-GB"/>
        </w:rPr>
        <w:t xml:space="preserve"> was able to detect 71% of the anomaly points.</w:t>
      </w:r>
      <w:r w:rsidR="00A32FF3">
        <w:rPr>
          <w:lang w:val="en-GB"/>
        </w:rPr>
        <w:t xml:space="preserve"> Lastly, anomalies 2 and 6 went unnoticed</w:t>
      </w:r>
      <w:r w:rsidR="0080623E">
        <w:rPr>
          <w:lang w:val="en-GB"/>
        </w:rPr>
        <w:t xml:space="preserve"> which were</w:t>
      </w:r>
      <w:r w:rsidR="00A32FF3">
        <w:rPr>
          <w:lang w:val="en-GB"/>
        </w:rPr>
        <w:t xml:space="preserve"> due to vibrations issues</w:t>
      </w:r>
      <w:r w:rsidR="0080623E">
        <w:rPr>
          <w:lang w:val="en-GB"/>
        </w:rPr>
        <w:t xml:space="preserve">. </w:t>
      </w:r>
    </w:p>
    <w:p w14:paraId="59A16C7D" w14:textId="3384D829" w:rsidR="00A32FF3" w:rsidRPr="00B31573" w:rsidRDefault="00A32FF3" w:rsidP="00A32FF3">
      <w:pPr>
        <w:pStyle w:val="Els-2ndorder-head"/>
      </w:pPr>
      <w:r>
        <w:t>Anomaly Detection with Vibration Target</w:t>
      </w:r>
    </w:p>
    <w:p w14:paraId="5FE45696" w14:textId="189F5459" w:rsidR="00D32F57" w:rsidRDefault="00A32FF3" w:rsidP="0080623E">
      <w:pPr>
        <w:pStyle w:val="Els-body-text"/>
        <w:rPr>
          <w:lang w:val="en-GB"/>
        </w:rPr>
      </w:pPr>
      <w:r>
        <w:rPr>
          <w:lang w:val="en-GB"/>
        </w:rPr>
        <w:t>Based on our last observation, we decided to utilize vibration information for anomaly detection</w:t>
      </w:r>
      <w:r w:rsidR="0080623E">
        <w:rPr>
          <w:lang w:val="en-GB"/>
        </w:rPr>
        <w:t xml:space="preserve"> instead of temperature with the same model architecture and re-training strategy. The results are depicted in Figure 4. </w:t>
      </w:r>
    </w:p>
    <w:p w14:paraId="47E77EC9" w14:textId="345EBBB7" w:rsidR="00EE260D" w:rsidRDefault="00EE260D" w:rsidP="0037683E">
      <w:pPr>
        <w:pStyle w:val="Els-body-text"/>
        <w:rPr>
          <w:lang w:val="en-GB"/>
        </w:rPr>
      </w:pPr>
      <w:r>
        <w:rPr>
          <w:noProof/>
        </w:rPr>
        <w:drawing>
          <wp:inline distT="0" distB="0" distL="0" distR="0" wp14:anchorId="3154310D" wp14:editId="3DEEA218">
            <wp:extent cx="4499610" cy="2434590"/>
            <wp:effectExtent l="0" t="0" r="0" b="3810"/>
            <wp:docPr id="1253958231" name="Picture 1" descr="A graph showing a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58231" name="Picture 1" descr="A graph showing a number of different colored lines&#10;&#10;Description automatically generated with medium confidenc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4499610" cy="2434590"/>
                    </a:xfrm>
                    <a:prstGeom prst="rect">
                      <a:avLst/>
                    </a:prstGeom>
                  </pic:spPr>
                </pic:pic>
              </a:graphicData>
            </a:graphic>
          </wp:inline>
        </w:drawing>
      </w:r>
    </w:p>
    <w:p w14:paraId="72F28B3B" w14:textId="20565649" w:rsidR="002F6AAD" w:rsidRDefault="00F0283C" w:rsidP="0037683E">
      <w:pPr>
        <w:pStyle w:val="Els-body-text"/>
        <w:rPr>
          <w:lang w:val="en-GB"/>
        </w:rPr>
      </w:pPr>
      <w:r>
        <w:rPr>
          <w:lang w:val="en-GB"/>
        </w:rPr>
        <w:t xml:space="preserve">Figure </w:t>
      </w:r>
      <w:r w:rsidR="00F32AB2">
        <w:rPr>
          <w:lang w:val="en-GB"/>
        </w:rPr>
        <w:t>4</w:t>
      </w:r>
      <w:r>
        <w:rPr>
          <w:lang w:val="en-GB"/>
        </w:rPr>
        <w:t>. Residual of compressor vibration for 2 years (with mw)</w:t>
      </w:r>
    </w:p>
    <w:p w14:paraId="581672B5" w14:textId="77777777" w:rsidR="00DA7F0C" w:rsidRDefault="00DA7F0C" w:rsidP="0037683E">
      <w:pPr>
        <w:pStyle w:val="Els-body-text"/>
        <w:rPr>
          <w:lang w:val="en-GB"/>
        </w:rPr>
      </w:pPr>
    </w:p>
    <w:p w14:paraId="4D282461" w14:textId="77777777" w:rsidR="0080623E" w:rsidRPr="003D09AD" w:rsidRDefault="0080623E" w:rsidP="0080623E">
      <w:pPr>
        <w:pStyle w:val="Els-body-text"/>
        <w:rPr>
          <w:lang w:val="en-GB"/>
        </w:rPr>
      </w:pPr>
    </w:p>
    <w:p w14:paraId="661AF65E" w14:textId="55307C25" w:rsidR="0080623E" w:rsidRDefault="0080623E" w:rsidP="0080623E">
      <w:pPr>
        <w:pStyle w:val="Els-body-text"/>
        <w:rPr>
          <w:lang w:val="en-GB"/>
        </w:rPr>
      </w:pPr>
      <w:r w:rsidRPr="003D09AD">
        <w:rPr>
          <w:lang w:val="en-GB"/>
        </w:rPr>
        <w:t xml:space="preserve">With </w:t>
      </w:r>
      <w:r>
        <w:rPr>
          <w:lang w:val="en-GB"/>
        </w:rPr>
        <w:t xml:space="preserve">the </w:t>
      </w:r>
      <w:r w:rsidRPr="003D09AD">
        <w:rPr>
          <w:lang w:val="en-GB"/>
        </w:rPr>
        <w:t>vibration</w:t>
      </w:r>
      <w:r>
        <w:rPr>
          <w:lang w:val="en-GB"/>
        </w:rPr>
        <w:t xml:space="preserve"> information</w:t>
      </w:r>
      <w:r w:rsidRPr="003D09AD">
        <w:rPr>
          <w:lang w:val="en-GB"/>
        </w:rPr>
        <w:t>, we were able to detect</w:t>
      </w:r>
      <w:r>
        <w:rPr>
          <w:lang w:val="en-GB"/>
        </w:rPr>
        <w:t xml:space="preserve"> anomalies 1,</w:t>
      </w:r>
      <w:r w:rsidR="00AA76FB">
        <w:rPr>
          <w:lang w:val="en-GB"/>
        </w:rPr>
        <w:t>4</w:t>
      </w:r>
      <w:r>
        <w:rPr>
          <w:lang w:val="en-GB"/>
        </w:rPr>
        <w:t xml:space="preserve">,5 and 6. Higher loads when working alone probably led to higher vibrations so that </w:t>
      </w:r>
      <w:r w:rsidR="00AA76FB">
        <w:rPr>
          <w:lang w:val="en-GB"/>
        </w:rPr>
        <w:t>anomaly</w:t>
      </w:r>
      <w:r>
        <w:rPr>
          <w:lang w:val="en-GB"/>
        </w:rPr>
        <w:t xml:space="preserve"> 5 w</w:t>
      </w:r>
      <w:r w:rsidR="00AA76FB">
        <w:rPr>
          <w:lang w:val="en-GB"/>
        </w:rPr>
        <w:t>as</w:t>
      </w:r>
      <w:r>
        <w:rPr>
          <w:lang w:val="en-GB"/>
        </w:rPr>
        <w:t xml:space="preserve"> caught. Using vibration led to catching anomaly 6 as well but we still missed 2. Quantitatively, </w:t>
      </w:r>
      <w:r w:rsidRPr="003D09AD">
        <w:rPr>
          <w:lang w:val="en-GB"/>
        </w:rPr>
        <w:t xml:space="preserve">model </w:t>
      </w:r>
      <w:r>
        <w:rPr>
          <w:lang w:val="en-GB"/>
        </w:rPr>
        <w:t>labelled</w:t>
      </w:r>
      <w:r w:rsidRPr="003D09AD">
        <w:rPr>
          <w:lang w:val="en-GB"/>
        </w:rPr>
        <w:t xml:space="preserve"> 57%</w:t>
      </w:r>
      <w:r>
        <w:rPr>
          <w:lang w:val="en-GB"/>
        </w:rPr>
        <w:t xml:space="preserve"> of the anomalous points.</w:t>
      </w:r>
      <w:r w:rsidRPr="00D32F57">
        <w:rPr>
          <w:lang w:val="en-GB"/>
        </w:rPr>
        <w:t xml:space="preserve"> </w:t>
      </w:r>
    </w:p>
    <w:p w14:paraId="42EF3A66" w14:textId="77777777" w:rsidR="009201CD" w:rsidRDefault="00314BE1" w:rsidP="009201CD">
      <w:pPr>
        <w:pStyle w:val="Els-1storder-head"/>
        <w:spacing w:after="120"/>
        <w:rPr>
          <w:lang w:val="en-GB"/>
        </w:rPr>
      </w:pPr>
      <w:r>
        <w:rPr>
          <w:lang w:val="en-GB"/>
        </w:rPr>
        <w:t>Conclusion</w:t>
      </w:r>
    </w:p>
    <w:p w14:paraId="71099F6E" w14:textId="6BF586CE" w:rsidR="0080623E" w:rsidRDefault="009201CD" w:rsidP="00E221ED">
      <w:pPr>
        <w:autoSpaceDE w:val="0"/>
        <w:autoSpaceDN w:val="0"/>
        <w:adjustRightInd w:val="0"/>
        <w:spacing w:after="60"/>
        <w:jc w:val="both"/>
        <w:rPr>
          <w:bCs/>
        </w:rPr>
      </w:pPr>
      <w:r w:rsidRPr="00510E51">
        <w:rPr>
          <w:bCs/>
        </w:rPr>
        <w:t xml:space="preserve">In this paper, </w:t>
      </w:r>
      <w:r w:rsidR="0080623E">
        <w:rPr>
          <w:bCs/>
        </w:rPr>
        <w:t xml:space="preserve">we presented an anomaly detection approach for </w:t>
      </w:r>
      <w:r w:rsidR="00E221ED">
        <w:rPr>
          <w:bCs/>
        </w:rPr>
        <w:t>reciprocating compressors which is a significant challenge</w:t>
      </w:r>
      <w:r w:rsidR="00E221ED" w:rsidRPr="00510E51">
        <w:rPr>
          <w:bCs/>
        </w:rPr>
        <w:t xml:space="preserve"> faced by most oil and gas </w:t>
      </w:r>
      <w:r w:rsidR="00E221ED">
        <w:rPr>
          <w:bCs/>
        </w:rPr>
        <w:t>refineries. We used clean historical data to build a regular operation model of the compressor and compared its output with new observations to detect anomalies. We used moving window re-training to adapt our model in the face of non-stationary.  Lastly, we showed that multiple sensors may be required to detect different types of anomalies.</w:t>
      </w:r>
    </w:p>
    <w:p w14:paraId="0683A771" w14:textId="34E726D1" w:rsidR="00E221ED" w:rsidRPr="0037683E" w:rsidRDefault="00E221ED" w:rsidP="00E221ED">
      <w:pPr>
        <w:autoSpaceDE w:val="0"/>
        <w:autoSpaceDN w:val="0"/>
        <w:adjustRightInd w:val="0"/>
        <w:jc w:val="both"/>
      </w:pPr>
      <w:r>
        <w:rPr>
          <w:bCs/>
        </w:rPr>
        <w:t xml:space="preserve">Our next steps include using further features, training multi-output </w:t>
      </w:r>
      <w:proofErr w:type="gramStart"/>
      <w:r>
        <w:rPr>
          <w:bCs/>
        </w:rPr>
        <w:t>models</w:t>
      </w:r>
      <w:proofErr w:type="gramEnd"/>
      <w:r>
        <w:rPr>
          <w:bCs/>
        </w:rPr>
        <w:t xml:space="preserve"> and devising an anomaly detection approach that can work with these multiple outputs. We also plan to </w:t>
      </w:r>
      <w:r w:rsidRPr="008332E4">
        <w:t xml:space="preserve">expand </w:t>
      </w:r>
      <w:r>
        <w:t>our</w:t>
      </w:r>
      <w:r w:rsidRPr="008332E4">
        <w:t xml:space="preserve"> work on different </w:t>
      </w:r>
      <w:r w:rsidR="002A5F6A" w:rsidRPr="008332E4">
        <w:t>equipment</w:t>
      </w:r>
      <w:r w:rsidR="002A5F6A">
        <w:t>’s</w:t>
      </w:r>
      <w:r>
        <w:t>.</w:t>
      </w:r>
    </w:p>
    <w:p w14:paraId="144DE6BF" w14:textId="3EE776C0" w:rsidR="008D2649" w:rsidRDefault="008D2649" w:rsidP="00DA6D37">
      <w:pPr>
        <w:pStyle w:val="Els-reference-head"/>
      </w:pPr>
      <w:r>
        <w:t>References</w:t>
      </w:r>
    </w:p>
    <w:p w14:paraId="3EB07F59" w14:textId="57E7C642" w:rsidR="00DA6D37" w:rsidRPr="004A296F" w:rsidRDefault="00E105E6" w:rsidP="008D6E1A">
      <w:pPr>
        <w:pStyle w:val="Els-referenceno-number"/>
        <w:jc w:val="both"/>
        <w:rPr>
          <w:szCs w:val="18"/>
          <w:lang w:val="en-US"/>
        </w:rPr>
      </w:pPr>
      <w:r w:rsidRPr="004A296F">
        <w:rPr>
          <w:szCs w:val="18"/>
          <w:lang w:val="en-US"/>
        </w:rPr>
        <w:t xml:space="preserve">A. </w:t>
      </w:r>
      <w:r w:rsidR="000E41B3" w:rsidRPr="004A296F">
        <w:rPr>
          <w:szCs w:val="18"/>
          <w:lang w:val="en-US"/>
        </w:rPr>
        <w:t xml:space="preserve">Bao, </w:t>
      </w:r>
      <w:r w:rsidRPr="004A296F">
        <w:rPr>
          <w:szCs w:val="18"/>
          <w:lang w:val="en-US"/>
        </w:rPr>
        <w:t xml:space="preserve">E. </w:t>
      </w:r>
      <w:r w:rsidR="000E41B3" w:rsidRPr="004A296F">
        <w:rPr>
          <w:szCs w:val="18"/>
          <w:lang w:val="en-US"/>
        </w:rPr>
        <w:t xml:space="preserve">Gildin,  </w:t>
      </w:r>
      <w:r w:rsidRPr="004A296F">
        <w:rPr>
          <w:szCs w:val="18"/>
          <w:lang w:val="en-US"/>
        </w:rPr>
        <w:t xml:space="preserve">J. </w:t>
      </w:r>
      <w:r w:rsidR="000E41B3" w:rsidRPr="004A296F">
        <w:rPr>
          <w:szCs w:val="18"/>
          <w:lang w:val="en-US"/>
        </w:rPr>
        <w:t xml:space="preserve">Huang, </w:t>
      </w:r>
      <w:r w:rsidRPr="004A296F">
        <w:rPr>
          <w:szCs w:val="18"/>
          <w:lang w:val="en-US"/>
        </w:rPr>
        <w:t xml:space="preserve">E. J. </w:t>
      </w:r>
      <w:r w:rsidR="000E41B3" w:rsidRPr="004A296F">
        <w:rPr>
          <w:szCs w:val="18"/>
          <w:lang w:val="en-US"/>
        </w:rPr>
        <w:t xml:space="preserve"> Coutinho, (2020, July). Data-driven end-to-end production prediction of oil reservoirs by enkf-enhanced recurrent neural networks. In SPE latin american and caribbean petroleum engineering conference. OnePetro.</w:t>
      </w:r>
    </w:p>
    <w:p w14:paraId="21EF4C88" w14:textId="77777777" w:rsidR="00B6664E" w:rsidRPr="004A296F" w:rsidRDefault="00B6664E" w:rsidP="00B6664E">
      <w:pPr>
        <w:pStyle w:val="Els-referenceno-number"/>
        <w:jc w:val="both"/>
        <w:rPr>
          <w:szCs w:val="18"/>
          <w:lang w:val="en-US"/>
        </w:rPr>
      </w:pPr>
      <w:r w:rsidRPr="004A296F">
        <w:rPr>
          <w:szCs w:val="18"/>
          <w:lang w:val="en-US"/>
        </w:rPr>
        <w:t>A. Rivas, J. M Fraile, P. Chamoso, A. González-Briones, I. Sittón, J. M. Corchado, (2020). A predictive maintenance model using recurrent neural networks. In 14th International Conference on Soft Computing Models in Industrial and Environmental Applications (SOCO 2019) Seville, Spain, May 13–15, 2019, Proceedings 14 (pp. 261-270). Springer International Publishing.</w:t>
      </w:r>
    </w:p>
    <w:p w14:paraId="77A53807" w14:textId="77777777" w:rsidR="00B6664E" w:rsidRPr="004A296F" w:rsidRDefault="00B6664E" w:rsidP="00B6664E">
      <w:pPr>
        <w:pStyle w:val="Els-referenceno-number"/>
        <w:jc w:val="both"/>
        <w:rPr>
          <w:szCs w:val="18"/>
          <w:lang w:val="en-US"/>
        </w:rPr>
      </w:pPr>
      <w:r w:rsidRPr="004A296F">
        <w:rPr>
          <w:szCs w:val="18"/>
          <w:lang w:val="en-US"/>
        </w:rPr>
        <w:t>G. Qi, W. T. Tsai, Y. Hong, W. Wang, G. Hou, Z. Zhu, (2016, March). Fault-diagnosis for reciprocating compressors using big data. In 2016 IEEE Second International Conference on Big Data Computing Service and Applications (BigDataService) (pp. 72-81). IEEE.</w:t>
      </w:r>
    </w:p>
    <w:p w14:paraId="7263BF0D" w14:textId="6B667194" w:rsidR="00B6664E" w:rsidRPr="004A296F" w:rsidRDefault="00095C66" w:rsidP="004A296F">
      <w:pPr>
        <w:pStyle w:val="Els-referenceno-number"/>
        <w:jc w:val="both"/>
        <w:rPr>
          <w:szCs w:val="18"/>
          <w:lang w:val="en-US"/>
        </w:rPr>
      </w:pPr>
      <w:r w:rsidRPr="004A296F">
        <w:rPr>
          <w:szCs w:val="18"/>
          <w:lang w:val="en-US"/>
        </w:rPr>
        <w:t>H. S. Hota, R. Handa, A. K. Shrivas, (2017). Time series data prediction using sliding window based RBF neural network. International Journal of Computational Intelligence Research, 13(5), 1145-1156.</w:t>
      </w:r>
    </w:p>
    <w:p w14:paraId="785CF9FD" w14:textId="5359422C" w:rsidR="00B6664E" w:rsidRPr="004A296F" w:rsidRDefault="00B6664E" w:rsidP="004A296F">
      <w:pPr>
        <w:pStyle w:val="Els-referenceno-number"/>
        <w:jc w:val="both"/>
        <w:rPr>
          <w:szCs w:val="18"/>
          <w:lang w:val="en-US"/>
        </w:rPr>
      </w:pPr>
      <w:r w:rsidRPr="004A296F">
        <w:rPr>
          <w:szCs w:val="18"/>
          <w:shd w:val="clear" w:color="auto" w:fill="FFFFFF"/>
        </w:rPr>
        <w:t>H. Purohit, K. Phogat, P. S. V. Nataraj, Performance Monitoring of Centrifugal Compressor System using LSTM based Deep RNN.</w:t>
      </w:r>
    </w:p>
    <w:p w14:paraId="361F013D" w14:textId="1348C8BD" w:rsidR="008D6E1A" w:rsidRPr="004A296F" w:rsidRDefault="00E105E6" w:rsidP="008D6E1A">
      <w:pPr>
        <w:pStyle w:val="Els-referenceno-number"/>
        <w:jc w:val="both"/>
        <w:rPr>
          <w:szCs w:val="18"/>
          <w:lang w:val="en-US"/>
        </w:rPr>
      </w:pPr>
      <w:r w:rsidRPr="004A296F">
        <w:rPr>
          <w:szCs w:val="18"/>
          <w:shd w:val="clear" w:color="auto" w:fill="FFFFFF"/>
        </w:rPr>
        <w:t xml:space="preserve">M. </w:t>
      </w:r>
      <w:r w:rsidR="008D6E1A" w:rsidRPr="004A296F">
        <w:rPr>
          <w:szCs w:val="18"/>
          <w:shd w:val="clear" w:color="auto" w:fill="FFFFFF"/>
        </w:rPr>
        <w:t xml:space="preserve">Canizo, </w:t>
      </w:r>
      <w:r w:rsidRPr="004A296F">
        <w:rPr>
          <w:szCs w:val="18"/>
          <w:shd w:val="clear" w:color="auto" w:fill="FFFFFF"/>
        </w:rPr>
        <w:t xml:space="preserve">I. </w:t>
      </w:r>
      <w:r w:rsidR="008D6E1A" w:rsidRPr="004A296F">
        <w:rPr>
          <w:szCs w:val="18"/>
          <w:shd w:val="clear" w:color="auto" w:fill="FFFFFF"/>
        </w:rPr>
        <w:t xml:space="preserve">Triguero, </w:t>
      </w:r>
      <w:r w:rsidRPr="004A296F">
        <w:rPr>
          <w:szCs w:val="18"/>
          <w:shd w:val="clear" w:color="auto" w:fill="FFFFFF"/>
        </w:rPr>
        <w:t xml:space="preserve">A. </w:t>
      </w:r>
      <w:r w:rsidR="008D6E1A" w:rsidRPr="004A296F">
        <w:rPr>
          <w:szCs w:val="18"/>
          <w:shd w:val="clear" w:color="auto" w:fill="FFFFFF"/>
        </w:rPr>
        <w:t xml:space="preserve">Conde, </w:t>
      </w:r>
      <w:r w:rsidRPr="004A296F">
        <w:rPr>
          <w:szCs w:val="18"/>
          <w:shd w:val="clear" w:color="auto" w:fill="FFFFFF"/>
        </w:rPr>
        <w:t>E.</w:t>
      </w:r>
      <w:r w:rsidR="008D6E1A" w:rsidRPr="004A296F">
        <w:rPr>
          <w:szCs w:val="18"/>
          <w:shd w:val="clear" w:color="auto" w:fill="FFFFFF"/>
        </w:rPr>
        <w:t xml:space="preserve"> Onieva, (2019). Multi-head CNN–RNN for multi-time series anomaly detection: An industrial case study. </w:t>
      </w:r>
      <w:r w:rsidR="008D6E1A" w:rsidRPr="004A296F">
        <w:rPr>
          <w:i/>
          <w:iCs/>
          <w:szCs w:val="18"/>
          <w:shd w:val="clear" w:color="auto" w:fill="FFFFFF"/>
        </w:rPr>
        <w:t>Neurocomputing</w:t>
      </w:r>
      <w:r w:rsidR="008D6E1A" w:rsidRPr="004A296F">
        <w:rPr>
          <w:szCs w:val="18"/>
          <w:shd w:val="clear" w:color="auto" w:fill="FFFFFF"/>
        </w:rPr>
        <w:t>, </w:t>
      </w:r>
      <w:r w:rsidR="008D6E1A" w:rsidRPr="004A296F">
        <w:rPr>
          <w:i/>
          <w:iCs/>
          <w:szCs w:val="18"/>
          <w:shd w:val="clear" w:color="auto" w:fill="FFFFFF"/>
        </w:rPr>
        <w:t>363</w:t>
      </w:r>
      <w:r w:rsidR="008D6E1A" w:rsidRPr="004A296F">
        <w:rPr>
          <w:szCs w:val="18"/>
          <w:shd w:val="clear" w:color="auto" w:fill="FFFFFF"/>
        </w:rPr>
        <w:t>, 246-260.</w:t>
      </w:r>
    </w:p>
    <w:p w14:paraId="117319CE" w14:textId="50DC538B" w:rsidR="00263560" w:rsidRPr="004A296F" w:rsidRDefault="00E105E6" w:rsidP="008D6E1A">
      <w:pPr>
        <w:pStyle w:val="Els-referenceno-number"/>
        <w:jc w:val="both"/>
        <w:rPr>
          <w:szCs w:val="18"/>
          <w:lang w:val="en-US"/>
        </w:rPr>
      </w:pPr>
      <w:r w:rsidRPr="004A296F">
        <w:rPr>
          <w:szCs w:val="18"/>
          <w:lang w:val="en-US"/>
        </w:rPr>
        <w:t xml:space="preserve">P. </w:t>
      </w:r>
      <w:r w:rsidR="00B913F3" w:rsidRPr="004A296F">
        <w:rPr>
          <w:szCs w:val="18"/>
          <w:lang w:val="en-US"/>
        </w:rPr>
        <w:t xml:space="preserve">Koprinkova-Hristova, </w:t>
      </w:r>
      <w:r w:rsidRPr="004A296F">
        <w:rPr>
          <w:szCs w:val="18"/>
          <w:lang w:val="en-US"/>
        </w:rPr>
        <w:t xml:space="preserve">M. </w:t>
      </w:r>
      <w:r w:rsidR="00B913F3" w:rsidRPr="004A296F">
        <w:rPr>
          <w:szCs w:val="18"/>
          <w:lang w:val="en-US"/>
        </w:rPr>
        <w:t xml:space="preserve">Hadjiski, </w:t>
      </w:r>
      <w:r w:rsidRPr="004A296F">
        <w:rPr>
          <w:szCs w:val="18"/>
          <w:lang w:val="en-US"/>
        </w:rPr>
        <w:t xml:space="preserve">L. </w:t>
      </w:r>
      <w:r w:rsidR="00B913F3" w:rsidRPr="004A296F">
        <w:rPr>
          <w:szCs w:val="18"/>
          <w:lang w:val="en-US"/>
        </w:rPr>
        <w:t xml:space="preserve">Doukovska, </w:t>
      </w:r>
      <w:r w:rsidRPr="004A296F">
        <w:rPr>
          <w:szCs w:val="18"/>
          <w:lang w:val="en-US"/>
        </w:rPr>
        <w:t>S.</w:t>
      </w:r>
      <w:r w:rsidR="00B913F3" w:rsidRPr="004A296F">
        <w:rPr>
          <w:szCs w:val="18"/>
          <w:lang w:val="en-US"/>
        </w:rPr>
        <w:t xml:space="preserve"> Beloreshki, (2011). Recurrent neural networks for predictive maintenance of mill fan systems. International Journal of Electronics and Telecommunications.</w:t>
      </w:r>
    </w:p>
    <w:p w14:paraId="6FFA4FEB" w14:textId="108642CE" w:rsidR="00E105E6" w:rsidRPr="004A296F" w:rsidRDefault="00E105E6" w:rsidP="008D6E1A">
      <w:pPr>
        <w:pStyle w:val="Els-referenceno-number"/>
        <w:jc w:val="both"/>
        <w:rPr>
          <w:szCs w:val="18"/>
          <w:lang w:val="en-US"/>
        </w:rPr>
      </w:pPr>
      <w:r w:rsidRPr="004A296F">
        <w:rPr>
          <w:szCs w:val="18"/>
          <w:lang w:val="en-US"/>
        </w:rPr>
        <w:t>P. Kamat, R. Sugandhi, (2020). Anomaly detection for predictive maintenance in industry 4.0-A survey. In E3S web of conferences (Vol. 170, p. 02007). EDP Sciences.</w:t>
      </w:r>
    </w:p>
    <w:p w14:paraId="0E4C2557" w14:textId="3AD71003" w:rsidR="00B6664E" w:rsidRPr="004A296F" w:rsidRDefault="00B6664E" w:rsidP="00B6664E">
      <w:pPr>
        <w:pStyle w:val="Els-referenceno-number"/>
        <w:jc w:val="both"/>
        <w:rPr>
          <w:szCs w:val="18"/>
          <w:lang w:val="en-US"/>
        </w:rPr>
      </w:pPr>
      <w:r w:rsidRPr="004A296F">
        <w:rPr>
          <w:szCs w:val="18"/>
          <w:lang w:val="en-US"/>
        </w:rPr>
        <w:t>R. N. Brown, (1997). Compressors: Selection and sizing. Gulf Professional Publishing.</w:t>
      </w:r>
    </w:p>
    <w:p w14:paraId="706E5F67" w14:textId="426A8D7D" w:rsidR="0068171A" w:rsidRPr="004A296F" w:rsidRDefault="0068171A" w:rsidP="008D6E1A">
      <w:pPr>
        <w:pStyle w:val="Els-referenceno-number"/>
        <w:jc w:val="both"/>
        <w:rPr>
          <w:szCs w:val="18"/>
          <w:lang w:val="en-US"/>
        </w:rPr>
      </w:pPr>
      <w:r w:rsidRPr="004A296F">
        <w:rPr>
          <w:szCs w:val="18"/>
          <w:lang w:val="en-US"/>
        </w:rPr>
        <w:t>R. K. Mobley, (2001). Compressors. In Plant Engineer's Handbook (pp. 601-614). Butterworth-Heinemann.</w:t>
      </w:r>
    </w:p>
    <w:p w14:paraId="3428F2A8" w14:textId="77777777" w:rsidR="00B6664E" w:rsidRPr="004A296F" w:rsidRDefault="00B6664E" w:rsidP="00B6664E">
      <w:pPr>
        <w:pStyle w:val="Els-referenceno-number"/>
        <w:jc w:val="both"/>
        <w:rPr>
          <w:szCs w:val="18"/>
          <w:lang w:val="en-US"/>
        </w:rPr>
      </w:pPr>
      <w:r w:rsidRPr="004A296F">
        <w:rPr>
          <w:szCs w:val="18"/>
          <w:lang w:val="en-US"/>
        </w:rPr>
        <w:t>S. Bisgaard, M. Kulahci, (2011). Time series analysis and forecasting by example. John Wiley &amp; Sons.</w:t>
      </w:r>
    </w:p>
    <w:p w14:paraId="53D8B289" w14:textId="77777777" w:rsidR="00B6664E" w:rsidRPr="004A296F" w:rsidRDefault="00B6664E" w:rsidP="00B6664E">
      <w:pPr>
        <w:pStyle w:val="Els-referenceno-number"/>
        <w:jc w:val="both"/>
        <w:rPr>
          <w:szCs w:val="18"/>
        </w:rPr>
      </w:pPr>
      <w:r w:rsidRPr="004A296F">
        <w:rPr>
          <w:szCs w:val="18"/>
        </w:rPr>
        <w:t>W. Yu, T. Dillon, F. Mostafa, W. Rahayu, Y. Liu, (2019). A global manufacturing big data ecosystem for fault detection in predictive maintenance. IEEE Transactions on Industrial Informatics, 16(1), 183-192.</w:t>
      </w:r>
    </w:p>
    <w:sectPr w:rsidR="00B6664E" w:rsidRPr="004A296F" w:rsidSect="008B0184">
      <w:headerReference w:type="even" r:id="rId15"/>
      <w:headerReference w:type="default" r:id="rId16"/>
      <w:head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84BB4" w14:textId="77777777" w:rsidR="00797AAC" w:rsidRDefault="00797AAC">
      <w:r>
        <w:separator/>
      </w:r>
    </w:p>
  </w:endnote>
  <w:endnote w:type="continuationSeparator" w:id="0">
    <w:p w14:paraId="4457D6CD" w14:textId="77777777" w:rsidR="00797AAC" w:rsidRDefault="0079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5A742" w14:textId="77777777" w:rsidR="00797AAC" w:rsidRDefault="00797AAC">
      <w:r>
        <w:separator/>
      </w:r>
    </w:p>
  </w:footnote>
  <w:footnote w:type="continuationSeparator" w:id="0">
    <w:p w14:paraId="488AC551" w14:textId="77777777" w:rsidR="00797AAC" w:rsidRDefault="00797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327E72BA" w:rsidR="00DD3D9E" w:rsidRPr="00C87C38" w:rsidRDefault="00C87C38" w:rsidP="00C87C38">
    <w:pPr>
      <w:pStyle w:val="Header"/>
      <w:tabs>
        <w:tab w:val="clear" w:pos="7200"/>
        <w:tab w:val="right" w:pos="7088"/>
      </w:tabs>
      <w:ind w:left="3960"/>
      <w:jc w:val="right"/>
      <w:rPr>
        <w:i/>
        <w:iCs/>
      </w:rPr>
    </w:pPr>
    <w:r>
      <w:rPr>
        <w:i/>
        <w:iCs/>
      </w:rPr>
      <w:t xml:space="preserve">A. </w:t>
    </w:r>
    <w:r w:rsidRPr="00C87C38">
      <w:rPr>
        <w:i/>
        <w:iCs/>
      </w:rPr>
      <w:t>Sapmaz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06D1952" w:rsidR="00DD3D9E" w:rsidRDefault="00314CED">
    <w:pPr>
      <w:pStyle w:val="Header"/>
      <w:tabs>
        <w:tab w:val="clear" w:pos="7200"/>
        <w:tab w:val="right" w:pos="7088"/>
      </w:tabs>
      <w:jc w:val="right"/>
      <w:rPr>
        <w:sz w:val="24"/>
      </w:rPr>
    </w:pPr>
    <w:r w:rsidRPr="00314CED">
      <w:rPr>
        <w:i/>
      </w:rPr>
      <w:t>Data-Driven Forecasting for Anomaly Detection in a Compressor Unit</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243EA5BC"/>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18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5770A8E"/>
    <w:multiLevelType w:val="hybridMultilevel"/>
    <w:tmpl w:val="3B024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2621F28"/>
    <w:multiLevelType w:val="hybridMultilevel"/>
    <w:tmpl w:val="F78667F8"/>
    <w:lvl w:ilvl="0" w:tplc="FD28B25C">
      <w:start w:val="1"/>
      <w:numFmt w:val="upperLetter"/>
      <w:lvlText w:val="%1."/>
      <w:lvlJc w:val="left"/>
      <w:pPr>
        <w:ind w:left="360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481D477F"/>
    <w:multiLevelType w:val="hybridMultilevel"/>
    <w:tmpl w:val="2FA8BF9A"/>
    <w:lvl w:ilvl="0" w:tplc="9202BB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A00043"/>
    <w:multiLevelType w:val="hybridMultilevel"/>
    <w:tmpl w:val="151C1FE4"/>
    <w:lvl w:ilvl="0" w:tplc="FD28B25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4951105"/>
    <w:multiLevelType w:val="hybridMultilevel"/>
    <w:tmpl w:val="ADDC7098"/>
    <w:lvl w:ilvl="0" w:tplc="AADC53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CAB34B0"/>
    <w:multiLevelType w:val="hybridMultilevel"/>
    <w:tmpl w:val="9C840D5C"/>
    <w:lvl w:ilvl="0" w:tplc="A8A8DB38">
      <w:start w:val="1"/>
      <w:numFmt w:val="upperLetter"/>
      <w:lvlText w:val="%1."/>
      <w:lvlJc w:val="left"/>
      <w:pPr>
        <w:ind w:left="7284" w:hanging="360"/>
      </w:pPr>
      <w:rPr>
        <w:rFonts w:hint="default"/>
        <w:i/>
      </w:rPr>
    </w:lvl>
    <w:lvl w:ilvl="1" w:tplc="04090019" w:tentative="1">
      <w:start w:val="1"/>
      <w:numFmt w:val="lowerLetter"/>
      <w:lvlText w:val="%2."/>
      <w:lvlJc w:val="left"/>
      <w:pPr>
        <w:ind w:left="8004" w:hanging="360"/>
      </w:pPr>
    </w:lvl>
    <w:lvl w:ilvl="2" w:tplc="0409001B" w:tentative="1">
      <w:start w:val="1"/>
      <w:numFmt w:val="lowerRoman"/>
      <w:lvlText w:val="%3."/>
      <w:lvlJc w:val="right"/>
      <w:pPr>
        <w:ind w:left="8724" w:hanging="180"/>
      </w:pPr>
    </w:lvl>
    <w:lvl w:ilvl="3" w:tplc="0409000F" w:tentative="1">
      <w:start w:val="1"/>
      <w:numFmt w:val="decimal"/>
      <w:lvlText w:val="%4."/>
      <w:lvlJc w:val="left"/>
      <w:pPr>
        <w:ind w:left="9444" w:hanging="360"/>
      </w:pPr>
    </w:lvl>
    <w:lvl w:ilvl="4" w:tplc="04090019" w:tentative="1">
      <w:start w:val="1"/>
      <w:numFmt w:val="lowerLetter"/>
      <w:lvlText w:val="%5."/>
      <w:lvlJc w:val="left"/>
      <w:pPr>
        <w:ind w:left="10164" w:hanging="360"/>
      </w:pPr>
    </w:lvl>
    <w:lvl w:ilvl="5" w:tplc="0409001B" w:tentative="1">
      <w:start w:val="1"/>
      <w:numFmt w:val="lowerRoman"/>
      <w:lvlText w:val="%6."/>
      <w:lvlJc w:val="right"/>
      <w:pPr>
        <w:ind w:left="10884" w:hanging="180"/>
      </w:pPr>
    </w:lvl>
    <w:lvl w:ilvl="6" w:tplc="0409000F" w:tentative="1">
      <w:start w:val="1"/>
      <w:numFmt w:val="decimal"/>
      <w:lvlText w:val="%7."/>
      <w:lvlJc w:val="left"/>
      <w:pPr>
        <w:ind w:left="11604" w:hanging="360"/>
      </w:pPr>
    </w:lvl>
    <w:lvl w:ilvl="7" w:tplc="04090019" w:tentative="1">
      <w:start w:val="1"/>
      <w:numFmt w:val="lowerLetter"/>
      <w:lvlText w:val="%8."/>
      <w:lvlJc w:val="left"/>
      <w:pPr>
        <w:ind w:left="12324" w:hanging="360"/>
      </w:pPr>
    </w:lvl>
    <w:lvl w:ilvl="8" w:tplc="0409001B" w:tentative="1">
      <w:start w:val="1"/>
      <w:numFmt w:val="lowerRoman"/>
      <w:lvlText w:val="%9."/>
      <w:lvlJc w:val="right"/>
      <w:pPr>
        <w:ind w:left="13044" w:hanging="180"/>
      </w:pPr>
    </w:lvl>
  </w:abstractNum>
  <w:abstractNum w:abstractNumId="1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A171ACE"/>
    <w:multiLevelType w:val="hybridMultilevel"/>
    <w:tmpl w:val="A2FE73F8"/>
    <w:lvl w:ilvl="0" w:tplc="9F74C4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32910568">
    <w:abstractNumId w:val="16"/>
  </w:num>
  <w:num w:numId="2" w16cid:durableId="47382885">
    <w:abstractNumId w:val="16"/>
  </w:num>
  <w:num w:numId="3" w16cid:durableId="967853731">
    <w:abstractNumId w:val="16"/>
  </w:num>
  <w:num w:numId="4" w16cid:durableId="1739282265">
    <w:abstractNumId w:val="16"/>
  </w:num>
  <w:num w:numId="5" w16cid:durableId="698892343">
    <w:abstractNumId w:val="0"/>
  </w:num>
  <w:num w:numId="6" w16cid:durableId="1660883641">
    <w:abstractNumId w:val="7"/>
  </w:num>
  <w:num w:numId="7" w16cid:durableId="1863349795">
    <w:abstractNumId w:val="17"/>
  </w:num>
  <w:num w:numId="8" w16cid:durableId="1750734252">
    <w:abstractNumId w:val="1"/>
  </w:num>
  <w:num w:numId="9" w16cid:durableId="203061615">
    <w:abstractNumId w:val="14"/>
  </w:num>
  <w:num w:numId="10" w16cid:durableId="1478497114">
    <w:abstractNumId w:val="20"/>
  </w:num>
  <w:num w:numId="11" w16cid:durableId="1896693444">
    <w:abstractNumId w:val="19"/>
  </w:num>
  <w:num w:numId="12" w16cid:durableId="774787662">
    <w:abstractNumId w:val="5"/>
  </w:num>
  <w:num w:numId="13" w16cid:durableId="1525900646">
    <w:abstractNumId w:val="11"/>
  </w:num>
  <w:num w:numId="14" w16cid:durableId="1455515963">
    <w:abstractNumId w:val="2"/>
  </w:num>
  <w:num w:numId="15" w16cid:durableId="446657998">
    <w:abstractNumId w:val="8"/>
  </w:num>
  <w:num w:numId="16" w16cid:durableId="322592235">
    <w:abstractNumId w:val="3"/>
  </w:num>
  <w:num w:numId="17" w16cid:durableId="596719075">
    <w:abstractNumId w:val="4"/>
  </w:num>
  <w:num w:numId="18" w16cid:durableId="886648604">
    <w:abstractNumId w:val="13"/>
  </w:num>
  <w:num w:numId="19" w16cid:durableId="1630554260">
    <w:abstractNumId w:val="4"/>
  </w:num>
  <w:num w:numId="20" w16cid:durableId="1779328969">
    <w:abstractNumId w:val="18"/>
  </w:num>
  <w:num w:numId="21" w16cid:durableId="1023285917">
    <w:abstractNumId w:val="6"/>
  </w:num>
  <w:num w:numId="22" w16cid:durableId="1902670066">
    <w:abstractNumId w:val="10"/>
  </w:num>
  <w:num w:numId="23" w16cid:durableId="843789170">
    <w:abstractNumId w:val="15"/>
  </w:num>
  <w:num w:numId="24" w16cid:durableId="738208598">
    <w:abstractNumId w:val="21"/>
  </w:num>
  <w:num w:numId="25" w16cid:durableId="2129007710">
    <w:abstractNumId w:val="12"/>
  </w:num>
  <w:num w:numId="26" w16cid:durableId="1853640012">
    <w:abstractNumId w:val="9"/>
  </w:num>
  <w:num w:numId="27" w16cid:durableId="9240720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03392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2718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97938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54318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4DB3"/>
    <w:rsid w:val="00095C66"/>
    <w:rsid w:val="000A2A12"/>
    <w:rsid w:val="000A60F8"/>
    <w:rsid w:val="000B41EC"/>
    <w:rsid w:val="000D3D9B"/>
    <w:rsid w:val="000E41B3"/>
    <w:rsid w:val="000F25A7"/>
    <w:rsid w:val="001011CF"/>
    <w:rsid w:val="0016032F"/>
    <w:rsid w:val="001879F6"/>
    <w:rsid w:val="00196225"/>
    <w:rsid w:val="001C0148"/>
    <w:rsid w:val="001C757E"/>
    <w:rsid w:val="0020390F"/>
    <w:rsid w:val="00215658"/>
    <w:rsid w:val="00251EA0"/>
    <w:rsid w:val="00254164"/>
    <w:rsid w:val="00263560"/>
    <w:rsid w:val="0026405A"/>
    <w:rsid w:val="00264926"/>
    <w:rsid w:val="002A5F6A"/>
    <w:rsid w:val="002D03FB"/>
    <w:rsid w:val="002D453A"/>
    <w:rsid w:val="002E54D3"/>
    <w:rsid w:val="002F6AAD"/>
    <w:rsid w:val="00314BE1"/>
    <w:rsid w:val="00314CED"/>
    <w:rsid w:val="00322E82"/>
    <w:rsid w:val="00351E57"/>
    <w:rsid w:val="00354705"/>
    <w:rsid w:val="0037683E"/>
    <w:rsid w:val="003D09AD"/>
    <w:rsid w:val="003D1582"/>
    <w:rsid w:val="003D7E4C"/>
    <w:rsid w:val="003E41C2"/>
    <w:rsid w:val="004303E0"/>
    <w:rsid w:val="0044688C"/>
    <w:rsid w:val="0049772C"/>
    <w:rsid w:val="004A296F"/>
    <w:rsid w:val="004B2BE1"/>
    <w:rsid w:val="004D22D2"/>
    <w:rsid w:val="004D67F5"/>
    <w:rsid w:val="00506219"/>
    <w:rsid w:val="00510E51"/>
    <w:rsid w:val="00521C31"/>
    <w:rsid w:val="005479AC"/>
    <w:rsid w:val="00552EEB"/>
    <w:rsid w:val="005A7D78"/>
    <w:rsid w:val="005B54E6"/>
    <w:rsid w:val="005C1A34"/>
    <w:rsid w:val="005F1F46"/>
    <w:rsid w:val="00666845"/>
    <w:rsid w:val="006721C7"/>
    <w:rsid w:val="00676063"/>
    <w:rsid w:val="0068171A"/>
    <w:rsid w:val="006A0FF5"/>
    <w:rsid w:val="006A69BF"/>
    <w:rsid w:val="006C5545"/>
    <w:rsid w:val="006D6185"/>
    <w:rsid w:val="006E2D76"/>
    <w:rsid w:val="006E4587"/>
    <w:rsid w:val="00711DF4"/>
    <w:rsid w:val="00733D4E"/>
    <w:rsid w:val="007427C7"/>
    <w:rsid w:val="007667F4"/>
    <w:rsid w:val="00795B00"/>
    <w:rsid w:val="00797AAC"/>
    <w:rsid w:val="007B1220"/>
    <w:rsid w:val="007C7AD9"/>
    <w:rsid w:val="007D70A1"/>
    <w:rsid w:val="0080623E"/>
    <w:rsid w:val="008132E8"/>
    <w:rsid w:val="00823407"/>
    <w:rsid w:val="008332E4"/>
    <w:rsid w:val="00857542"/>
    <w:rsid w:val="0086300A"/>
    <w:rsid w:val="008B0184"/>
    <w:rsid w:val="008C5D02"/>
    <w:rsid w:val="008C6067"/>
    <w:rsid w:val="008D2649"/>
    <w:rsid w:val="008D6E1A"/>
    <w:rsid w:val="008F4050"/>
    <w:rsid w:val="008F6E6F"/>
    <w:rsid w:val="0090568D"/>
    <w:rsid w:val="0091033D"/>
    <w:rsid w:val="009125C9"/>
    <w:rsid w:val="00913879"/>
    <w:rsid w:val="00913B66"/>
    <w:rsid w:val="00917661"/>
    <w:rsid w:val="009201CD"/>
    <w:rsid w:val="00957BD4"/>
    <w:rsid w:val="00970E5D"/>
    <w:rsid w:val="0097701C"/>
    <w:rsid w:val="00980A65"/>
    <w:rsid w:val="00980CCA"/>
    <w:rsid w:val="009F3EFC"/>
    <w:rsid w:val="00A25D89"/>
    <w:rsid w:val="00A25E70"/>
    <w:rsid w:val="00A32FF3"/>
    <w:rsid w:val="00A33765"/>
    <w:rsid w:val="00A63269"/>
    <w:rsid w:val="00A92377"/>
    <w:rsid w:val="00A96546"/>
    <w:rsid w:val="00AA76FB"/>
    <w:rsid w:val="00AB29ED"/>
    <w:rsid w:val="00AD332E"/>
    <w:rsid w:val="00AE4BD8"/>
    <w:rsid w:val="00AE5094"/>
    <w:rsid w:val="00B31573"/>
    <w:rsid w:val="00B337AE"/>
    <w:rsid w:val="00B4388F"/>
    <w:rsid w:val="00B47379"/>
    <w:rsid w:val="00B63237"/>
    <w:rsid w:val="00B6664E"/>
    <w:rsid w:val="00B913F3"/>
    <w:rsid w:val="00B91833"/>
    <w:rsid w:val="00BE5D8F"/>
    <w:rsid w:val="00C16E21"/>
    <w:rsid w:val="00C31332"/>
    <w:rsid w:val="00C44CD8"/>
    <w:rsid w:val="00C75EEB"/>
    <w:rsid w:val="00C87C38"/>
    <w:rsid w:val="00C960DC"/>
    <w:rsid w:val="00CA1F61"/>
    <w:rsid w:val="00CA448B"/>
    <w:rsid w:val="00CE3E0F"/>
    <w:rsid w:val="00D02C75"/>
    <w:rsid w:val="00D10E22"/>
    <w:rsid w:val="00D13D2C"/>
    <w:rsid w:val="00D14400"/>
    <w:rsid w:val="00D32F57"/>
    <w:rsid w:val="00D63B52"/>
    <w:rsid w:val="00D81DB0"/>
    <w:rsid w:val="00D863F4"/>
    <w:rsid w:val="00DA6D37"/>
    <w:rsid w:val="00DA7F0C"/>
    <w:rsid w:val="00DB5339"/>
    <w:rsid w:val="00DB766D"/>
    <w:rsid w:val="00DC2F94"/>
    <w:rsid w:val="00DC3FF4"/>
    <w:rsid w:val="00DD3D9E"/>
    <w:rsid w:val="00DD7908"/>
    <w:rsid w:val="00DE1576"/>
    <w:rsid w:val="00E105E6"/>
    <w:rsid w:val="00E221ED"/>
    <w:rsid w:val="00E43E88"/>
    <w:rsid w:val="00E51E53"/>
    <w:rsid w:val="00E712F6"/>
    <w:rsid w:val="00E82297"/>
    <w:rsid w:val="00E8489E"/>
    <w:rsid w:val="00EA669D"/>
    <w:rsid w:val="00EE260D"/>
    <w:rsid w:val="00EF39FD"/>
    <w:rsid w:val="00EF7712"/>
    <w:rsid w:val="00F0283C"/>
    <w:rsid w:val="00F06842"/>
    <w:rsid w:val="00F107FD"/>
    <w:rsid w:val="00F32AB2"/>
    <w:rsid w:val="00F430A9"/>
    <w:rsid w:val="00F44FF5"/>
    <w:rsid w:val="00F67A3E"/>
    <w:rsid w:val="00FB64A8"/>
    <w:rsid w:val="00FF293D"/>
    <w:rsid w:val="00FF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DE67F"/>
  <w15:docId w15:val="{77AE81A1-AE34-4FAC-A51B-A8A39D09C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587"/>
    <w:rPr>
      <w:lang w:eastAsia="en-US"/>
    </w:rPr>
  </w:style>
  <w:style w:type="paragraph" w:styleId="Heading1">
    <w:name w:val="heading 1"/>
    <w:basedOn w:val="Normal"/>
    <w:next w:val="Normal"/>
    <w:link w:val="Heading1Char"/>
    <w:qFormat/>
    <w:rsid w:val="00AD332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link w:val="CommentTextChar"/>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5F1F46"/>
    <w:pPr>
      <w:numPr>
        <w:ilvl w:val="0"/>
        <w:numId w:val="0"/>
      </w:numPr>
      <w:spacing w:after="0"/>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customStyle="1" w:styleId="Default">
    <w:name w:val="Default"/>
    <w:rsid w:val="00DA6D37"/>
    <w:pPr>
      <w:autoSpaceDE w:val="0"/>
      <w:autoSpaceDN w:val="0"/>
      <w:adjustRightInd w:val="0"/>
    </w:pPr>
    <w:rPr>
      <w:color w:val="000000"/>
      <w:sz w:val="24"/>
      <w:szCs w:val="24"/>
      <w:lang w:val="tr-TR"/>
    </w:rPr>
  </w:style>
  <w:style w:type="table" w:styleId="TableGrid">
    <w:name w:val="Table Grid"/>
    <w:basedOn w:val="TableNormal"/>
    <w:uiPriority w:val="39"/>
    <w:rsid w:val="00BE5D8F"/>
    <w:rPr>
      <w:rFonts w:asciiTheme="minorHAnsi" w:eastAsiaTheme="minorHAnsi" w:hAnsiTheme="minorHAnsi" w:cstheme="minorBidi"/>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E5094"/>
  </w:style>
  <w:style w:type="character" w:customStyle="1" w:styleId="Heading1Char">
    <w:name w:val="Heading 1 Char"/>
    <w:basedOn w:val="DefaultParagraphFont"/>
    <w:link w:val="Heading1"/>
    <w:rsid w:val="00AD332E"/>
    <w:rPr>
      <w:rFonts w:asciiTheme="majorHAnsi" w:eastAsiaTheme="majorEastAsia" w:hAnsiTheme="majorHAnsi" w:cstheme="majorBidi"/>
      <w:color w:val="365F91" w:themeColor="accent1" w:themeShade="BF"/>
      <w:sz w:val="32"/>
      <w:szCs w:val="32"/>
      <w:lang w:eastAsia="en-US"/>
    </w:rPr>
  </w:style>
  <w:style w:type="character" w:styleId="PlaceholderText">
    <w:name w:val="Placeholder Text"/>
    <w:basedOn w:val="DefaultParagraphFont"/>
    <w:uiPriority w:val="99"/>
    <w:semiHidden/>
    <w:rsid w:val="00D63B52"/>
    <w:rPr>
      <w:color w:val="808080"/>
    </w:rPr>
  </w:style>
  <w:style w:type="character" w:customStyle="1" w:styleId="fui-primitive">
    <w:name w:val="fui-primitive"/>
    <w:basedOn w:val="DefaultParagraphFont"/>
    <w:rsid w:val="008D6E1A"/>
  </w:style>
  <w:style w:type="paragraph" w:customStyle="1" w:styleId="gmail-els-body-text">
    <w:name w:val="gmail-els-body-text"/>
    <w:basedOn w:val="Normal"/>
    <w:rsid w:val="001011CF"/>
    <w:pPr>
      <w:spacing w:before="100" w:beforeAutospacing="1" w:after="100" w:afterAutospacing="1"/>
    </w:pPr>
    <w:rPr>
      <w:rFonts w:ascii="Calibri" w:eastAsiaTheme="minorHAnsi" w:hAnsi="Calibri" w:cs="Calibri"/>
      <w:sz w:val="22"/>
      <w:szCs w:val="22"/>
      <w:lang w:val="en-US"/>
    </w:rPr>
  </w:style>
  <w:style w:type="character" w:customStyle="1" w:styleId="gmail-msocommentreference">
    <w:name w:val="gmail-msocommentreference"/>
    <w:basedOn w:val="DefaultParagraphFont"/>
    <w:rsid w:val="001011CF"/>
  </w:style>
  <w:style w:type="character" w:styleId="UnresolvedMention">
    <w:name w:val="Unresolved Mention"/>
    <w:basedOn w:val="DefaultParagraphFont"/>
    <w:uiPriority w:val="99"/>
    <w:semiHidden/>
    <w:unhideWhenUsed/>
    <w:rsid w:val="005F1F46"/>
    <w:rPr>
      <w:color w:val="605E5C"/>
      <w:shd w:val="clear" w:color="auto" w:fill="E1DFDD"/>
    </w:rPr>
  </w:style>
  <w:style w:type="character" w:customStyle="1" w:styleId="CommentTextChar">
    <w:name w:val="Comment Text Char"/>
    <w:basedOn w:val="DefaultParagraphFont"/>
    <w:link w:val="CommentText"/>
    <w:semiHidden/>
    <w:rsid w:val="00CA448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8198">
      <w:bodyDiv w:val="1"/>
      <w:marLeft w:val="0"/>
      <w:marRight w:val="0"/>
      <w:marTop w:val="0"/>
      <w:marBottom w:val="0"/>
      <w:divBdr>
        <w:top w:val="none" w:sz="0" w:space="0" w:color="auto"/>
        <w:left w:val="none" w:sz="0" w:space="0" w:color="auto"/>
        <w:bottom w:val="none" w:sz="0" w:space="0" w:color="auto"/>
        <w:right w:val="none" w:sz="0" w:space="0" w:color="auto"/>
      </w:divBdr>
    </w:div>
    <w:div w:id="187765303">
      <w:bodyDiv w:val="1"/>
      <w:marLeft w:val="0"/>
      <w:marRight w:val="0"/>
      <w:marTop w:val="0"/>
      <w:marBottom w:val="0"/>
      <w:divBdr>
        <w:top w:val="none" w:sz="0" w:space="0" w:color="auto"/>
        <w:left w:val="none" w:sz="0" w:space="0" w:color="auto"/>
        <w:bottom w:val="none" w:sz="0" w:space="0" w:color="auto"/>
        <w:right w:val="none" w:sz="0" w:space="0" w:color="auto"/>
      </w:divBdr>
    </w:div>
    <w:div w:id="199898516">
      <w:bodyDiv w:val="1"/>
      <w:marLeft w:val="0"/>
      <w:marRight w:val="0"/>
      <w:marTop w:val="0"/>
      <w:marBottom w:val="0"/>
      <w:divBdr>
        <w:top w:val="none" w:sz="0" w:space="0" w:color="auto"/>
        <w:left w:val="none" w:sz="0" w:space="0" w:color="auto"/>
        <w:bottom w:val="none" w:sz="0" w:space="0" w:color="auto"/>
        <w:right w:val="none" w:sz="0" w:space="0" w:color="auto"/>
      </w:divBdr>
      <w:divsChild>
        <w:div w:id="538053400">
          <w:marLeft w:val="0"/>
          <w:marRight w:val="0"/>
          <w:marTop w:val="0"/>
          <w:marBottom w:val="0"/>
          <w:divBdr>
            <w:top w:val="none" w:sz="0" w:space="0" w:color="auto"/>
            <w:left w:val="none" w:sz="0" w:space="0" w:color="auto"/>
            <w:bottom w:val="none" w:sz="0" w:space="0" w:color="auto"/>
            <w:right w:val="none" w:sz="0" w:space="0" w:color="auto"/>
          </w:divBdr>
          <w:divsChild>
            <w:div w:id="1211848197">
              <w:marLeft w:val="0"/>
              <w:marRight w:val="0"/>
              <w:marTop w:val="0"/>
              <w:marBottom w:val="0"/>
              <w:divBdr>
                <w:top w:val="none" w:sz="0" w:space="0" w:color="auto"/>
                <w:left w:val="none" w:sz="0" w:space="0" w:color="auto"/>
                <w:bottom w:val="none" w:sz="0" w:space="0" w:color="auto"/>
                <w:right w:val="none" w:sz="0" w:space="0" w:color="auto"/>
              </w:divBdr>
            </w:div>
          </w:divsChild>
        </w:div>
        <w:div w:id="1777361319">
          <w:marLeft w:val="0"/>
          <w:marRight w:val="0"/>
          <w:marTop w:val="0"/>
          <w:marBottom w:val="0"/>
          <w:divBdr>
            <w:top w:val="none" w:sz="0" w:space="0" w:color="auto"/>
            <w:left w:val="none" w:sz="0" w:space="0" w:color="auto"/>
            <w:bottom w:val="none" w:sz="0" w:space="0" w:color="auto"/>
            <w:right w:val="none" w:sz="0" w:space="0" w:color="auto"/>
          </w:divBdr>
          <w:divsChild>
            <w:div w:id="695810875">
              <w:marLeft w:val="0"/>
              <w:marRight w:val="0"/>
              <w:marTop w:val="0"/>
              <w:marBottom w:val="0"/>
              <w:divBdr>
                <w:top w:val="none" w:sz="0" w:space="0" w:color="auto"/>
                <w:left w:val="none" w:sz="0" w:space="0" w:color="auto"/>
                <w:bottom w:val="none" w:sz="0" w:space="0" w:color="auto"/>
                <w:right w:val="none" w:sz="0" w:space="0" w:color="auto"/>
              </w:divBdr>
              <w:divsChild>
                <w:div w:id="883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306</TotalTime>
  <Pages>6</Pages>
  <Words>2364</Words>
  <Characters>13480</Characters>
  <Application>Microsoft Office Word</Application>
  <DocSecurity>0</DocSecurity>
  <Lines>112</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Aslı Yasmal</cp:lastModifiedBy>
  <cp:revision>4</cp:revision>
  <cp:lastPrinted>2004-12-17T09:20:00Z</cp:lastPrinted>
  <dcterms:created xsi:type="dcterms:W3CDTF">2023-11-30T05:54:00Z</dcterms:created>
  <dcterms:modified xsi:type="dcterms:W3CDTF">2023-11-30T10:58:00Z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