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418C1A8C" w:rsidR="00DD3D9E" w:rsidRPr="00B4388F" w:rsidRDefault="001C3A16" w:rsidP="0029162F">
      <w:pPr>
        <w:pStyle w:val="Els-Title"/>
        <w:jc w:val="both"/>
        <w:rPr>
          <w:color w:val="000000" w:themeColor="text1"/>
        </w:rPr>
      </w:pPr>
      <w:r>
        <w:rPr>
          <w:color w:val="000000" w:themeColor="text1"/>
        </w:rPr>
        <w:t xml:space="preserve">Modelling and </w:t>
      </w:r>
      <w:r w:rsidR="00DB1061">
        <w:rPr>
          <w:color w:val="000000" w:themeColor="text1"/>
        </w:rPr>
        <w:t>Investigation</w:t>
      </w:r>
      <w:r>
        <w:rPr>
          <w:color w:val="000000" w:themeColor="text1"/>
        </w:rPr>
        <w:t xml:space="preserve"> of Continuous Ideal Flow Crystal</w:t>
      </w:r>
      <w:r w:rsidR="00DB1061">
        <w:rPr>
          <w:color w:val="000000" w:themeColor="text1"/>
        </w:rPr>
        <w:t>lizer with Multidimensional Population Balance Equations</w:t>
      </w:r>
    </w:p>
    <w:p w14:paraId="144DE680" w14:textId="4F5A832B" w:rsidR="00DD3D9E" w:rsidRDefault="007112F6">
      <w:pPr>
        <w:pStyle w:val="Els-Author"/>
      </w:pPr>
      <w:r>
        <w:t>László Balogh</w:t>
      </w:r>
      <w:r w:rsidRPr="007112F6">
        <w:rPr>
          <w:vertAlign w:val="superscript"/>
        </w:rPr>
        <w:t>a</w:t>
      </w:r>
      <w:r w:rsidR="00FF707C">
        <w:rPr>
          <w:vertAlign w:val="superscript"/>
        </w:rPr>
        <w:t>*</w:t>
      </w:r>
      <w:r>
        <w:t xml:space="preserve">, </w:t>
      </w:r>
      <w:r w:rsidR="00E12D02">
        <w:t>Attila Egedy</w:t>
      </w:r>
      <w:r w:rsidR="00E12D02" w:rsidRPr="00E12D02">
        <w:rPr>
          <w:vertAlign w:val="superscript"/>
        </w:rPr>
        <w:t>a</w:t>
      </w:r>
      <w:r w:rsidR="00E12D02">
        <w:t>, Ágnes Bárkányi</w:t>
      </w:r>
      <w:r w:rsidR="00E12D02" w:rsidRPr="00E12D02">
        <w:rPr>
          <w:vertAlign w:val="superscript"/>
        </w:rPr>
        <w:t>a</w:t>
      </w:r>
    </w:p>
    <w:p w14:paraId="0BD14949" w14:textId="30A94007" w:rsidR="00FF707C" w:rsidRDefault="005A2B90" w:rsidP="00FF707C">
      <w:pPr>
        <w:pStyle w:val="Els-Affiliation"/>
      </w:pPr>
      <w:r w:rsidRPr="005A2B90">
        <w:rPr>
          <w:vertAlign w:val="superscript"/>
        </w:rPr>
        <w:t>a</w:t>
      </w:r>
      <w:r w:rsidR="00CF6085">
        <w:rPr>
          <w:vertAlign w:val="superscript"/>
        </w:rPr>
        <w:t xml:space="preserve"> </w:t>
      </w:r>
      <w:r w:rsidRPr="005A2B90">
        <w:t>Department of Process Engineering, Faculty of Engineering, University of Pannonia</w:t>
      </w:r>
      <w:r w:rsidR="00BE47D3">
        <w:t>,</w:t>
      </w:r>
      <w:r w:rsidR="001E443E">
        <w:t xml:space="preserve"> </w:t>
      </w:r>
      <w:r w:rsidR="00BE47D3">
        <w:t>Egyetem street 10., Veszprém, Hungary</w:t>
      </w:r>
    </w:p>
    <w:p w14:paraId="144DE683" w14:textId="1C3B44E0" w:rsidR="008D2649" w:rsidRPr="00A94774" w:rsidRDefault="00FF707C" w:rsidP="008D2649">
      <w:pPr>
        <w:pStyle w:val="Els-Affiliation"/>
        <w:spacing w:after="120"/>
      </w:pPr>
      <w:r>
        <w:t>*</w:t>
      </w:r>
      <w:r w:rsidR="00CF6085">
        <w:t xml:space="preserve"> </w:t>
      </w:r>
      <w:r w:rsidR="00F67C6A">
        <w:t>balogh.laszlo</w:t>
      </w:r>
      <w:r w:rsidR="008D2649" w:rsidRPr="00D22E38">
        <w:t>@</w:t>
      </w:r>
      <w:r w:rsidR="00F67C6A">
        <w:t>mk.uni-pannon.hu</w:t>
      </w:r>
    </w:p>
    <w:p w14:paraId="144DE684" w14:textId="77777777" w:rsidR="008D2649" w:rsidRDefault="008D2649" w:rsidP="008D2649">
      <w:pPr>
        <w:pStyle w:val="Els-Abstract"/>
      </w:pPr>
      <w:r>
        <w:t>Abstract</w:t>
      </w:r>
    </w:p>
    <w:p w14:paraId="11954B2A" w14:textId="110D834A" w:rsidR="005B1149" w:rsidRDefault="005B1149" w:rsidP="005B1149">
      <w:pPr>
        <w:pStyle w:val="Els-body-text"/>
        <w:spacing w:after="120"/>
        <w:rPr>
          <w:lang w:val="en-GB"/>
        </w:rPr>
      </w:pPr>
      <w:r w:rsidRPr="005B1149">
        <w:rPr>
          <w:lang w:val="en-GB"/>
        </w:rPr>
        <w:t xml:space="preserve">The importance of the continuous processes </w:t>
      </w:r>
      <w:proofErr w:type="gramStart"/>
      <w:r w:rsidRPr="005B1149">
        <w:rPr>
          <w:lang w:val="en-GB"/>
        </w:rPr>
        <w:t>are</w:t>
      </w:r>
      <w:proofErr w:type="gramEnd"/>
      <w:r w:rsidRPr="005B1149">
        <w:rPr>
          <w:lang w:val="en-GB"/>
        </w:rPr>
        <w:t xml:space="preserve"> increasing in the pharmaceutical sector, and the model based design and optimization is a powerful tool for the health safety and of adequate quality fabrication of the crystalline product. The two most important property of the crystal product are the particle characteristic size (for example diameter) and the size distribution</w:t>
      </w:r>
      <w:r w:rsidR="00B72DF2">
        <w:rPr>
          <w:lang w:val="en-GB"/>
        </w:rPr>
        <w:t xml:space="preserve">. </w:t>
      </w:r>
      <w:r w:rsidRPr="005B1149">
        <w:rPr>
          <w:lang w:val="en-GB"/>
        </w:rPr>
        <w:t xml:space="preserve">In this work we wish to investigate a continuous industrial size crystallizer on model base. The solution of these extended model is not an easy task because the breakage </w:t>
      </w:r>
      <w:r w:rsidR="00A43046">
        <w:rPr>
          <w:lang w:val="en-GB"/>
        </w:rPr>
        <w:t>is</w:t>
      </w:r>
      <w:r w:rsidRPr="005B1149">
        <w:rPr>
          <w:lang w:val="en-GB"/>
        </w:rPr>
        <w:t xml:space="preserve"> a probability variable based phenomenon, so the integration of the population balance equation is not possible. So, we need to search for an adequate method for the solution for example Monte Carlo</w:t>
      </w:r>
      <w:r w:rsidR="00FD440F">
        <w:rPr>
          <w:lang w:val="en-GB"/>
        </w:rPr>
        <w:t xml:space="preserve"> (MC)</w:t>
      </w:r>
      <w:r w:rsidRPr="005B1149">
        <w:rPr>
          <w:lang w:val="en-GB"/>
        </w:rPr>
        <w:t xml:space="preserve"> simulation. </w:t>
      </w:r>
    </w:p>
    <w:p w14:paraId="144DE687" w14:textId="4DD8E420" w:rsidR="008D2649" w:rsidRDefault="008D2649" w:rsidP="005B1149">
      <w:pPr>
        <w:pStyle w:val="Els-body-text"/>
        <w:spacing w:after="120"/>
        <w:rPr>
          <w:lang w:val="en-GB"/>
        </w:rPr>
      </w:pPr>
      <w:r>
        <w:rPr>
          <w:b/>
          <w:bCs/>
          <w:lang w:val="en-GB"/>
        </w:rPr>
        <w:t>Keywords</w:t>
      </w:r>
      <w:r>
        <w:rPr>
          <w:lang w:val="en-GB"/>
        </w:rPr>
        <w:t>:</w:t>
      </w:r>
      <w:r w:rsidR="00E30EA7" w:rsidRPr="00E30EA7">
        <w:t xml:space="preserve"> </w:t>
      </w:r>
      <w:r w:rsidR="00E30EA7" w:rsidRPr="00E30EA7">
        <w:rPr>
          <w:lang w:val="en-GB"/>
        </w:rPr>
        <w:t>population balance, crystallizer, breakage</w:t>
      </w:r>
    </w:p>
    <w:p w14:paraId="7922C84A" w14:textId="5425F08A" w:rsidR="001A7EBA" w:rsidRDefault="001A7EBA" w:rsidP="001A7EBA">
      <w:pPr>
        <w:pStyle w:val="Els-1storder-head"/>
      </w:pPr>
      <w:r>
        <w:t>Introduction</w:t>
      </w:r>
    </w:p>
    <w:p w14:paraId="4E84157B" w14:textId="0F7F745E" w:rsidR="0098407E" w:rsidRDefault="00CF6085" w:rsidP="00AF0151">
      <w:pPr>
        <w:pStyle w:val="Els-body-text"/>
      </w:pPr>
      <w:r>
        <w:t xml:space="preserve">In our </w:t>
      </w:r>
      <w:r w:rsidR="006717A7">
        <w:t xml:space="preserve">research we want to investigate </w:t>
      </w:r>
      <w:r w:rsidR="005B6A5D">
        <w:t xml:space="preserve">a </w:t>
      </w:r>
      <w:r w:rsidR="009820DB">
        <w:t>continuous crystallizer</w:t>
      </w:r>
      <w:r w:rsidR="0069068F">
        <w:t xml:space="preserve"> (CMSMPR – Continuous Mixed</w:t>
      </w:r>
      <w:r w:rsidR="00331832">
        <w:t xml:space="preserve"> Suspension Mixed</w:t>
      </w:r>
      <w:r w:rsidR="0069068F">
        <w:t xml:space="preserve"> Product</w:t>
      </w:r>
      <w:r w:rsidR="00331832">
        <w:t xml:space="preserve"> Removal</w:t>
      </w:r>
      <w:r w:rsidR="0069068F">
        <w:t>)</w:t>
      </w:r>
      <w:r w:rsidR="009820DB">
        <w:t xml:space="preserve">, </w:t>
      </w:r>
      <w:r w:rsidR="00E72CD9" w:rsidRPr="00E72CD9">
        <w:t>the emerging</w:t>
      </w:r>
      <w:r w:rsidR="00E72CD9">
        <w:t xml:space="preserve"> crystals have </w:t>
      </w:r>
      <w:r w:rsidR="00331832">
        <w:t>two-dimension</w:t>
      </w:r>
      <w:r w:rsidR="00E72CD9">
        <w:t xml:space="preserve"> distributions</w:t>
      </w:r>
      <w:r w:rsidR="0069068F">
        <w:t xml:space="preserve">. </w:t>
      </w:r>
      <w:r w:rsidR="00AF0151">
        <w:t xml:space="preserve">During the modelling we solve the model parametrically, so we do not handle a specific material system. Borsos and Lakatos (2012) investigated a continuous crystallizer with breaking events. In their model the crystals break into half, and the solution was made by standard method of moments. </w:t>
      </w:r>
      <w:r w:rsidR="00FD440F" w:rsidRPr="00FD440F">
        <w:t xml:space="preserve">In our works we recreate their model and results </w:t>
      </w:r>
      <w:r w:rsidR="00FC0950">
        <w:t>in addition</w:t>
      </w:r>
      <w:r w:rsidR="00FD440F" w:rsidRPr="00FD440F">
        <w:t xml:space="preserve"> we compare it with our solution of MC simulation.</w:t>
      </w:r>
      <w:r w:rsidR="00FD440F">
        <w:t xml:space="preserve"> </w:t>
      </w:r>
      <w:r w:rsidR="00D1742C">
        <w:t>Borsos and Lakatos (2014) modified their model, thus in this version the breaking of the crystals are happening in random in length. The solution method is a moments method but every integration step they integrate a random function for the breaking.</w:t>
      </w:r>
      <w:r w:rsidR="00A90D17">
        <w:t xml:space="preserve"> </w:t>
      </w:r>
      <w:r w:rsidR="001F7262">
        <w:t>Szilágyi et</w:t>
      </w:r>
      <w:r w:rsidR="00EE4553">
        <w:t xml:space="preserve"> al. (2015) </w:t>
      </w:r>
      <w:r w:rsidR="00930297">
        <w:t>inves</w:t>
      </w:r>
      <w:r w:rsidR="00BA30DD">
        <w:t xml:space="preserve">tigate a high aspects ratio crystals breaking with two-dimensional population balance. </w:t>
      </w:r>
      <w:r w:rsidR="00FB5615">
        <w:t>They used SM</w:t>
      </w:r>
      <w:r w:rsidR="000A5266">
        <w:t>O</w:t>
      </w:r>
      <w:r w:rsidR="00FB5615">
        <w:t>M</w:t>
      </w:r>
      <w:r w:rsidR="008F2780">
        <w:t xml:space="preserve"> (standard method of moments)</w:t>
      </w:r>
      <w:r w:rsidR="00FB5615">
        <w:t xml:space="preserve"> method</w:t>
      </w:r>
      <w:r w:rsidR="008F2780">
        <w:t xml:space="preserve"> and QM</w:t>
      </w:r>
      <w:r w:rsidR="000A5266">
        <w:t>O</w:t>
      </w:r>
      <w:r w:rsidR="008F2780">
        <w:t xml:space="preserve">M </w:t>
      </w:r>
      <w:r w:rsidR="000A5266">
        <w:t xml:space="preserve">(quadratic method of moments) </w:t>
      </w:r>
      <w:r w:rsidR="00937DEB">
        <w:t xml:space="preserve">for the solution. </w:t>
      </w:r>
      <w:proofErr w:type="spellStart"/>
      <w:r w:rsidR="00127B9A">
        <w:t>Peborgh</w:t>
      </w:r>
      <w:proofErr w:type="spellEnd"/>
      <w:r w:rsidR="00127B9A">
        <w:t xml:space="preserve"> Gooch and Hounslow (1996) </w:t>
      </w:r>
      <w:r w:rsidR="00ED06BE" w:rsidRPr="00ED06BE">
        <w:t xml:space="preserve">was engaged </w:t>
      </w:r>
      <w:r w:rsidR="00ED06BE">
        <w:t xml:space="preserve">with </w:t>
      </w:r>
      <w:r w:rsidR="001951C9">
        <w:t xml:space="preserve">MC simulation for different </w:t>
      </w:r>
      <w:r w:rsidR="0020053D" w:rsidRPr="0020053D">
        <w:t>complexity</w:t>
      </w:r>
      <w:r w:rsidR="0020053D">
        <w:t xml:space="preserve"> population balance equation (PBE). </w:t>
      </w:r>
      <w:r w:rsidR="00E16823">
        <w:t xml:space="preserve">They found the MC simulation gives very accurate </w:t>
      </w:r>
      <w:r w:rsidR="00D37B34">
        <w:t xml:space="preserve">results in comparison with </w:t>
      </w:r>
      <w:r w:rsidR="002A38B5" w:rsidRPr="002A38B5">
        <w:t>analytical solution</w:t>
      </w:r>
      <w:r w:rsidR="002A38B5">
        <w:t xml:space="preserve">. </w:t>
      </w:r>
      <w:r w:rsidR="00A04CB2">
        <w:t xml:space="preserve">Piotrowski and </w:t>
      </w:r>
      <w:r w:rsidR="00F33C8E">
        <w:t xml:space="preserve">Piotrowski (2004) modelled </w:t>
      </w:r>
      <w:r w:rsidR="003106BD">
        <w:t xml:space="preserve">a CMSMPR crystallizer </w:t>
      </w:r>
      <w:r w:rsidR="007302C7">
        <w:t>with monte MC method</w:t>
      </w:r>
      <w:r w:rsidR="00EA1744">
        <w:t xml:space="preserve">, with two </w:t>
      </w:r>
      <w:r w:rsidR="00A86B7C">
        <w:t>material systems</w:t>
      </w:r>
      <w:r w:rsidR="007302C7">
        <w:t>.</w:t>
      </w:r>
      <w:r w:rsidR="00A86B7C">
        <w:t xml:space="preserve"> </w:t>
      </w:r>
      <w:r w:rsidR="005B648B">
        <w:t>The</w:t>
      </w:r>
      <w:r w:rsidR="001C2BF8">
        <w:t>ir</w:t>
      </w:r>
      <w:r w:rsidR="005B648B">
        <w:t xml:space="preserve"> </w:t>
      </w:r>
      <w:r w:rsidR="00F22C12">
        <w:t>model do</w:t>
      </w:r>
      <w:r w:rsidR="001C2BF8">
        <w:t xml:space="preserve">es </w:t>
      </w:r>
      <w:r w:rsidR="00A43046">
        <w:t>contain</w:t>
      </w:r>
      <w:r w:rsidR="00F22C12">
        <w:t xml:space="preserve"> a heat balance</w:t>
      </w:r>
      <w:r w:rsidR="00A43046">
        <w:t xml:space="preserve">, they </w:t>
      </w:r>
      <w:r w:rsidR="00E3388A">
        <w:t xml:space="preserve">handled the crystallizer as adiabatic. </w:t>
      </w:r>
      <w:r w:rsidR="006A577B">
        <w:t>In this work we make a model for a</w:t>
      </w:r>
      <w:r w:rsidR="00DB33A5">
        <w:t xml:space="preserve"> CMSMPR crystallizer with heat balance</w:t>
      </w:r>
      <w:r w:rsidR="003D067A">
        <w:t xml:space="preserve">, and we solve it with two different </w:t>
      </w:r>
      <w:r w:rsidR="007051D1">
        <w:t>methods</w:t>
      </w:r>
      <w:r w:rsidR="003D067A">
        <w:t xml:space="preserve">. </w:t>
      </w:r>
    </w:p>
    <w:p w14:paraId="144DE69A" w14:textId="4299CF3E" w:rsidR="008D2649" w:rsidRDefault="008858A0" w:rsidP="00EC7C10">
      <w:pPr>
        <w:pStyle w:val="Els-1storder-head"/>
      </w:pPr>
      <w:r>
        <w:t xml:space="preserve">Mathematical </w:t>
      </w:r>
      <w:r w:rsidR="00E749CE">
        <w:t>M</w:t>
      </w:r>
      <w:r>
        <w:t>odel for</w:t>
      </w:r>
      <w:r w:rsidR="00E749CE">
        <w:t xml:space="preserve"> Continuous Crystallizer</w:t>
      </w:r>
      <w:r>
        <w:t xml:space="preserve"> </w:t>
      </w:r>
    </w:p>
    <w:p w14:paraId="73A5A343" w14:textId="3E28D5B7" w:rsidR="00FA3DE7" w:rsidRDefault="00AA32E5" w:rsidP="00EC7C10">
      <w:pPr>
        <w:pStyle w:val="Els-body-text"/>
      </w:pPr>
      <w:r>
        <w:t xml:space="preserve">During the modelling process </w:t>
      </w:r>
      <w:r w:rsidR="004E6337">
        <w:t>we want to formalize a mathematical model of a CMSMPR crystallizer</w:t>
      </w:r>
      <w:r w:rsidR="00682E38">
        <w:t xml:space="preserve">. The crystallizer is supplemented with cooling jacket. </w:t>
      </w:r>
      <w:r w:rsidR="00786DBF">
        <w:t>In</w:t>
      </w:r>
      <w:r w:rsidR="006174C5">
        <w:t xml:space="preserve"> the </w:t>
      </w:r>
      <w:r w:rsidR="00CB33F8">
        <w:t>crystallization</w:t>
      </w:r>
      <w:r w:rsidR="006174C5">
        <w:t xml:space="preserve"> </w:t>
      </w:r>
      <w:r w:rsidR="00F66E12">
        <w:lastRenderedPageBreak/>
        <w:t xml:space="preserve">we </w:t>
      </w:r>
      <w:r w:rsidR="00786DBF">
        <w:t>consider</w:t>
      </w:r>
      <w:r w:rsidR="00F66E12">
        <w:t xml:space="preserve"> </w:t>
      </w:r>
      <w:r w:rsidR="00CB33F8">
        <w:t>three kinetic</w:t>
      </w:r>
      <w:r w:rsidR="00786DBF">
        <w:t xml:space="preserve"> processes, the growing, the nucleation and the breaking process. </w:t>
      </w:r>
      <w:r w:rsidR="00937DEB">
        <w:t xml:space="preserve">The parameters of the model </w:t>
      </w:r>
      <w:r w:rsidR="004E7634">
        <w:t xml:space="preserve">were used from Borsos and Lakatos (2012) and Borsos and Lakatos (2014). </w:t>
      </w:r>
      <w:r w:rsidR="001543CE">
        <w:t xml:space="preserve">The following assumptions was implemented: </w:t>
      </w:r>
    </w:p>
    <w:p w14:paraId="337F5AE5" w14:textId="7C13646F" w:rsidR="001543CE" w:rsidRDefault="001543CE" w:rsidP="00760E40">
      <w:pPr>
        <w:pStyle w:val="Els-body-text"/>
        <w:numPr>
          <w:ilvl w:val="0"/>
          <w:numId w:val="20"/>
        </w:numPr>
        <w:ind w:left="0" w:firstLine="0"/>
      </w:pPr>
      <w:r>
        <w:t xml:space="preserve">The crystallizer </w:t>
      </w:r>
      <w:r w:rsidR="00760E40">
        <w:t xml:space="preserve">perfectly mixed, the product removal is representative. </w:t>
      </w:r>
    </w:p>
    <w:p w14:paraId="3993F464" w14:textId="0C927A94" w:rsidR="00760E40" w:rsidRDefault="00760E40" w:rsidP="00760E40">
      <w:pPr>
        <w:pStyle w:val="Els-body-text"/>
        <w:numPr>
          <w:ilvl w:val="0"/>
          <w:numId w:val="20"/>
        </w:numPr>
        <w:ind w:left="0" w:firstLine="0"/>
      </w:pPr>
      <w:r>
        <w:t xml:space="preserve">Agglomeration is neglected. </w:t>
      </w:r>
    </w:p>
    <w:p w14:paraId="2D108523" w14:textId="0E4DA440" w:rsidR="00760E40" w:rsidRDefault="00685645" w:rsidP="00760E40">
      <w:pPr>
        <w:pStyle w:val="Els-body-text"/>
        <w:numPr>
          <w:ilvl w:val="0"/>
          <w:numId w:val="20"/>
        </w:numPr>
        <w:ind w:left="0" w:firstLine="0"/>
      </w:pPr>
      <w:r>
        <w:t xml:space="preserve">The crystals </w:t>
      </w:r>
      <w:r w:rsidR="00731158">
        <w:t>break</w:t>
      </w:r>
      <w:r>
        <w:t xml:space="preserve"> </w:t>
      </w:r>
      <w:r w:rsidR="005776D6">
        <w:t>into half</w:t>
      </w:r>
      <w:r w:rsidR="00FD2438">
        <w:t>, and only in the length of the crystal</w:t>
      </w:r>
      <w:r w:rsidR="00FD2438">
        <w:tab/>
      </w:r>
      <w:r w:rsidR="005776D6">
        <w:t xml:space="preserve">. </w:t>
      </w:r>
    </w:p>
    <w:p w14:paraId="4084AF2F" w14:textId="66280AD6" w:rsidR="009F0E66" w:rsidRDefault="009F0E66" w:rsidP="00760E40">
      <w:pPr>
        <w:pStyle w:val="Els-body-text"/>
        <w:numPr>
          <w:ilvl w:val="0"/>
          <w:numId w:val="20"/>
        </w:numPr>
        <w:ind w:left="0" w:firstLine="0"/>
      </w:pPr>
      <w:r>
        <w:t xml:space="preserve">The level control is </w:t>
      </w:r>
      <w:r w:rsidR="00852BCC">
        <w:t>ideal,</w:t>
      </w:r>
      <w:r>
        <w:t xml:space="preserve"> so the </w:t>
      </w:r>
      <w:r w:rsidR="00731158">
        <w:t>volume of the inside is constant (</w:t>
      </w:r>
      <m:oMath>
        <m:r>
          <w:rPr>
            <w:rFonts w:ascii="Cambria Math" w:hAnsi="Cambria Math"/>
          </w:rPr>
          <m:t>V=</m:t>
        </m:r>
      </m:oMath>
      <w:r w:rsidR="00852BCC">
        <w:t xml:space="preserve"> constant</w:t>
      </w:r>
      <w:r w:rsidR="00731158">
        <w:t>)</w:t>
      </w:r>
    </w:p>
    <w:p w14:paraId="2B97D1F3" w14:textId="521B0746" w:rsidR="00852BCC" w:rsidRDefault="00852BCC" w:rsidP="00760E40">
      <w:pPr>
        <w:pStyle w:val="Els-body-text"/>
        <w:numPr>
          <w:ilvl w:val="0"/>
          <w:numId w:val="20"/>
        </w:numPr>
        <w:ind w:left="0" w:firstLine="0"/>
      </w:pPr>
      <w:r>
        <w:t xml:space="preserve">The </w:t>
      </w:r>
      <w:r w:rsidR="00F43169">
        <w:t xml:space="preserve">growing of the crystals is independent from the crystal sizes. </w:t>
      </w:r>
    </w:p>
    <w:p w14:paraId="21F2A852" w14:textId="5A8EDA2A" w:rsidR="00F43169" w:rsidRDefault="00FC48F3" w:rsidP="00760E40">
      <w:pPr>
        <w:pStyle w:val="Els-body-text"/>
        <w:numPr>
          <w:ilvl w:val="0"/>
          <w:numId w:val="20"/>
        </w:numPr>
        <w:ind w:left="0" w:firstLine="0"/>
      </w:pPr>
      <w:r>
        <w:t>Volume of the crystallized solute is the same as its volume in the dissolved state.</w:t>
      </w:r>
    </w:p>
    <w:p w14:paraId="7F05D29B" w14:textId="71F99F81" w:rsidR="00FC48F3" w:rsidRDefault="00FC48F3" w:rsidP="00760E40">
      <w:pPr>
        <w:pStyle w:val="Els-body-text"/>
        <w:numPr>
          <w:ilvl w:val="0"/>
          <w:numId w:val="20"/>
        </w:numPr>
        <w:ind w:left="0" w:firstLine="0"/>
      </w:pPr>
      <w:r>
        <w:t xml:space="preserve">The inlet </w:t>
      </w:r>
      <w:r w:rsidR="00937CDC">
        <w:t xml:space="preserve">stream does not contain </w:t>
      </w:r>
      <w:r w:rsidR="004049B8">
        <w:t>crystals (</w:t>
      </w:r>
      <m:oMath>
        <m:sSub>
          <m:sSubPr>
            <m:ctrlPr>
              <w:rPr>
                <w:rFonts w:ascii="Cambria Math" w:hAnsi="Cambria Math"/>
                <w:i/>
              </w:rPr>
            </m:ctrlPr>
          </m:sSubPr>
          <m:e>
            <m:r>
              <w:rPr>
                <w:rFonts w:ascii="Cambria Math" w:hAnsi="Cambria Math"/>
              </w:rPr>
              <m:t>ϵ</m:t>
            </m:r>
          </m:e>
          <m:sub>
            <m:r>
              <w:rPr>
                <w:rFonts w:ascii="Cambria Math" w:hAnsi="Cambria Math"/>
              </w:rPr>
              <m:t>in</m:t>
            </m:r>
          </m:sub>
        </m:sSub>
        <m:r>
          <w:rPr>
            <w:rFonts w:ascii="Cambria Math" w:hAnsi="Cambria Math"/>
          </w:rPr>
          <m:t>=0</m:t>
        </m:r>
      </m:oMath>
      <w:r w:rsidR="004049B8">
        <w:t xml:space="preserve">) or any impurities. </w:t>
      </w:r>
    </w:p>
    <w:p w14:paraId="48227024" w14:textId="1349C292" w:rsidR="00FA3DE7" w:rsidRDefault="00FA3DE7" w:rsidP="00FA3DE7">
      <w:pPr>
        <w:pStyle w:val="Els-2ndorder-head"/>
      </w:pPr>
      <w:r>
        <w:t>Crystal Growing</w:t>
      </w:r>
    </w:p>
    <w:p w14:paraId="7958FDF2" w14:textId="4155CCB8" w:rsidR="00AE30C6" w:rsidRPr="00AE30C6" w:rsidRDefault="00810877" w:rsidP="004758B9">
      <w:pPr>
        <w:pStyle w:val="Els-body-text"/>
      </w:pPr>
      <w:r>
        <w:t xml:space="preserve">The crystals have </w:t>
      </w:r>
      <w:r w:rsidR="0098407E">
        <w:t>two-dimensional</w:t>
      </w:r>
      <w:r w:rsidR="00D63519">
        <w:t xml:space="preserve"> </w:t>
      </w:r>
      <w:r w:rsidR="00786DBF">
        <w:t>distribution;</w:t>
      </w:r>
      <w:r w:rsidR="00B41DD3">
        <w:t xml:space="preserve"> </w:t>
      </w:r>
      <w:r w:rsidR="00EB4891">
        <w:t>thus,</w:t>
      </w:r>
      <w:r w:rsidR="00B41DD3">
        <w:t xml:space="preserve"> </w:t>
      </w:r>
      <w:r w:rsidR="00BA6593">
        <w:t xml:space="preserve">we handled </w:t>
      </w:r>
      <w:r w:rsidR="00EB4891">
        <w:t xml:space="preserve">the crystals as </w:t>
      </w:r>
      <w:r w:rsidR="00EB4891" w:rsidRPr="00EB4891">
        <w:t>square based column</w:t>
      </w:r>
      <w:r w:rsidR="00EB4891">
        <w:t>.</w:t>
      </w:r>
      <w:r w:rsidR="00C56660">
        <w:t xml:space="preserve"> The length of the crystals </w:t>
      </w:r>
      <w:r w:rsidR="007051D1">
        <w:t>denotes</w:t>
      </w:r>
      <w:r w:rsidR="00831F2F">
        <w:t xml:space="preserve"> by</w:t>
      </w:r>
      <m:oMath>
        <m:r>
          <w:rPr>
            <w:rFonts w:ascii="Cambria Math" w:hAnsi="Cambria Math"/>
          </w:rPr>
          <m:t xml:space="preserve"> z</m:t>
        </m:r>
      </m:oMath>
      <w:r w:rsidR="00831F2F">
        <w:t xml:space="preserve"> </w:t>
      </w:r>
      <w:r w:rsidR="00812233">
        <w:t xml:space="preserve">and </w:t>
      </w:r>
      <w:r w:rsidR="00831F2F">
        <w:t xml:space="preserve">the diameter </w:t>
      </w:r>
      <w:r w:rsidR="00812233">
        <w:t>denote b</w:t>
      </w:r>
      <w:r w:rsidR="004427B6">
        <w:t xml:space="preserve">y </w:t>
      </w:r>
      <m:oMath>
        <m:r>
          <w:rPr>
            <w:rFonts w:ascii="Cambria Math" w:hAnsi="Cambria Math"/>
          </w:rPr>
          <m:t>r</m:t>
        </m:r>
      </m:oMath>
      <w:r w:rsidR="004427B6">
        <w:t>. The</w:t>
      </w:r>
      <w:r w:rsidR="00AE30C6">
        <w:t xml:space="preserve"> </w:t>
      </w:r>
      <w:r w:rsidR="00816EE3">
        <w:t xml:space="preserve">growing in dimension </w:t>
      </w:r>
      <m:oMath>
        <m:r>
          <w:rPr>
            <w:rFonts w:ascii="Cambria Math" w:hAnsi="Cambria Math"/>
          </w:rPr>
          <m:t>r</m:t>
        </m:r>
      </m:oMath>
      <w:r w:rsidR="00816EE3">
        <w:t xml:space="preserve"> and </w:t>
      </w:r>
      <w:proofErr w:type="spellStart"/>
      <w:r w:rsidR="009B6B9C">
        <w:t>dimension</w:t>
      </w:r>
      <w:proofErr w:type="spellEnd"/>
      <w:r w:rsidR="00816EE3">
        <w:t xml:space="preserve"> </w:t>
      </w:r>
      <m:oMath>
        <m:r>
          <w:rPr>
            <w:rFonts w:ascii="Cambria Math" w:hAnsi="Cambria Math"/>
          </w:rPr>
          <m:t>z</m:t>
        </m:r>
      </m:oMath>
      <w:r w:rsidR="00816EE3">
        <w:t xml:space="preserve"> </w:t>
      </w:r>
      <w:r w:rsidR="009B6B9C">
        <w:t>can be described with</w:t>
      </w:r>
      <w:r w:rsidR="006B40B7">
        <w:t xml:space="preserve"> the same</w:t>
      </w:r>
      <w:r w:rsidR="009B6B9C">
        <w:t xml:space="preserve"> expressions</w:t>
      </w:r>
      <w:r w:rsidR="001B65FC">
        <w:t xml:space="preserve"> (</w:t>
      </w:r>
      <w:r w:rsidR="007930EA">
        <w:t xml:space="preserve">when </w:t>
      </w:r>
      <w:proofErr w:type="spellStart"/>
      <w:r w:rsidR="007930EA">
        <w:t>i</w:t>
      </w:r>
      <w:proofErr w:type="spellEnd"/>
      <w:r w:rsidR="007930EA">
        <w:t xml:space="preserve"> = z, r)</w:t>
      </w:r>
      <w:r w:rsidR="001B65FC">
        <w:t xml:space="preserve"> </w:t>
      </w:r>
      <w:r w:rsidR="001B65FC" w:rsidRPr="007051D1">
        <w:t>(Eq</w:t>
      </w:r>
      <w:r w:rsidR="00D53A25">
        <w:t>.</w:t>
      </w:r>
      <w:r w:rsidR="001B65FC" w:rsidRPr="007051D1">
        <w:t xml:space="preserve"> (1))</w:t>
      </w:r>
      <w:r w:rsidR="004E1ADC">
        <w:t xml:space="preserve"> </w:t>
      </w:r>
      <w:r w:rsidR="00E3618F">
        <w:t>(Borsos</w:t>
      </w:r>
      <w:r w:rsidR="00BA107B">
        <w:t xml:space="preserve"> et</w:t>
      </w:r>
      <w:r w:rsidR="00986E11">
        <w:t xml:space="preserve"> al.,</w:t>
      </w:r>
      <w:r w:rsidR="00E3618F">
        <w:t xml:space="preserve"> </w:t>
      </w:r>
      <w:r w:rsidR="00BA107B">
        <w:t>2012</w:t>
      </w:r>
      <w:r w:rsidR="00E3618F">
        <w:t>)</w:t>
      </w:r>
      <w:r w:rsidR="009B6B9C" w:rsidRPr="007051D1">
        <w:t>.</w:t>
      </w:r>
      <w:r w:rsidR="009B6B9C">
        <w:t xml:space="preserve"> </w:t>
      </w:r>
    </w:p>
    <w:tbl>
      <w:tblPr>
        <w:tblW w:w="0" w:type="auto"/>
        <w:tblLook w:val="04A0" w:firstRow="1" w:lastRow="0" w:firstColumn="1" w:lastColumn="0" w:noHBand="0" w:noVBand="1"/>
      </w:tblPr>
      <w:tblGrid>
        <w:gridCol w:w="6127"/>
        <w:gridCol w:w="959"/>
      </w:tblGrid>
      <w:tr w:rsidR="00EE6A6A" w:rsidRPr="00A94774" w14:paraId="54890AA0" w14:textId="77777777" w:rsidTr="007051D1">
        <w:tc>
          <w:tcPr>
            <w:tcW w:w="6317" w:type="dxa"/>
            <w:shd w:val="clear" w:color="auto" w:fill="auto"/>
            <w:vAlign w:val="center"/>
          </w:tcPr>
          <w:p w14:paraId="7A756EE1" w14:textId="5F9106D2" w:rsidR="00EE6A6A" w:rsidRPr="00EE6A6A" w:rsidRDefault="00550502" w:rsidP="000322C4">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g</m:t>
                  </m:r>
                  <m:r>
                    <w:rPr>
                      <w:rFonts w:ascii="Cambria Math" w:hAnsi="Cambria Math"/>
                      <w:lang w:val="en-GB"/>
                    </w:rPr>
                    <m:t>,</m:t>
                  </m:r>
                  <m:r>
                    <w:rPr>
                      <w:rFonts w:ascii="Cambria Math" w:hAnsi="Cambria Math"/>
                      <w:lang w:val="en-GB"/>
                    </w:rPr>
                    <m:t>i</m:t>
                  </m:r>
                </m:sub>
              </m:sSub>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r>
                                <w:rPr>
                                  <w:rFonts w:ascii="Cambria Math" w:hAnsi="Cambria Math"/>
                                  <w:lang w:val="en-GB"/>
                                </w:rPr>
                                <m:t>E</m:t>
                              </m:r>
                            </m:e>
                            <m:sub>
                              <m:r>
                                <w:rPr>
                                  <w:rFonts w:ascii="Cambria Math" w:hAnsi="Cambria Math"/>
                                  <w:lang w:val="en-GB"/>
                                </w:rPr>
                                <m:t>g</m:t>
                              </m:r>
                              <m:r>
                                <w:rPr>
                                  <w:rFonts w:ascii="Cambria Math" w:hAnsi="Cambria Math"/>
                                  <w:lang w:val="en-GB"/>
                                </w:rPr>
                                <m:t>,</m:t>
                              </m:r>
                              <m:r>
                                <w:rPr>
                                  <w:rFonts w:ascii="Cambria Math" w:hAnsi="Cambria Math"/>
                                  <w:lang w:val="en-GB"/>
                                </w:rPr>
                                <m:t>i</m:t>
                              </m:r>
                            </m:sub>
                          </m:sSub>
                        </m:num>
                        <m:den>
                          <m:r>
                            <w:rPr>
                              <w:rFonts w:ascii="Cambria Math" w:hAnsi="Cambria Math"/>
                              <w:lang w:val="en-GB"/>
                            </w:rPr>
                            <m:t>RT</m:t>
                          </m:r>
                        </m:den>
                      </m:f>
                    </m:e>
                  </m:d>
                  <m:r>
                    <w:rPr>
                      <w:rFonts w:ascii="Cambria Math" w:hAnsi="Cambria Math"/>
                      <w:lang w:val="en-GB"/>
                    </w:rPr>
                    <m:t xml:space="preserve">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c</m:t>
                              </m:r>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den>
                          </m:f>
                        </m:e>
                      </m:d>
                    </m:e>
                    <m:sup>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sup>
                  </m:sSup>
                </m:e>
              </m:func>
              <m:r>
                <w:rPr>
                  <w:rFonts w:ascii="Cambria Math" w:hAnsi="Cambria Math"/>
                  <w:lang w:val="en-GB"/>
                </w:rPr>
                <m:t xml:space="preserve">  </m:t>
              </m:r>
            </m:oMath>
            <w:r w:rsidR="00E20050">
              <w:rPr>
                <w:lang w:val="en-GB"/>
              </w:rPr>
              <w:t xml:space="preserve"> </w:t>
            </w:r>
            <w:r w:rsidR="00DA59B3">
              <w:rPr>
                <w:lang w:val="en-GB"/>
              </w:rPr>
              <w:t xml:space="preserve"> </w:t>
            </w:r>
            <w:r w:rsidR="00A84CCE">
              <w:rPr>
                <w:lang w:val="en-GB"/>
              </w:rPr>
              <w:t xml:space="preserve">       </w:t>
            </w:r>
            <w:r w:rsidR="00DA59B3">
              <w:rPr>
                <w:lang w:val="en-GB"/>
              </w:rPr>
              <w:t>whe</w:t>
            </w:r>
            <w:r w:rsidR="00E45494">
              <w:rPr>
                <w:lang w:val="en-GB"/>
              </w:rPr>
              <w:t>re</w:t>
            </w:r>
            <w:r w:rsidR="00A84CCE">
              <w:rPr>
                <w:lang w:val="en-GB"/>
              </w:rPr>
              <w:t xml:space="preserve">       </w:t>
            </w:r>
            <w:r w:rsidR="00DA59B3">
              <w:rPr>
                <w:lang w:val="en-GB"/>
              </w:rPr>
              <w:t xml:space="preserv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g</m:t>
                  </m:r>
                  <m:r>
                    <w:rPr>
                      <w:rFonts w:ascii="Cambria Math" w:hAnsi="Cambria Math"/>
                      <w:lang w:val="en-GB"/>
                    </w:rPr>
                    <m:t>,</m:t>
                  </m:r>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g</m:t>
                  </m:r>
                  <m:r>
                    <w:rPr>
                      <w:rFonts w:ascii="Cambria Math" w:hAnsi="Cambria Math"/>
                      <w:lang w:val="en-GB"/>
                    </w:rPr>
                    <m:t>,</m:t>
                  </m:r>
                  <m:r>
                    <w:rPr>
                      <w:rFonts w:ascii="Cambria Math" w:hAnsi="Cambria Math"/>
                      <w:lang w:val="en-GB"/>
                    </w:rPr>
                    <m:t>i</m:t>
                  </m:r>
                </m:sub>
              </m:sSub>
              <m:r>
                <w:rPr>
                  <w:rFonts w:ascii="Cambria Math" w:hAnsi="Cambria Math"/>
                  <w:lang w:val="en-GB"/>
                </w:rPr>
                <m:t>&gt;0</m:t>
              </m:r>
            </m:oMath>
          </w:p>
        </w:tc>
        <w:tc>
          <w:tcPr>
            <w:tcW w:w="985" w:type="dxa"/>
            <w:shd w:val="clear" w:color="auto" w:fill="auto"/>
            <w:vAlign w:val="center"/>
          </w:tcPr>
          <w:p w14:paraId="062BAC99" w14:textId="77777777" w:rsidR="00EE6A6A" w:rsidRPr="00A94774" w:rsidRDefault="00EE6A6A" w:rsidP="000322C4">
            <w:pPr>
              <w:pStyle w:val="Els-body-text"/>
              <w:spacing w:before="120" w:after="120" w:line="264" w:lineRule="auto"/>
              <w:jc w:val="right"/>
              <w:rPr>
                <w:lang w:val="en-GB"/>
              </w:rPr>
            </w:pPr>
            <w:r w:rsidRPr="007051D1">
              <w:rPr>
                <w:lang w:val="en-GB"/>
              </w:rPr>
              <w:t>(1)</w:t>
            </w:r>
          </w:p>
        </w:tc>
      </w:tr>
    </w:tbl>
    <w:p w14:paraId="5DB20AD0" w14:textId="06356B02" w:rsidR="00BA4A42" w:rsidRDefault="00786DBF" w:rsidP="00EC7C10">
      <w:pPr>
        <w:pStyle w:val="Els-body-text"/>
      </w:pPr>
      <w:r w:rsidRPr="00D404F8">
        <w:t xml:space="preserve">In the </w:t>
      </w:r>
      <w:r w:rsidR="00D404F8" w:rsidRPr="007051D1">
        <w:t>E</w:t>
      </w:r>
      <w:r w:rsidRPr="007051D1">
        <w:t>q</w:t>
      </w:r>
      <w:r w:rsidR="002C1870">
        <w:t>.</w:t>
      </w:r>
      <w:r w:rsidRPr="007051D1">
        <w:t xml:space="preserve"> </w:t>
      </w:r>
      <w:r w:rsidR="00D404F8" w:rsidRPr="007051D1">
        <w:t>(</w:t>
      </w:r>
      <w:r w:rsidR="007051D1" w:rsidRPr="007051D1">
        <w:t>1</w:t>
      </w:r>
      <w:r w:rsidR="00D404F8" w:rsidRPr="007051D1">
        <w:t>)</w:t>
      </w:r>
      <w:r w:rsidR="00D404F8">
        <w:t xml:space="preserve"> the </w:t>
      </w:r>
      <m:oMath>
        <m:sSub>
          <m:sSubPr>
            <m:ctrlPr>
              <w:rPr>
                <w:rFonts w:ascii="Cambria Math" w:hAnsi="Cambria Math"/>
                <w:i/>
              </w:rPr>
            </m:ctrlPr>
          </m:sSubPr>
          <m:e>
            <m:r>
              <w:rPr>
                <w:rFonts w:ascii="Cambria Math" w:hAnsi="Cambria Math"/>
              </w:rPr>
              <m:t>k</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 xml:space="preserve"> </m:t>
        </m:r>
      </m:oMath>
      <w:r w:rsidR="00DA59B3">
        <w:t xml:space="preserve">and </w:t>
      </w:r>
      <m:oMath>
        <m:sSub>
          <m:sSubPr>
            <m:ctrlPr>
              <w:rPr>
                <w:rFonts w:ascii="Cambria Math" w:hAnsi="Cambria Math"/>
                <w:i/>
              </w:rPr>
            </m:ctrlPr>
          </m:sSubPr>
          <m:e>
            <m:r>
              <w:rPr>
                <w:rFonts w:ascii="Cambria Math" w:hAnsi="Cambria Math"/>
              </w:rPr>
              <m:t>E</m:t>
            </m:r>
          </m:e>
          <m:sub>
            <m:r>
              <w:rPr>
                <w:rFonts w:ascii="Cambria Math" w:hAnsi="Cambria Math"/>
              </w:rPr>
              <m:t>g,i</m:t>
            </m:r>
          </m:sub>
        </m:sSub>
      </m:oMath>
      <w:r w:rsidR="00A84CCE">
        <w:t xml:space="preserve"> are </w:t>
      </w:r>
      <w:r w:rsidR="0024546B">
        <w:t xml:space="preserve">constants, the </w:t>
      </w:r>
      <m:oMath>
        <m:r>
          <w:rPr>
            <w:rFonts w:ascii="Cambria Math" w:hAnsi="Cambria Math"/>
          </w:rPr>
          <m:t xml:space="preserve">c </m:t>
        </m:r>
      </m:oMath>
      <w:r w:rsidR="0024546B">
        <w:t xml:space="preserve">is the </w:t>
      </w:r>
      <w:r w:rsidR="00530AC7">
        <w:t>actual</w:t>
      </w:r>
      <w:r w:rsidR="0024546B">
        <w:t xml:space="preserve"> </w:t>
      </w:r>
      <w:r w:rsidR="00530AC7">
        <w:t>concentration</w:t>
      </w:r>
      <w:r w:rsidR="0024546B">
        <w:t xml:space="preserve"> of </w:t>
      </w:r>
      <w:r w:rsidR="00530AC7">
        <w:t>solute</w:t>
      </w:r>
      <w:r w:rsidR="000F57FE">
        <w:t>s</w:t>
      </w:r>
      <w:r w:rsidR="00323D89">
        <w:t xml:space="preserve"> material, the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23D89">
        <w:t xml:space="preserve"> is the solubility </w:t>
      </w:r>
      <w:r w:rsidR="00530AC7">
        <w:t>concentration</w:t>
      </w:r>
      <w:r w:rsidR="00D90341">
        <w:t xml:space="preserve">, the </w:t>
      </w:r>
      <m:oMath>
        <m:r>
          <w:rPr>
            <w:rFonts w:ascii="Cambria Math" w:hAnsi="Cambria Math"/>
          </w:rPr>
          <m:t>T</m:t>
        </m:r>
      </m:oMath>
      <w:r w:rsidR="00D90341">
        <w:t xml:space="preserve"> denotes the temperature of the inside</w:t>
      </w:r>
      <w:r w:rsidR="00512D3F">
        <w:t xml:space="preserve"> while </w:t>
      </w:r>
      <m:oMath>
        <m:r>
          <w:rPr>
            <w:rFonts w:ascii="Cambria Math" w:hAnsi="Cambria Math"/>
          </w:rPr>
          <m:t>R</m:t>
        </m:r>
      </m:oMath>
      <w:r w:rsidR="00512D3F">
        <w:t xml:space="preserve"> is the </w:t>
      </w:r>
      <w:r w:rsidR="00512D3F" w:rsidRPr="00512D3F">
        <w:t>universal gas constant</w:t>
      </w:r>
      <w:r w:rsidR="00530AC7">
        <w:t>.</w:t>
      </w:r>
      <w:r w:rsidR="00323D89">
        <w:t xml:space="preserve"> </w:t>
      </w:r>
      <w:r w:rsidR="004D58E9">
        <w:t xml:space="preserve">This form of the </w:t>
      </w:r>
      <w:r w:rsidR="006F0468">
        <w:t xml:space="preserve">equations </w:t>
      </w:r>
      <w:proofErr w:type="gramStart"/>
      <w:r w:rsidR="006F0468">
        <w:t>takes into account</w:t>
      </w:r>
      <w:proofErr w:type="gramEnd"/>
      <w:r w:rsidR="006F0468">
        <w:t xml:space="preserve"> the relative supersaturations. </w:t>
      </w:r>
      <w:r w:rsidR="00724CEA">
        <w:t>The solubility concentration</w:t>
      </w:r>
      <w:r w:rsidR="003B55C2">
        <w:t xml:space="preserve"> </w:t>
      </w:r>
      <w:r w:rsidR="00724CEA">
        <w:t xml:space="preserve">can be described with the following </w:t>
      </w:r>
      <w:r w:rsidR="00BA4A42">
        <w:t xml:space="preserve">polynomial </w:t>
      </w:r>
      <w:r w:rsidR="00BA4A42" w:rsidRPr="000B6402">
        <w:t>equation</w:t>
      </w:r>
      <w:r w:rsidR="00C14F35" w:rsidRPr="000B6402">
        <w:t xml:space="preserve"> (Eq</w:t>
      </w:r>
      <w:r w:rsidR="00510CD4">
        <w:t>.</w:t>
      </w:r>
      <w:r w:rsidR="00C14F35" w:rsidRPr="000B6402">
        <w:t xml:space="preserve"> (2))</w:t>
      </w:r>
      <w:r w:rsidR="00007A61" w:rsidRPr="000B6402">
        <w:t>,</w:t>
      </w:r>
      <w:r w:rsidR="00007A61">
        <w:t xml:space="preserve"> the temperature is understood in °C</w:t>
      </w:r>
      <w:r w:rsidR="003B55C2">
        <w:t xml:space="preserve"> and the parameters</w:t>
      </w:r>
      <w:r w:rsidR="000D1BCF">
        <w:t xml:space="preserve"> and</w:t>
      </w:r>
      <w:r w:rsidR="003B55C2">
        <w:t xml:space="preserve"> </w:t>
      </w:r>
      <w:r w:rsidR="00053609">
        <w:t>comes from Szilágyi et al (2015)</w:t>
      </w:r>
      <w:r w:rsidR="00BA4A42">
        <w:t xml:space="preserve">. </w:t>
      </w:r>
    </w:p>
    <w:tbl>
      <w:tblPr>
        <w:tblW w:w="7077" w:type="dxa"/>
        <w:tblLook w:val="04A0" w:firstRow="1" w:lastRow="0" w:firstColumn="1" w:lastColumn="0" w:noHBand="0" w:noVBand="1"/>
      </w:tblPr>
      <w:tblGrid>
        <w:gridCol w:w="6113"/>
        <w:gridCol w:w="964"/>
      </w:tblGrid>
      <w:tr w:rsidR="00CF40E9" w:rsidRPr="00A94774" w14:paraId="22C7D7BA" w14:textId="77777777" w:rsidTr="007051D1">
        <w:tc>
          <w:tcPr>
            <w:tcW w:w="6113" w:type="dxa"/>
            <w:shd w:val="clear" w:color="auto" w:fill="auto"/>
            <w:vAlign w:val="center"/>
          </w:tcPr>
          <w:p w14:paraId="628701DF" w14:textId="3BA91A8B" w:rsidR="00CF40E9" w:rsidRPr="00EE6A6A" w:rsidRDefault="00550502" w:rsidP="000322C4">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r>
                <w:rPr>
                  <w:rFonts w:ascii="Cambria Math" w:hAnsi="Cambria Math"/>
                </w:rPr>
                <m:t>a</m:t>
              </m:r>
              <m:r>
                <w:rPr>
                  <w:rFonts w:ascii="Cambria Math" w:hAnsi="Cambria Math"/>
                </w:rPr>
                <m:t xml:space="preserve"> -</m:t>
              </m:r>
              <m:r>
                <w:rPr>
                  <w:rFonts w:ascii="Cambria Math" w:hAnsi="Cambria Math"/>
                </w:rPr>
                <m:t>bT</m:t>
              </m:r>
              <m:r>
                <w:rPr>
                  <w:rFonts w:ascii="Cambria Math" w:hAnsi="Cambria Math"/>
                </w:rPr>
                <m:t xml:space="preserve">+ </m:t>
              </m:r>
              <m:r>
                <w:rPr>
                  <w:rFonts w:ascii="Cambria Math" w:hAnsi="Cambria Math"/>
                </w:rPr>
                <m:t>c</m:t>
              </m:r>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m:t xml:space="preserve">  </m:t>
              </m:r>
            </m:oMath>
            <w:r w:rsidR="009E6DE1">
              <w:t xml:space="preserve"> </w:t>
            </w:r>
          </w:p>
        </w:tc>
        <w:tc>
          <w:tcPr>
            <w:tcW w:w="964" w:type="dxa"/>
            <w:shd w:val="clear" w:color="auto" w:fill="auto"/>
            <w:vAlign w:val="center"/>
          </w:tcPr>
          <w:p w14:paraId="705FB5A1" w14:textId="0F478A15" w:rsidR="00CF40E9" w:rsidRPr="00C14F35" w:rsidRDefault="00CF40E9" w:rsidP="000322C4">
            <w:pPr>
              <w:pStyle w:val="Els-body-text"/>
              <w:spacing w:before="120" w:after="120" w:line="264" w:lineRule="auto"/>
              <w:jc w:val="right"/>
              <w:rPr>
                <w:highlight w:val="yellow"/>
                <w:lang w:val="en-GB"/>
              </w:rPr>
            </w:pPr>
            <w:r w:rsidRPr="000B6402">
              <w:rPr>
                <w:lang w:val="en-GB"/>
              </w:rPr>
              <w:t>(</w:t>
            </w:r>
            <w:r w:rsidR="0040237E" w:rsidRPr="000B6402">
              <w:rPr>
                <w:lang w:val="en-GB"/>
              </w:rPr>
              <w:t>2</w:t>
            </w:r>
            <w:r w:rsidRPr="000B6402">
              <w:rPr>
                <w:lang w:val="en-GB"/>
              </w:rPr>
              <w:t>)</w:t>
            </w:r>
          </w:p>
        </w:tc>
      </w:tr>
    </w:tbl>
    <w:p w14:paraId="2584CF5F" w14:textId="54B97819" w:rsidR="00120755" w:rsidRDefault="00120755" w:rsidP="00120755">
      <w:pPr>
        <w:pStyle w:val="Els-2ndorder-head"/>
      </w:pPr>
      <w:r>
        <w:t xml:space="preserve">Nucleation </w:t>
      </w:r>
    </w:p>
    <w:p w14:paraId="007F6A46" w14:textId="580AE42B" w:rsidR="00CF40E9" w:rsidRDefault="00363012" w:rsidP="00EC7C10">
      <w:pPr>
        <w:pStyle w:val="Els-body-text"/>
      </w:pPr>
      <w:r>
        <w:t xml:space="preserve">In case of </w:t>
      </w:r>
      <w:r w:rsidR="00556F64">
        <w:t>nucleation,</w:t>
      </w:r>
      <w:r>
        <w:t xml:space="preserve"> we count with primer</w:t>
      </w:r>
      <w:r w:rsidR="00556F64">
        <w:t xml:space="preserve"> </w:t>
      </w:r>
      <m:oMath>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m:t>
        </m:r>
      </m:oMath>
      <w:r>
        <w:t xml:space="preserve"> and seconder</w:t>
      </w:r>
      <w:r w:rsidR="00556F64">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s</m:t>
                </m:r>
              </m:sub>
            </m:sSub>
          </m:e>
        </m:d>
      </m:oMath>
      <w:r>
        <w:t xml:space="preserve"> nucleation</w:t>
      </w:r>
      <w:r w:rsidR="000375E5">
        <w:t xml:space="preserve">, that’s two </w:t>
      </w:r>
      <w:r w:rsidR="007051D1">
        <w:t>expressions</w:t>
      </w:r>
      <w:r w:rsidR="00737EC5">
        <w:t xml:space="preserve"> are the </w:t>
      </w:r>
      <w:r w:rsidR="00737EC5" w:rsidRPr="000B6402">
        <w:t>following</w:t>
      </w:r>
      <w:r w:rsidR="00C14F35" w:rsidRPr="000B6402">
        <w:t xml:space="preserve"> (Eq</w:t>
      </w:r>
      <w:r w:rsidR="009C0426">
        <w:t>.</w:t>
      </w:r>
      <w:r w:rsidR="00C14F35" w:rsidRPr="000B6402">
        <w:t xml:space="preserve"> (3) and (4))</w:t>
      </w:r>
      <w:r w:rsidR="000D1BCF">
        <w:t xml:space="preserve"> (Borsos et al., 2012)</w:t>
      </w:r>
      <w:r w:rsidR="00737EC5" w:rsidRPr="000B6402">
        <w:t>.</w:t>
      </w:r>
      <w:r w:rsidR="00737EC5">
        <w:t xml:space="preserve"> </w:t>
      </w:r>
    </w:p>
    <w:tbl>
      <w:tblPr>
        <w:tblW w:w="7077" w:type="dxa"/>
        <w:tblLook w:val="04A0" w:firstRow="1" w:lastRow="0" w:firstColumn="1" w:lastColumn="0" w:noHBand="0" w:noVBand="1"/>
      </w:tblPr>
      <w:tblGrid>
        <w:gridCol w:w="3056"/>
        <w:gridCol w:w="3057"/>
        <w:gridCol w:w="964"/>
      </w:tblGrid>
      <w:tr w:rsidR="007558F6" w:rsidRPr="000B6402" w14:paraId="2488B910" w14:textId="77777777" w:rsidTr="000B6402">
        <w:tc>
          <w:tcPr>
            <w:tcW w:w="6113" w:type="dxa"/>
            <w:gridSpan w:val="2"/>
            <w:shd w:val="clear" w:color="auto" w:fill="auto"/>
            <w:vAlign w:val="center"/>
          </w:tcPr>
          <w:p w14:paraId="7AD468F2" w14:textId="408C028E" w:rsidR="007558F6" w:rsidRPr="00041D79" w:rsidRDefault="00550502" w:rsidP="0036019C">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p</m:t>
                  </m:r>
                </m:sub>
              </m:sSub>
              <m:r>
                <w:rPr>
                  <w:rFonts w:ascii="Cambria Math" w:hAnsi="Cambria Math"/>
                  <w:lang w:val="en-GB"/>
                </w:rPr>
                <m:t>=(1-</m:t>
              </m:r>
              <m:r>
                <w:rPr>
                  <w:rFonts w:ascii="Cambria Math" w:hAnsi="Cambria Math"/>
                  <w:lang w:val="en-GB"/>
                </w:rPr>
                <m:t>ϵ</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p</m:t>
                  </m:r>
                </m:sub>
              </m:sSub>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p</m:t>
                              </m:r>
                            </m:sub>
                          </m:sSub>
                        </m:num>
                        <m:den>
                          <m:r>
                            <w:rPr>
                              <w:rFonts w:ascii="Cambria Math" w:hAnsi="Cambria Math"/>
                              <w:lang w:val="en-GB"/>
                            </w:rPr>
                            <m:t>RT</m:t>
                          </m:r>
                        </m:den>
                      </m:f>
                    </m:e>
                  </m:d>
                </m:e>
              </m:func>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r>
                                <w:rPr>
                                  <w:rFonts w:ascii="Cambria Math" w:hAnsi="Cambria Math"/>
                                  <w:lang w:val="en-GB"/>
                                </w:rPr>
                                <m:t>k</m:t>
                              </m:r>
                            </m:e>
                            <m:sub>
                              <m:r>
                                <w:rPr>
                                  <w:rFonts w:ascii="Cambria Math" w:hAnsi="Cambria Math"/>
                                  <w:lang w:val="en-GB"/>
                                </w:rPr>
                                <m:t>e</m:t>
                              </m:r>
                            </m:sub>
                          </m:sSub>
                        </m:num>
                        <m:den>
                          <m:func>
                            <m:funcPr>
                              <m:ctrlPr>
                                <w:rPr>
                                  <w:rFonts w:ascii="Cambria Math" w:hAnsi="Cambria Math"/>
                                  <w:i/>
                                  <w:lang w:val="en-GB"/>
                                </w:rPr>
                              </m:ctrlPr>
                            </m:funcPr>
                            <m:fName>
                              <m:sSup>
                                <m:sSupPr>
                                  <m:ctrlPr>
                                    <w:rPr>
                                      <w:rFonts w:ascii="Cambria Math" w:hAnsi="Cambria Math"/>
                                      <w:lang w:val="en-GB"/>
                                    </w:rPr>
                                  </m:ctrlPr>
                                </m:sSupPr>
                                <m:e>
                                  <m:r>
                                    <m:rPr>
                                      <m:sty m:val="p"/>
                                    </m:rPr>
                                    <w:rPr>
                                      <w:rFonts w:ascii="Cambria Math" w:hAnsi="Cambria Math"/>
                                      <w:lang w:val="en-GB"/>
                                    </w:rPr>
                                    <m:t>ln</m:t>
                                  </m:r>
                                </m:e>
                                <m:sup>
                                  <m:r>
                                    <m:rPr>
                                      <m:sty m:val="p"/>
                                    </m:rPr>
                                    <w:rPr>
                                      <w:rFonts w:ascii="Cambria Math" w:hAnsi="Cambria Math"/>
                                      <w:lang w:val="en-GB"/>
                                    </w:rPr>
                                    <m:t>2</m:t>
                                  </m:r>
                                </m:sup>
                              </m:sSup>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c</m:t>
                                      </m:r>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den>
                                  </m:f>
                                </m:e>
                              </m:d>
                            </m:e>
                          </m:func>
                        </m:den>
                      </m:f>
                    </m:e>
                  </m:d>
                </m:e>
              </m:func>
              <m:r>
                <w:rPr>
                  <w:rFonts w:ascii="Cambria Math" w:hAnsi="Cambria Math"/>
                  <w:lang w:val="en-GB"/>
                </w:rPr>
                <m:t xml:space="preserve">  </m:t>
              </m:r>
            </m:oMath>
            <w:r w:rsidR="007558F6">
              <w:rPr>
                <w:lang w:val="en-GB"/>
              </w:rPr>
              <w:t xml:space="preserve">    where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p</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p</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m:t>
                  </m:r>
                </m:sub>
              </m:sSub>
              <m:r>
                <w:rPr>
                  <w:rFonts w:ascii="Cambria Math" w:hAnsi="Cambria Math"/>
                  <w:lang w:val="en-GB"/>
                </w:rPr>
                <m:t>&gt;0</m:t>
              </m:r>
            </m:oMath>
          </w:p>
        </w:tc>
        <w:tc>
          <w:tcPr>
            <w:tcW w:w="964" w:type="dxa"/>
            <w:shd w:val="clear" w:color="auto" w:fill="auto"/>
            <w:vAlign w:val="center"/>
          </w:tcPr>
          <w:p w14:paraId="41CB04EC" w14:textId="12570E03" w:rsidR="007558F6" w:rsidRPr="000B6402" w:rsidRDefault="007558F6" w:rsidP="0036019C">
            <w:pPr>
              <w:pStyle w:val="Els-body-text"/>
              <w:spacing w:before="120" w:after="120" w:line="264" w:lineRule="auto"/>
              <w:jc w:val="right"/>
              <w:rPr>
                <w:lang w:val="en-GB"/>
              </w:rPr>
            </w:pPr>
            <w:r w:rsidRPr="000B6402">
              <w:rPr>
                <w:lang w:val="en-GB"/>
              </w:rPr>
              <w:t>(</w:t>
            </w:r>
            <w:r w:rsidR="000B6402" w:rsidRPr="000B6402">
              <w:rPr>
                <w:lang w:val="en-GB"/>
              </w:rPr>
              <w:t>3</w:t>
            </w:r>
            <w:r w:rsidRPr="000B6402">
              <w:rPr>
                <w:lang w:val="en-GB"/>
              </w:rPr>
              <w:t>)</w:t>
            </w:r>
          </w:p>
        </w:tc>
      </w:tr>
      <w:tr w:rsidR="000B6402" w:rsidRPr="000B6402" w14:paraId="46AB65A7" w14:textId="77777777" w:rsidTr="000B6402">
        <w:tc>
          <w:tcPr>
            <w:tcW w:w="3056" w:type="dxa"/>
            <w:shd w:val="clear" w:color="auto" w:fill="auto"/>
            <w:vAlign w:val="center"/>
          </w:tcPr>
          <w:p w14:paraId="47BD1EB7" w14:textId="5C3FF571" w:rsidR="000B6402" w:rsidRDefault="00550502" w:rsidP="000322C4">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num>
                        <m:den>
                          <m:r>
                            <w:rPr>
                              <w:rFonts w:ascii="Cambria Math" w:hAnsi="Cambria Math"/>
                              <w:lang w:val="en-GB"/>
                            </w:rPr>
                            <m:t>RT</m:t>
                          </m:r>
                        </m:den>
                      </m:f>
                    </m:e>
                  </m:d>
                </m:e>
              </m:func>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c</m:t>
                          </m:r>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den>
                      </m:f>
                    </m:e>
                  </m:d>
                </m:e>
                <m:sup>
                  <m:r>
                    <w:rPr>
                      <w:rFonts w:ascii="Cambria Math" w:hAnsi="Cambria Math"/>
                      <w:lang w:val="en-GB"/>
                    </w:rPr>
                    <m:t>s</m:t>
                  </m:r>
                </m:sup>
              </m:sSup>
              <m:sSubSup>
                <m:sSubSupPr>
                  <m:ctrlPr>
                    <w:rPr>
                      <w:rFonts w:ascii="Cambria Math" w:hAnsi="Cambria Math"/>
                      <w:i/>
                      <w:lang w:val="en-GB"/>
                    </w:rPr>
                  </m:ctrlPr>
                </m:sSubSupPr>
                <m:e>
                  <m:r>
                    <w:rPr>
                      <w:rFonts w:ascii="Cambria Math" w:hAnsi="Cambria Math"/>
                      <w:lang w:val="en-GB"/>
                    </w:rPr>
                    <m:t>μ</m:t>
                  </m:r>
                </m:e>
                <m:sub>
                  <m:r>
                    <w:rPr>
                      <w:rFonts w:ascii="Cambria Math" w:hAnsi="Cambria Math"/>
                      <w:lang w:val="en-GB"/>
                    </w:rPr>
                    <m:t>1,2</m:t>
                  </m:r>
                </m:sub>
                <m:sup>
                  <m:r>
                    <w:rPr>
                      <w:rFonts w:ascii="Cambria Math" w:hAnsi="Cambria Math"/>
                      <w:lang w:val="en-GB"/>
                    </w:rPr>
                    <m:t>b</m:t>
                  </m:r>
                </m:sup>
              </m:sSubSup>
              <m:r>
                <w:rPr>
                  <w:rFonts w:ascii="Cambria Math" w:hAnsi="Cambria Math"/>
                  <w:lang w:val="en-GB"/>
                </w:rPr>
                <m:t xml:space="preserve"> </m:t>
              </m:r>
            </m:oMath>
            <w:r w:rsidR="000B6402">
              <w:rPr>
                <w:lang w:val="en-GB"/>
              </w:rPr>
              <w:t xml:space="preserve"> </w:t>
            </w:r>
          </w:p>
          <w:p w14:paraId="5D704BBB" w14:textId="533EB0B0" w:rsidR="000B6402" w:rsidRPr="00927C58" w:rsidRDefault="00550502" w:rsidP="000322C4">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func>
                <m:funcPr>
                  <m:ctrlPr>
                    <w:rPr>
                      <w:rFonts w:ascii="Cambria Math" w:hAnsi="Cambria Math"/>
                      <w:i/>
                      <w:lang w:val="en-GB"/>
                    </w:rPr>
                  </m:ctrlPr>
                </m:funcPr>
                <m:fName>
                  <m:r>
                    <m:rPr>
                      <m:sty m:val="p"/>
                    </m:rPr>
                    <w:rPr>
                      <w:rFonts w:ascii="Cambria Math" w:hAnsi="Cambria Math"/>
                      <w:lang w:val="en-GB"/>
                    </w:rPr>
                    <m:t>exp</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num>
                        <m:den>
                          <m:r>
                            <w:rPr>
                              <w:rFonts w:ascii="Cambria Math" w:hAnsi="Cambria Math"/>
                              <w:lang w:val="en-GB"/>
                            </w:rPr>
                            <m:t>RT</m:t>
                          </m:r>
                        </m:den>
                      </m:f>
                    </m:e>
                  </m:d>
                </m:e>
              </m:func>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c</m:t>
                          </m:r>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den>
                      </m:f>
                    </m:e>
                  </m:d>
                </m:e>
                <m:sup>
                  <m:r>
                    <w:rPr>
                      <w:rFonts w:ascii="Cambria Math" w:hAnsi="Cambria Math"/>
                      <w:lang w:val="en-GB"/>
                    </w:rPr>
                    <m:t>s</m:t>
                  </m:r>
                </m:sup>
              </m:sSup>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S</m:t>
                  </m:r>
                </m:sub>
                <m:sup>
                  <m:r>
                    <w:rPr>
                      <w:rFonts w:ascii="Cambria Math" w:hAnsi="Cambria Math"/>
                      <w:lang w:val="en-GB"/>
                    </w:rPr>
                    <m:t>m</m:t>
                  </m:r>
                </m:sup>
              </m:sSubSup>
              <m:r>
                <m:rPr>
                  <m:sty m:val="p"/>
                </m:rPr>
                <w:rPr>
                  <w:rFonts w:ascii="Cambria Math" w:hAnsi="Cambria Math"/>
                  <w:lang w:val="en-GB"/>
                </w:rPr>
                <m:t xml:space="preserve"> </m:t>
              </m:r>
            </m:oMath>
            <w:r w:rsidR="000B6402">
              <w:rPr>
                <w:lang w:val="en-GB"/>
              </w:rPr>
              <w:t xml:space="preserve"> </w:t>
            </w:r>
          </w:p>
        </w:tc>
        <w:tc>
          <w:tcPr>
            <w:tcW w:w="3057" w:type="dxa"/>
            <w:shd w:val="clear" w:color="auto" w:fill="auto"/>
            <w:vAlign w:val="center"/>
          </w:tcPr>
          <w:p w14:paraId="0A6E7461" w14:textId="27939A50" w:rsidR="000B6402" w:rsidRPr="00927C58" w:rsidRDefault="000B6402" w:rsidP="000322C4">
            <w:pPr>
              <w:pStyle w:val="Els-body-text"/>
              <w:spacing w:before="120" w:after="120" w:line="264" w:lineRule="auto"/>
              <w:rPr>
                <w:rFonts w:ascii="Cambria Math" w:hAnsi="Cambria Math"/>
                <w:lang w:val="en-GB"/>
                <w:oMath/>
              </w:rPr>
            </w:pPr>
            <w:r>
              <w:rPr>
                <w:lang w:val="en-GB"/>
              </w:rPr>
              <w:t xml:space="preserve">   where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 s,b&gt;0</m:t>
              </m:r>
            </m:oMath>
            <w:r>
              <w:rPr>
                <w:lang w:val="en-GB"/>
              </w:rPr>
              <w:t xml:space="preserve"> </w:t>
            </w:r>
          </w:p>
        </w:tc>
        <w:tc>
          <w:tcPr>
            <w:tcW w:w="964" w:type="dxa"/>
            <w:shd w:val="clear" w:color="auto" w:fill="auto"/>
            <w:vAlign w:val="center"/>
          </w:tcPr>
          <w:p w14:paraId="4A735C5E" w14:textId="1FA02B8F" w:rsidR="000B6402" w:rsidRPr="000B6402" w:rsidRDefault="000B6402" w:rsidP="000322C4">
            <w:pPr>
              <w:pStyle w:val="Els-body-text"/>
              <w:spacing w:before="120" w:after="120" w:line="264" w:lineRule="auto"/>
              <w:jc w:val="right"/>
              <w:rPr>
                <w:lang w:val="en-GB"/>
              </w:rPr>
            </w:pPr>
            <w:r w:rsidRPr="000B6402">
              <w:rPr>
                <w:lang w:val="en-GB"/>
              </w:rPr>
              <w:t>(4)</w:t>
            </w:r>
          </w:p>
        </w:tc>
      </w:tr>
    </w:tbl>
    <w:p w14:paraId="68442F81" w14:textId="14E79091" w:rsidR="00A55FD5" w:rsidRPr="000836A4" w:rsidRDefault="00A55FD5" w:rsidP="00EC7C10">
      <w:pPr>
        <w:pStyle w:val="Els-body-text"/>
      </w:pPr>
      <w:r>
        <w:t xml:space="preserve">The </w:t>
      </w:r>
      <m:oMath>
        <m:r>
          <w:rPr>
            <w:rFonts w:ascii="Cambria Math" w:hAnsi="Cambria Math"/>
          </w:rPr>
          <m:t>ϵ</m:t>
        </m:r>
      </m:oMath>
      <w:r w:rsidR="00041D79">
        <w:t xml:space="preserve"> denotes the solid volume fraction and that </w:t>
      </w:r>
      <w:r w:rsidR="000836A4">
        <w:t>calculated</w:t>
      </w:r>
      <w:r w:rsidR="00041D79">
        <w:t xml:space="preserve"> with the </w:t>
      </w:r>
      <w:r w:rsidR="00041D79" w:rsidRPr="000836A4">
        <w:t>following (Eq</w:t>
      </w:r>
      <w:r w:rsidR="00A66A47">
        <w:t>.</w:t>
      </w:r>
      <w:r w:rsidR="00041D79" w:rsidRPr="000836A4">
        <w:t xml:space="preserve"> (5))</w:t>
      </w:r>
      <w:r w:rsidR="00171B38">
        <w:t>, this interpre</w:t>
      </w:r>
      <w:r w:rsidR="00496D63">
        <w:t>tation of the solid volume rate comes from Balogh et al. (2023)</w:t>
      </w:r>
      <w:r w:rsidR="00041D79" w:rsidRPr="000836A4">
        <w:t>.</w:t>
      </w:r>
    </w:p>
    <w:tbl>
      <w:tblPr>
        <w:tblW w:w="7077" w:type="dxa"/>
        <w:tblLook w:val="04A0" w:firstRow="1" w:lastRow="0" w:firstColumn="1" w:lastColumn="0" w:noHBand="0" w:noVBand="1"/>
      </w:tblPr>
      <w:tblGrid>
        <w:gridCol w:w="6113"/>
        <w:gridCol w:w="964"/>
      </w:tblGrid>
      <w:tr w:rsidR="00041D79" w:rsidRPr="00A94774" w14:paraId="69DA0219" w14:textId="77777777" w:rsidTr="007051D1">
        <w:tc>
          <w:tcPr>
            <w:tcW w:w="6113" w:type="dxa"/>
            <w:shd w:val="clear" w:color="auto" w:fill="auto"/>
            <w:vAlign w:val="center"/>
          </w:tcPr>
          <w:p w14:paraId="28425ED8" w14:textId="6BFBFBE9" w:rsidR="00041D79" w:rsidRPr="000836A4" w:rsidRDefault="00041D79" w:rsidP="00F37D83">
            <w:pPr>
              <w:pStyle w:val="Els-body-text"/>
              <w:spacing w:before="120" w:after="120" w:line="264" w:lineRule="auto"/>
              <w:rPr>
                <w:lang w:val="en-GB"/>
              </w:rPr>
            </w:pPr>
            <m:oMath>
              <m:r>
                <w:rPr>
                  <w:rFonts w:ascii="Cambria Math" w:hAnsi="Cambria Math"/>
                  <w:lang w:val="en-GB"/>
                </w:rPr>
                <m:t>ϵ=</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num>
                <m:den>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F</m:t>
                      </m:r>
                    </m:sub>
                  </m:sSub>
                </m:den>
              </m:f>
            </m:oMath>
            <w:r w:rsidR="00F63AA4" w:rsidRPr="000836A4">
              <w:rPr>
                <w:lang w:val="en-GB"/>
              </w:rPr>
              <w:t xml:space="preserve"> </w:t>
            </w:r>
          </w:p>
        </w:tc>
        <w:tc>
          <w:tcPr>
            <w:tcW w:w="964" w:type="dxa"/>
            <w:shd w:val="clear" w:color="auto" w:fill="auto"/>
            <w:vAlign w:val="center"/>
          </w:tcPr>
          <w:p w14:paraId="153D4057" w14:textId="79ED7A09" w:rsidR="00041D79" w:rsidRPr="000836A4" w:rsidRDefault="00041D79" w:rsidP="00F37D83">
            <w:pPr>
              <w:pStyle w:val="Els-body-text"/>
              <w:spacing w:before="120" w:after="120" w:line="264" w:lineRule="auto"/>
              <w:jc w:val="right"/>
              <w:rPr>
                <w:lang w:val="en-GB"/>
              </w:rPr>
            </w:pPr>
            <w:r w:rsidRPr="000836A4">
              <w:rPr>
                <w:lang w:val="en-GB"/>
              </w:rPr>
              <w:t>(5)</w:t>
            </w:r>
          </w:p>
        </w:tc>
      </w:tr>
    </w:tbl>
    <w:p w14:paraId="6C627FFE" w14:textId="0B72457A" w:rsidR="006B3790" w:rsidRDefault="00F87377" w:rsidP="00EC7C10">
      <w:pPr>
        <w:pStyle w:val="Els-body-text"/>
      </w:pPr>
      <w:r>
        <w:t xml:space="preserve">In </w:t>
      </w:r>
      <w:r w:rsidRPr="00725C6D">
        <w:t>the Eq</w:t>
      </w:r>
      <w:r w:rsidR="00A66A47">
        <w:t>.</w:t>
      </w:r>
      <w:r w:rsidRPr="00725C6D">
        <w:t xml:space="preserve"> (3) the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e</m:t>
            </m:r>
          </m:sub>
        </m:sSub>
      </m:oMath>
      <w:r w:rsidR="004A2A84" w:rsidRPr="00725C6D">
        <w:t xml:space="preserve"> are constants </w:t>
      </w:r>
      <w:r w:rsidR="00DA3280" w:rsidRPr="00725C6D">
        <w:t>of the primary nucleation,</w:t>
      </w:r>
      <w:r w:rsidR="0000170E" w:rsidRPr="00725C6D">
        <w:t xml:space="preserve"> and in the Eq</w:t>
      </w:r>
      <w:r w:rsidR="00A66A47">
        <w:t>.</w:t>
      </w:r>
      <w:r w:rsidR="0000170E" w:rsidRPr="00725C6D">
        <w:t xml:space="preserve"> (4) the</w:t>
      </w:r>
      <w:r w:rsidR="0000170E">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s,b</m:t>
        </m:r>
      </m:oMath>
      <w:r w:rsidR="0000170E">
        <w:t xml:space="preserve"> are the constants of the secondary nucleation. </w:t>
      </w:r>
      <w:r w:rsidR="00AC3A5A">
        <w:t xml:space="preserve">The secondary nucleation </w:t>
      </w:r>
      <w:r w:rsidR="006D4AB5">
        <w:t xml:space="preserve">is </w:t>
      </w:r>
      <w:r w:rsidR="00C56342">
        <w:t>dependent</w:t>
      </w:r>
      <w:r w:rsidR="006D4AB5">
        <w:t xml:space="preserve"> on the volume of the solid </w:t>
      </w:r>
      <w:r w:rsidR="00955E87">
        <w:t>fraction</w:t>
      </w:r>
      <w:r w:rsidR="00C56342">
        <w:t xml:space="preserve">, so in case of </w:t>
      </w:r>
      <w:r w:rsidR="0067165D">
        <w:t>SMOM</w:t>
      </w:r>
      <w:r w:rsidR="00C56342">
        <w:t xml:space="preserve"> the </w:t>
      </w:r>
      <m:oMath>
        <m:sSub>
          <m:sSubPr>
            <m:ctrlPr>
              <w:rPr>
                <w:rFonts w:ascii="Cambria Math" w:hAnsi="Cambria Math"/>
                <w:i/>
              </w:rPr>
            </m:ctrlPr>
          </m:sSubPr>
          <m:e>
            <m:r>
              <w:rPr>
                <w:rFonts w:ascii="Cambria Math" w:hAnsi="Cambria Math"/>
              </w:rPr>
              <m:t>μ</m:t>
            </m:r>
          </m:e>
          <m:sub>
            <m:r>
              <w:rPr>
                <w:rFonts w:ascii="Cambria Math" w:hAnsi="Cambria Math"/>
              </w:rPr>
              <m:t>1,2</m:t>
            </m:r>
          </m:sub>
        </m:sSub>
      </m:oMath>
      <w:r w:rsidR="00DA7896">
        <w:t xml:space="preserve"> </w:t>
      </w:r>
      <w:r w:rsidR="00885D66">
        <w:t>modify</w:t>
      </w:r>
      <w:r w:rsidR="00DA7896">
        <w:t xml:space="preserve"> the </w:t>
      </w:r>
      <w:r w:rsidR="001114E3">
        <w:t xml:space="preserve">value of secondary nucleation while </w:t>
      </w:r>
      <w:r w:rsidR="00885D66">
        <w:t xml:space="preserve">in case of MC we calculate directly the </w:t>
      </w:r>
      <w:r w:rsidR="00710B33">
        <w:t xml:space="preserve">solid volume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oMath>
      <w:r w:rsidR="00885D66">
        <w:t>.</w:t>
      </w:r>
      <w:r w:rsidR="006B3790">
        <w:t xml:space="preserve"> The</w:t>
      </w:r>
      <w:r w:rsidR="00FB3ED0">
        <w:t xml:space="preserve"> full rate of nucleation</w:t>
      </w:r>
      <w:r w:rsidR="00926233">
        <w:t xml:space="preserve"> (</w:t>
      </w:r>
      <m:oMath>
        <m:sSub>
          <m:sSubPr>
            <m:ctrlPr>
              <w:rPr>
                <w:rFonts w:ascii="Cambria Math" w:hAnsi="Cambria Math"/>
                <w:i/>
              </w:rPr>
            </m:ctrlPr>
          </m:sSubPr>
          <m:e>
            <m:r>
              <w:rPr>
                <w:rFonts w:ascii="Cambria Math" w:hAnsi="Cambria Math"/>
              </w:rPr>
              <m:t>N</m:t>
            </m:r>
          </m:e>
          <m:sub>
            <m:nary>
              <m:naryPr>
                <m:chr m:val="∑"/>
                <m:subHide m:val="1"/>
                <m:supHide m:val="1"/>
                <m:ctrlPr>
                  <w:rPr>
                    <w:rFonts w:ascii="Cambria Math" w:hAnsi="Cambria Math"/>
                    <w:i/>
                  </w:rPr>
                </m:ctrlPr>
              </m:naryPr>
              <m:sub/>
              <m:sup/>
              <m:e>
                <m:r>
                  <w:rPr>
                    <w:rFonts w:ascii="Cambria Math" w:hAnsi="Cambria Math"/>
                  </w:rPr>
                  <m:t xml:space="preserve"> </m:t>
                </m:r>
              </m:e>
            </m:nary>
          </m:sub>
        </m:sSub>
      </m:oMath>
      <w:r w:rsidR="00926233">
        <w:t>)</w:t>
      </w:r>
      <w:r w:rsidR="00FB3ED0">
        <w:t xml:space="preserve"> is the sum of the primary and secondary </w:t>
      </w:r>
      <w:r w:rsidR="00926233">
        <w:t xml:space="preserve">nucleation rate. </w:t>
      </w:r>
    </w:p>
    <w:p w14:paraId="3306D274" w14:textId="1EB13E4A" w:rsidR="00113B07" w:rsidRDefault="00113B07" w:rsidP="00113B07">
      <w:pPr>
        <w:pStyle w:val="Els-2ndorder-head"/>
      </w:pPr>
      <w:r>
        <w:lastRenderedPageBreak/>
        <w:t xml:space="preserve">Crystal Breaking </w:t>
      </w:r>
    </w:p>
    <w:p w14:paraId="3367431F" w14:textId="53525094" w:rsidR="005367F4" w:rsidRPr="00725C6D" w:rsidRDefault="00E97BBC" w:rsidP="00E97BBC">
      <w:pPr>
        <w:pStyle w:val="Els-body-text"/>
      </w:pPr>
      <w:r>
        <w:t xml:space="preserve">The breaking of the crystals </w:t>
      </w:r>
      <w:r w:rsidR="00AB3DBC">
        <w:t>is</w:t>
      </w:r>
      <w:r>
        <w:t xml:space="preserve"> characterized with </w:t>
      </w:r>
      <w:r w:rsidR="00304E9D">
        <w:t>the selection fun</w:t>
      </w:r>
      <w:r w:rsidR="001B7CD7">
        <w:t>ction</w:t>
      </w:r>
      <w:r w:rsidR="00AB3DBC">
        <w:t xml:space="preserve"> (</w:t>
      </w:r>
      <m:oMath>
        <m:r>
          <w:rPr>
            <w:rFonts w:ascii="Cambria Math" w:hAnsi="Cambria Math"/>
          </w:rPr>
          <m:t>S</m:t>
        </m:r>
        <m:d>
          <m:dPr>
            <m:ctrlPr>
              <w:rPr>
                <w:rFonts w:ascii="Cambria Math" w:hAnsi="Cambria Math"/>
                <w:i/>
              </w:rPr>
            </m:ctrlPr>
          </m:dPr>
          <m:e>
            <m:r>
              <w:rPr>
                <w:rFonts w:ascii="Cambria Math" w:hAnsi="Cambria Math"/>
              </w:rPr>
              <m:t>z,r</m:t>
            </m:r>
          </m:e>
        </m:d>
      </m:oMath>
      <w:r w:rsidR="00AB3DBC">
        <w:t>) and the breaking function (</w:t>
      </w:r>
      <m:oMath>
        <m:sSub>
          <m:sSubPr>
            <m:ctrlPr>
              <w:rPr>
                <w:rFonts w:ascii="Cambria Math" w:hAnsi="Cambria Math"/>
                <w:i/>
              </w:rPr>
            </m:ctrlPr>
          </m:sSubPr>
          <m:e>
            <m:r>
              <w:rPr>
                <w:rFonts w:ascii="Cambria Math" w:hAnsi="Cambria Math"/>
              </w:rPr>
              <m:t>b</m:t>
            </m:r>
          </m:e>
          <m:sub>
            <m:r>
              <w:rPr>
                <w:rFonts w:ascii="Cambria Math" w:hAnsi="Cambria Math"/>
              </w:rPr>
              <m:t>z</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λ</m:t>
                </m:r>
              </m:e>
              <m:sub>
                <m:r>
                  <w:rPr>
                    <w:rFonts w:ascii="Cambria Math" w:hAnsi="Cambria Math"/>
                  </w:rPr>
                  <m:t>z</m:t>
                </m:r>
              </m:sub>
            </m:sSub>
          </m:e>
        </m:d>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(r,</m:t>
        </m:r>
        <m:sSub>
          <m:sSubPr>
            <m:ctrlPr>
              <w:rPr>
                <w:rFonts w:ascii="Cambria Math" w:hAnsi="Cambria Math"/>
                <w:i/>
              </w:rPr>
            </m:ctrlPr>
          </m:sSubPr>
          <m:e>
            <m:r>
              <w:rPr>
                <w:rFonts w:ascii="Cambria Math" w:hAnsi="Cambria Math"/>
              </w:rPr>
              <m:t>λ</m:t>
            </m:r>
          </m:e>
          <m:sub>
            <m:r>
              <w:rPr>
                <w:rFonts w:ascii="Cambria Math" w:hAnsi="Cambria Math"/>
              </w:rPr>
              <m:t>r</m:t>
            </m:r>
          </m:sub>
        </m:sSub>
        <m:r>
          <w:rPr>
            <w:rFonts w:ascii="Cambria Math" w:hAnsi="Cambria Math"/>
          </w:rPr>
          <m:t>)</m:t>
        </m:r>
      </m:oMath>
      <w:r w:rsidR="00AB3DBC">
        <w:t>).</w:t>
      </w:r>
      <w:r w:rsidR="001061B3">
        <w:t xml:space="preserve"> </w:t>
      </w:r>
      <w:r w:rsidR="008E6F67">
        <w:t>T</w:t>
      </w:r>
      <w:r w:rsidR="008E6F67" w:rsidRPr="008E6F67">
        <w:t>he previous function</w:t>
      </w:r>
      <w:r w:rsidR="00AB3DBC">
        <w:t xml:space="preserve"> </w:t>
      </w:r>
      <w:r w:rsidR="00792337">
        <w:t xml:space="preserve">characterized the </w:t>
      </w:r>
      <w:r w:rsidR="002169C4">
        <w:t>probability</w:t>
      </w:r>
      <w:r w:rsidR="00030761">
        <w:t xml:space="preserve"> of the breaking the last </w:t>
      </w:r>
      <w:r w:rsidR="00380CB3">
        <w:t>determine the size after the breaking event</w:t>
      </w:r>
      <w:r w:rsidR="002169C4">
        <w:t xml:space="preserve">. </w:t>
      </w:r>
      <w:r w:rsidR="00B56CAF">
        <w:t xml:space="preserve">The selection function has the following </w:t>
      </w:r>
      <w:r w:rsidR="00B56CAF" w:rsidRPr="00725C6D">
        <w:t>form (Eq</w:t>
      </w:r>
      <w:r w:rsidR="00A66A47">
        <w:t>.</w:t>
      </w:r>
      <w:r w:rsidR="00B56CAF" w:rsidRPr="00725C6D">
        <w:t xml:space="preserve"> (</w:t>
      </w:r>
      <w:r w:rsidR="008C179C" w:rsidRPr="00725C6D">
        <w:t>6</w:t>
      </w:r>
      <w:r w:rsidR="00B56CAF" w:rsidRPr="00725C6D">
        <w:t>))</w:t>
      </w:r>
      <w:r w:rsidR="005F4B92">
        <w:t xml:space="preserve"> (Borsos et al., 2012)</w:t>
      </w:r>
      <w:r w:rsidR="005367F4" w:rsidRPr="00725C6D">
        <w:t>.</w:t>
      </w:r>
    </w:p>
    <w:tbl>
      <w:tblPr>
        <w:tblW w:w="7077" w:type="dxa"/>
        <w:tblLook w:val="04A0" w:firstRow="1" w:lastRow="0" w:firstColumn="1" w:lastColumn="0" w:noHBand="0" w:noVBand="1"/>
      </w:tblPr>
      <w:tblGrid>
        <w:gridCol w:w="6113"/>
        <w:gridCol w:w="964"/>
      </w:tblGrid>
      <w:tr w:rsidR="005367F4" w:rsidRPr="00725C6D" w14:paraId="659066E9" w14:textId="77777777" w:rsidTr="007051D1">
        <w:tc>
          <w:tcPr>
            <w:tcW w:w="6113" w:type="dxa"/>
            <w:shd w:val="clear" w:color="auto" w:fill="auto"/>
            <w:vAlign w:val="center"/>
          </w:tcPr>
          <w:p w14:paraId="2B4FAD60" w14:textId="51A09804" w:rsidR="005367F4" w:rsidRPr="00725C6D" w:rsidRDefault="005367F4" w:rsidP="0036019C">
            <w:pPr>
              <w:pStyle w:val="Els-body-text"/>
              <w:spacing w:before="120" w:after="120" w:line="264" w:lineRule="auto"/>
              <w:rPr>
                <w:lang w:val="en-GB"/>
              </w:rPr>
            </w:pPr>
            <m:oMathPara>
              <m:oMathParaPr>
                <m:jc m:val="left"/>
              </m:oMathParaPr>
              <m:oMath>
                <m:r>
                  <w:rPr>
                    <w:rFonts w:ascii="Cambria Math" w:hAnsi="Cambria Math"/>
                    <w:lang w:val="en-GB"/>
                  </w:rPr>
                  <m:t>S</m:t>
                </m:r>
                <m:d>
                  <m:dPr>
                    <m:ctrlPr>
                      <w:rPr>
                        <w:rFonts w:ascii="Cambria Math" w:hAnsi="Cambria Math"/>
                        <w:i/>
                        <w:lang w:val="en-GB"/>
                      </w:rPr>
                    </m:ctrlPr>
                  </m:dPr>
                  <m:e>
                    <m:r>
                      <w:rPr>
                        <w:rFonts w:ascii="Cambria Math" w:hAnsi="Cambria Math"/>
                        <w:lang w:val="en-GB"/>
                      </w:rPr>
                      <m:t>z,r</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β</m:t>
                    </m:r>
                  </m:sup>
                </m:sSup>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γ</m:t>
                    </m:r>
                  </m:sup>
                </m:sSup>
              </m:oMath>
            </m:oMathPara>
          </w:p>
        </w:tc>
        <w:tc>
          <w:tcPr>
            <w:tcW w:w="964" w:type="dxa"/>
            <w:shd w:val="clear" w:color="auto" w:fill="auto"/>
            <w:vAlign w:val="center"/>
          </w:tcPr>
          <w:p w14:paraId="2ABB1138" w14:textId="15D2C8F6" w:rsidR="005367F4" w:rsidRPr="00725C6D" w:rsidRDefault="005367F4" w:rsidP="0036019C">
            <w:pPr>
              <w:pStyle w:val="Els-body-text"/>
              <w:spacing w:before="120" w:after="120" w:line="264" w:lineRule="auto"/>
              <w:jc w:val="right"/>
              <w:rPr>
                <w:lang w:val="en-GB"/>
              </w:rPr>
            </w:pPr>
            <w:r w:rsidRPr="00725C6D">
              <w:rPr>
                <w:lang w:val="en-GB"/>
              </w:rPr>
              <w:t>(</w:t>
            </w:r>
            <w:r w:rsidR="00290ADD" w:rsidRPr="00725C6D">
              <w:rPr>
                <w:lang w:val="en-GB"/>
              </w:rPr>
              <w:t>6</w:t>
            </w:r>
            <w:r w:rsidRPr="00725C6D">
              <w:rPr>
                <w:lang w:val="en-GB"/>
              </w:rPr>
              <w:t>)</w:t>
            </w:r>
          </w:p>
        </w:tc>
      </w:tr>
    </w:tbl>
    <w:p w14:paraId="7E4C87B6" w14:textId="761421A6" w:rsidR="00110C0D" w:rsidRPr="00725C6D" w:rsidRDefault="00D60C19" w:rsidP="00E97BBC">
      <w:pPr>
        <w:pStyle w:val="Els-body-text"/>
      </w:pPr>
      <w:r w:rsidRPr="00725C6D">
        <w:t>In the Eq</w:t>
      </w:r>
      <w:r w:rsidR="00A66A47">
        <w:t>.</w:t>
      </w:r>
      <w:r w:rsidRPr="00725C6D">
        <w:t xml:space="preserve"> (</w:t>
      </w:r>
      <w:r w:rsidR="008C179C" w:rsidRPr="00725C6D">
        <w:t>6</w:t>
      </w:r>
      <w:r w:rsidRPr="00725C6D">
        <w:t xml:space="preserve">) the </w:t>
      </w:r>
      <m:oMath>
        <m:r>
          <w:rPr>
            <w:rFonts w:ascii="Cambria Math" w:hAnsi="Cambria Math"/>
          </w:rPr>
          <m:t>β</m:t>
        </m:r>
      </m:oMath>
      <w:r w:rsidRPr="00725C6D">
        <w:t xml:space="preserve"> and </w:t>
      </w:r>
      <m:oMath>
        <m:r>
          <w:rPr>
            <w:rFonts w:ascii="Cambria Math" w:hAnsi="Cambria Math"/>
          </w:rPr>
          <m:t>γ</m:t>
        </m:r>
      </m:oMath>
      <w:r w:rsidR="00DB554A" w:rsidRPr="00725C6D">
        <w:t xml:space="preserve"> are the parameters of the function. The </w:t>
      </w:r>
      <m:oMath>
        <m:r>
          <w:rPr>
            <w:rFonts w:ascii="Cambria Math" w:hAnsi="Cambria Math"/>
          </w:rPr>
          <m:t>γ=0</m:t>
        </m:r>
      </m:oMath>
      <w:r w:rsidR="00DB554A" w:rsidRPr="00725C6D">
        <w:t xml:space="preserve"> because the breaking happens only in </w:t>
      </w:r>
      <w:r w:rsidR="001F5321" w:rsidRPr="00725C6D">
        <w:t xml:space="preserve">z coordinates, the </w:t>
      </w:r>
      <m:oMath>
        <m:r>
          <w:rPr>
            <w:rFonts w:ascii="Cambria Math" w:hAnsi="Cambria Math"/>
          </w:rPr>
          <m:t>β</m:t>
        </m:r>
      </m:oMath>
      <w:r w:rsidR="00E55446" w:rsidRPr="00725C6D">
        <w:t xml:space="preserve"> was chosen to 1, because </w:t>
      </w:r>
      <w:proofErr w:type="spellStart"/>
      <w:r w:rsidR="006667F2" w:rsidRPr="00725C6D">
        <w:t>the</w:t>
      </w:r>
      <w:proofErr w:type="spellEnd"/>
      <w:r w:rsidR="006667F2" w:rsidRPr="00725C6D">
        <w:t xml:space="preserve"> moments</w:t>
      </w:r>
      <w:r w:rsidR="006667F2">
        <w:t xml:space="preserve"> equations give an unclosed system if </w:t>
      </w:r>
      <m:oMath>
        <m:r>
          <w:rPr>
            <w:rFonts w:ascii="Cambria Math" w:hAnsi="Cambria Math"/>
          </w:rPr>
          <m:t>β&gt;1</m:t>
        </m:r>
      </m:oMath>
      <w:r w:rsidR="00FB0485">
        <w:t xml:space="preserve"> (Szilágyi et al. (2015))</w:t>
      </w:r>
      <w:r w:rsidR="006667F2">
        <w:t>.</w:t>
      </w:r>
      <w:r w:rsidR="0066547D">
        <w:t xml:space="preserve"> In case of breaking </w:t>
      </w:r>
      <w:r w:rsidR="009E1B23">
        <w:t>functions,</w:t>
      </w:r>
      <w:r w:rsidR="0066547D">
        <w:t xml:space="preserve"> we </w:t>
      </w:r>
      <w:r w:rsidR="00750A6C">
        <w:t>assume th</w:t>
      </w:r>
      <w:r w:rsidR="00110C0D">
        <w:t>at</w:t>
      </w:r>
      <w:r w:rsidR="00750A6C">
        <w:t xml:space="preserve"> the crystals break into half, thus the function has the following </w:t>
      </w:r>
      <w:r w:rsidR="00750A6C" w:rsidRPr="00725C6D">
        <w:t>form</w:t>
      </w:r>
      <w:r w:rsidR="00A021BE" w:rsidRPr="00725C6D">
        <w:t xml:space="preserve"> (Eq</w:t>
      </w:r>
      <w:r w:rsidR="00A66A47">
        <w:t>.</w:t>
      </w:r>
      <w:r w:rsidR="00A021BE" w:rsidRPr="00725C6D">
        <w:t xml:space="preserve"> (</w:t>
      </w:r>
      <w:r w:rsidR="008C179C" w:rsidRPr="00725C6D">
        <w:t>7</w:t>
      </w:r>
      <w:r w:rsidR="00A021BE" w:rsidRPr="00725C6D">
        <w:t>))</w:t>
      </w:r>
      <w:r w:rsidR="005F4B92">
        <w:t xml:space="preserve"> (Borsos et al., 2012)</w:t>
      </w:r>
      <w:r w:rsidR="005F4B92" w:rsidRPr="007051D1">
        <w:t>.</w:t>
      </w:r>
    </w:p>
    <w:tbl>
      <w:tblPr>
        <w:tblW w:w="7077" w:type="dxa"/>
        <w:tblLook w:val="04A0" w:firstRow="1" w:lastRow="0" w:firstColumn="1" w:lastColumn="0" w:noHBand="0" w:noVBand="1"/>
      </w:tblPr>
      <w:tblGrid>
        <w:gridCol w:w="6113"/>
        <w:gridCol w:w="964"/>
      </w:tblGrid>
      <w:tr w:rsidR="00110C0D" w:rsidRPr="00A94774" w14:paraId="3F02C01C" w14:textId="77777777" w:rsidTr="007051D1">
        <w:tc>
          <w:tcPr>
            <w:tcW w:w="6113" w:type="dxa"/>
            <w:shd w:val="clear" w:color="auto" w:fill="auto"/>
            <w:vAlign w:val="center"/>
          </w:tcPr>
          <w:p w14:paraId="1553A6E2" w14:textId="5884AAC8" w:rsidR="00110C0D" w:rsidRPr="00725C6D" w:rsidRDefault="00750A6C" w:rsidP="0036019C">
            <w:pPr>
              <w:pStyle w:val="Els-body-text"/>
              <w:spacing w:before="120" w:after="120" w:line="264" w:lineRule="auto"/>
              <w:rPr>
                <w:lang w:val="en-GB"/>
              </w:rPr>
            </w:pPr>
            <w:r w:rsidRPr="00725C6D">
              <w:t xml:space="preserve"> </w:t>
            </w:r>
            <m:oMath>
              <m:sSub>
                <m:sSubPr>
                  <m:ctrlPr>
                    <w:rPr>
                      <w:rFonts w:ascii="Cambria Math" w:hAnsi="Cambria Math"/>
                      <w:i/>
                    </w:rPr>
                  </m:ctrlPr>
                </m:sSubPr>
                <m:e>
                  <m:r>
                    <w:rPr>
                      <w:rFonts w:ascii="Cambria Math" w:hAnsi="Cambria Math"/>
                    </w:rPr>
                    <m:t>b</m:t>
                  </m:r>
                </m:e>
                <m:sub>
                  <m:r>
                    <w:rPr>
                      <w:rFonts w:ascii="Cambria Math" w:hAnsi="Cambria Math"/>
                    </w:rPr>
                    <m:t>z</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λ</m:t>
                      </m:r>
                    </m:e>
                    <m:sub>
                      <m:r>
                        <w:rPr>
                          <w:rFonts w:ascii="Cambria Math" w:hAnsi="Cambria Math"/>
                        </w:rPr>
                        <m:t>z</m:t>
                      </m:r>
                    </m:sub>
                  </m:sSub>
                </m:e>
              </m:d>
              <m:sSub>
                <m:sSubPr>
                  <m:ctrlPr>
                    <w:rPr>
                      <w:rFonts w:ascii="Cambria Math" w:hAnsi="Cambria Math"/>
                      <w:i/>
                    </w:rPr>
                  </m:ctrlPr>
                </m:sSubPr>
                <m:e>
                  <m:r>
                    <w:rPr>
                      <w:rFonts w:ascii="Cambria Math" w:hAnsi="Cambria Math"/>
                    </w:rPr>
                    <m:t>b</m:t>
                  </m:r>
                </m:e>
                <m:sub>
                  <m:r>
                    <w:rPr>
                      <w:rFonts w:ascii="Cambria Math" w:hAnsi="Cambria Math"/>
                    </w:rPr>
                    <m:t>r</m:t>
                  </m:r>
                </m:sub>
              </m:sSub>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λ</m:t>
                      </m:r>
                    </m:e>
                    <m:sub>
                      <m:r>
                        <w:rPr>
                          <w:rFonts w:ascii="Cambria Math" w:hAnsi="Cambria Math"/>
                        </w:rPr>
                        <m:t>r</m:t>
                      </m:r>
                    </m:sub>
                  </m:sSub>
                </m:e>
              </m:d>
              <m:r>
                <w:rPr>
                  <w:rFonts w:ascii="Cambria Math" w:hAnsi="Cambria Math"/>
                </w:rPr>
                <m:t>=2δ</m:t>
              </m:r>
              <m:d>
                <m:dPr>
                  <m:ctrlPr>
                    <w:rPr>
                      <w:rFonts w:ascii="Cambria Math" w:hAnsi="Cambria Math"/>
                      <w:i/>
                    </w:rPr>
                  </m:ctrlPr>
                </m:dPr>
                <m:e>
                  <m:r>
                    <w:rPr>
                      <w:rFonts w:ascii="Cambria Math" w:hAnsi="Cambria Math"/>
                    </w:rPr>
                    <m:t>z-</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z</m:t>
                          </m:r>
                        </m:sub>
                      </m:sSub>
                    </m:num>
                    <m:den>
                      <m:r>
                        <w:rPr>
                          <w:rFonts w:ascii="Cambria Math" w:hAnsi="Cambria Math"/>
                        </w:rPr>
                        <m:t>2</m:t>
                      </m:r>
                    </m:den>
                  </m:f>
                </m:e>
              </m:d>
              <m:r>
                <w:rPr>
                  <w:rFonts w:ascii="Cambria Math" w:hAnsi="Cambria Math"/>
                </w:rPr>
                <m:t>δ(r-</m:t>
              </m:r>
              <m:sSub>
                <m:sSubPr>
                  <m:ctrlPr>
                    <w:rPr>
                      <w:rFonts w:ascii="Cambria Math" w:hAnsi="Cambria Math"/>
                      <w:i/>
                    </w:rPr>
                  </m:ctrlPr>
                </m:sSubPr>
                <m:e>
                  <m:r>
                    <w:rPr>
                      <w:rFonts w:ascii="Cambria Math" w:hAnsi="Cambria Math"/>
                    </w:rPr>
                    <m:t>λ</m:t>
                  </m:r>
                </m:e>
                <m:sub>
                  <m:r>
                    <w:rPr>
                      <w:rFonts w:ascii="Cambria Math" w:hAnsi="Cambria Math"/>
                    </w:rPr>
                    <m:t>r</m:t>
                  </m:r>
                </m:sub>
              </m:sSub>
              <m:r>
                <w:rPr>
                  <w:rFonts w:ascii="Cambria Math" w:hAnsi="Cambria Math"/>
                </w:rPr>
                <m:t xml:space="preserve">) </m:t>
              </m:r>
            </m:oMath>
          </w:p>
        </w:tc>
        <w:tc>
          <w:tcPr>
            <w:tcW w:w="964" w:type="dxa"/>
            <w:shd w:val="clear" w:color="auto" w:fill="auto"/>
            <w:vAlign w:val="center"/>
          </w:tcPr>
          <w:p w14:paraId="4535E0ED" w14:textId="3D9F6EF5" w:rsidR="00110C0D" w:rsidRPr="00725C6D" w:rsidRDefault="00110C0D" w:rsidP="0036019C">
            <w:pPr>
              <w:pStyle w:val="Els-body-text"/>
              <w:spacing w:before="120" w:after="120" w:line="264" w:lineRule="auto"/>
              <w:jc w:val="right"/>
              <w:rPr>
                <w:lang w:val="en-GB"/>
              </w:rPr>
            </w:pPr>
            <w:r w:rsidRPr="00725C6D">
              <w:rPr>
                <w:lang w:val="en-GB"/>
              </w:rPr>
              <w:t>(</w:t>
            </w:r>
            <w:r w:rsidR="008C179C" w:rsidRPr="00725C6D">
              <w:rPr>
                <w:lang w:val="en-GB"/>
              </w:rPr>
              <w:t>7</w:t>
            </w:r>
            <w:r w:rsidRPr="00725C6D">
              <w:rPr>
                <w:lang w:val="en-GB"/>
              </w:rPr>
              <w:t>)</w:t>
            </w:r>
          </w:p>
        </w:tc>
      </w:tr>
    </w:tbl>
    <w:p w14:paraId="567C2AA9" w14:textId="260B4326" w:rsidR="00B56CAF" w:rsidRPr="00E97BBC" w:rsidRDefault="00FC3272" w:rsidP="00E97BBC">
      <w:pPr>
        <w:pStyle w:val="Els-body-text"/>
      </w:pPr>
      <w:r>
        <w:t>The</w:t>
      </w:r>
      <w:r w:rsidR="00D85AC7">
        <w:t xml:space="preserve"> </w:t>
      </w:r>
      <m:oMath>
        <m:r>
          <w:rPr>
            <w:rFonts w:ascii="Cambria Math" w:hAnsi="Cambria Math"/>
          </w:rPr>
          <m:t>δ</m:t>
        </m:r>
      </m:oMath>
      <w:r w:rsidR="00D85AC7">
        <w:t xml:space="preserve"> denotes the Dirac delta function</w:t>
      </w:r>
      <w:r w:rsidR="00B0729D">
        <w:t xml:space="preserve">, the </w:t>
      </w:r>
      <m:oMath>
        <m:r>
          <w:rPr>
            <w:rFonts w:ascii="Cambria Math" w:hAnsi="Cambria Math"/>
          </w:rPr>
          <m:t>λ</m:t>
        </m:r>
      </m:oMath>
      <w:r w:rsidR="00B0729D">
        <w:t xml:space="preserve"> is the </w:t>
      </w:r>
      <w:r w:rsidR="00AF4256">
        <w:t>size of the mother crystal</w:t>
      </w:r>
      <w:r w:rsidR="00D85AC7">
        <w:t>. The m</w:t>
      </w:r>
      <w:r>
        <w:t>eaning of the</w:t>
      </w:r>
      <w:r w:rsidR="00D85AC7">
        <w:t xml:space="preserve"> </w:t>
      </w:r>
      <w:r w:rsidR="00D85AC7" w:rsidRPr="00D85AFE">
        <w:t>Eq</w:t>
      </w:r>
      <w:r w:rsidR="00A66A47">
        <w:t>.</w:t>
      </w:r>
      <w:r w:rsidR="00D85AC7" w:rsidRPr="00D85AFE">
        <w:t xml:space="preserve"> (</w:t>
      </w:r>
      <w:r w:rsidR="008C179C" w:rsidRPr="00D85AFE">
        <w:t>7</w:t>
      </w:r>
      <w:r w:rsidR="00D85AC7" w:rsidRPr="00D85AFE">
        <w:t>):</w:t>
      </w:r>
      <w:r w:rsidR="00D85AC7">
        <w:t xml:space="preserve"> after the breaking event we get two </w:t>
      </w:r>
      <w:r w:rsidR="00202AC8" w:rsidRPr="00202AC8">
        <w:t>of equal length</w:t>
      </w:r>
      <w:r w:rsidR="00202AC8">
        <w:t xml:space="preserve"> crystal with same diameter</w:t>
      </w:r>
      <w:r w:rsidR="00D85AC7">
        <w:t>.</w:t>
      </w:r>
    </w:p>
    <w:p w14:paraId="604F6F99" w14:textId="55280FA0" w:rsidR="00443E1F" w:rsidRDefault="00443E1F" w:rsidP="00443E1F">
      <w:pPr>
        <w:pStyle w:val="Els-2ndorder-head"/>
      </w:pPr>
      <w:r>
        <w:t xml:space="preserve">Population Balance </w:t>
      </w:r>
      <w:r w:rsidR="009D1058">
        <w:t>equation</w:t>
      </w:r>
    </w:p>
    <w:p w14:paraId="5F4ABCD2" w14:textId="59C2A163" w:rsidR="00443E1F" w:rsidRPr="00D85AFE" w:rsidRDefault="009D1058" w:rsidP="00443E1F">
      <w:pPr>
        <w:pStyle w:val="Els-body-text"/>
      </w:pPr>
      <w:r>
        <w:t xml:space="preserve">The population balance equation </w:t>
      </w:r>
      <w:r w:rsidRPr="00D85AFE">
        <w:t xml:space="preserve">can be formulized with the following multivariable partial </w:t>
      </w:r>
      <w:proofErr w:type="spellStart"/>
      <w:r w:rsidRPr="00D85AFE">
        <w:t>integro</w:t>
      </w:r>
      <w:proofErr w:type="spellEnd"/>
      <w:r w:rsidRPr="00D85AFE">
        <w:t>-differential equation (Eq</w:t>
      </w:r>
      <w:r w:rsidR="00A66A47">
        <w:t>.</w:t>
      </w:r>
      <w:r w:rsidRPr="00D85AFE">
        <w:t xml:space="preserve"> (</w:t>
      </w:r>
      <w:r w:rsidR="008C179C" w:rsidRPr="00D85AFE">
        <w:t>8</w:t>
      </w:r>
      <w:r w:rsidRPr="00D85AFE">
        <w:t>))</w:t>
      </w:r>
      <w:r w:rsidR="00C96B6E">
        <w:t>. It has a same form with Borsos et al. (2012)</w:t>
      </w:r>
      <w:r w:rsidRPr="00D85AFE">
        <w:t xml:space="preserve">. </w:t>
      </w:r>
    </w:p>
    <w:tbl>
      <w:tblPr>
        <w:tblW w:w="7083" w:type="dxa"/>
        <w:tblLook w:val="04A0" w:firstRow="1" w:lastRow="0" w:firstColumn="1" w:lastColumn="0" w:noHBand="0" w:noVBand="1"/>
      </w:tblPr>
      <w:tblGrid>
        <w:gridCol w:w="6091"/>
        <w:gridCol w:w="992"/>
      </w:tblGrid>
      <w:tr w:rsidR="009D1058" w:rsidRPr="00A94774" w14:paraId="7A1772D7" w14:textId="77777777" w:rsidTr="007051D1">
        <w:tc>
          <w:tcPr>
            <w:tcW w:w="6091" w:type="dxa"/>
            <w:shd w:val="clear" w:color="auto" w:fill="auto"/>
            <w:vAlign w:val="center"/>
          </w:tcPr>
          <w:p w14:paraId="70977C3D" w14:textId="175799EE" w:rsidR="009D1058" w:rsidRPr="00D85AFE" w:rsidRDefault="00550502" w:rsidP="00B56CAF">
            <w:pPr>
              <w:pStyle w:val="Els-body-text"/>
              <w:spacing w:before="120" w:after="120" w:line="264" w:lineRule="auto"/>
              <w:rPr>
                <w:lang w:val="en-GB"/>
              </w:rPr>
            </w:pPr>
            <m:oMath>
              <m:f>
                <m:fPr>
                  <m:ctrlPr>
                    <w:rPr>
                      <w:rFonts w:ascii="Cambria Math" w:hAnsi="Cambria Math"/>
                      <w:i/>
                      <w:lang w:val="en-GB"/>
                    </w:rPr>
                  </m:ctrlPr>
                </m:fPr>
                <m:num>
                  <m:r>
                    <w:rPr>
                      <w:rFonts w:ascii="Cambria Math" w:hAnsi="Cambria Math"/>
                      <w:lang w:val="en-GB"/>
                    </w:rPr>
                    <m:t>∂</m:t>
                  </m:r>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num>
                <m:den>
                  <m:r>
                    <w:rPr>
                      <w:rFonts w:ascii="Cambria Math" w:hAnsi="Cambria Math"/>
                      <w:lang w:val="en-GB"/>
                    </w:rPr>
                    <m:t>∂t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z</m:t>
                  </m:r>
                </m:sub>
              </m:sSub>
              <m:f>
                <m:fPr>
                  <m:ctrlPr>
                    <w:rPr>
                      <w:rFonts w:ascii="Cambria Math" w:hAnsi="Cambria Math"/>
                      <w:i/>
                      <w:lang w:val="en-GB"/>
                    </w:rPr>
                  </m:ctrlPr>
                </m:fPr>
                <m:num>
                  <m:r>
                    <w:rPr>
                      <w:rFonts w:ascii="Cambria Math" w:hAnsi="Cambria Math"/>
                      <w:lang w:val="en-GB"/>
                    </w:rPr>
                    <m:t>∂</m:t>
                  </m:r>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num>
                <m:den>
                  <m:r>
                    <w:rPr>
                      <w:rFonts w:ascii="Cambria Math" w:hAnsi="Cambria Math"/>
                      <w:lang w:val="en-GB"/>
                    </w:rPr>
                    <m:t>∂z</m:t>
                  </m:r>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f>
                <m:fPr>
                  <m:ctrlPr>
                    <w:rPr>
                      <w:rFonts w:ascii="Cambria Math" w:hAnsi="Cambria Math"/>
                      <w:i/>
                      <w:lang w:val="en-GB"/>
                    </w:rPr>
                  </m:ctrlPr>
                </m:fPr>
                <m:num>
                  <m:r>
                    <w:rPr>
                      <w:rFonts w:ascii="Cambria Math" w:hAnsi="Cambria Math"/>
                      <w:lang w:val="en-GB"/>
                    </w:rPr>
                    <m:t>∂</m:t>
                  </m:r>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num>
                <m:den>
                  <m:r>
                    <w:rPr>
                      <w:rFonts w:ascii="Cambria Math" w:hAnsi="Cambria Math"/>
                      <w:lang w:val="en-GB"/>
                    </w:rPr>
                    <m:t>∂r</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B</m:t>
                  </m:r>
                  <m:r>
                    <w:rPr>
                      <w:rFonts w:ascii="Cambria Math" w:hAnsi="Cambria Math"/>
                      <w:lang w:val="en-GB"/>
                    </w:rPr>
                    <m:t xml:space="preserve"> </m:t>
                  </m:r>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num>
                <m:den>
                  <m:r>
                    <w:rPr>
                      <w:rFonts w:ascii="Cambria Math" w:hAnsi="Cambria Math"/>
                      <w:lang w:val="en-GB"/>
                    </w:rPr>
                    <m:t>V</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nary>
                    <m:naryPr>
                      <m:chr m:val="∑"/>
                      <m:subHide m:val="1"/>
                      <m:supHide m:val="1"/>
                      <m:ctrlPr>
                        <w:rPr>
                          <w:rFonts w:ascii="Cambria Math" w:hAnsi="Cambria Math"/>
                          <w:i/>
                          <w:lang w:val="en-GB"/>
                        </w:rPr>
                      </m:ctrlPr>
                    </m:naryPr>
                    <m:sub/>
                    <m:sup/>
                    <m:e>
                      <m:r>
                        <w:rPr>
                          <w:rFonts w:ascii="Cambria Math" w:hAnsi="Cambria Math"/>
                          <w:lang w:val="en-GB"/>
                        </w:rPr>
                        <m:t xml:space="preserve"> </m:t>
                      </m:r>
                    </m:e>
                  </m:nary>
                </m:sub>
              </m:sSub>
              <m:r>
                <w:rPr>
                  <w:rFonts w:ascii="Cambria Math" w:hAnsi="Cambria Math"/>
                  <w:lang w:val="en-GB"/>
                </w:rPr>
                <m:t>δ</m:t>
              </m:r>
              <m:d>
                <m:dPr>
                  <m:ctrlPr>
                    <w:rPr>
                      <w:rFonts w:ascii="Cambria Math" w:hAnsi="Cambria Math"/>
                      <w:i/>
                      <w:lang w:val="en-GB"/>
                    </w:rPr>
                  </m:ctrlPr>
                </m:dPr>
                <m:e>
                  <m:r>
                    <w:rPr>
                      <w:rFonts w:ascii="Cambria Math" w:hAnsi="Cambria Math"/>
                      <w:lang w:val="en-GB"/>
                    </w:rPr>
                    <m:t>z</m:t>
                  </m:r>
                  <m:r>
                    <w:rPr>
                      <w:rFonts w:ascii="Cambria Math" w:hAns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r>
                    <w:rPr>
                      <w:rFonts w:ascii="Cambria Math" w:hAnsi="Cambria Math"/>
                      <w:lang w:val="en-GB"/>
                    </w:rPr>
                    <m:t>,</m:t>
                  </m:r>
                  <m:r>
                    <w:rPr>
                      <w:rFonts w:ascii="Cambria Math" w:hAnsi="Cambria Math"/>
                      <w:lang w:val="en-GB"/>
                    </w:rPr>
                    <m:t>r</m:t>
                  </m:r>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m:t>
                      </m:r>
                    </m:sub>
                  </m:sSub>
                </m:e>
              </m:d>
            </m:oMath>
            <w:r w:rsidR="00B56CAF" w:rsidRPr="00D85AFE">
              <w:rPr>
                <w:lang w:val="en-GB"/>
              </w:rPr>
              <w:t xml:space="preserve"> </w:t>
            </w:r>
            <m:oMath>
              <m:r>
                <m:rPr>
                  <m:sty m:val="p"/>
                </m:rPr>
                <w:rPr>
                  <w:rFonts w:ascii="Cambria Math" w:hAnsi="Cambria Math"/>
                  <w:lang w:val="en-GB"/>
                </w:rPr>
                <w:br/>
              </m:r>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nary>
                <m:naryPr>
                  <m:limLoc m:val="subSup"/>
                  <m:ctrlPr>
                    <w:rPr>
                      <w:rFonts w:ascii="Cambria Math" w:hAnsi="Cambria Math"/>
                      <w:i/>
                      <w:lang w:val="en-GB"/>
                    </w:rPr>
                  </m:ctrlPr>
                </m:naryPr>
                <m:sub>
                  <m:r>
                    <w:rPr>
                      <w:rFonts w:ascii="Cambria Math" w:hAnsi="Cambria Math"/>
                      <w:lang w:val="en-GB"/>
                    </w:rPr>
                    <m:t>o</m:t>
                  </m:r>
                </m:sub>
                <m:sup>
                  <m:r>
                    <w:rPr>
                      <w:rFonts w:ascii="Cambria Math" w:hAnsi="Cambria Math"/>
                      <w:lang w:val="en-GB"/>
                    </w:rPr>
                    <m:t>z</m:t>
                  </m:r>
                </m:sup>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r</m:t>
                      </m:r>
                    </m:sup>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β</m:t>
                          </m:r>
                        </m:sup>
                      </m:sSup>
                      <m:r>
                        <w:rPr>
                          <w:rFonts w:ascii="Cambria Math" w:hAnsi="Cambria Math"/>
                          <w:lang w:val="en-GB"/>
                        </w:rPr>
                        <m:t>δ</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z</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z</m:t>
                              </m:r>
                            </m:num>
                            <m:den>
                              <m:r>
                                <w:rPr>
                                  <w:rFonts w:ascii="Cambria Math" w:hAnsi="Cambria Math"/>
                                  <w:lang w:val="en-GB"/>
                                </w:rPr>
                                <m:t>2</m:t>
                              </m:r>
                            </m:den>
                          </m:f>
                        </m:e>
                      </m:d>
                      <m:r>
                        <w:rPr>
                          <w:rFonts w:ascii="Cambria Math" w:hAnsi="Cambria Math"/>
                          <w:lang w:val="en-GB"/>
                        </w:rPr>
                        <m:t>δ</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r</m:t>
                              </m:r>
                            </m:sub>
                          </m:sSub>
                          <m:r>
                            <w:rPr>
                              <w:rFonts w:ascii="Cambria Math" w:hAnsi="Cambria Math"/>
                              <w:lang w:val="en-GB"/>
                            </w:rPr>
                            <m:t>-</m:t>
                          </m:r>
                          <m:r>
                            <w:rPr>
                              <w:rFonts w:ascii="Cambria Math" w:hAnsi="Cambria Math"/>
                              <w:lang w:val="en-GB"/>
                            </w:rPr>
                            <m:t>r</m:t>
                          </m:r>
                        </m:e>
                      </m:d>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r>
                        <w:rPr>
                          <w:rFonts w:ascii="Cambria Math" w:hAnsi="Cambria Math"/>
                          <w:lang w:val="en-GB"/>
                        </w:rPr>
                        <m:t>d</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z</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r</m:t>
                          </m:r>
                        </m:sub>
                      </m:sSub>
                    </m:e>
                  </m:nary>
                </m:e>
              </m:nary>
            </m:oMath>
            <w:r w:rsidR="00B56CAF" w:rsidRPr="00D85AFE">
              <w:rPr>
                <w:lang w:val="en-GB"/>
              </w:rPr>
              <w:t xml:space="preserve"> </w:t>
            </w:r>
            <m:oMath>
              <m:r>
                <m:rPr>
                  <m:sty m:val="p"/>
                </m:rPr>
                <w:rPr>
                  <w:rFonts w:ascii="Cambria Math" w:hAnsi="Cambria Math"/>
                  <w:lang w:val="en-GB"/>
                </w:rPr>
                <w:br/>
              </m:r>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r>
                <w:rPr>
                  <w:rFonts w:ascii="Cambria Math" w:hAnsi="Cambria Math"/>
                  <w:lang w:val="en-GB"/>
                </w:rPr>
                <m:t xml:space="preserve"> </m:t>
              </m:r>
              <m:nary>
                <m:naryPr>
                  <m:limLoc m:val="subSup"/>
                  <m:ctrlPr>
                    <w:rPr>
                      <w:rFonts w:ascii="Cambria Math" w:hAnsi="Cambria Math"/>
                      <w:i/>
                      <w:lang w:val="en-GB"/>
                    </w:rPr>
                  </m:ctrlPr>
                </m:naryPr>
                <m:sub>
                  <m:r>
                    <w:rPr>
                      <w:rFonts w:ascii="Cambria Math" w:hAnsi="Cambria Math"/>
                      <w:lang w:val="en-GB"/>
                    </w:rPr>
                    <m:t>z</m:t>
                  </m:r>
                </m:sub>
                <m:sup>
                  <m:r>
                    <w:rPr>
                      <w:rFonts w:ascii="Cambria Math" w:hAnsi="Cambria Math"/>
                      <w:lang w:val="en-GB"/>
                    </w:rPr>
                    <m:t>∞</m:t>
                  </m:r>
                </m:sup>
                <m:e>
                  <m:nary>
                    <m:naryPr>
                      <m:limLoc m:val="subSup"/>
                      <m:ctrlPr>
                        <w:rPr>
                          <w:rFonts w:ascii="Cambria Math" w:hAnsi="Cambria Math"/>
                          <w:i/>
                          <w:lang w:val="en-GB"/>
                        </w:rPr>
                      </m:ctrlPr>
                    </m:naryPr>
                    <m:sub>
                      <m:r>
                        <w:rPr>
                          <w:rFonts w:ascii="Cambria Math" w:hAnsi="Cambria Math"/>
                          <w:lang w:val="en-GB"/>
                        </w:rPr>
                        <m:t>r</m:t>
                      </m:r>
                    </m:sub>
                    <m:sup>
                      <m:r>
                        <w:rPr>
                          <w:rFonts w:ascii="Cambria Math" w:hAnsi="Cambria Math"/>
                          <w:lang w:val="en-GB"/>
                        </w:rPr>
                        <m:t>∞</m:t>
                      </m:r>
                    </m:sup>
                    <m:e>
                      <m:sSup>
                        <m:sSupPr>
                          <m:ctrlPr>
                            <w:rPr>
                              <w:rFonts w:ascii="Cambria Math" w:hAnsi="Cambria Math"/>
                              <w:i/>
                              <w:lang w:val="en-GB"/>
                            </w:rPr>
                          </m:ctrlPr>
                        </m:sSupPr>
                        <m:e>
                          <m:r>
                            <w:rPr>
                              <w:rFonts w:ascii="Cambria Math" w:hAnsi="Cambria Math"/>
                              <w:lang w:val="en-GB"/>
                            </w:rPr>
                            <m:t>λ</m:t>
                          </m:r>
                        </m:e>
                        <m:sup>
                          <m:r>
                            <w:rPr>
                              <w:rFonts w:ascii="Cambria Math" w:hAnsi="Cambria Math"/>
                              <w:lang w:val="en-GB"/>
                            </w:rPr>
                            <m:t>β</m:t>
                          </m:r>
                        </m:sup>
                      </m:sSup>
                      <m:r>
                        <w:rPr>
                          <w:rFonts w:ascii="Cambria Math" w:hAnsi="Cambria Math"/>
                          <w:lang w:val="en-GB"/>
                        </w:rPr>
                        <m:t>δ</m:t>
                      </m:r>
                      <m:d>
                        <m:dPr>
                          <m:ctrlPr>
                            <w:rPr>
                              <w:rFonts w:ascii="Cambria Math" w:hAnsi="Cambria Math"/>
                              <w:i/>
                              <w:lang w:val="en-GB"/>
                            </w:rPr>
                          </m:ctrlPr>
                        </m:dPr>
                        <m:e>
                          <m:r>
                            <w:rPr>
                              <w:rFonts w:ascii="Cambria Math" w:hAnsi="Cambria Math"/>
                              <w:lang w:val="en-GB"/>
                            </w:rPr>
                            <m:t>z</m:t>
                          </m:r>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z</m:t>
                                  </m:r>
                                </m:sub>
                              </m:sSub>
                            </m:num>
                            <m:den>
                              <m:r>
                                <w:rPr>
                                  <w:rFonts w:ascii="Cambria Math" w:hAnsi="Cambria Math"/>
                                  <w:lang w:val="en-GB"/>
                                </w:rPr>
                                <m:t>2</m:t>
                              </m:r>
                            </m:den>
                          </m:f>
                        </m:e>
                      </m:d>
                      <m:r>
                        <w:rPr>
                          <w:rFonts w:ascii="Cambria Math" w:hAnsi="Cambria Math"/>
                          <w:lang w:val="en-GB"/>
                        </w:rPr>
                        <m:t>δ</m:t>
                      </m:r>
                      <m:d>
                        <m:dPr>
                          <m:ctrlPr>
                            <w:rPr>
                              <w:rFonts w:ascii="Cambria Math" w:hAnsi="Cambria Math"/>
                              <w:i/>
                              <w:lang w:val="en-GB"/>
                            </w:rPr>
                          </m:ctrlPr>
                        </m:dPr>
                        <m:e>
                          <m:r>
                            <w:rPr>
                              <w:rFonts w:ascii="Cambria Math" w:hAnsi="Cambria Math"/>
                              <w:lang w:val="en-GB"/>
                            </w:rPr>
                            <m:t>r</m:t>
                          </m:r>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r</m:t>
                              </m:r>
                            </m:sub>
                          </m:sSub>
                        </m:e>
                      </m:d>
                      <m:r>
                        <m:rPr>
                          <m:sty m:val="p"/>
                        </m:rPr>
                        <w:rPr>
                          <w:rFonts w:ascii="Cambria Math" w:hAnsi="Cambria Math"/>
                          <w:lang w:val="en-GB"/>
                        </w:rPr>
                        <m:t>Ψ</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z</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r</m:t>
                              </m:r>
                            </m:sub>
                          </m:sSub>
                          <m:r>
                            <w:rPr>
                              <w:rFonts w:ascii="Cambria Math" w:hAnsi="Cambria Math"/>
                              <w:lang w:val="en-GB"/>
                            </w:rPr>
                            <m:t>,</m:t>
                          </m:r>
                          <m:r>
                            <w:rPr>
                              <w:rFonts w:ascii="Cambria Math" w:hAnsi="Cambria Math"/>
                              <w:lang w:val="en-GB"/>
                            </w:rPr>
                            <m:t>t</m:t>
                          </m:r>
                        </m:e>
                      </m:d>
                    </m:e>
                  </m:nary>
                </m:e>
              </m:nary>
              <m:r>
                <w:rPr>
                  <w:rFonts w:ascii="Cambria Math" w:hAnsi="Cambria Math"/>
                  <w:lang w:val="en-GB"/>
                </w:rPr>
                <m:t xml:space="preserve"> </m:t>
              </m:r>
              <m:r>
                <w:rPr>
                  <w:rFonts w:ascii="Cambria Math" w:hAnsi="Cambria Math"/>
                  <w:lang w:val="en-GB"/>
                </w:rPr>
                <m:t>d</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z</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r</m:t>
                  </m:r>
                </m:sub>
              </m:sSub>
              <m:r>
                <w:rPr>
                  <w:rFonts w:ascii="Cambria Math" w:hAnsi="Cambria Math"/>
                  <w:lang w:val="en-GB"/>
                </w:rPr>
                <m:t xml:space="preserve"> </m:t>
              </m:r>
            </m:oMath>
            <w:r w:rsidR="00B56CAF" w:rsidRPr="00D85AFE">
              <w:rPr>
                <w:lang w:val="en-GB"/>
              </w:rPr>
              <w:t xml:space="preserve"> </w:t>
            </w:r>
          </w:p>
        </w:tc>
        <w:tc>
          <w:tcPr>
            <w:tcW w:w="992" w:type="dxa"/>
            <w:shd w:val="clear" w:color="auto" w:fill="auto"/>
            <w:vAlign w:val="center"/>
          </w:tcPr>
          <w:p w14:paraId="7E861D1A" w14:textId="04FBE928" w:rsidR="009D1058" w:rsidRPr="00D85AFE" w:rsidRDefault="009D1058" w:rsidP="0036019C">
            <w:pPr>
              <w:pStyle w:val="Els-body-text"/>
              <w:spacing w:before="120" w:after="120" w:line="264" w:lineRule="auto"/>
              <w:jc w:val="right"/>
              <w:rPr>
                <w:lang w:val="en-GB"/>
              </w:rPr>
            </w:pPr>
            <w:r w:rsidRPr="00D85AFE">
              <w:rPr>
                <w:lang w:val="en-GB"/>
              </w:rPr>
              <w:t>(</w:t>
            </w:r>
            <w:r w:rsidR="008C179C" w:rsidRPr="00D85AFE">
              <w:rPr>
                <w:lang w:val="en-GB"/>
              </w:rPr>
              <w:t>8</w:t>
            </w:r>
            <w:r w:rsidRPr="00D85AFE">
              <w:rPr>
                <w:lang w:val="en-GB"/>
              </w:rPr>
              <w:t>)</w:t>
            </w:r>
          </w:p>
        </w:tc>
      </w:tr>
    </w:tbl>
    <w:p w14:paraId="3A10B374" w14:textId="10903DA9" w:rsidR="009D1058" w:rsidRPr="00752764" w:rsidRDefault="00CF4D8F" w:rsidP="00443E1F">
      <w:pPr>
        <w:pStyle w:val="Els-body-text"/>
      </w:pPr>
      <w:r>
        <w:t xml:space="preserve">In the </w:t>
      </w:r>
      <w:r w:rsidRPr="00752764">
        <w:t>Eq</w:t>
      </w:r>
      <w:r w:rsidR="00A66A47">
        <w:t xml:space="preserve">. </w:t>
      </w:r>
      <w:r w:rsidRPr="00752764">
        <w:t>(8) the</w:t>
      </w:r>
      <w:r w:rsidR="00AF4256" w:rsidRPr="00752764">
        <w:t xml:space="preserve"> </w:t>
      </w:r>
      <m:oMath>
        <m:r>
          <m:rPr>
            <m:sty m:val="p"/>
          </m:rPr>
          <w:rPr>
            <w:rFonts w:ascii="Cambria Math" w:hAnsi="Cambria Math"/>
          </w:rPr>
          <m:t>Ψ</m:t>
        </m:r>
        <m:r>
          <w:rPr>
            <w:rFonts w:ascii="Cambria Math" w:hAnsi="Cambria Math"/>
          </w:rPr>
          <m:t xml:space="preserve"> </m:t>
        </m:r>
      </m:oMath>
      <w:r w:rsidR="00AF4256" w:rsidRPr="00752764">
        <w:t>denotes the</w:t>
      </w:r>
      <w:r w:rsidR="00D85AFE" w:rsidRPr="00752764">
        <w:t xml:space="preserve"> </w:t>
      </w:r>
      <w:r w:rsidR="00752764" w:rsidRPr="00752764">
        <w:t>crystal</w:t>
      </w:r>
      <w:r w:rsidR="00D85AFE" w:rsidRPr="00752764">
        <w:t xml:space="preserve"> </w:t>
      </w:r>
      <w:r w:rsidR="00752764" w:rsidRPr="00752764">
        <w:t>size</w:t>
      </w:r>
      <w:r w:rsidR="00AF4256" w:rsidRPr="00752764">
        <w:t xml:space="preserve"> density function,</w:t>
      </w:r>
      <w:r w:rsidRPr="00752764">
        <w:t xml:space="preserve"> </w:t>
      </w:r>
      <m:oMath>
        <m:r>
          <w:rPr>
            <w:rFonts w:ascii="Cambria Math" w:hAnsi="Cambria Math"/>
          </w:rPr>
          <m:t>B</m:t>
        </m:r>
      </m:oMath>
      <w:r w:rsidR="00F84136" w:rsidRPr="00752764">
        <w:t xml:space="preserve"> means the volume flow rate</w:t>
      </w:r>
      <w:r w:rsidRPr="00752764">
        <w:t>.</w:t>
      </w:r>
      <w:r w:rsidR="0065216C" w:rsidRPr="00752764">
        <w:t xml:space="preserve"> </w:t>
      </w:r>
      <w:r w:rsidR="005612E0" w:rsidRPr="00752764">
        <w:t>The initial condition</w:t>
      </w:r>
      <w:r w:rsidR="00A61538" w:rsidRPr="00752764">
        <w:t xml:space="preserve"> (Eq</w:t>
      </w:r>
      <w:r w:rsidR="00A66A47">
        <w:t>.</w:t>
      </w:r>
      <w:r w:rsidR="00A61538" w:rsidRPr="00752764">
        <w:t xml:space="preserve"> (9))</w:t>
      </w:r>
      <w:r w:rsidR="0065216C" w:rsidRPr="00752764">
        <w:t>.</w:t>
      </w:r>
      <w:r w:rsidR="005612E0" w:rsidRPr="00752764">
        <w:t xml:space="preserve"> </w:t>
      </w:r>
    </w:p>
    <w:tbl>
      <w:tblPr>
        <w:tblW w:w="7077" w:type="dxa"/>
        <w:tblLook w:val="04A0" w:firstRow="1" w:lastRow="0" w:firstColumn="1" w:lastColumn="0" w:noHBand="0" w:noVBand="1"/>
      </w:tblPr>
      <w:tblGrid>
        <w:gridCol w:w="6113"/>
        <w:gridCol w:w="964"/>
      </w:tblGrid>
      <w:tr w:rsidR="001650E8" w:rsidRPr="00752764" w14:paraId="2409CCAC" w14:textId="77777777" w:rsidTr="007051D1">
        <w:tc>
          <w:tcPr>
            <w:tcW w:w="6113" w:type="dxa"/>
            <w:shd w:val="clear" w:color="auto" w:fill="auto"/>
            <w:vAlign w:val="center"/>
          </w:tcPr>
          <w:p w14:paraId="106C2358" w14:textId="2E0C60E2" w:rsidR="001650E8" w:rsidRPr="00752764" w:rsidRDefault="006A5622" w:rsidP="0036019C">
            <w:pPr>
              <w:pStyle w:val="Els-body-text"/>
              <w:spacing w:before="120" w:after="120" w:line="264" w:lineRule="auto"/>
              <w:rPr>
                <w:lang w:val="en-GB"/>
              </w:rPr>
            </w:pPr>
            <m:oMathPara>
              <m:oMathParaPr>
                <m:jc m:val="left"/>
              </m:oMathParaPr>
              <m:oMath>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z,r,0</m:t>
                    </m:r>
                  </m:e>
                </m:d>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Ψ</m:t>
                    </m:r>
                    <m:ctrlPr>
                      <w:rPr>
                        <w:rFonts w:ascii="Cambria Math" w:hAnsi="Cambria Math"/>
                        <w:lang w:val="en-GB"/>
                      </w:rPr>
                    </m:ctrlPr>
                  </m:e>
                  <m:sub>
                    <m:r>
                      <w:rPr>
                        <w:rFonts w:ascii="Cambria Math" w:hAnsi="Cambria Math"/>
                        <w:lang w:val="en-GB"/>
                      </w:rPr>
                      <m:t>0</m:t>
                    </m:r>
                  </m:sub>
                </m:sSub>
                <m:r>
                  <w:rPr>
                    <w:rFonts w:ascii="Cambria Math" w:hAnsi="Cambria Math"/>
                    <w:lang w:val="en-GB"/>
                  </w:rPr>
                  <m:t>(z,r)</m:t>
                </m:r>
              </m:oMath>
            </m:oMathPara>
          </w:p>
        </w:tc>
        <w:tc>
          <w:tcPr>
            <w:tcW w:w="964" w:type="dxa"/>
            <w:shd w:val="clear" w:color="auto" w:fill="auto"/>
            <w:vAlign w:val="center"/>
          </w:tcPr>
          <w:p w14:paraId="1F94A1A4" w14:textId="0F4F83B8" w:rsidR="001650E8" w:rsidRPr="00752764" w:rsidRDefault="001650E8" w:rsidP="0036019C">
            <w:pPr>
              <w:pStyle w:val="Els-body-text"/>
              <w:spacing w:before="120" w:after="120" w:line="264" w:lineRule="auto"/>
              <w:jc w:val="right"/>
              <w:rPr>
                <w:lang w:val="en-GB"/>
              </w:rPr>
            </w:pPr>
            <w:r w:rsidRPr="00752764">
              <w:rPr>
                <w:lang w:val="en-GB"/>
              </w:rPr>
              <w:t>(</w:t>
            </w:r>
            <w:r w:rsidR="008C179C" w:rsidRPr="00752764">
              <w:rPr>
                <w:lang w:val="en-GB"/>
              </w:rPr>
              <w:t>9</w:t>
            </w:r>
            <w:r w:rsidRPr="00752764">
              <w:rPr>
                <w:lang w:val="en-GB"/>
              </w:rPr>
              <w:t>)</w:t>
            </w:r>
          </w:p>
        </w:tc>
      </w:tr>
    </w:tbl>
    <w:p w14:paraId="7DBFF4D6" w14:textId="68B81067" w:rsidR="003002C3" w:rsidRPr="00752764" w:rsidRDefault="003002C3" w:rsidP="00443E1F">
      <w:pPr>
        <w:pStyle w:val="Els-body-text"/>
      </w:pPr>
      <w:r w:rsidRPr="00752764">
        <w:t>The two boundary conditions (E</w:t>
      </w:r>
      <w:r w:rsidR="00A66A47">
        <w:t>q.</w:t>
      </w:r>
      <w:r w:rsidRPr="00752764">
        <w:t xml:space="preserve"> (10)):</w:t>
      </w:r>
    </w:p>
    <w:tbl>
      <w:tblPr>
        <w:tblW w:w="7077" w:type="dxa"/>
        <w:tblLook w:val="04A0" w:firstRow="1" w:lastRow="0" w:firstColumn="1" w:lastColumn="0" w:noHBand="0" w:noVBand="1"/>
      </w:tblPr>
      <w:tblGrid>
        <w:gridCol w:w="6113"/>
        <w:gridCol w:w="964"/>
      </w:tblGrid>
      <w:tr w:rsidR="003002C3" w:rsidRPr="00A94774" w14:paraId="53EED383" w14:textId="77777777" w:rsidTr="007051D1">
        <w:tc>
          <w:tcPr>
            <w:tcW w:w="6113" w:type="dxa"/>
            <w:shd w:val="clear" w:color="auto" w:fill="auto"/>
            <w:vAlign w:val="center"/>
          </w:tcPr>
          <w:p w14:paraId="59ECE348" w14:textId="77777777" w:rsidR="003002C3" w:rsidRPr="00752764" w:rsidRDefault="00550502" w:rsidP="00F24463">
            <w:pPr>
              <w:pStyle w:val="Els-body-text"/>
              <w:spacing w:before="120" w:after="120" w:line="264" w:lineRule="auto"/>
              <w:rPr>
                <w:lang w:val="en-GB"/>
              </w:rPr>
            </w:pPr>
            <m:oMath>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lim</m:t>
                      </m:r>
                    </m:e>
                    <m:lim>
                      <m:r>
                        <w:rPr>
                          <w:rFonts w:ascii="Cambria Math" w:hAnsi="Cambria Math"/>
                          <w:lang w:val="en-GB"/>
                        </w:rPr>
                        <m:t>z</m:t>
                      </m:r>
                      <m:r>
                        <w:rPr>
                          <w:rFonts w:ascii="Cambria Math" w:hAnsi="Cambria Math"/>
                          <w:lang w:val="en-GB"/>
                        </w:rPr>
                        <m:t>→0;</m:t>
                      </m:r>
                      <m:r>
                        <w:rPr>
                          <w:rFonts w:ascii="Cambria Math" w:hAnsi="Cambria Math"/>
                          <w:lang w:val="en-GB"/>
                        </w:rPr>
                        <m:t>r</m:t>
                      </m:r>
                      <m:r>
                        <w:rPr>
                          <w:rFonts w:ascii="Cambria Math" w:hAnsi="Cambria Math"/>
                          <w:lang w:val="en-GB"/>
                        </w:rPr>
                        <m:t>→0</m:t>
                      </m:r>
                    </m:lim>
                  </m:limLow>
                </m:fName>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z</m:t>
                          </m:r>
                        </m:sub>
                      </m:sSub>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e>
                  </m:d>
                  <m:r>
                    <w:rPr>
                      <w:rFonts w:ascii="Cambria Math" w:hAnsi="Cambria Math"/>
                      <w:lang w:val="en-GB"/>
                    </w:rPr>
                    <m:t xml:space="preserve">=0 </m:t>
                  </m:r>
                </m:e>
              </m:func>
            </m:oMath>
            <w:r w:rsidR="003002C3" w:rsidRPr="00752764">
              <w:rPr>
                <w:lang w:val="en-GB"/>
              </w:rPr>
              <w:t xml:space="preserve">       </w:t>
            </w:r>
            <m:oMath>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lim</m:t>
                      </m:r>
                    </m:e>
                    <m:lim>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lim>
                  </m:limLow>
                </m:fName>
                <m:e>
                  <m:r>
                    <m:rPr>
                      <m:sty m:val="p"/>
                    </m:rPr>
                    <w:rPr>
                      <w:rFonts w:ascii="Cambria Math" w:hAnsi="Cambria Math"/>
                      <w:lang w:val="en-GB"/>
                    </w:rPr>
                    <m:t>Ψ</m:t>
                  </m:r>
                  <m:r>
                    <w:rPr>
                      <w:rFonts w:ascii="Cambria Math" w:hAnsi="Cambria Math"/>
                      <w:lang w:val="en-GB"/>
                    </w:rPr>
                    <m:t>(</m:t>
                  </m:r>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r>
                    <w:rPr>
                      <w:rFonts w:ascii="Cambria Math" w:hAnsi="Cambria Math"/>
                      <w:lang w:val="en-GB"/>
                    </w:rPr>
                    <m:t xml:space="preserve">)=0 </m:t>
                  </m:r>
                </m:e>
              </m:func>
            </m:oMath>
          </w:p>
        </w:tc>
        <w:tc>
          <w:tcPr>
            <w:tcW w:w="964" w:type="dxa"/>
            <w:shd w:val="clear" w:color="auto" w:fill="auto"/>
            <w:vAlign w:val="center"/>
          </w:tcPr>
          <w:p w14:paraId="6FD83179" w14:textId="77777777" w:rsidR="003002C3" w:rsidRPr="00752764" w:rsidRDefault="003002C3" w:rsidP="00F24463">
            <w:pPr>
              <w:pStyle w:val="Els-body-text"/>
              <w:spacing w:before="120" w:after="120" w:line="264" w:lineRule="auto"/>
              <w:jc w:val="right"/>
              <w:rPr>
                <w:lang w:val="en-GB"/>
              </w:rPr>
            </w:pPr>
            <w:r w:rsidRPr="00752764">
              <w:rPr>
                <w:lang w:val="en-GB"/>
              </w:rPr>
              <w:t>(10)</w:t>
            </w:r>
          </w:p>
        </w:tc>
      </w:tr>
    </w:tbl>
    <w:p w14:paraId="38BB04D3" w14:textId="4C38EE28" w:rsidR="005612E0" w:rsidRDefault="003002C3" w:rsidP="00443E1F">
      <w:pPr>
        <w:pStyle w:val="Els-body-text"/>
      </w:pPr>
      <w:r>
        <w:t xml:space="preserve">The macroscopic </w:t>
      </w:r>
      <w:r w:rsidR="0007477D">
        <w:t xml:space="preserve">properties of the </w:t>
      </w:r>
      <w:r w:rsidR="0048460C">
        <w:t>crystallizer</w:t>
      </w:r>
      <w:r w:rsidR="0007477D">
        <w:t xml:space="preserve"> </w:t>
      </w:r>
      <w:r w:rsidR="003B749C">
        <w:t>were</w:t>
      </w:r>
      <w:r w:rsidR="0007477D">
        <w:t xml:space="preserve"> calculated with a same mathematical expression </w:t>
      </w:r>
      <w:r w:rsidR="003B749C">
        <w:t>as</w:t>
      </w:r>
      <w:r w:rsidR="0048460C">
        <w:t xml:space="preserve"> Balogh et al</w:t>
      </w:r>
      <w:r w:rsidR="00527466">
        <w:t>.</w:t>
      </w:r>
      <w:r w:rsidR="0048460C">
        <w:t xml:space="preserve"> (2023)</w:t>
      </w:r>
      <w:r w:rsidR="00B45A54">
        <w:t xml:space="preserve"> and the </w:t>
      </w:r>
      <w:r w:rsidR="00D031D9">
        <w:t>assumed equipment also a same</w:t>
      </w:r>
      <w:r w:rsidR="0048460C">
        <w:t xml:space="preserve">. </w:t>
      </w:r>
    </w:p>
    <w:p w14:paraId="144DE6A1" w14:textId="6D5FD720" w:rsidR="008D2649" w:rsidRDefault="00DF7B76" w:rsidP="002128BD">
      <w:pPr>
        <w:pStyle w:val="Els-1storder-head"/>
        <w:spacing w:after="120"/>
        <w:rPr>
          <w:lang w:val="en-GB"/>
        </w:rPr>
      </w:pPr>
      <w:r>
        <w:rPr>
          <w:lang w:val="en-GB"/>
        </w:rPr>
        <w:t>Solution of the Model</w:t>
      </w:r>
    </w:p>
    <w:p w14:paraId="541B492E" w14:textId="1FAC58B7" w:rsidR="00B47D89" w:rsidRPr="00B47D89" w:rsidRDefault="00B47D89" w:rsidP="00B47D89">
      <w:pPr>
        <w:pStyle w:val="Els-body-text"/>
        <w:rPr>
          <w:lang w:val="en-GB"/>
        </w:rPr>
      </w:pPr>
      <w:r>
        <w:rPr>
          <w:lang w:val="en-GB"/>
        </w:rPr>
        <w:t xml:space="preserve">In the following </w:t>
      </w:r>
      <w:r w:rsidR="0008493C">
        <w:rPr>
          <w:lang w:val="en-GB"/>
        </w:rPr>
        <w:t xml:space="preserve">we </w:t>
      </w:r>
      <w:proofErr w:type="gramStart"/>
      <w:r w:rsidR="0008493C">
        <w:rPr>
          <w:lang w:val="en-GB"/>
        </w:rPr>
        <w:t>would</w:t>
      </w:r>
      <w:proofErr w:type="gramEnd"/>
      <w:r w:rsidR="0008493C">
        <w:rPr>
          <w:lang w:val="en-GB"/>
        </w:rPr>
        <w:t xml:space="preserve"> to introduce the t</w:t>
      </w:r>
      <w:r w:rsidR="00C91B25">
        <w:rPr>
          <w:lang w:val="en-GB"/>
        </w:rPr>
        <w:t>wo method what we use for the solution. The first is the standard method of the moments</w:t>
      </w:r>
      <w:r w:rsidR="002A34C2">
        <w:rPr>
          <w:lang w:val="en-GB"/>
        </w:rPr>
        <w:t xml:space="preserve">, the second is the Monte Carlo simulation.  </w:t>
      </w:r>
    </w:p>
    <w:p w14:paraId="6E4C4FD0" w14:textId="45485668" w:rsidR="00044DAC" w:rsidRDefault="00044DAC" w:rsidP="00044DAC">
      <w:pPr>
        <w:pStyle w:val="Els-2ndorder-head"/>
      </w:pPr>
      <w:r>
        <w:t>Standard Method of Moments</w:t>
      </w:r>
    </w:p>
    <w:p w14:paraId="592ACF64" w14:textId="2903E64B" w:rsidR="00914352" w:rsidRPr="00EF669B" w:rsidRDefault="00EC51DD" w:rsidP="00914352">
      <w:pPr>
        <w:pStyle w:val="Els-body-text"/>
      </w:pPr>
      <w:r>
        <w:t xml:space="preserve">One of the solution </w:t>
      </w:r>
      <w:r w:rsidR="00B530FB">
        <w:t>methods</w:t>
      </w:r>
      <w:r>
        <w:t xml:space="preserve"> is the m</w:t>
      </w:r>
      <w:r w:rsidR="00DE6973">
        <w:t xml:space="preserve">ethod of moments. </w:t>
      </w:r>
      <w:r w:rsidR="00AC3222">
        <w:t xml:space="preserve">At the first step we need to transform </w:t>
      </w:r>
      <w:r w:rsidR="00AC3222" w:rsidRPr="00EF669B">
        <w:t>the Eq</w:t>
      </w:r>
      <w:r w:rsidR="00AD7ADC">
        <w:t>.</w:t>
      </w:r>
      <w:r w:rsidR="00AC3222" w:rsidRPr="00EF669B">
        <w:t xml:space="preserve"> (</w:t>
      </w:r>
      <w:r w:rsidR="00485F6B" w:rsidRPr="00EF669B">
        <w:t>8</w:t>
      </w:r>
      <w:r w:rsidR="00AC3222" w:rsidRPr="00EF669B">
        <w:t xml:space="preserve">) </w:t>
      </w:r>
      <w:r w:rsidR="000A4435" w:rsidRPr="00EF669B">
        <w:t xml:space="preserve">to moments equations. The definition of the moments </w:t>
      </w:r>
      <w:r w:rsidR="002E30DD" w:rsidRPr="00EF669B">
        <w:t>is</w:t>
      </w:r>
      <w:r w:rsidR="000A4435" w:rsidRPr="00EF669B">
        <w:t xml:space="preserve"> the following</w:t>
      </w:r>
      <w:r w:rsidR="00143DED" w:rsidRPr="00EF669B">
        <w:t xml:space="preserve"> (Eq</w:t>
      </w:r>
      <w:r w:rsidR="008D1F81">
        <w:t>.</w:t>
      </w:r>
      <w:r w:rsidR="00143DED" w:rsidRPr="00EF669B">
        <w:t xml:space="preserve"> (</w:t>
      </w:r>
      <w:r w:rsidR="00485F6B" w:rsidRPr="00EF669B">
        <w:t>1</w:t>
      </w:r>
      <w:r w:rsidR="00EF669B">
        <w:t>1</w:t>
      </w:r>
      <w:r w:rsidR="00143DED" w:rsidRPr="00EF669B">
        <w:t>))</w:t>
      </w:r>
      <w:r w:rsidR="000A4435" w:rsidRPr="00EF669B">
        <w:t xml:space="preserve">. </w:t>
      </w:r>
    </w:p>
    <w:tbl>
      <w:tblPr>
        <w:tblW w:w="7077" w:type="dxa"/>
        <w:tblLook w:val="04A0" w:firstRow="1" w:lastRow="0" w:firstColumn="1" w:lastColumn="0" w:noHBand="0" w:noVBand="1"/>
      </w:tblPr>
      <w:tblGrid>
        <w:gridCol w:w="6113"/>
        <w:gridCol w:w="964"/>
      </w:tblGrid>
      <w:tr w:rsidR="00143DED" w:rsidRPr="00A94774" w14:paraId="6B3CC45A" w14:textId="77777777" w:rsidTr="007051D1">
        <w:tc>
          <w:tcPr>
            <w:tcW w:w="6113" w:type="dxa"/>
            <w:shd w:val="clear" w:color="auto" w:fill="auto"/>
            <w:vAlign w:val="center"/>
          </w:tcPr>
          <w:p w14:paraId="789F2522" w14:textId="57799F52" w:rsidR="00143DED" w:rsidRPr="00EF669B" w:rsidRDefault="00550502" w:rsidP="00496D63">
            <w:pPr>
              <w:pStyle w:val="Els-body-text"/>
              <w:spacing w:after="120" w:line="264" w:lineRule="auto"/>
              <w:rPr>
                <w:lang w:val="en-GB"/>
              </w:rPr>
            </w:pPr>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k</m:t>
                  </m:r>
                  <m:r>
                    <w:rPr>
                      <w:rFonts w:ascii="Cambria Math" w:hAnsi="Cambria Math"/>
                      <w:lang w:val="en-GB"/>
                    </w:rPr>
                    <m:t>,</m:t>
                  </m:r>
                  <m:r>
                    <w:rPr>
                      <w:rFonts w:ascii="Cambria Math" w:hAnsi="Cambria Math"/>
                      <w:lang w:val="en-GB"/>
                    </w:rPr>
                    <m:t>m</m:t>
                  </m:r>
                </m:sub>
              </m:sSub>
              <m:r>
                <w:rPr>
                  <w:rFonts w:ascii="Cambria Math" w:hAnsi="Cambria Math"/>
                  <w:lang w:val="en-GB"/>
                </w:rPr>
                <m:t xml:space="preserve">= </m:t>
              </m:r>
              <m:nary>
                <m:naryPr>
                  <m:limLoc m:val="undOvr"/>
                  <m:ctrlPr>
                    <w:rPr>
                      <w:rFonts w:ascii="Cambria Math" w:hAnsi="Cambria Math"/>
                      <w:i/>
                      <w:lang w:val="en-GB"/>
                    </w:rPr>
                  </m:ctrlPr>
                </m:naryPr>
                <m:sub>
                  <m:r>
                    <w:rPr>
                      <w:rFonts w:ascii="Cambria Math" w:hAnsi="Cambria Math"/>
                      <w:lang w:val="en-GB"/>
                    </w:rPr>
                    <m:t>0</m:t>
                  </m:r>
                </m:sub>
                <m:sup>
                  <m:r>
                    <w:rPr>
                      <w:rFonts w:ascii="Cambria Math" w:hAnsi="Cambria Math"/>
                      <w:lang w:val="en-GB"/>
                    </w:rPr>
                    <m:t xml:space="preserve">∞ </m:t>
                  </m:r>
                </m:sup>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m:t>
                      </m:r>
                    </m:sup>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k</m:t>
                          </m:r>
                        </m:sup>
                      </m:sSup>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m</m:t>
                          </m:r>
                        </m:sup>
                      </m:sSup>
                      <m:r>
                        <w:rPr>
                          <w:rFonts w:ascii="Cambria Math" w:hAnsi="Cambria Math"/>
                          <w:lang w:val="en-GB"/>
                        </w:rPr>
                        <m:t xml:space="preserve"> </m:t>
                      </m:r>
                      <m:r>
                        <m:rPr>
                          <m:sty m:val="p"/>
                        </m:rPr>
                        <w:rPr>
                          <w:rFonts w:ascii="Cambria Math" w:hAnsi="Cambria Math"/>
                          <w:lang w:val="en-GB"/>
                        </w:rPr>
                        <m:t>Ψ</m:t>
                      </m:r>
                      <m:d>
                        <m:dPr>
                          <m:ctrlPr>
                            <w:rPr>
                              <w:rFonts w:ascii="Cambria Math" w:hAnsi="Cambria Math"/>
                              <w:i/>
                              <w:lang w:val="en-GB"/>
                            </w:rPr>
                          </m:ctrlPr>
                        </m:dPr>
                        <m:e>
                          <m:r>
                            <w:rPr>
                              <w:rFonts w:ascii="Cambria Math" w:hAnsi="Cambria Math"/>
                              <w:lang w:val="en-GB"/>
                            </w:rPr>
                            <m:t>z</m:t>
                          </m:r>
                          <m:r>
                            <w:rPr>
                              <w:rFonts w:ascii="Cambria Math" w:hAnsi="Cambria Math"/>
                              <w:lang w:val="en-GB"/>
                            </w:rPr>
                            <m:t>,</m:t>
                          </m:r>
                          <m:r>
                            <w:rPr>
                              <w:rFonts w:ascii="Cambria Math" w:hAnsi="Cambria Math"/>
                              <w:lang w:val="en-GB"/>
                            </w:rPr>
                            <m:t>r</m:t>
                          </m:r>
                          <m:r>
                            <w:rPr>
                              <w:rFonts w:ascii="Cambria Math" w:hAnsi="Cambria Math"/>
                              <w:lang w:val="en-GB"/>
                            </w:rPr>
                            <m:t>,</m:t>
                          </m:r>
                          <m:r>
                            <w:rPr>
                              <w:rFonts w:ascii="Cambria Math" w:hAnsi="Cambria Math"/>
                              <w:lang w:val="en-GB"/>
                            </w:rPr>
                            <m:t>t</m:t>
                          </m:r>
                        </m:e>
                      </m:d>
                      <m:r>
                        <w:rPr>
                          <w:rFonts w:ascii="Cambria Math" w:hAnsi="Cambria Math"/>
                          <w:lang w:val="en-GB"/>
                        </w:rPr>
                        <m:t>dzdr</m:t>
                      </m:r>
                    </m:e>
                  </m:nary>
                </m:e>
              </m:nary>
            </m:oMath>
            <w:r w:rsidR="00143DED" w:rsidRPr="00EF669B">
              <w:rPr>
                <w:lang w:val="en-GB"/>
              </w:rPr>
              <w:t xml:space="preserve"> </w:t>
            </w:r>
          </w:p>
        </w:tc>
        <w:tc>
          <w:tcPr>
            <w:tcW w:w="964" w:type="dxa"/>
            <w:shd w:val="clear" w:color="auto" w:fill="auto"/>
            <w:vAlign w:val="center"/>
          </w:tcPr>
          <w:p w14:paraId="0C607387" w14:textId="766014A5" w:rsidR="00143DED" w:rsidRPr="00EF669B" w:rsidRDefault="00143DED" w:rsidP="00F37D83">
            <w:pPr>
              <w:pStyle w:val="Els-body-text"/>
              <w:spacing w:before="120" w:after="120" w:line="264" w:lineRule="auto"/>
              <w:jc w:val="right"/>
              <w:rPr>
                <w:lang w:val="en-GB"/>
              </w:rPr>
            </w:pPr>
            <w:r w:rsidRPr="00EF669B">
              <w:rPr>
                <w:lang w:val="en-GB"/>
              </w:rPr>
              <w:t>(</w:t>
            </w:r>
            <w:r w:rsidR="008C179C" w:rsidRPr="00EF669B">
              <w:rPr>
                <w:lang w:val="en-GB"/>
              </w:rPr>
              <w:t>1</w:t>
            </w:r>
            <w:r w:rsidR="00EF669B">
              <w:rPr>
                <w:lang w:val="en-GB"/>
              </w:rPr>
              <w:t>1</w:t>
            </w:r>
            <w:r w:rsidRPr="00EF669B">
              <w:rPr>
                <w:lang w:val="en-GB"/>
              </w:rPr>
              <w:t>)</w:t>
            </w:r>
          </w:p>
        </w:tc>
      </w:tr>
    </w:tbl>
    <w:p w14:paraId="6F801031" w14:textId="249BD347" w:rsidR="00483B61" w:rsidRPr="00EF669B" w:rsidRDefault="002E30DD" w:rsidP="00914352">
      <w:pPr>
        <w:pStyle w:val="Els-body-text"/>
      </w:pPr>
      <w:r>
        <w:t xml:space="preserve">After the moments transformation we get the </w:t>
      </w:r>
      <w:r w:rsidR="00483B61">
        <w:t xml:space="preserve">following general </w:t>
      </w:r>
      <w:r w:rsidR="00483B61" w:rsidRPr="00EF669B">
        <w:t>equations</w:t>
      </w:r>
      <w:r w:rsidR="00485F6B" w:rsidRPr="00EF669B">
        <w:t xml:space="preserve"> (Eq</w:t>
      </w:r>
      <w:r w:rsidR="008D1F81">
        <w:t>.</w:t>
      </w:r>
      <w:r w:rsidR="00485F6B" w:rsidRPr="00EF669B">
        <w:t xml:space="preserve"> (1</w:t>
      </w:r>
      <w:r w:rsidR="00EF669B">
        <w:t>2</w:t>
      </w:r>
      <w:r w:rsidR="00B06CC8" w:rsidRPr="00EF669B">
        <w:t>)</w:t>
      </w:r>
      <w:r w:rsidR="00E61AEF">
        <w:t xml:space="preserve"> for the </w:t>
      </w:r>
      <m:oMath>
        <m:r>
          <w:rPr>
            <w:rFonts w:ascii="Cambria Math" w:hAnsi="Cambria Math"/>
          </w:rPr>
          <m:t>0,0</m:t>
        </m:r>
      </m:oMath>
      <w:r w:rsidR="00E61AEF">
        <w:t>-th moment</w:t>
      </w:r>
      <w:r w:rsidR="00485F6B" w:rsidRPr="00EF669B">
        <w:t xml:space="preserve"> and </w:t>
      </w:r>
      <w:r w:rsidR="00E61AEF">
        <w:t>Eq</w:t>
      </w:r>
      <w:r w:rsidR="008D1F81">
        <w:t>.</w:t>
      </w:r>
      <w:r w:rsidR="00E61AEF">
        <w:t xml:space="preserve"> </w:t>
      </w:r>
      <w:r w:rsidR="00485F6B" w:rsidRPr="00EF669B">
        <w:t>(1</w:t>
      </w:r>
      <w:r w:rsidR="00EF669B">
        <w:t>3</w:t>
      </w:r>
      <w:r w:rsidR="00485F6B" w:rsidRPr="00EF669B">
        <w:t>)</w:t>
      </w:r>
      <w:r w:rsidR="00E61AEF">
        <w:t xml:space="preserve"> for the </w:t>
      </w:r>
      <m:oMath>
        <m:r>
          <w:rPr>
            <w:rFonts w:ascii="Cambria Math" w:hAnsi="Cambria Math"/>
          </w:rPr>
          <m:t>m,k</m:t>
        </m:r>
      </m:oMath>
      <w:r w:rsidR="00E61AEF">
        <w:t>-th moments</w:t>
      </w:r>
      <w:r w:rsidR="00485F6B" w:rsidRPr="00EF669B">
        <w:t>)</w:t>
      </w:r>
      <w:r w:rsidR="00483B61" w:rsidRPr="00EF669B">
        <w:t xml:space="preserve">. </w:t>
      </w:r>
    </w:p>
    <w:tbl>
      <w:tblPr>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703"/>
      </w:tblGrid>
      <w:tr w:rsidR="00483B61" w:rsidRPr="00EF669B" w14:paraId="499CD402" w14:textId="77777777" w:rsidTr="007051D1">
        <w:tc>
          <w:tcPr>
            <w:tcW w:w="6374" w:type="dxa"/>
            <w:tcBorders>
              <w:top w:val="nil"/>
              <w:left w:val="nil"/>
              <w:bottom w:val="nil"/>
              <w:right w:val="nil"/>
            </w:tcBorders>
            <w:shd w:val="clear" w:color="auto" w:fill="auto"/>
            <w:vAlign w:val="center"/>
          </w:tcPr>
          <w:p w14:paraId="5AA1C405" w14:textId="7F533959" w:rsidR="00483B61" w:rsidRPr="00EF669B" w:rsidRDefault="00483B61" w:rsidP="00F37D83">
            <w:pPr>
              <w:pStyle w:val="Els-body-text"/>
              <w:spacing w:before="120" w:after="120" w:line="264" w:lineRule="auto"/>
              <w:rPr>
                <w:lang w:val="en-GB"/>
              </w:rPr>
            </w:pPr>
            <w:r w:rsidRPr="00EF669B">
              <w:lastRenderedPageBreak/>
              <w:t xml:space="preserve">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 μ</m:t>
                      </m:r>
                    </m:e>
                    <m:sub>
                      <m:r>
                        <w:rPr>
                          <w:rFonts w:ascii="Cambria Math" w:hAnsi="Cambria Math"/>
                          <w:lang w:val="en-GB"/>
                        </w:rPr>
                        <m:t>0,0</m:t>
                      </m:r>
                    </m:sub>
                  </m:sSub>
                </m:num>
                <m:den>
                  <m:r>
                    <w:rPr>
                      <w:rFonts w:ascii="Cambria Math" w:hAnsi="Cambria Math"/>
                      <w:lang w:val="en-GB"/>
                    </w:rPr>
                    <m:t>dt</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V</m:t>
                  </m:r>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0,0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nary>
                    <m:naryPr>
                      <m:chr m:val="∑"/>
                      <m:subHide m:val="1"/>
                      <m:supHide m:val="1"/>
                      <m:ctrlPr>
                        <w:rPr>
                          <w:rFonts w:ascii="Cambria Math" w:hAnsi="Cambria Math"/>
                          <w:i/>
                          <w:lang w:val="en-GB"/>
                        </w:rPr>
                      </m:ctrlPr>
                    </m:naryPr>
                    <m:sub/>
                    <m:sup/>
                    <m:e>
                      <m:r>
                        <w:rPr>
                          <w:rFonts w:ascii="Cambria Math" w:hAnsi="Cambria Math"/>
                          <w:lang w:val="en-GB"/>
                        </w:rPr>
                        <m:t xml:space="preserve"> </m:t>
                      </m:r>
                    </m:e>
                  </m:nary>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1,0</m:t>
                  </m:r>
                </m:sub>
              </m:sSub>
              <m:r>
                <w:rPr>
                  <w:rFonts w:ascii="Cambria Math" w:hAnsi="Cambria Math"/>
                  <w:lang w:val="en-GB"/>
                </w:rPr>
                <m:t xml:space="preserve">   </m:t>
              </m:r>
            </m:oMath>
            <w:r w:rsidR="006B3790" w:rsidRPr="00EF669B">
              <w:rPr>
                <w:lang w:val="en-GB"/>
              </w:rPr>
              <w:t xml:space="preserve"> </w:t>
            </w:r>
          </w:p>
        </w:tc>
        <w:tc>
          <w:tcPr>
            <w:tcW w:w="703" w:type="dxa"/>
            <w:tcBorders>
              <w:top w:val="nil"/>
              <w:left w:val="nil"/>
              <w:bottom w:val="nil"/>
              <w:right w:val="nil"/>
            </w:tcBorders>
            <w:shd w:val="clear" w:color="auto" w:fill="auto"/>
            <w:vAlign w:val="center"/>
          </w:tcPr>
          <w:p w14:paraId="0AE9E257" w14:textId="2DC21F73" w:rsidR="00483B61" w:rsidRPr="00EF669B" w:rsidRDefault="00483B61" w:rsidP="00F37D83">
            <w:pPr>
              <w:pStyle w:val="Els-body-text"/>
              <w:spacing w:before="120" w:after="120" w:line="264" w:lineRule="auto"/>
              <w:jc w:val="right"/>
              <w:rPr>
                <w:lang w:val="en-GB"/>
              </w:rPr>
            </w:pPr>
            <w:r w:rsidRPr="00EF669B">
              <w:rPr>
                <w:lang w:val="en-GB"/>
              </w:rPr>
              <w:t>(</w:t>
            </w:r>
            <w:r w:rsidR="008C179C" w:rsidRPr="00EF669B">
              <w:rPr>
                <w:lang w:val="en-GB"/>
              </w:rPr>
              <w:t>1</w:t>
            </w:r>
            <w:r w:rsidR="00EF669B" w:rsidRPr="00EF669B">
              <w:rPr>
                <w:lang w:val="en-GB"/>
              </w:rPr>
              <w:t>2</w:t>
            </w:r>
            <w:r w:rsidRPr="00EF669B">
              <w:rPr>
                <w:lang w:val="en-GB"/>
              </w:rPr>
              <w:t>)</w:t>
            </w:r>
          </w:p>
        </w:tc>
      </w:tr>
      <w:tr w:rsidR="00483B61" w:rsidRPr="00A94774" w14:paraId="0C757CB0" w14:textId="77777777" w:rsidTr="007051D1">
        <w:tc>
          <w:tcPr>
            <w:tcW w:w="6374" w:type="dxa"/>
            <w:tcBorders>
              <w:top w:val="nil"/>
              <w:left w:val="nil"/>
              <w:bottom w:val="nil"/>
              <w:right w:val="nil"/>
            </w:tcBorders>
            <w:shd w:val="clear" w:color="auto" w:fill="auto"/>
            <w:vAlign w:val="center"/>
          </w:tcPr>
          <w:p w14:paraId="182A03C8" w14:textId="2F0D7E3C" w:rsidR="00483B61" w:rsidRPr="00EF669B" w:rsidRDefault="00550502" w:rsidP="00F37D83">
            <w:pPr>
              <w:pStyle w:val="Els-body-text"/>
              <w:spacing w:before="120" w:after="120" w:line="264" w:lineRule="auto"/>
              <w:rPr>
                <w:lang w:val="en-GB"/>
              </w:rPr>
            </w:pP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r>
                        <w:rPr>
                          <w:rFonts w:ascii="Cambria Math" w:hAnsi="Cambria Math"/>
                          <w:lang w:val="en-GB"/>
                        </w:rPr>
                        <m:t xml:space="preserve"> </m:t>
                      </m:r>
                      <m:r>
                        <w:rPr>
                          <w:rFonts w:ascii="Cambria Math" w:hAnsi="Cambria Math"/>
                          <w:lang w:val="en-GB"/>
                        </w:rPr>
                        <m:t>μ</m:t>
                      </m:r>
                    </m:e>
                    <m:sub>
                      <m:r>
                        <w:rPr>
                          <w:rFonts w:ascii="Cambria Math" w:hAnsi="Cambria Math"/>
                          <w:lang w:val="en-GB"/>
                        </w:rPr>
                        <m:t>k</m:t>
                      </m:r>
                      <m:r>
                        <w:rPr>
                          <w:rFonts w:ascii="Cambria Math" w:hAnsi="Cambria Math"/>
                          <w:lang w:val="en-GB"/>
                        </w:rPr>
                        <m:t>,</m:t>
                      </m:r>
                      <m:r>
                        <w:rPr>
                          <w:rFonts w:ascii="Cambria Math" w:hAnsi="Cambria Math"/>
                          <w:lang w:val="en-GB"/>
                        </w:rPr>
                        <m:t>m</m:t>
                      </m:r>
                    </m:sub>
                  </m:sSub>
                </m:num>
                <m:den>
                  <m:r>
                    <w:rPr>
                      <w:rFonts w:ascii="Cambria Math" w:hAnsi="Cambria Math"/>
                      <w:lang w:val="en-GB"/>
                    </w:rPr>
                    <m:t>dt</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V</m:t>
                  </m:r>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k</m:t>
                  </m:r>
                  <m:r>
                    <w:rPr>
                      <w:rFonts w:ascii="Cambria Math" w:hAnsi="Cambria Math"/>
                      <w:lang w:val="en-GB"/>
                    </w:rPr>
                    <m:t>,</m:t>
                  </m:r>
                  <m:r>
                    <w:rPr>
                      <w:rFonts w:ascii="Cambria Math" w:hAnsi="Cambria Math"/>
                      <w:lang w:val="en-GB"/>
                    </w:rPr>
                    <m:t>m</m:t>
                  </m:r>
                </m:sub>
              </m:sSub>
              <m:r>
                <w:rPr>
                  <w:rFonts w:ascii="Cambria Math" w:hAnsi="Cambria Math"/>
                  <w:lang w:val="en-GB"/>
                </w:rPr>
                <m:t>+</m:t>
              </m:r>
              <m:r>
                <w:rPr>
                  <w:rFonts w:ascii="Cambria Math" w:hAnsi="Cambria Math"/>
                  <w:lang w:val="en-GB"/>
                </w:rPr>
                <m:t>k</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z</m:t>
                  </m:r>
                </m:sub>
              </m:sSub>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k</m:t>
                  </m:r>
                  <m:r>
                    <w:rPr>
                      <w:rFonts w:ascii="Cambria Math" w:hAnsi="Cambria Math"/>
                      <w:lang w:val="en-GB"/>
                    </w:rPr>
                    <m:t>-</m:t>
                  </m:r>
                  <m:r>
                    <w:rPr>
                      <w:rFonts w:ascii="Cambria Math" w:hAnsi="Cambria Math"/>
                      <w:lang w:val="en-GB"/>
                    </w:rPr>
                    <m:t>1,</m:t>
                  </m:r>
                  <m:r>
                    <w:rPr>
                      <w:rFonts w:ascii="Cambria Math" w:hAnsi="Cambria Math"/>
                      <w:lang w:val="en-GB"/>
                    </w:rPr>
                    <m:t>m</m:t>
                  </m:r>
                </m:sub>
              </m:sSub>
              <m:r>
                <w:rPr>
                  <w:rFonts w:ascii="Cambria Math" w:hAnsi="Cambria Math"/>
                  <w:lang w:val="en-GB"/>
                </w:rPr>
                <m:t>+</m:t>
              </m:r>
              <m:r>
                <w:rPr>
                  <w:rFonts w:ascii="Cambria Math" w:hAnsi="Cambria Math"/>
                  <w:lang w:val="en-GB"/>
                </w:rPr>
                <m:t>m</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k</m:t>
                  </m:r>
                  <m:r>
                    <w:rPr>
                      <w:rFonts w:ascii="Cambria Math" w:hAnsi="Cambria Math"/>
                      <w:lang w:val="en-GB"/>
                    </w:rPr>
                    <m:t>,</m:t>
                  </m:r>
                  <m:r>
                    <w:rPr>
                      <w:rFonts w:ascii="Cambria Math" w:hAnsi="Cambria Math"/>
                      <w:lang w:val="en-GB"/>
                    </w:rPr>
                    <m:t>m</m:t>
                  </m:r>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k</m:t>
                          </m:r>
                          <m:r>
                            <w:rPr>
                              <w:rFonts w:ascii="Cambria Math" w:hAnsi="Cambria Math"/>
                              <w:lang w:val="en-GB"/>
                            </w:rPr>
                            <m:t>-1</m:t>
                          </m:r>
                        </m:sup>
                      </m:sSup>
                    </m:den>
                  </m:f>
                  <m:r>
                    <w:rPr>
                      <w:rFonts w:ascii="Cambria Math" w:hAnsi="Cambria Math"/>
                      <w:lang w:val="en-GB"/>
                    </w:rPr>
                    <m:t>-1</m:t>
                  </m:r>
                </m:e>
              </m:d>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k</m:t>
                  </m:r>
                  <m:r>
                    <w:rPr>
                      <w:rFonts w:ascii="Cambria Math" w:hAnsi="Cambria Math"/>
                      <w:lang w:val="en-GB"/>
                    </w:rPr>
                    <m:t>+1,</m:t>
                  </m:r>
                  <m:r>
                    <w:rPr>
                      <w:rFonts w:ascii="Cambria Math" w:hAnsi="Cambria Math"/>
                      <w:lang w:val="en-GB"/>
                    </w:rPr>
                    <m:t>m</m:t>
                  </m:r>
                </m:sub>
              </m:sSub>
              <m:r>
                <w:rPr>
                  <w:rFonts w:ascii="Cambria Math" w:hAnsi="Cambria Math"/>
                  <w:lang w:val="en-GB"/>
                </w:rPr>
                <m:t xml:space="preserve">  </m:t>
              </m:r>
            </m:oMath>
            <w:r w:rsidR="007A48DE" w:rsidRPr="00EF669B">
              <w:rPr>
                <w:lang w:val="en-GB"/>
              </w:rPr>
              <w:t xml:space="preserve"> </w:t>
            </w:r>
          </w:p>
        </w:tc>
        <w:tc>
          <w:tcPr>
            <w:tcW w:w="703" w:type="dxa"/>
            <w:tcBorders>
              <w:top w:val="nil"/>
              <w:left w:val="nil"/>
              <w:bottom w:val="nil"/>
              <w:right w:val="nil"/>
            </w:tcBorders>
            <w:shd w:val="clear" w:color="auto" w:fill="auto"/>
            <w:vAlign w:val="center"/>
          </w:tcPr>
          <w:p w14:paraId="1EDFD830" w14:textId="4B9755E8" w:rsidR="00483B61" w:rsidRPr="00EF669B" w:rsidRDefault="008C179C" w:rsidP="00F37D83">
            <w:pPr>
              <w:pStyle w:val="Els-body-text"/>
              <w:spacing w:before="120" w:after="120" w:line="264" w:lineRule="auto"/>
              <w:jc w:val="right"/>
              <w:rPr>
                <w:lang w:val="en-GB"/>
              </w:rPr>
            </w:pPr>
            <w:r w:rsidRPr="00EF669B">
              <w:rPr>
                <w:lang w:val="en-GB"/>
              </w:rPr>
              <w:t>(1</w:t>
            </w:r>
            <w:r w:rsidR="00EF669B" w:rsidRPr="00EF669B">
              <w:rPr>
                <w:lang w:val="en-GB"/>
              </w:rPr>
              <w:t>3</w:t>
            </w:r>
            <w:r w:rsidRPr="00EF669B">
              <w:rPr>
                <w:lang w:val="en-GB"/>
              </w:rPr>
              <w:t>)</w:t>
            </w:r>
          </w:p>
        </w:tc>
      </w:tr>
    </w:tbl>
    <w:p w14:paraId="6D88C39D" w14:textId="3143DAC4" w:rsidR="00BA5C3A" w:rsidRPr="00D55DB4" w:rsidRDefault="00634F3E" w:rsidP="00BA5C3A">
      <w:pPr>
        <w:pStyle w:val="Els-body-text"/>
      </w:pPr>
      <w:r>
        <w:t>Thus,</w:t>
      </w:r>
      <w:r w:rsidR="002F2B01">
        <w:t xml:space="preserve"> we get an ordinary differential equation </w:t>
      </w:r>
      <w:r w:rsidR="0099259A">
        <w:t xml:space="preserve">system. </w:t>
      </w:r>
      <w:r w:rsidR="00BA5C3A">
        <w:t xml:space="preserve">In case </w:t>
      </w:r>
      <w:r w:rsidR="00BA5C3A" w:rsidRPr="00D55DB4">
        <w:t>of standard method of moments, the source term formulized by the following equation (Eq</w:t>
      </w:r>
      <w:r w:rsidR="008D1F81">
        <w:t>.</w:t>
      </w:r>
      <w:r w:rsidR="00BA5C3A" w:rsidRPr="00D55DB4">
        <w:t xml:space="preserve"> (</w:t>
      </w:r>
      <w:r w:rsidR="00D55DB4" w:rsidRPr="00D55DB4">
        <w:t>14</w:t>
      </w:r>
      <w:r w:rsidR="00BA5C3A" w:rsidRPr="00D55DB4">
        <w:t xml:space="preserve">)). </w:t>
      </w:r>
    </w:p>
    <w:tbl>
      <w:tblPr>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964"/>
      </w:tblGrid>
      <w:tr w:rsidR="00BA5C3A" w:rsidRPr="00A94774" w14:paraId="4C642DD3" w14:textId="77777777" w:rsidTr="007051D1">
        <w:tc>
          <w:tcPr>
            <w:tcW w:w="6113" w:type="dxa"/>
            <w:tcBorders>
              <w:top w:val="nil"/>
              <w:left w:val="nil"/>
              <w:bottom w:val="nil"/>
              <w:right w:val="nil"/>
            </w:tcBorders>
            <w:shd w:val="clear" w:color="auto" w:fill="auto"/>
            <w:vAlign w:val="center"/>
          </w:tcPr>
          <w:p w14:paraId="32C55CBD" w14:textId="18ADBE20" w:rsidR="00BA5C3A" w:rsidRPr="00D55DB4" w:rsidRDefault="00550502" w:rsidP="00C3007E">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R</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V</m:t>
                  </m:r>
                </m:sub>
              </m:sSub>
              <m:r>
                <w:rPr>
                  <w:rFonts w:ascii="Cambria Math" w:hAnsi="Cambria Math"/>
                  <w:lang w:val="en-GB"/>
                </w:rPr>
                <m:t>V</m:t>
              </m:r>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z</m:t>
                  </m:r>
                </m:sub>
              </m:sSub>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0,2</m:t>
                  </m:r>
                </m:sub>
              </m:sSub>
              <m:r>
                <w:rPr>
                  <w:rFonts w:ascii="Cambria Math" w:hAnsi="Cambria Math"/>
                  <w:lang w:val="en-GB"/>
                </w:rPr>
                <m:t>+2</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1,1</m:t>
                  </m:r>
                </m:sub>
              </m:sSub>
              <m:r>
                <w:rPr>
                  <w:rFonts w:ascii="Cambria Math" w:hAnsi="Cambria Math"/>
                  <w:lang w:val="en-GB"/>
                </w:rPr>
                <m:t>)</m:t>
              </m:r>
            </m:oMath>
            <w:r w:rsidR="007A48DE" w:rsidRPr="00D55DB4">
              <w:rPr>
                <w:lang w:val="en-GB"/>
              </w:rPr>
              <w:t xml:space="preserve">  </w:t>
            </w:r>
          </w:p>
        </w:tc>
        <w:tc>
          <w:tcPr>
            <w:tcW w:w="964" w:type="dxa"/>
            <w:tcBorders>
              <w:top w:val="nil"/>
              <w:left w:val="nil"/>
              <w:bottom w:val="nil"/>
              <w:right w:val="nil"/>
            </w:tcBorders>
            <w:shd w:val="clear" w:color="auto" w:fill="auto"/>
            <w:vAlign w:val="center"/>
          </w:tcPr>
          <w:p w14:paraId="58839E7E" w14:textId="5154A147" w:rsidR="00BA5C3A" w:rsidRPr="00D55DB4" w:rsidRDefault="00BA5C3A" w:rsidP="00C3007E">
            <w:pPr>
              <w:pStyle w:val="Els-body-text"/>
              <w:spacing w:before="120" w:after="120" w:line="264" w:lineRule="auto"/>
              <w:jc w:val="right"/>
              <w:rPr>
                <w:lang w:val="en-GB"/>
              </w:rPr>
            </w:pPr>
            <w:r w:rsidRPr="00D55DB4">
              <w:rPr>
                <w:lang w:val="en-GB"/>
              </w:rPr>
              <w:t>(</w:t>
            </w:r>
            <w:r w:rsidR="00D55DB4" w:rsidRPr="00D55DB4">
              <w:rPr>
                <w:lang w:val="en-GB"/>
              </w:rPr>
              <w:t>14</w:t>
            </w:r>
            <w:r w:rsidRPr="00D55DB4">
              <w:rPr>
                <w:lang w:val="en-GB"/>
              </w:rPr>
              <w:t>)</w:t>
            </w:r>
          </w:p>
        </w:tc>
      </w:tr>
    </w:tbl>
    <w:p w14:paraId="49F1F69F" w14:textId="5BA24A84" w:rsidR="00044DAC" w:rsidRDefault="00CB1555" w:rsidP="00EC7C10">
      <w:pPr>
        <w:pStyle w:val="Els-2ndorder-head"/>
      </w:pPr>
      <w:r>
        <w:t>Monte Carlo Simulation</w:t>
      </w:r>
    </w:p>
    <w:p w14:paraId="13DC7D67" w14:textId="22AC2B6F" w:rsidR="008354E2" w:rsidRPr="00F93F58" w:rsidRDefault="00FE4EAE" w:rsidP="00FE4EAE">
      <w:pPr>
        <w:pStyle w:val="Els-body-text"/>
      </w:pPr>
      <w:r>
        <w:t>During the</w:t>
      </w:r>
      <w:r w:rsidR="0065197E">
        <w:t xml:space="preserve"> MC</w:t>
      </w:r>
      <w:r>
        <w:t xml:space="preserve"> simulation</w:t>
      </w:r>
      <w:r w:rsidR="00774501">
        <w:t xml:space="preserve"> we need</w:t>
      </w:r>
      <w:r>
        <w:t xml:space="preserve"> </w:t>
      </w:r>
      <w:r w:rsidR="00774501" w:rsidRPr="00774501">
        <w:t>to distinguish</w:t>
      </w:r>
      <w:r w:rsidR="00774501">
        <w:t xml:space="preserve"> </w:t>
      </w:r>
      <w:r w:rsidR="000C2E12">
        <w:t>continuous processes</w:t>
      </w:r>
      <w:r w:rsidR="00774501">
        <w:t xml:space="preserve"> and </w:t>
      </w:r>
      <w:r w:rsidR="000C2E12">
        <w:t>discrete events</w:t>
      </w:r>
      <w:r w:rsidR="006A44E1">
        <w:t xml:space="preserve"> in time</w:t>
      </w:r>
      <w:r w:rsidR="000C2E12">
        <w:t xml:space="preserve">. </w:t>
      </w:r>
      <w:r w:rsidR="00B91162">
        <w:t xml:space="preserve">In our case the </w:t>
      </w:r>
      <w:r w:rsidR="00C95AC7">
        <w:t xml:space="preserve">volume, the concentration, and the temperature </w:t>
      </w:r>
      <w:r w:rsidR="006A44E1">
        <w:t>were</w:t>
      </w:r>
      <w:r w:rsidR="00C95AC7">
        <w:t xml:space="preserve"> handled by </w:t>
      </w:r>
      <w:r w:rsidR="00246679">
        <w:t>continuous</w:t>
      </w:r>
      <w:r w:rsidR="00C95AC7">
        <w:t xml:space="preserve"> </w:t>
      </w:r>
      <w:r w:rsidR="00246679">
        <w:t xml:space="preserve">process, only the breaking is the discrete event. The </w:t>
      </w:r>
      <w:r w:rsidR="004F00BF">
        <w:t>continuous</w:t>
      </w:r>
      <w:r w:rsidR="00246679">
        <w:t xml:space="preserve"> part of the model was solv</w:t>
      </w:r>
      <w:r w:rsidR="00241C30">
        <w:t>e</w:t>
      </w:r>
      <w:r w:rsidR="00246679">
        <w:t>d by Euler method</w:t>
      </w:r>
      <w:r w:rsidR="00241C30">
        <w:t xml:space="preserve"> </w:t>
      </w:r>
      <w:r w:rsidR="00241C30" w:rsidRPr="00F93F58">
        <w:t>with fixed simulation step</w:t>
      </w:r>
      <w:r w:rsidR="006F3151" w:rsidRPr="00F93F58">
        <w:t xml:space="preserve"> (</w:t>
      </w:r>
      <m:oMath>
        <m:r>
          <w:rPr>
            <w:rFonts w:ascii="Cambria Math" w:hAnsi="Cambria Math"/>
          </w:rPr>
          <m:t>h=</m:t>
        </m:r>
        <m:r>
          <w:rPr>
            <w:rFonts w:ascii="Cambria Math" w:hAnsi="Cambria Math"/>
          </w:rPr>
          <m:t xml:space="preserve">0.1 </m:t>
        </m:r>
      </m:oMath>
      <w:r w:rsidR="007A48DE" w:rsidRPr="00F93F58">
        <w:t>s</w:t>
      </w:r>
      <w:r w:rsidR="006F3151" w:rsidRPr="00F93F58">
        <w:t>)</w:t>
      </w:r>
      <w:r w:rsidR="00246679" w:rsidRPr="00F93F58">
        <w:t>.</w:t>
      </w:r>
      <w:r w:rsidR="00117642" w:rsidRPr="00F93F58">
        <w:t xml:space="preserve"> The </w:t>
      </w:r>
      <w:r w:rsidR="00676653" w:rsidRPr="00F93F58">
        <w:t>general form of the used formula is the following (Eq</w:t>
      </w:r>
      <w:r w:rsidR="008D1F81">
        <w:t>.</w:t>
      </w:r>
      <w:r w:rsidR="00676653" w:rsidRPr="00F93F58">
        <w:t xml:space="preserve"> (</w:t>
      </w:r>
      <w:r w:rsidR="00F93F58" w:rsidRPr="00F93F58">
        <w:t>15</w:t>
      </w:r>
      <w:r w:rsidR="00676653" w:rsidRPr="00F93F58">
        <w:t>)).</w:t>
      </w:r>
    </w:p>
    <w:tbl>
      <w:tblPr>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964"/>
      </w:tblGrid>
      <w:tr w:rsidR="008354E2" w:rsidRPr="00A94774" w14:paraId="5E804903" w14:textId="77777777" w:rsidTr="007051D1">
        <w:tc>
          <w:tcPr>
            <w:tcW w:w="6113" w:type="dxa"/>
            <w:tcBorders>
              <w:top w:val="nil"/>
              <w:left w:val="nil"/>
              <w:bottom w:val="nil"/>
              <w:right w:val="nil"/>
            </w:tcBorders>
            <w:shd w:val="clear" w:color="auto" w:fill="auto"/>
            <w:vAlign w:val="center"/>
          </w:tcPr>
          <w:p w14:paraId="6E9AF6A6" w14:textId="6A7C5168" w:rsidR="008354E2" w:rsidRPr="00F93F58" w:rsidRDefault="00550502" w:rsidP="00C3007E">
            <w:pPr>
              <w:pStyle w:val="Els-body-text"/>
              <w:spacing w:before="120" w:after="120" w:line="264" w:lineRule="auto"/>
              <w:rPr>
                <w:lang w:val="en-GB"/>
              </w:rPr>
            </w:pPr>
            <m:oMathPara>
              <m:oMathParaPr>
                <m:jc m:val="left"/>
              </m:oMathPara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 xml:space="preserve">+h </m:t>
                </m:r>
                <m:r>
                  <w:rPr>
                    <w:rFonts w:ascii="Cambria Math" w:hAnsi="Cambria Math"/>
                    <w:lang w:val="en-GB"/>
                  </w:rPr>
                  <m:t>f</m:t>
                </m:r>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oMath>
            </m:oMathPara>
          </w:p>
        </w:tc>
        <w:tc>
          <w:tcPr>
            <w:tcW w:w="964" w:type="dxa"/>
            <w:tcBorders>
              <w:top w:val="nil"/>
              <w:left w:val="nil"/>
              <w:bottom w:val="nil"/>
              <w:right w:val="nil"/>
            </w:tcBorders>
            <w:shd w:val="clear" w:color="auto" w:fill="auto"/>
            <w:vAlign w:val="center"/>
          </w:tcPr>
          <w:p w14:paraId="49F531B2" w14:textId="6D2DBC08" w:rsidR="008354E2" w:rsidRPr="00F93F58" w:rsidRDefault="008354E2" w:rsidP="00C3007E">
            <w:pPr>
              <w:pStyle w:val="Els-body-text"/>
              <w:spacing w:before="120" w:after="120" w:line="264" w:lineRule="auto"/>
              <w:jc w:val="right"/>
              <w:rPr>
                <w:lang w:val="en-GB"/>
              </w:rPr>
            </w:pPr>
            <w:r w:rsidRPr="00F93F58">
              <w:rPr>
                <w:lang w:val="en-GB"/>
              </w:rPr>
              <w:t>(</w:t>
            </w:r>
            <w:r w:rsidR="00F93F58" w:rsidRPr="00F93F58">
              <w:rPr>
                <w:lang w:val="en-GB"/>
              </w:rPr>
              <w:t>15</w:t>
            </w:r>
            <w:r w:rsidRPr="00F93F58">
              <w:rPr>
                <w:lang w:val="en-GB"/>
              </w:rPr>
              <w:t>)</w:t>
            </w:r>
          </w:p>
        </w:tc>
      </w:tr>
    </w:tbl>
    <w:p w14:paraId="033CE522" w14:textId="790DCE1A" w:rsidR="00D516B9" w:rsidRDefault="00AA551C" w:rsidP="000742C0">
      <w:pPr>
        <w:pStyle w:val="Els-body-text"/>
        <w:spacing w:after="80"/>
      </w:pPr>
      <w:r>
        <w:t xml:space="preserve">In the Eq. (15) the </w:t>
      </w:r>
      <m:oMath>
        <m:r>
          <w:rPr>
            <w:rFonts w:ascii="Cambria Math" w:hAnsi="Cambria Math"/>
          </w:rPr>
          <m:t>f</m:t>
        </m:r>
      </m:oMath>
      <w:r>
        <w:t xml:space="preserve"> means the </w:t>
      </w:r>
      <w:r w:rsidR="00D96CA0">
        <w:t xml:space="preserve">right side of the differential equation. </w:t>
      </w:r>
      <w:r>
        <w:t xml:space="preserve"> </w:t>
      </w:r>
      <w:r w:rsidR="00241C30">
        <w:t xml:space="preserve">In every simulation step </w:t>
      </w:r>
      <w:r w:rsidR="001A4082">
        <w:t>the number of size fractions are expanding</w:t>
      </w:r>
      <w:r w:rsidR="00AC6C9D">
        <w:t xml:space="preserve">, </w:t>
      </w:r>
      <w:r w:rsidR="00CE43ED">
        <w:t>and</w:t>
      </w:r>
      <w:r w:rsidR="00AC6C9D">
        <w:t xml:space="preserve"> </w:t>
      </w:r>
      <w:r w:rsidR="00B4412B">
        <w:t>we collect</w:t>
      </w:r>
      <w:r w:rsidR="00AC6C9D">
        <w:t xml:space="preserve"> the number of the crystals in every fraction and the </w:t>
      </w:r>
      <w:r w:rsidR="008354E2">
        <w:t xml:space="preserve">size of the fractions. </w:t>
      </w:r>
      <w:r w:rsidR="00D516B9">
        <w:t>The s</w:t>
      </w:r>
      <w:r w:rsidR="00DC1D51">
        <w:t xml:space="preserve">ource term in case of MC simulation is </w:t>
      </w:r>
      <w:r w:rsidR="00140A37" w:rsidRPr="00140A37">
        <w:t>interpreted</w:t>
      </w:r>
      <w:r w:rsidR="00140A37">
        <w:t xml:space="preserve"> by the following </w:t>
      </w:r>
      <w:r w:rsidR="00140A37" w:rsidRPr="00F93F58">
        <w:t>figure</w:t>
      </w:r>
      <w:r w:rsidR="00B4412B" w:rsidRPr="00F93F58">
        <w:t xml:space="preserve"> (Figure </w:t>
      </w:r>
      <w:r w:rsidR="00F93F58" w:rsidRPr="00F93F58">
        <w:t>1</w:t>
      </w:r>
      <w:r w:rsidR="00B4412B" w:rsidRPr="00F93F58">
        <w:t>.)</w:t>
      </w:r>
      <w:r w:rsidR="00140A37" w:rsidRPr="00F93F58">
        <w:t>.</w:t>
      </w:r>
      <w:r w:rsidR="00B4412B">
        <w:t xml:space="preserve"> </w:t>
      </w:r>
      <w:r w:rsidR="00140A37">
        <w:t xml:space="preserve"> </w:t>
      </w:r>
    </w:p>
    <w:p w14:paraId="223CD646" w14:textId="77777777" w:rsidR="00140A37" w:rsidRDefault="00140A37" w:rsidP="00140A37">
      <w:pPr>
        <w:pStyle w:val="Els-body-text"/>
        <w:keepNext/>
        <w:jc w:val="center"/>
      </w:pPr>
      <w:r>
        <w:rPr>
          <w:noProof/>
        </w:rPr>
        <w:drawing>
          <wp:inline distT="0" distB="0" distL="0" distR="0" wp14:anchorId="77790B20" wp14:editId="128F5190">
            <wp:extent cx="1460311" cy="2416152"/>
            <wp:effectExtent l="0" t="0" r="0" b="0"/>
            <wp:docPr id="1666706598" name="Kép 1" descr="A képen szöveg,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06598" name="Kép 1" descr="A képen szöveg, tervezés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750" cy="2433424"/>
                    </a:xfrm>
                    <a:prstGeom prst="rect">
                      <a:avLst/>
                    </a:prstGeom>
                  </pic:spPr>
                </pic:pic>
              </a:graphicData>
            </a:graphic>
          </wp:inline>
        </w:drawing>
      </w:r>
    </w:p>
    <w:p w14:paraId="4F049193" w14:textId="5BDD71E8" w:rsidR="005432C2" w:rsidRDefault="00140A37" w:rsidP="0034163C">
      <w:pPr>
        <w:pStyle w:val="Kpalrs"/>
        <w:jc w:val="center"/>
      </w:pPr>
      <w:r w:rsidRPr="00F93F58">
        <w:t xml:space="preserve">Figure </w:t>
      </w:r>
      <w:r w:rsidR="00F93F58" w:rsidRPr="00F93F58">
        <w:t>1</w:t>
      </w:r>
      <w:r>
        <w:t>.: Interpretation of the connection of the growing and the volume source term</w:t>
      </w:r>
      <w:r w:rsidR="00B60395">
        <w:t xml:space="preserve"> </w:t>
      </w:r>
      <w:r w:rsidR="00482DE8">
        <w:t>during</w:t>
      </w:r>
      <w:r w:rsidR="00B60395">
        <w:t xml:space="preserve"> one step</w:t>
      </w:r>
      <w:r w:rsidR="005432C2">
        <w:t xml:space="preserve"> (</w:t>
      </w:r>
      <m:oMath>
        <m:r>
          <w:rPr>
            <w:rFonts w:ascii="Cambria Math" w:hAnsi="Cambria Math"/>
          </w:rPr>
          <m:t>V</m:t>
        </m:r>
      </m:oMath>
      <w:r w:rsidR="005432C2">
        <w:t xml:space="preserve"> means the volume, the </w:t>
      </w:r>
      <m:oMath>
        <m:r>
          <w:rPr>
            <w:rFonts w:ascii="Cambria Math" w:hAnsi="Cambria Math"/>
          </w:rPr>
          <m:t>o</m:t>
        </m:r>
      </m:oMath>
      <w:r w:rsidR="00F53172">
        <w:t xml:space="preserve"> and </w:t>
      </w:r>
      <m:oMath>
        <m:r>
          <w:rPr>
            <w:rFonts w:ascii="Cambria Math" w:hAnsi="Cambria Math"/>
          </w:rPr>
          <m:t>g</m:t>
        </m:r>
      </m:oMath>
      <w:r w:rsidR="00F53172">
        <w:t xml:space="preserve"> in the lower index denotes the origin and the gain </w:t>
      </w:r>
      <w:r w:rsidR="0034163C">
        <w:t>length</w:t>
      </w:r>
      <w:r w:rsidR="005432C2">
        <w:t>)</w:t>
      </w:r>
    </w:p>
    <w:p w14:paraId="3DC60873" w14:textId="782D40B6" w:rsidR="0034163C" w:rsidRPr="001E2060" w:rsidRDefault="0034163C" w:rsidP="004E377C">
      <w:pPr>
        <w:pStyle w:val="Els-caption"/>
        <w:spacing w:after="0"/>
        <w:jc w:val="both"/>
        <w:rPr>
          <w:sz w:val="20"/>
        </w:rPr>
      </w:pPr>
      <w:r w:rsidRPr="001E2060">
        <w:rPr>
          <w:sz w:val="20"/>
        </w:rPr>
        <w:t xml:space="preserve">The growing </w:t>
      </w:r>
      <w:r w:rsidR="002D7A9F" w:rsidRPr="001E2060">
        <w:rPr>
          <w:sz w:val="20"/>
        </w:rPr>
        <w:t xml:space="preserve">is </w:t>
      </w:r>
      <w:r w:rsidR="008677BC" w:rsidRPr="001E2060">
        <w:rPr>
          <w:sz w:val="20"/>
        </w:rPr>
        <w:t>gaining</w:t>
      </w:r>
      <w:r w:rsidR="002D7A9F" w:rsidRPr="001E2060">
        <w:rPr>
          <w:sz w:val="20"/>
        </w:rPr>
        <w:t xml:space="preserve"> the size of the crystal in 3 </w:t>
      </w:r>
      <w:r w:rsidR="00FE4EAE" w:rsidRPr="001E2060">
        <w:rPr>
          <w:sz w:val="20"/>
        </w:rPr>
        <w:t>dimensions;</w:t>
      </w:r>
      <w:r w:rsidR="002D7A9F" w:rsidRPr="001E2060">
        <w:rPr>
          <w:sz w:val="20"/>
        </w:rPr>
        <w:t xml:space="preserve"> </w:t>
      </w:r>
      <w:r w:rsidR="00FE4EAE" w:rsidRPr="001E2060">
        <w:rPr>
          <w:sz w:val="20"/>
        </w:rPr>
        <w:t>thus,</w:t>
      </w:r>
      <w:r w:rsidR="002D7A9F" w:rsidRPr="001E2060">
        <w:rPr>
          <w:sz w:val="20"/>
        </w:rPr>
        <w:t xml:space="preserve"> we need to calculate the </w:t>
      </w:r>
      <w:r w:rsidR="00117F4B" w:rsidRPr="001E2060">
        <w:rPr>
          <w:sz w:val="20"/>
        </w:rPr>
        <w:t>volume increase.</w:t>
      </w:r>
      <w:r w:rsidR="00174DC2" w:rsidRPr="001E2060">
        <w:rPr>
          <w:sz w:val="20"/>
        </w:rPr>
        <w:t xml:space="preserve"> The growing in specific size direction is independent from the size, but not independent from the other size coordinate. </w:t>
      </w:r>
      <w:r w:rsidR="00D71FF3" w:rsidRPr="001E2060">
        <w:rPr>
          <w:sz w:val="20"/>
        </w:rPr>
        <w:t xml:space="preserve">In case of MC </w:t>
      </w:r>
      <w:r w:rsidR="00E010B2" w:rsidRPr="001E2060">
        <w:rPr>
          <w:sz w:val="20"/>
        </w:rPr>
        <w:t>simulation,</w:t>
      </w:r>
      <w:r w:rsidR="00D71FF3" w:rsidRPr="001E2060">
        <w:rPr>
          <w:sz w:val="20"/>
        </w:rPr>
        <w:t xml:space="preserve"> the source term</w:t>
      </w:r>
      <w:r w:rsidR="00C51D45">
        <w:rPr>
          <w:sz w:val="20"/>
        </w:rPr>
        <w:t xml:space="preserve"> of one step</w:t>
      </w:r>
      <w:r w:rsidR="00D71FF3" w:rsidRPr="001E2060">
        <w:rPr>
          <w:sz w:val="20"/>
        </w:rPr>
        <w:t xml:space="preserve"> </w:t>
      </w:r>
      <w:r w:rsidR="00184669" w:rsidRPr="001E2060">
        <w:rPr>
          <w:sz w:val="20"/>
        </w:rPr>
        <w:t>formalized by the following (Eq</w:t>
      </w:r>
      <w:r w:rsidR="00F43389">
        <w:rPr>
          <w:sz w:val="20"/>
        </w:rPr>
        <w:t>.</w:t>
      </w:r>
      <w:r w:rsidR="00184669" w:rsidRPr="001E2060">
        <w:rPr>
          <w:sz w:val="20"/>
        </w:rPr>
        <w:t xml:space="preserve"> (</w:t>
      </w:r>
      <w:r w:rsidR="00F93F58" w:rsidRPr="001E2060">
        <w:rPr>
          <w:sz w:val="20"/>
        </w:rPr>
        <w:t>16</w:t>
      </w:r>
      <w:r w:rsidR="00184669" w:rsidRPr="001E2060">
        <w:rPr>
          <w:sz w:val="20"/>
        </w:rPr>
        <w:t>))</w:t>
      </w:r>
      <w:r w:rsidR="00EB794F" w:rsidRPr="001E2060">
        <w:rPr>
          <w:sz w:val="20"/>
        </w:rPr>
        <w:t xml:space="preserve"> based on Figure </w:t>
      </w:r>
      <w:r w:rsidR="00F93F58" w:rsidRPr="001E2060">
        <w:rPr>
          <w:sz w:val="20"/>
        </w:rPr>
        <w:t>1</w:t>
      </w:r>
      <w:r w:rsidR="00184669" w:rsidRPr="001E2060">
        <w:rPr>
          <w:sz w:val="20"/>
        </w:rPr>
        <w:t>.</w:t>
      </w:r>
    </w:p>
    <w:tbl>
      <w:tblPr>
        <w:tblW w:w="7077" w:type="dxa"/>
        <w:tblLook w:val="04A0" w:firstRow="1" w:lastRow="0" w:firstColumn="1" w:lastColumn="0" w:noHBand="0" w:noVBand="1"/>
      </w:tblPr>
      <w:tblGrid>
        <w:gridCol w:w="6113"/>
        <w:gridCol w:w="964"/>
      </w:tblGrid>
      <w:tr w:rsidR="00184669" w:rsidRPr="00A94774" w14:paraId="197B3434" w14:textId="77777777" w:rsidTr="007051D1">
        <w:tc>
          <w:tcPr>
            <w:tcW w:w="6113" w:type="dxa"/>
            <w:shd w:val="clear" w:color="auto" w:fill="auto"/>
            <w:vAlign w:val="center"/>
          </w:tcPr>
          <w:p w14:paraId="2E39BECC" w14:textId="036715B3" w:rsidR="00184669" w:rsidRPr="00F93F58" w:rsidRDefault="00550502" w:rsidP="00C3007E">
            <w:pPr>
              <w:pStyle w:val="Els-body-text"/>
              <w:spacing w:before="120" w:after="120" w:line="264" w:lineRule="auto"/>
              <w:rPr>
                <w:lang w:val="en-GB"/>
              </w:rPr>
            </w:pPr>
            <m:oMathPara>
              <m:oMathParaPr>
                <m:jc m:val="left"/>
              </m:oMathParaPr>
              <m:oMath>
                <m:sSub>
                  <m:sSubPr>
                    <m:ctrlPr>
                      <w:rPr>
                        <w:rFonts w:ascii="Cambria Math" w:hAnsi="Cambria Math"/>
                        <w:i/>
                        <w:lang w:val="en-GB"/>
                      </w:rPr>
                    </m:ctrlPr>
                  </m:sSubPr>
                  <m:e>
                    <m:r>
                      <w:rPr>
                        <w:rFonts w:ascii="Cambria Math" w:hAnsi="Cambria Math"/>
                        <w:lang w:val="en-GB"/>
                      </w:rPr>
                      <m:t>R</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r>
                  <w:rPr>
                    <w:rFonts w:ascii="Cambria Math" w:hAnsi="Cambria Math"/>
                    <w:lang w:val="en-GB"/>
                  </w:rPr>
                  <m:t>=2</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r>
                  <w:rPr>
                    <w:rFonts w:ascii="Cambria Math" w:hAnsi="Cambria Math"/>
                    <w:lang w:val="en-GB"/>
                  </w:rPr>
                  <m:t>+2</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5</m:t>
                    </m:r>
                  </m:sub>
                </m:sSub>
                <m:r>
                  <w:rPr>
                    <w:rFonts w:ascii="Cambria Math" w:hAnsi="Cambria Math"/>
                    <w:lang w:val="en-GB"/>
                  </w:rPr>
                  <m:t xml:space="preserve"> </m:t>
                </m:r>
              </m:oMath>
            </m:oMathPara>
          </w:p>
        </w:tc>
        <w:tc>
          <w:tcPr>
            <w:tcW w:w="964" w:type="dxa"/>
            <w:shd w:val="clear" w:color="auto" w:fill="auto"/>
            <w:vAlign w:val="center"/>
          </w:tcPr>
          <w:p w14:paraId="78596B6D" w14:textId="6D04FF1F" w:rsidR="00184669" w:rsidRPr="00F93F58" w:rsidRDefault="00184669" w:rsidP="00C3007E">
            <w:pPr>
              <w:pStyle w:val="Els-body-text"/>
              <w:spacing w:before="120" w:after="120" w:line="264" w:lineRule="auto"/>
              <w:jc w:val="right"/>
              <w:rPr>
                <w:lang w:val="en-GB"/>
              </w:rPr>
            </w:pPr>
            <w:r w:rsidRPr="00F93F58">
              <w:rPr>
                <w:lang w:val="en-GB"/>
              </w:rPr>
              <w:t>(</w:t>
            </w:r>
            <w:r w:rsidR="00F93F58" w:rsidRPr="00F93F58">
              <w:rPr>
                <w:lang w:val="en-GB"/>
              </w:rPr>
              <w:t>16</w:t>
            </w:r>
            <w:r w:rsidRPr="00F93F58">
              <w:rPr>
                <w:lang w:val="en-GB"/>
              </w:rPr>
              <w:t>)</w:t>
            </w:r>
          </w:p>
        </w:tc>
      </w:tr>
    </w:tbl>
    <w:p w14:paraId="4B8E5402" w14:textId="71716B9D" w:rsidR="00184669" w:rsidRPr="001E2060" w:rsidRDefault="00223A86" w:rsidP="002036FA">
      <w:pPr>
        <w:pStyle w:val="Els-caption"/>
        <w:spacing w:before="0" w:after="0"/>
        <w:jc w:val="both"/>
        <w:rPr>
          <w:sz w:val="20"/>
        </w:rPr>
      </w:pPr>
      <w:r w:rsidRPr="001E2060">
        <w:rPr>
          <w:sz w:val="20"/>
        </w:rPr>
        <w:t xml:space="preserve">And because we calculate </w:t>
      </w:r>
      <w:r w:rsidR="00377180" w:rsidRPr="001E2060">
        <w:rPr>
          <w:sz w:val="20"/>
        </w:rPr>
        <w:t>all</w:t>
      </w:r>
      <w:r w:rsidRPr="001E2060">
        <w:rPr>
          <w:sz w:val="20"/>
        </w:rPr>
        <w:t xml:space="preserve"> </w:t>
      </w:r>
      <w:r w:rsidR="009E54FF" w:rsidRPr="001E2060">
        <w:rPr>
          <w:sz w:val="20"/>
        </w:rPr>
        <w:t xml:space="preserve">crystal size we can determine the volume increase </w:t>
      </w:r>
      <w:r w:rsidR="002036FA" w:rsidRPr="001E2060">
        <w:rPr>
          <w:sz w:val="20"/>
        </w:rPr>
        <w:t xml:space="preserve">of each crystal, and the sum of that gives the full volume source. </w:t>
      </w:r>
    </w:p>
    <w:p w14:paraId="144DE6A5" w14:textId="7A12DB27" w:rsidR="008D2649" w:rsidRDefault="000532CA" w:rsidP="00BA653B">
      <w:pPr>
        <w:pStyle w:val="Els-1storder-head"/>
        <w:spacing w:after="120"/>
        <w:rPr>
          <w:lang w:val="en-GB"/>
        </w:rPr>
      </w:pPr>
      <w:r>
        <w:rPr>
          <w:lang w:val="en-GB"/>
        </w:rPr>
        <w:lastRenderedPageBreak/>
        <w:t>Results and Discussion</w:t>
      </w:r>
    </w:p>
    <w:p w14:paraId="00AA3FDC" w14:textId="757EF9DC" w:rsidR="008B5701" w:rsidRDefault="00A8569D" w:rsidP="002A34C2">
      <w:pPr>
        <w:pStyle w:val="Els-body-text"/>
        <w:rPr>
          <w:lang w:val="en-GB"/>
        </w:rPr>
      </w:pPr>
      <w:r>
        <w:rPr>
          <w:lang w:val="en-GB"/>
        </w:rPr>
        <w:t xml:space="preserve">In the following, </w:t>
      </w:r>
      <w:r w:rsidR="0028608F">
        <w:rPr>
          <w:lang w:val="en-GB"/>
        </w:rPr>
        <w:t xml:space="preserve">we </w:t>
      </w:r>
      <w:r w:rsidR="009B62EE">
        <w:rPr>
          <w:lang w:val="en-GB"/>
        </w:rPr>
        <w:t xml:space="preserve">compare the simulation results of the </w:t>
      </w:r>
      <w:r w:rsidR="00761010">
        <w:rPr>
          <w:lang w:val="en-GB"/>
        </w:rPr>
        <w:t>SM</w:t>
      </w:r>
      <w:r w:rsidR="00F93F58">
        <w:rPr>
          <w:lang w:val="en-GB"/>
        </w:rPr>
        <w:t>O</w:t>
      </w:r>
      <w:r w:rsidR="00761010">
        <w:rPr>
          <w:lang w:val="en-GB"/>
        </w:rPr>
        <w:t>M and the MC simulations.</w:t>
      </w:r>
      <w:r w:rsidR="008B5701">
        <w:rPr>
          <w:lang w:val="en-GB"/>
        </w:rPr>
        <w:t xml:space="preserve"> </w:t>
      </w:r>
      <w:r w:rsidR="008B5701" w:rsidRPr="00F93F58">
        <w:rPr>
          <w:lang w:val="en-GB"/>
        </w:rPr>
        <w:t>At first, w</w:t>
      </w:r>
      <w:r w:rsidR="00D0771F" w:rsidRPr="00F93F58">
        <w:rPr>
          <w:lang w:val="en-GB"/>
        </w:rPr>
        <w:t xml:space="preserve">e plotted </w:t>
      </w:r>
      <w:r w:rsidR="000675F2" w:rsidRPr="00F93F58">
        <w:rPr>
          <w:lang w:val="en-GB"/>
        </w:rPr>
        <w:t xml:space="preserve">in common diagram </w:t>
      </w:r>
      <w:r w:rsidR="000A5133" w:rsidRPr="00F93F58">
        <w:rPr>
          <w:lang w:val="en-GB"/>
        </w:rPr>
        <w:t xml:space="preserve">the two method’s </w:t>
      </w:r>
      <w:r w:rsidR="00E92E22" w:rsidRPr="00F93F58">
        <w:rPr>
          <w:lang w:val="en-GB"/>
        </w:rPr>
        <w:t>results</w:t>
      </w:r>
      <w:r w:rsidR="00E010B2" w:rsidRPr="00F93F58">
        <w:rPr>
          <w:lang w:val="en-GB"/>
        </w:rPr>
        <w:t xml:space="preserve"> with the break free case (Figure </w:t>
      </w:r>
      <w:r w:rsidR="00F93F58" w:rsidRPr="00F93F58">
        <w:rPr>
          <w:lang w:val="en-GB"/>
        </w:rPr>
        <w:t>2</w:t>
      </w:r>
      <w:r w:rsidR="00E010B2" w:rsidRPr="00F93F58">
        <w:rPr>
          <w:lang w:val="en-GB"/>
        </w:rPr>
        <w: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3"/>
      </w:tblGrid>
      <w:tr w:rsidR="008450BD" w14:paraId="50D999EF" w14:textId="77777777" w:rsidTr="007051D1">
        <w:trPr>
          <w:jc w:val="center"/>
        </w:trPr>
        <w:tc>
          <w:tcPr>
            <w:tcW w:w="3538" w:type="dxa"/>
          </w:tcPr>
          <w:p w14:paraId="1B008ADC" w14:textId="1D8B7E67" w:rsidR="008450BD" w:rsidRDefault="008450BD" w:rsidP="002A34C2">
            <w:pPr>
              <w:pStyle w:val="Els-body-text"/>
              <w:rPr>
                <w:lang w:val="en-GB"/>
              </w:rPr>
            </w:pPr>
            <w:r>
              <w:rPr>
                <w:noProof/>
                <w:lang w:val="en-GB"/>
              </w:rPr>
              <w:drawing>
                <wp:inline distT="0" distB="0" distL="0" distR="0" wp14:anchorId="0B7D042C" wp14:editId="498AE5A2">
                  <wp:extent cx="2160000" cy="1620153"/>
                  <wp:effectExtent l="0" t="0" r="0" b="0"/>
                  <wp:docPr id="1285202878"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2878" name="Ábra 1285202878"/>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60000" cy="1620153"/>
                          </a:xfrm>
                          <a:prstGeom prst="rect">
                            <a:avLst/>
                          </a:prstGeom>
                        </pic:spPr>
                      </pic:pic>
                    </a:graphicData>
                  </a:graphic>
                </wp:inline>
              </w:drawing>
            </w:r>
          </w:p>
        </w:tc>
        <w:tc>
          <w:tcPr>
            <w:tcW w:w="3538" w:type="dxa"/>
          </w:tcPr>
          <w:p w14:paraId="7EDBC9CC" w14:textId="1E636340" w:rsidR="008450BD" w:rsidRDefault="008450BD" w:rsidP="002A34C2">
            <w:pPr>
              <w:pStyle w:val="Els-body-text"/>
              <w:rPr>
                <w:lang w:val="en-GB"/>
              </w:rPr>
            </w:pPr>
            <w:r>
              <w:rPr>
                <w:noProof/>
                <w:lang w:val="en-GB"/>
              </w:rPr>
              <w:drawing>
                <wp:inline distT="0" distB="0" distL="0" distR="0" wp14:anchorId="65E35FD8" wp14:editId="6D630C33">
                  <wp:extent cx="2160000" cy="1620000"/>
                  <wp:effectExtent l="0" t="0" r="0" b="0"/>
                  <wp:docPr id="176098174" name="Áb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8174" name="Ábra 2"/>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0" cy="1620000"/>
                          </a:xfrm>
                          <a:prstGeom prst="rect">
                            <a:avLst/>
                          </a:prstGeom>
                        </pic:spPr>
                      </pic:pic>
                    </a:graphicData>
                  </a:graphic>
                </wp:inline>
              </w:drawing>
            </w:r>
          </w:p>
        </w:tc>
      </w:tr>
      <w:tr w:rsidR="00BA33A3" w14:paraId="5EB0C643" w14:textId="77777777" w:rsidTr="007051D1">
        <w:trPr>
          <w:jc w:val="center"/>
        </w:trPr>
        <w:tc>
          <w:tcPr>
            <w:tcW w:w="3538" w:type="dxa"/>
          </w:tcPr>
          <w:p w14:paraId="05EF462D" w14:textId="3E6D7937" w:rsidR="00BA33A3" w:rsidRDefault="00BA33A3" w:rsidP="00BA33A3">
            <w:pPr>
              <w:pStyle w:val="Els-body-text"/>
              <w:jc w:val="center"/>
              <w:rPr>
                <w:noProof/>
                <w:lang w:val="en-GB"/>
              </w:rPr>
            </w:pPr>
            <w:r>
              <w:rPr>
                <w:noProof/>
                <w:lang w:val="en-GB"/>
              </w:rPr>
              <w:t>a.</w:t>
            </w:r>
          </w:p>
        </w:tc>
        <w:tc>
          <w:tcPr>
            <w:tcW w:w="3538" w:type="dxa"/>
          </w:tcPr>
          <w:p w14:paraId="4763E764" w14:textId="08D01750" w:rsidR="00BA33A3" w:rsidRDefault="00BA33A3" w:rsidP="00BA33A3">
            <w:pPr>
              <w:pStyle w:val="Els-body-text"/>
              <w:jc w:val="center"/>
              <w:rPr>
                <w:noProof/>
                <w:lang w:val="en-GB"/>
              </w:rPr>
            </w:pPr>
            <w:r>
              <w:rPr>
                <w:noProof/>
                <w:lang w:val="en-GB"/>
              </w:rPr>
              <w:t>b.</w:t>
            </w:r>
          </w:p>
        </w:tc>
      </w:tr>
      <w:tr w:rsidR="008450BD" w14:paraId="2F8F7B0B" w14:textId="77777777" w:rsidTr="007051D1">
        <w:trPr>
          <w:jc w:val="center"/>
        </w:trPr>
        <w:tc>
          <w:tcPr>
            <w:tcW w:w="3538" w:type="dxa"/>
          </w:tcPr>
          <w:p w14:paraId="46F3455C" w14:textId="6900CEE5" w:rsidR="008450BD" w:rsidRDefault="008450BD" w:rsidP="002A34C2">
            <w:pPr>
              <w:pStyle w:val="Els-body-text"/>
              <w:rPr>
                <w:lang w:val="en-GB"/>
              </w:rPr>
            </w:pPr>
            <w:r>
              <w:rPr>
                <w:noProof/>
                <w:lang w:val="en-GB"/>
              </w:rPr>
              <w:drawing>
                <wp:inline distT="0" distB="0" distL="0" distR="0" wp14:anchorId="5F0E0BF8" wp14:editId="2BD6F1C1">
                  <wp:extent cx="2160000" cy="1620152"/>
                  <wp:effectExtent l="0" t="0" r="0" b="0"/>
                  <wp:docPr id="1554580553" name="Áb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0553" name="Ábra 155458055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0000" cy="1620152"/>
                          </a:xfrm>
                          <a:prstGeom prst="rect">
                            <a:avLst/>
                          </a:prstGeom>
                        </pic:spPr>
                      </pic:pic>
                    </a:graphicData>
                  </a:graphic>
                </wp:inline>
              </w:drawing>
            </w:r>
          </w:p>
        </w:tc>
        <w:tc>
          <w:tcPr>
            <w:tcW w:w="3538" w:type="dxa"/>
          </w:tcPr>
          <w:p w14:paraId="7DB8A499" w14:textId="5E1098E1" w:rsidR="00BA33A3" w:rsidRDefault="008450BD" w:rsidP="00A9536B">
            <w:pPr>
              <w:pStyle w:val="Els-body-text"/>
              <w:keepNext/>
              <w:rPr>
                <w:lang w:val="en-GB"/>
              </w:rPr>
            </w:pPr>
            <w:r>
              <w:rPr>
                <w:noProof/>
                <w:lang w:val="en-GB"/>
              </w:rPr>
              <w:drawing>
                <wp:inline distT="0" distB="0" distL="0" distR="0" wp14:anchorId="3F7B3917" wp14:editId="73FBBFAF">
                  <wp:extent cx="2160000" cy="1616190"/>
                  <wp:effectExtent l="0" t="0" r="0" b="3175"/>
                  <wp:docPr id="962359908" name="Áb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9908" name="Ábra 96235990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60000" cy="1616190"/>
                          </a:xfrm>
                          <a:prstGeom prst="rect">
                            <a:avLst/>
                          </a:prstGeom>
                        </pic:spPr>
                      </pic:pic>
                    </a:graphicData>
                  </a:graphic>
                </wp:inline>
              </w:drawing>
            </w:r>
          </w:p>
        </w:tc>
      </w:tr>
      <w:tr w:rsidR="00BA33A3" w14:paraId="019F4569" w14:textId="77777777" w:rsidTr="007051D1">
        <w:trPr>
          <w:jc w:val="center"/>
        </w:trPr>
        <w:tc>
          <w:tcPr>
            <w:tcW w:w="3538" w:type="dxa"/>
          </w:tcPr>
          <w:p w14:paraId="11220A5F" w14:textId="53D59073" w:rsidR="00BA33A3" w:rsidRDefault="00BA33A3" w:rsidP="00BA33A3">
            <w:pPr>
              <w:pStyle w:val="Els-body-text"/>
              <w:jc w:val="center"/>
              <w:rPr>
                <w:noProof/>
                <w:lang w:val="en-GB"/>
              </w:rPr>
            </w:pPr>
            <w:r>
              <w:rPr>
                <w:noProof/>
                <w:lang w:val="en-GB"/>
              </w:rPr>
              <w:t>c.</w:t>
            </w:r>
          </w:p>
        </w:tc>
        <w:tc>
          <w:tcPr>
            <w:tcW w:w="3538" w:type="dxa"/>
          </w:tcPr>
          <w:p w14:paraId="61F4A65E" w14:textId="321B13DB" w:rsidR="00BA33A3" w:rsidRDefault="00BA33A3" w:rsidP="00BA33A3">
            <w:pPr>
              <w:pStyle w:val="Els-body-text"/>
              <w:keepNext/>
              <w:jc w:val="center"/>
              <w:rPr>
                <w:noProof/>
                <w:lang w:val="en-GB"/>
              </w:rPr>
            </w:pPr>
            <w:r>
              <w:rPr>
                <w:noProof/>
                <w:lang w:val="en-GB"/>
              </w:rPr>
              <w:t>d.</w:t>
            </w:r>
          </w:p>
        </w:tc>
      </w:tr>
    </w:tbl>
    <w:p w14:paraId="19B383EA" w14:textId="12941C61" w:rsidR="00E010B2" w:rsidRPr="00F93F58" w:rsidRDefault="00A9536B" w:rsidP="00A9536B">
      <w:pPr>
        <w:pStyle w:val="Kpalrs"/>
        <w:jc w:val="center"/>
        <w:rPr>
          <w:lang w:val="en-GB"/>
        </w:rPr>
      </w:pPr>
      <w:r w:rsidRPr="00F93F58">
        <w:t xml:space="preserve">Figure </w:t>
      </w:r>
      <w:r w:rsidR="00F93F58" w:rsidRPr="00F93F58">
        <w:t>2</w:t>
      </w:r>
      <w:r w:rsidRPr="00F93F58">
        <w:t xml:space="preserve">.: </w:t>
      </w:r>
      <w:r w:rsidR="009F2AD8" w:rsidRPr="00F93F58">
        <w:t>Comparison of the results of the SMOM and MC simulations</w:t>
      </w:r>
      <w:r w:rsidR="00CD411D" w:rsidRPr="00F93F58">
        <w:t xml:space="preserve"> in time</w:t>
      </w:r>
      <w:r w:rsidR="0069523B" w:rsidRPr="00F93F58">
        <w:t xml:space="preserve"> (a.: volume of the </w:t>
      </w:r>
      <w:r w:rsidR="004B3D7D" w:rsidRPr="00F93F58">
        <w:t>solid and liquid fraction</w:t>
      </w:r>
      <w:r w:rsidR="00E53EEB" w:rsidRPr="00F93F58">
        <w:t>;</w:t>
      </w:r>
      <w:r w:rsidR="004B3D7D" w:rsidRPr="00F93F58">
        <w:t xml:space="preserve"> b.: </w:t>
      </w:r>
      <w:r w:rsidR="00B430C7" w:rsidRPr="00F93F58">
        <w:t>concentration</w:t>
      </w:r>
      <w:r w:rsidR="004B3D7D" w:rsidRPr="00F93F58">
        <w:t xml:space="preserve"> of the </w:t>
      </w:r>
      <w:r w:rsidR="00B430C7" w:rsidRPr="00F93F58">
        <w:t>mother liquid</w:t>
      </w:r>
      <w:r w:rsidR="00CD7A95" w:rsidRPr="00F93F58">
        <w:t>, and the solvent; c.: average size of crystal diameter</w:t>
      </w:r>
      <w:r w:rsidR="00CD411D" w:rsidRPr="00F93F58">
        <w:t xml:space="preserve">; d.: average size of crystal </w:t>
      </w:r>
      <w:r w:rsidR="00E53EEB" w:rsidRPr="00F93F58">
        <w:t>length</w:t>
      </w:r>
      <w:r w:rsidR="0069523B" w:rsidRPr="00F93F58">
        <w:t>)</w:t>
      </w:r>
    </w:p>
    <w:p w14:paraId="06D60A65" w14:textId="724FDB4C" w:rsidR="00BA33A3" w:rsidRDefault="00AF2DC6" w:rsidP="002A34C2">
      <w:pPr>
        <w:pStyle w:val="Els-body-text"/>
        <w:rPr>
          <w:lang w:val="en-GB"/>
        </w:rPr>
      </w:pPr>
      <w:r w:rsidRPr="00F93F58">
        <w:rPr>
          <w:lang w:val="en-GB"/>
        </w:rPr>
        <w:t xml:space="preserve">In the Figure </w:t>
      </w:r>
      <w:r w:rsidR="00F93F58" w:rsidRPr="00F93F58">
        <w:rPr>
          <w:lang w:val="en-GB"/>
        </w:rPr>
        <w:t>2</w:t>
      </w:r>
      <w:r w:rsidRPr="00F93F58">
        <w:rPr>
          <w:lang w:val="en-GB"/>
        </w:rPr>
        <w:t xml:space="preserve">. can be seen a </w:t>
      </w:r>
      <w:r w:rsidR="007B3A74" w:rsidRPr="00F93F58">
        <w:rPr>
          <w:lang w:val="en-GB"/>
        </w:rPr>
        <w:t xml:space="preserve">difference between the two </w:t>
      </w:r>
      <w:r w:rsidR="00A616C9" w:rsidRPr="00F93F58">
        <w:rPr>
          <w:lang w:val="en-GB"/>
        </w:rPr>
        <w:t>methods</w:t>
      </w:r>
      <w:r w:rsidR="00462B09" w:rsidRPr="00F93F58">
        <w:rPr>
          <w:lang w:val="en-GB"/>
        </w:rPr>
        <w:t xml:space="preserve">. </w:t>
      </w:r>
      <w:r w:rsidR="00060CC6" w:rsidRPr="00F93F58">
        <w:rPr>
          <w:lang w:val="en-GB"/>
        </w:rPr>
        <w:t xml:space="preserve">This can be explained by </w:t>
      </w:r>
      <w:r w:rsidR="002F2D61" w:rsidRPr="00F93F58">
        <w:rPr>
          <w:lang w:val="en-GB"/>
        </w:rPr>
        <w:t>in one hand the</w:t>
      </w:r>
      <w:r w:rsidR="00782973">
        <w:rPr>
          <w:lang w:val="en-GB"/>
        </w:rPr>
        <w:t xml:space="preserve"> inaccuracy of </w:t>
      </w:r>
      <w:r w:rsidR="002F2D61">
        <w:rPr>
          <w:lang w:val="en-GB"/>
        </w:rPr>
        <w:t>Euler method</w:t>
      </w:r>
      <w:r w:rsidR="00782973">
        <w:rPr>
          <w:lang w:val="en-GB"/>
        </w:rPr>
        <w:t xml:space="preserve">, </w:t>
      </w:r>
      <w:r w:rsidR="00A616C9">
        <w:rPr>
          <w:lang w:val="en-GB"/>
        </w:rPr>
        <w:t xml:space="preserve">in other hand the </w:t>
      </w:r>
      <w:r w:rsidR="000521E0" w:rsidRPr="000521E0">
        <w:rPr>
          <w:lang w:val="en-GB"/>
        </w:rPr>
        <w:t>two methods from different approaches</w:t>
      </w:r>
      <w:r w:rsidR="000521E0">
        <w:rPr>
          <w:lang w:val="en-GB"/>
        </w:rPr>
        <w:t xml:space="preserve">. </w:t>
      </w:r>
      <w:r w:rsidR="004A3449">
        <w:rPr>
          <w:lang w:val="en-GB"/>
        </w:rPr>
        <w:t xml:space="preserve">At the next we compare the two </w:t>
      </w:r>
      <w:r w:rsidR="00C13044">
        <w:rPr>
          <w:lang w:val="en-GB"/>
        </w:rPr>
        <w:t>methods</w:t>
      </w:r>
      <w:r w:rsidR="004A3449">
        <w:rPr>
          <w:lang w:val="en-GB"/>
        </w:rPr>
        <w:t xml:space="preserve"> with bre</w:t>
      </w:r>
      <w:r w:rsidR="004A605B">
        <w:rPr>
          <w:lang w:val="en-GB"/>
        </w:rPr>
        <w:t xml:space="preserve">aking event. </w:t>
      </w:r>
      <w:r w:rsidR="008F07AD">
        <w:rPr>
          <w:lang w:val="en-GB"/>
        </w:rPr>
        <w:t xml:space="preserve">In this </w:t>
      </w:r>
      <w:r w:rsidR="005C21F9">
        <w:rPr>
          <w:lang w:val="en-GB"/>
        </w:rPr>
        <w:t xml:space="preserve">work we don’t want to give a same result from the two </w:t>
      </w:r>
      <w:r w:rsidR="003B7C00">
        <w:rPr>
          <w:lang w:val="en-GB"/>
        </w:rPr>
        <w:t>simulations</w:t>
      </w:r>
      <w:r w:rsidR="005C21F9">
        <w:rPr>
          <w:lang w:val="en-GB"/>
        </w:rPr>
        <w:t xml:space="preserve">, just want to present </w:t>
      </w:r>
      <w:r w:rsidR="00EF47CC">
        <w:rPr>
          <w:lang w:val="en-GB"/>
        </w:rPr>
        <w:t xml:space="preserve">the two methods give a </w:t>
      </w:r>
      <w:r w:rsidR="003B7C00">
        <w:rPr>
          <w:lang w:val="en-GB"/>
        </w:rPr>
        <w:t>same tendency</w:t>
      </w:r>
      <w:r w:rsidR="00EF47CC">
        <w:rPr>
          <w:lang w:val="en-GB"/>
        </w:rPr>
        <w:t xml:space="preserve">. </w:t>
      </w:r>
      <w:r w:rsidR="003B7C00" w:rsidRPr="003B7C00">
        <w:rPr>
          <w:lang w:val="en-GB"/>
        </w:rPr>
        <w:t>Matching the two methods is not easy for two reasons.</w:t>
      </w:r>
      <w:r w:rsidR="00E34A63">
        <w:rPr>
          <w:lang w:val="en-GB"/>
        </w:rPr>
        <w:t xml:space="preserve"> </w:t>
      </w:r>
      <w:r w:rsidR="00766138">
        <w:rPr>
          <w:lang w:val="en-GB"/>
        </w:rPr>
        <w:t xml:space="preserve">The first is </w:t>
      </w:r>
      <w:r w:rsidR="0064133F">
        <w:rPr>
          <w:lang w:val="en-GB"/>
        </w:rPr>
        <w:t xml:space="preserve">the breaking is </w:t>
      </w:r>
      <w:r w:rsidR="006925ED">
        <w:rPr>
          <w:lang w:val="en-GB"/>
        </w:rPr>
        <w:t>dependent</w:t>
      </w:r>
      <w:r w:rsidR="0064133F">
        <w:rPr>
          <w:lang w:val="en-GB"/>
        </w:rPr>
        <w:t xml:space="preserve"> </w:t>
      </w:r>
      <w:r w:rsidR="00FB2C99">
        <w:rPr>
          <w:lang w:val="en-GB"/>
        </w:rPr>
        <w:t xml:space="preserve">on </w:t>
      </w:r>
      <w:r w:rsidR="0064133F">
        <w:rPr>
          <w:lang w:val="en-GB"/>
        </w:rPr>
        <w:t xml:space="preserve">the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oMath>
      <w:r w:rsidR="0064133F">
        <w:rPr>
          <w:lang w:val="en-GB"/>
        </w:rPr>
        <w:t xml:space="preserve"> in case of SMOM and </w:t>
      </w:r>
      <w:r w:rsidR="00FB2C99">
        <w:rPr>
          <w:lang w:val="en-GB"/>
        </w:rPr>
        <w:t>dependent on</w:t>
      </w:r>
      <w:r w:rsidR="0064133F">
        <w:rPr>
          <w:lang w:val="en-GB"/>
        </w:rPr>
        <w:t xml:space="preserve"> the breaking number </w:t>
      </w:r>
      <w:r w:rsidR="0036647C">
        <w:rPr>
          <w:lang w:val="en-GB"/>
        </w:rPr>
        <w:t xml:space="preserve">in case of MC simulation, but </w:t>
      </w:r>
      <w:r w:rsidR="00FB2C99">
        <w:rPr>
          <w:lang w:val="en-GB"/>
        </w:rPr>
        <w:t>these two parameter effects</w:t>
      </w:r>
      <w:r w:rsidR="0036647C">
        <w:rPr>
          <w:lang w:val="en-GB"/>
        </w:rPr>
        <w:t xml:space="preserve"> on </w:t>
      </w:r>
      <w:r w:rsidR="00D90E19">
        <w:rPr>
          <w:lang w:val="en-GB"/>
        </w:rPr>
        <w:t xml:space="preserve">different variable </w:t>
      </w:r>
      <w:r w:rsidR="0001745A">
        <w:rPr>
          <w:lang w:val="en-GB"/>
        </w:rPr>
        <w:t xml:space="preserve">(in SMOM to the moments, in MC </w:t>
      </w:r>
      <w:r w:rsidR="00BF553C">
        <w:rPr>
          <w:lang w:val="en-GB"/>
        </w:rPr>
        <w:t>directly</w:t>
      </w:r>
      <w:r w:rsidR="0001745A">
        <w:rPr>
          <w:lang w:val="en-GB"/>
        </w:rPr>
        <w:t xml:space="preserve"> to the </w:t>
      </w:r>
      <w:r w:rsidR="00BF553C">
        <w:rPr>
          <w:lang w:val="en-GB"/>
        </w:rPr>
        <w:t>crystal length</w:t>
      </w:r>
      <w:r w:rsidR="0001745A" w:rsidRPr="00F93F58">
        <w:rPr>
          <w:lang w:val="en-GB"/>
        </w:rPr>
        <w:t>)</w:t>
      </w:r>
      <w:r w:rsidR="00D90E19" w:rsidRPr="00F93F58">
        <w:rPr>
          <w:lang w:val="en-GB"/>
        </w:rPr>
        <w:t>.</w:t>
      </w:r>
      <w:r w:rsidR="00BF553C" w:rsidRPr="00F93F58">
        <w:rPr>
          <w:lang w:val="en-GB"/>
        </w:rPr>
        <w:t xml:space="preserve"> The </w:t>
      </w:r>
      <w:r w:rsidR="004A392A" w:rsidRPr="00F93F58">
        <w:rPr>
          <w:lang w:val="en-GB"/>
        </w:rPr>
        <w:t>F</w:t>
      </w:r>
      <w:r w:rsidR="00BF553C" w:rsidRPr="00F93F58">
        <w:rPr>
          <w:lang w:val="en-GB"/>
        </w:rPr>
        <w:t>igure</w:t>
      </w:r>
      <w:r w:rsidR="004A392A" w:rsidRPr="00F93F58">
        <w:rPr>
          <w:lang w:val="en-GB"/>
        </w:rPr>
        <w:t xml:space="preserve"> </w:t>
      </w:r>
      <w:r w:rsidR="00F93F58" w:rsidRPr="00F93F58">
        <w:rPr>
          <w:lang w:val="en-GB"/>
        </w:rPr>
        <w:t>3</w:t>
      </w:r>
      <w:r w:rsidR="004A392A" w:rsidRPr="00F93F58">
        <w:rPr>
          <w:lang w:val="en-GB"/>
        </w:rPr>
        <w:t>. shows</w:t>
      </w:r>
      <w:r w:rsidR="004A392A">
        <w:rPr>
          <w:lang w:val="en-GB"/>
        </w:rPr>
        <w:t xml:space="preserve"> the comparison of the results </w:t>
      </w:r>
      <w:r w:rsidR="00BA33A3">
        <w:rPr>
          <w:lang w:val="en-GB"/>
        </w:rPr>
        <w:t xml:space="preserve">of the two </w:t>
      </w:r>
      <w:r w:rsidR="006925ED">
        <w:rPr>
          <w:lang w:val="en-GB"/>
        </w:rPr>
        <w:t>methods</w:t>
      </w:r>
      <w:r w:rsidR="00BA33A3">
        <w:rPr>
          <w:lang w:val="en-GB"/>
        </w:rPr>
        <w:t xml:space="preserve"> with breaking and breaking free case.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3"/>
      </w:tblGrid>
      <w:tr w:rsidR="00BA33A3" w14:paraId="1F5F5E80" w14:textId="77777777" w:rsidTr="00B11945">
        <w:trPr>
          <w:trHeight w:val="2966"/>
        </w:trPr>
        <w:tc>
          <w:tcPr>
            <w:tcW w:w="3538" w:type="dxa"/>
          </w:tcPr>
          <w:p w14:paraId="2E723784" w14:textId="5659428D" w:rsidR="00BA33A3" w:rsidRDefault="00D13129" w:rsidP="00B02CC9">
            <w:pPr>
              <w:pStyle w:val="Els-body-text"/>
              <w:jc w:val="center"/>
              <w:rPr>
                <w:lang w:val="en-GB"/>
              </w:rPr>
            </w:pPr>
            <w:r>
              <w:rPr>
                <w:noProof/>
                <w:lang w:val="en-GB"/>
              </w:rPr>
              <w:lastRenderedPageBreak/>
              <w:drawing>
                <wp:inline distT="0" distB="0" distL="0" distR="0" wp14:anchorId="395AF9B5" wp14:editId="59B6AE26">
                  <wp:extent cx="2159635" cy="2062069"/>
                  <wp:effectExtent l="0" t="0" r="0" b="0"/>
                  <wp:docPr id="36269190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1905" name="Ábra 362691905"/>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5702"/>
                          <a:stretch/>
                        </pic:blipFill>
                        <pic:spPr bwMode="auto">
                          <a:xfrm>
                            <a:off x="0" y="0"/>
                            <a:ext cx="2160000" cy="2062418"/>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6EC89094" w14:textId="1DBA46E6" w:rsidR="00BA33A3" w:rsidRDefault="00284F6C" w:rsidP="00284F6C">
            <w:pPr>
              <w:pStyle w:val="Els-body-text"/>
              <w:jc w:val="left"/>
              <w:rPr>
                <w:lang w:val="en-GB"/>
              </w:rPr>
            </w:pPr>
            <w:r>
              <w:rPr>
                <w:noProof/>
                <w:lang w:val="en-GB"/>
              </w:rPr>
              <w:drawing>
                <wp:inline distT="0" distB="0" distL="0" distR="0" wp14:anchorId="0E3EB488" wp14:editId="4ACFB77F">
                  <wp:extent cx="2159635" cy="2032285"/>
                  <wp:effectExtent l="0" t="0" r="0" b="6350"/>
                  <wp:docPr id="181977884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78847" name="Ábra 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6553"/>
                          <a:stretch/>
                        </pic:blipFill>
                        <pic:spPr bwMode="auto">
                          <a:xfrm>
                            <a:off x="0" y="0"/>
                            <a:ext cx="2160000" cy="2032628"/>
                          </a:xfrm>
                          <a:prstGeom prst="rect">
                            <a:avLst/>
                          </a:prstGeom>
                          <a:ln>
                            <a:noFill/>
                          </a:ln>
                          <a:extLst>
                            <a:ext uri="{53640926-AAD7-44D8-BBD7-CCE9431645EC}">
                              <a14:shadowObscured xmlns:a14="http://schemas.microsoft.com/office/drawing/2010/main"/>
                            </a:ext>
                          </a:extLst>
                        </pic:spPr>
                      </pic:pic>
                    </a:graphicData>
                  </a:graphic>
                </wp:inline>
              </w:drawing>
            </w:r>
          </w:p>
        </w:tc>
      </w:tr>
      <w:tr w:rsidR="00B02CC9" w14:paraId="5D7EC680" w14:textId="77777777" w:rsidTr="00B11945">
        <w:tc>
          <w:tcPr>
            <w:tcW w:w="3538" w:type="dxa"/>
          </w:tcPr>
          <w:p w14:paraId="235455FA" w14:textId="2C39BF52" w:rsidR="00B02CC9" w:rsidRDefault="00B02CC9" w:rsidP="00B02CC9">
            <w:pPr>
              <w:pStyle w:val="Els-body-text"/>
              <w:jc w:val="center"/>
              <w:rPr>
                <w:noProof/>
                <w:lang w:val="en-GB"/>
              </w:rPr>
            </w:pPr>
            <w:r>
              <w:rPr>
                <w:noProof/>
                <w:lang w:val="en-GB"/>
              </w:rPr>
              <w:t>a.</w:t>
            </w:r>
          </w:p>
        </w:tc>
        <w:tc>
          <w:tcPr>
            <w:tcW w:w="3538" w:type="dxa"/>
          </w:tcPr>
          <w:p w14:paraId="757325D1" w14:textId="26B5EC5F" w:rsidR="00B02CC9" w:rsidRDefault="00B02CC9" w:rsidP="00B02CC9">
            <w:pPr>
              <w:pStyle w:val="Els-body-text"/>
              <w:keepNext/>
              <w:jc w:val="center"/>
              <w:rPr>
                <w:lang w:val="en-GB"/>
              </w:rPr>
            </w:pPr>
            <w:r>
              <w:rPr>
                <w:lang w:val="en-GB"/>
              </w:rPr>
              <w:t>b.</w:t>
            </w:r>
          </w:p>
        </w:tc>
      </w:tr>
    </w:tbl>
    <w:p w14:paraId="32D3A473" w14:textId="445C2184" w:rsidR="00B02CC9" w:rsidRPr="00F93F58" w:rsidRDefault="00B02CC9" w:rsidP="00DA24C3">
      <w:pPr>
        <w:pStyle w:val="Kpalrs"/>
        <w:spacing w:before="0"/>
        <w:jc w:val="center"/>
      </w:pPr>
      <w:r w:rsidRPr="00F93F58">
        <w:t xml:space="preserve">Figure </w:t>
      </w:r>
      <w:r w:rsidR="00F93F58" w:rsidRPr="00F93F58">
        <w:t>3</w:t>
      </w:r>
      <w:r w:rsidRPr="00F93F58">
        <w:t xml:space="preserve">.: Comparison of the result </w:t>
      </w:r>
      <w:r w:rsidR="001A41F6" w:rsidRPr="00F93F58">
        <w:t>of breaking and breaking free case (a. SMOM; b. MC)</w:t>
      </w:r>
    </w:p>
    <w:p w14:paraId="30AAC38C" w14:textId="1DA46329" w:rsidR="002A34C2" w:rsidRPr="002A34C2" w:rsidRDefault="003D5344" w:rsidP="002A34C2">
      <w:pPr>
        <w:pStyle w:val="Els-body-text"/>
        <w:rPr>
          <w:lang w:val="en-GB"/>
        </w:rPr>
      </w:pPr>
      <w:r w:rsidRPr="00F93F58">
        <w:rPr>
          <w:lang w:val="en-GB"/>
        </w:rPr>
        <w:t xml:space="preserve">During the comparison of breaking </w:t>
      </w:r>
      <w:r w:rsidR="00AA5DFA" w:rsidRPr="00F93F58">
        <w:rPr>
          <w:lang w:val="en-GB"/>
        </w:rPr>
        <w:t>case,</w:t>
      </w:r>
      <w:r w:rsidRPr="00F93F58">
        <w:rPr>
          <w:lang w:val="en-GB"/>
        </w:rPr>
        <w:t xml:space="preserve"> we have chosen for the</w:t>
      </w:r>
      <w:r w:rsidR="00AA5DFA" w:rsidRPr="00F93F58">
        <w:rPr>
          <w:lang w:val="en-GB"/>
        </w:rPr>
        <w:t xml:space="preserv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oMath>
      <w:r w:rsidRPr="00F93F58">
        <w:rPr>
          <w:lang w:val="en-GB"/>
        </w:rPr>
        <w:t xml:space="preserve"> 0 and 100 value in case of SMOM and in case of MC we drew lots 100 random fraction and we assumed 0.1% of braking in one fraction. </w:t>
      </w:r>
      <w:r w:rsidR="00552B5C" w:rsidRPr="00F93F58">
        <w:rPr>
          <w:lang w:val="en-GB"/>
        </w:rPr>
        <w:t xml:space="preserve">In Figure </w:t>
      </w:r>
      <w:r w:rsidR="00F93F58" w:rsidRPr="00F93F58">
        <w:rPr>
          <w:lang w:val="en-GB"/>
        </w:rPr>
        <w:t>3</w:t>
      </w:r>
      <w:r w:rsidR="00552B5C" w:rsidRPr="00F93F58">
        <w:rPr>
          <w:lang w:val="en-GB"/>
        </w:rPr>
        <w:t>.</w:t>
      </w:r>
      <w:r w:rsidR="00CF415D" w:rsidRPr="00F93F58">
        <w:rPr>
          <w:lang w:val="en-GB"/>
        </w:rPr>
        <w:t xml:space="preserve"> can be seen </w:t>
      </w:r>
      <w:r w:rsidR="004E717C" w:rsidRPr="00F93F58">
        <w:rPr>
          <w:lang w:val="en-GB"/>
        </w:rPr>
        <w:t xml:space="preserve">the two method gives a </w:t>
      </w:r>
      <w:r w:rsidR="007A5DD3" w:rsidRPr="00F93F58">
        <w:rPr>
          <w:lang w:val="en-GB"/>
        </w:rPr>
        <w:t>different result</w:t>
      </w:r>
      <w:r w:rsidR="004E717C" w:rsidRPr="00F93F58">
        <w:rPr>
          <w:lang w:val="en-GB"/>
        </w:rPr>
        <w:t xml:space="preserve"> </w:t>
      </w:r>
      <w:r w:rsidR="001E1125" w:rsidRPr="00F93F58">
        <w:rPr>
          <w:lang w:val="en-GB"/>
        </w:rPr>
        <w:t xml:space="preserve">in case of </w:t>
      </w:r>
      <w:r w:rsidR="007A5DD3" w:rsidRPr="00F93F58">
        <w:rPr>
          <w:lang w:val="en-GB"/>
        </w:rPr>
        <w:t xml:space="preserve">average size of crystals. </w:t>
      </w:r>
      <w:r w:rsidR="00AC70F6" w:rsidRPr="00F93F58">
        <w:rPr>
          <w:lang w:val="en-GB"/>
        </w:rPr>
        <w:t>That</w:t>
      </w:r>
      <w:r w:rsidR="00AC70F6">
        <w:rPr>
          <w:lang w:val="en-GB"/>
        </w:rPr>
        <w:t xml:space="preserve"> </w:t>
      </w:r>
      <w:r w:rsidR="00AC70F6" w:rsidRPr="00AC70F6">
        <w:rPr>
          <w:lang w:val="en-GB"/>
        </w:rPr>
        <w:t>discrepancy</w:t>
      </w:r>
      <w:r w:rsidR="00AC70F6">
        <w:rPr>
          <w:lang w:val="en-GB"/>
        </w:rPr>
        <w:t xml:space="preserve"> </w:t>
      </w:r>
      <w:r w:rsidR="00D5523B">
        <w:rPr>
          <w:lang w:val="en-GB"/>
        </w:rPr>
        <w:t>also comes</w:t>
      </w:r>
      <w:r w:rsidR="00AC70F6">
        <w:rPr>
          <w:lang w:val="en-GB"/>
        </w:rPr>
        <w:t xml:space="preserve"> from the</w:t>
      </w:r>
      <w:r w:rsidR="00D5523B">
        <w:rPr>
          <w:lang w:val="en-GB"/>
        </w:rPr>
        <w:t xml:space="preserve"> different approach and the random variable. The </w:t>
      </w:r>
      <w:r w:rsidR="00BB081A" w:rsidRPr="00BB081A">
        <w:rPr>
          <w:lang w:val="en-GB"/>
        </w:rPr>
        <w:t>parametric matching of the two methods to each other</w:t>
      </w:r>
      <w:r w:rsidR="00BB081A">
        <w:rPr>
          <w:lang w:val="en-GB"/>
        </w:rPr>
        <w:t xml:space="preserve"> is the fact of future research. </w:t>
      </w:r>
      <w:r w:rsidR="00DD4F53">
        <w:rPr>
          <w:lang w:val="en-GB"/>
        </w:rPr>
        <w:t>I</w:t>
      </w:r>
      <w:r w:rsidR="00DD4F53" w:rsidRPr="00DD4F53">
        <w:rPr>
          <w:lang w:val="en-GB"/>
        </w:rPr>
        <w:t>n terms of simulation time</w:t>
      </w:r>
      <w:r w:rsidR="00DD4F53">
        <w:rPr>
          <w:lang w:val="en-GB"/>
        </w:rPr>
        <w:t xml:space="preserve"> the SMOM </w:t>
      </w:r>
      <w:r w:rsidR="009854BD">
        <w:rPr>
          <w:lang w:val="en-GB"/>
        </w:rPr>
        <w:t xml:space="preserve">can be calculated only a few seconds, the MC simulation </w:t>
      </w:r>
      <w:r w:rsidR="00A31FBB">
        <w:rPr>
          <w:lang w:val="en-GB"/>
        </w:rPr>
        <w:t xml:space="preserve">took 1000s approximately.  </w:t>
      </w:r>
    </w:p>
    <w:p w14:paraId="144DE6BA" w14:textId="1C4A6B44" w:rsidR="008D2649" w:rsidRDefault="008D2649" w:rsidP="00BA653B">
      <w:pPr>
        <w:pStyle w:val="Els-1storder-head"/>
        <w:spacing w:after="120"/>
        <w:rPr>
          <w:lang w:val="en-GB"/>
        </w:rPr>
      </w:pPr>
      <w:r w:rsidRPr="00A94774">
        <w:rPr>
          <w:lang w:val="en-GB"/>
        </w:rPr>
        <w:t>Conclusions</w:t>
      </w:r>
    </w:p>
    <w:p w14:paraId="17854CDC" w14:textId="53B8DFB5" w:rsidR="00124E9E" w:rsidRDefault="00124E9E" w:rsidP="00124E9E">
      <w:pPr>
        <w:pStyle w:val="Els-body-text"/>
        <w:rPr>
          <w:lang w:val="en-GB"/>
        </w:rPr>
      </w:pPr>
      <w:r>
        <w:rPr>
          <w:lang w:val="en-GB"/>
        </w:rPr>
        <w:t>In this work we compare t</w:t>
      </w:r>
      <w:r w:rsidR="007C110F">
        <w:rPr>
          <w:lang w:val="en-GB"/>
        </w:rPr>
        <w:t xml:space="preserve">wo </w:t>
      </w:r>
      <w:r w:rsidR="00AA5DFA">
        <w:rPr>
          <w:lang w:val="en-GB"/>
        </w:rPr>
        <w:t>methods</w:t>
      </w:r>
      <w:r w:rsidR="007C110F">
        <w:rPr>
          <w:lang w:val="en-GB"/>
        </w:rPr>
        <w:t xml:space="preserve"> for solve </w:t>
      </w:r>
      <w:r w:rsidR="0053348F">
        <w:rPr>
          <w:lang w:val="en-GB"/>
        </w:rPr>
        <w:t>the</w:t>
      </w:r>
      <w:r w:rsidR="007C110F">
        <w:rPr>
          <w:lang w:val="en-GB"/>
        </w:rPr>
        <w:t xml:space="preserve"> same model</w:t>
      </w:r>
      <w:r w:rsidR="00AA5DFA">
        <w:rPr>
          <w:lang w:val="en-GB"/>
        </w:rPr>
        <w:t xml:space="preserve"> and we compare </w:t>
      </w:r>
      <w:r w:rsidR="00EC3D30">
        <w:rPr>
          <w:lang w:val="en-GB"/>
        </w:rPr>
        <w:t>the two results.</w:t>
      </w:r>
      <w:r w:rsidR="00A52B90">
        <w:rPr>
          <w:lang w:val="en-GB"/>
        </w:rPr>
        <w:t xml:space="preserve"> </w:t>
      </w:r>
      <w:r w:rsidR="00C23C16">
        <w:rPr>
          <w:lang w:val="en-GB"/>
        </w:rPr>
        <w:t xml:space="preserve">The </w:t>
      </w:r>
      <w:r w:rsidR="003022FC" w:rsidRPr="003022FC">
        <w:rPr>
          <w:lang w:val="en-GB"/>
        </w:rPr>
        <w:t>advantage</w:t>
      </w:r>
      <w:r w:rsidR="003022FC">
        <w:rPr>
          <w:lang w:val="en-GB"/>
        </w:rPr>
        <w:t xml:space="preserve"> of the </w:t>
      </w:r>
      <w:r w:rsidR="00C5236E">
        <w:rPr>
          <w:lang w:val="en-GB"/>
        </w:rPr>
        <w:t xml:space="preserve">SMOM </w:t>
      </w:r>
      <w:r w:rsidR="002C192E">
        <w:rPr>
          <w:lang w:val="en-GB"/>
        </w:rPr>
        <w:t xml:space="preserve">is the </w:t>
      </w:r>
      <w:r w:rsidR="00F460DE">
        <w:rPr>
          <w:lang w:val="en-GB"/>
        </w:rPr>
        <w:t>short</w:t>
      </w:r>
      <w:r w:rsidR="002176B3">
        <w:rPr>
          <w:lang w:val="en-GB"/>
        </w:rPr>
        <w:t xml:space="preserve"> </w:t>
      </w:r>
      <w:r w:rsidR="009853EC">
        <w:rPr>
          <w:lang w:val="en-GB"/>
        </w:rPr>
        <w:t xml:space="preserve">solution </w:t>
      </w:r>
      <w:r w:rsidR="002C192E">
        <w:rPr>
          <w:lang w:val="en-GB"/>
        </w:rPr>
        <w:t>time,</w:t>
      </w:r>
      <w:r w:rsidR="009853EC">
        <w:rPr>
          <w:lang w:val="en-GB"/>
        </w:rPr>
        <w:t xml:space="preserve"> and the </w:t>
      </w:r>
      <w:r w:rsidR="00387126">
        <w:rPr>
          <w:lang w:val="en-GB"/>
        </w:rPr>
        <w:t xml:space="preserve">easy handling of the ordinary </w:t>
      </w:r>
      <w:r w:rsidR="00692BEF">
        <w:rPr>
          <w:lang w:val="en-GB"/>
        </w:rPr>
        <w:t>differential</w:t>
      </w:r>
      <w:r w:rsidR="000C3FDC">
        <w:rPr>
          <w:lang w:val="en-GB"/>
        </w:rPr>
        <w:t xml:space="preserve"> system, but dis</w:t>
      </w:r>
      <w:r w:rsidR="000C3FDC" w:rsidRPr="003022FC">
        <w:rPr>
          <w:lang w:val="en-GB"/>
        </w:rPr>
        <w:t>advantage</w:t>
      </w:r>
      <w:r w:rsidR="002C192E">
        <w:rPr>
          <w:lang w:val="en-GB"/>
        </w:rPr>
        <w:t xml:space="preserve"> </w:t>
      </w:r>
      <w:r w:rsidR="000C3FDC">
        <w:rPr>
          <w:lang w:val="en-GB"/>
        </w:rPr>
        <w:t xml:space="preserve">are the </w:t>
      </w:r>
      <w:r w:rsidR="00692BEF">
        <w:rPr>
          <w:lang w:val="en-GB"/>
        </w:rPr>
        <w:t xml:space="preserve">complex mathematical transformation and the </w:t>
      </w:r>
      <w:proofErr w:type="spellStart"/>
      <w:r w:rsidR="00692BEF">
        <w:rPr>
          <w:lang w:val="en-GB"/>
        </w:rPr>
        <w:t>losing</w:t>
      </w:r>
      <w:proofErr w:type="spellEnd"/>
      <w:r w:rsidR="00692BEF">
        <w:rPr>
          <w:lang w:val="en-GB"/>
        </w:rPr>
        <w:t xml:space="preserve"> of the information. The</w:t>
      </w:r>
      <w:r w:rsidR="00942AA4">
        <w:rPr>
          <w:lang w:val="en-GB"/>
        </w:rPr>
        <w:t xml:space="preserve"> run of the</w:t>
      </w:r>
      <w:r w:rsidR="00692BEF">
        <w:rPr>
          <w:lang w:val="en-GB"/>
        </w:rPr>
        <w:t xml:space="preserve"> MC simulation </w:t>
      </w:r>
      <w:r w:rsidR="00942AA4">
        <w:rPr>
          <w:lang w:val="en-GB"/>
        </w:rPr>
        <w:t xml:space="preserve">is slower but gives more information </w:t>
      </w:r>
      <w:r w:rsidR="00CC34C7">
        <w:rPr>
          <w:lang w:val="en-GB"/>
        </w:rPr>
        <w:t>about</w:t>
      </w:r>
      <w:r w:rsidR="00942AA4">
        <w:rPr>
          <w:lang w:val="en-GB"/>
        </w:rPr>
        <w:t xml:space="preserve"> the </w:t>
      </w:r>
      <w:r w:rsidR="00A40EBA">
        <w:rPr>
          <w:lang w:val="en-GB"/>
        </w:rPr>
        <w:t>system</w:t>
      </w:r>
      <w:r w:rsidR="00890307">
        <w:rPr>
          <w:lang w:val="en-GB"/>
        </w:rPr>
        <w:t xml:space="preserve"> and this method </w:t>
      </w:r>
      <w:r w:rsidR="009C0012">
        <w:rPr>
          <w:lang w:val="en-GB"/>
        </w:rPr>
        <w:t>suitable to non-ideal</w:t>
      </w:r>
      <w:r w:rsidR="004920C1">
        <w:rPr>
          <w:lang w:val="en-GB"/>
        </w:rPr>
        <w:t xml:space="preserve"> and more complex system </w:t>
      </w:r>
      <w:r w:rsidR="0067422C">
        <w:rPr>
          <w:lang w:val="en-GB"/>
        </w:rPr>
        <w:t>modelling.</w:t>
      </w:r>
      <w:r w:rsidR="00692BEF">
        <w:rPr>
          <w:lang w:val="en-GB"/>
        </w:rPr>
        <w:t xml:space="preserve"> </w:t>
      </w:r>
      <w:r w:rsidR="00EC3D30">
        <w:rPr>
          <w:lang w:val="en-GB"/>
        </w:rPr>
        <w:t xml:space="preserve"> The matching of the two method is </w:t>
      </w:r>
      <w:r w:rsidR="0027444A">
        <w:rPr>
          <w:lang w:val="en-GB"/>
        </w:rPr>
        <w:t xml:space="preserve">a hard task because the two approach </w:t>
      </w:r>
      <w:r w:rsidR="008659A9">
        <w:rPr>
          <w:lang w:val="en-GB"/>
        </w:rPr>
        <w:t>is different.</w:t>
      </w:r>
      <w:r w:rsidR="00C07C47">
        <w:rPr>
          <w:lang w:val="en-GB"/>
        </w:rPr>
        <w:t xml:space="preserve"> Unfortunately, </w:t>
      </w:r>
      <w:r w:rsidR="00C07C47" w:rsidRPr="00A52B90">
        <w:rPr>
          <w:lang w:val="en-GB"/>
        </w:rPr>
        <w:t>in the absence of measurement results</w:t>
      </w:r>
      <w:r w:rsidR="00C07C47">
        <w:rPr>
          <w:lang w:val="en-GB"/>
        </w:rPr>
        <w:t xml:space="preserve"> we do not choose which method is better.</w:t>
      </w:r>
      <w:r w:rsidR="008659A9">
        <w:rPr>
          <w:lang w:val="en-GB"/>
        </w:rPr>
        <w:t xml:space="preserve"> In the future work we </w:t>
      </w:r>
      <w:proofErr w:type="gramStart"/>
      <w:r w:rsidR="008659A9">
        <w:rPr>
          <w:lang w:val="en-GB"/>
        </w:rPr>
        <w:t>would</w:t>
      </w:r>
      <w:proofErr w:type="gramEnd"/>
      <w:r w:rsidR="008659A9">
        <w:rPr>
          <w:lang w:val="en-GB"/>
        </w:rPr>
        <w:t xml:space="preserve"> to make a </w:t>
      </w:r>
      <w:r w:rsidR="008F50A6">
        <w:rPr>
          <w:lang w:val="en-GB"/>
        </w:rPr>
        <w:t xml:space="preserve">parameter set for the identic solution. </w:t>
      </w:r>
    </w:p>
    <w:p w14:paraId="144DE6BF" w14:textId="52380F5F" w:rsidR="008D2649" w:rsidRDefault="008D2649" w:rsidP="00BA653B">
      <w:pPr>
        <w:pStyle w:val="Els-reference-head"/>
      </w:pPr>
      <w:r>
        <w:t>Reference</w:t>
      </w:r>
    </w:p>
    <w:p w14:paraId="126DC44A" w14:textId="1EBCA30F" w:rsidR="000F57FE" w:rsidRDefault="000F57FE" w:rsidP="00971436">
      <w:pPr>
        <w:pStyle w:val="Els-referenceno-number"/>
        <w:ind w:left="284" w:hanging="284"/>
        <w:jc w:val="both"/>
      </w:pPr>
      <w:r>
        <w:rPr>
          <w:lang w:val="en-US"/>
        </w:rPr>
        <w:t xml:space="preserve">Á. Borsos, </w:t>
      </w:r>
      <w:r w:rsidR="005E2E37">
        <w:rPr>
          <w:lang w:val="en-US"/>
        </w:rPr>
        <w:t>B. G. Lakatos,</w:t>
      </w:r>
      <w:r w:rsidR="00724CEA">
        <w:rPr>
          <w:lang w:val="en-US"/>
        </w:rPr>
        <w:t xml:space="preserve"> 2012,</w:t>
      </w:r>
      <w:r w:rsidR="005E2E37">
        <w:rPr>
          <w:lang w:val="en-US"/>
        </w:rPr>
        <w:t xml:space="preserve">  </w:t>
      </w:r>
      <w:r w:rsidR="005E2E37" w:rsidRPr="005E2E37">
        <w:rPr>
          <w:lang w:val="en-US"/>
        </w:rPr>
        <w:t>Influence of breakage on crystal size</w:t>
      </w:r>
      <w:r w:rsidR="005E2E37">
        <w:rPr>
          <w:lang w:val="en-US"/>
        </w:rPr>
        <w:t xml:space="preserve"> </w:t>
      </w:r>
      <w:r w:rsidR="005E2E37" w:rsidRPr="005E2E37">
        <w:rPr>
          <w:lang w:val="en-US"/>
        </w:rPr>
        <w:t>distribution in a continuous</w:t>
      </w:r>
      <w:r w:rsidR="005E2E37">
        <w:rPr>
          <w:lang w:val="en-US"/>
        </w:rPr>
        <w:t xml:space="preserve"> c</w:t>
      </w:r>
      <w:r w:rsidR="005E2E37" w:rsidRPr="005E2E37">
        <w:rPr>
          <w:lang w:val="en-US"/>
        </w:rPr>
        <w:t>ooling</w:t>
      </w:r>
      <w:r w:rsidR="005E2E37">
        <w:rPr>
          <w:lang w:val="en-US"/>
        </w:rPr>
        <w:t xml:space="preserve"> </w:t>
      </w:r>
      <w:r w:rsidR="005E2E37" w:rsidRPr="005E2E37">
        <w:rPr>
          <w:lang w:val="en-US"/>
        </w:rPr>
        <w:t>crystallizer</w:t>
      </w:r>
      <w:r w:rsidR="005E2E37">
        <w:rPr>
          <w:lang w:val="en-US"/>
        </w:rPr>
        <w:t xml:space="preserve">, </w:t>
      </w:r>
      <w:r w:rsidR="005A3E9F">
        <w:t>Periodica Polytechnica</w:t>
      </w:r>
      <w:r w:rsidR="00D77BF2">
        <w:t>,</w:t>
      </w:r>
      <w:r w:rsidR="005A3E9F">
        <w:t xml:space="preserve"> Chemical Engineering, </w:t>
      </w:r>
      <w:r w:rsidR="008715F1">
        <w:t>56, 2, 65-</w:t>
      </w:r>
      <w:r w:rsidR="00724CEA">
        <w:t>69</w:t>
      </w:r>
    </w:p>
    <w:p w14:paraId="7959B392" w14:textId="0DF69D2C" w:rsidR="009D1058" w:rsidRDefault="009D1058" w:rsidP="00971436">
      <w:pPr>
        <w:pStyle w:val="Els-referenceno-number"/>
        <w:ind w:left="284" w:hanging="284"/>
        <w:jc w:val="both"/>
      </w:pPr>
      <w:r>
        <w:rPr>
          <w:lang w:val="en-US"/>
        </w:rPr>
        <w:t xml:space="preserve">Á. Borsos, B. G. Lakatos, 2014, </w:t>
      </w:r>
      <w:r>
        <w:t>Investigation and simulation of crystallization of high aspect ratio crystals with fragmentation, Chemical Engineering Research and Design, 92,</w:t>
      </w:r>
      <w:r w:rsidR="00E16B39">
        <w:t xml:space="preserve"> </w:t>
      </w:r>
      <w:r>
        <w:t>1133–1141</w:t>
      </w:r>
    </w:p>
    <w:p w14:paraId="53439D57" w14:textId="7D723552" w:rsidR="00136808" w:rsidRDefault="00136808" w:rsidP="00971436">
      <w:pPr>
        <w:pStyle w:val="Els-referenceno-number"/>
        <w:ind w:left="284" w:hanging="284"/>
        <w:jc w:val="both"/>
        <w:rPr>
          <w:lang w:val="en-US"/>
        </w:rPr>
      </w:pPr>
      <w:r>
        <w:t xml:space="preserve">B. Szilágyi, </w:t>
      </w:r>
      <w:r w:rsidR="00A118FA">
        <w:t>P. S. Agachi, B. G. Lakatos,</w:t>
      </w:r>
      <w:r w:rsidR="00F31F1E">
        <w:t xml:space="preserve"> 2015,</w:t>
      </w:r>
      <w:r w:rsidR="00A118FA">
        <w:t xml:space="preserve"> </w:t>
      </w:r>
      <w:r w:rsidR="00DD4151">
        <w:t xml:space="preserve">Numerical analysis of crystallization of high aspect ratio crystals with breakage, </w:t>
      </w:r>
      <w:r w:rsidR="00D77BF2">
        <w:t>Powder Tecnology</w:t>
      </w:r>
      <w:r w:rsidR="00C02AC8">
        <w:t xml:space="preserve">, 283, </w:t>
      </w:r>
      <w:r w:rsidR="00B164FB">
        <w:t>152-162</w:t>
      </w:r>
      <w:r w:rsidR="00C02AC8">
        <w:t xml:space="preserve"> </w:t>
      </w:r>
    </w:p>
    <w:p w14:paraId="144DE6C3" w14:textId="03BA5578" w:rsidR="008D2649" w:rsidRDefault="00FD6127" w:rsidP="00971436">
      <w:pPr>
        <w:pStyle w:val="Els-referenceno-number"/>
        <w:ind w:left="284" w:hanging="284"/>
        <w:jc w:val="both"/>
      </w:pPr>
      <w:r>
        <w:rPr>
          <w:lang w:val="en-US"/>
        </w:rPr>
        <w:t xml:space="preserve">L. Balogh, </w:t>
      </w:r>
      <w:r w:rsidR="00C025BC">
        <w:rPr>
          <w:lang w:val="en-US"/>
        </w:rPr>
        <w:t>A. Egedy, Zs. Ulbert, Á. Bárkányi, 2023</w:t>
      </w:r>
      <w:r w:rsidR="00A51EDF">
        <w:rPr>
          <w:lang w:val="en-US"/>
        </w:rPr>
        <w:t xml:space="preserve">, </w:t>
      </w:r>
      <w:r w:rsidR="00A51EDF" w:rsidRPr="00A51EDF">
        <w:rPr>
          <w:lang w:val="en-US"/>
        </w:rPr>
        <w:t>Comparison of the Dynamic and Thermal Behavior of Different</w:t>
      </w:r>
      <w:r w:rsidR="00A51EDF">
        <w:rPr>
          <w:lang w:val="en-US"/>
        </w:rPr>
        <w:t xml:space="preserve"> </w:t>
      </w:r>
      <w:r w:rsidR="00A51EDF" w:rsidRPr="00A51EDF">
        <w:rPr>
          <w:lang w:val="en-US"/>
        </w:rPr>
        <w:t>Ideal Flow Crystallizers</w:t>
      </w:r>
      <w:r w:rsidR="00A51EDF">
        <w:rPr>
          <w:lang w:val="en-US"/>
        </w:rPr>
        <w:t xml:space="preserve">, </w:t>
      </w:r>
      <w:r w:rsidR="00A51EDF">
        <w:t xml:space="preserve">ChemEngineering, </w:t>
      </w:r>
      <w:r w:rsidR="00490B20">
        <w:t>7, 2</w:t>
      </w:r>
      <w:r w:rsidR="00971436">
        <w:t>, 2-21</w:t>
      </w:r>
    </w:p>
    <w:p w14:paraId="105F1DB8" w14:textId="64D05127" w:rsidR="00A87F3D" w:rsidRDefault="00465E4B" w:rsidP="00504FCD">
      <w:pPr>
        <w:pStyle w:val="Els-referenceno-number"/>
        <w:ind w:left="284" w:hanging="284"/>
        <w:jc w:val="both"/>
      </w:pPr>
      <w:r>
        <w:t>J.R. van Peborgh Gooch, M.J. Hounslow,</w:t>
      </w:r>
      <w:r w:rsidR="00504FCD">
        <w:t xml:space="preserve"> 1996,</w:t>
      </w:r>
      <w:r>
        <w:t xml:space="preserve"> </w:t>
      </w:r>
      <w:r w:rsidR="00504FCD">
        <w:t>Monte Carlo Simulation of Size-Enlargement Mechanisms in Crystallization</w:t>
      </w:r>
      <w:r w:rsidR="00827BF9">
        <w:t xml:space="preserve">, </w:t>
      </w:r>
      <w:r w:rsidR="00827BF9" w:rsidRPr="00827BF9">
        <w:t>Particle Technology and Fluidization</w:t>
      </w:r>
      <w:r w:rsidR="00827BF9">
        <w:t>, 42, 7,</w:t>
      </w:r>
      <w:r w:rsidR="00127B9A">
        <w:t>1864-1874</w:t>
      </w:r>
    </w:p>
    <w:p w14:paraId="799DC02C" w14:textId="5CB62E69" w:rsidR="007302C7" w:rsidRDefault="007302C7" w:rsidP="00504FCD">
      <w:pPr>
        <w:pStyle w:val="Els-referenceno-number"/>
        <w:ind w:left="284" w:hanging="284"/>
        <w:jc w:val="both"/>
      </w:pPr>
      <w:r>
        <w:t>K. Piotrowski, J. Piotrowski</w:t>
      </w:r>
      <w:r w:rsidR="000A35E1">
        <w:t xml:space="preserve">, 2005, Monte Carlo modelling of continuous adiabatic MSMPR crystallizer, </w:t>
      </w:r>
      <w:r w:rsidR="004D2F4C">
        <w:t>Chemical Engineering and Processing,</w:t>
      </w:r>
      <w:r w:rsidR="00E16B39">
        <w:t xml:space="preserve"> </w:t>
      </w:r>
      <w:r w:rsidR="004D2F4C">
        <w:t>44, 517–529</w:t>
      </w:r>
    </w:p>
    <w:sectPr w:rsidR="007302C7" w:rsidSect="00527DD8">
      <w:headerReference w:type="even" r:id="rId21"/>
      <w:headerReference w:type="default" r:id="rId22"/>
      <w:headerReference w:type="first" r:id="rId23"/>
      <w:type w:val="continuous"/>
      <w:pgSz w:w="11906" w:h="16838" w:code="9"/>
      <w:pgMar w:top="2377" w:right="2410" w:bottom="2836"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C9A6" w14:textId="77777777" w:rsidR="00203BFA" w:rsidRDefault="00203BFA">
      <w:r>
        <w:separator/>
      </w:r>
    </w:p>
  </w:endnote>
  <w:endnote w:type="continuationSeparator" w:id="0">
    <w:p w14:paraId="45C8310E" w14:textId="77777777" w:rsidR="00203BFA" w:rsidRDefault="00203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C514" w14:textId="77777777" w:rsidR="00203BFA" w:rsidRDefault="00203BFA">
      <w:r>
        <w:separator/>
      </w:r>
    </w:p>
  </w:footnote>
  <w:footnote w:type="continuationSeparator" w:id="0">
    <w:p w14:paraId="644B84AB" w14:textId="77777777" w:rsidR="00203BFA" w:rsidRDefault="00203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3B2307F6" w:rsidR="00DD3D9E" w:rsidRDefault="00DD3D9E">
    <w:pPr>
      <w:pStyle w:val="lfej"/>
      <w:tabs>
        <w:tab w:val="clear" w:pos="7200"/>
        <w:tab w:val="right" w:pos="7088"/>
      </w:tabs>
    </w:pPr>
    <w:r>
      <w:rPr>
        <w:rStyle w:val="Oldalszm"/>
      </w:rPr>
      <w:tab/>
    </w:r>
    <w:r>
      <w:rPr>
        <w:rStyle w:val="Oldalszm"/>
        <w:i/>
      </w:rPr>
      <w:tab/>
    </w:r>
    <w:r w:rsidR="00C9589D">
      <w:rPr>
        <w:rStyle w:val="Oldalszm"/>
        <w:i/>
      </w:rPr>
      <w:t xml:space="preserve">L. Balogh et 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27A166C5" w:rsidR="00DD3D9E" w:rsidRDefault="00C9589D" w:rsidP="005F658E">
    <w:pPr>
      <w:pStyle w:val="lfej"/>
      <w:tabs>
        <w:tab w:val="clear" w:pos="7200"/>
        <w:tab w:val="right" w:pos="7088"/>
      </w:tabs>
      <w:rPr>
        <w:sz w:val="24"/>
      </w:rPr>
    </w:pPr>
    <w:r w:rsidRPr="00C9589D">
      <w:rPr>
        <w:i/>
      </w:rPr>
      <w:t xml:space="preserve">Modelling and Investigation of Continuous Ideal Flow Crystallizer with </w:t>
    </w:r>
    <w:r w:rsidR="00DB293C">
      <w:rPr>
        <w:i/>
      </w:rPr>
      <w:t>M</w:t>
    </w:r>
    <w:r w:rsidRPr="00C9589D">
      <w:rPr>
        <w:i/>
      </w:rPr>
      <w:t>ultidimensional Population Balance Equations</w:t>
    </w:r>
    <w:r w:rsidR="00DD3D9E">
      <w:rPr>
        <w:rStyle w:val="Oldalszm"/>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16B575D"/>
    <w:multiLevelType w:val="hybridMultilevel"/>
    <w:tmpl w:val="B2200B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BDA2639"/>
    <w:multiLevelType w:val="hybridMultilevel"/>
    <w:tmpl w:val="3DEAA1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5"/>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932932607">
    <w:abstractNumId w:val="14"/>
  </w:num>
  <w:num w:numId="20" w16cid:durableId="4829631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70E"/>
    <w:rsid w:val="00007A61"/>
    <w:rsid w:val="0001745A"/>
    <w:rsid w:val="000238CD"/>
    <w:rsid w:val="00030761"/>
    <w:rsid w:val="000375E5"/>
    <w:rsid w:val="00041B5F"/>
    <w:rsid w:val="00041D79"/>
    <w:rsid w:val="00044DAC"/>
    <w:rsid w:val="000521E0"/>
    <w:rsid w:val="000532CA"/>
    <w:rsid w:val="00053609"/>
    <w:rsid w:val="00056A56"/>
    <w:rsid w:val="00060CC6"/>
    <w:rsid w:val="000675F2"/>
    <w:rsid w:val="000742C0"/>
    <w:rsid w:val="0007477D"/>
    <w:rsid w:val="00081C7C"/>
    <w:rsid w:val="000836A4"/>
    <w:rsid w:val="0008493C"/>
    <w:rsid w:val="00085A79"/>
    <w:rsid w:val="000937B3"/>
    <w:rsid w:val="000A35E1"/>
    <w:rsid w:val="000A4435"/>
    <w:rsid w:val="000A5133"/>
    <w:rsid w:val="000A5266"/>
    <w:rsid w:val="000B6402"/>
    <w:rsid w:val="000C09C4"/>
    <w:rsid w:val="000C2E12"/>
    <w:rsid w:val="000C3FDC"/>
    <w:rsid w:val="000D1B1B"/>
    <w:rsid w:val="000D1BCF"/>
    <w:rsid w:val="000D3D9B"/>
    <w:rsid w:val="000D5A3D"/>
    <w:rsid w:val="000E07F6"/>
    <w:rsid w:val="000E3B0C"/>
    <w:rsid w:val="000E4113"/>
    <w:rsid w:val="000F57FE"/>
    <w:rsid w:val="001061B3"/>
    <w:rsid w:val="00110C0D"/>
    <w:rsid w:val="001114E3"/>
    <w:rsid w:val="00113B07"/>
    <w:rsid w:val="00117642"/>
    <w:rsid w:val="00117F4B"/>
    <w:rsid w:val="00120755"/>
    <w:rsid w:val="00123637"/>
    <w:rsid w:val="00124E9E"/>
    <w:rsid w:val="00127B9A"/>
    <w:rsid w:val="00136808"/>
    <w:rsid w:val="00140A37"/>
    <w:rsid w:val="00143DED"/>
    <w:rsid w:val="001543CE"/>
    <w:rsid w:val="0016032F"/>
    <w:rsid w:val="00164B88"/>
    <w:rsid w:val="001650E8"/>
    <w:rsid w:val="00171B38"/>
    <w:rsid w:val="001744B3"/>
    <w:rsid w:val="00174DC2"/>
    <w:rsid w:val="00177493"/>
    <w:rsid w:val="00184669"/>
    <w:rsid w:val="001879F6"/>
    <w:rsid w:val="001951C9"/>
    <w:rsid w:val="001A4082"/>
    <w:rsid w:val="001A41F6"/>
    <w:rsid w:val="001A5554"/>
    <w:rsid w:val="001A7EBA"/>
    <w:rsid w:val="001B6392"/>
    <w:rsid w:val="001B65FC"/>
    <w:rsid w:val="001B7CD7"/>
    <w:rsid w:val="001C0148"/>
    <w:rsid w:val="001C2BF8"/>
    <w:rsid w:val="001C3A05"/>
    <w:rsid w:val="001C3A16"/>
    <w:rsid w:val="001C757E"/>
    <w:rsid w:val="001D41E8"/>
    <w:rsid w:val="001E1125"/>
    <w:rsid w:val="001E2060"/>
    <w:rsid w:val="001E4214"/>
    <w:rsid w:val="001E443E"/>
    <w:rsid w:val="001E7F09"/>
    <w:rsid w:val="001F2950"/>
    <w:rsid w:val="001F5321"/>
    <w:rsid w:val="001F7262"/>
    <w:rsid w:val="0020053D"/>
    <w:rsid w:val="00202AC8"/>
    <w:rsid w:val="002036FA"/>
    <w:rsid w:val="0020390F"/>
    <w:rsid w:val="00203BFA"/>
    <w:rsid w:val="00205B52"/>
    <w:rsid w:val="002128BD"/>
    <w:rsid w:val="002169C4"/>
    <w:rsid w:val="002173B6"/>
    <w:rsid w:val="002176B3"/>
    <w:rsid w:val="00217BBD"/>
    <w:rsid w:val="00223A86"/>
    <w:rsid w:val="002259F7"/>
    <w:rsid w:val="002350E6"/>
    <w:rsid w:val="00241C30"/>
    <w:rsid w:val="0024537E"/>
    <w:rsid w:val="0024546B"/>
    <w:rsid w:val="00246679"/>
    <w:rsid w:val="00264926"/>
    <w:rsid w:val="002651AE"/>
    <w:rsid w:val="0027444A"/>
    <w:rsid w:val="00280CF7"/>
    <w:rsid w:val="00284F6C"/>
    <w:rsid w:val="0028608F"/>
    <w:rsid w:val="00287779"/>
    <w:rsid w:val="00290ADD"/>
    <w:rsid w:val="0029162F"/>
    <w:rsid w:val="002A34C2"/>
    <w:rsid w:val="002A38B5"/>
    <w:rsid w:val="002C1870"/>
    <w:rsid w:val="002C192E"/>
    <w:rsid w:val="002D2ABA"/>
    <w:rsid w:val="002D5C54"/>
    <w:rsid w:val="002D7A9F"/>
    <w:rsid w:val="002E04B4"/>
    <w:rsid w:val="002E250C"/>
    <w:rsid w:val="002E30DD"/>
    <w:rsid w:val="002E3605"/>
    <w:rsid w:val="002F1E1D"/>
    <w:rsid w:val="002F2B01"/>
    <w:rsid w:val="002F2D61"/>
    <w:rsid w:val="002F4BB1"/>
    <w:rsid w:val="003002C3"/>
    <w:rsid w:val="003022FC"/>
    <w:rsid w:val="00304E9D"/>
    <w:rsid w:val="003106BD"/>
    <w:rsid w:val="003108D4"/>
    <w:rsid w:val="00323D89"/>
    <w:rsid w:val="00331832"/>
    <w:rsid w:val="003375FE"/>
    <w:rsid w:val="0034163C"/>
    <w:rsid w:val="003435BA"/>
    <w:rsid w:val="00344782"/>
    <w:rsid w:val="00363012"/>
    <w:rsid w:val="0036647C"/>
    <w:rsid w:val="00372F83"/>
    <w:rsid w:val="003736BD"/>
    <w:rsid w:val="00377180"/>
    <w:rsid w:val="00380CB3"/>
    <w:rsid w:val="00387126"/>
    <w:rsid w:val="0039188C"/>
    <w:rsid w:val="00393C41"/>
    <w:rsid w:val="00394955"/>
    <w:rsid w:val="003B2986"/>
    <w:rsid w:val="003B55C2"/>
    <w:rsid w:val="003B749C"/>
    <w:rsid w:val="003B7C00"/>
    <w:rsid w:val="003C209C"/>
    <w:rsid w:val="003D067A"/>
    <w:rsid w:val="003D1582"/>
    <w:rsid w:val="003D5344"/>
    <w:rsid w:val="003D7E4C"/>
    <w:rsid w:val="003E04EE"/>
    <w:rsid w:val="003E0D84"/>
    <w:rsid w:val="003E41C2"/>
    <w:rsid w:val="003E5174"/>
    <w:rsid w:val="00401BDC"/>
    <w:rsid w:val="0040237E"/>
    <w:rsid w:val="004049B8"/>
    <w:rsid w:val="00404F9D"/>
    <w:rsid w:val="00406F84"/>
    <w:rsid w:val="0041071F"/>
    <w:rsid w:val="00416FAE"/>
    <w:rsid w:val="00426DD3"/>
    <w:rsid w:val="00430301"/>
    <w:rsid w:val="004427B6"/>
    <w:rsid w:val="00443491"/>
    <w:rsid w:val="00443E1F"/>
    <w:rsid w:val="004552FE"/>
    <w:rsid w:val="00462B09"/>
    <w:rsid w:val="00465E4B"/>
    <w:rsid w:val="004758B9"/>
    <w:rsid w:val="00482DE8"/>
    <w:rsid w:val="00483B61"/>
    <w:rsid w:val="0048460C"/>
    <w:rsid w:val="0048501A"/>
    <w:rsid w:val="00485F6B"/>
    <w:rsid w:val="00490B20"/>
    <w:rsid w:val="004920C1"/>
    <w:rsid w:val="00496D63"/>
    <w:rsid w:val="0049772C"/>
    <w:rsid w:val="004A2A84"/>
    <w:rsid w:val="004A3449"/>
    <w:rsid w:val="004A392A"/>
    <w:rsid w:val="004A605B"/>
    <w:rsid w:val="004B3D7D"/>
    <w:rsid w:val="004D2F4C"/>
    <w:rsid w:val="004D4266"/>
    <w:rsid w:val="004D58E9"/>
    <w:rsid w:val="004D65E5"/>
    <w:rsid w:val="004E1ADC"/>
    <w:rsid w:val="004E1DE5"/>
    <w:rsid w:val="004E3134"/>
    <w:rsid w:val="004E377C"/>
    <w:rsid w:val="004E6337"/>
    <w:rsid w:val="004E717C"/>
    <w:rsid w:val="004E7634"/>
    <w:rsid w:val="004F00BF"/>
    <w:rsid w:val="004F08C8"/>
    <w:rsid w:val="00500088"/>
    <w:rsid w:val="00504FCD"/>
    <w:rsid w:val="00510CD4"/>
    <w:rsid w:val="00512D3F"/>
    <w:rsid w:val="00527466"/>
    <w:rsid w:val="00527DD8"/>
    <w:rsid w:val="00530AC7"/>
    <w:rsid w:val="0053348F"/>
    <w:rsid w:val="005367F4"/>
    <w:rsid w:val="00540FB7"/>
    <w:rsid w:val="005432C2"/>
    <w:rsid w:val="00550502"/>
    <w:rsid w:val="00552B5C"/>
    <w:rsid w:val="00552EEB"/>
    <w:rsid w:val="005531CD"/>
    <w:rsid w:val="00556B86"/>
    <w:rsid w:val="00556F64"/>
    <w:rsid w:val="005612E0"/>
    <w:rsid w:val="005645F6"/>
    <w:rsid w:val="00566136"/>
    <w:rsid w:val="00566216"/>
    <w:rsid w:val="0056796F"/>
    <w:rsid w:val="005702E2"/>
    <w:rsid w:val="005776D6"/>
    <w:rsid w:val="00585DFE"/>
    <w:rsid w:val="005874B2"/>
    <w:rsid w:val="0059371B"/>
    <w:rsid w:val="005A2B90"/>
    <w:rsid w:val="005A3E9F"/>
    <w:rsid w:val="005B1149"/>
    <w:rsid w:val="005B648B"/>
    <w:rsid w:val="005B6A5D"/>
    <w:rsid w:val="005C1248"/>
    <w:rsid w:val="005C21F9"/>
    <w:rsid w:val="005D7D15"/>
    <w:rsid w:val="005E2E37"/>
    <w:rsid w:val="005F4B92"/>
    <w:rsid w:val="005F658E"/>
    <w:rsid w:val="0061191A"/>
    <w:rsid w:val="006174C5"/>
    <w:rsid w:val="00623364"/>
    <w:rsid w:val="00624A3E"/>
    <w:rsid w:val="00630D7E"/>
    <w:rsid w:val="00631769"/>
    <w:rsid w:val="00634F3E"/>
    <w:rsid w:val="00640437"/>
    <w:rsid w:val="0064133F"/>
    <w:rsid w:val="0064672D"/>
    <w:rsid w:val="00651366"/>
    <w:rsid w:val="0065197E"/>
    <w:rsid w:val="0065216C"/>
    <w:rsid w:val="006573F9"/>
    <w:rsid w:val="0066547D"/>
    <w:rsid w:val="006667F2"/>
    <w:rsid w:val="0067165D"/>
    <w:rsid w:val="006717A7"/>
    <w:rsid w:val="0067422C"/>
    <w:rsid w:val="00676653"/>
    <w:rsid w:val="006770AB"/>
    <w:rsid w:val="00682E38"/>
    <w:rsid w:val="00685645"/>
    <w:rsid w:val="0069068F"/>
    <w:rsid w:val="006919B2"/>
    <w:rsid w:val="006925ED"/>
    <w:rsid w:val="00692BEF"/>
    <w:rsid w:val="0069523B"/>
    <w:rsid w:val="006A085D"/>
    <w:rsid w:val="006A35FE"/>
    <w:rsid w:val="006A44E1"/>
    <w:rsid w:val="006A5622"/>
    <w:rsid w:val="006A577B"/>
    <w:rsid w:val="006A69BF"/>
    <w:rsid w:val="006B3790"/>
    <w:rsid w:val="006B40B7"/>
    <w:rsid w:val="006B6913"/>
    <w:rsid w:val="006C046B"/>
    <w:rsid w:val="006C4DB9"/>
    <w:rsid w:val="006C5E16"/>
    <w:rsid w:val="006D49C9"/>
    <w:rsid w:val="006D4AB5"/>
    <w:rsid w:val="006F0468"/>
    <w:rsid w:val="006F3151"/>
    <w:rsid w:val="007023B7"/>
    <w:rsid w:val="007051D1"/>
    <w:rsid w:val="0070522F"/>
    <w:rsid w:val="00707A7A"/>
    <w:rsid w:val="00710B33"/>
    <w:rsid w:val="007112F6"/>
    <w:rsid w:val="00711DF4"/>
    <w:rsid w:val="00724CEA"/>
    <w:rsid w:val="00725C6D"/>
    <w:rsid w:val="007302C7"/>
    <w:rsid w:val="00731158"/>
    <w:rsid w:val="00732821"/>
    <w:rsid w:val="00737EC5"/>
    <w:rsid w:val="00750A6C"/>
    <w:rsid w:val="00752764"/>
    <w:rsid w:val="007558F6"/>
    <w:rsid w:val="00760E40"/>
    <w:rsid w:val="00761010"/>
    <w:rsid w:val="00766138"/>
    <w:rsid w:val="00774501"/>
    <w:rsid w:val="0078103C"/>
    <w:rsid w:val="00782973"/>
    <w:rsid w:val="00786DBF"/>
    <w:rsid w:val="00792337"/>
    <w:rsid w:val="007930EA"/>
    <w:rsid w:val="007A35BA"/>
    <w:rsid w:val="007A48DE"/>
    <w:rsid w:val="007A536B"/>
    <w:rsid w:val="007A5DD3"/>
    <w:rsid w:val="007B3A74"/>
    <w:rsid w:val="007C110F"/>
    <w:rsid w:val="007D70A1"/>
    <w:rsid w:val="007E540E"/>
    <w:rsid w:val="007E7756"/>
    <w:rsid w:val="008068D5"/>
    <w:rsid w:val="00810877"/>
    <w:rsid w:val="00812233"/>
    <w:rsid w:val="008132E8"/>
    <w:rsid w:val="00816EE3"/>
    <w:rsid w:val="00823407"/>
    <w:rsid w:val="00827BF9"/>
    <w:rsid w:val="00831F2F"/>
    <w:rsid w:val="008354E2"/>
    <w:rsid w:val="0084060C"/>
    <w:rsid w:val="00843F91"/>
    <w:rsid w:val="008450BD"/>
    <w:rsid w:val="00852BCC"/>
    <w:rsid w:val="00854173"/>
    <w:rsid w:val="00857208"/>
    <w:rsid w:val="008659A9"/>
    <w:rsid w:val="008677BC"/>
    <w:rsid w:val="008715F1"/>
    <w:rsid w:val="00875F5B"/>
    <w:rsid w:val="008858A0"/>
    <w:rsid w:val="00885D66"/>
    <w:rsid w:val="00890307"/>
    <w:rsid w:val="00891E63"/>
    <w:rsid w:val="008A56AF"/>
    <w:rsid w:val="008B0184"/>
    <w:rsid w:val="008B07B1"/>
    <w:rsid w:val="008B5701"/>
    <w:rsid w:val="008C179C"/>
    <w:rsid w:val="008C2465"/>
    <w:rsid w:val="008C5D02"/>
    <w:rsid w:val="008D1F81"/>
    <w:rsid w:val="008D2649"/>
    <w:rsid w:val="008D4265"/>
    <w:rsid w:val="008E6F67"/>
    <w:rsid w:val="008F07AD"/>
    <w:rsid w:val="008F2780"/>
    <w:rsid w:val="008F50A6"/>
    <w:rsid w:val="008F53DC"/>
    <w:rsid w:val="0090568D"/>
    <w:rsid w:val="009079EF"/>
    <w:rsid w:val="009125C9"/>
    <w:rsid w:val="00912AA1"/>
    <w:rsid w:val="00913879"/>
    <w:rsid w:val="00914352"/>
    <w:rsid w:val="00917661"/>
    <w:rsid w:val="00926233"/>
    <w:rsid w:val="00927C58"/>
    <w:rsid w:val="00930297"/>
    <w:rsid w:val="00932A8B"/>
    <w:rsid w:val="00937CDC"/>
    <w:rsid w:val="00937DEB"/>
    <w:rsid w:val="00942AA4"/>
    <w:rsid w:val="00955E87"/>
    <w:rsid w:val="009657F5"/>
    <w:rsid w:val="00970E5D"/>
    <w:rsid w:val="00971436"/>
    <w:rsid w:val="0097701C"/>
    <w:rsid w:val="00980A65"/>
    <w:rsid w:val="009820DB"/>
    <w:rsid w:val="0098407E"/>
    <w:rsid w:val="009853EC"/>
    <w:rsid w:val="009854BD"/>
    <w:rsid w:val="00986E11"/>
    <w:rsid w:val="0099259A"/>
    <w:rsid w:val="009B62EE"/>
    <w:rsid w:val="009B6B9C"/>
    <w:rsid w:val="009C0012"/>
    <w:rsid w:val="009C0426"/>
    <w:rsid w:val="009D1058"/>
    <w:rsid w:val="009E1B23"/>
    <w:rsid w:val="009E54FF"/>
    <w:rsid w:val="009E6DE1"/>
    <w:rsid w:val="009F0E66"/>
    <w:rsid w:val="009F2AD8"/>
    <w:rsid w:val="00A021BE"/>
    <w:rsid w:val="00A04CB2"/>
    <w:rsid w:val="00A05B3C"/>
    <w:rsid w:val="00A118FA"/>
    <w:rsid w:val="00A25E70"/>
    <w:rsid w:val="00A31C04"/>
    <w:rsid w:val="00A31FBB"/>
    <w:rsid w:val="00A33765"/>
    <w:rsid w:val="00A40EBA"/>
    <w:rsid w:val="00A43046"/>
    <w:rsid w:val="00A51EDF"/>
    <w:rsid w:val="00A52B90"/>
    <w:rsid w:val="00A55FD5"/>
    <w:rsid w:val="00A61538"/>
    <w:rsid w:val="00A616C9"/>
    <w:rsid w:val="00A63269"/>
    <w:rsid w:val="00A66A47"/>
    <w:rsid w:val="00A67DFA"/>
    <w:rsid w:val="00A84CCE"/>
    <w:rsid w:val="00A8569D"/>
    <w:rsid w:val="00A86B7C"/>
    <w:rsid w:val="00A87F3D"/>
    <w:rsid w:val="00A90D17"/>
    <w:rsid w:val="00A92377"/>
    <w:rsid w:val="00A94990"/>
    <w:rsid w:val="00A9536B"/>
    <w:rsid w:val="00AA0AC4"/>
    <w:rsid w:val="00AA1650"/>
    <w:rsid w:val="00AA32E5"/>
    <w:rsid w:val="00AA551C"/>
    <w:rsid w:val="00AA5DFA"/>
    <w:rsid w:val="00AA6B71"/>
    <w:rsid w:val="00AB29ED"/>
    <w:rsid w:val="00AB3DBC"/>
    <w:rsid w:val="00AC3222"/>
    <w:rsid w:val="00AC32DA"/>
    <w:rsid w:val="00AC3A5A"/>
    <w:rsid w:val="00AC6C9D"/>
    <w:rsid w:val="00AC70F6"/>
    <w:rsid w:val="00AD26A0"/>
    <w:rsid w:val="00AD378B"/>
    <w:rsid w:val="00AD7ADC"/>
    <w:rsid w:val="00AE30C6"/>
    <w:rsid w:val="00AE3C35"/>
    <w:rsid w:val="00AE4BD8"/>
    <w:rsid w:val="00AF0151"/>
    <w:rsid w:val="00AF2DC6"/>
    <w:rsid w:val="00AF4256"/>
    <w:rsid w:val="00B02CC9"/>
    <w:rsid w:val="00B04F51"/>
    <w:rsid w:val="00B06CC8"/>
    <w:rsid w:val="00B0729D"/>
    <w:rsid w:val="00B11945"/>
    <w:rsid w:val="00B164FB"/>
    <w:rsid w:val="00B16C06"/>
    <w:rsid w:val="00B276F1"/>
    <w:rsid w:val="00B3623A"/>
    <w:rsid w:val="00B41DD3"/>
    <w:rsid w:val="00B430C7"/>
    <w:rsid w:val="00B4388F"/>
    <w:rsid w:val="00B4412B"/>
    <w:rsid w:val="00B45A54"/>
    <w:rsid w:val="00B47D89"/>
    <w:rsid w:val="00B530FB"/>
    <w:rsid w:val="00B55E1E"/>
    <w:rsid w:val="00B56CAF"/>
    <w:rsid w:val="00B60395"/>
    <w:rsid w:val="00B63237"/>
    <w:rsid w:val="00B63392"/>
    <w:rsid w:val="00B72DF2"/>
    <w:rsid w:val="00B82D21"/>
    <w:rsid w:val="00B91162"/>
    <w:rsid w:val="00B95B6E"/>
    <w:rsid w:val="00BA107B"/>
    <w:rsid w:val="00BA309A"/>
    <w:rsid w:val="00BA30DD"/>
    <w:rsid w:val="00BA33A3"/>
    <w:rsid w:val="00BA38E1"/>
    <w:rsid w:val="00BA4A42"/>
    <w:rsid w:val="00BA5C3A"/>
    <w:rsid w:val="00BA653B"/>
    <w:rsid w:val="00BA6593"/>
    <w:rsid w:val="00BB081A"/>
    <w:rsid w:val="00BC1053"/>
    <w:rsid w:val="00BD707B"/>
    <w:rsid w:val="00BE47D3"/>
    <w:rsid w:val="00BE4CC1"/>
    <w:rsid w:val="00BF553C"/>
    <w:rsid w:val="00C025BC"/>
    <w:rsid w:val="00C02AC8"/>
    <w:rsid w:val="00C07C47"/>
    <w:rsid w:val="00C13044"/>
    <w:rsid w:val="00C14F35"/>
    <w:rsid w:val="00C205CD"/>
    <w:rsid w:val="00C23C16"/>
    <w:rsid w:val="00C3004F"/>
    <w:rsid w:val="00C43565"/>
    <w:rsid w:val="00C51D45"/>
    <w:rsid w:val="00C5236E"/>
    <w:rsid w:val="00C53AC3"/>
    <w:rsid w:val="00C56342"/>
    <w:rsid w:val="00C56660"/>
    <w:rsid w:val="00C60A69"/>
    <w:rsid w:val="00C61E4B"/>
    <w:rsid w:val="00C91B25"/>
    <w:rsid w:val="00C9589D"/>
    <w:rsid w:val="00C95AC7"/>
    <w:rsid w:val="00C960DC"/>
    <w:rsid w:val="00C96B6E"/>
    <w:rsid w:val="00CB1555"/>
    <w:rsid w:val="00CB33F8"/>
    <w:rsid w:val="00CC34C7"/>
    <w:rsid w:val="00CD1532"/>
    <w:rsid w:val="00CD411D"/>
    <w:rsid w:val="00CD7A95"/>
    <w:rsid w:val="00CE43ED"/>
    <w:rsid w:val="00CF05B9"/>
    <w:rsid w:val="00CF40E9"/>
    <w:rsid w:val="00CF415D"/>
    <w:rsid w:val="00CF4D8F"/>
    <w:rsid w:val="00CF6085"/>
    <w:rsid w:val="00D02C75"/>
    <w:rsid w:val="00D031D9"/>
    <w:rsid w:val="00D0771F"/>
    <w:rsid w:val="00D10E22"/>
    <w:rsid w:val="00D13129"/>
    <w:rsid w:val="00D13D2C"/>
    <w:rsid w:val="00D1742C"/>
    <w:rsid w:val="00D37B34"/>
    <w:rsid w:val="00D404F8"/>
    <w:rsid w:val="00D50A78"/>
    <w:rsid w:val="00D516B9"/>
    <w:rsid w:val="00D53A25"/>
    <w:rsid w:val="00D5523B"/>
    <w:rsid w:val="00D55DB4"/>
    <w:rsid w:val="00D60C19"/>
    <w:rsid w:val="00D63519"/>
    <w:rsid w:val="00D71FF3"/>
    <w:rsid w:val="00D77BF2"/>
    <w:rsid w:val="00D85AC7"/>
    <w:rsid w:val="00D85AFE"/>
    <w:rsid w:val="00D90341"/>
    <w:rsid w:val="00D90E19"/>
    <w:rsid w:val="00D96CA0"/>
    <w:rsid w:val="00DA24C3"/>
    <w:rsid w:val="00DA3280"/>
    <w:rsid w:val="00DA59B3"/>
    <w:rsid w:val="00DA7896"/>
    <w:rsid w:val="00DA7A35"/>
    <w:rsid w:val="00DB1061"/>
    <w:rsid w:val="00DB293C"/>
    <w:rsid w:val="00DB33A5"/>
    <w:rsid w:val="00DB3609"/>
    <w:rsid w:val="00DB554A"/>
    <w:rsid w:val="00DC1D51"/>
    <w:rsid w:val="00DC2F94"/>
    <w:rsid w:val="00DD3D9E"/>
    <w:rsid w:val="00DD4151"/>
    <w:rsid w:val="00DD4F53"/>
    <w:rsid w:val="00DD7908"/>
    <w:rsid w:val="00DE6973"/>
    <w:rsid w:val="00DF2872"/>
    <w:rsid w:val="00DF4364"/>
    <w:rsid w:val="00DF7B76"/>
    <w:rsid w:val="00E010B2"/>
    <w:rsid w:val="00E12D02"/>
    <w:rsid w:val="00E16823"/>
    <w:rsid w:val="00E16B39"/>
    <w:rsid w:val="00E1713C"/>
    <w:rsid w:val="00E20050"/>
    <w:rsid w:val="00E30EA7"/>
    <w:rsid w:val="00E3388A"/>
    <w:rsid w:val="00E34A63"/>
    <w:rsid w:val="00E3618F"/>
    <w:rsid w:val="00E41532"/>
    <w:rsid w:val="00E420A2"/>
    <w:rsid w:val="00E45494"/>
    <w:rsid w:val="00E53EEB"/>
    <w:rsid w:val="00E55446"/>
    <w:rsid w:val="00E612BF"/>
    <w:rsid w:val="00E61AEF"/>
    <w:rsid w:val="00E72CD9"/>
    <w:rsid w:val="00E749CE"/>
    <w:rsid w:val="00E80247"/>
    <w:rsid w:val="00E82297"/>
    <w:rsid w:val="00E82D45"/>
    <w:rsid w:val="00E92E22"/>
    <w:rsid w:val="00E97BBC"/>
    <w:rsid w:val="00EA1744"/>
    <w:rsid w:val="00EB40B0"/>
    <w:rsid w:val="00EB4891"/>
    <w:rsid w:val="00EB794F"/>
    <w:rsid w:val="00EC3D30"/>
    <w:rsid w:val="00EC51DD"/>
    <w:rsid w:val="00EC6669"/>
    <w:rsid w:val="00EC7C10"/>
    <w:rsid w:val="00ED06BE"/>
    <w:rsid w:val="00EE4553"/>
    <w:rsid w:val="00EE6A6A"/>
    <w:rsid w:val="00EF39FD"/>
    <w:rsid w:val="00EF47CC"/>
    <w:rsid w:val="00EF669B"/>
    <w:rsid w:val="00F06842"/>
    <w:rsid w:val="00F107FD"/>
    <w:rsid w:val="00F15E7C"/>
    <w:rsid w:val="00F209D0"/>
    <w:rsid w:val="00F22C12"/>
    <w:rsid w:val="00F31F1E"/>
    <w:rsid w:val="00F33C8E"/>
    <w:rsid w:val="00F41515"/>
    <w:rsid w:val="00F43169"/>
    <w:rsid w:val="00F43389"/>
    <w:rsid w:val="00F460DE"/>
    <w:rsid w:val="00F53172"/>
    <w:rsid w:val="00F5689E"/>
    <w:rsid w:val="00F613A7"/>
    <w:rsid w:val="00F63AA4"/>
    <w:rsid w:val="00F66E12"/>
    <w:rsid w:val="00F67C6A"/>
    <w:rsid w:val="00F80D94"/>
    <w:rsid w:val="00F84136"/>
    <w:rsid w:val="00F87377"/>
    <w:rsid w:val="00F93F58"/>
    <w:rsid w:val="00FA3DE7"/>
    <w:rsid w:val="00FB0485"/>
    <w:rsid w:val="00FB2C99"/>
    <w:rsid w:val="00FB38E3"/>
    <w:rsid w:val="00FB3ED0"/>
    <w:rsid w:val="00FB5615"/>
    <w:rsid w:val="00FB64A8"/>
    <w:rsid w:val="00FB705E"/>
    <w:rsid w:val="00FC0950"/>
    <w:rsid w:val="00FC3272"/>
    <w:rsid w:val="00FC48F3"/>
    <w:rsid w:val="00FD223A"/>
    <w:rsid w:val="00FD2438"/>
    <w:rsid w:val="00FD440F"/>
    <w:rsid w:val="00FD6127"/>
    <w:rsid w:val="00FE4EAE"/>
    <w:rsid w:val="00FE5FC7"/>
    <w:rsid w:val="00FF7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8B0184"/>
    <w:rPr>
      <w:lang w:eastAsia="en-US"/>
    </w:rPr>
  </w:style>
  <w:style w:type="paragraph" w:styleId="Cmsor3">
    <w:name w:val="heading 3"/>
    <w:basedOn w:val="Norml"/>
    <w:next w:val="Norml"/>
    <w:qFormat/>
    <w:rsid w:val="008B0184"/>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Kpalrs">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Vgjegyzet-hivatkozs">
    <w:name w:val="endnote reference"/>
    <w:basedOn w:val="Bekezdsalapbettpusa"/>
    <w:semiHidden/>
    <w:rsid w:val="008B0184"/>
    <w:rPr>
      <w:vertAlign w:val="superscript"/>
    </w:rPr>
  </w:style>
  <w:style w:type="paragraph" w:styleId="lfej">
    <w:name w:val="header"/>
    <w:rsid w:val="008B0184"/>
    <w:pPr>
      <w:tabs>
        <w:tab w:val="center" w:pos="3600"/>
        <w:tab w:val="right" w:pos="7200"/>
      </w:tabs>
      <w:spacing w:line="200" w:lineRule="atLeast"/>
    </w:pPr>
    <w:rPr>
      <w:noProof/>
      <w:lang w:eastAsia="en-US"/>
    </w:rPr>
  </w:style>
  <w:style w:type="paragraph" w:styleId="llb">
    <w:name w:val="footer"/>
    <w:basedOn w:val="lfej"/>
    <w:rsid w:val="008B0184"/>
  </w:style>
  <w:style w:type="character" w:styleId="Lbjegyzet-hivatkozs">
    <w:name w:val="footnote reference"/>
    <w:semiHidden/>
    <w:rsid w:val="008B0184"/>
    <w:rPr>
      <w:vertAlign w:val="superscript"/>
    </w:rPr>
  </w:style>
  <w:style w:type="paragraph" w:styleId="Lbjegyzetszveg">
    <w:name w:val="footnote text"/>
    <w:basedOn w:val="Norml"/>
    <w:semiHidden/>
    <w:rsid w:val="008B0184"/>
    <w:rPr>
      <w:rFonts w:ascii="Univers" w:hAnsi="Univers"/>
    </w:rPr>
  </w:style>
  <w:style w:type="character" w:styleId="Hiperhivatkozs">
    <w:name w:val="Hyperlink"/>
    <w:basedOn w:val="Bekezdsalapbettpusa"/>
    <w:rsid w:val="008B0184"/>
    <w:rPr>
      <w:color w:val="0000FF"/>
      <w:u w:val="single"/>
    </w:rPr>
  </w:style>
  <w:style w:type="character" w:customStyle="1" w:styleId="MTEquationSection">
    <w:name w:val="MTEquationSection"/>
    <w:basedOn w:val="Bekezdsalapbettpusa"/>
    <w:rsid w:val="008B0184"/>
    <w:rPr>
      <w:vanish/>
      <w:color w:val="FF0000"/>
    </w:rPr>
  </w:style>
  <w:style w:type="character" w:styleId="Oldalszm">
    <w:name w:val="page number"/>
    <w:basedOn w:val="Bekezdsalapbettpusa"/>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Bekezdsalapbettpusa"/>
    <w:rsid w:val="008B0184"/>
    <w:rPr>
      <w:sz w:val="18"/>
      <w:lang w:val="en-US" w:eastAsia="en-US" w:bidi="ar-SA"/>
    </w:rPr>
  </w:style>
  <w:style w:type="character" w:styleId="Jegyzethivatkozs">
    <w:name w:val="annotation reference"/>
    <w:basedOn w:val="Bekezdsalapbettpusa"/>
    <w:semiHidden/>
    <w:rsid w:val="008B0184"/>
    <w:rPr>
      <w:sz w:val="16"/>
      <w:szCs w:val="16"/>
    </w:rPr>
  </w:style>
  <w:style w:type="paragraph" w:styleId="Jegyzetszveg">
    <w:name w:val="annotation text"/>
    <w:basedOn w:val="Norml"/>
    <w:semiHidden/>
    <w:rsid w:val="008B0184"/>
  </w:style>
  <w:style w:type="paragraph" w:styleId="Megjegyzstrgya">
    <w:name w:val="annotation subject"/>
    <w:basedOn w:val="Jegyzetszveg"/>
    <w:next w:val="Jegyzetszveg"/>
    <w:semiHidden/>
    <w:rsid w:val="008B0184"/>
    <w:rPr>
      <w:b/>
      <w:bCs/>
    </w:rPr>
  </w:style>
  <w:style w:type="paragraph" w:styleId="Buborkszveg">
    <w:name w:val="Balloon Text"/>
    <w:basedOn w:val="Norm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Bekezdsalapbettpusa"/>
    <w:rsid w:val="00F06842"/>
    <w:rPr>
      <w:u w:val="single"/>
    </w:rPr>
  </w:style>
  <w:style w:type="paragraph" w:customStyle="1" w:styleId="ElsevierBodyTextCentredNospace">
    <w:name w:val="Elsevier Body Text Centred No space"/>
    <w:basedOn w:val="Norml"/>
    <w:qFormat/>
    <w:rsid w:val="00F06842"/>
    <w:pPr>
      <w:jc w:val="center"/>
    </w:pPr>
    <w:rPr>
      <w:bCs/>
      <w:iCs/>
      <w:color w:val="000000" w:themeColor="text1"/>
      <w:sz w:val="22"/>
      <w:szCs w:val="24"/>
      <w:lang w:val="en-US"/>
    </w:rPr>
  </w:style>
  <w:style w:type="character" w:styleId="Helyrzszveg">
    <w:name w:val="Placeholder Text"/>
    <w:basedOn w:val="Bekezdsalapbettpusa"/>
    <w:uiPriority w:val="99"/>
    <w:semiHidden/>
    <w:rsid w:val="009B6B9C"/>
    <w:rPr>
      <w:color w:val="666666"/>
    </w:rPr>
  </w:style>
  <w:style w:type="table" w:styleId="Rcsostblzat">
    <w:name w:val="Table Grid"/>
    <w:basedOn w:val="Normltblzat"/>
    <w:rsid w:val="00845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331028">
      <w:bodyDiv w:val="1"/>
      <w:marLeft w:val="0"/>
      <w:marRight w:val="0"/>
      <w:marTop w:val="0"/>
      <w:marBottom w:val="0"/>
      <w:divBdr>
        <w:top w:val="none" w:sz="0" w:space="0" w:color="auto"/>
        <w:left w:val="none" w:sz="0" w:space="0" w:color="auto"/>
        <w:bottom w:val="none" w:sz="0" w:space="0" w:color="auto"/>
        <w:right w:val="none" w:sz="0" w:space="0" w:color="auto"/>
      </w:divBdr>
      <w:divsChild>
        <w:div w:id="1105076796">
          <w:marLeft w:val="0"/>
          <w:marRight w:val="0"/>
          <w:marTop w:val="0"/>
          <w:marBottom w:val="0"/>
          <w:divBdr>
            <w:top w:val="none" w:sz="0" w:space="0" w:color="auto"/>
            <w:left w:val="none" w:sz="0" w:space="0" w:color="auto"/>
            <w:bottom w:val="none" w:sz="0" w:space="0" w:color="auto"/>
            <w:right w:val="none" w:sz="0" w:space="0" w:color="auto"/>
          </w:divBdr>
          <w:divsChild>
            <w:div w:id="1064717559">
              <w:marLeft w:val="0"/>
              <w:marRight w:val="0"/>
              <w:marTop w:val="0"/>
              <w:marBottom w:val="0"/>
              <w:divBdr>
                <w:top w:val="none" w:sz="0" w:space="0" w:color="auto"/>
                <w:left w:val="none" w:sz="0" w:space="0" w:color="auto"/>
                <w:bottom w:val="none" w:sz="0" w:space="0" w:color="auto"/>
                <w:right w:val="none" w:sz="0" w:space="0" w:color="auto"/>
              </w:divBdr>
            </w:div>
          </w:divsChild>
        </w:div>
        <w:div w:id="311446128">
          <w:marLeft w:val="0"/>
          <w:marRight w:val="0"/>
          <w:marTop w:val="0"/>
          <w:marBottom w:val="0"/>
          <w:divBdr>
            <w:top w:val="none" w:sz="0" w:space="0" w:color="auto"/>
            <w:left w:val="none" w:sz="0" w:space="0" w:color="auto"/>
            <w:bottom w:val="none" w:sz="0" w:space="0" w:color="auto"/>
            <w:right w:val="none" w:sz="0" w:space="0" w:color="auto"/>
          </w:divBdr>
          <w:divsChild>
            <w:div w:id="681979594">
              <w:marLeft w:val="0"/>
              <w:marRight w:val="0"/>
              <w:marTop w:val="0"/>
              <w:marBottom w:val="0"/>
              <w:divBdr>
                <w:top w:val="none" w:sz="0" w:space="0" w:color="auto"/>
                <w:left w:val="none" w:sz="0" w:space="0" w:color="auto"/>
                <w:bottom w:val="none" w:sz="0" w:space="0" w:color="auto"/>
                <w:right w:val="none" w:sz="0" w:space="0" w:color="auto"/>
              </w:divBdr>
              <w:divsChild>
                <w:div w:id="15043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TotalTime>
  <Pages>6</Pages>
  <Words>1821</Words>
  <Characters>12571</Characters>
  <Application>Microsoft Office Word</Application>
  <DocSecurity>0</DocSecurity>
  <Lines>104</Lines>
  <Paragraphs>28</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Balogh László</cp:lastModifiedBy>
  <cp:revision>2</cp:revision>
  <cp:lastPrinted>2004-12-17T09:20:00Z</cp:lastPrinted>
  <dcterms:created xsi:type="dcterms:W3CDTF">2023-12-21T18:30:00Z</dcterms:created>
  <dcterms:modified xsi:type="dcterms:W3CDTF">2023-12-21T18:30:00Z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