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69D6756F" w:rsidR="00DD3D9E" w:rsidRPr="009C1538" w:rsidRDefault="00756EBB">
      <w:pPr>
        <w:pStyle w:val="Els-Title"/>
        <w:rPr>
          <w:bCs/>
          <w:color w:val="000000" w:themeColor="text1"/>
        </w:rPr>
      </w:pPr>
      <w:r w:rsidRPr="009C1538">
        <w:rPr>
          <w:bCs/>
          <w:color w:val="000000" w:themeColor="text1"/>
        </w:rPr>
        <w:t>A complete pipeline for the fusion of multiple heterogeneous redundant sources</w:t>
      </w:r>
    </w:p>
    <w:p w14:paraId="144DE680" w14:textId="1EB84FC0" w:rsidR="00DD3D9E" w:rsidRPr="009C1538" w:rsidRDefault="00756EBB">
      <w:pPr>
        <w:pStyle w:val="Els-Author"/>
        <w:rPr>
          <w:lang w:val="en-US"/>
        </w:rPr>
      </w:pPr>
      <w:r w:rsidRPr="009C1538">
        <w:rPr>
          <w:lang w:val="en-US"/>
        </w:rPr>
        <w:t>Marco S. Reis</w:t>
      </w:r>
      <w:r w:rsidRPr="009C1538">
        <w:rPr>
          <w:vertAlign w:val="superscript"/>
          <w:lang w:val="en-US"/>
        </w:rPr>
        <w:t>a</w:t>
      </w:r>
      <w:r w:rsidR="00FC35C6" w:rsidRPr="009C1538">
        <w:rPr>
          <w:vertAlign w:val="superscript"/>
          <w:lang w:val="en-US"/>
        </w:rPr>
        <w:t>,*</w:t>
      </w:r>
      <w:r w:rsidRPr="009C1538">
        <w:rPr>
          <w:lang w:val="en-US"/>
        </w:rPr>
        <w:t>, Eugeniu Strelet</w:t>
      </w:r>
      <w:r w:rsidRPr="009C1538">
        <w:rPr>
          <w:vertAlign w:val="superscript"/>
          <w:lang w:val="en-US"/>
        </w:rPr>
        <w:t>a</w:t>
      </w:r>
      <w:r w:rsidRPr="009C1538">
        <w:rPr>
          <w:lang w:val="en-US"/>
        </w:rPr>
        <w:t>, Ivan Castillo</w:t>
      </w:r>
      <w:r w:rsidRPr="009C1538">
        <w:rPr>
          <w:vertAlign w:val="superscript"/>
          <w:lang w:val="en-US"/>
        </w:rPr>
        <w:t>b</w:t>
      </w:r>
      <w:r w:rsidRPr="009C1538">
        <w:rPr>
          <w:lang w:val="en-US"/>
        </w:rPr>
        <w:t>, You Peng</w:t>
      </w:r>
      <w:r w:rsidRPr="009C1538">
        <w:rPr>
          <w:vertAlign w:val="superscript"/>
          <w:lang w:val="en-US"/>
        </w:rPr>
        <w:t>b</w:t>
      </w:r>
      <w:r w:rsidRPr="009C1538">
        <w:rPr>
          <w:lang w:val="en-US"/>
        </w:rPr>
        <w:t>, Swee-Teng Chin</w:t>
      </w:r>
      <w:r w:rsidRPr="009C1538">
        <w:rPr>
          <w:vertAlign w:val="superscript"/>
          <w:lang w:val="en-US"/>
        </w:rPr>
        <w:t>b</w:t>
      </w:r>
    </w:p>
    <w:p w14:paraId="4A9A846C" w14:textId="380304E5" w:rsidR="00756EBB" w:rsidRPr="009C1538" w:rsidRDefault="00756EBB" w:rsidP="00756EBB">
      <w:pPr>
        <w:pStyle w:val="Els-Affiliation"/>
        <w:rPr>
          <w:lang w:val="en-US"/>
        </w:rPr>
      </w:pPr>
      <w:r w:rsidRPr="009C1538">
        <w:rPr>
          <w:vertAlign w:val="superscript"/>
          <w:lang w:val="en-US"/>
        </w:rPr>
        <w:t>a</w:t>
      </w:r>
      <w:r w:rsidRPr="009C1538">
        <w:rPr>
          <w:lang w:val="en-US"/>
        </w:rPr>
        <w:t>Univ Coimbra, CIEPQPF, Department of Chemical Engineering, Rua Sílvio Lima, Pólo II – Pinhal de Marrocos, 3030-790 Coimbra, Portugal</w:t>
      </w:r>
    </w:p>
    <w:p w14:paraId="6D0DEF19" w14:textId="17A419AC" w:rsidR="00756EBB" w:rsidRPr="009C1538" w:rsidRDefault="00756EBB">
      <w:pPr>
        <w:pStyle w:val="Els-Affiliation"/>
        <w:rPr>
          <w:lang w:val="en-US"/>
        </w:rPr>
      </w:pPr>
      <w:r w:rsidRPr="009C1538">
        <w:rPr>
          <w:vertAlign w:val="superscript"/>
          <w:lang w:val="en-US"/>
        </w:rPr>
        <w:t>b</w:t>
      </w:r>
      <w:r w:rsidRPr="009C1538">
        <w:rPr>
          <w:lang w:val="en-US"/>
        </w:rPr>
        <w:t>The Dow Chemical Company, Lake Jackson, USA</w:t>
      </w:r>
    </w:p>
    <w:p w14:paraId="144DE683" w14:textId="41CF706A" w:rsidR="008D2649" w:rsidRPr="009C1538" w:rsidRDefault="00DD1A0B" w:rsidP="008D2649">
      <w:pPr>
        <w:pStyle w:val="Els-Affiliation"/>
        <w:spacing w:after="120"/>
        <w:rPr>
          <w:lang w:val="en-US"/>
        </w:rPr>
      </w:pPr>
      <w:r>
        <w:rPr>
          <w:lang w:val="en-US"/>
        </w:rPr>
        <w:t xml:space="preserve">* </w:t>
      </w:r>
      <w:r w:rsidR="00756EBB" w:rsidRPr="009C1538">
        <w:rPr>
          <w:lang w:val="en-US"/>
        </w:rPr>
        <w:t>marco</w:t>
      </w:r>
      <w:r w:rsidR="008D2649" w:rsidRPr="009C1538">
        <w:rPr>
          <w:lang w:val="en-US"/>
        </w:rPr>
        <w:t>@</w:t>
      </w:r>
      <w:r w:rsidR="00756EBB" w:rsidRPr="009C1538">
        <w:rPr>
          <w:lang w:val="en-US"/>
        </w:rPr>
        <w:t>eq.uc</w:t>
      </w:r>
      <w:r w:rsidR="008D2649" w:rsidRPr="009C1538">
        <w:rPr>
          <w:lang w:val="en-US"/>
        </w:rPr>
        <w:t>.</w:t>
      </w:r>
      <w:r w:rsidR="00756EBB" w:rsidRPr="009C1538">
        <w:rPr>
          <w:lang w:val="en-US"/>
        </w:rPr>
        <w:t>pt</w:t>
      </w:r>
    </w:p>
    <w:p w14:paraId="144DE684" w14:textId="77777777" w:rsidR="008D2649" w:rsidRPr="009C1538" w:rsidRDefault="008D2649" w:rsidP="008D2649">
      <w:pPr>
        <w:pStyle w:val="Els-Abstract"/>
      </w:pPr>
      <w:r w:rsidRPr="009C1538">
        <w:t>Abstract</w:t>
      </w:r>
    </w:p>
    <w:p w14:paraId="6CC9C445" w14:textId="1E5A6873" w:rsidR="00A27EB5" w:rsidRPr="00961E31" w:rsidRDefault="00A27EB5" w:rsidP="00961E31">
      <w:pPr>
        <w:pStyle w:val="Els-body-text"/>
        <w:spacing w:after="120"/>
        <w:rPr>
          <w:lang w:val="en-GB"/>
        </w:rPr>
      </w:pPr>
      <w:r w:rsidRPr="00961E31">
        <w:rPr>
          <w:lang w:val="en-GB"/>
        </w:rPr>
        <w:t xml:space="preserve">In the present context, there is an abundance </w:t>
      </w:r>
      <w:r w:rsidR="00DD1A0B">
        <w:rPr>
          <w:lang w:val="en-GB"/>
        </w:rPr>
        <w:t>and diversity of</w:t>
      </w:r>
      <w:r w:rsidRPr="00961E31">
        <w:rPr>
          <w:lang w:val="en-GB"/>
        </w:rPr>
        <w:t xml:space="preserve"> cost-effective measurement systems and data collection methods. These </w:t>
      </w:r>
      <w:r w:rsidR="00DD1A0B">
        <w:rPr>
          <w:lang w:val="en-GB"/>
        </w:rPr>
        <w:t xml:space="preserve">are often able to </w:t>
      </w:r>
      <w:r w:rsidRPr="00961E31">
        <w:rPr>
          <w:lang w:val="en-GB"/>
        </w:rPr>
        <w:t xml:space="preserve">provide multiple estimates for a given target quantity, property, or key performance indicator (KPI). </w:t>
      </w:r>
      <w:r w:rsidR="00DD1A0B">
        <w:rPr>
          <w:lang w:val="en-GB"/>
        </w:rPr>
        <w:t>Such</w:t>
      </w:r>
      <w:r w:rsidRPr="00961E31">
        <w:rPr>
          <w:lang w:val="en-GB"/>
        </w:rPr>
        <w:t xml:space="preserve"> estimates can </w:t>
      </w:r>
      <w:r w:rsidR="00DD1A0B">
        <w:rPr>
          <w:lang w:val="en-GB"/>
        </w:rPr>
        <w:t>originate</w:t>
      </w:r>
      <w:r w:rsidRPr="00961E31">
        <w:rPr>
          <w:lang w:val="en-GB"/>
        </w:rPr>
        <w:t xml:space="preserve"> from various sources </w:t>
      </w:r>
      <w:r w:rsidR="00DD1A0B">
        <w:rPr>
          <w:lang w:val="en-GB"/>
        </w:rPr>
        <w:t>and have</w:t>
      </w:r>
      <w:r w:rsidRPr="00961E31">
        <w:rPr>
          <w:lang w:val="en-GB"/>
        </w:rPr>
        <w:t xml:space="preserve"> different levels of quality, such as high-quality laboratory measurements, medium-quality online analytical devices, </w:t>
      </w:r>
      <w:r w:rsidR="004A5B62">
        <w:rPr>
          <w:lang w:val="en-GB"/>
        </w:rPr>
        <w:t>and</w:t>
      </w:r>
      <w:r w:rsidRPr="00961E31">
        <w:rPr>
          <w:lang w:val="en-GB"/>
        </w:rPr>
        <w:t xml:space="preserve"> low-quality IoT </w:t>
      </w:r>
      <w:r w:rsidR="00DD1A0B">
        <w:rPr>
          <w:lang w:val="en-GB"/>
        </w:rPr>
        <w:t>readings</w:t>
      </w:r>
      <w:r w:rsidRPr="00961E31">
        <w:rPr>
          <w:lang w:val="en-GB"/>
        </w:rPr>
        <w:t xml:space="preserve"> or soft sensor</w:t>
      </w:r>
      <w:r w:rsidR="00DD1A0B">
        <w:rPr>
          <w:lang w:val="en-GB"/>
        </w:rPr>
        <w:t xml:space="preserve"> estimates</w:t>
      </w:r>
      <w:r w:rsidRPr="00961E31">
        <w:rPr>
          <w:lang w:val="en-GB"/>
        </w:rPr>
        <w:t>. While the</w:t>
      </w:r>
      <w:r w:rsidR="00DD1A0B">
        <w:rPr>
          <w:lang w:val="en-GB"/>
        </w:rPr>
        <w:t xml:space="preserve"> different</w:t>
      </w:r>
      <w:r w:rsidRPr="00961E31">
        <w:rPr>
          <w:lang w:val="en-GB"/>
        </w:rPr>
        <w:t xml:space="preserve"> sources contain redundant information about the variable of interest, they differ in</w:t>
      </w:r>
      <w:r w:rsidR="00DD1A0B">
        <w:rPr>
          <w:lang w:val="en-GB"/>
        </w:rPr>
        <w:t xml:space="preserve"> the</w:t>
      </w:r>
      <w:r w:rsidRPr="00961E31">
        <w:rPr>
          <w:lang w:val="en-GB"/>
        </w:rPr>
        <w:t xml:space="preserve"> acquisition rate, </w:t>
      </w:r>
      <w:r w:rsidRPr="00865A68">
        <w:rPr>
          <w:lang w:val="en-GB"/>
        </w:rPr>
        <w:t>modalit</w:t>
      </w:r>
      <w:r w:rsidR="00DD1A0B" w:rsidRPr="00865A68">
        <w:rPr>
          <w:lang w:val="en-GB"/>
        </w:rPr>
        <w:t>y</w:t>
      </w:r>
      <w:r w:rsidRPr="00865A68">
        <w:rPr>
          <w:lang w:val="en-GB"/>
        </w:rPr>
        <w:t>, and quality (i.e., uncertainty). Dealing with these multiple aspects simultaneously can be a complex</w:t>
      </w:r>
      <w:r w:rsidR="00DD1A0B" w:rsidRPr="00865A68">
        <w:rPr>
          <w:lang w:val="en-GB"/>
        </w:rPr>
        <w:t xml:space="preserve"> task, usually addressed </w:t>
      </w:r>
      <w:r w:rsidRPr="00865A68">
        <w:rPr>
          <w:lang w:val="en-GB"/>
        </w:rPr>
        <w:t>case-</w:t>
      </w:r>
      <w:r w:rsidR="00DD1A0B" w:rsidRPr="00865A68">
        <w:rPr>
          <w:lang w:val="en-GB"/>
        </w:rPr>
        <w:t>by-case</w:t>
      </w:r>
      <w:r w:rsidRPr="00865A68">
        <w:rPr>
          <w:lang w:val="en-GB"/>
        </w:rPr>
        <w:t>. This paper introduces an integrated data fusion pipeline capable of accommodating the heterogeneity of data from various sources</w:t>
      </w:r>
      <w:r w:rsidR="0019034E" w:rsidRPr="00865A68">
        <w:rPr>
          <w:lang w:val="en-GB"/>
        </w:rPr>
        <w:t xml:space="preserve"> while assessing and monitoring their quality</w:t>
      </w:r>
      <w:r w:rsidRPr="00865A68">
        <w:rPr>
          <w:lang w:val="en-GB"/>
        </w:rPr>
        <w:t>. It is designed to be scalable and adaptable to the diversity of solutions available today and in the</w:t>
      </w:r>
      <w:r w:rsidRPr="00961E31">
        <w:rPr>
          <w:lang w:val="en-GB"/>
        </w:rPr>
        <w:t xml:space="preserve"> foreseeable future. The proposed approach is rigorously tested and compared against</w:t>
      </w:r>
      <w:r w:rsidR="0019034E">
        <w:rPr>
          <w:lang w:val="en-GB"/>
        </w:rPr>
        <w:t xml:space="preserve"> other</w:t>
      </w:r>
      <w:r w:rsidRPr="00961E31">
        <w:rPr>
          <w:lang w:val="en-GB"/>
        </w:rPr>
        <w:t xml:space="preserve"> single-source </w:t>
      </w:r>
      <w:r w:rsidR="0019034E">
        <w:rPr>
          <w:lang w:val="en-GB"/>
        </w:rPr>
        <w:t xml:space="preserve">and multi-source </w:t>
      </w:r>
      <w:r w:rsidRPr="00961E31">
        <w:rPr>
          <w:lang w:val="en-GB"/>
        </w:rPr>
        <w:t>estimation</w:t>
      </w:r>
      <w:r w:rsidR="0019034E">
        <w:rPr>
          <w:lang w:val="en-GB"/>
        </w:rPr>
        <w:t xml:space="preserve"> alternatives,</w:t>
      </w:r>
      <w:r w:rsidRPr="00961E31">
        <w:rPr>
          <w:lang w:val="en-GB"/>
        </w:rPr>
        <w:t xml:space="preserve"> in a real industrial system</w:t>
      </w:r>
      <w:r w:rsidR="0019034E">
        <w:rPr>
          <w:lang w:val="en-GB"/>
        </w:rPr>
        <w:t xml:space="preserve"> that </w:t>
      </w:r>
      <w:r w:rsidRPr="00961E31">
        <w:rPr>
          <w:lang w:val="en-GB"/>
        </w:rPr>
        <w:t xml:space="preserve">showcases both </w:t>
      </w:r>
      <w:r w:rsidR="004A5B62">
        <w:rPr>
          <w:lang w:val="en-GB"/>
        </w:rPr>
        <w:t>its</w:t>
      </w:r>
      <w:r w:rsidR="0019034E">
        <w:rPr>
          <w:lang w:val="en-GB"/>
        </w:rPr>
        <w:t xml:space="preserve"> </w:t>
      </w:r>
      <w:r w:rsidRPr="00961E31">
        <w:rPr>
          <w:lang w:val="en-GB"/>
        </w:rPr>
        <w:t>flexibility and state-of-the-art estimation accuracy.</w:t>
      </w:r>
    </w:p>
    <w:p w14:paraId="65B08EFC" w14:textId="43543D6D" w:rsidR="005F4F58" w:rsidRPr="00961E31" w:rsidRDefault="008D2649" w:rsidP="006F5178">
      <w:pPr>
        <w:pStyle w:val="Els-body-text"/>
        <w:spacing w:after="120"/>
        <w:rPr>
          <w:b/>
          <w:bCs/>
          <w:lang w:val="en-GB"/>
        </w:rPr>
      </w:pPr>
      <w:r w:rsidRPr="00961E31">
        <w:rPr>
          <w:b/>
          <w:bCs/>
          <w:lang w:val="en-GB"/>
        </w:rPr>
        <w:t>Keywords:</w:t>
      </w:r>
      <w:r w:rsidRPr="00961E31">
        <w:rPr>
          <w:lang w:val="en-GB"/>
        </w:rPr>
        <w:t xml:space="preserve"> </w:t>
      </w:r>
      <w:r w:rsidR="00DB0FC7" w:rsidRPr="00961E31">
        <w:rPr>
          <w:lang w:val="en-GB"/>
        </w:rPr>
        <w:t xml:space="preserve">Regularized Bayesian fusion, </w:t>
      </w:r>
      <w:r w:rsidR="00961E31">
        <w:rPr>
          <w:lang w:val="en-GB"/>
        </w:rPr>
        <w:t>i</w:t>
      </w:r>
      <w:r w:rsidR="00DB0FC7" w:rsidRPr="00961E31">
        <w:rPr>
          <w:lang w:val="en-GB"/>
        </w:rPr>
        <w:t>nformation quality, redundant sources</w:t>
      </w:r>
      <w:r w:rsidRPr="00961E31">
        <w:rPr>
          <w:lang w:val="en-GB"/>
        </w:rPr>
        <w:t>.</w:t>
      </w:r>
    </w:p>
    <w:p w14:paraId="17C447E9" w14:textId="645A12A9" w:rsidR="00413E05" w:rsidRPr="009C1538" w:rsidRDefault="00413E05" w:rsidP="00413E05">
      <w:pPr>
        <w:pStyle w:val="Els-1storder-head"/>
        <w:numPr>
          <w:ilvl w:val="1"/>
          <w:numId w:val="17"/>
        </w:numPr>
      </w:pPr>
      <w:r w:rsidRPr="009C1538">
        <w:t>Introduction</w:t>
      </w:r>
    </w:p>
    <w:p w14:paraId="4E9ADC73" w14:textId="6DB51EEF" w:rsidR="005F4F58" w:rsidRPr="00961E31" w:rsidRDefault="009C1538" w:rsidP="009C1538">
      <w:pPr>
        <w:pStyle w:val="Els-body-text"/>
        <w:spacing w:after="120"/>
        <w:rPr>
          <w:lang w:val="en-GB"/>
        </w:rPr>
      </w:pPr>
      <w:r w:rsidRPr="009C1538">
        <w:t xml:space="preserve">Modern industrial processes are characterized by the availability of multiple sources of </w:t>
      </w:r>
      <w:r w:rsidRPr="009C1538">
        <w:rPr>
          <w:lang w:val="en-GB"/>
        </w:rPr>
        <w:t>information, each with its own modality, associated quality</w:t>
      </w:r>
      <w:r w:rsidR="0019034E">
        <w:rPr>
          <w:lang w:val="en-GB"/>
        </w:rPr>
        <w:t>,</w:t>
      </w:r>
      <w:r w:rsidRPr="009C1538">
        <w:rPr>
          <w:lang w:val="en-GB"/>
        </w:rPr>
        <w:t xml:space="preserve"> and sampling rate</w:t>
      </w:r>
      <w:r w:rsidRPr="00961E31">
        <w:rPr>
          <w:lang w:val="en-GB"/>
        </w:rPr>
        <w:t xml:space="preserve"> </w:t>
      </w:r>
      <w:r w:rsidRPr="00961E31">
        <w:rPr>
          <w:lang w:val="en-GB"/>
        </w:rPr>
        <w:fldChar w:fldCharType="begin"/>
      </w:r>
      <w:r w:rsidRPr="00961E31">
        <w:rPr>
          <w:lang w:val="en-GB"/>
        </w:rPr>
        <w:instrText xml:space="preserve"> ADDIN ZOTERO_ITEM CSL_CITATION {"citationID":"OTAynUvR","properties":{"formattedCitation":"(Becerra et al., 2021)","plainCitation":"(Becerra et al., 2021)","noteIndex":0},"citationItems":[{"id":146,"uris":["http://zotero.org/users/5368475/items/VXBTLTDZ"],"itemData":{"id":146,"type":"article-journal","abstract":"This paper provides a comprehensive description of the current literature on data fusion, with an emphasis on Information Quality (IQ) and performance evaluation. This literature review highlights recent studies that reveal existing gaps, the need to ﬁnd a synergy between data fusion and IQ, several research issues, and the challenges and pitfalls in this ﬁeld. First, the main models, frameworks, architectures, algorithms, solutions, problems, and requirements are analyzed. Second, a general data fusion engineering process is presented to show how complex it is to design a framework for a speciﬁc application. Third, an IQ approach , as well as the different methodologies and frameworks used to assess IQ in information systems are addressed; in addition, data fusion systems are presented along with their related criteria. Furthermore, information on the context in data fusion systems and its IQ assessment are discussed. Subsequently, the issue of data fusion systems’ performance is reviewed. Finally, some key aspects and concluding remarks are outlined, and some future lines of work are gathered.","container-title":"Data","DOI":"10.3390/data6060060","ISSN":"2306-5729","issue":"6","journalAbbreviation":"Data","language":"en","page":"60","source":"DOI.org (Crossref)","title":"Information Quality Assessment for Data Fusion Systems","volume":"6","author":[{"family":"Becerra","given":"Miguel A."},{"family":"Tobón","given":"Catalina"},{"family":"Castro-Ospina","given":"Andrés Eduardo"},{"family":"Peluffo-Ordóñez","given":"Diego H."}],"issued":{"date-parts":[["2021"]]},"citation-key":"becerra2021"}}],"schema":"https://github.com/citation-style-language/schema/raw/master/csl-citation.json"} </w:instrText>
      </w:r>
      <w:r w:rsidRPr="00961E31">
        <w:rPr>
          <w:lang w:val="en-GB"/>
        </w:rPr>
        <w:fldChar w:fldCharType="separate"/>
      </w:r>
      <w:r w:rsidRPr="00961E31">
        <w:rPr>
          <w:lang w:val="en-GB"/>
        </w:rPr>
        <w:t>(Becerra et al., 2021)</w:t>
      </w:r>
      <w:r w:rsidRPr="00961E31">
        <w:rPr>
          <w:lang w:val="en-GB"/>
        </w:rPr>
        <w:fldChar w:fldCharType="end"/>
      </w:r>
      <w:r w:rsidRPr="009C1538">
        <w:rPr>
          <w:lang w:val="en-GB"/>
        </w:rPr>
        <w:t xml:space="preserve">. Integrating </w:t>
      </w:r>
      <w:r w:rsidR="0019034E">
        <w:rPr>
          <w:lang w:val="en-GB"/>
        </w:rPr>
        <w:t xml:space="preserve">all </w:t>
      </w:r>
      <w:r w:rsidRPr="009C1538">
        <w:rPr>
          <w:lang w:val="en-GB"/>
        </w:rPr>
        <w:t>these heterogeneous data sources</w:t>
      </w:r>
      <w:r w:rsidRPr="00961E31">
        <w:rPr>
          <w:lang w:val="en-GB"/>
        </w:rPr>
        <w:t xml:space="preserve"> </w:t>
      </w:r>
      <w:r w:rsidRPr="009C1538">
        <w:rPr>
          <w:lang w:val="en-GB"/>
        </w:rPr>
        <w:t>into a coherent analysis pipeline poses significant challenges</w:t>
      </w:r>
      <w:r w:rsidR="0019034E">
        <w:rPr>
          <w:lang w:val="en-GB"/>
        </w:rPr>
        <w:t xml:space="preserve"> </w:t>
      </w:r>
      <w:r w:rsidR="0019034E" w:rsidRPr="00961E31">
        <w:rPr>
          <w:lang w:val="en-GB"/>
        </w:rPr>
        <w:fldChar w:fldCharType="begin"/>
      </w:r>
      <w:r w:rsidR="0019034E" w:rsidRPr="00961E31">
        <w:rPr>
          <w:lang w:val="en-GB"/>
        </w:rPr>
        <w:instrText xml:space="preserve"> ADDIN ZOTERO_ITEM CSL_CITATION {"citationID":"DXUpmASs","properties":{"formattedCitation":"(El Faouzi, 1997)","plainCitation":"(El Faouzi, 1997)","noteIndex":0},"citationItems":[{"id":54,"uris":["http://zotero.org/users/5368475/items/SYIZFREN"],"itemData":{"id":54,"type":"article-journal","abstract":"The emergence of new, highly accurate detectors, as well as the abundance of works setting out several theories on data processing have increased the need for multi-source data merging techniques.","container-title":"IFAC Proceedings Volumes","DOI":"10.1016/s1474-6670(17)44002-x","ISSN":"14746670","issue":"8","journalAbbreviation":"IFAC Proceedings Volumes","language":"en","page":"1307-1312","source":"DOI.org (Crossref)","title":"Heterogeneous Data Source Fusion for Impedance Indicators","volume":"30","author":[{"family":"El Faouzi","given":"N.-E."}],"issued":{"date-parts":[["1997"]]},"citation-key":"elfaouzi1997"}}],"schema":"https://github.com/citation-style-language/schema/raw/master/csl-citation.json"} </w:instrText>
      </w:r>
      <w:r w:rsidR="0019034E" w:rsidRPr="00961E31">
        <w:rPr>
          <w:lang w:val="en-GB"/>
        </w:rPr>
        <w:fldChar w:fldCharType="separate"/>
      </w:r>
      <w:r w:rsidR="0019034E" w:rsidRPr="00961E31">
        <w:rPr>
          <w:lang w:val="en-GB"/>
        </w:rPr>
        <w:t>(El Faouzi, 1997)</w:t>
      </w:r>
      <w:r w:rsidR="0019034E" w:rsidRPr="00961E31">
        <w:rPr>
          <w:lang w:val="en-GB"/>
        </w:rPr>
        <w:fldChar w:fldCharType="end"/>
      </w:r>
      <w:r w:rsidRPr="009C1538">
        <w:rPr>
          <w:lang w:val="en-GB"/>
        </w:rPr>
        <w:t xml:space="preserve">. </w:t>
      </w:r>
      <w:r w:rsidR="0019034E">
        <w:rPr>
          <w:lang w:val="en-GB"/>
        </w:rPr>
        <w:t>For instance, t</w:t>
      </w:r>
      <w:r w:rsidRPr="009C1538">
        <w:rPr>
          <w:lang w:val="en-GB"/>
        </w:rPr>
        <w:t xml:space="preserve">he implementation of </w:t>
      </w:r>
      <w:r w:rsidRPr="00961E31">
        <w:rPr>
          <w:lang w:val="en-GB"/>
        </w:rPr>
        <w:t>machine learning (ML)</w:t>
      </w:r>
      <w:r w:rsidRPr="009C1538">
        <w:rPr>
          <w:lang w:val="en-GB"/>
        </w:rPr>
        <w:t xml:space="preserve"> models often faces difficulties in the face of missing information, independently of the underlying mechanism (multirate sampling, missing observations/blocks at random, </w:t>
      </w:r>
      <w:r w:rsidRPr="00961E31">
        <w:rPr>
          <w:lang w:val="en-GB"/>
        </w:rPr>
        <w:t>etc.</w:t>
      </w:r>
      <w:r w:rsidRPr="009C1538">
        <w:rPr>
          <w:lang w:val="en-GB"/>
        </w:rPr>
        <w:t>). A common solution is employing data imputation schemes</w:t>
      </w:r>
      <w:r w:rsidR="0019034E">
        <w:rPr>
          <w:lang w:val="en-GB"/>
        </w:rPr>
        <w:t xml:space="preserve">, but </w:t>
      </w:r>
      <w:r w:rsidRPr="009C1538">
        <w:rPr>
          <w:lang w:val="en-GB"/>
        </w:rPr>
        <w:t>these approaches need to be selected and fine-tuned case</w:t>
      </w:r>
      <w:r w:rsidR="0019034E">
        <w:rPr>
          <w:lang w:val="en-GB"/>
        </w:rPr>
        <w:t>-</w:t>
      </w:r>
      <w:r w:rsidRPr="009C1538">
        <w:rPr>
          <w:lang w:val="en-GB"/>
        </w:rPr>
        <w:t>by</w:t>
      </w:r>
      <w:r w:rsidR="0019034E">
        <w:rPr>
          <w:lang w:val="en-GB"/>
        </w:rPr>
        <w:t>-</w:t>
      </w:r>
      <w:r w:rsidRPr="009C1538">
        <w:rPr>
          <w:lang w:val="en-GB"/>
        </w:rPr>
        <w:t xml:space="preserve">case, increasing the complexity of the analysis pipeline, as well as the risk of introducing artifacts in data during the imputation operations. Furthermore, some of </w:t>
      </w:r>
      <w:r w:rsidR="0019034E">
        <w:rPr>
          <w:lang w:val="en-GB"/>
        </w:rPr>
        <w:t>the existing</w:t>
      </w:r>
      <w:r w:rsidRPr="009C1538">
        <w:rPr>
          <w:lang w:val="en-GB"/>
        </w:rPr>
        <w:t xml:space="preserve"> approaches compromise the expected smoothness of the target variable profile over time</w:t>
      </w:r>
      <w:r w:rsidRPr="00961E31">
        <w:rPr>
          <w:lang w:val="en-GB"/>
        </w:rPr>
        <w:t xml:space="preserve"> </w:t>
      </w:r>
      <w:r w:rsidRPr="00961E31">
        <w:rPr>
          <w:lang w:val="en-GB"/>
        </w:rPr>
        <w:fldChar w:fldCharType="begin"/>
      </w:r>
      <w:r w:rsidR="005F4F58" w:rsidRPr="00961E31">
        <w:rPr>
          <w:lang w:val="en-GB"/>
        </w:rPr>
        <w:instrText xml:space="preserve"> ADDIN ZOTERO_ITEM CSL_CITATION {"citationID":"cl9MjLA0","properties":{"formattedCitation":"(Guti\\uc0\\u233{}rrez et al., 2022; Qin, 2014)","plainCitation":"(Gutiérrez et al., 2022; Qin, 2014)","noteIndex":0},"citationItems":[{"id":1483,"uris":["http://zotero.org/users/5368475/items/55DKJH5V"],"itemData":{"id":1483,"type":"article-journal","abstract":"The information fusion field has recently been attracting a lot of interest within the scientific community, as it provides, through the combination of different sources of heterogeneous information, a fuller and/or more precise understanding of the real world than can be gained considering the above sources separately. One of the fundamental aims of computer systems, and especially decision support systems, is to assure that the quality of the information they process is high. There are many different approaches for this purpose, including information fusion. Information fusion is currently one of the most promising methods. It is particularly useful under circumstances where quality might be compromised, for example, either intrinsically due to imperfect information (vagueness, uncertainty, . . . ) or because of limited resources (energy, time, . . . ). In response to this goal, a wide range of research has been undertaken over recent years. To date, the literature reviews in this field have focused on problem-specific issues and have been circumscribed to certain system types. Therefore, there is no holistic and systematic knowledge of the state of the art to help establish the steps to be taken in the future. In particular, aspects like what impact different information fusion methods have on information quality, how information quality is characterised, measured and evaluated in different application domains depending on the problem data type or whether fusion is designed as a flexible process capable of adapting to changing system circumstances and their intrinsically limited resources have not been addressed. This paper aims precisely to review the literature on research into the use of information fusion techniques specifically to improve information quality, analysing the above issues in order to identify a series of challenges and research directions, which are presented in this paper.","container-title":"Information Fusion","DOI":"10.1016/j.inffus.2021.09.017","ISSN":"15662535","journalAbbreviation":"Information Fusion","language":"en","page":"102-137","source":"DOI.org (Crossref)","title":"On the use of information fusion techniques to improve information quality: Taxonomy, opportunities and challenges","title-short":"On the use of information fusion techniques to improve information quality","volume":"78","author":[{"family":"Gutiérrez","given":"Raúl"},{"family":"Rampérez","given":"Víctor"},{"family":"Paggi","given":"Horacio"},{"family":"Lara","given":"Juan A."},{"family":"Soriano","given":"Javier"}],"issued":{"date-parts":[["2022",2]]},"citation-key":"gutierrez2022"}},{"id":39,"uris":["http://zotero.org/users/5368475/items/W875I8IC"],"itemData":{"id":39,"type":"article-journal","container-title":"AIChE Journal","DOI":"10.1002/aic.14523","ISSN":"00011541","issue":"9","journalAbbreviation":"AIChE J.","language":"en","page":"3092-3100","source":"DOI.org (Crossref)","title":"Process data analytics in the era of big data","volume":"60","author":[{"family":"Qin","given":"S. Joe"}],"issued":{"date-parts":[["2014"]]},"citation-key":"qin2014"}}],"schema":"https://github.com/citation-style-language/schema/raw/master/csl-citation.json"} </w:instrText>
      </w:r>
      <w:r w:rsidRPr="00961E31">
        <w:rPr>
          <w:lang w:val="en-GB"/>
        </w:rPr>
        <w:fldChar w:fldCharType="separate"/>
      </w:r>
      <w:r w:rsidR="005F4F58" w:rsidRPr="00961E31">
        <w:rPr>
          <w:lang w:val="en-GB"/>
        </w:rPr>
        <w:t>(Gutiérrez et al., 2022; Qin, 2014)</w:t>
      </w:r>
      <w:r w:rsidRPr="00961E31">
        <w:rPr>
          <w:lang w:val="en-GB"/>
        </w:rPr>
        <w:fldChar w:fldCharType="end"/>
      </w:r>
      <w:r w:rsidRPr="009C1538">
        <w:rPr>
          <w:lang w:val="en-GB"/>
        </w:rPr>
        <w:t xml:space="preserve">. Therefore, an alternative methodology should be adopted, that is scalable to multiple sources and naturally embraces the raw nature of industrial data, and in particular the dimensions referred to above (multimodality, diverse quality, irregular sampling). </w:t>
      </w:r>
    </w:p>
    <w:p w14:paraId="1D76FEEB" w14:textId="2412E05B" w:rsidR="00C53074" w:rsidRDefault="00C53074" w:rsidP="009C1538">
      <w:pPr>
        <w:pStyle w:val="Els-body-text"/>
        <w:spacing w:after="120"/>
      </w:pPr>
      <w:r w:rsidRPr="009C1538">
        <w:rPr>
          <w:lang w:val="en-GB"/>
        </w:rPr>
        <w:t xml:space="preserve">A prevalent situation often found in industrial settings, is the existence of high-quality/low-frequency data (e.g., laboratory measurements of the quality parameters, </w:t>
      </w:r>
      <w:r w:rsidRPr="009C1538">
        <w:rPr>
          <w:lang w:val="en-GB"/>
        </w:rPr>
        <w:lastRenderedPageBreak/>
        <w:t>usually by applying standard reference methods), co-existing with medium-</w:t>
      </w:r>
      <w:r w:rsidRPr="009C1538">
        <w:t xml:space="preserve">quality/medium-frequency measurements obtained from online instrumental methods (such as inferential models based on </w:t>
      </w:r>
      <w:r>
        <w:t>process analytics technology (PAT)</w:t>
      </w:r>
      <w:r w:rsidRPr="009C1538">
        <w:t xml:space="preserve"> soft sensors), and low-quality/high-frequency data, derived from process data (such as sensor readings of temperature, pressure, flow, located in the process streams and units) </w:t>
      </w:r>
      <w:r>
        <w:fldChar w:fldCharType="begin"/>
      </w:r>
      <w:r>
        <w:instrText xml:space="preserve"> ADDIN ZOTERO_ITEM CSL_CITATION {"citationID":"hWtl8vbw","properties":{"formattedCitation":"(Qin, 2014)","plainCitation":"(Qin, 2014)","noteIndex":0},"citationItems":[{"id":39,"uris":["http://zotero.org/users/5368475/items/W875I8IC"],"itemData":{"id":39,"type":"article-journal","container-title":"AIChE Journal","DOI":"10.1002/aic.14523","ISSN":"00011541","issue":"9","journalAbbreviation":"AIChE J.","language":"en","page":"3092-3100","source":"DOI.org (Crossref)","title":"Process data analytics in the era of big data","volume":"60","author":[{"family":"Qin","given":"S. Joe"}],"issued":{"date-parts":[["2014"]]},"citation-key":"qin2014"}}],"schema":"https://github.com/citation-style-language/schema/raw/master/csl-citation.json"} </w:instrText>
      </w:r>
      <w:r>
        <w:fldChar w:fldCharType="separate"/>
      </w:r>
      <w:r>
        <w:rPr>
          <w:noProof/>
        </w:rPr>
        <w:t>(Qin, 2014)</w:t>
      </w:r>
      <w:r>
        <w:fldChar w:fldCharType="end"/>
      </w:r>
      <w:r w:rsidRPr="009C1538">
        <w:t xml:space="preserve">. </w:t>
      </w:r>
      <w:r w:rsidR="0019034E">
        <w:t>However, w</w:t>
      </w:r>
      <w:r w:rsidRPr="009C1538">
        <w:t xml:space="preserve">hen integrating such multiple sources of information, one often finds unstable and uneven estimates of the target variable, instead of smoothly time-varying predictions, as expected from the inertial effects created by the large units and phenomena taking place therein. This </w:t>
      </w:r>
      <w:r w:rsidR="0019034E">
        <w:t xml:space="preserve">can be attributed to </w:t>
      </w:r>
      <w:r w:rsidRPr="009C1538">
        <w:t>the different quality of the sources available and the asynchronous pattern of collected data</w:t>
      </w:r>
      <w:r w:rsidR="00986CCF">
        <w:t xml:space="preserve">. </w:t>
      </w:r>
      <w:r w:rsidR="00C94840">
        <w:t>The</w:t>
      </w:r>
      <w:r w:rsidR="00986CCF">
        <w:t xml:space="preserve"> sensor fusion pipeline proposed </w:t>
      </w:r>
      <w:r w:rsidR="00C94840">
        <w:t xml:space="preserve">in this work also </w:t>
      </w:r>
      <w:r w:rsidR="00986CCF">
        <w:t>overcome</w:t>
      </w:r>
      <w:r w:rsidR="00C94840">
        <w:t>s</w:t>
      </w:r>
      <w:r w:rsidR="00986CCF">
        <w:t xml:space="preserve"> this problem in the case of redundant sources. Let us start by clarifying the meaning of this terminology.</w:t>
      </w:r>
    </w:p>
    <w:p w14:paraId="4317CA66" w14:textId="704DEB90" w:rsidR="005F4F58" w:rsidRPr="005F4F58" w:rsidRDefault="009C1538" w:rsidP="005F4F58">
      <w:pPr>
        <w:pStyle w:val="Els-body-text"/>
        <w:spacing w:after="120"/>
      </w:pPr>
      <w:r w:rsidRPr="009C1538">
        <w:t xml:space="preserve">The nature of the </w:t>
      </w:r>
      <w:r w:rsidR="00986CCF">
        <w:t xml:space="preserve">several </w:t>
      </w:r>
      <w:r w:rsidR="005F4F58">
        <w:t xml:space="preserve">information </w:t>
      </w:r>
      <w:r w:rsidRPr="009C1538">
        <w:t xml:space="preserve">sources </w:t>
      </w:r>
      <w:r w:rsidR="00986CCF" w:rsidRPr="009C1538">
        <w:t xml:space="preserve">with respect to a target response </w:t>
      </w:r>
      <w:r w:rsidRPr="009C1538">
        <w:t>can be classified as (i) redundant</w:t>
      </w:r>
      <w:r w:rsidR="005F4F58">
        <w:t>, (ii) cooperative,</w:t>
      </w:r>
      <w:r w:rsidRPr="009C1538">
        <w:t xml:space="preserve"> or (</w:t>
      </w:r>
      <w:r w:rsidR="005F4F58">
        <w:t>i</w:t>
      </w:r>
      <w:r w:rsidRPr="009C1538">
        <w:t>ii) complementar</w:t>
      </w:r>
      <w:r w:rsidR="00B87110">
        <w:t>y</w:t>
      </w:r>
      <w:r w:rsidRPr="009C1538">
        <w:t>, depending on the superposition of the predictive information each one carries regarding the target response</w:t>
      </w:r>
      <w:r w:rsidR="005F4F58" w:rsidRPr="005F4F58">
        <w:t xml:space="preserve">. Complementary sources offer distinct </w:t>
      </w:r>
      <w:r w:rsidR="00986CCF">
        <w:t xml:space="preserve">pieces of </w:t>
      </w:r>
      <w:r w:rsidR="005F4F58" w:rsidRPr="005F4F58">
        <w:t>information that</w:t>
      </w:r>
      <w:r w:rsidR="00986CCF">
        <w:t xml:space="preserve"> are relevant to explain the variability of the response. C</w:t>
      </w:r>
      <w:r w:rsidR="005F4F58" w:rsidRPr="005F4F58">
        <w:t>ooperative sources provide partially overlapping information that reinforces each other</w:t>
      </w:r>
      <w:r w:rsidR="00986CCF">
        <w:t>,</w:t>
      </w:r>
      <w:r w:rsidR="005F4F58" w:rsidRPr="005F4F58">
        <w:t xml:space="preserve"> </w:t>
      </w:r>
      <w:r w:rsidR="00986CCF">
        <w:t>but also contain some unique components that are not shared and are relevant for prediction of the response</w:t>
      </w:r>
      <w:r w:rsidR="005F4F58" w:rsidRPr="005F4F58">
        <w:t xml:space="preserve">. </w:t>
      </w:r>
      <w:r w:rsidR="00986CCF">
        <w:t>Finally, r</w:t>
      </w:r>
      <w:r w:rsidR="005F4F58" w:rsidRPr="005F4F58">
        <w:t>edundant sources</w:t>
      </w:r>
      <w:r w:rsidR="00986CCF">
        <w:t xml:space="preserve"> </w:t>
      </w:r>
      <w:r w:rsidR="005F4F58" w:rsidRPr="005F4F58">
        <w:t xml:space="preserve">provide </w:t>
      </w:r>
      <w:r w:rsidR="00986CCF">
        <w:t>independent estimates</w:t>
      </w:r>
      <w:r w:rsidR="005F4F58" w:rsidRPr="005F4F58">
        <w:t xml:space="preserve"> of the same underlying phenomenon</w:t>
      </w:r>
      <w:r w:rsidR="00C53074">
        <w:t xml:space="preserve"> </w:t>
      </w:r>
      <w:r w:rsidR="00C53074" w:rsidRPr="005F4F58">
        <w:fldChar w:fldCharType="begin"/>
      </w:r>
      <w:r w:rsidR="00C53074" w:rsidRPr="005F4F58">
        <w:instrText xml:space="preserve"> ADDIN ZOTERO_ITEM CSL_CITATION {"citationID":"7G1QpRtn","properties":{"formattedCitation":"(Castanedo, 2013)","plainCitation":"(Castanedo, 2013)","noteIndex":0},"citationItems":[{"id":85,"uris":["http://zotero.org/users/5368475/items/PL5H2V5P"],"itemData":{"id":85,"type":"article-journal","abstract":"The integration of data and knowledge from several sources is known as data fusion. This paper summarizes the state of the data fusion field and describes the most relevant studies. We first enumerate and explain different classification schemes for data fusion. Then, the most common algorithms are reviewed. These methods and algorithms are presented using three different categories: (i) data association, (ii) state estimation, and (iii) decision fusion.","container-title":"The Scientific World Journal","DOI":"10.1155/2013/704504","ISSN":"1537-744X","language":"en","page":"1-19","source":"DOI.org (Crossref)","title":"A Review of Data Fusion Techniques","volume":"2013","author":[{"family":"Castanedo","given":"Federico"}],"issued":{"date-parts":[["2013"]]},"citation-key":"castanedo2013"}}],"schema":"https://github.com/citation-style-language/schema/raw/master/csl-citation.json"} </w:instrText>
      </w:r>
      <w:r w:rsidR="00C53074" w:rsidRPr="005F4F58">
        <w:fldChar w:fldCharType="separate"/>
      </w:r>
      <w:r w:rsidR="00C53074" w:rsidRPr="005F4F58">
        <w:rPr>
          <w:noProof/>
        </w:rPr>
        <w:t>(Castanedo, 2013)</w:t>
      </w:r>
      <w:r w:rsidR="00C53074" w:rsidRPr="005F4F58">
        <w:fldChar w:fldCharType="end"/>
      </w:r>
      <w:r w:rsidR="005F4F58">
        <w:t>.</w:t>
      </w:r>
      <w:r w:rsidR="005F4F58" w:rsidRPr="005F4F58">
        <w:t xml:space="preserve"> Existing </w:t>
      </w:r>
      <w:r w:rsidR="00C53074">
        <w:t xml:space="preserve">data fusion </w:t>
      </w:r>
      <w:r w:rsidR="005F4F58" w:rsidRPr="005F4F58">
        <w:t xml:space="preserve">methods often </w:t>
      </w:r>
      <w:r w:rsidR="00986CCF">
        <w:t xml:space="preserve">tacitly </w:t>
      </w:r>
      <w:r w:rsidR="005F4F58" w:rsidRPr="005F4F58">
        <w:t xml:space="preserve">assume </w:t>
      </w:r>
      <w:r w:rsidR="00986CCF">
        <w:t>a given</w:t>
      </w:r>
      <w:r w:rsidR="005F4F58" w:rsidRPr="005F4F58">
        <w:t xml:space="preserve"> </w:t>
      </w:r>
      <w:r w:rsidR="00C536CB">
        <w:t>relationship</w:t>
      </w:r>
      <w:r w:rsidR="00986CCF">
        <w:t xml:space="preserve"> for the sources</w:t>
      </w:r>
      <w:r w:rsidR="005F4F58" w:rsidRPr="005F4F58">
        <w:t xml:space="preserve">, or use fusion algorithms based </w:t>
      </w:r>
      <w:r w:rsidR="00986CCF">
        <w:t>on</w:t>
      </w:r>
      <w:r w:rsidR="005F4F58" w:rsidRPr="005F4F58">
        <w:t xml:space="preserve"> black box modeling, such as </w:t>
      </w:r>
      <w:r w:rsidR="005F4F58">
        <w:t>d</w:t>
      </w:r>
      <w:r w:rsidR="005F4F58" w:rsidRPr="005F4F58">
        <w:t xml:space="preserve">eep </w:t>
      </w:r>
      <w:r w:rsidR="005F4F58">
        <w:t>l</w:t>
      </w:r>
      <w:r w:rsidR="005F4F58" w:rsidRPr="005F4F58">
        <w:t>earning</w:t>
      </w:r>
      <w:r w:rsidR="005F4F58">
        <w:t xml:space="preserve"> (DL)</w:t>
      </w:r>
      <w:r w:rsidR="005F4F58" w:rsidRPr="005F4F58">
        <w:t xml:space="preserve"> </w:t>
      </w:r>
      <w:r w:rsidR="005F4F58">
        <w:fldChar w:fldCharType="begin"/>
      </w:r>
      <w:r w:rsidR="005F4F58">
        <w:instrText xml:space="preserve"> ADDIN ZOTERO_ITEM CSL_CITATION {"citationID":"AYCgOG5Q","properties":{"formattedCitation":"(Gao et al., 2020)","plainCitation":"(Gao et al., 2020)","noteIndex":0},"citationItems":[{"id":1114,"uris":["http://zotero.org/users/5368475/items/KSNV399M"],"itemData":{"id":1114,"type":"article-journal","abstract":"With the wide deployments of heterogeneous networks, huge amounts of data with characteristics of high volume, high variety, high velocity, and high veracity are generated. These data, referred to ...","container-title":"Neural Computation","DOI":"10.1162/neco_a_01273","issue":"5","note":"DOI: 10.1162/neco_a_01273\nMAG ID: 3011727199\nPMID: 32186998\nS2ID: 4c7c70760029e813ef76ea5a578174d2d3ec1490","page":"829-864","title":"A Survey on Deep Learning for Multimodal Data Fusion","volume":"32","author":[{"family":"Gao","given":"Jing"},{"family":"Li","given":"Peng"},{"family":"Li","given":"Peng"},{"family":"Chen","given":"Zhikui"},{"family":"Chen","given":"Zhikui"},{"family":"Zhang","given":"Jianing"}],"issued":{"date-parts":[["2020",4,14]]},"citation-key":"gao2020"}}],"schema":"https://github.com/citation-style-language/schema/raw/master/csl-citation.json"} </w:instrText>
      </w:r>
      <w:r w:rsidR="005F4F58">
        <w:fldChar w:fldCharType="separate"/>
      </w:r>
      <w:r w:rsidR="005F4F58">
        <w:rPr>
          <w:noProof/>
        </w:rPr>
        <w:t>(Gao et al., 2020)</w:t>
      </w:r>
      <w:r w:rsidR="005F4F58">
        <w:fldChar w:fldCharType="end"/>
      </w:r>
      <w:r w:rsidR="005F4F58" w:rsidRPr="005F4F58">
        <w:t xml:space="preserve">, without explicitly considering the inherent relationships between the sources. This can lead to sub-optimal fusion results </w:t>
      </w:r>
      <w:r w:rsidR="00986CCF">
        <w:t>that</w:t>
      </w:r>
      <w:r w:rsidR="005F4F58" w:rsidRPr="005F4F58">
        <w:t xml:space="preserve"> hinder the full </w:t>
      </w:r>
      <w:r w:rsidR="00986CCF">
        <w:t xml:space="preserve">exploitation </w:t>
      </w:r>
      <w:r w:rsidR="005F4F58" w:rsidRPr="005F4F58">
        <w:t xml:space="preserve">of data in industrial applications. </w:t>
      </w:r>
    </w:p>
    <w:p w14:paraId="52F1915C" w14:textId="5CB3B23F" w:rsidR="00AF3C1A" w:rsidRPr="009C1538" w:rsidRDefault="009C1538" w:rsidP="006F5178">
      <w:pPr>
        <w:pStyle w:val="Els-body-text"/>
        <w:spacing w:after="120"/>
      </w:pPr>
      <w:r w:rsidRPr="009C1538">
        <w:t xml:space="preserve">In this </w:t>
      </w:r>
      <w:r w:rsidR="0001225D">
        <w:t>paper</w:t>
      </w:r>
      <w:r w:rsidRPr="009C1538">
        <w:t>,</w:t>
      </w:r>
      <w:r w:rsidR="0001225D">
        <w:t xml:space="preserve"> a</w:t>
      </w:r>
      <w:r w:rsidRPr="009C1538">
        <w:t xml:space="preserve"> flexible </w:t>
      </w:r>
      <w:r w:rsidR="006F5178">
        <w:t xml:space="preserve">pipeline is proposed </w:t>
      </w:r>
      <w:r w:rsidRPr="009C1538">
        <w:t>that combines all redundant sources of information about a given target property of interest, taking into account their associated quality</w:t>
      </w:r>
      <w:r w:rsidR="006F5178">
        <w:t xml:space="preserve"> (</w:t>
      </w:r>
      <w:r w:rsidR="00C94840">
        <w:t xml:space="preserve">which is first </w:t>
      </w:r>
      <w:r w:rsidR="006F5178">
        <w:t xml:space="preserve">estimated and </w:t>
      </w:r>
      <w:r w:rsidR="00C94840">
        <w:t xml:space="preserve">then </w:t>
      </w:r>
      <w:r w:rsidR="006F5178">
        <w:t>monitored)</w:t>
      </w:r>
      <w:r w:rsidRPr="009C1538">
        <w:t xml:space="preserve">, </w:t>
      </w:r>
      <w:r w:rsidR="00C94840">
        <w:t>and</w:t>
      </w:r>
      <w:r w:rsidRPr="009C1538">
        <w:t xml:space="preserve"> accommodating</w:t>
      </w:r>
      <w:r w:rsidR="00C94840">
        <w:t xml:space="preserve"> </w:t>
      </w:r>
      <w:r w:rsidRPr="009C1538">
        <w:t xml:space="preserve">different sampling rates and modalities, in order to produce updated estimates with the expected smoothness level, compatible with the process dominant dynamic mode. </w:t>
      </w:r>
    </w:p>
    <w:p w14:paraId="55B4534F" w14:textId="208184C1" w:rsidR="00324175" w:rsidRPr="009C1538" w:rsidRDefault="000549D4" w:rsidP="00324175">
      <w:pPr>
        <w:pStyle w:val="Els-1storder-head"/>
        <w:numPr>
          <w:ilvl w:val="1"/>
          <w:numId w:val="17"/>
        </w:numPr>
      </w:pPr>
      <w:r>
        <w:t>Proposed d</w:t>
      </w:r>
      <w:r w:rsidR="00370B64" w:rsidRPr="009C1538">
        <w:t>ata fusion pip</w:t>
      </w:r>
      <w:r w:rsidR="006F289F" w:rsidRPr="009C1538">
        <w:t>e</w:t>
      </w:r>
      <w:r w:rsidR="00370B64" w:rsidRPr="009C1538">
        <w:t>line</w:t>
      </w:r>
      <w:r w:rsidR="00F65D7E">
        <w:t>: EVE-RegBF-MEMS</w:t>
      </w:r>
    </w:p>
    <w:p w14:paraId="5CA2F4B8" w14:textId="0A5C2DE9" w:rsidR="00087C30" w:rsidRPr="009C1538" w:rsidRDefault="00087C30" w:rsidP="008D2649">
      <w:pPr>
        <w:pStyle w:val="Els-body-text"/>
        <w:spacing w:after="120"/>
      </w:pPr>
      <w:r w:rsidRPr="009C1538">
        <w:t xml:space="preserve">To effectively combine redundant information sources, </w:t>
      </w:r>
      <w:r w:rsidR="000549D4">
        <w:t>a pipeline was assembled that consists of the following main steps</w:t>
      </w:r>
      <w:r w:rsidRPr="009C1538">
        <w:t xml:space="preserve">. First, (i) the redundancy assumption is rigorously </w:t>
      </w:r>
      <w:r w:rsidRPr="00865A68">
        <w:t xml:space="preserve">assessed. </w:t>
      </w:r>
      <w:r w:rsidR="000549D4" w:rsidRPr="00865A68">
        <w:t>Afterward</w:t>
      </w:r>
      <w:r w:rsidRPr="00865A68">
        <w:t xml:space="preserve">, </w:t>
      </w:r>
      <w:r w:rsidR="000549D4" w:rsidRPr="00865A68">
        <w:t xml:space="preserve">(ii) the quality of the sources </w:t>
      </w:r>
      <w:r w:rsidR="00F65D7E" w:rsidRPr="00865A68">
        <w:t>is</w:t>
      </w:r>
      <w:r w:rsidR="000549D4" w:rsidRPr="00865A68">
        <w:t xml:space="preserve"> estimated using EVE (Error Variance Estimation)</w:t>
      </w:r>
      <w:r w:rsidR="004A5B62">
        <w:t>. Then,</w:t>
      </w:r>
      <w:r w:rsidR="000549D4" w:rsidRPr="00865A68">
        <w:t xml:space="preserve"> </w:t>
      </w:r>
      <w:r w:rsidRPr="00865A68">
        <w:t>(ii</w:t>
      </w:r>
      <w:r w:rsidR="003C4994" w:rsidRPr="00865A68">
        <w:t>i</w:t>
      </w:r>
      <w:r w:rsidRPr="00865A68">
        <w:t xml:space="preserve">) </w:t>
      </w:r>
      <w:r w:rsidR="000549D4" w:rsidRPr="00865A68">
        <w:t>a new</w:t>
      </w:r>
      <w:r w:rsidRPr="00865A68">
        <w:t xml:space="preserve"> fusion method, RegBF, is applied</w:t>
      </w:r>
      <w:r w:rsidR="000549D4" w:rsidRPr="00865A68">
        <w:t xml:space="preserve">, that </w:t>
      </w:r>
      <w:proofErr w:type="gramStart"/>
      <w:r w:rsidR="000549D4" w:rsidRPr="00865A68">
        <w:t xml:space="preserve">takes into </w:t>
      </w:r>
      <w:r w:rsidR="00F65D7E" w:rsidRPr="00865A68">
        <w:t>account</w:t>
      </w:r>
      <w:proofErr w:type="gramEnd"/>
      <w:r w:rsidR="000549D4" w:rsidRPr="00865A68">
        <w:t xml:space="preserve"> </w:t>
      </w:r>
      <w:r w:rsidR="00F65D7E" w:rsidRPr="00865A68">
        <w:t>such quality assessment</w:t>
      </w:r>
      <w:r w:rsidRPr="00865A68">
        <w:t xml:space="preserve">. </w:t>
      </w:r>
      <w:r w:rsidR="004A5B62">
        <w:t>Finally, t</w:t>
      </w:r>
      <w:r w:rsidRPr="00865A68">
        <w:t xml:space="preserve">o </w:t>
      </w:r>
      <w:r w:rsidR="00F65D7E" w:rsidRPr="00865A68">
        <w:t>secure</w:t>
      </w:r>
      <w:r w:rsidRPr="00865A68">
        <w:t xml:space="preserve"> the reliability of the fused data</w:t>
      </w:r>
      <w:r w:rsidR="00F65D7E" w:rsidRPr="00865A68">
        <w:t xml:space="preserve"> (and ultimately</w:t>
      </w:r>
      <w:r w:rsidR="003C4994" w:rsidRPr="00865A68">
        <w:t>,</w:t>
      </w:r>
      <w:r w:rsidR="00F65D7E" w:rsidRPr="00865A68">
        <w:t xml:space="preserve"> </w:t>
      </w:r>
      <w:r w:rsidR="003C4994" w:rsidRPr="00865A68">
        <w:t xml:space="preserve">of </w:t>
      </w:r>
      <w:r w:rsidR="00F65D7E" w:rsidRPr="00865A68">
        <w:t>the whole fusion process)</w:t>
      </w:r>
      <w:r w:rsidRPr="00865A68">
        <w:t xml:space="preserve">, </w:t>
      </w:r>
      <w:r w:rsidR="00F65D7E" w:rsidRPr="00865A68">
        <w:t xml:space="preserve">the quality of the sources is monitored over time </w:t>
      </w:r>
      <w:r w:rsidRPr="00865A68">
        <w:t>(iv)</w:t>
      </w:r>
      <w:r w:rsidR="00F65D7E" w:rsidRPr="00865A68">
        <w:t>, using the MEMS methodology (M</w:t>
      </w:r>
      <w:r w:rsidRPr="00865A68">
        <w:t xml:space="preserve">utual </w:t>
      </w:r>
      <w:r w:rsidR="00F65D7E" w:rsidRPr="00865A68">
        <w:t>E</w:t>
      </w:r>
      <w:r w:rsidRPr="00865A68">
        <w:t xml:space="preserve">rror </w:t>
      </w:r>
      <w:r w:rsidR="00F65D7E" w:rsidRPr="00865A68">
        <w:t>M</w:t>
      </w:r>
      <w:r w:rsidRPr="00865A68">
        <w:t>onitoring</w:t>
      </w:r>
      <w:r w:rsidR="00231105" w:rsidRPr="00865A68">
        <w:t xml:space="preserve"> o</w:t>
      </w:r>
      <w:r w:rsidR="00F65D7E" w:rsidRPr="00865A68">
        <w:t>f</w:t>
      </w:r>
      <w:r w:rsidR="00231105" w:rsidRPr="00865A68">
        <w:t xml:space="preserve"> </w:t>
      </w:r>
      <w:r w:rsidR="00F65D7E" w:rsidRPr="00865A68">
        <w:t>S</w:t>
      </w:r>
      <w:r w:rsidR="00231105" w:rsidRPr="00865A68">
        <w:t>ources</w:t>
      </w:r>
      <w:r w:rsidRPr="00865A68">
        <w:t>)</w:t>
      </w:r>
      <w:r w:rsidR="00F65D7E" w:rsidRPr="00865A68">
        <w:t xml:space="preserve">. This method </w:t>
      </w:r>
      <w:r w:rsidRPr="00865A68">
        <w:t>identif</w:t>
      </w:r>
      <w:r w:rsidR="00F65D7E" w:rsidRPr="00865A68">
        <w:t>ies</w:t>
      </w:r>
      <w:r w:rsidRPr="00865A68">
        <w:t xml:space="preserve"> and</w:t>
      </w:r>
      <w:r w:rsidRPr="009C1538">
        <w:t xml:space="preserve"> flag</w:t>
      </w:r>
      <w:r w:rsidR="00F65D7E">
        <w:t>s</w:t>
      </w:r>
      <w:r w:rsidRPr="009C1538">
        <w:t xml:space="preserve"> any potential faulty or inconsistent source of information.</w:t>
      </w:r>
    </w:p>
    <w:p w14:paraId="75A56C22" w14:textId="7AC29195" w:rsidR="00F00490" w:rsidRPr="009C1538" w:rsidRDefault="00324175" w:rsidP="00D25E71">
      <w:pPr>
        <w:pStyle w:val="Els-2ndorder-head"/>
        <w:numPr>
          <w:ilvl w:val="2"/>
          <w:numId w:val="17"/>
        </w:numPr>
      </w:pPr>
      <w:r w:rsidRPr="009C1538">
        <w:t xml:space="preserve">Classification of </w:t>
      </w:r>
      <w:r w:rsidR="00F65D7E">
        <w:t xml:space="preserve">the </w:t>
      </w:r>
      <w:r w:rsidRPr="009C1538">
        <w:t>sources</w:t>
      </w:r>
    </w:p>
    <w:p w14:paraId="0D281CED" w14:textId="277FF618" w:rsidR="00356F8C" w:rsidRPr="00336D56" w:rsidRDefault="00F65D7E" w:rsidP="00356F8C">
      <w:pPr>
        <w:pStyle w:val="Els-body-text"/>
        <w:spacing w:after="120"/>
        <w:rPr>
          <w:rFonts w:ascii="Cambria Math" w:hAnsi="Cambria Math"/>
        </w:rPr>
      </w:pPr>
      <w:r>
        <w:t xml:space="preserve">The first step </w:t>
      </w:r>
      <w:r w:rsidR="002B716D">
        <w:t>is</w:t>
      </w:r>
      <w:r>
        <w:t xml:space="preserve"> </w:t>
      </w:r>
      <w:r w:rsidR="002B716D">
        <w:t xml:space="preserve">devoted </w:t>
      </w:r>
      <w:r>
        <w:t xml:space="preserve">to </w:t>
      </w:r>
      <w:r w:rsidR="00D92218">
        <w:t>verifying</w:t>
      </w:r>
      <w:r>
        <w:t xml:space="preserve"> if </w:t>
      </w:r>
      <w:r w:rsidR="002B716D">
        <w:t>all the sources</w:t>
      </w:r>
      <w:r>
        <w:t xml:space="preserve"> are </w:t>
      </w:r>
      <w:r w:rsidR="004A5B62">
        <w:t xml:space="preserve">of </w:t>
      </w:r>
      <w:r>
        <w:t xml:space="preserve">the redundant type. For such, a </w:t>
      </w:r>
      <w:r w:rsidR="002B716D">
        <w:t>methodology</w:t>
      </w:r>
      <w:r>
        <w:t xml:space="preserve"> was developed</w:t>
      </w:r>
      <w:r w:rsidR="00C63515">
        <w:t>,</w:t>
      </w:r>
      <w:r w:rsidR="00356F8C" w:rsidRPr="009C1538">
        <w:t xml:space="preserve"> </w:t>
      </w:r>
      <w:r>
        <w:t>that</w:t>
      </w:r>
      <w:r w:rsidR="00EF0590">
        <w:t xml:space="preserve"> </w:t>
      </w:r>
      <w:r>
        <w:t xml:space="preserve">compares the predictive </w:t>
      </w:r>
      <w:r w:rsidR="002B716D">
        <w:t>sub</w:t>
      </w:r>
      <w:r>
        <w:t>space</w:t>
      </w:r>
      <w:r w:rsidR="002B716D">
        <w:t>s</w:t>
      </w:r>
      <w:r>
        <w:t xml:space="preserve"> of </w:t>
      </w:r>
      <w:r w:rsidR="00EF0590">
        <w:t>the sources and assesses if they</w:t>
      </w:r>
      <w:r w:rsidR="003C4994">
        <w:t xml:space="preserve"> </w:t>
      </w:r>
      <w:r w:rsidR="00EF0590">
        <w:t>overlap (and are therefore redundant) or not</w:t>
      </w:r>
      <w:r w:rsidR="00C63515">
        <w:t xml:space="preserve"> </w:t>
      </w:r>
      <w:r w:rsidR="00C63515" w:rsidRPr="003F7C05">
        <w:t>(</w:t>
      </w:r>
      <w:r w:rsidR="00C63515">
        <w:t xml:space="preserve">see </w:t>
      </w:r>
      <w:r w:rsidR="00C63515" w:rsidRPr="003F7C05">
        <w:t xml:space="preserve">Figure </w:t>
      </w:r>
      <w:r w:rsidR="00C63515">
        <w:t>1</w:t>
      </w:r>
      <w:r w:rsidR="00C63515" w:rsidRPr="003F7C05">
        <w:t>)</w:t>
      </w:r>
      <w:r w:rsidR="00EF0590">
        <w:t xml:space="preserve">. In brief terms, </w:t>
      </w:r>
      <w:r w:rsidR="002B716D">
        <w:t>we</w:t>
      </w:r>
      <w:r w:rsidR="00EF0590">
        <w:t xml:space="preserve"> compute the projections of the reference </w:t>
      </w:r>
      <w:r w:rsidR="00C63515">
        <w:t xml:space="preserve">source measurements </w:t>
      </w:r>
      <w:r w:rsidR="00EF0590">
        <w:t xml:space="preserve">onto the two sources under analysis, say </w:t>
      </w:r>
      <m:oMath>
        <m:r>
          <w:rPr>
            <w:rFonts w:ascii="Cambria Math" w:hAnsi="Cambria Math"/>
          </w:rPr>
          <m:t>i</m:t>
        </m:r>
      </m:oMath>
      <w:r w:rsidR="00EF0590">
        <w:t xml:space="preserve"> and </w:t>
      </w:r>
      <m:oMath>
        <m:r>
          <w:rPr>
            <w:rFonts w:ascii="Cambria Math" w:hAnsi="Cambria Math"/>
          </w:rPr>
          <m:t>j</m:t>
        </m:r>
      </m:oMath>
      <w:r w:rsidR="00865A68">
        <w:t xml:space="preserve"> (</w:t>
      </w:r>
      <m:oMath>
        <m:sSub>
          <m:sSubPr>
            <m:ctrlPr>
              <w:rPr>
                <w:rFonts w:ascii="Cambria Math" w:hAnsi="Cambria Math"/>
                <w:i/>
              </w:rPr>
            </m:ctrlPr>
          </m:sSubPr>
          <m:e>
            <m:r>
              <w:rPr>
                <w:rFonts w:ascii="Cambria Math" w:hAnsi="Cambria Math"/>
              </w:rPr>
              <m:t>P</m:t>
            </m:r>
          </m:e>
          <m:sub>
            <m:r>
              <w:rPr>
                <w:rFonts w:ascii="Cambria Math" w:hAnsi="Cambria Math"/>
              </w:rPr>
              <m:t>ref/i</m:t>
            </m:r>
          </m:sub>
        </m:sSub>
      </m:oMath>
      <w:r w:rsidR="00865A68">
        <w:t xml:space="preserve"> and </w:t>
      </w:r>
      <m:oMath>
        <m:sSub>
          <m:sSubPr>
            <m:ctrlPr>
              <w:rPr>
                <w:rFonts w:ascii="Cambria Math" w:hAnsi="Cambria Math"/>
                <w:i/>
              </w:rPr>
            </m:ctrlPr>
          </m:sSubPr>
          <m:e>
            <m:r>
              <w:rPr>
                <w:rFonts w:ascii="Cambria Math" w:hAnsi="Cambria Math"/>
              </w:rPr>
              <m:t>P</m:t>
            </m:r>
          </m:e>
          <m:sub>
            <m:r>
              <w:rPr>
                <w:rFonts w:ascii="Cambria Math" w:hAnsi="Cambria Math"/>
              </w:rPr>
              <m:t>ref/j</m:t>
            </m:r>
          </m:sub>
        </m:sSub>
      </m:oMath>
      <w:r w:rsidR="00865A68">
        <w:t>, respectively)</w:t>
      </w:r>
      <w:r w:rsidR="00EF0590">
        <w:t xml:space="preserve">, and </w:t>
      </w:r>
      <w:r w:rsidR="002B716D">
        <w:t>calculate</w:t>
      </w:r>
      <w:r w:rsidR="00EF0590">
        <w:t xml:space="preserve"> the angle</w:t>
      </w:r>
      <w:r w:rsidR="00B87110">
        <w:t xml:space="preserve">, </w:t>
      </w:r>
      <m:oMath>
        <m:r>
          <m:rPr>
            <m:sty m:val="p"/>
          </m:rPr>
          <w:rPr>
            <w:rFonts w:ascii="Cambria Math" w:hAnsi="Cambria Math"/>
          </w:rPr>
          <m:t>γ</m:t>
        </m:r>
      </m:oMath>
      <w:r w:rsidR="00B87110">
        <w:t>,</w:t>
      </w:r>
      <w:r w:rsidR="00EF0590">
        <w:t xml:space="preserve"> between such projections: if </w:t>
      </w:r>
      <m:oMath>
        <m:r>
          <m:rPr>
            <m:sty m:val="p"/>
          </m:rPr>
          <w:rPr>
            <w:rFonts w:ascii="Cambria Math" w:hAnsi="Cambria Math"/>
          </w:rPr>
          <m:t>γ</m:t>
        </m:r>
        <m:r>
          <w:rPr>
            <w:rFonts w:ascii="Cambria Math" w:hAnsi="Cambria Math"/>
          </w:rPr>
          <m:t>~</m:t>
        </m:r>
        <m:sSup>
          <m:sSupPr>
            <m:ctrlPr>
              <w:rPr>
                <w:rFonts w:ascii="Cambria Math" w:hAnsi="Cambria Math"/>
                <w:i/>
              </w:rPr>
            </m:ctrlPr>
          </m:sSupPr>
          <m:e>
            <m:r>
              <w:rPr>
                <w:rFonts w:ascii="Cambria Math" w:hAnsi="Cambria Math"/>
              </w:rPr>
              <m:t>90</m:t>
            </m:r>
          </m:e>
          <m:sup>
            <m:r>
              <m:rPr>
                <m:sty m:val="p"/>
              </m:rPr>
              <w:rPr>
                <w:rFonts w:ascii="Cambria Math" w:hAnsi="Cambria Math"/>
              </w:rPr>
              <m:t>∘</m:t>
            </m:r>
          </m:sup>
        </m:sSup>
      </m:oMath>
      <w:r w:rsidR="00C63515">
        <w:t xml:space="preserve">, then </w:t>
      </w:r>
      <m:oMath>
        <m:r>
          <w:rPr>
            <w:rFonts w:ascii="Cambria Math" w:hAnsi="Cambria Math"/>
          </w:rPr>
          <m:t>i</m:t>
        </m:r>
      </m:oMath>
      <w:r w:rsidR="00B87110">
        <w:t xml:space="preserve"> and </w:t>
      </w:r>
      <m:oMath>
        <m:r>
          <w:rPr>
            <w:rFonts w:ascii="Cambria Math" w:hAnsi="Cambria Math"/>
          </w:rPr>
          <m:t>j</m:t>
        </m:r>
      </m:oMath>
      <w:r w:rsidR="00B87110">
        <w:t xml:space="preserve"> are complementary; if </w:t>
      </w:r>
      <m:oMath>
        <m:r>
          <m:rPr>
            <m:sty m:val="p"/>
          </m:rPr>
          <w:rPr>
            <w:rFonts w:ascii="Cambria Math" w:hAnsi="Cambria Math"/>
          </w:rPr>
          <m:t>γ</m:t>
        </m:r>
      </m:oMath>
      <w:r w:rsidR="00B87110">
        <w:t xml:space="preserve"> </w:t>
      </w:r>
      <w:r w:rsidR="00A727BF">
        <w:t xml:space="preserve">is close </w:t>
      </w:r>
      <w:r w:rsidR="00A727BF" w:rsidRPr="001B098F">
        <w:rPr>
          <w:color w:val="1F497D" w:themeColor="text2"/>
        </w:rPr>
        <w:t xml:space="preserve">to </w:t>
      </w:r>
      <m:oMath>
        <m:sSub>
          <m:sSubPr>
            <m:ctrlPr>
              <w:rPr>
                <w:rFonts w:ascii="Cambria Math" w:hAnsi="Cambria Math"/>
                <w:i/>
                <w:color w:val="1F497D" w:themeColor="text2"/>
              </w:rPr>
            </m:ctrlPr>
          </m:sSubPr>
          <m:e>
            <m:r>
              <m:rPr>
                <m:sty m:val="p"/>
              </m:rPr>
              <w:rPr>
                <w:rFonts w:ascii="Cambria Math" w:hAnsi="Cambria Math"/>
                <w:color w:val="1F497D" w:themeColor="text2"/>
              </w:rPr>
              <m:t>γ</m:t>
            </m:r>
          </m:e>
          <m:sub>
            <m:r>
              <w:rPr>
                <w:rFonts w:ascii="Cambria Math" w:hAnsi="Cambria Math"/>
                <w:color w:val="1F497D" w:themeColor="text2"/>
              </w:rPr>
              <m:t>red</m:t>
            </m:r>
          </m:sub>
        </m:sSub>
      </m:oMath>
      <w:r w:rsidR="00A727BF" w:rsidRPr="001B098F">
        <w:rPr>
          <w:color w:val="1F497D" w:themeColor="text2"/>
        </w:rPr>
        <w:t xml:space="preserve">, </w:t>
      </w:r>
      <w:r w:rsidR="00B87110" w:rsidRPr="00336D56">
        <w:t>they are redundant</w:t>
      </w:r>
      <w:r w:rsidR="00E8358D" w:rsidRPr="00336D56">
        <w:t xml:space="preserve">, </w:t>
      </w:r>
      <w:r w:rsidR="00D92218" w:rsidRPr="00336D56">
        <w:t>where</w:t>
      </w:r>
      <w:r w:rsidR="00E8358D" w:rsidRPr="00336D56">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red</m:t>
            </m:r>
          </m:sub>
        </m:sSub>
      </m:oMath>
      <w:r w:rsidR="00E8358D" w:rsidRPr="00336D56">
        <w:t xml:space="preserve"> </w:t>
      </w:r>
      <w:r w:rsidR="00D92218" w:rsidRPr="00336D56">
        <w:t>is</w:t>
      </w:r>
      <w:r w:rsidR="00E8358D" w:rsidRPr="00336D56">
        <w:t xml:space="preserve"> </w:t>
      </w:r>
      <w:r w:rsidR="00D92218" w:rsidRPr="00336D56">
        <w:t xml:space="preserve">a </w:t>
      </w:r>
      <w:r w:rsidR="00E8358D" w:rsidRPr="00336D56">
        <w:t xml:space="preserve">redundancy </w:t>
      </w:r>
      <w:r w:rsidR="00D92218" w:rsidRPr="00336D56">
        <w:t>parameter</w:t>
      </w:r>
      <w:r w:rsidR="00E8358D" w:rsidRPr="00336D56">
        <w:t xml:space="preserve"> determined</w:t>
      </w:r>
      <w:r w:rsidR="00D92218" w:rsidRPr="00336D56">
        <w:t xml:space="preserve"> by Monte Carlo </w:t>
      </w:r>
      <w:r w:rsidR="00D92218" w:rsidRPr="00336D56">
        <w:lastRenderedPageBreak/>
        <w:t>simulation</w:t>
      </w:r>
      <w:r w:rsidR="00EF0590" w:rsidRPr="00336D56">
        <w:t xml:space="preserve">. </w:t>
      </w:r>
      <w:r w:rsidR="00B87110" w:rsidRPr="00336D56">
        <w:t xml:space="preserve">A statistical hypothesis test was </w:t>
      </w:r>
      <w:r w:rsidR="00C63515" w:rsidRPr="00336D56">
        <w:t xml:space="preserve">also </w:t>
      </w:r>
      <w:r w:rsidR="00B87110" w:rsidRPr="00336D56">
        <w:t>devised to support this decision (based on the boot</w:t>
      </w:r>
      <w:r w:rsidR="00C63515" w:rsidRPr="00336D56">
        <w:t>strap</w:t>
      </w:r>
      <w:r w:rsidR="00B87110" w:rsidRPr="00336D56">
        <w:t>).</w:t>
      </w:r>
    </w:p>
    <w:p w14:paraId="0FF8B635" w14:textId="77777777" w:rsidR="00103A19" w:rsidRPr="009C1538" w:rsidRDefault="00103A19" w:rsidP="00103A19">
      <w:pPr>
        <w:pStyle w:val="Els-2ndorder-head"/>
        <w:numPr>
          <w:ilvl w:val="2"/>
          <w:numId w:val="17"/>
        </w:numPr>
      </w:pPr>
      <w:r>
        <w:t>Assessing the s</w:t>
      </w:r>
      <w:r w:rsidRPr="009C1538">
        <w:t>ources</w:t>
      </w:r>
      <w:r>
        <w:t>’</w:t>
      </w:r>
      <w:r w:rsidRPr="009C1538">
        <w:t xml:space="preserve"> </w:t>
      </w:r>
      <w:r>
        <w:t>quality</w:t>
      </w:r>
    </w:p>
    <w:p w14:paraId="5372CCFE" w14:textId="0D2A36AB" w:rsidR="00103A19" w:rsidRPr="009C1538" w:rsidRDefault="00103A19" w:rsidP="00103A19">
      <w:pPr>
        <w:pStyle w:val="Els-body-text"/>
        <w:spacing w:after="120"/>
      </w:pPr>
      <w:r w:rsidRPr="009C1538">
        <w:t xml:space="preserve">The Error Variance Estimation (EVE) method estimates the error variance of different sources </w:t>
      </w:r>
      <w:r>
        <w:t>based on</w:t>
      </w:r>
      <w:r w:rsidRPr="009C1538">
        <w:t xml:space="preserve"> the differences calculated between them. EVE assumes that </w:t>
      </w:r>
      <w:r w:rsidR="00336D56">
        <w:t>the variations of the sources</w:t>
      </w:r>
      <w:r w:rsidRPr="009C1538">
        <w:t xml:space="preserve"> result from the additive effect of state </w:t>
      </w:r>
      <w:r w:rsidR="00336D56">
        <w:t>variability</w:t>
      </w:r>
      <w:r w:rsidRPr="009C1538">
        <w:t xml:space="preserve"> and independent Gaussian noise</w:t>
      </w:r>
      <w:r w:rsidR="004A5B62">
        <w:t>,</w:t>
      </w:r>
      <w:r w:rsidRPr="009C1538">
        <w:t xml:space="preserve"> </w:t>
      </w:r>
      <m:oMath>
        <m:sSub>
          <m:sSubPr>
            <m:ctrlPr>
              <w:rPr>
                <w:rFonts w:ascii="Cambria Math" w:hAnsi="Cambria Math"/>
                <w:i/>
              </w:rPr>
            </m:ctrlPr>
          </m:sSubPr>
          <m:e>
            <m:r>
              <m:rPr>
                <m:sty m:val="p"/>
              </m:rPr>
              <w:rPr>
                <w:rFonts w:ascii="Cambria Math" w:hAnsi="Cambria Math"/>
              </w:rPr>
              <m:t>ε</m:t>
            </m:r>
            <m:ctrlPr>
              <w:rPr>
                <w:rFonts w:ascii="Cambria Math" w:hAnsi="Cambria Math"/>
              </w:rPr>
            </m:ctrlPr>
          </m:e>
          <m:sub>
            <m:r>
              <m:rPr>
                <m:sty m:val="p"/>
              </m:rPr>
              <w:rPr>
                <w:rFonts w:ascii="Cambria Math" w:hAnsi="Cambria Math"/>
              </w:rPr>
              <m:t>s</m:t>
            </m:r>
          </m:sub>
        </m:sSub>
        <m:r>
          <m:rPr>
            <m:sty m:val="p"/>
          </m:rPr>
          <w:rPr>
            <w:rFonts w:ascii="Cambria Math" w:hAnsi="Cambria Math"/>
          </w:rPr>
          <m:t>∼</m:t>
        </m:r>
        <m:r>
          <w:rPr>
            <w:rFonts w:ascii="Cambria Math" w:hAnsi="Cambria Math"/>
          </w:rPr>
          <m:t> </m:t>
        </m:r>
        <m:r>
          <m:rPr>
            <m:sty m:val="p"/>
          </m:rPr>
          <w:rPr>
            <w:rFonts w:ascii="Cambria Math" w:hAnsi="Cambria Math"/>
          </w:rPr>
          <m:t>i</m:t>
        </m:r>
        <m:r>
          <w:rPr>
            <w:rFonts w:ascii="Cambria Math" w:hAnsi="Cambria Math"/>
          </w:rPr>
          <m:t>.</m:t>
        </m:r>
        <m:r>
          <m:rPr>
            <m:sty m:val="p"/>
          </m:rPr>
          <w:rPr>
            <w:rFonts w:ascii="Cambria Math" w:hAnsi="Cambria Math"/>
          </w:rPr>
          <m:t>i</m:t>
        </m:r>
        <m:r>
          <w:rPr>
            <w:rFonts w:ascii="Cambria Math" w:hAnsi="Cambria Math"/>
          </w:rPr>
          <m:t>.</m:t>
        </m:r>
        <m:r>
          <m:rPr>
            <m:sty m:val="p"/>
          </m:rPr>
          <w:rPr>
            <w:rFonts w:ascii="Cambria Math" w:hAnsi="Cambria Math"/>
          </w:rPr>
          <m:t>d</m:t>
        </m:r>
        <m:r>
          <w:rPr>
            <w:rFonts w:ascii="Cambria Math" w:hAnsi="Cambria Math"/>
          </w:rPr>
          <m:t>.</m:t>
        </m:r>
        <m:r>
          <m:rPr>
            <m:scr m:val="script"/>
            <m:sty m:val="p"/>
          </m:rPr>
          <w:rPr>
            <w:rFonts w:ascii="Cambria Math" w:hAnsi="Cambria Math"/>
          </w:rPr>
          <m:t>N</m:t>
        </m:r>
        <m:d>
          <m:dPr>
            <m:ctrlPr>
              <w:rPr>
                <w:rFonts w:ascii="Cambria Math" w:hAnsi="Cambria Math"/>
                <w:i/>
              </w:rPr>
            </m:ctrlPr>
          </m:dPr>
          <m:e>
            <m:r>
              <w:rPr>
                <w:rFonts w:ascii="Cambria Math" w:hAnsi="Cambria Math"/>
              </w:rPr>
              <m:t>0,</m:t>
            </m:r>
            <m:sSub>
              <m:sSubPr>
                <m:ctrlPr>
                  <w:rPr>
                    <w:rFonts w:ascii="Cambria Math" w:hAnsi="Cambria Math"/>
                    <w:i/>
                  </w:rPr>
                </m:ctrlPr>
              </m:sSubPr>
              <m:e>
                <m:r>
                  <m:rPr>
                    <m:sty m:val="p"/>
                  </m:rPr>
                  <w:rPr>
                    <w:rFonts w:ascii="Cambria Math" w:hAnsi="Cambria Math"/>
                  </w:rPr>
                  <m:t>σ</m:t>
                </m:r>
              </m:e>
              <m:sub>
                <m:r>
                  <m:rPr>
                    <m:sty m:val="p"/>
                  </m:rPr>
                  <w:rPr>
                    <w:rFonts w:ascii="Cambria Math" w:hAnsi="Cambria Math"/>
                  </w:rPr>
                  <m:t>s</m:t>
                </m:r>
              </m:sub>
            </m:sSub>
          </m:e>
        </m:d>
      </m:oMath>
      <w:r w:rsidRPr="009C1538">
        <w:t xml:space="preserve">. The EVE method consists of the following steps: (i) computing the variance for all possible combinations of paired differences between sources, (ii) </w:t>
      </w:r>
      <w:r>
        <w:t>formulating the</w:t>
      </w:r>
      <w:r w:rsidRPr="009C1538">
        <w:t xml:space="preserve"> system of equations </w:t>
      </w:r>
      <w:r>
        <w:t>for the observed variances of the paired differences, where</w:t>
      </w:r>
      <w:r w:rsidRPr="009C1538">
        <w:t xml:space="preserve"> the individual noise variances </w:t>
      </w:r>
      <w:r>
        <w:t>are the</w:t>
      </w:r>
      <w:r w:rsidRPr="009C1538">
        <w:t xml:space="preserve"> unknown parameters, and (iii) solving this system of equations using constrained weighted least squares (WLS). This process yields the individual error variance for each source. It</w:t>
      </w:r>
      <w:r>
        <w:t xml:space="preserve"> i</w:t>
      </w:r>
      <w:r w:rsidRPr="009C1538">
        <w:t xml:space="preserve">s important to note that </w:t>
      </w:r>
      <w:r>
        <w:t xml:space="preserve">the </w:t>
      </w:r>
      <w:r w:rsidRPr="009C1538">
        <w:t xml:space="preserve">EVE method requires at least three sources to be effective. With fewer than three sources, the system of equations </w:t>
      </w:r>
      <w:r>
        <w:t>is</w:t>
      </w:r>
      <w:r w:rsidRPr="009C1538">
        <w:t xml:space="preserve"> underdetermined.</w:t>
      </w:r>
    </w:p>
    <w:p w14:paraId="66493EE8" w14:textId="77777777" w:rsidR="00322D4A" w:rsidRPr="009C1538" w:rsidRDefault="00322D4A" w:rsidP="00322D4A">
      <w:pPr>
        <w:pStyle w:val="Els-2ndorder-head"/>
        <w:numPr>
          <w:ilvl w:val="2"/>
          <w:numId w:val="17"/>
        </w:numPr>
      </w:pPr>
      <w:r w:rsidRPr="009C1538">
        <w:t>Regularized Bayesian fusion (RegBF)</w:t>
      </w:r>
    </w:p>
    <w:p w14:paraId="22FF4AC9" w14:textId="2A6F72D6" w:rsidR="00322D4A" w:rsidRDefault="00322D4A" w:rsidP="00322D4A">
      <w:pPr>
        <w:pStyle w:val="Els-body-text"/>
        <w:spacing w:after="120"/>
      </w:pPr>
      <w:r w:rsidRPr="00865A68">
        <w:t>RegBF</w:t>
      </w:r>
      <w:r w:rsidR="00D979C2" w:rsidRPr="00865A68">
        <w:t xml:space="preserve"> (Figure </w:t>
      </w:r>
      <w:r w:rsidR="000A7DC0" w:rsidRPr="00865A68">
        <w:t>2</w:t>
      </w:r>
      <w:r w:rsidR="00D979C2" w:rsidRPr="00865A68">
        <w:t>)</w:t>
      </w:r>
      <w:r w:rsidRPr="00865A68">
        <w:t xml:space="preserve"> </w:t>
      </w:r>
      <w:r w:rsidR="00713E30" w:rsidRPr="00865A68">
        <w:t xml:space="preserve">is a new fusion method that </w:t>
      </w:r>
      <w:r w:rsidRPr="00865A68">
        <w:t xml:space="preserve">leverages the availability of different sources at time </w:t>
      </w:r>
      <m:oMath>
        <m:sSub>
          <m:sSubPr>
            <m:ctrlPr>
              <w:rPr>
                <w:rFonts w:ascii="Cambria Math" w:hAnsi="Cambria Math"/>
                <w:i/>
              </w:rPr>
            </m:ctrlPr>
          </m:sSubPr>
          <m:e>
            <m:r>
              <m:rPr>
                <m:sty m:val="p"/>
              </m:rPr>
              <w:rPr>
                <w:rFonts w:ascii="Cambria Math" w:hAnsi="Cambria Math"/>
              </w:rPr>
              <m:t>t</m:t>
            </m:r>
            <m:ctrlPr>
              <w:rPr>
                <w:rFonts w:ascii="Cambria Math" w:hAnsi="Cambria Math"/>
              </w:rPr>
            </m:ctrlPr>
          </m:e>
          <m:sub>
            <m:r>
              <m:rPr>
                <m:sty m:val="p"/>
              </m:rPr>
              <w:rPr>
                <w:rFonts w:ascii="Cambria Math" w:hAnsi="Cambria Math"/>
              </w:rPr>
              <m:t>k</m:t>
            </m:r>
          </m:sub>
        </m:sSub>
      </m:oMath>
      <w:r w:rsidRPr="00865A68">
        <w:t xml:space="preserve"> and the corresponding estimated uncertainties</w:t>
      </w:r>
      <w:r w:rsidR="00103A19" w:rsidRPr="00865A68">
        <w:t xml:space="preserve"> provided by EVE</w:t>
      </w:r>
      <w:r w:rsidRPr="00865A68">
        <w:t xml:space="preserve"> (</w:t>
      </w:r>
      <w:r w:rsidR="00103A19" w:rsidRPr="00865A68">
        <w:t xml:space="preserve">and </w:t>
      </w:r>
      <w:r w:rsidRPr="00865A68">
        <w:t xml:space="preserve">dynamically updated), to produce an improved estimate of the target response at </w:t>
      </w:r>
      <m:oMath>
        <m:sSub>
          <m:sSubPr>
            <m:ctrlPr>
              <w:rPr>
                <w:rFonts w:ascii="Cambria Math" w:hAnsi="Cambria Math"/>
                <w:i/>
              </w:rPr>
            </m:ctrlPr>
          </m:sSubPr>
          <m:e>
            <m:r>
              <m:rPr>
                <m:sty m:val="p"/>
              </m:rPr>
              <w:rPr>
                <w:rFonts w:ascii="Cambria Math" w:hAnsi="Cambria Math"/>
              </w:rPr>
              <m:t>t</m:t>
            </m:r>
            <m:ctrlPr>
              <w:rPr>
                <w:rFonts w:ascii="Cambria Math" w:hAnsi="Cambria Math"/>
              </w:rPr>
            </m:ctrlPr>
          </m:e>
          <m:sub>
            <m:r>
              <m:rPr>
                <m:sty m:val="p"/>
              </m:rPr>
              <w:rPr>
                <w:rFonts w:ascii="Cambria Math" w:hAnsi="Cambria Math"/>
              </w:rPr>
              <m:t>k</m:t>
            </m:r>
          </m:sub>
        </m:sSub>
      </m:oMath>
      <w:r w:rsidR="00713E30" w:rsidRPr="00865A68">
        <w:t>. The</w:t>
      </w:r>
      <w:r w:rsidR="00713E30">
        <w:t xml:space="preserve"> methodology shares some </w:t>
      </w:r>
      <w:r w:rsidR="007A6676">
        <w:t>similar</w:t>
      </w:r>
      <w:r w:rsidR="00713E30">
        <w:t>ity</w:t>
      </w:r>
      <w:r w:rsidR="007A6676">
        <w:t xml:space="preserve"> </w:t>
      </w:r>
      <w:r w:rsidR="00713E30">
        <w:t>with</w:t>
      </w:r>
      <w:r w:rsidR="007A6676">
        <w:t xml:space="preserve"> Bayesian </w:t>
      </w:r>
      <w:r w:rsidR="00A93885">
        <w:t>fusion but</w:t>
      </w:r>
      <w:r w:rsidRPr="009C1538">
        <w:t xml:space="preserve"> impos</w:t>
      </w:r>
      <w:r w:rsidR="00713E30">
        <w:t>es</w:t>
      </w:r>
      <w:r w:rsidRPr="009C1538">
        <w:t xml:space="preserve"> an additional regularization constraint for the successive estimates that controls their fluctuation or volatility over time. This regularization implies that information from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k-1</m:t>
            </m:r>
          </m:sub>
        </m:sSub>
        <m:r>
          <w:rPr>
            <w:rFonts w:ascii="Cambria Math" w:hAnsi="Cambria Math"/>
          </w:rPr>
          <m:t>&lt;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k</m:t>
            </m:r>
          </m:sub>
        </m:sSub>
      </m:oMath>
      <w:r w:rsidRPr="009C1538">
        <w:t xml:space="preserve"> is considered for the purposes of obtaining the estimate at </w:t>
      </w:r>
      <m:oMath>
        <m:sSub>
          <m:sSubPr>
            <m:ctrlPr>
              <w:rPr>
                <w:rFonts w:ascii="Cambria Math" w:hAnsi="Cambria Math"/>
                <w:i/>
              </w:rPr>
            </m:ctrlPr>
          </m:sSubPr>
          <m:e>
            <m:r>
              <m:rPr>
                <m:sty m:val="p"/>
              </m:rPr>
              <w:rPr>
                <w:rFonts w:ascii="Cambria Math" w:hAnsi="Cambria Math"/>
              </w:rPr>
              <m:t>t</m:t>
            </m:r>
            <m:ctrlPr>
              <w:rPr>
                <w:rFonts w:ascii="Cambria Math" w:hAnsi="Cambria Math"/>
              </w:rPr>
            </m:ctrlPr>
          </m:e>
          <m:sub>
            <m:r>
              <m:rPr>
                <m:sty m:val="p"/>
              </m:rPr>
              <w:rPr>
                <w:rFonts w:ascii="Cambria Math" w:hAnsi="Cambria Math"/>
              </w:rPr>
              <m:t>k</m:t>
            </m:r>
          </m:sub>
        </m:sSub>
      </m:oMath>
      <w:r w:rsidRPr="009C1538">
        <w:t xml:space="preserve">. </w:t>
      </w:r>
      <w:r w:rsidR="00713E30">
        <w:t>Upon suitable tuning, t</w:t>
      </w:r>
      <w:r w:rsidRPr="009C1538">
        <w:t xml:space="preserve">he regularization has the effect of smoothing out the fused estimate to the expected dynamic behavior of the process. </w:t>
      </w:r>
      <w:r w:rsidR="00713E30">
        <w:t>In other words, t</w:t>
      </w:r>
      <w:r w:rsidRPr="009C1538">
        <w:t xml:space="preserve">he regularization constraint provides an additional degree of freedom to </w:t>
      </w:r>
      <w:r w:rsidR="001E4C2C" w:rsidRPr="009C1538">
        <w:t xml:space="preserve">align </w:t>
      </w:r>
      <w:r w:rsidRPr="009C1538">
        <w:t xml:space="preserve">the estimation framework with the intrinsic dynamics of the system. </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586"/>
      </w:tblGrid>
      <w:tr w:rsidR="00B8606D" w:rsidRPr="00B93CD2" w14:paraId="365CF2F7" w14:textId="77777777" w:rsidTr="005D7F2B">
        <w:tc>
          <w:tcPr>
            <w:tcW w:w="3538" w:type="dxa"/>
            <w:vAlign w:val="center"/>
          </w:tcPr>
          <w:p w14:paraId="4A03CB48" w14:textId="77777777" w:rsidR="00B8606D" w:rsidRPr="009C1538" w:rsidRDefault="00B8606D" w:rsidP="005D7F2B">
            <w:pPr>
              <w:pStyle w:val="Els-body-text"/>
              <w:spacing w:after="120"/>
              <w:jc w:val="center"/>
            </w:pPr>
            <w:r w:rsidRPr="009C1538">
              <w:rPr>
                <w:noProof/>
              </w:rPr>
              <w:drawing>
                <wp:inline distT="0" distB="0" distL="0" distR="0" wp14:anchorId="26E1AD7F" wp14:editId="13AC09D4">
                  <wp:extent cx="1949510" cy="1777418"/>
                  <wp:effectExtent l="0" t="0" r="6350" b="635"/>
                  <wp:docPr id="2834282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28223" name="Imagem 2"/>
                          <pic:cNvPicPr/>
                        </pic:nvPicPr>
                        <pic:blipFill>
                          <a:blip r:embed="rId8" cstate="print">
                            <a:extLst>
                              <a:ext uri="{28A0092B-C50C-407E-A947-70E740481C1C}">
                                <a14:useLocalDpi xmlns:a14="http://schemas.microsoft.com/office/drawing/2010/main" val="0"/>
                              </a:ext>
                            </a:extLst>
                          </a:blip>
                          <a:srcRect l="3347" r="3347"/>
                          <a:stretch>
                            <a:fillRect/>
                          </a:stretch>
                        </pic:blipFill>
                        <pic:spPr bwMode="auto">
                          <a:xfrm>
                            <a:off x="0" y="0"/>
                            <a:ext cx="1949510" cy="1777418"/>
                          </a:xfrm>
                          <a:prstGeom prst="rect">
                            <a:avLst/>
                          </a:prstGeom>
                          <a:ln>
                            <a:noFill/>
                          </a:ln>
                          <a:extLst>
                            <a:ext uri="{53640926-AAD7-44D8-BBD7-CCE9431645EC}">
                              <a14:shadowObscured xmlns:a14="http://schemas.microsoft.com/office/drawing/2010/main"/>
                            </a:ext>
                          </a:extLst>
                        </pic:spPr>
                      </pic:pic>
                    </a:graphicData>
                  </a:graphic>
                </wp:inline>
              </w:drawing>
            </w:r>
          </w:p>
          <w:p w14:paraId="0E9A66AC" w14:textId="50E095E7" w:rsidR="00B8606D" w:rsidRPr="00492FB9" w:rsidRDefault="00B8606D" w:rsidP="005D7F2B">
            <w:pPr>
              <w:pStyle w:val="Els-body-text"/>
              <w:spacing w:after="120"/>
              <w:jc w:val="center"/>
              <w:rPr>
                <w:i/>
                <w:iCs/>
              </w:rPr>
            </w:pPr>
            <w:r w:rsidRPr="00492FB9">
              <w:rPr>
                <w:i/>
                <w:iCs/>
              </w:rPr>
              <w:t xml:space="preserve">Figure </w:t>
            </w:r>
            <w:r w:rsidR="00C63515">
              <w:rPr>
                <w:i/>
                <w:iCs/>
              </w:rPr>
              <w:t>1</w:t>
            </w:r>
            <w:r w:rsidRPr="00492FB9">
              <w:rPr>
                <w:i/>
                <w:iCs/>
              </w:rPr>
              <w:t xml:space="preserve"> – </w:t>
            </w:r>
            <w:r w:rsidR="00C63515">
              <w:rPr>
                <w:i/>
                <w:iCs/>
              </w:rPr>
              <w:t>Classification of the sources</w:t>
            </w:r>
            <w:r w:rsidRPr="00492FB9">
              <w:rPr>
                <w:i/>
                <w:iCs/>
              </w:rPr>
              <w:t>.</w:t>
            </w:r>
          </w:p>
        </w:tc>
        <w:tc>
          <w:tcPr>
            <w:tcW w:w="3538" w:type="dxa"/>
            <w:vAlign w:val="center"/>
          </w:tcPr>
          <w:p w14:paraId="54617BF8" w14:textId="77777777" w:rsidR="00B8606D" w:rsidRPr="009C1538" w:rsidRDefault="00B8606D" w:rsidP="005D7F2B">
            <w:pPr>
              <w:pStyle w:val="Els-body-text"/>
              <w:spacing w:after="120"/>
              <w:jc w:val="center"/>
            </w:pPr>
            <w:r w:rsidRPr="009C1538">
              <w:rPr>
                <w:noProof/>
              </w:rPr>
              <w:drawing>
                <wp:inline distT="0" distB="0" distL="0" distR="0" wp14:anchorId="65A7168E" wp14:editId="068AF955">
                  <wp:extent cx="2140191" cy="1585912"/>
                  <wp:effectExtent l="0" t="0" r="0" b="0"/>
                  <wp:docPr id="822116216" name="Imagem 1" descr="Uma imagem com texto, diagrama, desenho, esboç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16216" name="Imagem 1" descr="Uma imagem com texto, diagrama, desenho, esboço&#10;&#10;Descrição gerada automaticamente"/>
                          <pic:cNvPicPr/>
                        </pic:nvPicPr>
                        <pic:blipFill rotWithShape="1">
                          <a:blip r:embed="rId9"/>
                          <a:srcRect l="2993" r="2775"/>
                          <a:stretch/>
                        </pic:blipFill>
                        <pic:spPr bwMode="auto">
                          <a:xfrm>
                            <a:off x="0" y="0"/>
                            <a:ext cx="2142868" cy="1587895"/>
                          </a:xfrm>
                          <a:prstGeom prst="rect">
                            <a:avLst/>
                          </a:prstGeom>
                          <a:ln>
                            <a:noFill/>
                          </a:ln>
                          <a:extLst>
                            <a:ext uri="{53640926-AAD7-44D8-BBD7-CCE9431645EC}">
                              <a14:shadowObscured xmlns:a14="http://schemas.microsoft.com/office/drawing/2010/main"/>
                            </a:ext>
                          </a:extLst>
                        </pic:spPr>
                      </pic:pic>
                    </a:graphicData>
                  </a:graphic>
                </wp:inline>
              </w:drawing>
            </w:r>
          </w:p>
          <w:p w14:paraId="6A50BC84" w14:textId="4A129D0B" w:rsidR="00B8606D" w:rsidRPr="00D762E3" w:rsidRDefault="00B8606D" w:rsidP="00D762E3">
            <w:pPr>
              <w:pStyle w:val="Els-body-text"/>
              <w:spacing w:after="120"/>
              <w:jc w:val="center"/>
              <w:rPr>
                <w:i/>
                <w:iCs/>
              </w:rPr>
            </w:pPr>
            <w:r w:rsidRPr="00492FB9">
              <w:rPr>
                <w:i/>
                <w:iCs/>
              </w:rPr>
              <w:t xml:space="preserve">Figure </w:t>
            </w:r>
            <w:r w:rsidR="00C63515">
              <w:rPr>
                <w:i/>
                <w:iCs/>
              </w:rPr>
              <w:t>2</w:t>
            </w:r>
            <w:r w:rsidRPr="00492FB9">
              <w:rPr>
                <w:i/>
                <w:iCs/>
              </w:rPr>
              <w:t xml:space="preserve"> – Regularized Bayesian </w:t>
            </w:r>
            <w:r w:rsidR="00C63515">
              <w:rPr>
                <w:i/>
                <w:iCs/>
              </w:rPr>
              <w:t>F</w:t>
            </w:r>
            <w:r w:rsidRPr="00492FB9">
              <w:rPr>
                <w:i/>
                <w:iCs/>
              </w:rPr>
              <w:t>usion (RegBF).</w:t>
            </w:r>
          </w:p>
        </w:tc>
      </w:tr>
    </w:tbl>
    <w:p w14:paraId="2B2564C3" w14:textId="4A8C109F" w:rsidR="00324175" w:rsidRPr="009C1538" w:rsidRDefault="002A3F5F" w:rsidP="00D25E71">
      <w:pPr>
        <w:pStyle w:val="Els-2ndorder-head"/>
        <w:numPr>
          <w:ilvl w:val="2"/>
          <w:numId w:val="17"/>
        </w:numPr>
      </w:pPr>
      <w:r>
        <w:t>Monitoring the s</w:t>
      </w:r>
      <w:r w:rsidR="00FF7680">
        <w:t>ources’ q</w:t>
      </w:r>
      <w:r w:rsidR="00324175" w:rsidRPr="009C1538">
        <w:t xml:space="preserve">uality </w:t>
      </w:r>
    </w:p>
    <w:p w14:paraId="151BE610" w14:textId="70951D29" w:rsidR="008765C3" w:rsidRDefault="00DC7874" w:rsidP="00EE214D">
      <w:pPr>
        <w:pStyle w:val="Els-body-text"/>
        <w:spacing w:after="120"/>
      </w:pPr>
      <w:r w:rsidRPr="009C1538">
        <w:t>The quality</w:t>
      </w:r>
      <w:r w:rsidR="002A3F5F">
        <w:t xml:space="preserve"> of the sources</w:t>
      </w:r>
      <w:r w:rsidRPr="009C1538">
        <w:t xml:space="preserve"> is monitored via a developed </w:t>
      </w:r>
      <w:r w:rsidR="00103A19">
        <w:t>approach</w:t>
      </w:r>
      <w:r w:rsidRPr="009C1538">
        <w:t xml:space="preserve"> called mutual error monitoring of sources (MEMS). </w:t>
      </w:r>
      <w:r w:rsidR="00BB3A8B" w:rsidRPr="009C1538">
        <w:t>The main assumptions of the</w:t>
      </w:r>
      <w:r w:rsidRPr="009C1538">
        <w:t xml:space="preserve"> MEMS</w:t>
      </w:r>
      <w:r w:rsidR="00BB3A8B" w:rsidRPr="009C1538">
        <w:t xml:space="preserve"> </w:t>
      </w:r>
      <w:r w:rsidRPr="009C1538">
        <w:t>are</w:t>
      </w:r>
      <w:r w:rsidR="00BB3A8B" w:rsidRPr="009C1538">
        <w:t xml:space="preserve"> that </w:t>
      </w:r>
      <w:r w:rsidR="007B6814">
        <w:t xml:space="preserve">the probability of </w:t>
      </w:r>
      <w:r w:rsidR="00BB3A8B" w:rsidRPr="009C1538">
        <w:t xml:space="preserve">simultaneous failure of two or more sources is low </w:t>
      </w:r>
      <w:r w:rsidR="002A3F5F">
        <w:t xml:space="preserve">in comparison to individual failures, </w:t>
      </w:r>
      <w:r w:rsidR="00BB3A8B" w:rsidRPr="009C1538">
        <w:t xml:space="preserve">and the </w:t>
      </w:r>
      <w:r w:rsidR="002A3F5F">
        <w:t>source’s uncertainty is stable under</w:t>
      </w:r>
      <w:r w:rsidR="00BB3A8B" w:rsidRPr="009C1538">
        <w:t xml:space="preserve"> </w:t>
      </w:r>
      <w:r w:rsidR="00193BE7" w:rsidRPr="009C1538">
        <w:t>normal operating conditions (</w:t>
      </w:r>
      <w:r w:rsidR="00BB3A8B" w:rsidRPr="009C1538">
        <w:t>NOCs</w:t>
      </w:r>
      <w:r w:rsidR="00193BE7" w:rsidRPr="009C1538">
        <w:t>)</w:t>
      </w:r>
      <w:r w:rsidR="00BB3A8B" w:rsidRPr="009C1538">
        <w:t xml:space="preserve">. MEMS is </w:t>
      </w:r>
      <w:r w:rsidRPr="009C1538">
        <w:t>based</w:t>
      </w:r>
      <w:r w:rsidR="00BB3A8B" w:rsidRPr="009C1538">
        <w:t xml:space="preserve"> on </w:t>
      </w:r>
      <w:r w:rsidR="002A3F5F">
        <w:t xml:space="preserve">the </w:t>
      </w:r>
      <w:r w:rsidR="00BB3A8B" w:rsidRPr="009C1538">
        <w:t>mutual error</w:t>
      </w:r>
      <w:r w:rsidR="002A3F5F">
        <w:t>s</w:t>
      </w:r>
      <w:r w:rsidR="00BB3A8B" w:rsidRPr="009C1538">
        <w:t xml:space="preserve"> between the sources. </w:t>
      </w:r>
      <w:r w:rsidR="000A7DC0">
        <w:t>E</w:t>
      </w:r>
      <w:r w:rsidR="007672CC" w:rsidRPr="009C1538">
        <w:t xml:space="preserve">xponentially weighted moving average (EWMA) control charts are used to monitor the paired errors. </w:t>
      </w:r>
      <w:r w:rsidR="000A7DC0">
        <w:t xml:space="preserve">A </w:t>
      </w:r>
      <w:r w:rsidR="007672CC" w:rsidRPr="009C1538">
        <w:t>key performance ind</w:t>
      </w:r>
      <w:r w:rsidR="00F454DC" w:rsidRPr="009C1538">
        <w:t>icator</w:t>
      </w:r>
      <w:r w:rsidR="007672CC" w:rsidRPr="009C1538">
        <w:t xml:space="preserve"> (KPI) for each source is determined </w:t>
      </w:r>
      <w:r w:rsidR="000A7DC0">
        <w:t xml:space="preserve">by </w:t>
      </w:r>
      <w:r w:rsidR="000A7DC0">
        <w:lastRenderedPageBreak/>
        <w:t xml:space="preserve">counting the number of </w:t>
      </w:r>
      <w:r w:rsidR="007672CC" w:rsidRPr="009C1538">
        <w:t>OOC situation</w:t>
      </w:r>
      <w:r w:rsidR="000A7DC0">
        <w:t>s</w:t>
      </w:r>
      <w:r w:rsidR="007672CC" w:rsidRPr="009C1538">
        <w:t xml:space="preserve"> </w:t>
      </w:r>
      <w:r w:rsidR="000A7DC0">
        <w:t>where each source is involved</w:t>
      </w:r>
      <w:r w:rsidR="007672CC" w:rsidRPr="009C1538">
        <w:t xml:space="preserve">. </w:t>
      </w:r>
      <w:r w:rsidR="000A7DC0">
        <w:t xml:space="preserve">A KPI=0 </w:t>
      </w:r>
      <w:r w:rsidR="007B6814">
        <w:t>means</w:t>
      </w:r>
      <w:r w:rsidR="000A7DC0">
        <w:t xml:space="preserve"> a flowless source, whereas one with a high KPI indicates potential problems, possibly needing maintenance intervention</w:t>
      </w:r>
      <w:r w:rsidR="007672CC" w:rsidRPr="009C1538">
        <w:t>.</w:t>
      </w:r>
    </w:p>
    <w:p w14:paraId="1B69B533" w14:textId="77777777" w:rsidR="000549D4" w:rsidRPr="009C1538" w:rsidRDefault="000549D4" w:rsidP="000549D4">
      <w:pPr>
        <w:pStyle w:val="Els-1storder-head"/>
        <w:numPr>
          <w:ilvl w:val="1"/>
          <w:numId w:val="17"/>
        </w:numPr>
      </w:pPr>
      <w:r w:rsidRPr="009C1538">
        <w:t>Wastewater treatment plant (WWTP) case study</w:t>
      </w:r>
    </w:p>
    <w:p w14:paraId="415936AD" w14:textId="528D88FA" w:rsidR="000549D4" w:rsidRDefault="000549D4" w:rsidP="000549D4">
      <w:pPr>
        <w:pStyle w:val="Els-body-text"/>
        <w:spacing w:after="120"/>
      </w:pPr>
      <w:r>
        <w:t xml:space="preserve">The proposed fusion pipeline </w:t>
      </w:r>
      <w:r w:rsidR="007B6814">
        <w:t>was</w:t>
      </w:r>
      <w:r w:rsidR="000A7DC0">
        <w:t xml:space="preserve"> tested</w:t>
      </w:r>
      <w:r>
        <w:t xml:space="preserve"> </w:t>
      </w:r>
      <w:r w:rsidR="000A7DC0">
        <w:t>with</w:t>
      </w:r>
      <w:r>
        <w:t xml:space="preserve"> a real case study. D</w:t>
      </w:r>
      <w:r w:rsidRPr="009C1538">
        <w:t>ata was gathered from a Dow Chemical Company wastewater treatment plant (WWTP)</w:t>
      </w:r>
      <w:r w:rsidR="000A7DC0">
        <w:t xml:space="preserve"> where</w:t>
      </w:r>
      <w:r w:rsidRPr="009C1538">
        <w:t xml:space="preserve"> a toxic substance</w:t>
      </w:r>
      <w:r w:rsidR="000A7DC0">
        <w:t xml:space="preserve"> should be eliminated from the effluent</w:t>
      </w:r>
      <w:r w:rsidRPr="009C1538">
        <w:t xml:space="preserve">. The WWTP's essential processing stages are depicted in </w:t>
      </w:r>
      <w:r w:rsidRPr="00784575">
        <w:t xml:space="preserve">Figure </w:t>
      </w:r>
      <w:r w:rsidR="000A7DC0">
        <w:t>3</w:t>
      </w:r>
      <w:r w:rsidRPr="009C1538">
        <w:t xml:space="preserve">, encompassing a settling unit, a flotation unit, and a filtering unit. The critical phase for toxin removal occurs within the flotation unit, where additives are introduced into the water stream to create flocculates containing the toxin. Subsequently, these flocculates are separated and removed, resulting in a clarified liquid stream </w:t>
      </w:r>
      <w:r w:rsidR="000A7DC0">
        <w:t xml:space="preserve">that is finally </w:t>
      </w:r>
      <w:r w:rsidRPr="009C1538">
        <w:t>released into the environment.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6"/>
      </w:tblGrid>
      <w:tr w:rsidR="000549D4" w:rsidRPr="00B93CD2" w14:paraId="7A5290E9" w14:textId="77777777" w:rsidTr="005A65BD">
        <w:tc>
          <w:tcPr>
            <w:tcW w:w="7076" w:type="dxa"/>
            <w:vAlign w:val="center"/>
          </w:tcPr>
          <w:p w14:paraId="169359D3" w14:textId="77777777" w:rsidR="000549D4" w:rsidRPr="009C1538" w:rsidRDefault="000549D4" w:rsidP="005A65BD">
            <w:pPr>
              <w:pStyle w:val="Els-body-text"/>
              <w:spacing w:after="120"/>
              <w:jc w:val="center"/>
            </w:pPr>
            <w:r w:rsidRPr="009C1538">
              <w:rPr>
                <w:noProof/>
              </w:rPr>
              <w:drawing>
                <wp:inline distT="0" distB="0" distL="0" distR="0" wp14:anchorId="68FC70ED" wp14:editId="37851E32">
                  <wp:extent cx="3996040" cy="1440000"/>
                  <wp:effectExtent l="0" t="0" r="5080" b="0"/>
                  <wp:docPr id="2100510748" name="Imagem 1" descr="Uma imagem com texto, captura de ecrã, Tipo de letra,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0748" name="Imagem 1" descr="Uma imagem com texto, captura de ecrã, Tipo de letra, design&#10;&#10;Descrição gerada automaticamente"/>
                          <pic:cNvPicPr/>
                        </pic:nvPicPr>
                        <pic:blipFill rotWithShape="1">
                          <a:blip r:embed="rId10"/>
                          <a:srcRect b="11979"/>
                          <a:stretch/>
                        </pic:blipFill>
                        <pic:spPr bwMode="auto">
                          <a:xfrm>
                            <a:off x="0" y="0"/>
                            <a:ext cx="3996040" cy="1440000"/>
                          </a:xfrm>
                          <a:prstGeom prst="rect">
                            <a:avLst/>
                          </a:prstGeom>
                          <a:ln>
                            <a:noFill/>
                          </a:ln>
                          <a:extLst>
                            <a:ext uri="{53640926-AAD7-44D8-BBD7-CCE9431645EC}">
                              <a14:shadowObscured xmlns:a14="http://schemas.microsoft.com/office/drawing/2010/main"/>
                            </a:ext>
                          </a:extLst>
                        </pic:spPr>
                      </pic:pic>
                    </a:graphicData>
                  </a:graphic>
                </wp:inline>
              </w:drawing>
            </w:r>
          </w:p>
          <w:p w14:paraId="2DE9B85D" w14:textId="139A8942" w:rsidR="000549D4" w:rsidRDefault="000549D4" w:rsidP="005A65BD">
            <w:pPr>
              <w:pStyle w:val="Els-body-text"/>
              <w:spacing w:after="120"/>
              <w:jc w:val="center"/>
            </w:pPr>
            <w:r w:rsidRPr="00685E27">
              <w:rPr>
                <w:i/>
                <w:iCs/>
              </w:rPr>
              <w:t xml:space="preserve">Figure </w:t>
            </w:r>
            <w:r w:rsidR="000A7DC0">
              <w:rPr>
                <w:i/>
                <w:iCs/>
              </w:rPr>
              <w:t>3</w:t>
            </w:r>
            <w:r w:rsidRPr="00685E27">
              <w:rPr>
                <w:i/>
                <w:iCs/>
              </w:rPr>
              <w:t xml:space="preserve"> - Schematic representation of the wastewater treatment plant.</w:t>
            </w:r>
          </w:p>
        </w:tc>
      </w:tr>
    </w:tbl>
    <w:p w14:paraId="4C8E45A3" w14:textId="3F039E50" w:rsidR="000549D4" w:rsidRPr="009C1538" w:rsidRDefault="000549D4" w:rsidP="000549D4">
      <w:pPr>
        <w:pStyle w:val="Els-body-text"/>
        <w:spacing w:after="120"/>
      </w:pPr>
      <w:r w:rsidRPr="009C1538">
        <w:t xml:space="preserve">Operating a WWTP poses significant challenges stemming from the intricate, dynamic nature of biological processes and the characteristics of the data collected. One notable challenge is that the quality parameters of interest are often accessible at lower </w:t>
      </w:r>
      <w:r w:rsidR="000A7DC0">
        <w:t>frequencies</w:t>
      </w:r>
      <w:r w:rsidRPr="009C1538">
        <w:t xml:space="preserve"> compared to the acquisition rates of the installed process sensors. This can significantly reduce the effectiveness of process management and decision-making. Furthermore, first principles models are not available to describe the system with enough accuracy or have too many unknown or unreliably estimated parameters. </w:t>
      </w:r>
      <w:r w:rsidR="000A7DC0">
        <w:t>On the other hand, a</w:t>
      </w:r>
      <w:r w:rsidRPr="009C1538">
        <w:t xml:space="preserve">vailable data originates from various sources, arriving at different frequencies, and exhibiting distinct structures and varying quality levels. While these </w:t>
      </w:r>
      <w:r w:rsidR="000A7DC0">
        <w:t>sources</w:t>
      </w:r>
      <w:r w:rsidRPr="009C1538">
        <w:t xml:space="preserve"> </w:t>
      </w:r>
      <w:r w:rsidR="000A7DC0">
        <w:t>are complex to handle</w:t>
      </w:r>
      <w:r w:rsidRPr="009C1538">
        <w:t xml:space="preserve">, they represent the only viable source of information </w:t>
      </w:r>
      <w:r w:rsidR="000A7DC0">
        <w:t xml:space="preserve">to use for </w:t>
      </w:r>
      <w:r w:rsidRPr="009C1538">
        <w:t>manag</w:t>
      </w:r>
      <w:r w:rsidR="000A7DC0">
        <w:t>ing</w:t>
      </w:r>
      <w:r w:rsidRPr="009C1538">
        <w:t xml:space="preserve"> and optimiz</w:t>
      </w:r>
      <w:r w:rsidR="000A7DC0">
        <w:t xml:space="preserve">ing </w:t>
      </w:r>
      <w:r w:rsidRPr="009C1538">
        <w:t>WWTP operations.</w:t>
      </w:r>
    </w:p>
    <w:p w14:paraId="091255F6" w14:textId="7D2453E2" w:rsidR="000549D4" w:rsidRDefault="000549D4" w:rsidP="000549D4">
      <w:pPr>
        <w:pStyle w:val="Els-body-text"/>
        <w:spacing w:after="120"/>
      </w:pPr>
      <w:r w:rsidRPr="009C1538">
        <w:t xml:space="preserve">In this case study, multimodal data were gathered from multiple locations within the WWTP, including images, process sensor readings, and laboratory measurements (as illustrated in </w:t>
      </w:r>
      <w:r w:rsidRPr="00BC771A">
        <w:t xml:space="preserve">Figure </w:t>
      </w:r>
      <w:r w:rsidR="00A727BF">
        <w:t>3</w:t>
      </w:r>
      <w:r w:rsidRPr="009C1538">
        <w:t xml:space="preserve">). These data sources were used to develop three soft sensors through Random Forest (RF) regression: (i) RF Pro flotation utilizes process data from the flotation unit, (ii) RF FI flotation leverages image data from the flotation unit, and (iii) RF FI settling relies on image data from the settling unit. All three soft sensors are </w:t>
      </w:r>
      <w:r w:rsidRPr="006234E8">
        <w:t>designed to predict toxin levels at sampling point 2 (Strelet et al., 2021).</w:t>
      </w:r>
    </w:p>
    <w:p w14:paraId="1F786662" w14:textId="346A3577" w:rsidR="000549D4" w:rsidRPr="009C1538" w:rsidRDefault="000549D4" w:rsidP="000549D4">
      <w:pPr>
        <w:pStyle w:val="Els-body-text"/>
        <w:spacing w:after="120"/>
      </w:pPr>
      <w:r w:rsidRPr="009C1538">
        <w:t xml:space="preserve">The primary objective of this case study is to achieve accurate toxin level predictions at sampling point 2 </w:t>
      </w:r>
      <w:r w:rsidR="00A727BF">
        <w:t>in real-time, despite the irregular nature of the information sources and their diverse quality</w:t>
      </w:r>
      <w:r w:rsidRPr="009C1538">
        <w:t xml:space="preserve">. </w:t>
      </w:r>
      <w:r w:rsidR="00A727BF">
        <w:t>D</w:t>
      </w:r>
      <w:r w:rsidRPr="009C1538">
        <w:t xml:space="preserve">ue to confidentiality </w:t>
      </w:r>
      <w:r w:rsidR="00A727BF">
        <w:t>reasons</w:t>
      </w:r>
      <w:r w:rsidRPr="009C1538">
        <w:t xml:space="preserve">, </w:t>
      </w:r>
      <w:r w:rsidR="00A727BF">
        <w:t>all</w:t>
      </w:r>
      <w:r w:rsidRPr="009C1538">
        <w:t xml:space="preserve"> data f</w:t>
      </w:r>
      <w:r w:rsidR="00A727BF">
        <w:t>rom</w:t>
      </w:r>
      <w:r w:rsidRPr="009C1538">
        <w:t xml:space="preserve"> this case study </w:t>
      </w:r>
      <w:r w:rsidR="00A727BF">
        <w:t>was previously normalized</w:t>
      </w:r>
      <w:r w:rsidRPr="009C1538">
        <w:t>.</w:t>
      </w:r>
      <w:r w:rsidR="00A727BF">
        <w:t xml:space="preserve"> This does not affect the conclusions but just protects the confidentiality nature of the information.</w:t>
      </w:r>
    </w:p>
    <w:p w14:paraId="144DE6AE" w14:textId="2EE2CB0C" w:rsidR="008D2649" w:rsidRPr="009C1538" w:rsidRDefault="003C3347" w:rsidP="008765C3">
      <w:pPr>
        <w:pStyle w:val="Els-1storder-head"/>
        <w:numPr>
          <w:ilvl w:val="1"/>
          <w:numId w:val="17"/>
        </w:numPr>
        <w:spacing w:after="120"/>
      </w:pPr>
      <w:r w:rsidRPr="009C1538">
        <w:lastRenderedPageBreak/>
        <w:t>Results</w:t>
      </w:r>
      <w:r w:rsidR="00AF3C1A" w:rsidRPr="009C1538">
        <w:t xml:space="preserve"> and discussion</w:t>
      </w:r>
    </w:p>
    <w:p w14:paraId="2DBF7C15" w14:textId="79C5A0CA" w:rsidR="00EE329E" w:rsidRPr="009C1538" w:rsidRDefault="0013317E" w:rsidP="003C3347">
      <w:pPr>
        <w:pStyle w:val="Els-body-text"/>
        <w:spacing w:after="120"/>
      </w:pPr>
      <w:r w:rsidRPr="009C1538">
        <w:t xml:space="preserve">Initially, </w:t>
      </w:r>
      <w:r w:rsidR="00A727BF">
        <w:t>we confirmed that all</w:t>
      </w:r>
      <w:r w:rsidRPr="009C1538">
        <w:t xml:space="preserve"> information sources within the WWTP were redundant. </w:t>
      </w:r>
      <w:r w:rsidRPr="00E22EB9">
        <w:t xml:space="preserve">Figure </w:t>
      </w:r>
      <w:r w:rsidR="00E22EB9" w:rsidRPr="00E22EB9">
        <w:t>4</w:t>
      </w:r>
      <w:r w:rsidRPr="009C1538">
        <w:t xml:space="preserve"> </w:t>
      </w:r>
      <w:r w:rsidR="00A727BF">
        <w:t xml:space="preserve">illustrates one such situation for two sources, namely </w:t>
      </w:r>
      <w:r w:rsidRPr="009C1538">
        <w:t>RF Pro and RF FI flotation. Similar outcomes were observed for the other pairs of sources.</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8"/>
      </w:tblGrid>
      <w:tr w:rsidR="00991D68" w:rsidRPr="00B93CD2" w14:paraId="3669B578" w14:textId="77777777" w:rsidTr="004A32AC">
        <w:tc>
          <w:tcPr>
            <w:tcW w:w="3538" w:type="dxa"/>
            <w:vAlign w:val="center"/>
          </w:tcPr>
          <w:p w14:paraId="37F9C5B5" w14:textId="77777777" w:rsidR="00991D68" w:rsidRPr="009C1538" w:rsidRDefault="00991D68" w:rsidP="005A65BD">
            <w:pPr>
              <w:pStyle w:val="Els-body-text"/>
              <w:spacing w:after="120"/>
              <w:jc w:val="center"/>
            </w:pPr>
            <w:r w:rsidRPr="009C1538">
              <w:rPr>
                <w:noProof/>
              </w:rPr>
              <w:drawing>
                <wp:inline distT="0" distB="0" distL="0" distR="0" wp14:anchorId="10637DB6" wp14:editId="53DA5CAC">
                  <wp:extent cx="2052000" cy="1699093"/>
                  <wp:effectExtent l="0" t="0" r="5715" b="3175"/>
                  <wp:docPr id="1914937029" name="Imagem 1" descr="Uma imagem com texto, diagrama, file,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37029" name="Imagem 1" descr="Uma imagem com texto, diagrama, file, círculo&#10;&#10;Descrição gerada automaticamente"/>
                          <pic:cNvPicPr/>
                        </pic:nvPicPr>
                        <pic:blipFill rotWithShape="1">
                          <a:blip r:embed="rId11"/>
                          <a:srcRect l="2568" t="13696" r="2145" b="2105"/>
                          <a:stretch/>
                        </pic:blipFill>
                        <pic:spPr bwMode="auto">
                          <a:xfrm>
                            <a:off x="0" y="0"/>
                            <a:ext cx="2052000" cy="1699093"/>
                          </a:xfrm>
                          <a:prstGeom prst="rect">
                            <a:avLst/>
                          </a:prstGeom>
                          <a:ln>
                            <a:noFill/>
                          </a:ln>
                          <a:extLst>
                            <a:ext uri="{53640926-AAD7-44D8-BBD7-CCE9431645EC}">
                              <a14:shadowObscured xmlns:a14="http://schemas.microsoft.com/office/drawing/2010/main"/>
                            </a:ext>
                          </a:extLst>
                        </pic:spPr>
                      </pic:pic>
                    </a:graphicData>
                  </a:graphic>
                </wp:inline>
              </w:drawing>
            </w:r>
          </w:p>
          <w:p w14:paraId="3D035131" w14:textId="38E46940" w:rsidR="00991D68" w:rsidRPr="00492FB9" w:rsidRDefault="00991D68" w:rsidP="009259E8">
            <w:pPr>
              <w:pStyle w:val="Els-body-text"/>
              <w:spacing w:after="120"/>
              <w:jc w:val="center"/>
              <w:rPr>
                <w:i/>
                <w:iCs/>
              </w:rPr>
            </w:pPr>
            <w:r w:rsidRPr="00492FB9">
              <w:rPr>
                <w:i/>
                <w:iCs/>
              </w:rPr>
              <w:t xml:space="preserve">Figure </w:t>
            </w:r>
            <w:r w:rsidR="005D7F2B" w:rsidRPr="00492FB9">
              <w:rPr>
                <w:i/>
                <w:iCs/>
              </w:rPr>
              <w:t>4</w:t>
            </w:r>
            <w:r w:rsidRPr="00492FB9">
              <w:rPr>
                <w:i/>
                <w:iCs/>
              </w:rPr>
              <w:t xml:space="preserve"> – </w:t>
            </w:r>
            <w:r w:rsidR="00A727BF">
              <w:rPr>
                <w:i/>
                <w:iCs/>
              </w:rPr>
              <w:t>C</w:t>
            </w:r>
            <w:r w:rsidRPr="00492FB9">
              <w:rPr>
                <w:i/>
                <w:iCs/>
              </w:rPr>
              <w:t>lassification of sources</w:t>
            </w:r>
            <w:r w:rsidR="00A727BF">
              <w:rPr>
                <w:i/>
                <w:iCs/>
              </w:rPr>
              <w:t xml:space="preserve">:   </w:t>
            </w:r>
            <w:r w:rsidRPr="00492FB9">
              <w:rPr>
                <w:i/>
                <w:iCs/>
              </w:rPr>
              <w:t xml:space="preserve"> RF Pro flotation </w:t>
            </w:r>
            <w:r w:rsidR="00A727BF">
              <w:rPr>
                <w:i/>
                <w:iCs/>
              </w:rPr>
              <w:t>vs</w:t>
            </w:r>
            <w:r w:rsidRPr="00492FB9">
              <w:rPr>
                <w:i/>
                <w:iCs/>
              </w:rPr>
              <w:t xml:space="preserve"> RF FI flotation.</w:t>
            </w:r>
          </w:p>
        </w:tc>
        <w:tc>
          <w:tcPr>
            <w:tcW w:w="3538" w:type="dxa"/>
            <w:vAlign w:val="center"/>
          </w:tcPr>
          <w:p w14:paraId="434E9C04" w14:textId="77777777" w:rsidR="00991D68" w:rsidRPr="009C1538" w:rsidRDefault="00991D68" w:rsidP="005A65BD">
            <w:pPr>
              <w:pStyle w:val="Els-body-text"/>
              <w:spacing w:after="120"/>
              <w:jc w:val="center"/>
            </w:pPr>
            <w:r w:rsidRPr="009C1538">
              <w:rPr>
                <w:noProof/>
              </w:rPr>
              <w:drawing>
                <wp:inline distT="0" distB="0" distL="0" distR="0" wp14:anchorId="7B221D1B" wp14:editId="66C380DA">
                  <wp:extent cx="2052000" cy="1525846"/>
                  <wp:effectExtent l="0" t="0" r="5715" b="0"/>
                  <wp:docPr id="883524393" name="Imagem 1" descr="Uma imagem com diagrama, captura de ecrã, texto,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24393" name="Imagem 1" descr="Uma imagem com diagrama, captura de ecrã, texto, file&#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2000" cy="1525846"/>
                          </a:xfrm>
                          <a:prstGeom prst="rect">
                            <a:avLst/>
                          </a:prstGeom>
                        </pic:spPr>
                      </pic:pic>
                    </a:graphicData>
                  </a:graphic>
                </wp:inline>
              </w:drawing>
            </w:r>
          </w:p>
          <w:p w14:paraId="39C42FC7" w14:textId="05CE0C17" w:rsidR="00991D68" w:rsidRPr="00492FB9" w:rsidRDefault="00991D68" w:rsidP="005A65BD">
            <w:pPr>
              <w:pStyle w:val="Els-body-text"/>
              <w:spacing w:after="120"/>
              <w:jc w:val="center"/>
              <w:rPr>
                <w:i/>
                <w:iCs/>
              </w:rPr>
            </w:pPr>
            <w:r w:rsidRPr="00492FB9">
              <w:rPr>
                <w:i/>
                <w:iCs/>
              </w:rPr>
              <w:t xml:space="preserve">Figure </w:t>
            </w:r>
            <w:r w:rsidR="005D7F2B" w:rsidRPr="00492FB9">
              <w:rPr>
                <w:i/>
                <w:iCs/>
              </w:rPr>
              <w:t>5</w:t>
            </w:r>
            <w:r w:rsidRPr="00492FB9">
              <w:rPr>
                <w:i/>
                <w:iCs/>
              </w:rPr>
              <w:t xml:space="preserve"> – </w:t>
            </w:r>
            <w:r w:rsidR="00A727BF">
              <w:rPr>
                <w:i/>
                <w:iCs/>
              </w:rPr>
              <w:t>Accuracy of</w:t>
            </w:r>
            <w:r w:rsidRPr="00492FB9">
              <w:rPr>
                <w:i/>
                <w:iCs/>
              </w:rPr>
              <w:t xml:space="preserve"> </w:t>
            </w:r>
            <w:r w:rsidR="00A727BF">
              <w:rPr>
                <w:i/>
                <w:iCs/>
              </w:rPr>
              <w:t>the soft sensors</w:t>
            </w:r>
            <w:r w:rsidRPr="00492FB9">
              <w:rPr>
                <w:i/>
                <w:iCs/>
              </w:rPr>
              <w:t xml:space="preserve"> (RF Pro flotation, RF FI flotation, and RF FI settling) </w:t>
            </w:r>
            <w:r w:rsidR="00A727BF">
              <w:rPr>
                <w:i/>
                <w:iCs/>
              </w:rPr>
              <w:t>in the</w:t>
            </w:r>
            <w:r w:rsidRPr="00492FB9">
              <w:rPr>
                <w:i/>
                <w:iCs/>
              </w:rPr>
              <w:t xml:space="preserve"> test dataset.</w:t>
            </w:r>
          </w:p>
        </w:tc>
      </w:tr>
      <w:tr w:rsidR="004A32AC" w:rsidRPr="00B93CD2" w14:paraId="139F6728" w14:textId="77777777" w:rsidTr="004A32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6" w:type="dxa"/>
            <w:gridSpan w:val="2"/>
            <w:tcBorders>
              <w:top w:val="nil"/>
              <w:left w:val="nil"/>
              <w:bottom w:val="nil"/>
              <w:right w:val="nil"/>
            </w:tcBorders>
            <w:vAlign w:val="center"/>
          </w:tcPr>
          <w:p w14:paraId="3E33B8AF" w14:textId="77777777" w:rsidR="004A32AC" w:rsidRPr="009C1538" w:rsidRDefault="004A32AC" w:rsidP="005A65BD">
            <w:pPr>
              <w:pStyle w:val="Els-body-text"/>
              <w:spacing w:after="120"/>
              <w:jc w:val="center"/>
            </w:pPr>
            <w:r w:rsidRPr="009C1538">
              <w:rPr>
                <w:noProof/>
              </w:rPr>
              <w:drawing>
                <wp:inline distT="0" distB="0" distL="0" distR="0" wp14:anchorId="65451CEE" wp14:editId="2773C788">
                  <wp:extent cx="3537887" cy="2771925"/>
                  <wp:effectExtent l="0" t="0" r="5715" b="0"/>
                  <wp:docPr id="458783130" name="Imagem 1" descr="Uma imagem com texto, captura de ecrã, diagrama,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83130" name="Imagem 1" descr="Uma imagem com texto, captura de ecrã, diagrama, Gráfic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8842" cy="2804014"/>
                          </a:xfrm>
                          <a:prstGeom prst="rect">
                            <a:avLst/>
                          </a:prstGeom>
                        </pic:spPr>
                      </pic:pic>
                    </a:graphicData>
                  </a:graphic>
                </wp:inline>
              </w:drawing>
            </w:r>
          </w:p>
          <w:p w14:paraId="6140F261" w14:textId="614EE032" w:rsidR="004A32AC" w:rsidRPr="00492FB9" w:rsidRDefault="004A32AC" w:rsidP="005A65BD">
            <w:pPr>
              <w:pStyle w:val="Els-body-text"/>
              <w:spacing w:after="120"/>
              <w:jc w:val="center"/>
              <w:rPr>
                <w:i/>
                <w:iCs/>
              </w:rPr>
            </w:pPr>
            <w:r w:rsidRPr="00492FB9">
              <w:rPr>
                <w:i/>
                <w:iCs/>
              </w:rPr>
              <w:t xml:space="preserve">Figure </w:t>
            </w:r>
            <w:r w:rsidR="005D7F2B" w:rsidRPr="00492FB9">
              <w:rPr>
                <w:i/>
                <w:iCs/>
              </w:rPr>
              <w:t>6</w:t>
            </w:r>
            <w:r w:rsidRPr="00492FB9">
              <w:rPr>
                <w:i/>
                <w:iCs/>
              </w:rPr>
              <w:t xml:space="preserve"> – Time series of RegBF and MEMS results.</w:t>
            </w:r>
          </w:p>
        </w:tc>
      </w:tr>
    </w:tbl>
    <w:p w14:paraId="1ED73FAC" w14:textId="51018802" w:rsidR="004A32AC" w:rsidRDefault="00F454DC" w:rsidP="00F454DC">
      <w:pPr>
        <w:pStyle w:val="Els-body-text"/>
        <w:spacing w:after="120"/>
      </w:pPr>
      <w:r w:rsidRPr="006234E8">
        <w:t xml:space="preserve">The RegBF approach was applied </w:t>
      </w:r>
      <w:r w:rsidR="00A727BF" w:rsidRPr="006234E8">
        <w:t>using the outcomes of</w:t>
      </w:r>
      <w:r w:rsidRPr="006234E8">
        <w:t xml:space="preserve"> the EVE method for estimating</w:t>
      </w:r>
      <w:r w:rsidRPr="009C1538">
        <w:t xml:space="preserve"> source uncertainties within a time window spanning 14 units</w:t>
      </w:r>
      <w:r w:rsidR="00117DA2" w:rsidRPr="009C1538">
        <w:t xml:space="preserve"> of time</w:t>
      </w:r>
      <w:r w:rsidRPr="009C1538">
        <w:t xml:space="preserve">. The prediction performance under test conditions of the individual sources and RegBF is presented in </w:t>
      </w:r>
      <w:r w:rsidRPr="00E22EB9">
        <w:t xml:space="preserve">Figure </w:t>
      </w:r>
      <w:r w:rsidR="00E22EB9" w:rsidRPr="00E22EB9">
        <w:t>5</w:t>
      </w:r>
      <w:r w:rsidRPr="009C1538">
        <w:t xml:space="preserve">. Given the unavailability of the true toxin values in this industrial case, the performance was assessed using laboratory measurements as a reference source, as it exhibited the lowest </w:t>
      </w:r>
      <w:r w:rsidR="00DD3C96">
        <w:t>uncertainty</w:t>
      </w:r>
      <w:r w:rsidRPr="009C1538">
        <w:t xml:space="preserve"> (</w:t>
      </w:r>
      <m:oMath>
        <m:sSubSup>
          <m:sSubSupPr>
            <m:ctrlPr>
              <w:rPr>
                <w:rFonts w:ascii="Cambria Math" w:hAnsi="Cambria Math"/>
                <w:i/>
              </w:rPr>
            </m:ctrlPr>
          </m:sSubSupPr>
          <m:e>
            <m:acc>
              <m:accPr>
                <m:ctrlPr>
                  <w:rPr>
                    <w:rFonts w:ascii="Cambria Math" w:hAnsi="Cambria Math"/>
                  </w:rPr>
                </m:ctrlPr>
              </m:accPr>
              <m:e>
                <m:r>
                  <m:rPr>
                    <m:sty m:val="p"/>
                  </m:rPr>
                  <w:rPr>
                    <w:rFonts w:ascii="Cambria Math" w:hAnsi="Cambria Math"/>
                  </w:rPr>
                  <m:t>σ</m:t>
                </m:r>
              </m:e>
            </m:acc>
            <m:ctrlPr>
              <w:rPr>
                <w:rFonts w:ascii="Cambria Math" w:hAnsi="Cambria Math"/>
              </w:rPr>
            </m:ctrlPr>
          </m:e>
          <m:sub>
            <m:r>
              <m:rPr>
                <m:sty m:val="p"/>
              </m:rPr>
              <w:rPr>
                <w:rFonts w:ascii="Cambria Math" w:hAnsi="Cambria Math"/>
              </w:rPr>
              <m:t>ref</m:t>
            </m:r>
          </m:sub>
          <m:sup>
            <m:r>
              <w:rPr>
                <w:rFonts w:ascii="Cambria Math" w:hAnsi="Cambria Math"/>
              </w:rPr>
              <m:t>2</m:t>
            </m:r>
          </m:sup>
        </m:sSubSup>
        <m:r>
          <w:rPr>
            <w:rFonts w:ascii="Cambria Math" w:hAnsi="Cambria Math"/>
          </w:rPr>
          <m:t>=0.062</m:t>
        </m:r>
      </m:oMath>
      <w:r w:rsidRPr="009C1538">
        <w:t>)</w:t>
      </w:r>
      <w:r w:rsidR="00DD3C96">
        <w:t xml:space="preserve"> (c</w:t>
      </w:r>
      <w:r w:rsidRPr="009C1538">
        <w:t xml:space="preserve">onsequently, </w:t>
      </w:r>
      <w:r w:rsidR="00DD3C96">
        <w:t xml:space="preserve">this source does </w:t>
      </w:r>
      <w:r w:rsidRPr="009C1538">
        <w:t xml:space="preserve">not appear in </w:t>
      </w:r>
      <w:r w:rsidRPr="00E22EB9">
        <w:t xml:space="preserve">Figure </w:t>
      </w:r>
      <w:r w:rsidR="00E22EB9" w:rsidRPr="00E22EB9">
        <w:t>5</w:t>
      </w:r>
      <w:r w:rsidR="00DD3C96">
        <w:t>)</w:t>
      </w:r>
      <w:r w:rsidRPr="009C1538">
        <w:t>.</w:t>
      </w:r>
    </w:p>
    <w:p w14:paraId="552ACB7D" w14:textId="23BA212D" w:rsidR="00F454DC" w:rsidRPr="009C1538" w:rsidRDefault="00F454DC" w:rsidP="00F454DC">
      <w:pPr>
        <w:pStyle w:val="Els-body-text"/>
        <w:spacing w:after="120"/>
      </w:pPr>
      <w:r w:rsidRPr="009C1538">
        <w:lastRenderedPageBreak/>
        <w:t xml:space="preserve">The analysis of the performance results indicates that RegBF outperforms the information sources based on soft sensors, owing to </w:t>
      </w:r>
      <w:r w:rsidR="00DD3C96">
        <w:t xml:space="preserve">the </w:t>
      </w:r>
      <w:r w:rsidRPr="009C1538">
        <w:t>several advantageous properties of RegBF. Notably, the fusion weights are dynamically updated through the EVE method (</w:t>
      </w:r>
      <w:r w:rsidRPr="00E22EB9">
        <w:t xml:space="preserve">Figure </w:t>
      </w:r>
      <w:r w:rsidR="00E22EB9">
        <w:t>6</w:t>
      </w:r>
      <w:r w:rsidRPr="00E22EB9">
        <w:t xml:space="preserve"> (b)).</w:t>
      </w:r>
      <w:r w:rsidRPr="009C1538">
        <w:t xml:space="preserve"> Additionally, the regularization parameter is dynamically updated based on the stability or changes in the toxin level. Specifically, a higher rate of changes in toxin state leads to a lower regularization weight</w:t>
      </w:r>
      <w:r w:rsidR="00EA0DE9">
        <w:t xml:space="preserve">. </w:t>
      </w:r>
      <w:r w:rsidR="00DD3C96">
        <w:t>This aspect</w:t>
      </w:r>
      <w:r w:rsidR="00EA0DE9">
        <w:t xml:space="preserve"> played </w:t>
      </w:r>
      <w:r w:rsidR="00DD3C96">
        <w:t xml:space="preserve">an </w:t>
      </w:r>
      <w:r w:rsidR="00EA0DE9">
        <w:t xml:space="preserve">important role </w:t>
      </w:r>
      <w:r w:rsidR="00DD3C96">
        <w:t>during the</w:t>
      </w:r>
      <w:r w:rsidR="00EA0DE9">
        <w:t xml:space="preserve"> test period where the laboratory </w:t>
      </w:r>
      <w:r w:rsidR="00DD3C96">
        <w:t>measurements presented</w:t>
      </w:r>
      <w:r w:rsidR="00EA0DE9">
        <w:t xml:space="preserve"> </w:t>
      </w:r>
      <w:r w:rsidR="00DD3C96">
        <w:t>several</w:t>
      </w:r>
      <w:r w:rsidR="00EA0DE9">
        <w:t xml:space="preserve"> spikes in</w:t>
      </w:r>
      <w:r w:rsidR="00DD3C96">
        <w:t xml:space="preserve"> the</w:t>
      </w:r>
      <w:r w:rsidR="00EA0DE9">
        <w:t xml:space="preserve"> toxin </w:t>
      </w:r>
      <w:r w:rsidR="00DD3C96">
        <w:t>level</w:t>
      </w:r>
      <w:r w:rsidR="00EA0DE9">
        <w:t xml:space="preserve"> (see </w:t>
      </w:r>
      <w:r w:rsidR="00EA0DE9" w:rsidRPr="00E22EB9">
        <w:t xml:space="preserve">Figure </w:t>
      </w:r>
      <w:r w:rsidR="00E22EB9" w:rsidRPr="00E22EB9">
        <w:t>6</w:t>
      </w:r>
      <w:r w:rsidR="00EA0DE9" w:rsidRPr="00E22EB9">
        <w:t xml:space="preserve"> (a)),</w:t>
      </w:r>
      <w:r w:rsidR="00EA0DE9">
        <w:t xml:space="preserve"> contrasting with </w:t>
      </w:r>
      <w:r w:rsidR="00DD3C96">
        <w:t xml:space="preserve">the </w:t>
      </w:r>
      <w:r w:rsidR="00EA0DE9">
        <w:t xml:space="preserve">remaining sources </w:t>
      </w:r>
      <w:r w:rsidR="00DD3C96">
        <w:t>that</w:t>
      </w:r>
      <w:r w:rsidR="00EA0DE9">
        <w:t xml:space="preserve"> </w:t>
      </w:r>
      <w:r w:rsidR="00DD3C96">
        <w:t>were more</w:t>
      </w:r>
      <w:r w:rsidR="00EA0DE9">
        <w:t xml:space="preserve"> stable</w:t>
      </w:r>
      <w:r w:rsidRPr="009C1538">
        <w:t xml:space="preserve">. </w:t>
      </w:r>
      <w:r w:rsidRPr="006234E8">
        <w:t xml:space="preserve">Importantly, </w:t>
      </w:r>
      <w:r w:rsidR="006234E8" w:rsidRPr="006234E8">
        <w:t>all sources were treated in exactly the same way, without conferring any special status to the reference measurements</w:t>
      </w:r>
      <w:r w:rsidRPr="006234E8">
        <w:t>.</w:t>
      </w:r>
    </w:p>
    <w:p w14:paraId="0219B92A" w14:textId="20E4E317" w:rsidR="00F454DC" w:rsidRPr="009C1538" w:rsidRDefault="00F454DC" w:rsidP="003C3347">
      <w:pPr>
        <w:pStyle w:val="Els-body-text"/>
        <w:spacing w:after="120"/>
      </w:pPr>
      <w:r w:rsidRPr="006234E8">
        <w:t xml:space="preserve">This approach contributes to </w:t>
      </w:r>
      <w:r w:rsidR="006234E8">
        <w:t>a</w:t>
      </w:r>
      <w:r w:rsidR="00DD3C96" w:rsidRPr="006234E8">
        <w:t xml:space="preserve"> </w:t>
      </w:r>
      <w:r w:rsidRPr="006234E8">
        <w:t>stable performance even in a faulty region that coincides with the test domain. As observed</w:t>
      </w:r>
      <w:r w:rsidR="00C53074" w:rsidRPr="006234E8">
        <w:t xml:space="preserve"> in Figure </w:t>
      </w:r>
      <w:r w:rsidR="00E22EB9" w:rsidRPr="006234E8">
        <w:t>6</w:t>
      </w:r>
      <w:r w:rsidR="00C53074" w:rsidRPr="006234E8">
        <w:t xml:space="preserve"> (c)</w:t>
      </w:r>
      <w:r w:rsidRPr="006234E8">
        <w:t>, the KPI obtained via MEMS</w:t>
      </w:r>
      <w:r w:rsidRPr="009C1538">
        <w:t xml:space="preserve"> for that region frequently ranks high for all sources when compared to the training domain. This </w:t>
      </w:r>
      <w:r w:rsidR="00DD3C96">
        <w:t xml:space="preserve">suggests a reduced </w:t>
      </w:r>
      <w:r w:rsidRPr="009C1538">
        <w:t xml:space="preserve">reliability </w:t>
      </w:r>
      <w:r w:rsidR="00DD3C96">
        <w:t xml:space="preserve">of these models </w:t>
      </w:r>
      <w:r w:rsidRPr="009C1538">
        <w:t>in the test domain</w:t>
      </w:r>
      <w:r w:rsidR="00DD3C96">
        <w:t>, possibly due to extrapolation issues</w:t>
      </w:r>
      <w:r w:rsidRPr="009C1538">
        <w:t xml:space="preserve">. </w:t>
      </w:r>
      <w:r w:rsidR="00DD3C96">
        <w:t xml:space="preserve">In fact, a closer analysis </w:t>
      </w:r>
      <w:r w:rsidRPr="009C1538">
        <w:t>revealed a notable shift between the test and training domains. Given that three</w:t>
      </w:r>
      <w:r w:rsidR="00DD3C96">
        <w:t xml:space="preserve"> out</w:t>
      </w:r>
      <w:r w:rsidRPr="009C1538">
        <w:t xml:space="preserve"> of the four sources are soft sensors, this shift can potentially impact their performance. Furthermore, it is essential to acknowledge that laboratory measurements are also not entirely error-free.</w:t>
      </w:r>
    </w:p>
    <w:p w14:paraId="144DE6BA" w14:textId="1F644038" w:rsidR="008D2649" w:rsidRPr="009C1538" w:rsidRDefault="008D2649" w:rsidP="00FA6110">
      <w:pPr>
        <w:pStyle w:val="Els-1storder-head"/>
        <w:numPr>
          <w:ilvl w:val="1"/>
          <w:numId w:val="17"/>
        </w:numPr>
        <w:spacing w:after="120"/>
      </w:pPr>
      <w:r w:rsidRPr="009C1538">
        <w:t>Conclusions</w:t>
      </w:r>
    </w:p>
    <w:p w14:paraId="070854C2" w14:textId="4319A781" w:rsidR="009A0DD4" w:rsidRDefault="00DD3C96" w:rsidP="00AF3C1A">
      <w:pPr>
        <w:pStyle w:val="Els-body-text"/>
        <w:spacing w:after="120"/>
      </w:pPr>
      <w:r>
        <w:t>A new</w:t>
      </w:r>
      <w:r w:rsidR="009A0DD4">
        <w:t xml:space="preserve"> fusion pipeline </w:t>
      </w:r>
      <w:r>
        <w:t xml:space="preserve">for </w:t>
      </w:r>
      <w:r w:rsidR="009A0DD4">
        <w:t>redundant</w:t>
      </w:r>
      <w:r>
        <w:t xml:space="preserve"> sources was proposed and validated</w:t>
      </w:r>
      <w:r w:rsidR="009A0DD4">
        <w:t>. It efficiently integrate</w:t>
      </w:r>
      <w:r>
        <w:t>s</w:t>
      </w:r>
      <w:r w:rsidR="009A0DD4">
        <w:t xml:space="preserve"> diverse sources characterized by differing modalities, acquisition frequencies, and data quality</w:t>
      </w:r>
      <w:r>
        <w:t>,</w:t>
      </w:r>
      <w:r w:rsidR="009A0DD4">
        <w:t xml:space="preserve"> into an accurate estimation. It is worth emphasizing that, similar to any fusion algorithm, the performance of RegBF is intricately tied to the quality of the information sources. </w:t>
      </w:r>
      <w:r>
        <w:t>Therefore</w:t>
      </w:r>
      <w:r w:rsidR="009A0DD4">
        <w:t xml:space="preserve">, the quality was estimated without relying on a reference source, </w:t>
      </w:r>
      <w:r>
        <w:t xml:space="preserve">using EVE, and monitored using MEMS, </w:t>
      </w:r>
      <w:r w:rsidR="009A0DD4">
        <w:t>further enhancing the stability of RegBF.</w:t>
      </w:r>
      <w:r w:rsidR="00A36791">
        <w:t xml:space="preserve"> </w:t>
      </w:r>
      <w:r w:rsidR="009A0DD4">
        <w:t xml:space="preserve">In addition to uncertainty estimation, the quality monitoring enabled by MEMS contributes to our understanding of when the sources </w:t>
      </w:r>
      <w:r>
        <w:t>operate</w:t>
      </w:r>
      <w:r w:rsidR="009A0DD4">
        <w:t xml:space="preserve"> under normal conditions</w:t>
      </w:r>
      <w:r>
        <w:t xml:space="preserve"> or may be undergoing failure</w:t>
      </w:r>
      <w:r w:rsidR="009A0DD4">
        <w:t xml:space="preserve">. Due to space limitations, the method descriptions provided here are </w:t>
      </w:r>
      <w:r w:rsidR="00E756C1">
        <w:t xml:space="preserve">necessarily </w:t>
      </w:r>
      <w:r w:rsidR="009A0DD4">
        <w:t>concise</w:t>
      </w:r>
      <w:r w:rsidR="00E756C1">
        <w:t>, but m</w:t>
      </w:r>
      <w:r>
        <w:t xml:space="preserve">ore details </w:t>
      </w:r>
      <w:r w:rsidR="001B098F">
        <w:rPr>
          <w:color w:val="1F497D" w:themeColor="text2"/>
        </w:rPr>
        <w:t>will be provided</w:t>
      </w:r>
      <w:r w:rsidRPr="001B098F">
        <w:rPr>
          <w:color w:val="1F497D" w:themeColor="text2"/>
        </w:rPr>
        <w:t xml:space="preserve"> </w:t>
      </w:r>
      <w:r w:rsidR="00E756C1">
        <w:t>in the follow-up publications</w:t>
      </w:r>
      <w:r w:rsidR="00A36791">
        <w:t>.</w:t>
      </w:r>
    </w:p>
    <w:p w14:paraId="144DE6BF" w14:textId="608D0AD6" w:rsidR="008D2649" w:rsidRPr="009C1538" w:rsidRDefault="008D2649" w:rsidP="008D2649">
      <w:pPr>
        <w:pStyle w:val="Els-reference-head"/>
      </w:pPr>
      <w:r w:rsidRPr="009C1538">
        <w:t>References</w:t>
      </w:r>
    </w:p>
    <w:p w14:paraId="6D833F02" w14:textId="77777777" w:rsidR="001661A5" w:rsidRPr="00EF4540" w:rsidRDefault="000F1A20" w:rsidP="00EF4540">
      <w:pPr>
        <w:pStyle w:val="Els-referenceno-number"/>
        <w:rPr>
          <w:lang w:val="en-US"/>
        </w:rPr>
      </w:pPr>
      <w:r w:rsidRPr="009C1538">
        <w:rPr>
          <w:lang w:val="en-US"/>
        </w:rPr>
        <w:fldChar w:fldCharType="begin"/>
      </w:r>
      <w:r w:rsidR="001661A5">
        <w:rPr>
          <w:lang w:val="en-US"/>
        </w:rPr>
        <w:instrText xml:space="preserve"> ADDIN ZOTERO_BIBL {"uncited":[],"omitted":[],"custom":[]} CSL_BIBLIOGRAPHY </w:instrText>
      </w:r>
      <w:r w:rsidRPr="009C1538">
        <w:rPr>
          <w:lang w:val="en-US"/>
        </w:rPr>
        <w:fldChar w:fldCharType="separate"/>
      </w:r>
      <w:r w:rsidR="001661A5" w:rsidRPr="00EF4540">
        <w:rPr>
          <w:lang w:val="en-US"/>
        </w:rPr>
        <w:t>Becerra, M. A., Tobón, C., Castro-Ospina, A. E., &amp; Peluffo-Ordóñez, D. H. (2021). Information Quality Assessment for Data Fusion Systems. Data, 6(6), 60. https://doi.org/10.3390/data6060060</w:t>
      </w:r>
    </w:p>
    <w:p w14:paraId="5F1522BD" w14:textId="77777777" w:rsidR="001661A5" w:rsidRPr="00EF4540" w:rsidRDefault="001661A5" w:rsidP="00EF4540">
      <w:pPr>
        <w:pStyle w:val="Els-referenceno-number"/>
        <w:rPr>
          <w:lang w:val="en-US"/>
        </w:rPr>
      </w:pPr>
      <w:r w:rsidRPr="00EF4540">
        <w:rPr>
          <w:lang w:val="en-US"/>
        </w:rPr>
        <w:t>Castanedo, F. (2013). A Review of Data Fusion Techniques. The Scientific World Journal, 2013, 1–19. https://doi.org/10.1155/2013/704504</w:t>
      </w:r>
    </w:p>
    <w:p w14:paraId="48E2A5F8" w14:textId="77777777" w:rsidR="001661A5" w:rsidRPr="00EF4540" w:rsidRDefault="001661A5" w:rsidP="00EF4540">
      <w:pPr>
        <w:pStyle w:val="Els-referenceno-number"/>
        <w:rPr>
          <w:lang w:val="en-US"/>
        </w:rPr>
      </w:pPr>
      <w:r w:rsidRPr="00EF4540">
        <w:rPr>
          <w:lang w:val="en-US"/>
        </w:rPr>
        <w:t>El Faouzi, N.-E. (1997). Heterogeneous Data Source Fusion for Impedance Indicators. IFAC Proceedings Volumes, 30(8), 1307–1312. https://doi.org/10.1016/s1474-6670(17)44002-x</w:t>
      </w:r>
    </w:p>
    <w:p w14:paraId="3A05F7DB" w14:textId="77777777" w:rsidR="001661A5" w:rsidRPr="00EF4540" w:rsidRDefault="001661A5" w:rsidP="00EF4540">
      <w:pPr>
        <w:pStyle w:val="Els-referenceno-number"/>
        <w:rPr>
          <w:lang w:val="en-US"/>
        </w:rPr>
      </w:pPr>
      <w:r w:rsidRPr="002B716D">
        <w:rPr>
          <w:lang w:val="it-IT"/>
        </w:rPr>
        <w:t xml:space="preserve">Gao, J., Li, P., Li, P., Chen, Z., Chen, Z., &amp; Zhang, J. (2020). </w:t>
      </w:r>
      <w:r w:rsidRPr="00EF4540">
        <w:rPr>
          <w:lang w:val="en-US"/>
        </w:rPr>
        <w:t>A Survey on Deep Learning for Multimodal Data Fusion. Neural Computation, 32(5), 829–864. https://doi.org/10.1162/neco_a_01273</w:t>
      </w:r>
    </w:p>
    <w:p w14:paraId="12026175" w14:textId="77777777" w:rsidR="001661A5" w:rsidRPr="002B716D" w:rsidRDefault="001661A5" w:rsidP="00EF4540">
      <w:pPr>
        <w:pStyle w:val="Els-referenceno-number"/>
        <w:rPr>
          <w:lang w:val="fr-FR"/>
        </w:rPr>
      </w:pPr>
      <w:r w:rsidRPr="00EF4540">
        <w:rPr>
          <w:lang w:val="en-US"/>
        </w:rPr>
        <w:t xml:space="preserve">Gutiérrez, R., Rampérez, V., Paggi, H., Lara, J. A., &amp; Soriano, J. (2022). On the use of information fusion techniques to improve information quality: Taxonomy, opportunities and challenges. </w:t>
      </w:r>
      <w:r w:rsidRPr="002B716D">
        <w:rPr>
          <w:lang w:val="fr-FR"/>
        </w:rPr>
        <w:t>Information Fusion, 78, 102–137. https://doi.org/10.1016/j.inffus.2021.09.017</w:t>
      </w:r>
    </w:p>
    <w:p w14:paraId="00617144" w14:textId="77777777" w:rsidR="001661A5" w:rsidRPr="00EF4540" w:rsidRDefault="001661A5" w:rsidP="00EF4540">
      <w:pPr>
        <w:pStyle w:val="Els-referenceno-number"/>
        <w:rPr>
          <w:lang w:val="en-US"/>
        </w:rPr>
      </w:pPr>
      <w:r w:rsidRPr="002B716D">
        <w:rPr>
          <w:lang w:val="fr-FR"/>
        </w:rPr>
        <w:t xml:space="preserve">Qin, S. J. (2014). </w:t>
      </w:r>
      <w:r w:rsidRPr="00EF4540">
        <w:rPr>
          <w:lang w:val="en-US"/>
        </w:rPr>
        <w:t>Process data analytics in the era of big data. AIChE Journal, 60(9), 3092–3100. https://doi.org/10.1002/aic.14523</w:t>
      </w:r>
    </w:p>
    <w:p w14:paraId="458C62C9" w14:textId="23E650C8" w:rsidR="00256B5A" w:rsidRPr="009C1538" w:rsidRDefault="000F1A20" w:rsidP="00EF4540">
      <w:pPr>
        <w:pStyle w:val="Els-referenceno-number"/>
        <w:rPr>
          <w:lang w:val="en-US"/>
        </w:rPr>
      </w:pPr>
      <w:r w:rsidRPr="009C1538">
        <w:rPr>
          <w:lang w:val="en-US"/>
        </w:rPr>
        <w:fldChar w:fldCharType="end"/>
      </w:r>
    </w:p>
    <w:sectPr w:rsidR="00256B5A" w:rsidRPr="009C1538" w:rsidSect="008B0184">
      <w:headerReference w:type="even" r:id="rId14"/>
      <w:headerReference w:type="default" r:id="rId15"/>
      <w:headerReference w:type="first" r:id="rId16"/>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606FD" w14:textId="77777777" w:rsidR="00CB0F90" w:rsidRDefault="00CB0F90">
      <w:r>
        <w:separator/>
      </w:r>
    </w:p>
  </w:endnote>
  <w:endnote w:type="continuationSeparator" w:id="0">
    <w:p w14:paraId="66915632" w14:textId="77777777" w:rsidR="00CB0F90" w:rsidRDefault="00CB0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1972" w14:textId="77777777" w:rsidR="00CB0F90" w:rsidRDefault="00CB0F90">
      <w:r>
        <w:separator/>
      </w:r>
    </w:p>
  </w:footnote>
  <w:footnote w:type="continuationSeparator" w:id="0">
    <w:p w14:paraId="0B94E31A" w14:textId="77777777" w:rsidR="00CB0F90" w:rsidRDefault="00CB0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89D11D0" w:rsidR="00DD3D9E" w:rsidRPr="00DD1A0B" w:rsidRDefault="00DD3D9E">
    <w:pPr>
      <w:pStyle w:val="Cabealho"/>
      <w:tabs>
        <w:tab w:val="clear" w:pos="7200"/>
        <w:tab w:val="right" w:pos="7088"/>
      </w:tabs>
      <w:rPr>
        <w:lang w:val="fr-FR"/>
      </w:rPr>
    </w:pPr>
    <w:r>
      <w:rPr>
        <w:rStyle w:val="Nmerodepgina"/>
      </w:rPr>
      <w:tab/>
    </w:r>
    <w:r>
      <w:rPr>
        <w:rStyle w:val="Nmerodepgina"/>
        <w:i/>
      </w:rPr>
      <w:tab/>
    </w:r>
    <w:r w:rsidR="005843F1" w:rsidRPr="00DD1A0B">
      <w:rPr>
        <w:rStyle w:val="Nmerodepgina"/>
        <w:i/>
        <w:lang w:val="fr-FR"/>
      </w:rPr>
      <w:t>M.</w:t>
    </w:r>
    <w:r w:rsidR="00665CB5" w:rsidRPr="00DD1A0B">
      <w:rPr>
        <w:rStyle w:val="Nmerodepgina"/>
        <w:i/>
        <w:lang w:val="fr-FR"/>
      </w:rPr>
      <w:t xml:space="preserve"> S. Reis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7A38" w14:textId="6B820D6A" w:rsidR="00EF3297" w:rsidRPr="00EF3297" w:rsidRDefault="00EF3297" w:rsidP="00EF3297">
    <w:pPr>
      <w:pStyle w:val="Cabealho"/>
      <w:tabs>
        <w:tab w:val="right" w:pos="7088"/>
      </w:tabs>
      <w:rPr>
        <w:b/>
        <w:bCs/>
        <w:i/>
        <w:lang w:val="en-US"/>
      </w:rPr>
    </w:pPr>
    <w:r w:rsidRPr="00756EBB">
      <w:rPr>
        <w:i/>
      </w:rPr>
      <w:t>A complete pipeline for the fusion of multiple heterogeneous redundant sources</w:t>
    </w:r>
  </w:p>
  <w:p w14:paraId="144DE6CA" w14:textId="7BC28BE9" w:rsidR="00DD3D9E" w:rsidRDefault="00DD3D9E">
    <w:pPr>
      <w:pStyle w:val="Cabealho"/>
      <w:tabs>
        <w:tab w:val="clear" w:pos="7200"/>
        <w:tab w:val="right" w:pos="7088"/>
      </w:tabs>
      <w:jc w:val="right"/>
      <w:rPr>
        <w:sz w:val="24"/>
      </w:rPr>
    </w:pPr>
    <w:r>
      <w:rPr>
        <w:rStyle w:val="Nmerodepgina"/>
        <w:i/>
        <w:sz w:val="24"/>
      </w:rPr>
      <w:tab/>
    </w:r>
    <w:r>
      <w:rPr>
        <w:rStyle w:val="Nmerodep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Pr="00DD1A0B" w:rsidRDefault="00F06842" w:rsidP="00F06842">
    <w:pPr>
      <w:tabs>
        <w:tab w:val="right" w:pos="7086"/>
      </w:tabs>
      <w:rPr>
        <w:lang w:val="en-US"/>
      </w:rPr>
    </w:pPr>
    <w:r w:rsidRPr="00DD1A0B">
      <w:rPr>
        <w:sz w:val="18"/>
        <w:szCs w:val="18"/>
        <w:lang w:val="en-US"/>
      </w:rPr>
      <w:t>© 2024 Elsevier B.V. All rights reserved.</w:t>
    </w:r>
    <w:r w:rsidR="00DD3D9E" w:rsidRPr="00DD1A0B">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EB43AF9"/>
    <w:multiLevelType w:val="multilevel"/>
    <w:tmpl w:val="2482135E"/>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D7211"/>
    <w:multiLevelType w:val="multilevel"/>
    <w:tmpl w:val="9190E848"/>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A2423D"/>
    <w:multiLevelType w:val="multilevel"/>
    <w:tmpl w:val="A1E09E0E"/>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6"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2438217E"/>
    <w:multiLevelType w:val="multilevel"/>
    <w:tmpl w:val="B324223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9" w15:restartNumberingAfterBreak="0">
    <w:nsid w:val="27D60100"/>
    <w:multiLevelType w:val="multilevel"/>
    <w:tmpl w:val="1AE402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AA5C54"/>
    <w:multiLevelType w:val="multilevel"/>
    <w:tmpl w:val="B052E358"/>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557C89"/>
    <w:multiLevelType w:val="multilevel"/>
    <w:tmpl w:val="CC7C39E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514B99"/>
    <w:multiLevelType w:val="multilevel"/>
    <w:tmpl w:val="F4D8C52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84D3B04"/>
    <w:multiLevelType w:val="multilevel"/>
    <w:tmpl w:val="B2CCC83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0E95FEE"/>
    <w:multiLevelType w:val="multilevel"/>
    <w:tmpl w:val="16C4C4A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E4767C"/>
    <w:multiLevelType w:val="multilevel"/>
    <w:tmpl w:val="A0289D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8"/>
  </w:num>
  <w:num w:numId="2" w16cid:durableId="47382885">
    <w:abstractNumId w:val="18"/>
  </w:num>
  <w:num w:numId="3" w16cid:durableId="967853731">
    <w:abstractNumId w:val="18"/>
  </w:num>
  <w:num w:numId="4" w16cid:durableId="1739282265">
    <w:abstractNumId w:val="18"/>
  </w:num>
  <w:num w:numId="5" w16cid:durableId="698892343">
    <w:abstractNumId w:val="0"/>
  </w:num>
  <w:num w:numId="6" w16cid:durableId="1660883641">
    <w:abstractNumId w:val="10"/>
  </w:num>
  <w:num w:numId="7" w16cid:durableId="1863349795">
    <w:abstractNumId w:val="20"/>
  </w:num>
  <w:num w:numId="8" w16cid:durableId="1750734252">
    <w:abstractNumId w:val="4"/>
  </w:num>
  <w:num w:numId="9" w16cid:durableId="203061615">
    <w:abstractNumId w:val="17"/>
  </w:num>
  <w:num w:numId="10" w16cid:durableId="1478497114">
    <w:abstractNumId w:val="24"/>
  </w:num>
  <w:num w:numId="11" w16cid:durableId="1896693444">
    <w:abstractNumId w:val="21"/>
  </w:num>
  <w:num w:numId="12" w16cid:durableId="774787662">
    <w:abstractNumId w:val="8"/>
  </w:num>
  <w:num w:numId="13" w16cid:durableId="1525900646">
    <w:abstractNumId w:val="15"/>
  </w:num>
  <w:num w:numId="14" w16cid:durableId="1455515963">
    <w:abstractNumId w:val="5"/>
  </w:num>
  <w:num w:numId="15" w16cid:durableId="446657998">
    <w:abstractNumId w:val="11"/>
  </w:num>
  <w:num w:numId="16" w16cid:durableId="322592235">
    <w:abstractNumId w:val="6"/>
  </w:num>
  <w:num w:numId="17" w16cid:durableId="596719075">
    <w:abstractNumId w:val="7"/>
  </w:num>
  <w:num w:numId="18" w16cid:durableId="886648604">
    <w:abstractNumId w:val="16"/>
  </w:num>
  <w:num w:numId="19" w16cid:durableId="1542202351">
    <w:abstractNumId w:val="9"/>
  </w:num>
  <w:num w:numId="20" w16cid:durableId="145168582">
    <w:abstractNumId w:val="23"/>
  </w:num>
  <w:num w:numId="21" w16cid:durableId="1132866694">
    <w:abstractNumId w:val="14"/>
  </w:num>
  <w:num w:numId="22" w16cid:durableId="733092308">
    <w:abstractNumId w:val="1"/>
  </w:num>
  <w:num w:numId="23" w16cid:durableId="1712149275">
    <w:abstractNumId w:val="2"/>
  </w:num>
  <w:num w:numId="24" w16cid:durableId="745803094">
    <w:abstractNumId w:val="22"/>
  </w:num>
  <w:num w:numId="25" w16cid:durableId="405806002">
    <w:abstractNumId w:val="12"/>
  </w:num>
  <w:num w:numId="26" w16cid:durableId="2020034863">
    <w:abstractNumId w:val="3"/>
  </w:num>
  <w:num w:numId="27" w16cid:durableId="152448908">
    <w:abstractNumId w:val="19"/>
  </w:num>
  <w:num w:numId="28" w16cid:durableId="10400104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225D"/>
    <w:rsid w:val="000549D4"/>
    <w:rsid w:val="0005778D"/>
    <w:rsid w:val="000848E1"/>
    <w:rsid w:val="00084AEA"/>
    <w:rsid w:val="00087C30"/>
    <w:rsid w:val="00097919"/>
    <w:rsid w:val="000A7DC0"/>
    <w:rsid w:val="000C7EA5"/>
    <w:rsid w:val="000D3D9B"/>
    <w:rsid w:val="000F1A20"/>
    <w:rsid w:val="000F1AC7"/>
    <w:rsid w:val="00103A19"/>
    <w:rsid w:val="00112A84"/>
    <w:rsid w:val="00117DA2"/>
    <w:rsid w:val="0012599F"/>
    <w:rsid w:val="0013317E"/>
    <w:rsid w:val="00135BB7"/>
    <w:rsid w:val="00146E87"/>
    <w:rsid w:val="001503F5"/>
    <w:rsid w:val="0016032F"/>
    <w:rsid w:val="001661A5"/>
    <w:rsid w:val="00167211"/>
    <w:rsid w:val="00175174"/>
    <w:rsid w:val="001817F2"/>
    <w:rsid w:val="001879F6"/>
    <w:rsid w:val="0019034E"/>
    <w:rsid w:val="00193BE7"/>
    <w:rsid w:val="001A66A0"/>
    <w:rsid w:val="001B098F"/>
    <w:rsid w:val="001C0148"/>
    <w:rsid w:val="001C757E"/>
    <w:rsid w:val="001E4C2C"/>
    <w:rsid w:val="001E605A"/>
    <w:rsid w:val="001F1EA1"/>
    <w:rsid w:val="001F575A"/>
    <w:rsid w:val="001F578D"/>
    <w:rsid w:val="002018B4"/>
    <w:rsid w:val="0020390F"/>
    <w:rsid w:val="00210D69"/>
    <w:rsid w:val="0021164F"/>
    <w:rsid w:val="00231105"/>
    <w:rsid w:val="00237470"/>
    <w:rsid w:val="00256B5A"/>
    <w:rsid w:val="002574FC"/>
    <w:rsid w:val="00264926"/>
    <w:rsid w:val="002A3F5F"/>
    <w:rsid w:val="002A41A7"/>
    <w:rsid w:val="002B716D"/>
    <w:rsid w:val="002F6F5B"/>
    <w:rsid w:val="00322D4A"/>
    <w:rsid w:val="00324175"/>
    <w:rsid w:val="0032612B"/>
    <w:rsid w:val="00336D56"/>
    <w:rsid w:val="0034037A"/>
    <w:rsid w:val="00356F8C"/>
    <w:rsid w:val="00370B64"/>
    <w:rsid w:val="00381A33"/>
    <w:rsid w:val="003B4BFD"/>
    <w:rsid w:val="003C3347"/>
    <w:rsid w:val="003C4994"/>
    <w:rsid w:val="003D1582"/>
    <w:rsid w:val="003D63B0"/>
    <w:rsid w:val="003D7E4C"/>
    <w:rsid w:val="003E2241"/>
    <w:rsid w:val="003E41C2"/>
    <w:rsid w:val="003F1EE7"/>
    <w:rsid w:val="003F205F"/>
    <w:rsid w:val="003F5A8C"/>
    <w:rsid w:val="003F5AFB"/>
    <w:rsid w:val="003F7C05"/>
    <w:rsid w:val="00413E05"/>
    <w:rsid w:val="00426BB0"/>
    <w:rsid w:val="00446EB8"/>
    <w:rsid w:val="0045505F"/>
    <w:rsid w:val="00472652"/>
    <w:rsid w:val="00480F93"/>
    <w:rsid w:val="00492FB9"/>
    <w:rsid w:val="0049772C"/>
    <w:rsid w:val="00497FFB"/>
    <w:rsid w:val="004A32AC"/>
    <w:rsid w:val="004A5B62"/>
    <w:rsid w:val="00520A4E"/>
    <w:rsid w:val="00533778"/>
    <w:rsid w:val="005513C4"/>
    <w:rsid w:val="00552EEB"/>
    <w:rsid w:val="0055722B"/>
    <w:rsid w:val="00570AF9"/>
    <w:rsid w:val="005843F1"/>
    <w:rsid w:val="00590E73"/>
    <w:rsid w:val="005A2977"/>
    <w:rsid w:val="005A62AD"/>
    <w:rsid w:val="005A65BD"/>
    <w:rsid w:val="005D7F2B"/>
    <w:rsid w:val="005F16BA"/>
    <w:rsid w:val="005F4F58"/>
    <w:rsid w:val="00612256"/>
    <w:rsid w:val="00612DC2"/>
    <w:rsid w:val="006234E8"/>
    <w:rsid w:val="00631FE1"/>
    <w:rsid w:val="0063719E"/>
    <w:rsid w:val="00641190"/>
    <w:rsid w:val="00654783"/>
    <w:rsid w:val="00656B4E"/>
    <w:rsid w:val="00665CB5"/>
    <w:rsid w:val="00685E27"/>
    <w:rsid w:val="006914DF"/>
    <w:rsid w:val="006A69BF"/>
    <w:rsid w:val="006B2141"/>
    <w:rsid w:val="006C0CCB"/>
    <w:rsid w:val="006D09CF"/>
    <w:rsid w:val="006D2709"/>
    <w:rsid w:val="006F289F"/>
    <w:rsid w:val="006F5178"/>
    <w:rsid w:val="00711DF4"/>
    <w:rsid w:val="00713E30"/>
    <w:rsid w:val="00725B6F"/>
    <w:rsid w:val="0074672E"/>
    <w:rsid w:val="00746EE7"/>
    <w:rsid w:val="00752A28"/>
    <w:rsid w:val="00756EBB"/>
    <w:rsid w:val="007672CC"/>
    <w:rsid w:val="00767E7E"/>
    <w:rsid w:val="00777A5A"/>
    <w:rsid w:val="00783456"/>
    <w:rsid w:val="00784575"/>
    <w:rsid w:val="007A6676"/>
    <w:rsid w:val="007B6814"/>
    <w:rsid w:val="007D6233"/>
    <w:rsid w:val="007D70A1"/>
    <w:rsid w:val="007F64D0"/>
    <w:rsid w:val="0080596B"/>
    <w:rsid w:val="008132E8"/>
    <w:rsid w:val="00817453"/>
    <w:rsid w:val="00823407"/>
    <w:rsid w:val="00840343"/>
    <w:rsid w:val="00842F3C"/>
    <w:rsid w:val="00865521"/>
    <w:rsid w:val="00865A68"/>
    <w:rsid w:val="008765C3"/>
    <w:rsid w:val="00880F46"/>
    <w:rsid w:val="008A4C1D"/>
    <w:rsid w:val="008B0184"/>
    <w:rsid w:val="008B7FBC"/>
    <w:rsid w:val="008C5D02"/>
    <w:rsid w:val="008D0096"/>
    <w:rsid w:val="008D2649"/>
    <w:rsid w:val="0090568D"/>
    <w:rsid w:val="009125C9"/>
    <w:rsid w:val="00913879"/>
    <w:rsid w:val="00915EE6"/>
    <w:rsid w:val="00917661"/>
    <w:rsid w:val="009234D9"/>
    <w:rsid w:val="009259E8"/>
    <w:rsid w:val="00935783"/>
    <w:rsid w:val="00961E31"/>
    <w:rsid w:val="00970E5D"/>
    <w:rsid w:val="0097701C"/>
    <w:rsid w:val="00980A65"/>
    <w:rsid w:val="00986CCF"/>
    <w:rsid w:val="00991D68"/>
    <w:rsid w:val="009933C0"/>
    <w:rsid w:val="009A0DD4"/>
    <w:rsid w:val="009C1538"/>
    <w:rsid w:val="009E4E82"/>
    <w:rsid w:val="009E7AEF"/>
    <w:rsid w:val="00A03F84"/>
    <w:rsid w:val="00A25E70"/>
    <w:rsid w:val="00A27EB5"/>
    <w:rsid w:val="00A33765"/>
    <w:rsid w:val="00A36791"/>
    <w:rsid w:val="00A501B6"/>
    <w:rsid w:val="00A63269"/>
    <w:rsid w:val="00A661AB"/>
    <w:rsid w:val="00A727BF"/>
    <w:rsid w:val="00A92377"/>
    <w:rsid w:val="00A93885"/>
    <w:rsid w:val="00AB29ED"/>
    <w:rsid w:val="00AB3216"/>
    <w:rsid w:val="00AC1D1F"/>
    <w:rsid w:val="00AD43B7"/>
    <w:rsid w:val="00AD5EC7"/>
    <w:rsid w:val="00AD6C80"/>
    <w:rsid w:val="00AE2E7B"/>
    <w:rsid w:val="00AE4BD8"/>
    <w:rsid w:val="00AF3C1A"/>
    <w:rsid w:val="00B17195"/>
    <w:rsid w:val="00B27282"/>
    <w:rsid w:val="00B31083"/>
    <w:rsid w:val="00B342A4"/>
    <w:rsid w:val="00B4388F"/>
    <w:rsid w:val="00B45D3F"/>
    <w:rsid w:val="00B52075"/>
    <w:rsid w:val="00B532E3"/>
    <w:rsid w:val="00B57318"/>
    <w:rsid w:val="00B618F4"/>
    <w:rsid w:val="00B63237"/>
    <w:rsid w:val="00B65E1B"/>
    <w:rsid w:val="00B84629"/>
    <w:rsid w:val="00B8606D"/>
    <w:rsid w:val="00B87110"/>
    <w:rsid w:val="00B93CD2"/>
    <w:rsid w:val="00BB3A8B"/>
    <w:rsid w:val="00BC2DB6"/>
    <w:rsid w:val="00BC771A"/>
    <w:rsid w:val="00BE4A4D"/>
    <w:rsid w:val="00C10C3E"/>
    <w:rsid w:val="00C1721F"/>
    <w:rsid w:val="00C204D8"/>
    <w:rsid w:val="00C442BA"/>
    <w:rsid w:val="00C53074"/>
    <w:rsid w:val="00C536CB"/>
    <w:rsid w:val="00C63515"/>
    <w:rsid w:val="00C6581D"/>
    <w:rsid w:val="00C75487"/>
    <w:rsid w:val="00C90507"/>
    <w:rsid w:val="00C94840"/>
    <w:rsid w:val="00C960DC"/>
    <w:rsid w:val="00CB0F90"/>
    <w:rsid w:val="00CF34B1"/>
    <w:rsid w:val="00D02C75"/>
    <w:rsid w:val="00D10E22"/>
    <w:rsid w:val="00D13534"/>
    <w:rsid w:val="00D13D2C"/>
    <w:rsid w:val="00D25E71"/>
    <w:rsid w:val="00D262A9"/>
    <w:rsid w:val="00D30661"/>
    <w:rsid w:val="00D375DE"/>
    <w:rsid w:val="00D62E08"/>
    <w:rsid w:val="00D762E3"/>
    <w:rsid w:val="00D83314"/>
    <w:rsid w:val="00D92218"/>
    <w:rsid w:val="00D979C2"/>
    <w:rsid w:val="00DB0FC7"/>
    <w:rsid w:val="00DC2F94"/>
    <w:rsid w:val="00DC563D"/>
    <w:rsid w:val="00DC7874"/>
    <w:rsid w:val="00DD1A0B"/>
    <w:rsid w:val="00DD3C96"/>
    <w:rsid w:val="00DD3D9E"/>
    <w:rsid w:val="00DD7908"/>
    <w:rsid w:val="00E22EB9"/>
    <w:rsid w:val="00E3703A"/>
    <w:rsid w:val="00E41918"/>
    <w:rsid w:val="00E44C08"/>
    <w:rsid w:val="00E52D3F"/>
    <w:rsid w:val="00E756C1"/>
    <w:rsid w:val="00E773BA"/>
    <w:rsid w:val="00E82297"/>
    <w:rsid w:val="00E8358D"/>
    <w:rsid w:val="00E927CC"/>
    <w:rsid w:val="00EA0DE9"/>
    <w:rsid w:val="00EE214D"/>
    <w:rsid w:val="00EE329E"/>
    <w:rsid w:val="00EF0590"/>
    <w:rsid w:val="00EF3297"/>
    <w:rsid w:val="00EF39FD"/>
    <w:rsid w:val="00EF4540"/>
    <w:rsid w:val="00F00490"/>
    <w:rsid w:val="00F00903"/>
    <w:rsid w:val="00F06842"/>
    <w:rsid w:val="00F107FD"/>
    <w:rsid w:val="00F310E2"/>
    <w:rsid w:val="00F42256"/>
    <w:rsid w:val="00F454DC"/>
    <w:rsid w:val="00F611BF"/>
    <w:rsid w:val="00F65D7E"/>
    <w:rsid w:val="00F660D7"/>
    <w:rsid w:val="00F95CE9"/>
    <w:rsid w:val="00FA6110"/>
    <w:rsid w:val="00FB64A8"/>
    <w:rsid w:val="00FC35C6"/>
    <w:rsid w:val="00FF4469"/>
    <w:rsid w:val="00FF7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E227B014-550D-4B35-A9E4-98DEB9C2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7FBC"/>
    <w:rPr>
      <w:sz w:val="24"/>
      <w:szCs w:val="24"/>
      <w:lang w:val="pt-PT" w:eastAsia="pt-PT"/>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lang w:val="en-GB"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suppressAutoHyphens/>
      <w:spacing w:before="80"/>
    </w:pPr>
    <w:rPr>
      <w:i/>
    </w:rPr>
  </w:style>
  <w:style w:type="paragraph" w:customStyle="1" w:styleId="Els-3rdorder-head">
    <w:name w:val="Els-3rdorder-head"/>
    <w:basedOn w:val="Els-body-text"/>
    <w:next w:val="Els-body-text"/>
    <w:rsid w:val="008B0184"/>
    <w:pPr>
      <w:keepNext/>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link w:val="Els-referenceCarter"/>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defim">
    <w:name w:val="endnote reference"/>
    <w:basedOn w:val="Tipodeletrapredefinidodopargrafo"/>
    <w:semiHidden/>
    <w:rsid w:val="008B0184"/>
    <w:rPr>
      <w:vertAlign w:val="superscript"/>
    </w:rPr>
  </w:style>
  <w:style w:type="paragraph" w:styleId="Cabealho">
    <w:name w:val="header"/>
    <w:rsid w:val="008B0184"/>
    <w:pPr>
      <w:tabs>
        <w:tab w:val="center" w:pos="3600"/>
        <w:tab w:val="right" w:pos="7200"/>
      </w:tabs>
      <w:spacing w:line="200" w:lineRule="atLeast"/>
    </w:pPr>
    <w:rPr>
      <w:noProof/>
      <w:lang w:eastAsia="en-US"/>
    </w:rPr>
  </w:style>
  <w:style w:type="paragraph" w:styleId="Rodap">
    <w:name w:val="footer"/>
    <w:basedOn w:val="Cabealho"/>
    <w:rsid w:val="008B0184"/>
  </w:style>
  <w:style w:type="character" w:styleId="Refdenotaderodap">
    <w:name w:val="footnote reference"/>
    <w:semiHidden/>
    <w:rsid w:val="008B0184"/>
    <w:rPr>
      <w:vertAlign w:val="superscript"/>
    </w:rPr>
  </w:style>
  <w:style w:type="paragraph" w:styleId="Textodenotaderodap">
    <w:name w:val="footnote text"/>
    <w:basedOn w:val="Normal"/>
    <w:semiHidden/>
    <w:rsid w:val="008B0184"/>
    <w:rPr>
      <w:rFonts w:ascii="Univers" w:hAnsi="Univers"/>
      <w:sz w:val="20"/>
      <w:szCs w:val="20"/>
      <w:lang w:val="en-GB" w:eastAsia="en-US"/>
    </w:rPr>
  </w:style>
  <w:style w:type="character" w:styleId="Hiperligao">
    <w:name w:val="Hyperlink"/>
    <w:basedOn w:val="Tipodeletrapredefinidodopargrafo"/>
    <w:rsid w:val="008B0184"/>
    <w:rPr>
      <w:color w:val="0000FF"/>
      <w:u w:val="single"/>
    </w:rPr>
  </w:style>
  <w:style w:type="character" w:customStyle="1" w:styleId="MTEquationSection">
    <w:name w:val="MTEquationSection"/>
    <w:basedOn w:val="Tipodeletrapredefinidodopargrafo"/>
    <w:rsid w:val="008B0184"/>
    <w:rPr>
      <w:vanish/>
      <w:color w:val="FF0000"/>
    </w:rPr>
  </w:style>
  <w:style w:type="character" w:styleId="Nmerodepgina">
    <w:name w:val="page number"/>
    <w:basedOn w:val="Tipodeletrapredefinidodopargrafo"/>
    <w:rsid w:val="008B0184"/>
    <w:rPr>
      <w:sz w:val="20"/>
      <w:szCs w:val="20"/>
    </w:rPr>
  </w:style>
  <w:style w:type="paragraph" w:customStyle="1" w:styleId="Els-Chapterno">
    <w:name w:val="Els-Chapter no"/>
    <w:rsid w:val="008B0184"/>
    <w:pPr>
      <w:spacing w:before="907" w:line="260" w:lineRule="exact"/>
    </w:pPr>
    <w:rPr>
      <w:sz w:val="24"/>
      <w:szCs w:val="24"/>
      <w:lang w:val="en-US" w:eastAsia="en-US"/>
    </w:rPr>
  </w:style>
  <w:style w:type="paragraph" w:customStyle="1" w:styleId="Els-referenceno-number">
    <w:name w:val="Els-reference no-number"/>
    <w:basedOn w:val="Els-reference"/>
    <w:link w:val="Els-referenceno-numberCarter"/>
    <w:rsid w:val="008B0184"/>
    <w:pPr>
      <w:numPr>
        <w:numId w:val="0"/>
      </w:numPr>
      <w:ind w:left="240" w:hanging="240"/>
    </w:pPr>
  </w:style>
  <w:style w:type="character" w:customStyle="1" w:styleId="Els-captionChar">
    <w:name w:val="Els-caption Char"/>
    <w:basedOn w:val="Tipodeletrapredefinidodopargrafo"/>
    <w:rsid w:val="008B0184"/>
    <w:rPr>
      <w:sz w:val="18"/>
      <w:lang w:val="en-US" w:eastAsia="en-US" w:bidi="ar-SA"/>
    </w:rPr>
  </w:style>
  <w:style w:type="character" w:styleId="Refdecomentrio">
    <w:name w:val="annotation reference"/>
    <w:basedOn w:val="Tipodeletrapredefinidodopargrafo"/>
    <w:semiHidden/>
    <w:rsid w:val="008B0184"/>
    <w:rPr>
      <w:sz w:val="16"/>
      <w:szCs w:val="16"/>
    </w:rPr>
  </w:style>
  <w:style w:type="paragraph" w:styleId="Textodecomentrio">
    <w:name w:val="annotation text"/>
    <w:basedOn w:val="Normal"/>
    <w:semiHidden/>
    <w:rsid w:val="008B0184"/>
    <w:rPr>
      <w:sz w:val="20"/>
      <w:szCs w:val="20"/>
      <w:lang w:val="en-GB" w:eastAsia="en-US"/>
    </w:rPr>
  </w:style>
  <w:style w:type="paragraph" w:styleId="Assuntodecomentrio">
    <w:name w:val="annotation subject"/>
    <w:basedOn w:val="Textodecomentrio"/>
    <w:next w:val="Textodecomentrio"/>
    <w:semiHidden/>
    <w:rsid w:val="008B0184"/>
    <w:rPr>
      <w:b/>
      <w:bCs/>
    </w:rPr>
  </w:style>
  <w:style w:type="paragraph" w:styleId="Textodebalo">
    <w:name w:val="Balloon Text"/>
    <w:basedOn w:val="Normal"/>
    <w:semiHidden/>
    <w:rsid w:val="008B0184"/>
    <w:rPr>
      <w:rFonts w:ascii="Tahoma" w:hAnsi="Tahoma" w:cs="Tahoma"/>
      <w:sz w:val="16"/>
      <w:szCs w:val="16"/>
      <w:lang w:val="en-GB" w:eastAsia="en-US"/>
    </w:rPr>
  </w:style>
  <w:style w:type="paragraph" w:customStyle="1" w:styleId="Els-Abstract">
    <w:name w:val="Els-Abstract"/>
    <w:basedOn w:val="Els-1storder-head"/>
    <w:next w:val="Els-body-text"/>
    <w:autoRedefine/>
    <w:rsid w:val="008B0184"/>
  </w:style>
  <w:style w:type="character" w:customStyle="1" w:styleId="underline1">
    <w:name w:val="underline1"/>
    <w:basedOn w:val="Tipodeletrapredefinidodopargrafo"/>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lang w:val="en-US" w:eastAsia="en-US"/>
    </w:rPr>
  </w:style>
  <w:style w:type="character" w:styleId="TextodoMarcadordePosio">
    <w:name w:val="Placeholder Text"/>
    <w:basedOn w:val="Tipodeletrapredefinidodopargrafo"/>
    <w:uiPriority w:val="99"/>
    <w:semiHidden/>
    <w:rsid w:val="003E2241"/>
    <w:rPr>
      <w:color w:val="666666"/>
    </w:rPr>
  </w:style>
  <w:style w:type="paragraph" w:customStyle="1" w:styleId="Bibliografia1">
    <w:name w:val="Bibliografia1"/>
    <w:basedOn w:val="Normal"/>
    <w:link w:val="BibliographyCarter"/>
    <w:rsid w:val="000F1A20"/>
    <w:pPr>
      <w:spacing w:line="480" w:lineRule="auto"/>
      <w:ind w:left="720" w:hanging="720"/>
    </w:pPr>
    <w:rPr>
      <w:noProof/>
      <w:sz w:val="18"/>
      <w:szCs w:val="20"/>
      <w:lang w:val="en-US" w:eastAsia="en-US"/>
    </w:rPr>
  </w:style>
  <w:style w:type="character" w:customStyle="1" w:styleId="Els-referenceCarter">
    <w:name w:val="Els-reference Caráter"/>
    <w:basedOn w:val="Tipodeletrapredefinidodopargrafo"/>
    <w:link w:val="Els-reference"/>
    <w:rsid w:val="000F1A20"/>
    <w:rPr>
      <w:noProof/>
      <w:sz w:val="18"/>
      <w:lang w:eastAsia="en-US"/>
    </w:rPr>
  </w:style>
  <w:style w:type="character" w:customStyle="1" w:styleId="Els-referenceno-numberCarter">
    <w:name w:val="Els-reference no-number Caráter"/>
    <w:basedOn w:val="Els-referenceCarter"/>
    <w:link w:val="Els-referenceno-number"/>
    <w:rsid w:val="000F1A20"/>
    <w:rPr>
      <w:noProof/>
      <w:sz w:val="18"/>
      <w:lang w:eastAsia="en-US"/>
    </w:rPr>
  </w:style>
  <w:style w:type="character" w:customStyle="1" w:styleId="BibliographyCarter">
    <w:name w:val="Bibliography Caráter"/>
    <w:basedOn w:val="Els-referenceno-numberCarter"/>
    <w:link w:val="Bibliografia1"/>
    <w:rsid w:val="000F1A20"/>
    <w:rPr>
      <w:noProof/>
      <w:sz w:val="18"/>
      <w:lang w:val="en-US" w:eastAsia="en-US"/>
    </w:rPr>
  </w:style>
  <w:style w:type="paragraph" w:styleId="NormalWeb">
    <w:name w:val="Normal (Web)"/>
    <w:basedOn w:val="Normal"/>
    <w:semiHidden/>
    <w:unhideWhenUsed/>
    <w:rsid w:val="00BB3A8B"/>
    <w:rPr>
      <w:lang w:val="en-GB" w:eastAsia="en-US"/>
    </w:rPr>
  </w:style>
  <w:style w:type="table" w:styleId="TabelacomGrelha">
    <w:name w:val="Table Grid"/>
    <w:basedOn w:val="Tabelanormal"/>
    <w:rsid w:val="0063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C15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0000">
      <w:bodyDiv w:val="1"/>
      <w:marLeft w:val="0"/>
      <w:marRight w:val="0"/>
      <w:marTop w:val="0"/>
      <w:marBottom w:val="0"/>
      <w:divBdr>
        <w:top w:val="none" w:sz="0" w:space="0" w:color="auto"/>
        <w:left w:val="none" w:sz="0" w:space="0" w:color="auto"/>
        <w:bottom w:val="none" w:sz="0" w:space="0" w:color="auto"/>
        <w:right w:val="none" w:sz="0" w:space="0" w:color="auto"/>
      </w:divBdr>
    </w:div>
    <w:div w:id="62724190">
      <w:bodyDiv w:val="1"/>
      <w:marLeft w:val="0"/>
      <w:marRight w:val="0"/>
      <w:marTop w:val="0"/>
      <w:marBottom w:val="0"/>
      <w:divBdr>
        <w:top w:val="none" w:sz="0" w:space="0" w:color="auto"/>
        <w:left w:val="none" w:sz="0" w:space="0" w:color="auto"/>
        <w:bottom w:val="none" w:sz="0" w:space="0" w:color="auto"/>
        <w:right w:val="none" w:sz="0" w:space="0" w:color="auto"/>
      </w:divBdr>
      <w:divsChild>
        <w:div w:id="638653274">
          <w:marLeft w:val="0"/>
          <w:marRight w:val="0"/>
          <w:marTop w:val="0"/>
          <w:marBottom w:val="0"/>
          <w:divBdr>
            <w:top w:val="none" w:sz="0" w:space="0" w:color="auto"/>
            <w:left w:val="none" w:sz="0" w:space="0" w:color="auto"/>
            <w:bottom w:val="none" w:sz="0" w:space="0" w:color="auto"/>
            <w:right w:val="none" w:sz="0" w:space="0" w:color="auto"/>
          </w:divBdr>
          <w:divsChild>
            <w:div w:id="440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7210">
      <w:bodyDiv w:val="1"/>
      <w:marLeft w:val="0"/>
      <w:marRight w:val="0"/>
      <w:marTop w:val="0"/>
      <w:marBottom w:val="0"/>
      <w:divBdr>
        <w:top w:val="none" w:sz="0" w:space="0" w:color="auto"/>
        <w:left w:val="none" w:sz="0" w:space="0" w:color="auto"/>
        <w:bottom w:val="none" w:sz="0" w:space="0" w:color="auto"/>
        <w:right w:val="none" w:sz="0" w:space="0" w:color="auto"/>
      </w:divBdr>
      <w:divsChild>
        <w:div w:id="89468141">
          <w:marLeft w:val="0"/>
          <w:marRight w:val="0"/>
          <w:marTop w:val="0"/>
          <w:marBottom w:val="0"/>
          <w:divBdr>
            <w:top w:val="none" w:sz="0" w:space="0" w:color="auto"/>
            <w:left w:val="none" w:sz="0" w:space="0" w:color="auto"/>
            <w:bottom w:val="none" w:sz="0" w:space="0" w:color="auto"/>
            <w:right w:val="none" w:sz="0" w:space="0" w:color="auto"/>
          </w:divBdr>
          <w:divsChild>
            <w:div w:id="494027374">
              <w:marLeft w:val="0"/>
              <w:marRight w:val="0"/>
              <w:marTop w:val="0"/>
              <w:marBottom w:val="0"/>
              <w:divBdr>
                <w:top w:val="none" w:sz="0" w:space="0" w:color="auto"/>
                <w:left w:val="none" w:sz="0" w:space="0" w:color="auto"/>
                <w:bottom w:val="none" w:sz="0" w:space="0" w:color="auto"/>
                <w:right w:val="none" w:sz="0" w:space="0" w:color="auto"/>
              </w:divBdr>
              <w:divsChild>
                <w:div w:id="9310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75046">
      <w:bodyDiv w:val="1"/>
      <w:marLeft w:val="0"/>
      <w:marRight w:val="0"/>
      <w:marTop w:val="0"/>
      <w:marBottom w:val="0"/>
      <w:divBdr>
        <w:top w:val="none" w:sz="0" w:space="0" w:color="auto"/>
        <w:left w:val="none" w:sz="0" w:space="0" w:color="auto"/>
        <w:bottom w:val="none" w:sz="0" w:space="0" w:color="auto"/>
        <w:right w:val="none" w:sz="0" w:space="0" w:color="auto"/>
      </w:divBdr>
      <w:divsChild>
        <w:div w:id="561988903">
          <w:marLeft w:val="0"/>
          <w:marRight w:val="0"/>
          <w:marTop w:val="0"/>
          <w:marBottom w:val="0"/>
          <w:divBdr>
            <w:top w:val="none" w:sz="0" w:space="0" w:color="auto"/>
            <w:left w:val="none" w:sz="0" w:space="0" w:color="auto"/>
            <w:bottom w:val="none" w:sz="0" w:space="0" w:color="auto"/>
            <w:right w:val="none" w:sz="0" w:space="0" w:color="auto"/>
          </w:divBdr>
          <w:divsChild>
            <w:div w:id="2086414646">
              <w:marLeft w:val="0"/>
              <w:marRight w:val="0"/>
              <w:marTop w:val="0"/>
              <w:marBottom w:val="0"/>
              <w:divBdr>
                <w:top w:val="none" w:sz="0" w:space="0" w:color="auto"/>
                <w:left w:val="none" w:sz="0" w:space="0" w:color="auto"/>
                <w:bottom w:val="none" w:sz="0" w:space="0" w:color="auto"/>
                <w:right w:val="none" w:sz="0" w:space="0" w:color="auto"/>
              </w:divBdr>
              <w:divsChild>
                <w:div w:id="11268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5430">
      <w:bodyDiv w:val="1"/>
      <w:marLeft w:val="0"/>
      <w:marRight w:val="0"/>
      <w:marTop w:val="0"/>
      <w:marBottom w:val="0"/>
      <w:divBdr>
        <w:top w:val="none" w:sz="0" w:space="0" w:color="auto"/>
        <w:left w:val="none" w:sz="0" w:space="0" w:color="auto"/>
        <w:bottom w:val="none" w:sz="0" w:space="0" w:color="auto"/>
        <w:right w:val="none" w:sz="0" w:space="0" w:color="auto"/>
      </w:divBdr>
      <w:divsChild>
        <w:div w:id="671297463">
          <w:marLeft w:val="0"/>
          <w:marRight w:val="0"/>
          <w:marTop w:val="0"/>
          <w:marBottom w:val="0"/>
          <w:divBdr>
            <w:top w:val="none" w:sz="0" w:space="0" w:color="auto"/>
            <w:left w:val="none" w:sz="0" w:space="0" w:color="auto"/>
            <w:bottom w:val="none" w:sz="0" w:space="0" w:color="auto"/>
            <w:right w:val="none" w:sz="0" w:space="0" w:color="auto"/>
          </w:divBdr>
          <w:divsChild>
            <w:div w:id="203716831">
              <w:marLeft w:val="0"/>
              <w:marRight w:val="0"/>
              <w:marTop w:val="0"/>
              <w:marBottom w:val="0"/>
              <w:divBdr>
                <w:top w:val="none" w:sz="0" w:space="0" w:color="auto"/>
                <w:left w:val="none" w:sz="0" w:space="0" w:color="auto"/>
                <w:bottom w:val="none" w:sz="0" w:space="0" w:color="auto"/>
                <w:right w:val="none" w:sz="0" w:space="0" w:color="auto"/>
              </w:divBdr>
            </w:div>
            <w:div w:id="224609897">
              <w:marLeft w:val="0"/>
              <w:marRight w:val="0"/>
              <w:marTop w:val="0"/>
              <w:marBottom w:val="0"/>
              <w:divBdr>
                <w:top w:val="none" w:sz="0" w:space="0" w:color="auto"/>
                <w:left w:val="none" w:sz="0" w:space="0" w:color="auto"/>
                <w:bottom w:val="none" w:sz="0" w:space="0" w:color="auto"/>
                <w:right w:val="none" w:sz="0" w:space="0" w:color="auto"/>
              </w:divBdr>
            </w:div>
            <w:div w:id="350306299">
              <w:marLeft w:val="0"/>
              <w:marRight w:val="0"/>
              <w:marTop w:val="0"/>
              <w:marBottom w:val="0"/>
              <w:divBdr>
                <w:top w:val="none" w:sz="0" w:space="0" w:color="auto"/>
                <w:left w:val="none" w:sz="0" w:space="0" w:color="auto"/>
                <w:bottom w:val="none" w:sz="0" w:space="0" w:color="auto"/>
                <w:right w:val="none" w:sz="0" w:space="0" w:color="auto"/>
              </w:divBdr>
            </w:div>
            <w:div w:id="535894922">
              <w:marLeft w:val="0"/>
              <w:marRight w:val="0"/>
              <w:marTop w:val="0"/>
              <w:marBottom w:val="0"/>
              <w:divBdr>
                <w:top w:val="none" w:sz="0" w:space="0" w:color="auto"/>
                <w:left w:val="none" w:sz="0" w:space="0" w:color="auto"/>
                <w:bottom w:val="none" w:sz="0" w:space="0" w:color="auto"/>
                <w:right w:val="none" w:sz="0" w:space="0" w:color="auto"/>
              </w:divBdr>
            </w:div>
            <w:div w:id="1314524428">
              <w:marLeft w:val="0"/>
              <w:marRight w:val="0"/>
              <w:marTop w:val="0"/>
              <w:marBottom w:val="0"/>
              <w:divBdr>
                <w:top w:val="none" w:sz="0" w:space="0" w:color="auto"/>
                <w:left w:val="none" w:sz="0" w:space="0" w:color="auto"/>
                <w:bottom w:val="none" w:sz="0" w:space="0" w:color="auto"/>
                <w:right w:val="none" w:sz="0" w:space="0" w:color="auto"/>
              </w:divBdr>
            </w:div>
            <w:div w:id="1706367655">
              <w:marLeft w:val="0"/>
              <w:marRight w:val="0"/>
              <w:marTop w:val="0"/>
              <w:marBottom w:val="0"/>
              <w:divBdr>
                <w:top w:val="none" w:sz="0" w:space="0" w:color="auto"/>
                <w:left w:val="none" w:sz="0" w:space="0" w:color="auto"/>
                <w:bottom w:val="none" w:sz="0" w:space="0" w:color="auto"/>
                <w:right w:val="none" w:sz="0" w:space="0" w:color="auto"/>
              </w:divBdr>
            </w:div>
            <w:div w:id="21128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32998">
      <w:bodyDiv w:val="1"/>
      <w:marLeft w:val="0"/>
      <w:marRight w:val="0"/>
      <w:marTop w:val="0"/>
      <w:marBottom w:val="0"/>
      <w:divBdr>
        <w:top w:val="none" w:sz="0" w:space="0" w:color="auto"/>
        <w:left w:val="none" w:sz="0" w:space="0" w:color="auto"/>
        <w:bottom w:val="none" w:sz="0" w:space="0" w:color="auto"/>
        <w:right w:val="none" w:sz="0" w:space="0" w:color="auto"/>
      </w:divBdr>
      <w:divsChild>
        <w:div w:id="1349790370">
          <w:marLeft w:val="0"/>
          <w:marRight w:val="0"/>
          <w:marTop w:val="0"/>
          <w:marBottom w:val="0"/>
          <w:divBdr>
            <w:top w:val="none" w:sz="0" w:space="0" w:color="auto"/>
            <w:left w:val="none" w:sz="0" w:space="0" w:color="auto"/>
            <w:bottom w:val="none" w:sz="0" w:space="0" w:color="auto"/>
            <w:right w:val="none" w:sz="0" w:space="0" w:color="auto"/>
          </w:divBdr>
          <w:divsChild>
            <w:div w:id="9326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1609">
      <w:bodyDiv w:val="1"/>
      <w:marLeft w:val="0"/>
      <w:marRight w:val="0"/>
      <w:marTop w:val="0"/>
      <w:marBottom w:val="0"/>
      <w:divBdr>
        <w:top w:val="none" w:sz="0" w:space="0" w:color="auto"/>
        <w:left w:val="none" w:sz="0" w:space="0" w:color="auto"/>
        <w:bottom w:val="none" w:sz="0" w:space="0" w:color="auto"/>
        <w:right w:val="none" w:sz="0" w:space="0" w:color="auto"/>
      </w:divBdr>
      <w:divsChild>
        <w:div w:id="1434084957">
          <w:marLeft w:val="0"/>
          <w:marRight w:val="0"/>
          <w:marTop w:val="0"/>
          <w:marBottom w:val="0"/>
          <w:divBdr>
            <w:top w:val="none" w:sz="0" w:space="0" w:color="auto"/>
            <w:left w:val="none" w:sz="0" w:space="0" w:color="auto"/>
            <w:bottom w:val="none" w:sz="0" w:space="0" w:color="auto"/>
            <w:right w:val="none" w:sz="0" w:space="0" w:color="auto"/>
          </w:divBdr>
          <w:divsChild>
            <w:div w:id="18808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6506">
      <w:bodyDiv w:val="1"/>
      <w:marLeft w:val="0"/>
      <w:marRight w:val="0"/>
      <w:marTop w:val="0"/>
      <w:marBottom w:val="0"/>
      <w:divBdr>
        <w:top w:val="none" w:sz="0" w:space="0" w:color="auto"/>
        <w:left w:val="none" w:sz="0" w:space="0" w:color="auto"/>
        <w:bottom w:val="none" w:sz="0" w:space="0" w:color="auto"/>
        <w:right w:val="none" w:sz="0" w:space="0" w:color="auto"/>
      </w:divBdr>
      <w:divsChild>
        <w:div w:id="1706447312">
          <w:marLeft w:val="0"/>
          <w:marRight w:val="0"/>
          <w:marTop w:val="0"/>
          <w:marBottom w:val="0"/>
          <w:divBdr>
            <w:top w:val="none" w:sz="0" w:space="0" w:color="auto"/>
            <w:left w:val="none" w:sz="0" w:space="0" w:color="auto"/>
            <w:bottom w:val="none" w:sz="0" w:space="0" w:color="auto"/>
            <w:right w:val="none" w:sz="0" w:space="0" w:color="auto"/>
          </w:divBdr>
          <w:divsChild>
            <w:div w:id="1654917810">
              <w:marLeft w:val="0"/>
              <w:marRight w:val="0"/>
              <w:marTop w:val="0"/>
              <w:marBottom w:val="0"/>
              <w:divBdr>
                <w:top w:val="none" w:sz="0" w:space="0" w:color="auto"/>
                <w:left w:val="none" w:sz="0" w:space="0" w:color="auto"/>
                <w:bottom w:val="none" w:sz="0" w:space="0" w:color="auto"/>
                <w:right w:val="none" w:sz="0" w:space="0" w:color="auto"/>
              </w:divBdr>
              <w:divsChild>
                <w:div w:id="10811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3453">
      <w:bodyDiv w:val="1"/>
      <w:marLeft w:val="0"/>
      <w:marRight w:val="0"/>
      <w:marTop w:val="0"/>
      <w:marBottom w:val="0"/>
      <w:divBdr>
        <w:top w:val="none" w:sz="0" w:space="0" w:color="auto"/>
        <w:left w:val="none" w:sz="0" w:space="0" w:color="auto"/>
        <w:bottom w:val="none" w:sz="0" w:space="0" w:color="auto"/>
        <w:right w:val="none" w:sz="0" w:space="0" w:color="auto"/>
      </w:divBdr>
      <w:divsChild>
        <w:div w:id="1332680690">
          <w:marLeft w:val="0"/>
          <w:marRight w:val="0"/>
          <w:marTop w:val="0"/>
          <w:marBottom w:val="0"/>
          <w:divBdr>
            <w:top w:val="none" w:sz="0" w:space="0" w:color="auto"/>
            <w:left w:val="none" w:sz="0" w:space="0" w:color="auto"/>
            <w:bottom w:val="none" w:sz="0" w:space="0" w:color="auto"/>
            <w:right w:val="none" w:sz="0" w:space="0" w:color="auto"/>
          </w:divBdr>
          <w:divsChild>
            <w:div w:id="376857069">
              <w:marLeft w:val="0"/>
              <w:marRight w:val="0"/>
              <w:marTop w:val="0"/>
              <w:marBottom w:val="0"/>
              <w:divBdr>
                <w:top w:val="none" w:sz="0" w:space="0" w:color="auto"/>
                <w:left w:val="none" w:sz="0" w:space="0" w:color="auto"/>
                <w:bottom w:val="none" w:sz="0" w:space="0" w:color="auto"/>
                <w:right w:val="none" w:sz="0" w:space="0" w:color="auto"/>
              </w:divBdr>
            </w:div>
            <w:div w:id="1087850748">
              <w:marLeft w:val="0"/>
              <w:marRight w:val="0"/>
              <w:marTop w:val="0"/>
              <w:marBottom w:val="0"/>
              <w:divBdr>
                <w:top w:val="none" w:sz="0" w:space="0" w:color="auto"/>
                <w:left w:val="none" w:sz="0" w:space="0" w:color="auto"/>
                <w:bottom w:val="none" w:sz="0" w:space="0" w:color="auto"/>
                <w:right w:val="none" w:sz="0" w:space="0" w:color="auto"/>
              </w:divBdr>
            </w:div>
            <w:div w:id="1427313523">
              <w:marLeft w:val="0"/>
              <w:marRight w:val="0"/>
              <w:marTop w:val="0"/>
              <w:marBottom w:val="0"/>
              <w:divBdr>
                <w:top w:val="none" w:sz="0" w:space="0" w:color="auto"/>
                <w:left w:val="none" w:sz="0" w:space="0" w:color="auto"/>
                <w:bottom w:val="none" w:sz="0" w:space="0" w:color="auto"/>
                <w:right w:val="none" w:sz="0" w:space="0" w:color="auto"/>
              </w:divBdr>
            </w:div>
            <w:div w:id="1949001951">
              <w:marLeft w:val="0"/>
              <w:marRight w:val="0"/>
              <w:marTop w:val="0"/>
              <w:marBottom w:val="0"/>
              <w:divBdr>
                <w:top w:val="none" w:sz="0" w:space="0" w:color="auto"/>
                <w:left w:val="none" w:sz="0" w:space="0" w:color="auto"/>
                <w:bottom w:val="none" w:sz="0" w:space="0" w:color="auto"/>
                <w:right w:val="none" w:sz="0" w:space="0" w:color="auto"/>
              </w:divBdr>
            </w:div>
            <w:div w:id="20642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1107">
      <w:bodyDiv w:val="1"/>
      <w:marLeft w:val="0"/>
      <w:marRight w:val="0"/>
      <w:marTop w:val="0"/>
      <w:marBottom w:val="0"/>
      <w:divBdr>
        <w:top w:val="none" w:sz="0" w:space="0" w:color="auto"/>
        <w:left w:val="none" w:sz="0" w:space="0" w:color="auto"/>
        <w:bottom w:val="none" w:sz="0" w:space="0" w:color="auto"/>
        <w:right w:val="none" w:sz="0" w:space="0" w:color="auto"/>
      </w:divBdr>
      <w:divsChild>
        <w:div w:id="1708215729">
          <w:marLeft w:val="0"/>
          <w:marRight w:val="0"/>
          <w:marTop w:val="0"/>
          <w:marBottom w:val="0"/>
          <w:divBdr>
            <w:top w:val="none" w:sz="0" w:space="0" w:color="auto"/>
            <w:left w:val="none" w:sz="0" w:space="0" w:color="auto"/>
            <w:bottom w:val="none" w:sz="0" w:space="0" w:color="auto"/>
            <w:right w:val="none" w:sz="0" w:space="0" w:color="auto"/>
          </w:divBdr>
          <w:divsChild>
            <w:div w:id="12158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1406">
      <w:bodyDiv w:val="1"/>
      <w:marLeft w:val="0"/>
      <w:marRight w:val="0"/>
      <w:marTop w:val="0"/>
      <w:marBottom w:val="0"/>
      <w:divBdr>
        <w:top w:val="none" w:sz="0" w:space="0" w:color="auto"/>
        <w:left w:val="none" w:sz="0" w:space="0" w:color="auto"/>
        <w:bottom w:val="none" w:sz="0" w:space="0" w:color="auto"/>
        <w:right w:val="none" w:sz="0" w:space="0" w:color="auto"/>
      </w:divBdr>
      <w:divsChild>
        <w:div w:id="953902101">
          <w:marLeft w:val="0"/>
          <w:marRight w:val="0"/>
          <w:marTop w:val="0"/>
          <w:marBottom w:val="0"/>
          <w:divBdr>
            <w:top w:val="none" w:sz="0" w:space="0" w:color="auto"/>
            <w:left w:val="none" w:sz="0" w:space="0" w:color="auto"/>
            <w:bottom w:val="none" w:sz="0" w:space="0" w:color="auto"/>
            <w:right w:val="none" w:sz="0" w:space="0" w:color="auto"/>
          </w:divBdr>
          <w:divsChild>
            <w:div w:id="10870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4817">
      <w:bodyDiv w:val="1"/>
      <w:marLeft w:val="0"/>
      <w:marRight w:val="0"/>
      <w:marTop w:val="0"/>
      <w:marBottom w:val="0"/>
      <w:divBdr>
        <w:top w:val="none" w:sz="0" w:space="0" w:color="auto"/>
        <w:left w:val="none" w:sz="0" w:space="0" w:color="auto"/>
        <w:bottom w:val="none" w:sz="0" w:space="0" w:color="auto"/>
        <w:right w:val="none" w:sz="0" w:space="0" w:color="auto"/>
      </w:divBdr>
      <w:divsChild>
        <w:div w:id="287006207">
          <w:marLeft w:val="0"/>
          <w:marRight w:val="0"/>
          <w:marTop w:val="0"/>
          <w:marBottom w:val="0"/>
          <w:divBdr>
            <w:top w:val="none" w:sz="0" w:space="0" w:color="auto"/>
            <w:left w:val="none" w:sz="0" w:space="0" w:color="auto"/>
            <w:bottom w:val="none" w:sz="0" w:space="0" w:color="auto"/>
            <w:right w:val="none" w:sz="0" w:space="0" w:color="auto"/>
          </w:divBdr>
          <w:divsChild>
            <w:div w:id="14186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759">
      <w:bodyDiv w:val="1"/>
      <w:marLeft w:val="0"/>
      <w:marRight w:val="0"/>
      <w:marTop w:val="0"/>
      <w:marBottom w:val="0"/>
      <w:divBdr>
        <w:top w:val="none" w:sz="0" w:space="0" w:color="auto"/>
        <w:left w:val="none" w:sz="0" w:space="0" w:color="auto"/>
        <w:bottom w:val="none" w:sz="0" w:space="0" w:color="auto"/>
        <w:right w:val="none" w:sz="0" w:space="0" w:color="auto"/>
      </w:divBdr>
      <w:divsChild>
        <w:div w:id="1499661991">
          <w:marLeft w:val="0"/>
          <w:marRight w:val="0"/>
          <w:marTop w:val="0"/>
          <w:marBottom w:val="0"/>
          <w:divBdr>
            <w:top w:val="none" w:sz="0" w:space="0" w:color="auto"/>
            <w:left w:val="none" w:sz="0" w:space="0" w:color="auto"/>
            <w:bottom w:val="none" w:sz="0" w:space="0" w:color="auto"/>
            <w:right w:val="none" w:sz="0" w:space="0" w:color="auto"/>
          </w:divBdr>
          <w:divsChild>
            <w:div w:id="74863035">
              <w:marLeft w:val="0"/>
              <w:marRight w:val="0"/>
              <w:marTop w:val="0"/>
              <w:marBottom w:val="0"/>
              <w:divBdr>
                <w:top w:val="none" w:sz="0" w:space="0" w:color="auto"/>
                <w:left w:val="none" w:sz="0" w:space="0" w:color="auto"/>
                <w:bottom w:val="none" w:sz="0" w:space="0" w:color="auto"/>
                <w:right w:val="none" w:sz="0" w:space="0" w:color="auto"/>
              </w:divBdr>
            </w:div>
            <w:div w:id="130367369">
              <w:marLeft w:val="0"/>
              <w:marRight w:val="0"/>
              <w:marTop w:val="0"/>
              <w:marBottom w:val="0"/>
              <w:divBdr>
                <w:top w:val="none" w:sz="0" w:space="0" w:color="auto"/>
                <w:left w:val="none" w:sz="0" w:space="0" w:color="auto"/>
                <w:bottom w:val="none" w:sz="0" w:space="0" w:color="auto"/>
                <w:right w:val="none" w:sz="0" w:space="0" w:color="auto"/>
              </w:divBdr>
            </w:div>
            <w:div w:id="573589492">
              <w:marLeft w:val="0"/>
              <w:marRight w:val="0"/>
              <w:marTop w:val="0"/>
              <w:marBottom w:val="0"/>
              <w:divBdr>
                <w:top w:val="none" w:sz="0" w:space="0" w:color="auto"/>
                <w:left w:val="none" w:sz="0" w:space="0" w:color="auto"/>
                <w:bottom w:val="none" w:sz="0" w:space="0" w:color="auto"/>
                <w:right w:val="none" w:sz="0" w:space="0" w:color="auto"/>
              </w:divBdr>
            </w:div>
            <w:div w:id="720061994">
              <w:marLeft w:val="0"/>
              <w:marRight w:val="0"/>
              <w:marTop w:val="0"/>
              <w:marBottom w:val="0"/>
              <w:divBdr>
                <w:top w:val="none" w:sz="0" w:space="0" w:color="auto"/>
                <w:left w:val="none" w:sz="0" w:space="0" w:color="auto"/>
                <w:bottom w:val="none" w:sz="0" w:space="0" w:color="auto"/>
                <w:right w:val="none" w:sz="0" w:space="0" w:color="auto"/>
              </w:divBdr>
            </w:div>
            <w:div w:id="21004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4779">
      <w:bodyDiv w:val="1"/>
      <w:marLeft w:val="0"/>
      <w:marRight w:val="0"/>
      <w:marTop w:val="0"/>
      <w:marBottom w:val="0"/>
      <w:divBdr>
        <w:top w:val="none" w:sz="0" w:space="0" w:color="auto"/>
        <w:left w:val="none" w:sz="0" w:space="0" w:color="auto"/>
        <w:bottom w:val="none" w:sz="0" w:space="0" w:color="auto"/>
        <w:right w:val="none" w:sz="0" w:space="0" w:color="auto"/>
      </w:divBdr>
      <w:divsChild>
        <w:div w:id="1390375412">
          <w:marLeft w:val="0"/>
          <w:marRight w:val="0"/>
          <w:marTop w:val="0"/>
          <w:marBottom w:val="0"/>
          <w:divBdr>
            <w:top w:val="none" w:sz="0" w:space="0" w:color="auto"/>
            <w:left w:val="none" w:sz="0" w:space="0" w:color="auto"/>
            <w:bottom w:val="none" w:sz="0" w:space="0" w:color="auto"/>
            <w:right w:val="none" w:sz="0" w:space="0" w:color="auto"/>
          </w:divBdr>
          <w:divsChild>
            <w:div w:id="20124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5238">
      <w:bodyDiv w:val="1"/>
      <w:marLeft w:val="0"/>
      <w:marRight w:val="0"/>
      <w:marTop w:val="0"/>
      <w:marBottom w:val="0"/>
      <w:divBdr>
        <w:top w:val="none" w:sz="0" w:space="0" w:color="auto"/>
        <w:left w:val="none" w:sz="0" w:space="0" w:color="auto"/>
        <w:bottom w:val="none" w:sz="0" w:space="0" w:color="auto"/>
        <w:right w:val="none" w:sz="0" w:space="0" w:color="auto"/>
      </w:divBdr>
      <w:divsChild>
        <w:div w:id="2141874892">
          <w:marLeft w:val="0"/>
          <w:marRight w:val="0"/>
          <w:marTop w:val="0"/>
          <w:marBottom w:val="0"/>
          <w:divBdr>
            <w:top w:val="none" w:sz="0" w:space="0" w:color="auto"/>
            <w:left w:val="none" w:sz="0" w:space="0" w:color="auto"/>
            <w:bottom w:val="none" w:sz="0" w:space="0" w:color="auto"/>
            <w:right w:val="none" w:sz="0" w:space="0" w:color="auto"/>
          </w:divBdr>
          <w:divsChild>
            <w:div w:id="989752524">
              <w:marLeft w:val="0"/>
              <w:marRight w:val="0"/>
              <w:marTop w:val="0"/>
              <w:marBottom w:val="0"/>
              <w:divBdr>
                <w:top w:val="none" w:sz="0" w:space="0" w:color="auto"/>
                <w:left w:val="none" w:sz="0" w:space="0" w:color="auto"/>
                <w:bottom w:val="none" w:sz="0" w:space="0" w:color="auto"/>
                <w:right w:val="none" w:sz="0" w:space="0" w:color="auto"/>
              </w:divBdr>
              <w:divsChild>
                <w:div w:id="4497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19680">
      <w:bodyDiv w:val="1"/>
      <w:marLeft w:val="0"/>
      <w:marRight w:val="0"/>
      <w:marTop w:val="0"/>
      <w:marBottom w:val="0"/>
      <w:divBdr>
        <w:top w:val="none" w:sz="0" w:space="0" w:color="auto"/>
        <w:left w:val="none" w:sz="0" w:space="0" w:color="auto"/>
        <w:bottom w:val="none" w:sz="0" w:space="0" w:color="auto"/>
        <w:right w:val="none" w:sz="0" w:space="0" w:color="auto"/>
      </w:divBdr>
      <w:divsChild>
        <w:div w:id="199175763">
          <w:marLeft w:val="0"/>
          <w:marRight w:val="0"/>
          <w:marTop w:val="0"/>
          <w:marBottom w:val="0"/>
          <w:divBdr>
            <w:top w:val="none" w:sz="0" w:space="0" w:color="auto"/>
            <w:left w:val="none" w:sz="0" w:space="0" w:color="auto"/>
            <w:bottom w:val="none" w:sz="0" w:space="0" w:color="auto"/>
            <w:right w:val="none" w:sz="0" w:space="0" w:color="auto"/>
          </w:divBdr>
          <w:divsChild>
            <w:div w:id="31676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44997">
      <w:bodyDiv w:val="1"/>
      <w:marLeft w:val="0"/>
      <w:marRight w:val="0"/>
      <w:marTop w:val="0"/>
      <w:marBottom w:val="0"/>
      <w:divBdr>
        <w:top w:val="none" w:sz="0" w:space="0" w:color="auto"/>
        <w:left w:val="none" w:sz="0" w:space="0" w:color="auto"/>
        <w:bottom w:val="none" w:sz="0" w:space="0" w:color="auto"/>
        <w:right w:val="none" w:sz="0" w:space="0" w:color="auto"/>
      </w:divBdr>
      <w:divsChild>
        <w:div w:id="1673679462">
          <w:marLeft w:val="0"/>
          <w:marRight w:val="0"/>
          <w:marTop w:val="0"/>
          <w:marBottom w:val="0"/>
          <w:divBdr>
            <w:top w:val="none" w:sz="0" w:space="0" w:color="auto"/>
            <w:left w:val="none" w:sz="0" w:space="0" w:color="auto"/>
            <w:bottom w:val="none" w:sz="0" w:space="0" w:color="auto"/>
            <w:right w:val="none" w:sz="0" w:space="0" w:color="auto"/>
          </w:divBdr>
          <w:divsChild>
            <w:div w:id="1985969924">
              <w:marLeft w:val="0"/>
              <w:marRight w:val="0"/>
              <w:marTop w:val="0"/>
              <w:marBottom w:val="0"/>
              <w:divBdr>
                <w:top w:val="none" w:sz="0" w:space="0" w:color="auto"/>
                <w:left w:val="none" w:sz="0" w:space="0" w:color="auto"/>
                <w:bottom w:val="none" w:sz="0" w:space="0" w:color="auto"/>
                <w:right w:val="none" w:sz="0" w:space="0" w:color="auto"/>
              </w:divBdr>
              <w:divsChild>
                <w:div w:id="15065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0018">
      <w:bodyDiv w:val="1"/>
      <w:marLeft w:val="0"/>
      <w:marRight w:val="0"/>
      <w:marTop w:val="0"/>
      <w:marBottom w:val="0"/>
      <w:divBdr>
        <w:top w:val="none" w:sz="0" w:space="0" w:color="auto"/>
        <w:left w:val="none" w:sz="0" w:space="0" w:color="auto"/>
        <w:bottom w:val="none" w:sz="0" w:space="0" w:color="auto"/>
        <w:right w:val="none" w:sz="0" w:space="0" w:color="auto"/>
      </w:divBdr>
      <w:divsChild>
        <w:div w:id="55983256">
          <w:marLeft w:val="0"/>
          <w:marRight w:val="0"/>
          <w:marTop w:val="0"/>
          <w:marBottom w:val="0"/>
          <w:divBdr>
            <w:top w:val="none" w:sz="0" w:space="0" w:color="auto"/>
            <w:left w:val="none" w:sz="0" w:space="0" w:color="auto"/>
            <w:bottom w:val="none" w:sz="0" w:space="0" w:color="auto"/>
            <w:right w:val="none" w:sz="0" w:space="0" w:color="auto"/>
          </w:divBdr>
          <w:divsChild>
            <w:div w:id="20654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79833">
      <w:bodyDiv w:val="1"/>
      <w:marLeft w:val="0"/>
      <w:marRight w:val="0"/>
      <w:marTop w:val="0"/>
      <w:marBottom w:val="0"/>
      <w:divBdr>
        <w:top w:val="none" w:sz="0" w:space="0" w:color="auto"/>
        <w:left w:val="none" w:sz="0" w:space="0" w:color="auto"/>
        <w:bottom w:val="none" w:sz="0" w:space="0" w:color="auto"/>
        <w:right w:val="none" w:sz="0" w:space="0" w:color="auto"/>
      </w:divBdr>
      <w:divsChild>
        <w:div w:id="92554833">
          <w:marLeft w:val="0"/>
          <w:marRight w:val="0"/>
          <w:marTop w:val="0"/>
          <w:marBottom w:val="0"/>
          <w:divBdr>
            <w:top w:val="none" w:sz="0" w:space="0" w:color="auto"/>
            <w:left w:val="none" w:sz="0" w:space="0" w:color="auto"/>
            <w:bottom w:val="none" w:sz="0" w:space="0" w:color="auto"/>
            <w:right w:val="none" w:sz="0" w:space="0" w:color="auto"/>
          </w:divBdr>
          <w:divsChild>
            <w:div w:id="456753017">
              <w:marLeft w:val="0"/>
              <w:marRight w:val="0"/>
              <w:marTop w:val="0"/>
              <w:marBottom w:val="0"/>
              <w:divBdr>
                <w:top w:val="none" w:sz="0" w:space="0" w:color="auto"/>
                <w:left w:val="none" w:sz="0" w:space="0" w:color="auto"/>
                <w:bottom w:val="none" w:sz="0" w:space="0" w:color="auto"/>
                <w:right w:val="none" w:sz="0" w:space="0" w:color="auto"/>
              </w:divBdr>
            </w:div>
            <w:div w:id="1811971384">
              <w:marLeft w:val="0"/>
              <w:marRight w:val="0"/>
              <w:marTop w:val="0"/>
              <w:marBottom w:val="0"/>
              <w:divBdr>
                <w:top w:val="none" w:sz="0" w:space="0" w:color="auto"/>
                <w:left w:val="none" w:sz="0" w:space="0" w:color="auto"/>
                <w:bottom w:val="none" w:sz="0" w:space="0" w:color="auto"/>
                <w:right w:val="none" w:sz="0" w:space="0" w:color="auto"/>
              </w:divBdr>
            </w:div>
            <w:div w:id="1981155172">
              <w:marLeft w:val="0"/>
              <w:marRight w:val="0"/>
              <w:marTop w:val="0"/>
              <w:marBottom w:val="0"/>
              <w:divBdr>
                <w:top w:val="none" w:sz="0" w:space="0" w:color="auto"/>
                <w:left w:val="none" w:sz="0" w:space="0" w:color="auto"/>
                <w:bottom w:val="none" w:sz="0" w:space="0" w:color="auto"/>
                <w:right w:val="none" w:sz="0" w:space="0" w:color="auto"/>
              </w:divBdr>
            </w:div>
            <w:div w:id="1984383064">
              <w:marLeft w:val="0"/>
              <w:marRight w:val="0"/>
              <w:marTop w:val="0"/>
              <w:marBottom w:val="0"/>
              <w:divBdr>
                <w:top w:val="none" w:sz="0" w:space="0" w:color="auto"/>
                <w:left w:val="none" w:sz="0" w:space="0" w:color="auto"/>
                <w:bottom w:val="none" w:sz="0" w:space="0" w:color="auto"/>
                <w:right w:val="none" w:sz="0" w:space="0" w:color="auto"/>
              </w:divBdr>
            </w:div>
            <w:div w:id="20317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0239">
      <w:bodyDiv w:val="1"/>
      <w:marLeft w:val="0"/>
      <w:marRight w:val="0"/>
      <w:marTop w:val="0"/>
      <w:marBottom w:val="0"/>
      <w:divBdr>
        <w:top w:val="none" w:sz="0" w:space="0" w:color="auto"/>
        <w:left w:val="none" w:sz="0" w:space="0" w:color="auto"/>
        <w:bottom w:val="none" w:sz="0" w:space="0" w:color="auto"/>
        <w:right w:val="none" w:sz="0" w:space="0" w:color="auto"/>
      </w:divBdr>
      <w:divsChild>
        <w:div w:id="272325273">
          <w:marLeft w:val="0"/>
          <w:marRight w:val="0"/>
          <w:marTop w:val="0"/>
          <w:marBottom w:val="0"/>
          <w:divBdr>
            <w:top w:val="none" w:sz="0" w:space="0" w:color="auto"/>
            <w:left w:val="none" w:sz="0" w:space="0" w:color="auto"/>
            <w:bottom w:val="none" w:sz="0" w:space="0" w:color="auto"/>
            <w:right w:val="none" w:sz="0" w:space="0" w:color="auto"/>
          </w:divBdr>
          <w:divsChild>
            <w:div w:id="14415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4861">
      <w:bodyDiv w:val="1"/>
      <w:marLeft w:val="0"/>
      <w:marRight w:val="0"/>
      <w:marTop w:val="0"/>
      <w:marBottom w:val="0"/>
      <w:divBdr>
        <w:top w:val="none" w:sz="0" w:space="0" w:color="auto"/>
        <w:left w:val="none" w:sz="0" w:space="0" w:color="auto"/>
        <w:bottom w:val="none" w:sz="0" w:space="0" w:color="auto"/>
        <w:right w:val="none" w:sz="0" w:space="0" w:color="auto"/>
      </w:divBdr>
      <w:divsChild>
        <w:div w:id="1341741214">
          <w:marLeft w:val="0"/>
          <w:marRight w:val="0"/>
          <w:marTop w:val="0"/>
          <w:marBottom w:val="0"/>
          <w:divBdr>
            <w:top w:val="none" w:sz="0" w:space="0" w:color="auto"/>
            <w:left w:val="none" w:sz="0" w:space="0" w:color="auto"/>
            <w:bottom w:val="none" w:sz="0" w:space="0" w:color="auto"/>
            <w:right w:val="none" w:sz="0" w:space="0" w:color="auto"/>
          </w:divBdr>
          <w:divsChild>
            <w:div w:id="186867944">
              <w:marLeft w:val="0"/>
              <w:marRight w:val="0"/>
              <w:marTop w:val="0"/>
              <w:marBottom w:val="0"/>
              <w:divBdr>
                <w:top w:val="none" w:sz="0" w:space="0" w:color="auto"/>
                <w:left w:val="none" w:sz="0" w:space="0" w:color="auto"/>
                <w:bottom w:val="none" w:sz="0" w:space="0" w:color="auto"/>
                <w:right w:val="none" w:sz="0" w:space="0" w:color="auto"/>
              </w:divBdr>
              <w:divsChild>
                <w:div w:id="15181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1955">
      <w:bodyDiv w:val="1"/>
      <w:marLeft w:val="0"/>
      <w:marRight w:val="0"/>
      <w:marTop w:val="0"/>
      <w:marBottom w:val="0"/>
      <w:divBdr>
        <w:top w:val="none" w:sz="0" w:space="0" w:color="auto"/>
        <w:left w:val="none" w:sz="0" w:space="0" w:color="auto"/>
        <w:bottom w:val="none" w:sz="0" w:space="0" w:color="auto"/>
        <w:right w:val="none" w:sz="0" w:space="0" w:color="auto"/>
      </w:divBdr>
      <w:divsChild>
        <w:div w:id="940989041">
          <w:marLeft w:val="0"/>
          <w:marRight w:val="0"/>
          <w:marTop w:val="0"/>
          <w:marBottom w:val="0"/>
          <w:divBdr>
            <w:top w:val="none" w:sz="0" w:space="0" w:color="auto"/>
            <w:left w:val="none" w:sz="0" w:space="0" w:color="auto"/>
            <w:bottom w:val="none" w:sz="0" w:space="0" w:color="auto"/>
            <w:right w:val="none" w:sz="0" w:space="0" w:color="auto"/>
          </w:divBdr>
          <w:divsChild>
            <w:div w:id="1299065727">
              <w:marLeft w:val="0"/>
              <w:marRight w:val="0"/>
              <w:marTop w:val="0"/>
              <w:marBottom w:val="0"/>
              <w:divBdr>
                <w:top w:val="none" w:sz="0" w:space="0" w:color="auto"/>
                <w:left w:val="none" w:sz="0" w:space="0" w:color="auto"/>
                <w:bottom w:val="none" w:sz="0" w:space="0" w:color="auto"/>
                <w:right w:val="none" w:sz="0" w:space="0" w:color="auto"/>
              </w:divBdr>
              <w:divsChild>
                <w:div w:id="15770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4377">
      <w:bodyDiv w:val="1"/>
      <w:marLeft w:val="0"/>
      <w:marRight w:val="0"/>
      <w:marTop w:val="0"/>
      <w:marBottom w:val="0"/>
      <w:divBdr>
        <w:top w:val="none" w:sz="0" w:space="0" w:color="auto"/>
        <w:left w:val="none" w:sz="0" w:space="0" w:color="auto"/>
        <w:bottom w:val="none" w:sz="0" w:space="0" w:color="auto"/>
        <w:right w:val="none" w:sz="0" w:space="0" w:color="auto"/>
      </w:divBdr>
      <w:divsChild>
        <w:div w:id="909115854">
          <w:marLeft w:val="0"/>
          <w:marRight w:val="0"/>
          <w:marTop w:val="0"/>
          <w:marBottom w:val="0"/>
          <w:divBdr>
            <w:top w:val="none" w:sz="0" w:space="0" w:color="auto"/>
            <w:left w:val="none" w:sz="0" w:space="0" w:color="auto"/>
            <w:bottom w:val="none" w:sz="0" w:space="0" w:color="auto"/>
            <w:right w:val="none" w:sz="0" w:space="0" w:color="auto"/>
          </w:divBdr>
          <w:divsChild>
            <w:div w:id="1027103418">
              <w:marLeft w:val="0"/>
              <w:marRight w:val="0"/>
              <w:marTop w:val="0"/>
              <w:marBottom w:val="0"/>
              <w:divBdr>
                <w:top w:val="none" w:sz="0" w:space="0" w:color="auto"/>
                <w:left w:val="none" w:sz="0" w:space="0" w:color="auto"/>
                <w:bottom w:val="none" w:sz="0" w:space="0" w:color="auto"/>
                <w:right w:val="none" w:sz="0" w:space="0" w:color="auto"/>
              </w:divBdr>
              <w:divsChild>
                <w:div w:id="20150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30267">
      <w:bodyDiv w:val="1"/>
      <w:marLeft w:val="0"/>
      <w:marRight w:val="0"/>
      <w:marTop w:val="0"/>
      <w:marBottom w:val="0"/>
      <w:divBdr>
        <w:top w:val="none" w:sz="0" w:space="0" w:color="auto"/>
        <w:left w:val="none" w:sz="0" w:space="0" w:color="auto"/>
        <w:bottom w:val="none" w:sz="0" w:space="0" w:color="auto"/>
        <w:right w:val="none" w:sz="0" w:space="0" w:color="auto"/>
      </w:divBdr>
      <w:divsChild>
        <w:div w:id="1629706602">
          <w:marLeft w:val="0"/>
          <w:marRight w:val="0"/>
          <w:marTop w:val="0"/>
          <w:marBottom w:val="0"/>
          <w:divBdr>
            <w:top w:val="none" w:sz="0" w:space="0" w:color="auto"/>
            <w:left w:val="none" w:sz="0" w:space="0" w:color="auto"/>
            <w:bottom w:val="none" w:sz="0" w:space="0" w:color="auto"/>
            <w:right w:val="none" w:sz="0" w:space="0" w:color="auto"/>
          </w:divBdr>
          <w:divsChild>
            <w:div w:id="13581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7710">
      <w:bodyDiv w:val="1"/>
      <w:marLeft w:val="0"/>
      <w:marRight w:val="0"/>
      <w:marTop w:val="0"/>
      <w:marBottom w:val="0"/>
      <w:divBdr>
        <w:top w:val="none" w:sz="0" w:space="0" w:color="auto"/>
        <w:left w:val="none" w:sz="0" w:space="0" w:color="auto"/>
        <w:bottom w:val="none" w:sz="0" w:space="0" w:color="auto"/>
        <w:right w:val="none" w:sz="0" w:space="0" w:color="auto"/>
      </w:divBdr>
      <w:divsChild>
        <w:div w:id="596984468">
          <w:marLeft w:val="0"/>
          <w:marRight w:val="0"/>
          <w:marTop w:val="0"/>
          <w:marBottom w:val="0"/>
          <w:divBdr>
            <w:top w:val="none" w:sz="0" w:space="0" w:color="auto"/>
            <w:left w:val="none" w:sz="0" w:space="0" w:color="auto"/>
            <w:bottom w:val="none" w:sz="0" w:space="0" w:color="auto"/>
            <w:right w:val="none" w:sz="0" w:space="0" w:color="auto"/>
          </w:divBdr>
          <w:divsChild>
            <w:div w:id="1882397015">
              <w:marLeft w:val="0"/>
              <w:marRight w:val="0"/>
              <w:marTop w:val="0"/>
              <w:marBottom w:val="0"/>
              <w:divBdr>
                <w:top w:val="none" w:sz="0" w:space="0" w:color="auto"/>
                <w:left w:val="none" w:sz="0" w:space="0" w:color="auto"/>
                <w:bottom w:val="none" w:sz="0" w:space="0" w:color="auto"/>
                <w:right w:val="none" w:sz="0" w:space="0" w:color="auto"/>
              </w:divBdr>
              <w:divsChild>
                <w:div w:id="1337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6204">
      <w:bodyDiv w:val="1"/>
      <w:marLeft w:val="0"/>
      <w:marRight w:val="0"/>
      <w:marTop w:val="0"/>
      <w:marBottom w:val="0"/>
      <w:divBdr>
        <w:top w:val="none" w:sz="0" w:space="0" w:color="auto"/>
        <w:left w:val="none" w:sz="0" w:space="0" w:color="auto"/>
        <w:bottom w:val="none" w:sz="0" w:space="0" w:color="auto"/>
        <w:right w:val="none" w:sz="0" w:space="0" w:color="auto"/>
      </w:divBdr>
      <w:divsChild>
        <w:div w:id="448471414">
          <w:marLeft w:val="0"/>
          <w:marRight w:val="0"/>
          <w:marTop w:val="0"/>
          <w:marBottom w:val="0"/>
          <w:divBdr>
            <w:top w:val="none" w:sz="0" w:space="0" w:color="auto"/>
            <w:left w:val="none" w:sz="0" w:space="0" w:color="auto"/>
            <w:bottom w:val="none" w:sz="0" w:space="0" w:color="auto"/>
            <w:right w:val="none" w:sz="0" w:space="0" w:color="auto"/>
          </w:divBdr>
          <w:divsChild>
            <w:div w:id="534077646">
              <w:marLeft w:val="0"/>
              <w:marRight w:val="0"/>
              <w:marTop w:val="0"/>
              <w:marBottom w:val="0"/>
              <w:divBdr>
                <w:top w:val="none" w:sz="0" w:space="0" w:color="auto"/>
                <w:left w:val="none" w:sz="0" w:space="0" w:color="auto"/>
                <w:bottom w:val="none" w:sz="0" w:space="0" w:color="auto"/>
                <w:right w:val="none" w:sz="0" w:space="0" w:color="auto"/>
              </w:divBdr>
            </w:div>
            <w:div w:id="758452226">
              <w:marLeft w:val="0"/>
              <w:marRight w:val="0"/>
              <w:marTop w:val="0"/>
              <w:marBottom w:val="0"/>
              <w:divBdr>
                <w:top w:val="none" w:sz="0" w:space="0" w:color="auto"/>
                <w:left w:val="none" w:sz="0" w:space="0" w:color="auto"/>
                <w:bottom w:val="none" w:sz="0" w:space="0" w:color="auto"/>
                <w:right w:val="none" w:sz="0" w:space="0" w:color="auto"/>
              </w:divBdr>
            </w:div>
            <w:div w:id="15321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42489">
      <w:bodyDiv w:val="1"/>
      <w:marLeft w:val="0"/>
      <w:marRight w:val="0"/>
      <w:marTop w:val="0"/>
      <w:marBottom w:val="0"/>
      <w:divBdr>
        <w:top w:val="none" w:sz="0" w:space="0" w:color="auto"/>
        <w:left w:val="none" w:sz="0" w:space="0" w:color="auto"/>
        <w:bottom w:val="none" w:sz="0" w:space="0" w:color="auto"/>
        <w:right w:val="none" w:sz="0" w:space="0" w:color="auto"/>
      </w:divBdr>
      <w:divsChild>
        <w:div w:id="866680726">
          <w:marLeft w:val="0"/>
          <w:marRight w:val="0"/>
          <w:marTop w:val="0"/>
          <w:marBottom w:val="0"/>
          <w:divBdr>
            <w:top w:val="none" w:sz="0" w:space="0" w:color="auto"/>
            <w:left w:val="none" w:sz="0" w:space="0" w:color="auto"/>
            <w:bottom w:val="none" w:sz="0" w:space="0" w:color="auto"/>
            <w:right w:val="none" w:sz="0" w:space="0" w:color="auto"/>
          </w:divBdr>
          <w:divsChild>
            <w:div w:id="676689226">
              <w:marLeft w:val="0"/>
              <w:marRight w:val="0"/>
              <w:marTop w:val="0"/>
              <w:marBottom w:val="0"/>
              <w:divBdr>
                <w:top w:val="none" w:sz="0" w:space="0" w:color="auto"/>
                <w:left w:val="none" w:sz="0" w:space="0" w:color="auto"/>
                <w:bottom w:val="none" w:sz="0" w:space="0" w:color="auto"/>
                <w:right w:val="none" w:sz="0" w:space="0" w:color="auto"/>
              </w:divBdr>
            </w:div>
            <w:div w:id="967322268">
              <w:marLeft w:val="0"/>
              <w:marRight w:val="0"/>
              <w:marTop w:val="0"/>
              <w:marBottom w:val="0"/>
              <w:divBdr>
                <w:top w:val="none" w:sz="0" w:space="0" w:color="auto"/>
                <w:left w:val="none" w:sz="0" w:space="0" w:color="auto"/>
                <w:bottom w:val="none" w:sz="0" w:space="0" w:color="auto"/>
                <w:right w:val="none" w:sz="0" w:space="0" w:color="auto"/>
              </w:divBdr>
            </w:div>
            <w:div w:id="968709431">
              <w:marLeft w:val="0"/>
              <w:marRight w:val="0"/>
              <w:marTop w:val="0"/>
              <w:marBottom w:val="0"/>
              <w:divBdr>
                <w:top w:val="none" w:sz="0" w:space="0" w:color="auto"/>
                <w:left w:val="none" w:sz="0" w:space="0" w:color="auto"/>
                <w:bottom w:val="none" w:sz="0" w:space="0" w:color="auto"/>
                <w:right w:val="none" w:sz="0" w:space="0" w:color="auto"/>
              </w:divBdr>
            </w:div>
            <w:div w:id="1282999482">
              <w:marLeft w:val="0"/>
              <w:marRight w:val="0"/>
              <w:marTop w:val="0"/>
              <w:marBottom w:val="0"/>
              <w:divBdr>
                <w:top w:val="none" w:sz="0" w:space="0" w:color="auto"/>
                <w:left w:val="none" w:sz="0" w:space="0" w:color="auto"/>
                <w:bottom w:val="none" w:sz="0" w:space="0" w:color="auto"/>
                <w:right w:val="none" w:sz="0" w:space="0" w:color="auto"/>
              </w:divBdr>
            </w:div>
            <w:div w:id="1307319843">
              <w:marLeft w:val="0"/>
              <w:marRight w:val="0"/>
              <w:marTop w:val="0"/>
              <w:marBottom w:val="0"/>
              <w:divBdr>
                <w:top w:val="none" w:sz="0" w:space="0" w:color="auto"/>
                <w:left w:val="none" w:sz="0" w:space="0" w:color="auto"/>
                <w:bottom w:val="none" w:sz="0" w:space="0" w:color="auto"/>
                <w:right w:val="none" w:sz="0" w:space="0" w:color="auto"/>
              </w:divBdr>
            </w:div>
            <w:div w:id="1428237530">
              <w:marLeft w:val="0"/>
              <w:marRight w:val="0"/>
              <w:marTop w:val="0"/>
              <w:marBottom w:val="0"/>
              <w:divBdr>
                <w:top w:val="none" w:sz="0" w:space="0" w:color="auto"/>
                <w:left w:val="none" w:sz="0" w:space="0" w:color="auto"/>
                <w:bottom w:val="none" w:sz="0" w:space="0" w:color="auto"/>
                <w:right w:val="none" w:sz="0" w:space="0" w:color="auto"/>
              </w:divBdr>
            </w:div>
            <w:div w:id="15965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9784">
      <w:bodyDiv w:val="1"/>
      <w:marLeft w:val="0"/>
      <w:marRight w:val="0"/>
      <w:marTop w:val="0"/>
      <w:marBottom w:val="0"/>
      <w:divBdr>
        <w:top w:val="none" w:sz="0" w:space="0" w:color="auto"/>
        <w:left w:val="none" w:sz="0" w:space="0" w:color="auto"/>
        <w:bottom w:val="none" w:sz="0" w:space="0" w:color="auto"/>
        <w:right w:val="none" w:sz="0" w:space="0" w:color="auto"/>
      </w:divBdr>
      <w:divsChild>
        <w:div w:id="1043679646">
          <w:marLeft w:val="0"/>
          <w:marRight w:val="0"/>
          <w:marTop w:val="0"/>
          <w:marBottom w:val="0"/>
          <w:divBdr>
            <w:top w:val="none" w:sz="0" w:space="0" w:color="auto"/>
            <w:left w:val="none" w:sz="0" w:space="0" w:color="auto"/>
            <w:bottom w:val="none" w:sz="0" w:space="0" w:color="auto"/>
            <w:right w:val="none" w:sz="0" w:space="0" w:color="auto"/>
          </w:divBdr>
          <w:divsChild>
            <w:div w:id="3212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115">
      <w:bodyDiv w:val="1"/>
      <w:marLeft w:val="0"/>
      <w:marRight w:val="0"/>
      <w:marTop w:val="0"/>
      <w:marBottom w:val="0"/>
      <w:divBdr>
        <w:top w:val="none" w:sz="0" w:space="0" w:color="auto"/>
        <w:left w:val="none" w:sz="0" w:space="0" w:color="auto"/>
        <w:bottom w:val="none" w:sz="0" w:space="0" w:color="auto"/>
        <w:right w:val="none" w:sz="0" w:space="0" w:color="auto"/>
      </w:divBdr>
      <w:divsChild>
        <w:div w:id="415249427">
          <w:marLeft w:val="0"/>
          <w:marRight w:val="0"/>
          <w:marTop w:val="0"/>
          <w:marBottom w:val="0"/>
          <w:divBdr>
            <w:top w:val="none" w:sz="0" w:space="0" w:color="auto"/>
            <w:left w:val="none" w:sz="0" w:space="0" w:color="auto"/>
            <w:bottom w:val="none" w:sz="0" w:space="0" w:color="auto"/>
            <w:right w:val="none" w:sz="0" w:space="0" w:color="auto"/>
          </w:divBdr>
          <w:divsChild>
            <w:div w:id="77989244">
              <w:marLeft w:val="0"/>
              <w:marRight w:val="0"/>
              <w:marTop w:val="0"/>
              <w:marBottom w:val="0"/>
              <w:divBdr>
                <w:top w:val="none" w:sz="0" w:space="0" w:color="auto"/>
                <w:left w:val="none" w:sz="0" w:space="0" w:color="auto"/>
                <w:bottom w:val="none" w:sz="0" w:space="0" w:color="auto"/>
                <w:right w:val="none" w:sz="0" w:space="0" w:color="auto"/>
              </w:divBdr>
            </w:div>
            <w:div w:id="324431637">
              <w:marLeft w:val="0"/>
              <w:marRight w:val="0"/>
              <w:marTop w:val="0"/>
              <w:marBottom w:val="0"/>
              <w:divBdr>
                <w:top w:val="none" w:sz="0" w:space="0" w:color="auto"/>
                <w:left w:val="none" w:sz="0" w:space="0" w:color="auto"/>
                <w:bottom w:val="none" w:sz="0" w:space="0" w:color="auto"/>
                <w:right w:val="none" w:sz="0" w:space="0" w:color="auto"/>
              </w:divBdr>
            </w:div>
            <w:div w:id="514921751">
              <w:marLeft w:val="0"/>
              <w:marRight w:val="0"/>
              <w:marTop w:val="0"/>
              <w:marBottom w:val="0"/>
              <w:divBdr>
                <w:top w:val="none" w:sz="0" w:space="0" w:color="auto"/>
                <w:left w:val="none" w:sz="0" w:space="0" w:color="auto"/>
                <w:bottom w:val="none" w:sz="0" w:space="0" w:color="auto"/>
                <w:right w:val="none" w:sz="0" w:space="0" w:color="auto"/>
              </w:divBdr>
            </w:div>
            <w:div w:id="777407009">
              <w:marLeft w:val="0"/>
              <w:marRight w:val="0"/>
              <w:marTop w:val="0"/>
              <w:marBottom w:val="0"/>
              <w:divBdr>
                <w:top w:val="none" w:sz="0" w:space="0" w:color="auto"/>
                <w:left w:val="none" w:sz="0" w:space="0" w:color="auto"/>
                <w:bottom w:val="none" w:sz="0" w:space="0" w:color="auto"/>
                <w:right w:val="none" w:sz="0" w:space="0" w:color="auto"/>
              </w:divBdr>
            </w:div>
            <w:div w:id="17065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550">
      <w:bodyDiv w:val="1"/>
      <w:marLeft w:val="0"/>
      <w:marRight w:val="0"/>
      <w:marTop w:val="0"/>
      <w:marBottom w:val="0"/>
      <w:divBdr>
        <w:top w:val="none" w:sz="0" w:space="0" w:color="auto"/>
        <w:left w:val="none" w:sz="0" w:space="0" w:color="auto"/>
        <w:bottom w:val="none" w:sz="0" w:space="0" w:color="auto"/>
        <w:right w:val="none" w:sz="0" w:space="0" w:color="auto"/>
      </w:divBdr>
      <w:divsChild>
        <w:div w:id="1369984635">
          <w:marLeft w:val="0"/>
          <w:marRight w:val="0"/>
          <w:marTop w:val="0"/>
          <w:marBottom w:val="0"/>
          <w:divBdr>
            <w:top w:val="none" w:sz="0" w:space="0" w:color="auto"/>
            <w:left w:val="none" w:sz="0" w:space="0" w:color="auto"/>
            <w:bottom w:val="none" w:sz="0" w:space="0" w:color="auto"/>
            <w:right w:val="none" w:sz="0" w:space="0" w:color="auto"/>
          </w:divBdr>
          <w:divsChild>
            <w:div w:id="15381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2663">
      <w:bodyDiv w:val="1"/>
      <w:marLeft w:val="0"/>
      <w:marRight w:val="0"/>
      <w:marTop w:val="0"/>
      <w:marBottom w:val="0"/>
      <w:divBdr>
        <w:top w:val="none" w:sz="0" w:space="0" w:color="auto"/>
        <w:left w:val="none" w:sz="0" w:space="0" w:color="auto"/>
        <w:bottom w:val="none" w:sz="0" w:space="0" w:color="auto"/>
        <w:right w:val="none" w:sz="0" w:space="0" w:color="auto"/>
      </w:divBdr>
      <w:divsChild>
        <w:div w:id="67699528">
          <w:marLeft w:val="0"/>
          <w:marRight w:val="0"/>
          <w:marTop w:val="0"/>
          <w:marBottom w:val="0"/>
          <w:divBdr>
            <w:top w:val="none" w:sz="0" w:space="0" w:color="auto"/>
            <w:left w:val="none" w:sz="0" w:space="0" w:color="auto"/>
            <w:bottom w:val="none" w:sz="0" w:space="0" w:color="auto"/>
            <w:right w:val="none" w:sz="0" w:space="0" w:color="auto"/>
          </w:divBdr>
          <w:divsChild>
            <w:div w:id="8711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9808">
      <w:bodyDiv w:val="1"/>
      <w:marLeft w:val="0"/>
      <w:marRight w:val="0"/>
      <w:marTop w:val="0"/>
      <w:marBottom w:val="0"/>
      <w:divBdr>
        <w:top w:val="none" w:sz="0" w:space="0" w:color="auto"/>
        <w:left w:val="none" w:sz="0" w:space="0" w:color="auto"/>
        <w:bottom w:val="none" w:sz="0" w:space="0" w:color="auto"/>
        <w:right w:val="none" w:sz="0" w:space="0" w:color="auto"/>
      </w:divBdr>
      <w:divsChild>
        <w:div w:id="1206219156">
          <w:marLeft w:val="0"/>
          <w:marRight w:val="0"/>
          <w:marTop w:val="0"/>
          <w:marBottom w:val="0"/>
          <w:divBdr>
            <w:top w:val="none" w:sz="0" w:space="0" w:color="auto"/>
            <w:left w:val="none" w:sz="0" w:space="0" w:color="auto"/>
            <w:bottom w:val="none" w:sz="0" w:space="0" w:color="auto"/>
            <w:right w:val="none" w:sz="0" w:space="0" w:color="auto"/>
          </w:divBdr>
          <w:divsChild>
            <w:div w:id="985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2772">
      <w:bodyDiv w:val="1"/>
      <w:marLeft w:val="0"/>
      <w:marRight w:val="0"/>
      <w:marTop w:val="0"/>
      <w:marBottom w:val="0"/>
      <w:divBdr>
        <w:top w:val="none" w:sz="0" w:space="0" w:color="auto"/>
        <w:left w:val="none" w:sz="0" w:space="0" w:color="auto"/>
        <w:bottom w:val="none" w:sz="0" w:space="0" w:color="auto"/>
        <w:right w:val="none" w:sz="0" w:space="0" w:color="auto"/>
      </w:divBdr>
      <w:divsChild>
        <w:div w:id="679896964">
          <w:marLeft w:val="0"/>
          <w:marRight w:val="0"/>
          <w:marTop w:val="0"/>
          <w:marBottom w:val="0"/>
          <w:divBdr>
            <w:top w:val="none" w:sz="0" w:space="0" w:color="auto"/>
            <w:left w:val="none" w:sz="0" w:space="0" w:color="auto"/>
            <w:bottom w:val="none" w:sz="0" w:space="0" w:color="auto"/>
            <w:right w:val="none" w:sz="0" w:space="0" w:color="auto"/>
          </w:divBdr>
          <w:divsChild>
            <w:div w:id="19373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66360">
      <w:bodyDiv w:val="1"/>
      <w:marLeft w:val="0"/>
      <w:marRight w:val="0"/>
      <w:marTop w:val="0"/>
      <w:marBottom w:val="0"/>
      <w:divBdr>
        <w:top w:val="none" w:sz="0" w:space="0" w:color="auto"/>
        <w:left w:val="none" w:sz="0" w:space="0" w:color="auto"/>
        <w:bottom w:val="none" w:sz="0" w:space="0" w:color="auto"/>
        <w:right w:val="none" w:sz="0" w:space="0" w:color="auto"/>
      </w:divBdr>
      <w:divsChild>
        <w:div w:id="1128280510">
          <w:marLeft w:val="0"/>
          <w:marRight w:val="0"/>
          <w:marTop w:val="0"/>
          <w:marBottom w:val="0"/>
          <w:divBdr>
            <w:top w:val="none" w:sz="0" w:space="0" w:color="auto"/>
            <w:left w:val="none" w:sz="0" w:space="0" w:color="auto"/>
            <w:bottom w:val="none" w:sz="0" w:space="0" w:color="auto"/>
            <w:right w:val="none" w:sz="0" w:space="0" w:color="auto"/>
          </w:divBdr>
          <w:divsChild>
            <w:div w:id="195460860">
              <w:marLeft w:val="0"/>
              <w:marRight w:val="0"/>
              <w:marTop w:val="0"/>
              <w:marBottom w:val="0"/>
              <w:divBdr>
                <w:top w:val="none" w:sz="0" w:space="0" w:color="auto"/>
                <w:left w:val="none" w:sz="0" w:space="0" w:color="auto"/>
                <w:bottom w:val="none" w:sz="0" w:space="0" w:color="auto"/>
                <w:right w:val="none" w:sz="0" w:space="0" w:color="auto"/>
              </w:divBdr>
            </w:div>
            <w:div w:id="332338825">
              <w:marLeft w:val="0"/>
              <w:marRight w:val="0"/>
              <w:marTop w:val="0"/>
              <w:marBottom w:val="0"/>
              <w:divBdr>
                <w:top w:val="none" w:sz="0" w:space="0" w:color="auto"/>
                <w:left w:val="none" w:sz="0" w:space="0" w:color="auto"/>
                <w:bottom w:val="none" w:sz="0" w:space="0" w:color="auto"/>
                <w:right w:val="none" w:sz="0" w:space="0" w:color="auto"/>
              </w:divBdr>
            </w:div>
            <w:div w:id="14333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5180">
      <w:bodyDiv w:val="1"/>
      <w:marLeft w:val="0"/>
      <w:marRight w:val="0"/>
      <w:marTop w:val="0"/>
      <w:marBottom w:val="0"/>
      <w:divBdr>
        <w:top w:val="none" w:sz="0" w:space="0" w:color="auto"/>
        <w:left w:val="none" w:sz="0" w:space="0" w:color="auto"/>
        <w:bottom w:val="none" w:sz="0" w:space="0" w:color="auto"/>
        <w:right w:val="none" w:sz="0" w:space="0" w:color="auto"/>
      </w:divBdr>
      <w:divsChild>
        <w:div w:id="139732407">
          <w:marLeft w:val="0"/>
          <w:marRight w:val="0"/>
          <w:marTop w:val="0"/>
          <w:marBottom w:val="0"/>
          <w:divBdr>
            <w:top w:val="none" w:sz="0" w:space="0" w:color="auto"/>
            <w:left w:val="none" w:sz="0" w:space="0" w:color="auto"/>
            <w:bottom w:val="none" w:sz="0" w:space="0" w:color="auto"/>
            <w:right w:val="none" w:sz="0" w:space="0" w:color="auto"/>
          </w:divBdr>
          <w:divsChild>
            <w:div w:id="13665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5115">
      <w:bodyDiv w:val="1"/>
      <w:marLeft w:val="0"/>
      <w:marRight w:val="0"/>
      <w:marTop w:val="0"/>
      <w:marBottom w:val="0"/>
      <w:divBdr>
        <w:top w:val="none" w:sz="0" w:space="0" w:color="auto"/>
        <w:left w:val="none" w:sz="0" w:space="0" w:color="auto"/>
        <w:bottom w:val="none" w:sz="0" w:space="0" w:color="auto"/>
        <w:right w:val="none" w:sz="0" w:space="0" w:color="auto"/>
      </w:divBdr>
      <w:divsChild>
        <w:div w:id="1146975723">
          <w:marLeft w:val="0"/>
          <w:marRight w:val="0"/>
          <w:marTop w:val="0"/>
          <w:marBottom w:val="0"/>
          <w:divBdr>
            <w:top w:val="none" w:sz="0" w:space="0" w:color="auto"/>
            <w:left w:val="none" w:sz="0" w:space="0" w:color="auto"/>
            <w:bottom w:val="none" w:sz="0" w:space="0" w:color="auto"/>
            <w:right w:val="none" w:sz="0" w:space="0" w:color="auto"/>
          </w:divBdr>
          <w:divsChild>
            <w:div w:id="1661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7231">
      <w:bodyDiv w:val="1"/>
      <w:marLeft w:val="0"/>
      <w:marRight w:val="0"/>
      <w:marTop w:val="0"/>
      <w:marBottom w:val="0"/>
      <w:divBdr>
        <w:top w:val="none" w:sz="0" w:space="0" w:color="auto"/>
        <w:left w:val="none" w:sz="0" w:space="0" w:color="auto"/>
        <w:bottom w:val="none" w:sz="0" w:space="0" w:color="auto"/>
        <w:right w:val="none" w:sz="0" w:space="0" w:color="auto"/>
      </w:divBdr>
      <w:divsChild>
        <w:div w:id="1641572519">
          <w:marLeft w:val="0"/>
          <w:marRight w:val="0"/>
          <w:marTop w:val="0"/>
          <w:marBottom w:val="0"/>
          <w:divBdr>
            <w:top w:val="none" w:sz="0" w:space="0" w:color="auto"/>
            <w:left w:val="none" w:sz="0" w:space="0" w:color="auto"/>
            <w:bottom w:val="none" w:sz="0" w:space="0" w:color="auto"/>
            <w:right w:val="none" w:sz="0" w:space="0" w:color="auto"/>
          </w:divBdr>
          <w:divsChild>
            <w:div w:id="12374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2627">
      <w:bodyDiv w:val="1"/>
      <w:marLeft w:val="0"/>
      <w:marRight w:val="0"/>
      <w:marTop w:val="0"/>
      <w:marBottom w:val="0"/>
      <w:divBdr>
        <w:top w:val="none" w:sz="0" w:space="0" w:color="auto"/>
        <w:left w:val="none" w:sz="0" w:space="0" w:color="auto"/>
        <w:bottom w:val="none" w:sz="0" w:space="0" w:color="auto"/>
        <w:right w:val="none" w:sz="0" w:space="0" w:color="auto"/>
      </w:divBdr>
      <w:divsChild>
        <w:div w:id="1592932826">
          <w:marLeft w:val="0"/>
          <w:marRight w:val="0"/>
          <w:marTop w:val="0"/>
          <w:marBottom w:val="0"/>
          <w:divBdr>
            <w:top w:val="none" w:sz="0" w:space="0" w:color="auto"/>
            <w:left w:val="none" w:sz="0" w:space="0" w:color="auto"/>
            <w:bottom w:val="none" w:sz="0" w:space="0" w:color="auto"/>
            <w:right w:val="none" w:sz="0" w:space="0" w:color="auto"/>
          </w:divBdr>
          <w:divsChild>
            <w:div w:id="8296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48174">
      <w:bodyDiv w:val="1"/>
      <w:marLeft w:val="0"/>
      <w:marRight w:val="0"/>
      <w:marTop w:val="0"/>
      <w:marBottom w:val="0"/>
      <w:divBdr>
        <w:top w:val="none" w:sz="0" w:space="0" w:color="auto"/>
        <w:left w:val="none" w:sz="0" w:space="0" w:color="auto"/>
        <w:bottom w:val="none" w:sz="0" w:space="0" w:color="auto"/>
        <w:right w:val="none" w:sz="0" w:space="0" w:color="auto"/>
      </w:divBdr>
      <w:divsChild>
        <w:div w:id="1695569532">
          <w:marLeft w:val="0"/>
          <w:marRight w:val="0"/>
          <w:marTop w:val="0"/>
          <w:marBottom w:val="0"/>
          <w:divBdr>
            <w:top w:val="none" w:sz="0" w:space="0" w:color="auto"/>
            <w:left w:val="none" w:sz="0" w:space="0" w:color="auto"/>
            <w:bottom w:val="none" w:sz="0" w:space="0" w:color="auto"/>
            <w:right w:val="none" w:sz="0" w:space="0" w:color="auto"/>
          </w:divBdr>
          <w:divsChild>
            <w:div w:id="7644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28791">
      <w:bodyDiv w:val="1"/>
      <w:marLeft w:val="0"/>
      <w:marRight w:val="0"/>
      <w:marTop w:val="0"/>
      <w:marBottom w:val="0"/>
      <w:divBdr>
        <w:top w:val="none" w:sz="0" w:space="0" w:color="auto"/>
        <w:left w:val="none" w:sz="0" w:space="0" w:color="auto"/>
        <w:bottom w:val="none" w:sz="0" w:space="0" w:color="auto"/>
        <w:right w:val="none" w:sz="0" w:space="0" w:color="auto"/>
      </w:divBdr>
      <w:divsChild>
        <w:div w:id="611472313">
          <w:marLeft w:val="0"/>
          <w:marRight w:val="0"/>
          <w:marTop w:val="0"/>
          <w:marBottom w:val="0"/>
          <w:divBdr>
            <w:top w:val="none" w:sz="0" w:space="0" w:color="auto"/>
            <w:left w:val="none" w:sz="0" w:space="0" w:color="auto"/>
            <w:bottom w:val="none" w:sz="0" w:space="0" w:color="auto"/>
            <w:right w:val="none" w:sz="0" w:space="0" w:color="auto"/>
          </w:divBdr>
          <w:divsChild>
            <w:div w:id="14730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6319">
      <w:bodyDiv w:val="1"/>
      <w:marLeft w:val="0"/>
      <w:marRight w:val="0"/>
      <w:marTop w:val="0"/>
      <w:marBottom w:val="0"/>
      <w:divBdr>
        <w:top w:val="none" w:sz="0" w:space="0" w:color="auto"/>
        <w:left w:val="none" w:sz="0" w:space="0" w:color="auto"/>
        <w:bottom w:val="none" w:sz="0" w:space="0" w:color="auto"/>
        <w:right w:val="none" w:sz="0" w:space="0" w:color="auto"/>
      </w:divBdr>
      <w:divsChild>
        <w:div w:id="1867282103">
          <w:marLeft w:val="0"/>
          <w:marRight w:val="0"/>
          <w:marTop w:val="0"/>
          <w:marBottom w:val="0"/>
          <w:divBdr>
            <w:top w:val="none" w:sz="0" w:space="0" w:color="auto"/>
            <w:left w:val="none" w:sz="0" w:space="0" w:color="auto"/>
            <w:bottom w:val="none" w:sz="0" w:space="0" w:color="auto"/>
            <w:right w:val="none" w:sz="0" w:space="0" w:color="auto"/>
          </w:divBdr>
          <w:divsChild>
            <w:div w:id="312492863">
              <w:marLeft w:val="0"/>
              <w:marRight w:val="0"/>
              <w:marTop w:val="0"/>
              <w:marBottom w:val="0"/>
              <w:divBdr>
                <w:top w:val="none" w:sz="0" w:space="0" w:color="auto"/>
                <w:left w:val="none" w:sz="0" w:space="0" w:color="auto"/>
                <w:bottom w:val="none" w:sz="0" w:space="0" w:color="auto"/>
                <w:right w:val="none" w:sz="0" w:space="0" w:color="auto"/>
              </w:divBdr>
            </w:div>
            <w:div w:id="668947429">
              <w:marLeft w:val="0"/>
              <w:marRight w:val="0"/>
              <w:marTop w:val="0"/>
              <w:marBottom w:val="0"/>
              <w:divBdr>
                <w:top w:val="none" w:sz="0" w:space="0" w:color="auto"/>
                <w:left w:val="none" w:sz="0" w:space="0" w:color="auto"/>
                <w:bottom w:val="none" w:sz="0" w:space="0" w:color="auto"/>
                <w:right w:val="none" w:sz="0" w:space="0" w:color="auto"/>
              </w:divBdr>
            </w:div>
            <w:div w:id="15249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1541">
      <w:bodyDiv w:val="1"/>
      <w:marLeft w:val="0"/>
      <w:marRight w:val="0"/>
      <w:marTop w:val="0"/>
      <w:marBottom w:val="0"/>
      <w:divBdr>
        <w:top w:val="none" w:sz="0" w:space="0" w:color="auto"/>
        <w:left w:val="none" w:sz="0" w:space="0" w:color="auto"/>
        <w:bottom w:val="none" w:sz="0" w:space="0" w:color="auto"/>
        <w:right w:val="none" w:sz="0" w:space="0" w:color="auto"/>
      </w:divBdr>
      <w:divsChild>
        <w:div w:id="1246570341">
          <w:marLeft w:val="0"/>
          <w:marRight w:val="0"/>
          <w:marTop w:val="0"/>
          <w:marBottom w:val="0"/>
          <w:divBdr>
            <w:top w:val="none" w:sz="0" w:space="0" w:color="auto"/>
            <w:left w:val="none" w:sz="0" w:space="0" w:color="auto"/>
            <w:bottom w:val="none" w:sz="0" w:space="0" w:color="auto"/>
            <w:right w:val="none" w:sz="0" w:space="0" w:color="auto"/>
          </w:divBdr>
          <w:divsChild>
            <w:div w:id="2883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3726">
      <w:bodyDiv w:val="1"/>
      <w:marLeft w:val="0"/>
      <w:marRight w:val="0"/>
      <w:marTop w:val="0"/>
      <w:marBottom w:val="0"/>
      <w:divBdr>
        <w:top w:val="none" w:sz="0" w:space="0" w:color="auto"/>
        <w:left w:val="none" w:sz="0" w:space="0" w:color="auto"/>
        <w:bottom w:val="none" w:sz="0" w:space="0" w:color="auto"/>
        <w:right w:val="none" w:sz="0" w:space="0" w:color="auto"/>
      </w:divBdr>
      <w:divsChild>
        <w:div w:id="239683639">
          <w:marLeft w:val="0"/>
          <w:marRight w:val="0"/>
          <w:marTop w:val="0"/>
          <w:marBottom w:val="0"/>
          <w:divBdr>
            <w:top w:val="none" w:sz="0" w:space="0" w:color="auto"/>
            <w:left w:val="none" w:sz="0" w:space="0" w:color="auto"/>
            <w:bottom w:val="none" w:sz="0" w:space="0" w:color="auto"/>
            <w:right w:val="none" w:sz="0" w:space="0" w:color="auto"/>
          </w:divBdr>
          <w:divsChild>
            <w:div w:id="2061592080">
              <w:marLeft w:val="0"/>
              <w:marRight w:val="0"/>
              <w:marTop w:val="0"/>
              <w:marBottom w:val="0"/>
              <w:divBdr>
                <w:top w:val="none" w:sz="0" w:space="0" w:color="auto"/>
                <w:left w:val="none" w:sz="0" w:space="0" w:color="auto"/>
                <w:bottom w:val="none" w:sz="0" w:space="0" w:color="auto"/>
                <w:right w:val="none" w:sz="0" w:space="0" w:color="auto"/>
              </w:divBdr>
              <w:divsChild>
                <w:div w:id="10445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0269">
      <w:bodyDiv w:val="1"/>
      <w:marLeft w:val="0"/>
      <w:marRight w:val="0"/>
      <w:marTop w:val="0"/>
      <w:marBottom w:val="0"/>
      <w:divBdr>
        <w:top w:val="none" w:sz="0" w:space="0" w:color="auto"/>
        <w:left w:val="none" w:sz="0" w:space="0" w:color="auto"/>
        <w:bottom w:val="none" w:sz="0" w:space="0" w:color="auto"/>
        <w:right w:val="none" w:sz="0" w:space="0" w:color="auto"/>
      </w:divBdr>
      <w:divsChild>
        <w:div w:id="232199279">
          <w:marLeft w:val="0"/>
          <w:marRight w:val="0"/>
          <w:marTop w:val="0"/>
          <w:marBottom w:val="0"/>
          <w:divBdr>
            <w:top w:val="none" w:sz="0" w:space="0" w:color="auto"/>
            <w:left w:val="none" w:sz="0" w:space="0" w:color="auto"/>
            <w:bottom w:val="none" w:sz="0" w:space="0" w:color="auto"/>
            <w:right w:val="none" w:sz="0" w:space="0" w:color="auto"/>
          </w:divBdr>
          <w:divsChild>
            <w:div w:id="2701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9149">
      <w:bodyDiv w:val="1"/>
      <w:marLeft w:val="0"/>
      <w:marRight w:val="0"/>
      <w:marTop w:val="0"/>
      <w:marBottom w:val="0"/>
      <w:divBdr>
        <w:top w:val="none" w:sz="0" w:space="0" w:color="auto"/>
        <w:left w:val="none" w:sz="0" w:space="0" w:color="auto"/>
        <w:bottom w:val="none" w:sz="0" w:space="0" w:color="auto"/>
        <w:right w:val="none" w:sz="0" w:space="0" w:color="auto"/>
      </w:divBdr>
      <w:divsChild>
        <w:div w:id="1731347634">
          <w:marLeft w:val="0"/>
          <w:marRight w:val="0"/>
          <w:marTop w:val="0"/>
          <w:marBottom w:val="0"/>
          <w:divBdr>
            <w:top w:val="none" w:sz="0" w:space="0" w:color="auto"/>
            <w:left w:val="none" w:sz="0" w:space="0" w:color="auto"/>
            <w:bottom w:val="none" w:sz="0" w:space="0" w:color="auto"/>
            <w:right w:val="none" w:sz="0" w:space="0" w:color="auto"/>
          </w:divBdr>
          <w:divsChild>
            <w:div w:id="1834100671">
              <w:marLeft w:val="0"/>
              <w:marRight w:val="0"/>
              <w:marTop w:val="0"/>
              <w:marBottom w:val="0"/>
              <w:divBdr>
                <w:top w:val="none" w:sz="0" w:space="0" w:color="auto"/>
                <w:left w:val="none" w:sz="0" w:space="0" w:color="auto"/>
                <w:bottom w:val="none" w:sz="0" w:space="0" w:color="auto"/>
                <w:right w:val="none" w:sz="0" w:space="0" w:color="auto"/>
              </w:divBdr>
              <w:divsChild>
                <w:div w:id="21029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6635">
      <w:bodyDiv w:val="1"/>
      <w:marLeft w:val="0"/>
      <w:marRight w:val="0"/>
      <w:marTop w:val="0"/>
      <w:marBottom w:val="0"/>
      <w:divBdr>
        <w:top w:val="none" w:sz="0" w:space="0" w:color="auto"/>
        <w:left w:val="none" w:sz="0" w:space="0" w:color="auto"/>
        <w:bottom w:val="none" w:sz="0" w:space="0" w:color="auto"/>
        <w:right w:val="none" w:sz="0" w:space="0" w:color="auto"/>
      </w:divBdr>
      <w:divsChild>
        <w:div w:id="12270672">
          <w:marLeft w:val="0"/>
          <w:marRight w:val="0"/>
          <w:marTop w:val="0"/>
          <w:marBottom w:val="0"/>
          <w:divBdr>
            <w:top w:val="none" w:sz="0" w:space="0" w:color="auto"/>
            <w:left w:val="none" w:sz="0" w:space="0" w:color="auto"/>
            <w:bottom w:val="none" w:sz="0" w:space="0" w:color="auto"/>
            <w:right w:val="none" w:sz="0" w:space="0" w:color="auto"/>
          </w:divBdr>
          <w:divsChild>
            <w:div w:id="6675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9247">
      <w:bodyDiv w:val="1"/>
      <w:marLeft w:val="0"/>
      <w:marRight w:val="0"/>
      <w:marTop w:val="0"/>
      <w:marBottom w:val="0"/>
      <w:divBdr>
        <w:top w:val="none" w:sz="0" w:space="0" w:color="auto"/>
        <w:left w:val="none" w:sz="0" w:space="0" w:color="auto"/>
        <w:bottom w:val="none" w:sz="0" w:space="0" w:color="auto"/>
        <w:right w:val="none" w:sz="0" w:space="0" w:color="auto"/>
      </w:divBdr>
      <w:divsChild>
        <w:div w:id="2102874191">
          <w:marLeft w:val="0"/>
          <w:marRight w:val="0"/>
          <w:marTop w:val="0"/>
          <w:marBottom w:val="0"/>
          <w:divBdr>
            <w:top w:val="none" w:sz="0" w:space="0" w:color="auto"/>
            <w:left w:val="none" w:sz="0" w:space="0" w:color="auto"/>
            <w:bottom w:val="none" w:sz="0" w:space="0" w:color="auto"/>
            <w:right w:val="none" w:sz="0" w:space="0" w:color="auto"/>
          </w:divBdr>
          <w:divsChild>
            <w:div w:id="4892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1765">
      <w:bodyDiv w:val="1"/>
      <w:marLeft w:val="0"/>
      <w:marRight w:val="0"/>
      <w:marTop w:val="0"/>
      <w:marBottom w:val="0"/>
      <w:divBdr>
        <w:top w:val="none" w:sz="0" w:space="0" w:color="auto"/>
        <w:left w:val="none" w:sz="0" w:space="0" w:color="auto"/>
        <w:bottom w:val="none" w:sz="0" w:space="0" w:color="auto"/>
        <w:right w:val="none" w:sz="0" w:space="0" w:color="auto"/>
      </w:divBdr>
      <w:divsChild>
        <w:div w:id="1350251467">
          <w:marLeft w:val="0"/>
          <w:marRight w:val="0"/>
          <w:marTop w:val="0"/>
          <w:marBottom w:val="0"/>
          <w:divBdr>
            <w:top w:val="none" w:sz="0" w:space="0" w:color="auto"/>
            <w:left w:val="none" w:sz="0" w:space="0" w:color="auto"/>
            <w:bottom w:val="none" w:sz="0" w:space="0" w:color="auto"/>
            <w:right w:val="none" w:sz="0" w:space="0" w:color="auto"/>
          </w:divBdr>
          <w:divsChild>
            <w:div w:id="782572138">
              <w:marLeft w:val="0"/>
              <w:marRight w:val="0"/>
              <w:marTop w:val="0"/>
              <w:marBottom w:val="0"/>
              <w:divBdr>
                <w:top w:val="none" w:sz="0" w:space="0" w:color="auto"/>
                <w:left w:val="none" w:sz="0" w:space="0" w:color="auto"/>
                <w:bottom w:val="none" w:sz="0" w:space="0" w:color="auto"/>
                <w:right w:val="none" w:sz="0" w:space="0" w:color="auto"/>
              </w:divBdr>
            </w:div>
            <w:div w:id="1163815898">
              <w:marLeft w:val="0"/>
              <w:marRight w:val="0"/>
              <w:marTop w:val="0"/>
              <w:marBottom w:val="0"/>
              <w:divBdr>
                <w:top w:val="none" w:sz="0" w:space="0" w:color="auto"/>
                <w:left w:val="none" w:sz="0" w:space="0" w:color="auto"/>
                <w:bottom w:val="none" w:sz="0" w:space="0" w:color="auto"/>
                <w:right w:val="none" w:sz="0" w:space="0" w:color="auto"/>
              </w:divBdr>
            </w:div>
            <w:div w:id="14207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365">
      <w:bodyDiv w:val="1"/>
      <w:marLeft w:val="0"/>
      <w:marRight w:val="0"/>
      <w:marTop w:val="0"/>
      <w:marBottom w:val="0"/>
      <w:divBdr>
        <w:top w:val="none" w:sz="0" w:space="0" w:color="auto"/>
        <w:left w:val="none" w:sz="0" w:space="0" w:color="auto"/>
        <w:bottom w:val="none" w:sz="0" w:space="0" w:color="auto"/>
        <w:right w:val="none" w:sz="0" w:space="0" w:color="auto"/>
      </w:divBdr>
      <w:divsChild>
        <w:div w:id="346757815">
          <w:marLeft w:val="0"/>
          <w:marRight w:val="0"/>
          <w:marTop w:val="0"/>
          <w:marBottom w:val="0"/>
          <w:divBdr>
            <w:top w:val="none" w:sz="0" w:space="0" w:color="auto"/>
            <w:left w:val="none" w:sz="0" w:space="0" w:color="auto"/>
            <w:bottom w:val="none" w:sz="0" w:space="0" w:color="auto"/>
            <w:right w:val="none" w:sz="0" w:space="0" w:color="auto"/>
          </w:divBdr>
          <w:divsChild>
            <w:div w:id="15799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1731">
      <w:bodyDiv w:val="1"/>
      <w:marLeft w:val="0"/>
      <w:marRight w:val="0"/>
      <w:marTop w:val="0"/>
      <w:marBottom w:val="0"/>
      <w:divBdr>
        <w:top w:val="none" w:sz="0" w:space="0" w:color="auto"/>
        <w:left w:val="none" w:sz="0" w:space="0" w:color="auto"/>
        <w:bottom w:val="none" w:sz="0" w:space="0" w:color="auto"/>
        <w:right w:val="none" w:sz="0" w:space="0" w:color="auto"/>
      </w:divBdr>
      <w:divsChild>
        <w:div w:id="771046758">
          <w:marLeft w:val="0"/>
          <w:marRight w:val="0"/>
          <w:marTop w:val="0"/>
          <w:marBottom w:val="0"/>
          <w:divBdr>
            <w:top w:val="none" w:sz="0" w:space="0" w:color="auto"/>
            <w:left w:val="none" w:sz="0" w:space="0" w:color="auto"/>
            <w:bottom w:val="none" w:sz="0" w:space="0" w:color="auto"/>
            <w:right w:val="none" w:sz="0" w:space="0" w:color="auto"/>
          </w:divBdr>
          <w:divsChild>
            <w:div w:id="3144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8851">
      <w:bodyDiv w:val="1"/>
      <w:marLeft w:val="0"/>
      <w:marRight w:val="0"/>
      <w:marTop w:val="0"/>
      <w:marBottom w:val="0"/>
      <w:divBdr>
        <w:top w:val="none" w:sz="0" w:space="0" w:color="auto"/>
        <w:left w:val="none" w:sz="0" w:space="0" w:color="auto"/>
        <w:bottom w:val="none" w:sz="0" w:space="0" w:color="auto"/>
        <w:right w:val="none" w:sz="0" w:space="0" w:color="auto"/>
      </w:divBdr>
      <w:divsChild>
        <w:div w:id="1009481076">
          <w:marLeft w:val="0"/>
          <w:marRight w:val="0"/>
          <w:marTop w:val="0"/>
          <w:marBottom w:val="0"/>
          <w:divBdr>
            <w:top w:val="none" w:sz="0" w:space="0" w:color="auto"/>
            <w:left w:val="none" w:sz="0" w:space="0" w:color="auto"/>
            <w:bottom w:val="none" w:sz="0" w:space="0" w:color="auto"/>
            <w:right w:val="none" w:sz="0" w:space="0" w:color="auto"/>
          </w:divBdr>
          <w:divsChild>
            <w:div w:id="744691301">
              <w:marLeft w:val="0"/>
              <w:marRight w:val="0"/>
              <w:marTop w:val="0"/>
              <w:marBottom w:val="0"/>
              <w:divBdr>
                <w:top w:val="none" w:sz="0" w:space="0" w:color="auto"/>
                <w:left w:val="none" w:sz="0" w:space="0" w:color="auto"/>
                <w:bottom w:val="none" w:sz="0" w:space="0" w:color="auto"/>
                <w:right w:val="none" w:sz="0" w:space="0" w:color="auto"/>
              </w:divBdr>
            </w:div>
            <w:div w:id="1193301082">
              <w:marLeft w:val="0"/>
              <w:marRight w:val="0"/>
              <w:marTop w:val="0"/>
              <w:marBottom w:val="0"/>
              <w:divBdr>
                <w:top w:val="none" w:sz="0" w:space="0" w:color="auto"/>
                <w:left w:val="none" w:sz="0" w:space="0" w:color="auto"/>
                <w:bottom w:val="none" w:sz="0" w:space="0" w:color="auto"/>
                <w:right w:val="none" w:sz="0" w:space="0" w:color="auto"/>
              </w:divBdr>
            </w:div>
            <w:div w:id="21077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69614">
      <w:bodyDiv w:val="1"/>
      <w:marLeft w:val="0"/>
      <w:marRight w:val="0"/>
      <w:marTop w:val="0"/>
      <w:marBottom w:val="0"/>
      <w:divBdr>
        <w:top w:val="none" w:sz="0" w:space="0" w:color="auto"/>
        <w:left w:val="none" w:sz="0" w:space="0" w:color="auto"/>
        <w:bottom w:val="none" w:sz="0" w:space="0" w:color="auto"/>
        <w:right w:val="none" w:sz="0" w:space="0" w:color="auto"/>
      </w:divBdr>
      <w:divsChild>
        <w:div w:id="1280065881">
          <w:marLeft w:val="0"/>
          <w:marRight w:val="0"/>
          <w:marTop w:val="0"/>
          <w:marBottom w:val="0"/>
          <w:divBdr>
            <w:top w:val="none" w:sz="0" w:space="0" w:color="auto"/>
            <w:left w:val="none" w:sz="0" w:space="0" w:color="auto"/>
            <w:bottom w:val="none" w:sz="0" w:space="0" w:color="auto"/>
            <w:right w:val="none" w:sz="0" w:space="0" w:color="auto"/>
          </w:divBdr>
          <w:divsChild>
            <w:div w:id="1817994716">
              <w:marLeft w:val="0"/>
              <w:marRight w:val="0"/>
              <w:marTop w:val="0"/>
              <w:marBottom w:val="0"/>
              <w:divBdr>
                <w:top w:val="none" w:sz="0" w:space="0" w:color="auto"/>
                <w:left w:val="none" w:sz="0" w:space="0" w:color="auto"/>
                <w:bottom w:val="none" w:sz="0" w:space="0" w:color="auto"/>
                <w:right w:val="none" w:sz="0" w:space="0" w:color="auto"/>
              </w:divBdr>
              <w:divsChild>
                <w:div w:id="164096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4</TotalTime>
  <Pages>6</Pages>
  <Words>2493</Words>
  <Characters>14648</Characters>
  <Application>Microsoft Office Word</Application>
  <DocSecurity>0</DocSecurity>
  <Lines>232</Lines>
  <Paragraphs>48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Marco Reis</cp:lastModifiedBy>
  <cp:revision>3</cp:revision>
  <cp:lastPrinted>2023-11-30T19:39:00Z</cp:lastPrinted>
  <dcterms:created xsi:type="dcterms:W3CDTF">2023-11-29T18:03:00Z</dcterms:created>
  <dcterms:modified xsi:type="dcterms:W3CDTF">2023-11-30T19:40:00Z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id="qNdw12WV"/&gt;&lt;style id="http://www.zotero.org/styles/apa" locale="en-US" hasBibliography="1" bibliographyStyleHasBeenSet="1"/&gt;&lt;prefs&gt;&lt;pref name="fieldType" value="Field"/&gt;&lt;/prefs&gt;&lt;/data&gt;</vt:lpwstr>
  </property>
</Properties>
</file>