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E4064A1" w:rsidR="00DD3D9E" w:rsidRPr="00026B85" w:rsidRDefault="00CD0F0C">
      <w:pPr>
        <w:pStyle w:val="Els-Title"/>
        <w:rPr>
          <w:color w:val="000000" w:themeColor="text1"/>
          <w:lang w:val="en-GB"/>
        </w:rPr>
      </w:pPr>
      <w:r w:rsidRPr="156DAE44">
        <w:rPr>
          <w:color w:val="000000" w:themeColor="text1"/>
          <w:lang w:val="en-GB"/>
        </w:rPr>
        <w:t xml:space="preserve">Semi-mechanistic modelling of ionic liquid-based biomass </w:t>
      </w:r>
      <w:r w:rsidR="00122DAE">
        <w:rPr>
          <w:color w:val="000000" w:themeColor="text1"/>
          <w:lang w:val="en-GB"/>
        </w:rPr>
        <w:t>fractionation</w:t>
      </w:r>
    </w:p>
    <w:p w14:paraId="144DE680" w14:textId="261A7816" w:rsidR="00DD3D9E" w:rsidRPr="00026B85" w:rsidRDefault="00231A09">
      <w:pPr>
        <w:pStyle w:val="Els-Author"/>
      </w:pPr>
      <w:r w:rsidRPr="00026B85">
        <w:t>Suhaib Nisar</w:t>
      </w:r>
      <w:r w:rsidRPr="00026B85">
        <w:rPr>
          <w:vertAlign w:val="superscript"/>
        </w:rPr>
        <w:t>a</w:t>
      </w:r>
      <w:r w:rsidRPr="00026B85">
        <w:t>, Agnieszka Brandt-Talbot</w:t>
      </w:r>
      <w:r w:rsidRPr="00026B85">
        <w:rPr>
          <w:vertAlign w:val="superscript"/>
        </w:rPr>
        <w:t>b</w:t>
      </w:r>
      <w:r w:rsidRPr="00026B85">
        <w:t>, Jason P. Hallett</w:t>
      </w:r>
      <w:r w:rsidR="00515AE4" w:rsidRPr="00026B85">
        <w:rPr>
          <w:vertAlign w:val="superscript"/>
        </w:rPr>
        <w:t>a</w:t>
      </w:r>
      <w:r w:rsidRPr="00026B85">
        <w:t>, Benoit Chachuat</w:t>
      </w:r>
      <w:r w:rsidR="00515AE4" w:rsidRPr="00026B85">
        <w:rPr>
          <w:vertAlign w:val="superscript"/>
        </w:rPr>
        <w:t>a</w:t>
      </w:r>
      <w:r w:rsidR="00E91663" w:rsidRPr="00026B85">
        <w:rPr>
          <w:vertAlign w:val="superscript"/>
        </w:rPr>
        <w:t>*</w:t>
      </w:r>
    </w:p>
    <w:p w14:paraId="144DE681" w14:textId="00E1BDB6" w:rsidR="00DD3D9E" w:rsidRPr="00026B85" w:rsidRDefault="009E01FA">
      <w:pPr>
        <w:pStyle w:val="Els-Affiliation"/>
      </w:pPr>
      <w:r w:rsidRPr="00026B85">
        <w:rPr>
          <w:vertAlign w:val="superscript"/>
        </w:rPr>
        <w:t>a</w:t>
      </w:r>
      <w:r w:rsidRPr="00026B85">
        <w:t>Department of Chemical Engineering,</w:t>
      </w:r>
      <w:r w:rsidR="003946F3" w:rsidRPr="00026B85">
        <w:t xml:space="preserve"> South Kensington Campus,</w:t>
      </w:r>
      <w:r w:rsidRPr="00026B85">
        <w:t xml:space="preserve"> Imperial College London, London</w:t>
      </w:r>
      <w:r w:rsidR="006935B9" w:rsidRPr="00026B85">
        <w:t xml:space="preserve"> SW7 2AZ</w:t>
      </w:r>
      <w:r w:rsidRPr="00026B85">
        <w:t>, United Kingdom</w:t>
      </w:r>
    </w:p>
    <w:p w14:paraId="144DE682" w14:textId="1FA706A3" w:rsidR="00DD3D9E" w:rsidRPr="00026B85" w:rsidRDefault="001D5B36">
      <w:pPr>
        <w:pStyle w:val="Els-Affiliation"/>
      </w:pPr>
      <w:r w:rsidRPr="00026B85">
        <w:rPr>
          <w:vertAlign w:val="superscript"/>
        </w:rPr>
        <w:t>b</w:t>
      </w:r>
      <w:r w:rsidRPr="00026B85">
        <w:t>Department of Chemistry, Molecular Sciences Research Hub, Imperial College London, London</w:t>
      </w:r>
      <w:r w:rsidR="00917AE6" w:rsidRPr="00026B85">
        <w:t xml:space="preserve"> W12 0BZ</w:t>
      </w:r>
      <w:r w:rsidRPr="00026B85">
        <w:t>, United Kingdom</w:t>
      </w:r>
    </w:p>
    <w:p w14:paraId="144DE683" w14:textId="2AFC951E" w:rsidR="008D2649" w:rsidRPr="00026B85" w:rsidRDefault="00E91663" w:rsidP="008D2649">
      <w:pPr>
        <w:pStyle w:val="Els-Affiliation"/>
        <w:spacing w:after="120"/>
      </w:pPr>
      <w:r w:rsidRPr="00026B85">
        <w:t>*</w:t>
      </w:r>
      <w:hyperlink r:id="rId8" w:history="1">
        <w:r w:rsidR="00E13019" w:rsidRPr="00026B85">
          <w:rPr>
            <w:rStyle w:val="Hyperlink"/>
          </w:rPr>
          <w:t>b.chachuat@imperial.ac.uk</w:t>
        </w:r>
      </w:hyperlink>
      <w:r w:rsidR="00F634DF" w:rsidRPr="00026B85">
        <w:t xml:space="preserve"> </w:t>
      </w:r>
    </w:p>
    <w:p w14:paraId="144DE684" w14:textId="77777777" w:rsidR="008D2649" w:rsidRPr="00026B85" w:rsidRDefault="008D2649" w:rsidP="008D2649">
      <w:pPr>
        <w:pStyle w:val="Els-Abstract"/>
        <w:rPr>
          <w:lang w:val="en-GB"/>
        </w:rPr>
      </w:pPr>
      <w:r w:rsidRPr="00026B85">
        <w:rPr>
          <w:lang w:val="en-GB"/>
        </w:rPr>
        <w:t>Abstract</w:t>
      </w:r>
    </w:p>
    <w:p w14:paraId="78C48064" w14:textId="2E0E3B38" w:rsidR="00E1545A" w:rsidRPr="00026B85" w:rsidRDefault="00E1545A" w:rsidP="008D2649">
      <w:pPr>
        <w:pStyle w:val="Els-body-text"/>
        <w:spacing w:after="120"/>
        <w:rPr>
          <w:lang w:val="en-GB"/>
        </w:rPr>
      </w:pPr>
      <w:r w:rsidRPr="7674900D">
        <w:rPr>
          <w:lang w:val="en-GB"/>
        </w:rPr>
        <w:t xml:space="preserve">Fractionation of lignocellulosic biomass is </w:t>
      </w:r>
      <w:r w:rsidR="00973A1D" w:rsidRPr="7674900D">
        <w:rPr>
          <w:lang w:val="en-GB"/>
        </w:rPr>
        <w:t>a crucial step</w:t>
      </w:r>
      <w:r w:rsidRPr="7674900D">
        <w:rPr>
          <w:lang w:val="en-GB"/>
        </w:rPr>
        <w:t xml:space="preserve"> to </w:t>
      </w:r>
      <w:r w:rsidR="64955A55" w:rsidRPr="7674900D">
        <w:rPr>
          <w:lang w:val="en-GB"/>
        </w:rPr>
        <w:t xml:space="preserve">provide </w:t>
      </w:r>
      <w:r w:rsidRPr="7674900D">
        <w:rPr>
          <w:lang w:val="en-GB"/>
        </w:rPr>
        <w:t xml:space="preserve">cellulose, </w:t>
      </w:r>
      <w:r w:rsidR="006D2646" w:rsidRPr="7674900D">
        <w:rPr>
          <w:lang w:val="en-GB"/>
        </w:rPr>
        <w:t>lignin,</w:t>
      </w:r>
      <w:r w:rsidRPr="7674900D">
        <w:rPr>
          <w:lang w:val="en-GB"/>
        </w:rPr>
        <w:t xml:space="preserve"> and hemicellulose for further processing. This work focuses on modelling the fractionation of woody biomass </w:t>
      </w:r>
      <w:r w:rsidR="3F4BA1B9" w:rsidRPr="7674900D">
        <w:rPr>
          <w:lang w:val="en-GB"/>
        </w:rPr>
        <w:t xml:space="preserve">using </w:t>
      </w:r>
      <w:r w:rsidRPr="7674900D">
        <w:rPr>
          <w:lang w:val="en-GB"/>
        </w:rPr>
        <w:t>the ionoSolv process</w:t>
      </w:r>
      <w:r w:rsidR="744A3890" w:rsidRPr="7674900D">
        <w:rPr>
          <w:lang w:val="en-GB"/>
        </w:rPr>
        <w:t>, which employs low-cost ionic liquid water mixtures</w:t>
      </w:r>
      <w:r w:rsidRPr="7674900D">
        <w:rPr>
          <w:lang w:val="en-GB"/>
        </w:rPr>
        <w:t>.</w:t>
      </w:r>
      <w:r w:rsidR="00587A74" w:rsidRPr="7674900D">
        <w:rPr>
          <w:lang w:val="en-GB"/>
        </w:rPr>
        <w:t xml:space="preserve"> </w:t>
      </w:r>
      <w:r w:rsidR="00001C69" w:rsidRPr="7674900D">
        <w:rPr>
          <w:lang w:val="en-GB"/>
        </w:rPr>
        <w:t>W</w:t>
      </w:r>
      <w:r w:rsidR="00587A74" w:rsidRPr="7674900D">
        <w:rPr>
          <w:lang w:val="en-GB"/>
        </w:rPr>
        <w:t xml:space="preserve">e </w:t>
      </w:r>
      <w:r w:rsidR="63CBCE4F" w:rsidRPr="7674900D">
        <w:rPr>
          <w:lang w:val="en-GB"/>
        </w:rPr>
        <w:t>model</w:t>
      </w:r>
      <w:r w:rsidR="00587A74" w:rsidRPr="7674900D">
        <w:rPr>
          <w:lang w:val="en-GB"/>
        </w:rPr>
        <w:t xml:space="preserve"> a simple reaction network </w:t>
      </w:r>
      <w:r w:rsidR="00001C69" w:rsidRPr="7674900D">
        <w:rPr>
          <w:lang w:val="en-GB"/>
        </w:rPr>
        <w:t>to describe</w:t>
      </w:r>
      <w:r w:rsidR="00587A74" w:rsidRPr="7674900D">
        <w:rPr>
          <w:lang w:val="en-GB"/>
        </w:rPr>
        <w:t xml:space="preserve"> the </w:t>
      </w:r>
      <w:r w:rsidR="0CEFB72E" w:rsidRPr="7674900D">
        <w:rPr>
          <w:lang w:val="en-GB"/>
        </w:rPr>
        <w:t>solvent-</w:t>
      </w:r>
      <w:r w:rsidR="6C4229C6" w:rsidRPr="7674900D">
        <w:rPr>
          <w:lang w:val="en-GB"/>
        </w:rPr>
        <w:t xml:space="preserve">extraction </w:t>
      </w:r>
      <w:r w:rsidR="00587A74" w:rsidRPr="7674900D">
        <w:rPr>
          <w:lang w:val="en-GB"/>
        </w:rPr>
        <w:t xml:space="preserve">of three main biopolymers </w:t>
      </w:r>
      <w:r w:rsidR="075CEF50" w:rsidRPr="7674900D">
        <w:rPr>
          <w:lang w:val="en-GB"/>
        </w:rPr>
        <w:t xml:space="preserve">from </w:t>
      </w:r>
      <w:r w:rsidR="44DA0E58" w:rsidRPr="7674900D">
        <w:rPr>
          <w:lang w:val="en-GB"/>
        </w:rPr>
        <w:t>solid</w:t>
      </w:r>
      <w:r w:rsidR="075CEF50" w:rsidRPr="7674900D">
        <w:rPr>
          <w:lang w:val="en-GB"/>
        </w:rPr>
        <w:t xml:space="preserve"> </w:t>
      </w:r>
      <w:r w:rsidR="00587A74" w:rsidRPr="7674900D">
        <w:rPr>
          <w:lang w:val="en-GB"/>
        </w:rPr>
        <w:t>lignocellulosic biomass.</w:t>
      </w:r>
      <w:r w:rsidR="000D2D75" w:rsidRPr="7674900D">
        <w:rPr>
          <w:lang w:val="en-GB"/>
        </w:rPr>
        <w:t xml:space="preserve"> We estimat</w:t>
      </w:r>
      <w:r w:rsidR="00B96C9E" w:rsidRPr="7674900D">
        <w:rPr>
          <w:lang w:val="en-GB"/>
        </w:rPr>
        <w:t>e</w:t>
      </w:r>
      <w:r w:rsidR="000D2D75" w:rsidRPr="7674900D">
        <w:rPr>
          <w:lang w:val="en-GB"/>
        </w:rPr>
        <w:t xml:space="preserve"> the corresponding kinetic parameters and their credibility intervals using Bayesian parameter estimation</w:t>
      </w:r>
      <w:r w:rsidR="009130AD" w:rsidRPr="7674900D">
        <w:rPr>
          <w:lang w:val="en-GB"/>
        </w:rPr>
        <w:t xml:space="preserve"> and</w:t>
      </w:r>
      <w:r w:rsidR="000D2D75" w:rsidRPr="7674900D">
        <w:rPr>
          <w:lang w:val="en-GB"/>
        </w:rPr>
        <w:t xml:space="preserve"> then exploit the calibrated model for a multi-criterion analysis </w:t>
      </w:r>
      <w:r w:rsidR="48686DBA" w:rsidRPr="7674900D">
        <w:rPr>
          <w:lang w:val="en-GB"/>
        </w:rPr>
        <w:t>employing</w:t>
      </w:r>
      <w:r w:rsidR="000D2D75" w:rsidRPr="7674900D">
        <w:rPr>
          <w:lang w:val="en-GB"/>
        </w:rPr>
        <w:t xml:space="preserve"> three process metrics: glucan </w:t>
      </w:r>
      <w:r w:rsidR="508405D5" w:rsidRPr="7674900D">
        <w:rPr>
          <w:lang w:val="en-GB"/>
        </w:rPr>
        <w:t xml:space="preserve">(cellulose) </w:t>
      </w:r>
      <w:r w:rsidR="000D2D75" w:rsidRPr="7674900D">
        <w:rPr>
          <w:lang w:val="en-GB"/>
        </w:rPr>
        <w:t xml:space="preserve">recovery, hemicellulose removal, and </w:t>
      </w:r>
      <w:r w:rsidR="153A91AF" w:rsidRPr="7674900D">
        <w:rPr>
          <w:lang w:val="en-GB"/>
        </w:rPr>
        <w:t>lignin removal (</w:t>
      </w:r>
      <w:r w:rsidR="000D2D75" w:rsidRPr="7674900D">
        <w:rPr>
          <w:lang w:val="en-GB"/>
        </w:rPr>
        <w:t>delignification</w:t>
      </w:r>
      <w:r w:rsidR="535379FE" w:rsidRPr="7674900D">
        <w:rPr>
          <w:lang w:val="en-GB"/>
        </w:rPr>
        <w:t>)</w:t>
      </w:r>
      <w:r w:rsidR="000D2D75" w:rsidRPr="7674900D">
        <w:rPr>
          <w:lang w:val="en-GB"/>
        </w:rPr>
        <w:t>.</w:t>
      </w:r>
      <w:r w:rsidR="00A934B9" w:rsidRPr="7674900D">
        <w:rPr>
          <w:lang w:val="en-GB"/>
        </w:rPr>
        <w:t xml:space="preserve"> Specifically, we construct a probabilistic design space by propagating the model parameter uncertainty, with a view to predicting a feasible operating window for key process variables (pretreatment time</w:t>
      </w:r>
      <w:r w:rsidR="0093422C" w:rsidRPr="7674900D">
        <w:rPr>
          <w:lang w:val="en-GB"/>
        </w:rPr>
        <w:t xml:space="preserve">, </w:t>
      </w:r>
      <w:r w:rsidR="00A934B9" w:rsidRPr="7674900D">
        <w:rPr>
          <w:lang w:val="en-GB"/>
        </w:rPr>
        <w:t>temperature and solids loading) to meet certain thresholds for each metric.</w:t>
      </w:r>
      <w:r w:rsidR="00327130" w:rsidRPr="7674900D">
        <w:rPr>
          <w:lang w:val="en-GB"/>
        </w:rPr>
        <w:t xml:space="preserve"> Overall, the development of semi-mechanistic models provides a novel framework for the</w:t>
      </w:r>
      <w:r w:rsidR="00192BD9" w:rsidRPr="7674900D">
        <w:rPr>
          <w:lang w:val="en-GB"/>
        </w:rPr>
        <w:t xml:space="preserve"> analysis and</w:t>
      </w:r>
      <w:r w:rsidR="00327130" w:rsidRPr="7674900D">
        <w:rPr>
          <w:lang w:val="en-GB"/>
        </w:rPr>
        <w:t xml:space="preserve"> optimisation of ionic liquid-based biomass pretreatment.</w:t>
      </w:r>
    </w:p>
    <w:p w14:paraId="144DE687" w14:textId="7A1DD0B5" w:rsidR="008D2649" w:rsidRPr="00026B85" w:rsidRDefault="008D2649" w:rsidP="008D2649">
      <w:pPr>
        <w:pStyle w:val="Els-body-text"/>
        <w:spacing w:after="120"/>
        <w:rPr>
          <w:lang w:val="en-GB"/>
        </w:rPr>
      </w:pPr>
      <w:r w:rsidRPr="00026B85">
        <w:rPr>
          <w:b/>
          <w:bCs/>
          <w:lang w:val="en-GB"/>
        </w:rPr>
        <w:t>Keywords</w:t>
      </w:r>
      <w:r w:rsidRPr="00026B85">
        <w:rPr>
          <w:lang w:val="en-GB"/>
        </w:rPr>
        <w:t xml:space="preserve">: </w:t>
      </w:r>
      <w:r w:rsidR="00327130" w:rsidRPr="00026B85">
        <w:rPr>
          <w:lang w:val="en-GB"/>
        </w:rPr>
        <w:t xml:space="preserve">biomass, ionic liquids, semi-mechanistic </w:t>
      </w:r>
      <w:r w:rsidR="008B22BF" w:rsidRPr="00026B85">
        <w:rPr>
          <w:lang w:val="en-GB"/>
        </w:rPr>
        <w:t>models, Bayesian inference</w:t>
      </w:r>
    </w:p>
    <w:p w14:paraId="144DE689" w14:textId="5756A93F" w:rsidR="008D2649" w:rsidRPr="00026B85" w:rsidRDefault="006333E8" w:rsidP="008D2649">
      <w:pPr>
        <w:pStyle w:val="Els-1storder-head"/>
        <w:rPr>
          <w:lang w:val="en-GB"/>
        </w:rPr>
      </w:pPr>
      <w:r w:rsidRPr="00026B85">
        <w:rPr>
          <w:lang w:val="en-GB"/>
        </w:rPr>
        <w:t>Background and Introd</w:t>
      </w:r>
      <w:r w:rsidR="00D954AE" w:rsidRPr="00026B85">
        <w:rPr>
          <w:lang w:val="en-GB"/>
        </w:rPr>
        <w:t>uction</w:t>
      </w:r>
    </w:p>
    <w:p w14:paraId="433E9587" w14:textId="32D4E476" w:rsidR="00CD0B3E" w:rsidRDefault="001C42F8" w:rsidP="00BC26D9">
      <w:pPr>
        <w:pStyle w:val="Els-body-text"/>
        <w:rPr>
          <w:lang w:val="en-GB"/>
        </w:rPr>
      </w:pPr>
      <w:r w:rsidRPr="35E8A3ED">
        <w:rPr>
          <w:lang w:val="en-GB"/>
        </w:rPr>
        <w:t>Climat</w:t>
      </w:r>
      <w:r w:rsidR="6B2CD772" w:rsidRPr="35E8A3ED">
        <w:rPr>
          <w:lang w:val="en-GB"/>
        </w:rPr>
        <w:t>e</w:t>
      </w:r>
      <w:r w:rsidRPr="35E8A3ED">
        <w:rPr>
          <w:lang w:val="en-GB"/>
        </w:rPr>
        <w:t xml:space="preserve"> </w:t>
      </w:r>
      <w:r w:rsidR="0D43EE4A" w:rsidRPr="35E8A3ED">
        <w:rPr>
          <w:lang w:val="en-GB"/>
        </w:rPr>
        <w:t xml:space="preserve">change </w:t>
      </w:r>
      <w:r w:rsidRPr="35E8A3ED">
        <w:rPr>
          <w:lang w:val="en-GB"/>
        </w:rPr>
        <w:t xml:space="preserve">and resource scarcity </w:t>
      </w:r>
      <w:r w:rsidR="481ADBFB" w:rsidRPr="35E8A3ED">
        <w:rPr>
          <w:lang w:val="en-GB"/>
        </w:rPr>
        <w:t>are driving</w:t>
      </w:r>
      <w:r w:rsidRPr="35E8A3ED">
        <w:rPr>
          <w:lang w:val="en-GB"/>
        </w:rPr>
        <w:t xml:space="preserve"> the demand for sustainable alternatives to fossil </w:t>
      </w:r>
      <w:r w:rsidR="3E6BC84B" w:rsidRPr="35E8A3ED">
        <w:rPr>
          <w:lang w:val="en-GB"/>
        </w:rPr>
        <w:t xml:space="preserve">carbon </w:t>
      </w:r>
      <w:r w:rsidR="00626BB0" w:rsidRPr="35E8A3ED">
        <w:rPr>
          <w:lang w:val="en-GB"/>
        </w:rPr>
        <w:t>energy</w:t>
      </w:r>
      <w:r w:rsidR="3E6BC84B" w:rsidRPr="35E8A3ED">
        <w:rPr>
          <w:lang w:val="en-GB"/>
        </w:rPr>
        <w:t xml:space="preserve"> sources and </w:t>
      </w:r>
      <w:r w:rsidR="6AA8A550" w:rsidRPr="35E8A3ED">
        <w:rPr>
          <w:lang w:val="en-GB"/>
        </w:rPr>
        <w:t xml:space="preserve">reduced </w:t>
      </w:r>
      <w:r w:rsidR="3E6BC84B" w:rsidRPr="35E8A3ED">
        <w:rPr>
          <w:lang w:val="en-GB"/>
        </w:rPr>
        <w:t>carbon materials</w:t>
      </w:r>
      <w:r w:rsidR="49B31382" w:rsidRPr="35E8A3ED">
        <w:rPr>
          <w:lang w:val="en-GB"/>
        </w:rPr>
        <w:t xml:space="preserve"> such as plastics</w:t>
      </w:r>
      <w:r w:rsidRPr="35E8A3ED">
        <w:rPr>
          <w:lang w:val="en-GB"/>
        </w:rPr>
        <w:t>. Biomass</w:t>
      </w:r>
      <w:r w:rsidR="00626BB0" w:rsidRPr="35E8A3ED">
        <w:rPr>
          <w:lang w:val="en-GB"/>
        </w:rPr>
        <w:t xml:space="preserve"> </w:t>
      </w:r>
      <w:r w:rsidR="0E1398B3" w:rsidRPr="35E8A3ED">
        <w:rPr>
          <w:lang w:val="en-GB"/>
        </w:rPr>
        <w:t>is</w:t>
      </w:r>
      <w:r w:rsidRPr="35E8A3ED">
        <w:rPr>
          <w:lang w:val="en-GB"/>
        </w:rPr>
        <w:t xml:space="preserve"> any renewable organic material coming from plants and animals</w:t>
      </w:r>
      <w:r w:rsidR="32794233" w:rsidRPr="35E8A3ED">
        <w:rPr>
          <w:lang w:val="en-GB"/>
        </w:rPr>
        <w:t xml:space="preserve"> and</w:t>
      </w:r>
      <w:r w:rsidRPr="35E8A3ED">
        <w:rPr>
          <w:lang w:val="en-GB"/>
        </w:rPr>
        <w:t xml:space="preserve"> has been proposed for both energy and material sources.</w:t>
      </w:r>
      <w:r w:rsidR="004D76C0" w:rsidRPr="35E8A3ED">
        <w:rPr>
          <w:lang w:val="en-GB"/>
        </w:rPr>
        <w:t xml:space="preserve"> Specifically, lignocellulosic biomass comprises woody plant</w:t>
      </w:r>
      <w:r w:rsidR="326A5683" w:rsidRPr="35E8A3ED">
        <w:rPr>
          <w:lang w:val="en-GB"/>
        </w:rPr>
        <w:t xml:space="preserve"> part</w:t>
      </w:r>
      <w:r w:rsidR="004D76C0" w:rsidRPr="35E8A3ED">
        <w:rPr>
          <w:lang w:val="en-GB"/>
        </w:rPr>
        <w:t>s, including</w:t>
      </w:r>
      <w:r w:rsidR="32D7E715" w:rsidRPr="35E8A3ED">
        <w:rPr>
          <w:lang w:val="en-GB"/>
        </w:rPr>
        <w:t xml:space="preserve"> </w:t>
      </w:r>
      <w:r w:rsidR="4CB14D86" w:rsidRPr="35E8A3ED">
        <w:rPr>
          <w:lang w:val="en-GB"/>
        </w:rPr>
        <w:t xml:space="preserve">agricultural and food </w:t>
      </w:r>
      <w:r w:rsidR="3F36D0C8" w:rsidRPr="35E8A3ED">
        <w:rPr>
          <w:lang w:val="en-GB"/>
        </w:rPr>
        <w:t>industry residues</w:t>
      </w:r>
      <w:r w:rsidR="00285061" w:rsidRPr="35E8A3ED">
        <w:rPr>
          <w:lang w:val="en-GB"/>
        </w:rPr>
        <w:t xml:space="preserve"> </w:t>
      </w:r>
      <w:r w:rsidRPr="35E8A3ED">
        <w:rPr>
          <w:lang w:val="en-GB"/>
        </w:rPr>
        <w:fldChar w:fldCharType="begin"/>
      </w:r>
      <w:r w:rsidRPr="35E8A3ED">
        <w:rPr>
          <w:lang w:val="en-GB"/>
        </w:rPr>
        <w:instrText xml:space="preserve"> ADDIN ZOTERO_ITEM CSL_CITATION {"citationID":"eHSJznGC","properties":{"formattedCitation":"(Ragauskas et al. 2006)","plainCitation":"(Ragauskas et al. 2006)","noteIndex":0},"citationItems":[{"id":527,"uris":["http://zotero.org/users/9859533/items/M3B7BPWL"],"itemData":{"id":527,"type":"article-journal","abstract":"&lt;p&gt;Biomass represents an abundant carbon-neutral renewable resource for the production of bioenergy and biomaterials, and its enhanced use would address several societal needs. Advances in genetics, biotechnology, process chemistry, and engineering are leading to a new manufacturing concept for converting renewable biomass to valuable fuels and products, generally referred to as the biorefinery. The integration of agroenergy crops and biorefinery manufacturing technologies offers the potential for the development of sustainable biopower and biomaterials that will lead to a new manufacturing paradigm.&lt;/p&gt;","container-title":"Science","DOI":"10.1126/science.1114736","ISSN":"0036-8075","issue":"5760","page":"484-489","title":"The Path Forward for Biofuels and Biomaterials","volume":"311","author":[{"family":"Ragauskas","given":"Arthur J."},{"family":"Williams","given":"Charlotte K."},{"family":"Davison","given":"Brian H."},{"family":"Britovsek","given":"George"},{"family":"Cairney","given":"John"},{"family":"Eckert","given":"Charles A."},{"family":"Frederick","given":"William J."},{"family":"Hallett","given":"Jason P."},{"family":"Leak","given":"David J."},{"family":"Liotta","given":"Charles L."},{"family":"Mielenz","given":"Jonathan R."},{"family":"Murphy","given":"Richard"},{"family":"Templer","given":"Richard"},{"family":"Tschaplinski","given":"Timothy"}],"issued":{"date-parts":[["2006",1,27]]}}}],"schema":"https://github.com/citation-style-language/schema/raw/master/csl-citation.json"} </w:instrText>
      </w:r>
      <w:r w:rsidRPr="35E8A3ED">
        <w:rPr>
          <w:lang w:val="en-GB"/>
        </w:rPr>
        <w:fldChar w:fldCharType="separate"/>
      </w:r>
      <w:r w:rsidR="00EA48CA" w:rsidRPr="35E8A3ED">
        <w:rPr>
          <w:lang w:val="en-GB"/>
        </w:rPr>
        <w:t>(Ragauskas et al.</w:t>
      </w:r>
      <w:r w:rsidR="004E62A6" w:rsidRPr="35E8A3ED">
        <w:rPr>
          <w:lang w:val="en-GB"/>
        </w:rPr>
        <w:t>,</w:t>
      </w:r>
      <w:r w:rsidR="00EA48CA" w:rsidRPr="35E8A3ED">
        <w:rPr>
          <w:lang w:val="en-GB"/>
        </w:rPr>
        <w:t xml:space="preserve"> 2006</w:t>
      </w:r>
      <w:r w:rsidR="00251FC9">
        <w:rPr>
          <w:lang w:val="en-GB"/>
        </w:rPr>
        <w:t xml:space="preserve">, </w:t>
      </w:r>
      <w:r w:rsidR="009C7A9E" w:rsidRPr="009C7A9E">
        <w:rPr>
          <w:lang w:val="en-GB"/>
        </w:rPr>
        <w:t>Barbará</w:t>
      </w:r>
      <w:r w:rsidR="009C7A9E">
        <w:rPr>
          <w:lang w:val="en-GB"/>
        </w:rPr>
        <w:t xml:space="preserve"> et al. , 2023</w:t>
      </w:r>
      <w:r w:rsidR="00EA48CA" w:rsidRPr="35E8A3ED">
        <w:rPr>
          <w:lang w:val="en-GB"/>
        </w:rPr>
        <w:t>)</w:t>
      </w:r>
      <w:r w:rsidRPr="35E8A3ED">
        <w:rPr>
          <w:lang w:val="en-GB"/>
        </w:rPr>
        <w:fldChar w:fldCharType="end"/>
      </w:r>
      <w:r w:rsidR="004D76C0" w:rsidRPr="35E8A3ED">
        <w:rPr>
          <w:lang w:val="en-GB"/>
        </w:rPr>
        <w:t xml:space="preserve">. </w:t>
      </w:r>
      <w:r w:rsidR="004828E2" w:rsidRPr="35E8A3ED">
        <w:rPr>
          <w:lang w:val="en-GB"/>
        </w:rPr>
        <w:t>It</w:t>
      </w:r>
      <w:r w:rsidR="004D76C0" w:rsidRPr="35E8A3ED">
        <w:rPr>
          <w:lang w:val="en-GB"/>
        </w:rPr>
        <w:t xml:space="preserve"> is mainly composed of three biopolymers: cellulose, hemicellulose, and lignin. The </w:t>
      </w:r>
      <w:r w:rsidR="668F1F17" w:rsidRPr="35E8A3ED">
        <w:rPr>
          <w:lang w:val="en-GB"/>
        </w:rPr>
        <w:t xml:space="preserve">chemistry </w:t>
      </w:r>
      <w:r w:rsidR="3A79ACBC" w:rsidRPr="35E8A3ED">
        <w:rPr>
          <w:lang w:val="en-GB"/>
        </w:rPr>
        <w:t>and spatial arrangement of the components</w:t>
      </w:r>
      <w:r w:rsidR="004D76C0" w:rsidRPr="35E8A3ED">
        <w:rPr>
          <w:lang w:val="en-GB"/>
        </w:rPr>
        <w:t xml:space="preserve"> of lignocellulosic biomass hinders the direct conversion to specific products, thereby requiring </w:t>
      </w:r>
      <w:r w:rsidR="50E2E09D" w:rsidRPr="35E8A3ED">
        <w:rPr>
          <w:lang w:val="en-GB"/>
        </w:rPr>
        <w:t xml:space="preserve">a </w:t>
      </w:r>
      <w:r w:rsidR="00C37387" w:rsidRPr="35E8A3ED">
        <w:rPr>
          <w:lang w:val="en-GB"/>
        </w:rPr>
        <w:t>chemical transformation</w:t>
      </w:r>
      <w:r w:rsidR="004D76C0" w:rsidRPr="35E8A3ED">
        <w:rPr>
          <w:lang w:val="en-GB"/>
        </w:rPr>
        <w:t xml:space="preserve"> to maximise the availability of the biopolymers for specific applications.</w:t>
      </w:r>
      <w:r w:rsidR="003817A2" w:rsidRPr="35E8A3ED">
        <w:rPr>
          <w:lang w:val="en-GB"/>
        </w:rPr>
        <w:t xml:space="preserve"> </w:t>
      </w:r>
    </w:p>
    <w:p w14:paraId="3C7651E5" w14:textId="6C53E9BA" w:rsidR="00BC26D9" w:rsidRPr="00026B85" w:rsidRDefault="55F8A396" w:rsidP="00C129D4">
      <w:pPr>
        <w:pStyle w:val="Els-body-text"/>
        <w:spacing w:line="259" w:lineRule="auto"/>
        <w:rPr>
          <w:lang w:val="en-GB"/>
        </w:rPr>
      </w:pPr>
      <w:r w:rsidRPr="35E8A3ED">
        <w:rPr>
          <w:lang w:val="en-GB"/>
        </w:rPr>
        <w:t>R</w:t>
      </w:r>
      <w:r w:rsidR="00DD46D3" w:rsidRPr="00026B85">
        <w:rPr>
          <w:lang w:val="en-GB"/>
        </w:rPr>
        <w:t>ecently, ionic liquids</w:t>
      </w:r>
      <w:r w:rsidR="00B52C83" w:rsidRPr="00026B85">
        <w:rPr>
          <w:lang w:val="en-GB"/>
        </w:rPr>
        <w:t xml:space="preserve"> (ILs)</w:t>
      </w:r>
      <w:r w:rsidR="00DD46D3" w:rsidRPr="00026B85">
        <w:rPr>
          <w:lang w:val="en-GB"/>
        </w:rPr>
        <w:t xml:space="preserve"> have been proposed as effective solvents for biomass fractionation. The ionoSolv process utilises protic ionic liquid</w:t>
      </w:r>
      <w:r w:rsidR="00AF5342">
        <w:rPr>
          <w:lang w:val="en-GB"/>
        </w:rPr>
        <w:t>-water solutions</w:t>
      </w:r>
      <w:r w:rsidR="00DD46D3" w:rsidRPr="00026B85">
        <w:rPr>
          <w:lang w:val="en-GB"/>
        </w:rPr>
        <w:t xml:space="preserve">, </w:t>
      </w:r>
      <w:r w:rsidR="0BFDBE8B" w:rsidRPr="00026B85">
        <w:rPr>
          <w:lang w:val="en-GB"/>
        </w:rPr>
        <w:t xml:space="preserve">with the ILs </w:t>
      </w:r>
      <w:r w:rsidR="00DD46D3" w:rsidRPr="00026B85">
        <w:rPr>
          <w:lang w:val="en-GB"/>
        </w:rPr>
        <w:t xml:space="preserve">synthesised by simple </w:t>
      </w:r>
      <w:r w:rsidR="37F1C145" w:rsidRPr="00026B85">
        <w:rPr>
          <w:lang w:val="en-GB"/>
        </w:rPr>
        <w:t>combination of a</w:t>
      </w:r>
      <w:r w:rsidR="159A1D97" w:rsidRPr="00026B85">
        <w:rPr>
          <w:lang w:val="en-GB"/>
        </w:rPr>
        <w:t>n aqueous</w:t>
      </w:r>
      <w:r w:rsidR="37F1C145" w:rsidRPr="00026B85">
        <w:rPr>
          <w:lang w:val="en-GB"/>
        </w:rPr>
        <w:t xml:space="preserve"> Bronsted </w:t>
      </w:r>
      <w:r w:rsidR="00DD46D3" w:rsidRPr="00026B85">
        <w:rPr>
          <w:lang w:val="en-GB"/>
        </w:rPr>
        <w:t>acid</w:t>
      </w:r>
      <w:r w:rsidR="372CA570" w:rsidRPr="00026B85">
        <w:rPr>
          <w:lang w:val="en-GB"/>
        </w:rPr>
        <w:t xml:space="preserve"> with a </w:t>
      </w:r>
      <w:r w:rsidR="372CA570" w:rsidRPr="156DAE44">
        <w:rPr>
          <w:lang w:val="en-GB"/>
        </w:rPr>
        <w:t xml:space="preserve">Bronsted </w:t>
      </w:r>
      <w:r w:rsidR="00DD46D3" w:rsidRPr="00026B85">
        <w:rPr>
          <w:lang w:val="en-GB"/>
        </w:rPr>
        <w:t xml:space="preserve">base, to fractionate lignocellulosic biomass into a cellulose-rich pulp and a </w:t>
      </w:r>
      <w:r w:rsidR="64E84952" w:rsidRPr="00026B85">
        <w:rPr>
          <w:lang w:val="en-GB"/>
        </w:rPr>
        <w:t>lignin and hemicellulose rich liquid</w:t>
      </w:r>
      <w:r w:rsidR="00670128">
        <w:rPr>
          <w:lang w:val="en-GB"/>
        </w:rPr>
        <w:t>. Solid lignin can then be</w:t>
      </w:r>
      <w:r w:rsidR="64E84952" w:rsidRPr="00026B85">
        <w:rPr>
          <w:lang w:val="en-GB"/>
        </w:rPr>
        <w:t xml:space="preserve"> </w:t>
      </w:r>
      <w:r w:rsidR="00DD46D3" w:rsidRPr="00026B85">
        <w:rPr>
          <w:lang w:val="en-GB"/>
        </w:rPr>
        <w:t>separate</w:t>
      </w:r>
      <w:r w:rsidR="43B689C9" w:rsidRPr="00026B85">
        <w:rPr>
          <w:lang w:val="en-GB"/>
        </w:rPr>
        <w:t>d</w:t>
      </w:r>
      <w:r w:rsidR="072B0685" w:rsidRPr="00026B85">
        <w:rPr>
          <w:lang w:val="en-GB"/>
        </w:rPr>
        <w:t xml:space="preserve"> after increasing the water content in the ionic liquid</w:t>
      </w:r>
      <w:r w:rsidR="582280B1" w:rsidRPr="00026B85">
        <w:rPr>
          <w:lang w:val="en-GB"/>
        </w:rPr>
        <w:t xml:space="preserve"> solution</w:t>
      </w:r>
      <w:r w:rsidR="00DD46D3" w:rsidRPr="00026B85">
        <w:rPr>
          <w:lang w:val="en-GB"/>
        </w:rPr>
        <w:t>.</w:t>
      </w:r>
      <w:r w:rsidR="000740C2" w:rsidRPr="00026B85">
        <w:rPr>
          <w:lang w:val="en-GB"/>
        </w:rPr>
        <w:t xml:space="preserve"> </w:t>
      </w:r>
      <w:r w:rsidR="000D0E1A">
        <w:rPr>
          <w:lang w:val="en-GB"/>
        </w:rPr>
        <w:t>This is</w:t>
      </w:r>
      <w:r w:rsidR="000740C2" w:rsidRPr="00026B85">
        <w:rPr>
          <w:lang w:val="en-GB"/>
        </w:rPr>
        <w:t xml:space="preserve"> </w:t>
      </w:r>
      <w:r w:rsidR="004134B7" w:rsidRPr="00026B85">
        <w:rPr>
          <w:lang w:val="en-GB"/>
        </w:rPr>
        <w:t>depicted</w:t>
      </w:r>
      <w:r w:rsidR="000740C2" w:rsidRPr="00026B85">
        <w:rPr>
          <w:lang w:val="en-GB"/>
        </w:rPr>
        <w:t xml:space="preserve"> in</w:t>
      </w:r>
      <w:r w:rsidR="001C3DE0" w:rsidRPr="00026B85">
        <w:rPr>
          <w:lang w:val="en-GB"/>
        </w:rPr>
        <w:t xml:space="preserve"> </w:t>
      </w:r>
      <w:r w:rsidR="001C3DE0" w:rsidRPr="00026B85">
        <w:rPr>
          <w:lang w:val="en-GB"/>
        </w:rPr>
        <w:fldChar w:fldCharType="begin"/>
      </w:r>
      <w:r w:rsidR="001C3DE0" w:rsidRPr="00026B85">
        <w:rPr>
          <w:lang w:val="en-GB"/>
        </w:rPr>
        <w:instrText xml:space="preserve"> REF _Ref150260805 \h </w:instrText>
      </w:r>
      <w:r w:rsidR="001C3DE0" w:rsidRPr="00026B85">
        <w:rPr>
          <w:lang w:val="en-GB"/>
        </w:rPr>
      </w:r>
      <w:r w:rsidR="001C3DE0" w:rsidRPr="00026B85">
        <w:rPr>
          <w:lang w:val="en-GB"/>
        </w:rPr>
        <w:fldChar w:fldCharType="separate"/>
      </w:r>
      <w:r w:rsidR="000F66DA" w:rsidRPr="156DAE44">
        <w:rPr>
          <w:lang w:val="en-GB"/>
        </w:rPr>
        <w:t xml:space="preserve">Figure </w:t>
      </w:r>
      <w:r w:rsidR="000F66DA">
        <w:rPr>
          <w:noProof/>
          <w:lang w:val="en-GB"/>
        </w:rPr>
        <w:t>1</w:t>
      </w:r>
      <w:r w:rsidR="001C3DE0" w:rsidRPr="00026B85">
        <w:rPr>
          <w:lang w:val="en-GB"/>
        </w:rPr>
        <w:fldChar w:fldCharType="end"/>
      </w:r>
      <w:r w:rsidR="008A67B6" w:rsidRPr="00026B85">
        <w:rPr>
          <w:lang w:val="en-GB"/>
        </w:rPr>
        <w:t xml:space="preserve"> </w:t>
      </w:r>
      <w:r w:rsidR="008A67B6" w:rsidRPr="00026B85">
        <w:rPr>
          <w:lang w:val="en-GB"/>
        </w:rPr>
        <w:fldChar w:fldCharType="begin"/>
      </w:r>
      <w:r w:rsidR="00392D79" w:rsidRPr="00026B85">
        <w:rPr>
          <w:lang w:val="en-GB"/>
        </w:rPr>
        <w:instrText xml:space="preserve"> ADDIN ZOTERO_ITEM CSL_CITATION {"citationID":"t2ub9BJR","properties":{"formattedCitation":"(Brandt-Talbot et al. 2017)","plainCitation":"(Brandt-Talbot et al. 2017)","noteIndex":0},"citationItems":[{"id":733,"uris":["http://zotero.org/users/9859533/items/FAEQVFL4"],"itemData":{"id":733,"type":"article-journal","abstract":"Cost-effective fractionation (pretreatment) of lignocellulosic biomass is necessary to enable its large-scale use as a source of liquid fuels, bio-based materials and bio-derived chemicals. While a number of ionic liquids (ILs) have proven capable of highly effective pretreatment, their high cost presents a barrier to commercial viability. In this study, we investigate in detail the application of the low-cost (ca. $1 kg−1) ionic liquid triethylammonium hydrogen sulfate for the fractionation of the grass Miscanthus x giganteus into a cellulose rich pulp, a lignin and a distillate. We found that up to 85% of the lignin and up to 100% of the hemicellulose were solubilized into the IL solution. The hemicellulose dissolved mainly in monomeric form, and pentoses were partially converted into furfural. Up to 77% of the glucose contained in the biomass could be released by enzymatic saccharification of the pulp. The IL was successfully recovered and reused four times. A 99% IL recovery was achieved each time. Effective lignin removal and high saccharification yields were maintained during recycling, representing the first demonstration that repeated IL use is feasible due to the self-cleaning properties of the non-distillable solvent. We further demonstrate that furfural and acetic acid can be separated quantitatively from the non-volatile IL by simple distillation, providing an easily recoverable, valuable co-product stream, while IL degradation products were not detected. We further include detailed mass balances for glucose, hemicellulose and lignin, and a preliminary techno-economic estimate for the fractionation process. This is the first demonstration of an efficient and repeated lignocellulose fractionation with a truly low-cost IL, and opens a path to an economically viable IL-based pretreatment process.","container-title":"Green Chemistry","DOI":"10.1039/C7GC00705A","ISSN":"1463-9270","issue":"13","note":"publisher: The Royal Society of Chemistry\nISBN: 11/23/20212:5","page":"3078-3102","title":"An economically viable ionic liquid for the fractionation of lignocellulosic biomass","volume":"19","author":[{"family":"Brandt-Talbot","given":"Agnieszka"},{"family":"Gschwend","given":"Florence J.V."},{"family":"Fennell","given":"Paul S."},{"family":"Lammens","given":"Tijs M."},{"family":"Tan","given":"Bennett"},{"family":"Weale","given":"James"},{"family":"Hallett","given":"Jason P."}],"issued":{"date-parts":[["2017",7,3]]}}}],"schema":"https://github.com/citation-style-language/schema/raw/master/csl-citation.json"} </w:instrText>
      </w:r>
      <w:r w:rsidR="008A67B6" w:rsidRPr="00026B85">
        <w:rPr>
          <w:lang w:val="en-GB"/>
        </w:rPr>
        <w:fldChar w:fldCharType="separate"/>
      </w:r>
      <w:r w:rsidR="00EA48CA" w:rsidRPr="00026B85">
        <w:rPr>
          <w:lang w:val="en-GB"/>
        </w:rPr>
        <w:t>(Brandt-Talbot et al.</w:t>
      </w:r>
      <w:r w:rsidR="004E62A6">
        <w:rPr>
          <w:lang w:val="en-GB"/>
        </w:rPr>
        <w:t>,</w:t>
      </w:r>
      <w:r w:rsidR="00EA48CA" w:rsidRPr="00026B85">
        <w:rPr>
          <w:lang w:val="en-GB"/>
        </w:rPr>
        <w:t xml:space="preserve"> 2017)</w:t>
      </w:r>
      <w:r w:rsidR="008A67B6" w:rsidRPr="00026B85">
        <w:rPr>
          <w:lang w:val="en-GB"/>
        </w:rPr>
        <w:fldChar w:fldCharType="end"/>
      </w:r>
      <w:r w:rsidR="00FC251A" w:rsidRPr="00026B85">
        <w:rPr>
          <w:lang w:val="en-GB"/>
        </w:rPr>
        <w:t xml:space="preserve">. </w:t>
      </w:r>
      <w:r w:rsidR="00AB3841" w:rsidRPr="00026B85">
        <w:rPr>
          <w:lang w:val="en-GB"/>
        </w:rPr>
        <w:t xml:space="preserve">The cellulose pulp is </w:t>
      </w:r>
      <w:r w:rsidR="005E7C7C" w:rsidRPr="00026B85">
        <w:rPr>
          <w:lang w:val="en-GB"/>
        </w:rPr>
        <w:t>washed</w:t>
      </w:r>
      <w:r w:rsidR="00AB3841" w:rsidRPr="00026B85">
        <w:rPr>
          <w:lang w:val="en-GB"/>
        </w:rPr>
        <w:t xml:space="preserve"> after the pretreatment to remove </w:t>
      </w:r>
      <w:r w:rsidR="4DF225CB" w:rsidRPr="00026B85">
        <w:rPr>
          <w:lang w:val="en-GB"/>
        </w:rPr>
        <w:t xml:space="preserve">the </w:t>
      </w:r>
      <w:r w:rsidR="00AB3841" w:rsidRPr="00026B85">
        <w:rPr>
          <w:lang w:val="en-GB"/>
        </w:rPr>
        <w:t xml:space="preserve">IL and </w:t>
      </w:r>
      <w:r w:rsidR="776A6C6F" w:rsidRPr="00026B85">
        <w:rPr>
          <w:lang w:val="en-GB"/>
        </w:rPr>
        <w:t xml:space="preserve">as much </w:t>
      </w:r>
      <w:r w:rsidR="00AB3841" w:rsidRPr="00026B85">
        <w:rPr>
          <w:lang w:val="en-GB"/>
        </w:rPr>
        <w:lastRenderedPageBreak/>
        <w:t xml:space="preserve">lignin </w:t>
      </w:r>
      <w:r w:rsidR="4E448DD1" w:rsidRPr="00026B85">
        <w:rPr>
          <w:lang w:val="en-GB"/>
        </w:rPr>
        <w:t xml:space="preserve">as possible </w:t>
      </w:r>
      <w:r w:rsidR="003957BB" w:rsidRPr="00026B85">
        <w:rPr>
          <w:lang w:val="en-GB"/>
        </w:rPr>
        <w:t xml:space="preserve">followed by further processing to </w:t>
      </w:r>
      <w:r w:rsidR="6E9FB332" w:rsidRPr="00026B85">
        <w:rPr>
          <w:lang w:val="en-GB"/>
        </w:rPr>
        <w:t xml:space="preserve">cellulosic </w:t>
      </w:r>
      <w:r w:rsidR="003957BB" w:rsidRPr="00026B85">
        <w:rPr>
          <w:lang w:val="en-GB"/>
        </w:rPr>
        <w:t>biofuels</w:t>
      </w:r>
      <w:r w:rsidR="00C129D4">
        <w:rPr>
          <w:lang w:val="en-GB"/>
        </w:rPr>
        <w:t xml:space="preserve"> (after hydrolysis)</w:t>
      </w:r>
      <w:r w:rsidR="003957BB" w:rsidRPr="00026B85">
        <w:rPr>
          <w:lang w:val="en-GB"/>
        </w:rPr>
        <w:t xml:space="preserve"> or biomaterials.</w:t>
      </w:r>
      <w:r w:rsidR="00F02096" w:rsidRPr="00026B85">
        <w:rPr>
          <w:lang w:val="en-GB"/>
        </w:rPr>
        <w:t xml:space="preserve"> The dissolved lignin</w:t>
      </w:r>
      <w:r w:rsidR="00CA168E" w:rsidRPr="00026B85">
        <w:rPr>
          <w:lang w:val="en-GB"/>
        </w:rPr>
        <w:t>,</w:t>
      </w:r>
      <w:r w:rsidR="00F02096" w:rsidRPr="00026B85">
        <w:rPr>
          <w:lang w:val="en-GB"/>
        </w:rPr>
        <w:t xml:space="preserve"> recovered from the IL by the addition of an anti-solvent such as water, </w:t>
      </w:r>
      <w:r w:rsidR="00296089" w:rsidRPr="00026B85">
        <w:rPr>
          <w:lang w:val="en-GB"/>
        </w:rPr>
        <w:t xml:space="preserve">can be either combusted for </w:t>
      </w:r>
      <w:r w:rsidR="34E78B78" w:rsidRPr="00026B85">
        <w:rPr>
          <w:lang w:val="en-GB"/>
        </w:rPr>
        <w:t xml:space="preserve">process </w:t>
      </w:r>
      <w:r w:rsidR="00296089" w:rsidRPr="00026B85">
        <w:rPr>
          <w:lang w:val="en-GB"/>
        </w:rPr>
        <w:t>heat or converted to products. Distillation can then be used to regenerate the IL-water solution for recycling.</w:t>
      </w:r>
    </w:p>
    <w:p w14:paraId="44ED08F9" w14:textId="77777777" w:rsidR="005B34A9" w:rsidRPr="00026B85" w:rsidRDefault="00647E95" w:rsidP="00437AF4">
      <w:pPr>
        <w:pStyle w:val="Els-body-text"/>
        <w:keepNext/>
        <w:jc w:val="center"/>
        <w:rPr>
          <w:lang w:val="en-GB"/>
        </w:rPr>
      </w:pPr>
      <w:r w:rsidRPr="00026B85">
        <w:rPr>
          <w:noProof/>
          <w:lang w:val="en-GB"/>
        </w:rPr>
        <w:drawing>
          <wp:inline distT="0" distB="0" distL="0" distR="0" wp14:anchorId="103835C7" wp14:editId="71B9777B">
            <wp:extent cx="3948959" cy="975258"/>
            <wp:effectExtent l="0" t="0" r="0" b="0"/>
            <wp:docPr id="1659182153" name="Graphic 165918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2153" name="Graphic 1659182153"/>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041917" cy="998216"/>
                    </a:xfrm>
                    <a:prstGeom prst="rect">
                      <a:avLst/>
                    </a:prstGeom>
                  </pic:spPr>
                </pic:pic>
              </a:graphicData>
            </a:graphic>
          </wp:inline>
        </w:drawing>
      </w:r>
    </w:p>
    <w:p w14:paraId="7805734A" w14:textId="6842FE4D" w:rsidR="00647E95" w:rsidRPr="00026B85" w:rsidRDefault="005B34A9" w:rsidP="005B34A9">
      <w:pPr>
        <w:pStyle w:val="Caption"/>
        <w:jc w:val="center"/>
        <w:rPr>
          <w:lang w:val="en-GB"/>
        </w:rPr>
      </w:pPr>
      <w:bookmarkStart w:id="0" w:name="_Ref150260805"/>
      <w:r w:rsidRPr="156DAE44">
        <w:rPr>
          <w:lang w:val="en-GB"/>
        </w:rPr>
        <w:t xml:space="preserve">Figure </w:t>
      </w:r>
      <w:r w:rsidRPr="156DAE44">
        <w:rPr>
          <w:lang w:val="en-GB"/>
        </w:rPr>
        <w:fldChar w:fldCharType="begin"/>
      </w:r>
      <w:r w:rsidRPr="156DAE44">
        <w:rPr>
          <w:lang w:val="en-GB"/>
        </w:rPr>
        <w:instrText xml:space="preserve"> SEQ Figure \* ARABIC </w:instrText>
      </w:r>
      <w:r w:rsidRPr="156DAE44">
        <w:rPr>
          <w:lang w:val="en-GB"/>
        </w:rPr>
        <w:fldChar w:fldCharType="separate"/>
      </w:r>
      <w:r w:rsidR="000F66DA">
        <w:rPr>
          <w:noProof/>
          <w:lang w:val="en-GB"/>
        </w:rPr>
        <w:t>1</w:t>
      </w:r>
      <w:r w:rsidRPr="156DAE44">
        <w:rPr>
          <w:lang w:val="en-GB"/>
        </w:rPr>
        <w:fldChar w:fldCharType="end"/>
      </w:r>
      <w:bookmarkEnd w:id="0"/>
      <w:r w:rsidRPr="156DAE44">
        <w:rPr>
          <w:lang w:val="en-GB"/>
        </w:rPr>
        <w:t xml:space="preserve">: ionoSolv process </w:t>
      </w:r>
      <w:r w:rsidR="001C3DE0" w:rsidRPr="156DAE44">
        <w:rPr>
          <w:lang w:val="en-GB"/>
        </w:rPr>
        <w:t>for lignocellulosic biomass fractionation using</w:t>
      </w:r>
      <w:r w:rsidR="00BD25BC">
        <w:rPr>
          <w:lang w:val="en-GB"/>
        </w:rPr>
        <w:t xml:space="preserve"> protic</w:t>
      </w:r>
      <w:r w:rsidR="001C3DE0" w:rsidRPr="156DAE44">
        <w:rPr>
          <w:lang w:val="en-GB"/>
        </w:rPr>
        <w:t xml:space="preserve"> ionic </w:t>
      </w:r>
      <w:r w:rsidR="008D63D7" w:rsidRPr="156DAE44">
        <w:rPr>
          <w:lang w:val="en-GB"/>
        </w:rPr>
        <w:t>liquids</w:t>
      </w:r>
    </w:p>
    <w:p w14:paraId="29AE1641" w14:textId="4B43BE1C" w:rsidR="00BC26D9" w:rsidRPr="00026B85" w:rsidRDefault="00C121F5" w:rsidP="00EE7C1F">
      <w:pPr>
        <w:pStyle w:val="Els-body-text"/>
        <w:rPr>
          <w:lang w:val="en-GB"/>
        </w:rPr>
      </w:pPr>
      <w:r w:rsidRPr="35E8A3ED">
        <w:rPr>
          <w:lang w:val="en-GB"/>
        </w:rPr>
        <w:t xml:space="preserve">Modelling biomass fractionation </w:t>
      </w:r>
      <w:r w:rsidR="00C419F5" w:rsidRPr="35E8A3ED">
        <w:rPr>
          <w:lang w:val="en-GB"/>
        </w:rPr>
        <w:t xml:space="preserve">to </w:t>
      </w:r>
      <w:r w:rsidRPr="35E8A3ED">
        <w:rPr>
          <w:lang w:val="en-GB"/>
        </w:rPr>
        <w:t>predict process behaviour</w:t>
      </w:r>
      <w:r w:rsidR="002770C7" w:rsidRPr="35E8A3ED">
        <w:rPr>
          <w:lang w:val="en-GB"/>
        </w:rPr>
        <w:t xml:space="preserve"> helps</w:t>
      </w:r>
      <w:r w:rsidRPr="35E8A3ED">
        <w:rPr>
          <w:lang w:val="en-GB"/>
        </w:rPr>
        <w:t xml:space="preserve"> </w:t>
      </w:r>
      <w:r w:rsidR="00201099" w:rsidRPr="35E8A3ED">
        <w:rPr>
          <w:lang w:val="en-GB"/>
        </w:rPr>
        <w:t xml:space="preserve">design more intelligent experiments to optimise and study the process. </w:t>
      </w:r>
      <w:r w:rsidR="003A0B08" w:rsidRPr="35E8A3ED">
        <w:rPr>
          <w:lang w:val="en-GB"/>
        </w:rPr>
        <w:t xml:space="preserve">Previous studies have </w:t>
      </w:r>
      <w:r w:rsidR="007D0986" w:rsidRPr="35E8A3ED">
        <w:rPr>
          <w:lang w:val="en-GB"/>
        </w:rPr>
        <w:t>considered quadratic response surface model</w:t>
      </w:r>
      <w:r w:rsidR="00F119EB" w:rsidRPr="35E8A3ED">
        <w:rPr>
          <w:lang w:val="en-GB"/>
        </w:rPr>
        <w:t>ling</w:t>
      </w:r>
      <w:r w:rsidR="007D0986" w:rsidRPr="35E8A3ED">
        <w:rPr>
          <w:lang w:val="en-GB"/>
        </w:rPr>
        <w:t xml:space="preserve"> </w:t>
      </w:r>
      <w:r w:rsidR="00F119EB" w:rsidRPr="35E8A3ED">
        <w:rPr>
          <w:lang w:val="en-GB"/>
        </w:rPr>
        <w:t>of</w:t>
      </w:r>
      <w:r w:rsidR="007D0986" w:rsidRPr="35E8A3ED">
        <w:rPr>
          <w:lang w:val="en-GB"/>
        </w:rPr>
        <w:t xml:space="preserve"> the ionoSolv process</w:t>
      </w:r>
      <w:r w:rsidR="00271762" w:rsidRPr="35E8A3ED">
        <w:rPr>
          <w:lang w:val="en-GB"/>
        </w:rPr>
        <w:t xml:space="preserve"> </w:t>
      </w:r>
      <w:r w:rsidRPr="35E8A3ED">
        <w:rPr>
          <w:lang w:val="en-GB"/>
        </w:rPr>
        <w:fldChar w:fldCharType="begin"/>
      </w:r>
      <w:r w:rsidRPr="35E8A3ED">
        <w:rPr>
          <w:lang w:val="en-GB"/>
        </w:rPr>
        <w:instrText xml:space="preserve"> ADDIN ZOTERO_ITEM CSL_CITATION {"citationID":"T7CUuMRO","properties":{"formattedCitation":"(Abouelela, Nakasu, and Hallett 2023)","plainCitation":"(Abouelela, Nakasu, and Hallett 2023)","noteIndex":0},"citationItems":[{"id":1078,"uris":["http://zotero.org/users/9859533/items/YNU7DV7A"],"itemData":{"id":1078,"type":"article-journal","abstract":"The impact of pretreatment severity in the acidic protic ionic liquid (IL) N,N-dimethylbutylammonium hydrogen sulfate, [DMBA][HSO4] using pine softwood was investigated using a modified severity factor that considers the IL solution acidity based on Hammett acidity. A Box–Behnken experimental design was employed to evaluate pretreatment severity with temperature, pretreatment time, and IL concentration as factors and degree of delignification as the response variable. The optimal pretreatment conditions were found to be at 170 °C, 30 min, and 80 wt % IL, which yielded nearly 90% of delignification and 95% of glucose yield in enzymatic saccharification. The modified severity factor showed an improved correlation with the fractionation indicators relative to the classical pretreatment severity factor, indicating that it can better predict the pretreatment outcomes, particularly for delignification and hemicellulose removal. The fate of hemicellulose, its conversion to humins, and its impact on the precipitated lignin properties were also investigated and correlated to the modified pretreatment severity factor. It was found that such parameters alone cannot be used to predict the fate of dissolved hemicellulose sugars in the IL medium. Furthermore, IL acidity greatly impacts the degradation of the dissolved hemicellulose sugars and the formation of humins.","container-title":"ACS Sustainable Chemistry &amp; Engineering","DOI":"10.1021/acssuschemeng.2c06076","issue":"6","journalAbbreviation":"ACS Sustainable Chem. Eng.","note":"publisher: American Chemical Society","page":"2404-2415","source":"ACS Publications","title":"Influence of Pretreatment Severity Factor and Hammett Acidity on Softwood Fractionation by an Acidic Protic Ionic Liquid","volume":"11","author":[{"family":"Abouelela","given":"Aida R."},{"family":"Nakasu","given":"Pedro Y. S."},{"family":"Hallett","given":"Jason P."}],"issued":{"date-parts":[["2023",2,13]]}}}],"schema":"https://github.com/citation-style-language/schema/raw/master/csl-citation.json"} </w:instrText>
      </w:r>
      <w:r w:rsidRPr="35E8A3ED">
        <w:rPr>
          <w:lang w:val="en-GB"/>
        </w:rPr>
        <w:fldChar w:fldCharType="separate"/>
      </w:r>
      <w:r w:rsidR="00EA48CA" w:rsidRPr="35E8A3ED">
        <w:rPr>
          <w:lang w:val="en-GB"/>
        </w:rPr>
        <w:t xml:space="preserve">(Abouelela </w:t>
      </w:r>
      <w:r w:rsidR="000A50AF" w:rsidRPr="35E8A3ED">
        <w:rPr>
          <w:lang w:val="en-GB"/>
        </w:rPr>
        <w:t>et al.</w:t>
      </w:r>
      <w:r w:rsidR="004E62A6" w:rsidRPr="35E8A3ED">
        <w:rPr>
          <w:lang w:val="en-GB"/>
        </w:rPr>
        <w:t>,</w:t>
      </w:r>
      <w:r w:rsidR="00EA48CA" w:rsidRPr="35E8A3ED">
        <w:rPr>
          <w:lang w:val="en-GB"/>
        </w:rPr>
        <w:t xml:space="preserve"> 2023)</w:t>
      </w:r>
      <w:r w:rsidRPr="35E8A3ED">
        <w:rPr>
          <w:lang w:val="en-GB"/>
        </w:rPr>
        <w:fldChar w:fldCharType="end"/>
      </w:r>
      <w:r w:rsidR="00887368" w:rsidRPr="35E8A3ED">
        <w:rPr>
          <w:lang w:val="en-GB"/>
        </w:rPr>
        <w:t>. Whilst simple to use, these</w:t>
      </w:r>
      <w:r w:rsidR="0072523D" w:rsidRPr="35E8A3ED">
        <w:rPr>
          <w:lang w:val="en-GB"/>
        </w:rPr>
        <w:t xml:space="preserve"> quadratic</w:t>
      </w:r>
      <w:r w:rsidR="00887368" w:rsidRPr="35E8A3ED">
        <w:rPr>
          <w:lang w:val="en-GB"/>
        </w:rPr>
        <w:t xml:space="preserve"> models have poor extrapolative </w:t>
      </w:r>
      <w:r w:rsidR="00F119EB" w:rsidRPr="35E8A3ED">
        <w:rPr>
          <w:lang w:val="en-GB"/>
        </w:rPr>
        <w:t>capability</w:t>
      </w:r>
      <w:r w:rsidR="0072523D" w:rsidRPr="35E8A3ED">
        <w:rPr>
          <w:lang w:val="en-GB"/>
        </w:rPr>
        <w:t xml:space="preserve"> and require </w:t>
      </w:r>
      <w:r w:rsidR="00F11A6C" w:rsidRPr="35E8A3ED">
        <w:rPr>
          <w:lang w:val="en-GB"/>
        </w:rPr>
        <w:t>many</w:t>
      </w:r>
      <w:r w:rsidR="0072523D" w:rsidRPr="35E8A3ED">
        <w:rPr>
          <w:lang w:val="en-GB"/>
        </w:rPr>
        <w:t xml:space="preserve"> experiments </w:t>
      </w:r>
      <w:r w:rsidR="00217694" w:rsidRPr="35E8A3ED">
        <w:rPr>
          <w:lang w:val="en-GB"/>
        </w:rPr>
        <w:t>for wider applicability</w:t>
      </w:r>
      <w:r w:rsidR="00FF6B43" w:rsidRPr="35E8A3ED">
        <w:rPr>
          <w:lang w:val="en-GB"/>
        </w:rPr>
        <w:t>.</w:t>
      </w:r>
      <w:r w:rsidR="00BB0A50" w:rsidRPr="35E8A3ED">
        <w:rPr>
          <w:lang w:val="en-GB"/>
        </w:rPr>
        <w:t xml:space="preserve"> </w:t>
      </w:r>
      <w:r w:rsidR="00B432E1" w:rsidRPr="35E8A3ED">
        <w:rPr>
          <w:lang w:val="en-GB"/>
        </w:rPr>
        <w:t xml:space="preserve">This work focuses on the development of </w:t>
      </w:r>
      <w:r w:rsidR="00640449" w:rsidRPr="35E8A3ED">
        <w:rPr>
          <w:lang w:val="en-GB"/>
        </w:rPr>
        <w:t xml:space="preserve">semi-empirical chemical models, with the aim of providing a feasible operating region to </w:t>
      </w:r>
      <w:r w:rsidR="006D3776" w:rsidRPr="35E8A3ED">
        <w:rPr>
          <w:lang w:val="en-GB"/>
        </w:rPr>
        <w:t xml:space="preserve">focus experiments for </w:t>
      </w:r>
      <w:r w:rsidR="00CA168E" w:rsidRPr="35E8A3ED">
        <w:rPr>
          <w:lang w:val="en-GB"/>
        </w:rPr>
        <w:t xml:space="preserve">process </w:t>
      </w:r>
      <w:r w:rsidR="006D3776" w:rsidRPr="35E8A3ED">
        <w:rPr>
          <w:lang w:val="en-GB"/>
        </w:rPr>
        <w:t>optimisation.</w:t>
      </w:r>
      <w:r w:rsidR="00EB48A7" w:rsidRPr="35E8A3ED">
        <w:rPr>
          <w:lang w:val="en-GB"/>
        </w:rPr>
        <w:t xml:space="preserve"> These </w:t>
      </w:r>
      <w:r w:rsidR="005C4C98" w:rsidRPr="35E8A3ED">
        <w:rPr>
          <w:lang w:val="en-GB"/>
        </w:rPr>
        <w:t>models balance</w:t>
      </w:r>
      <w:r w:rsidR="00C90F81" w:rsidRPr="35E8A3ED">
        <w:rPr>
          <w:lang w:val="en-GB"/>
        </w:rPr>
        <w:t xml:space="preserve"> the required complexity</w:t>
      </w:r>
      <w:r w:rsidR="00EB48A7" w:rsidRPr="35E8A3ED">
        <w:rPr>
          <w:lang w:val="en-GB"/>
        </w:rPr>
        <w:t xml:space="preserve"> </w:t>
      </w:r>
      <w:r w:rsidR="00386563" w:rsidRPr="35E8A3ED">
        <w:rPr>
          <w:lang w:val="en-GB"/>
        </w:rPr>
        <w:t xml:space="preserve">to adequately model the system with the limited </w:t>
      </w:r>
      <w:r w:rsidRPr="35E8A3ED">
        <w:rPr>
          <w:lang w:val="en-GB"/>
        </w:rPr>
        <w:t>data available.</w:t>
      </w:r>
      <w:r w:rsidR="006D3776" w:rsidRPr="35E8A3ED">
        <w:rPr>
          <w:lang w:val="en-GB"/>
        </w:rPr>
        <w:t xml:space="preserve"> </w:t>
      </w:r>
      <w:r w:rsidR="00F612AB" w:rsidRPr="35E8A3ED">
        <w:rPr>
          <w:lang w:val="en-GB"/>
        </w:rPr>
        <w:t xml:space="preserve">The methodology </w:t>
      </w:r>
      <w:r w:rsidR="00103A6F" w:rsidRPr="35E8A3ED">
        <w:rPr>
          <w:lang w:val="en-GB"/>
        </w:rPr>
        <w:t xml:space="preserve">is detailed in Section 2, followed by </w:t>
      </w:r>
      <w:r w:rsidR="000D4BE7" w:rsidRPr="35E8A3ED">
        <w:rPr>
          <w:lang w:val="en-GB"/>
        </w:rPr>
        <w:t>r</w:t>
      </w:r>
      <w:r w:rsidR="00103A6F" w:rsidRPr="35E8A3ED">
        <w:rPr>
          <w:lang w:val="en-GB"/>
        </w:rPr>
        <w:t xml:space="preserve">esults and </w:t>
      </w:r>
      <w:r w:rsidR="000D4BE7" w:rsidRPr="35E8A3ED">
        <w:rPr>
          <w:lang w:val="en-GB"/>
        </w:rPr>
        <w:t>d</w:t>
      </w:r>
      <w:r w:rsidR="00103A6F" w:rsidRPr="35E8A3ED">
        <w:rPr>
          <w:lang w:val="en-GB"/>
        </w:rPr>
        <w:t>iscussion in Section 3, and conclusions in Section 4.</w:t>
      </w:r>
    </w:p>
    <w:p w14:paraId="144DE699" w14:textId="30C837A7" w:rsidR="008D2649" w:rsidRPr="00026B85" w:rsidRDefault="00D954AE" w:rsidP="008D2649">
      <w:pPr>
        <w:pStyle w:val="Els-1storder-head"/>
        <w:rPr>
          <w:lang w:val="en-GB"/>
        </w:rPr>
      </w:pPr>
      <w:r w:rsidRPr="00026B85">
        <w:rPr>
          <w:lang w:val="en-GB"/>
        </w:rPr>
        <w:t>Methodology</w:t>
      </w:r>
    </w:p>
    <w:p w14:paraId="144DE69A" w14:textId="10F8DADE" w:rsidR="008D2649" w:rsidRPr="00026B85" w:rsidRDefault="00D954AE" w:rsidP="008D2649">
      <w:pPr>
        <w:pStyle w:val="Els-2ndorder-head"/>
        <w:rPr>
          <w:lang w:val="en-GB"/>
        </w:rPr>
      </w:pPr>
      <w:r w:rsidRPr="00026B85">
        <w:rPr>
          <w:lang w:val="en-GB"/>
        </w:rPr>
        <w:t>Model Equations</w:t>
      </w:r>
    </w:p>
    <w:p w14:paraId="6D592ACE" w14:textId="113C7E0C" w:rsidR="00BF22E0" w:rsidRPr="00026B85" w:rsidRDefault="00BE3E3E" w:rsidP="156DAE44">
      <w:pPr>
        <w:pStyle w:val="Els-body-text"/>
        <w:spacing w:line="259" w:lineRule="auto"/>
        <w:rPr>
          <w:lang w:val="en-GB"/>
        </w:rPr>
      </w:pPr>
      <w:r w:rsidRPr="35E8A3ED">
        <w:rPr>
          <w:lang w:val="en-GB"/>
        </w:rPr>
        <w:t>Reaction scheme (R1)</w:t>
      </w:r>
      <w:r w:rsidR="00EE1E2E" w:rsidRPr="35E8A3ED">
        <w:rPr>
          <w:lang w:val="en-GB"/>
        </w:rPr>
        <w:t xml:space="preserve"> was developed to </w:t>
      </w:r>
      <w:r w:rsidR="00DF6629" w:rsidRPr="35E8A3ED">
        <w:rPr>
          <w:lang w:val="en-GB"/>
        </w:rPr>
        <w:t>describe</w:t>
      </w:r>
      <w:r w:rsidR="00EE1E2E" w:rsidRPr="35E8A3ED">
        <w:rPr>
          <w:lang w:val="en-GB"/>
        </w:rPr>
        <w:t xml:space="preserve"> the</w:t>
      </w:r>
      <w:r w:rsidR="00635D1C" w:rsidRPr="35E8A3ED">
        <w:rPr>
          <w:lang w:val="en-GB"/>
        </w:rPr>
        <w:t xml:space="preserve"> main</w:t>
      </w:r>
      <w:r w:rsidR="00EE1E2E" w:rsidRPr="35E8A3ED">
        <w:rPr>
          <w:lang w:val="en-GB"/>
        </w:rPr>
        <w:t xml:space="preserve"> reactions occurring</w:t>
      </w:r>
      <w:r w:rsidR="6589831A" w:rsidRPr="35E8A3ED">
        <w:rPr>
          <w:lang w:val="en-GB"/>
        </w:rPr>
        <w:t xml:space="preserve"> during lignocellulose fractionation</w:t>
      </w:r>
      <w:r w:rsidR="00EE1E2E" w:rsidRPr="35E8A3ED">
        <w:rPr>
          <w:lang w:val="en-GB"/>
        </w:rPr>
        <w:t xml:space="preserve">. </w:t>
      </w:r>
      <w:r w:rsidR="008448A3" w:rsidRPr="35E8A3ED">
        <w:rPr>
          <w:lang w:val="en-GB"/>
        </w:rPr>
        <w:t xml:space="preserve">As the </w:t>
      </w:r>
      <w:r w:rsidR="6EA64F1B" w:rsidRPr="35E8A3ED">
        <w:rPr>
          <w:lang w:val="en-GB"/>
        </w:rPr>
        <w:t xml:space="preserve">wet-chemical </w:t>
      </w:r>
      <w:r w:rsidR="008448A3" w:rsidRPr="35E8A3ED">
        <w:rPr>
          <w:lang w:val="en-GB"/>
        </w:rPr>
        <w:t xml:space="preserve">analysis </w:t>
      </w:r>
      <w:r w:rsidR="5BF6BE11" w:rsidRPr="35E8A3ED">
        <w:rPr>
          <w:lang w:val="en-GB"/>
        </w:rPr>
        <w:t xml:space="preserve">method </w:t>
      </w:r>
      <w:r w:rsidR="008448A3" w:rsidRPr="35E8A3ED">
        <w:rPr>
          <w:lang w:val="en-GB"/>
        </w:rPr>
        <w:t xml:space="preserve">can only elucidate the compositional structure of the </w:t>
      </w:r>
      <w:r w:rsidR="78E41EBE" w:rsidRPr="35E8A3ED">
        <w:rPr>
          <w:lang w:val="en-GB"/>
        </w:rPr>
        <w:t>cellulose</w:t>
      </w:r>
      <w:r w:rsidR="004B05C7" w:rsidRPr="35E8A3ED">
        <w:rPr>
          <w:lang w:val="en-GB"/>
        </w:rPr>
        <w:t>-rich</w:t>
      </w:r>
      <w:r w:rsidR="78E41EBE" w:rsidRPr="35E8A3ED">
        <w:rPr>
          <w:lang w:val="en-GB"/>
        </w:rPr>
        <w:t xml:space="preserve"> </w:t>
      </w:r>
      <w:r w:rsidR="008448A3" w:rsidRPr="35E8A3ED">
        <w:rPr>
          <w:lang w:val="en-GB"/>
        </w:rPr>
        <w:t xml:space="preserve">pulp, </w:t>
      </w:r>
      <w:r w:rsidR="00942B16" w:rsidRPr="35E8A3ED">
        <w:rPr>
          <w:lang w:val="en-GB"/>
        </w:rPr>
        <w:t>the models w</w:t>
      </w:r>
      <w:r w:rsidR="00370545" w:rsidRPr="35E8A3ED">
        <w:rPr>
          <w:lang w:val="en-GB"/>
        </w:rPr>
        <w:t>ere</w:t>
      </w:r>
      <w:r w:rsidR="00942B16" w:rsidRPr="35E8A3ED">
        <w:rPr>
          <w:lang w:val="en-GB"/>
        </w:rPr>
        <w:t xml:space="preserve"> trained with the </w:t>
      </w:r>
      <w:r w:rsidR="1943032A" w:rsidRPr="35E8A3ED">
        <w:rPr>
          <w:lang w:val="en-GB"/>
        </w:rPr>
        <w:t xml:space="preserve">pulp </w:t>
      </w:r>
      <w:r w:rsidR="00942B16" w:rsidRPr="35E8A3ED">
        <w:rPr>
          <w:lang w:val="en-GB"/>
        </w:rPr>
        <w:t>composition</w:t>
      </w:r>
      <w:r w:rsidR="00370545" w:rsidRPr="35E8A3ED">
        <w:rPr>
          <w:lang w:val="en-GB"/>
        </w:rPr>
        <w:t>s</w:t>
      </w:r>
      <w:r w:rsidR="00942B16" w:rsidRPr="35E8A3ED">
        <w:rPr>
          <w:lang w:val="en-GB"/>
        </w:rPr>
        <w:t xml:space="preserve"> </w:t>
      </w:r>
      <w:r w:rsidR="1A9BA343" w:rsidRPr="35E8A3ED">
        <w:rPr>
          <w:lang w:val="en-GB"/>
        </w:rPr>
        <w:t>consisting of</w:t>
      </w:r>
      <w:r w:rsidR="00942B16" w:rsidRPr="35E8A3ED">
        <w:rPr>
          <w:lang w:val="en-GB"/>
        </w:rPr>
        <w:t xml:space="preserve"> </w:t>
      </w:r>
      <w:r w:rsidR="003C684B" w:rsidRPr="35E8A3ED">
        <w:rPr>
          <w:lang w:val="en-GB"/>
        </w:rPr>
        <w:t xml:space="preserve">cellulose, </w:t>
      </w:r>
      <w:r w:rsidR="19D477DD" w:rsidRPr="35E8A3ED">
        <w:rPr>
          <w:lang w:val="en-GB"/>
        </w:rPr>
        <w:t xml:space="preserve">residual </w:t>
      </w:r>
      <w:r w:rsidR="003C684B" w:rsidRPr="35E8A3ED">
        <w:rPr>
          <w:lang w:val="en-GB"/>
        </w:rPr>
        <w:t xml:space="preserve">hemicellulose, and </w:t>
      </w:r>
      <w:r w:rsidR="3EDCD49F" w:rsidRPr="35E8A3ED">
        <w:rPr>
          <w:lang w:val="en-GB"/>
        </w:rPr>
        <w:t xml:space="preserve">residual </w:t>
      </w:r>
      <w:r w:rsidR="00C0663F" w:rsidRPr="35E8A3ED">
        <w:rPr>
          <w:lang w:val="en-GB"/>
        </w:rPr>
        <w:t>lignin.</w:t>
      </w:r>
      <w:r w:rsidR="00534D9A" w:rsidRPr="35E8A3ED">
        <w:rPr>
          <w:lang w:val="en-GB"/>
        </w:rPr>
        <w:t xml:space="preserve"> </w:t>
      </w:r>
      <w:r w:rsidR="705B50D2" w:rsidRPr="35E8A3ED">
        <w:rPr>
          <w:lang w:val="en-GB"/>
        </w:rPr>
        <w:t>T</w:t>
      </w:r>
      <w:r w:rsidR="00534D9A" w:rsidRPr="35E8A3ED">
        <w:rPr>
          <w:lang w:val="en-GB"/>
        </w:rPr>
        <w:t xml:space="preserve">he compositional analysis </w:t>
      </w:r>
      <w:r w:rsidR="012A8A7C" w:rsidRPr="35E8A3ED">
        <w:rPr>
          <w:lang w:val="en-GB"/>
        </w:rPr>
        <w:t>method</w:t>
      </w:r>
      <w:r w:rsidR="00544B63" w:rsidRPr="35E8A3ED">
        <w:rPr>
          <w:lang w:val="en-GB"/>
        </w:rPr>
        <w:t xml:space="preserve"> </w:t>
      </w:r>
      <w:r w:rsidR="00534D9A" w:rsidRPr="35E8A3ED">
        <w:rPr>
          <w:lang w:val="en-GB"/>
        </w:rPr>
        <w:t>cannot distinguish between glucose derived from cellulose or hemicellulose</w:t>
      </w:r>
      <w:r w:rsidR="0099655F" w:rsidRPr="35E8A3ED">
        <w:rPr>
          <w:lang w:val="en-GB"/>
        </w:rPr>
        <w:t xml:space="preserve"> and</w:t>
      </w:r>
      <w:r w:rsidR="00C0663F" w:rsidRPr="35E8A3ED">
        <w:rPr>
          <w:lang w:val="en-GB"/>
        </w:rPr>
        <w:t xml:space="preserve"> as</w:t>
      </w:r>
      <w:r w:rsidR="0099655F" w:rsidRPr="35E8A3ED">
        <w:rPr>
          <w:lang w:val="en-GB"/>
        </w:rPr>
        <w:t xml:space="preserve"> most glucose originates from </w:t>
      </w:r>
      <w:r w:rsidR="00353F36" w:rsidRPr="35E8A3ED">
        <w:rPr>
          <w:lang w:val="en-GB"/>
        </w:rPr>
        <w:t>cellulose;</w:t>
      </w:r>
      <w:r w:rsidR="0099655F" w:rsidRPr="35E8A3ED">
        <w:rPr>
          <w:lang w:val="en-GB"/>
        </w:rPr>
        <w:t xml:space="preserve"> t</w:t>
      </w:r>
      <w:r w:rsidR="00534D9A" w:rsidRPr="35E8A3ED">
        <w:rPr>
          <w:lang w:val="en-GB"/>
        </w:rPr>
        <w:t xml:space="preserve">he term </w:t>
      </w:r>
      <w:r w:rsidR="00534D9A" w:rsidRPr="35E8A3ED">
        <w:rPr>
          <w:i/>
          <w:iCs/>
          <w:lang w:val="en-GB"/>
        </w:rPr>
        <w:t>glucan</w:t>
      </w:r>
      <w:r w:rsidR="0063257D">
        <w:rPr>
          <w:lang w:val="en-GB"/>
        </w:rPr>
        <w:t xml:space="preserve"> </w:t>
      </w:r>
      <w:r w:rsidR="00353F36">
        <w:rPr>
          <w:lang w:val="en-GB"/>
        </w:rPr>
        <w:t>refers to cellulose</w:t>
      </w:r>
      <w:r w:rsidR="00534D9A" w:rsidRPr="35E8A3ED">
        <w:rPr>
          <w:lang w:val="en-GB"/>
        </w:rPr>
        <w:t>.</w:t>
      </w:r>
      <w:r w:rsidR="00BD4247" w:rsidRPr="35E8A3ED">
        <w:rPr>
          <w:lang w:val="en-GB"/>
        </w:rPr>
        <w:t xml:space="preserve"> For lignin, the compositional analysis method estimates </w:t>
      </w:r>
      <w:r w:rsidR="003A7359" w:rsidRPr="35E8A3ED">
        <w:rPr>
          <w:lang w:val="en-GB"/>
        </w:rPr>
        <w:t xml:space="preserve">native </w:t>
      </w:r>
      <w:r w:rsidR="00BD4247" w:rsidRPr="35E8A3ED">
        <w:rPr>
          <w:lang w:val="en-GB"/>
        </w:rPr>
        <w:t>and</w:t>
      </w:r>
      <w:r w:rsidR="00B9106A" w:rsidRPr="35E8A3ED">
        <w:rPr>
          <w:lang w:val="en-GB"/>
        </w:rPr>
        <w:t xml:space="preserve"> </w:t>
      </w:r>
      <w:r w:rsidR="00556B74" w:rsidRPr="35E8A3ED">
        <w:rPr>
          <w:lang w:val="en-GB"/>
        </w:rPr>
        <w:t>condensed (</w:t>
      </w:r>
      <w:r w:rsidR="003A7359" w:rsidRPr="35E8A3ED">
        <w:rPr>
          <w:lang w:val="en-GB"/>
        </w:rPr>
        <w:t>re-</w:t>
      </w:r>
      <w:r w:rsidR="00B9106A" w:rsidRPr="35E8A3ED">
        <w:rPr>
          <w:lang w:val="en-GB"/>
        </w:rPr>
        <w:t>precipitated</w:t>
      </w:r>
      <w:r w:rsidR="00556B74" w:rsidRPr="35E8A3ED">
        <w:rPr>
          <w:lang w:val="en-GB"/>
        </w:rPr>
        <w:t>)</w:t>
      </w:r>
      <w:r w:rsidR="00B9106A" w:rsidRPr="35E8A3ED">
        <w:rPr>
          <w:lang w:val="en-GB"/>
        </w:rPr>
        <w:t xml:space="preserve"> li</w:t>
      </w:r>
      <w:r w:rsidR="003A7359" w:rsidRPr="35E8A3ED">
        <w:rPr>
          <w:lang w:val="en-GB"/>
        </w:rPr>
        <w:t>gnin</w:t>
      </w:r>
      <w:r w:rsidR="00BD4247" w:rsidRPr="35E8A3ED">
        <w:rPr>
          <w:lang w:val="en-GB"/>
        </w:rPr>
        <w:t xml:space="preserve"> as a lumped component as it measures the lignin content gravimetrically. Therefore, when calculating residuals for lignin, the components lignin and </w:t>
      </w:r>
      <w:r w:rsidR="00E71283">
        <w:rPr>
          <w:lang w:val="en-GB"/>
        </w:rPr>
        <w:t>c</w:t>
      </w:r>
      <w:r w:rsidR="00556B74" w:rsidRPr="35E8A3ED">
        <w:rPr>
          <w:lang w:val="en-GB"/>
        </w:rPr>
        <w:t xml:space="preserve">ondensed </w:t>
      </w:r>
      <w:r w:rsidR="00BD4247" w:rsidRPr="35E8A3ED">
        <w:rPr>
          <w:lang w:val="en-GB"/>
        </w:rPr>
        <w:t>lignin were combined.</w:t>
      </w:r>
    </w:p>
    <w:tbl>
      <w:tblPr>
        <w:tblW w:w="7087" w:type="dxa"/>
        <w:tblLook w:val="04A0" w:firstRow="1" w:lastRow="0" w:firstColumn="1" w:lastColumn="0" w:noHBand="0" w:noVBand="1"/>
      </w:tblPr>
      <w:tblGrid>
        <w:gridCol w:w="6125"/>
        <w:gridCol w:w="962"/>
      </w:tblGrid>
      <w:tr w:rsidR="00325C4D" w:rsidRPr="00026B85" w14:paraId="29B4EBD6" w14:textId="77777777" w:rsidTr="156DAE44">
        <w:tc>
          <w:tcPr>
            <w:tcW w:w="6125" w:type="dxa"/>
            <w:shd w:val="clear" w:color="auto" w:fill="auto"/>
            <w:vAlign w:val="center"/>
          </w:tcPr>
          <w:p w14:paraId="2E636843" w14:textId="33FDF738" w:rsidR="006D1451" w:rsidRPr="00026B85" w:rsidRDefault="00EE1E2E" w:rsidP="006D1451">
            <w:pPr>
              <w:pStyle w:val="Els-body-text"/>
              <w:spacing w:before="120" w:after="120" w:line="264" w:lineRule="auto"/>
              <w:rPr>
                <w:rFonts w:ascii="Cambria Math" w:hAnsi="Cambria Math"/>
                <w:i/>
                <w:sz w:val="16"/>
                <w:szCs w:val="16"/>
                <w:lang w:val="en-GB"/>
              </w:rPr>
            </w:pPr>
            <m:oMathPara>
              <m:oMathParaPr>
                <m:jc m:val="centerGroup"/>
              </m:oMathParaPr>
              <m:oMath>
                <m:r>
                  <w:rPr>
                    <w:rFonts w:ascii="Cambria Math" w:hAnsi="Cambria Math"/>
                    <w:sz w:val="16"/>
                    <w:szCs w:val="16"/>
                    <w:lang w:val="en-GB"/>
                  </w:rPr>
                  <m:t xml:space="preserve">  </m:t>
                </m:r>
                <m:sSub>
                  <m:sSubPr>
                    <m:ctrlPr>
                      <w:rPr>
                        <w:rFonts w:ascii="Cambria Math" w:hAnsi="Cambria Math"/>
                        <w:i/>
                        <w:sz w:val="16"/>
                        <w:szCs w:val="16"/>
                        <w:lang w:val="en-GB"/>
                      </w:rPr>
                    </m:ctrlPr>
                  </m:sSubPr>
                  <m:e>
                    <m:r>
                      <m:rPr>
                        <m:sty m:val="p"/>
                      </m:rPr>
                      <w:rPr>
                        <w:rFonts w:ascii="Cambria Math" w:hAnsi="Cambria Math"/>
                        <w:sz w:val="16"/>
                        <w:szCs w:val="16"/>
                        <w:lang w:val="en-GB"/>
                      </w:rPr>
                      <m:t>Cellulose</m:t>
                    </m:r>
                  </m:e>
                  <m:sub>
                    <m:d>
                      <m:dPr>
                        <m:ctrlPr>
                          <w:rPr>
                            <w:rFonts w:ascii="Cambria Math" w:hAnsi="Cambria Math"/>
                            <w:iCs/>
                            <w:sz w:val="16"/>
                            <w:szCs w:val="16"/>
                            <w:lang w:val="en-GB"/>
                          </w:rPr>
                        </m:ctrlPr>
                      </m:dPr>
                      <m:e>
                        <m:r>
                          <m:rPr>
                            <m:sty m:val="p"/>
                          </m:rPr>
                          <w:rPr>
                            <w:rFonts w:ascii="Cambria Math" w:hAnsi="Cambria Math"/>
                            <w:sz w:val="16"/>
                            <w:szCs w:val="16"/>
                            <w:lang w:val="en-GB"/>
                          </w:rPr>
                          <m:t>s</m:t>
                        </m:r>
                      </m:e>
                    </m:d>
                  </m:sub>
                </m:sSub>
                <m:r>
                  <w:rPr>
                    <w:rFonts w:ascii="Cambria Math" w:hAnsi="Cambria Math"/>
                    <w:sz w:val="16"/>
                    <w:szCs w:val="16"/>
                    <w:lang w:val="en-GB"/>
                  </w:rPr>
                  <m:t> </m:t>
                </m:r>
                <m:groupChr>
                  <m:groupChrPr>
                    <m:chr m:val="→"/>
                    <m:vertJc m:val="bot"/>
                    <m:ctrlPr>
                      <w:rPr>
                        <w:rFonts w:ascii="Cambria Math" w:hAnsi="Cambria Math"/>
                        <w:i/>
                        <w:iCs/>
                        <w:sz w:val="16"/>
                        <w:szCs w:val="16"/>
                        <w:lang w:val="en-GB"/>
                      </w:rPr>
                    </m:ctrlPr>
                  </m:groupChrPr>
                  <m:e>
                    <m:sSub>
                      <m:sSubPr>
                        <m:ctrlPr>
                          <w:rPr>
                            <w:rFonts w:ascii="Cambria Math" w:hAnsi="Cambria Math"/>
                            <w:i/>
                            <w:iCs/>
                            <w:sz w:val="16"/>
                            <w:szCs w:val="16"/>
                            <w:lang w:val="en-GB"/>
                          </w:rPr>
                        </m:ctrlPr>
                      </m:sSubPr>
                      <m:e>
                        <m:r>
                          <w:rPr>
                            <w:rFonts w:ascii="Cambria Math" w:hAnsi="Cambria Math"/>
                            <w:sz w:val="16"/>
                            <w:szCs w:val="16"/>
                            <w:lang w:val="en-GB"/>
                          </w:rPr>
                          <m:t>k</m:t>
                        </m:r>
                      </m:e>
                      <m:sub>
                        <m:r>
                          <m:rPr>
                            <m:sty m:val="bi"/>
                          </m:rPr>
                          <w:rPr>
                            <w:rFonts w:ascii="Cambria Math" w:hAnsi="Cambria Math"/>
                            <w:sz w:val="16"/>
                            <w:szCs w:val="16"/>
                            <w:lang w:val="en-GB"/>
                          </w:rPr>
                          <m:t>1</m:t>
                        </m:r>
                      </m:sub>
                    </m:sSub>
                  </m:e>
                </m:groupChr>
                <m:r>
                  <w:rPr>
                    <w:rFonts w:ascii="Cambria Math" w:hAnsi="Cambria Math"/>
                    <w:sz w:val="16"/>
                    <w:szCs w:val="16"/>
                    <w:lang w:val="en-GB"/>
                  </w:rPr>
                  <m:t> </m:t>
                </m:r>
                <m:sSub>
                  <m:sSubPr>
                    <m:ctrlPr>
                      <w:rPr>
                        <w:rFonts w:ascii="Cambria Math" w:hAnsi="Cambria Math"/>
                        <w:sz w:val="16"/>
                        <w:szCs w:val="16"/>
                        <w:lang w:val="en-GB"/>
                      </w:rPr>
                    </m:ctrlPr>
                  </m:sSubPr>
                  <m:e>
                    <m:r>
                      <m:rPr>
                        <m:sty m:val="p"/>
                      </m:rPr>
                      <w:rPr>
                        <w:rFonts w:ascii="Cambria Math" w:hAnsi="Cambria Math"/>
                        <w:sz w:val="16"/>
                        <w:szCs w:val="16"/>
                        <w:lang w:val="en-GB"/>
                      </w:rPr>
                      <m:t>Glucose</m:t>
                    </m:r>
                  </m:e>
                  <m:sub>
                    <m:d>
                      <m:dPr>
                        <m:ctrlPr>
                          <w:rPr>
                            <w:rFonts w:ascii="Cambria Math" w:hAnsi="Cambria Math"/>
                            <w:sz w:val="16"/>
                            <w:szCs w:val="16"/>
                            <w:lang w:val="en-GB"/>
                          </w:rPr>
                        </m:ctrlPr>
                      </m:dPr>
                      <m:e>
                        <m:r>
                          <m:rPr>
                            <m:sty m:val="p"/>
                          </m:rPr>
                          <w:rPr>
                            <w:rFonts w:ascii="Cambria Math" w:hAnsi="Cambria Math"/>
                            <w:sz w:val="16"/>
                            <w:szCs w:val="16"/>
                            <w:lang w:val="en-GB"/>
                          </w:rPr>
                          <m:t>diss.</m:t>
                        </m:r>
                      </m:e>
                    </m:d>
                  </m:sub>
                </m:sSub>
              </m:oMath>
            </m:oMathPara>
          </w:p>
          <w:p w14:paraId="15681FA6" w14:textId="3498E80C" w:rsidR="00EE1E2E" w:rsidRPr="00026B85" w:rsidRDefault="00000000" w:rsidP="0088748A">
            <w:pPr>
              <w:pStyle w:val="Els-body-text"/>
              <w:spacing w:before="120" w:after="120" w:line="264" w:lineRule="auto"/>
              <w:rPr>
                <w:rFonts w:ascii="Cambria Math" w:hAnsi="Cambria Math"/>
                <w:i/>
                <w:sz w:val="16"/>
                <w:szCs w:val="16"/>
                <w:lang w:val="en-GB"/>
              </w:rPr>
            </w:pPr>
            <m:oMathPara>
              <m:oMath>
                <m:sSub>
                  <m:sSubPr>
                    <m:ctrlPr>
                      <w:rPr>
                        <w:rFonts w:ascii="Cambria Math" w:hAnsi="Cambria Math"/>
                        <w:iCs/>
                        <w:sz w:val="16"/>
                        <w:szCs w:val="16"/>
                        <w:lang w:val="en-GB"/>
                      </w:rPr>
                    </m:ctrlPr>
                  </m:sSubPr>
                  <m:e>
                    <m:r>
                      <m:rPr>
                        <m:sty m:val="p"/>
                      </m:rPr>
                      <w:rPr>
                        <w:rFonts w:ascii="Cambria Math" w:hAnsi="Cambria Math"/>
                        <w:sz w:val="16"/>
                        <w:szCs w:val="16"/>
                        <w:lang w:val="en-GB"/>
                      </w:rPr>
                      <m:t>Hemicellulose</m:t>
                    </m:r>
                  </m:e>
                  <m:sub>
                    <m:d>
                      <m:dPr>
                        <m:ctrlPr>
                          <w:rPr>
                            <w:rFonts w:ascii="Cambria Math" w:hAnsi="Cambria Math"/>
                            <w:iCs/>
                            <w:sz w:val="16"/>
                            <w:szCs w:val="16"/>
                            <w:lang w:val="en-GB"/>
                          </w:rPr>
                        </m:ctrlPr>
                      </m:dPr>
                      <m:e>
                        <m:r>
                          <m:rPr>
                            <m:sty m:val="p"/>
                          </m:rPr>
                          <w:rPr>
                            <w:rFonts w:ascii="Cambria Math" w:hAnsi="Cambria Math"/>
                            <w:sz w:val="16"/>
                            <w:szCs w:val="16"/>
                            <w:lang w:val="en-GB"/>
                          </w:rPr>
                          <m:t>s</m:t>
                        </m:r>
                      </m:e>
                    </m:d>
                  </m:sub>
                </m:sSub>
                <m:r>
                  <w:rPr>
                    <w:rFonts w:ascii="Cambria Math" w:hAnsi="Cambria Math"/>
                    <w:sz w:val="16"/>
                    <w:szCs w:val="16"/>
                    <w:lang w:val="en-GB"/>
                  </w:rPr>
                  <m:t> </m:t>
                </m:r>
                <m:groupChr>
                  <m:groupChrPr>
                    <m:chr m:val="→"/>
                    <m:vertJc m:val="bot"/>
                    <m:ctrlPr>
                      <w:rPr>
                        <w:rFonts w:ascii="Cambria Math" w:hAnsi="Cambria Math"/>
                        <w:i/>
                        <w:iCs/>
                        <w:sz w:val="16"/>
                        <w:szCs w:val="16"/>
                        <w:lang w:val="en-GB"/>
                      </w:rPr>
                    </m:ctrlPr>
                  </m:groupChrPr>
                  <m:e>
                    <m:sSub>
                      <m:sSubPr>
                        <m:ctrlPr>
                          <w:rPr>
                            <w:rFonts w:ascii="Cambria Math" w:hAnsi="Cambria Math"/>
                            <w:i/>
                            <w:iCs/>
                            <w:sz w:val="16"/>
                            <w:szCs w:val="16"/>
                            <w:lang w:val="en-GB"/>
                          </w:rPr>
                        </m:ctrlPr>
                      </m:sSubPr>
                      <m:e>
                        <m:r>
                          <w:rPr>
                            <w:rFonts w:ascii="Cambria Math" w:hAnsi="Cambria Math"/>
                            <w:sz w:val="16"/>
                            <w:szCs w:val="16"/>
                            <w:lang w:val="en-GB"/>
                          </w:rPr>
                          <m:t>k</m:t>
                        </m:r>
                      </m:e>
                      <m:sub>
                        <m:r>
                          <m:rPr>
                            <m:sty m:val="bi"/>
                          </m:rPr>
                          <w:rPr>
                            <w:rFonts w:ascii="Cambria Math" w:hAnsi="Cambria Math"/>
                            <w:sz w:val="16"/>
                            <w:szCs w:val="16"/>
                            <w:lang w:val="en-GB"/>
                          </w:rPr>
                          <m:t>2</m:t>
                        </m:r>
                      </m:sub>
                    </m:sSub>
                  </m:e>
                </m:groupChr>
                <m:r>
                  <w:rPr>
                    <w:rFonts w:ascii="Cambria Math" w:hAnsi="Cambria Math"/>
                    <w:sz w:val="16"/>
                    <w:szCs w:val="16"/>
                    <w:lang w:val="en-GB"/>
                  </w:rPr>
                  <m:t> </m:t>
                </m:r>
                <m:sSub>
                  <m:sSubPr>
                    <m:ctrlPr>
                      <w:rPr>
                        <w:rFonts w:ascii="Cambria Math" w:hAnsi="Cambria Math"/>
                        <w:sz w:val="16"/>
                        <w:szCs w:val="16"/>
                        <w:lang w:val="en-GB"/>
                      </w:rPr>
                    </m:ctrlPr>
                  </m:sSubPr>
                  <m:e>
                    <m:r>
                      <m:rPr>
                        <m:sty m:val="p"/>
                      </m:rPr>
                      <w:rPr>
                        <w:rFonts w:ascii="Cambria Math" w:hAnsi="Cambria Math"/>
                        <w:sz w:val="16"/>
                        <w:szCs w:val="16"/>
                        <w:lang w:val="en-GB"/>
                      </w:rPr>
                      <m:t>Sugars</m:t>
                    </m:r>
                  </m:e>
                  <m:sub>
                    <m:d>
                      <m:dPr>
                        <m:ctrlPr>
                          <w:rPr>
                            <w:rFonts w:ascii="Cambria Math" w:hAnsi="Cambria Math"/>
                            <w:sz w:val="16"/>
                            <w:szCs w:val="16"/>
                            <w:lang w:val="en-GB"/>
                          </w:rPr>
                        </m:ctrlPr>
                      </m:dPr>
                      <m:e>
                        <m:r>
                          <m:rPr>
                            <m:sty m:val="p"/>
                          </m:rPr>
                          <w:rPr>
                            <w:rFonts w:ascii="Cambria Math" w:hAnsi="Cambria Math"/>
                            <w:sz w:val="16"/>
                            <w:szCs w:val="16"/>
                            <w:lang w:val="en-GB"/>
                          </w:rPr>
                          <m:t>diss.</m:t>
                        </m:r>
                      </m:e>
                    </m:d>
                  </m:sub>
                </m:sSub>
              </m:oMath>
            </m:oMathPara>
          </w:p>
          <w:p w14:paraId="35BECDD6" w14:textId="0D943005" w:rsidR="0088748A" w:rsidRPr="00026B85" w:rsidRDefault="00000000" w:rsidP="156DAE44">
            <w:pPr>
              <w:pStyle w:val="Els-body-text"/>
              <w:spacing w:before="120" w:after="120" w:line="264" w:lineRule="auto"/>
              <w:jc w:val="center"/>
              <w:rPr>
                <w:rFonts w:ascii="Cambria Math" w:hAnsi="Cambria Math"/>
                <w:i/>
                <w:iCs/>
                <w:sz w:val="16"/>
                <w:szCs w:val="16"/>
                <w:lang w:val="en-GB"/>
              </w:rPr>
            </w:pPr>
            <m:oMathPara>
              <m:oMath>
                <m:sSub>
                  <m:sSubPr>
                    <m:ctrlPr>
                      <w:rPr>
                        <w:rFonts w:ascii="Cambria Math" w:hAnsi="Cambria Math"/>
                        <w:iCs/>
                        <w:sz w:val="16"/>
                        <w:szCs w:val="16"/>
                        <w:lang w:val="en-GB"/>
                      </w:rPr>
                    </m:ctrlPr>
                  </m:sSubPr>
                  <m:e>
                    <m:r>
                      <m:rPr>
                        <m:sty m:val="p"/>
                      </m:rPr>
                      <w:rPr>
                        <w:rFonts w:ascii="Cambria Math" w:hAnsi="Cambria Math"/>
                        <w:sz w:val="16"/>
                        <w:szCs w:val="16"/>
                        <w:lang w:val="en-GB"/>
                      </w:rPr>
                      <m:t>Lignin</m:t>
                    </m:r>
                  </m:e>
                  <m:sub>
                    <m:d>
                      <m:dPr>
                        <m:ctrlPr>
                          <w:rPr>
                            <w:rFonts w:ascii="Cambria Math" w:hAnsi="Cambria Math"/>
                            <w:iCs/>
                            <w:sz w:val="16"/>
                            <w:szCs w:val="16"/>
                            <w:lang w:val="en-GB"/>
                          </w:rPr>
                        </m:ctrlPr>
                      </m:dPr>
                      <m:e>
                        <m:r>
                          <m:rPr>
                            <m:sty m:val="p"/>
                          </m:rPr>
                          <w:rPr>
                            <w:rFonts w:ascii="Cambria Math" w:hAnsi="Cambria Math"/>
                            <w:sz w:val="16"/>
                            <w:szCs w:val="16"/>
                            <w:lang w:val="en-GB"/>
                          </w:rPr>
                          <m:t>s</m:t>
                        </m:r>
                      </m:e>
                    </m:d>
                  </m:sub>
                </m:sSub>
                <m:r>
                  <w:rPr>
                    <w:rFonts w:ascii="Cambria Math" w:hAnsi="Cambria Math"/>
                    <w:sz w:val="16"/>
                    <w:szCs w:val="16"/>
                    <w:lang w:val="en-GB"/>
                  </w:rPr>
                  <m:t> </m:t>
                </m:r>
                <m:groupChr>
                  <m:groupChrPr>
                    <m:chr m:val="→"/>
                    <m:vertJc m:val="bot"/>
                    <m:ctrlPr>
                      <w:rPr>
                        <w:rFonts w:ascii="Cambria Math" w:hAnsi="Cambria Math"/>
                        <w:i/>
                        <w:iCs/>
                        <w:sz w:val="16"/>
                        <w:szCs w:val="16"/>
                        <w:lang w:val="en-GB"/>
                      </w:rPr>
                    </m:ctrlPr>
                  </m:groupChrPr>
                  <m:e>
                    <m:sSub>
                      <m:sSubPr>
                        <m:ctrlPr>
                          <w:rPr>
                            <w:rFonts w:ascii="Cambria Math" w:hAnsi="Cambria Math"/>
                            <w:i/>
                            <w:iCs/>
                            <w:sz w:val="16"/>
                            <w:szCs w:val="16"/>
                            <w:lang w:val="en-GB"/>
                          </w:rPr>
                        </m:ctrlPr>
                      </m:sSubPr>
                      <m:e>
                        <m:r>
                          <w:rPr>
                            <w:rFonts w:ascii="Cambria Math" w:hAnsi="Cambria Math"/>
                            <w:sz w:val="16"/>
                            <w:szCs w:val="16"/>
                            <w:lang w:val="en-GB"/>
                          </w:rPr>
                          <m:t>k</m:t>
                        </m:r>
                      </m:e>
                      <m:sub>
                        <m:r>
                          <m:rPr>
                            <m:sty m:val="bi"/>
                          </m:rPr>
                          <w:rPr>
                            <w:rFonts w:ascii="Cambria Math" w:hAnsi="Cambria Math"/>
                            <w:sz w:val="16"/>
                            <w:szCs w:val="16"/>
                            <w:lang w:val="en-GB"/>
                          </w:rPr>
                          <m:t>3</m:t>
                        </m:r>
                      </m:sub>
                    </m:sSub>
                  </m:e>
                </m:groupChr>
                <m:r>
                  <w:rPr>
                    <w:rFonts w:ascii="Cambria Math" w:hAnsi="Cambria Math"/>
                    <w:sz w:val="16"/>
                    <w:szCs w:val="16"/>
                    <w:lang w:val="en-GB"/>
                  </w:rPr>
                  <m:t> </m:t>
                </m:r>
                <m:sSub>
                  <m:sSubPr>
                    <m:ctrlPr>
                      <w:rPr>
                        <w:rFonts w:ascii="Cambria Math" w:hAnsi="Cambria Math"/>
                        <w:sz w:val="16"/>
                        <w:szCs w:val="16"/>
                        <w:lang w:val="en-GB"/>
                      </w:rPr>
                    </m:ctrlPr>
                  </m:sSubPr>
                  <m:e>
                    <m:r>
                      <m:rPr>
                        <m:sty m:val="p"/>
                      </m:rPr>
                      <w:rPr>
                        <w:rFonts w:ascii="Cambria Math" w:hAnsi="Cambria Math"/>
                        <w:sz w:val="16"/>
                        <w:szCs w:val="16"/>
                        <w:lang w:val="en-GB"/>
                      </w:rPr>
                      <m:t>Lignin</m:t>
                    </m:r>
                  </m:e>
                  <m:sub>
                    <m:d>
                      <m:dPr>
                        <m:ctrlPr>
                          <w:rPr>
                            <w:rFonts w:ascii="Cambria Math" w:hAnsi="Cambria Math"/>
                            <w:sz w:val="16"/>
                            <w:szCs w:val="16"/>
                            <w:lang w:val="en-GB"/>
                          </w:rPr>
                        </m:ctrlPr>
                      </m:dPr>
                      <m:e>
                        <m:r>
                          <m:rPr>
                            <m:sty m:val="p"/>
                          </m:rPr>
                          <w:rPr>
                            <w:rFonts w:ascii="Cambria Math" w:hAnsi="Cambria Math"/>
                            <w:sz w:val="16"/>
                            <w:szCs w:val="16"/>
                            <w:lang w:val="en-GB"/>
                          </w:rPr>
                          <m:t>diss.</m:t>
                        </m:r>
                      </m:e>
                    </m:d>
                  </m:sub>
                </m:sSub>
                <m:groupChr>
                  <m:groupChrPr>
                    <m:chr m:val="→"/>
                    <m:vertJc m:val="bot"/>
                    <m:ctrlPr>
                      <w:rPr>
                        <w:rFonts w:ascii="Cambria Math" w:hAnsi="Cambria Math"/>
                        <w:i/>
                        <w:iCs/>
                        <w:sz w:val="16"/>
                        <w:szCs w:val="16"/>
                        <w:lang w:val="en-GB"/>
                      </w:rPr>
                    </m:ctrlPr>
                  </m:groupChrPr>
                  <m:e>
                    <m:sSub>
                      <m:sSubPr>
                        <m:ctrlPr>
                          <w:rPr>
                            <w:rFonts w:ascii="Cambria Math" w:hAnsi="Cambria Math"/>
                            <w:i/>
                            <w:iCs/>
                            <w:sz w:val="16"/>
                            <w:szCs w:val="16"/>
                            <w:lang w:val="en-GB"/>
                          </w:rPr>
                        </m:ctrlPr>
                      </m:sSubPr>
                      <m:e>
                        <m:r>
                          <w:rPr>
                            <w:rFonts w:ascii="Cambria Math" w:hAnsi="Cambria Math"/>
                            <w:sz w:val="16"/>
                            <w:szCs w:val="16"/>
                            <w:lang w:val="en-GB"/>
                          </w:rPr>
                          <m:t>k</m:t>
                        </m:r>
                      </m:e>
                      <m:sub>
                        <m:r>
                          <m:rPr>
                            <m:sty m:val="bi"/>
                          </m:rPr>
                          <w:rPr>
                            <w:rFonts w:ascii="Cambria Math" w:hAnsi="Cambria Math"/>
                            <w:sz w:val="16"/>
                            <w:szCs w:val="16"/>
                            <w:lang w:val="en-GB"/>
                          </w:rPr>
                          <m:t>4</m:t>
                        </m:r>
                      </m:sub>
                    </m:sSub>
                  </m:e>
                </m:groupChr>
                <m:r>
                  <w:rPr>
                    <w:rFonts w:ascii="Cambria Math" w:hAnsi="Cambria Math"/>
                    <w:sz w:val="16"/>
                    <w:szCs w:val="16"/>
                    <w:lang w:val="en-GB"/>
                  </w:rPr>
                  <m:t> </m:t>
                </m:r>
                <m:sSub>
                  <m:sSubPr>
                    <m:ctrlPr>
                      <w:rPr>
                        <w:rFonts w:ascii="Cambria Math" w:hAnsi="Cambria Math"/>
                        <w:sz w:val="16"/>
                        <w:szCs w:val="16"/>
                        <w:lang w:val="en-GB"/>
                      </w:rPr>
                    </m:ctrlPr>
                  </m:sSubPr>
                  <m:e>
                    <m:r>
                      <m:rPr>
                        <m:sty m:val="p"/>
                      </m:rPr>
                      <w:rPr>
                        <w:rFonts w:ascii="Cambria Math" w:hAnsi="Cambria Math"/>
                        <w:sz w:val="16"/>
                        <w:szCs w:val="16"/>
                        <w:lang w:val="en-GB"/>
                      </w:rPr>
                      <m:t>Condensed lignin</m:t>
                    </m:r>
                  </m:e>
                  <m:sub>
                    <m:d>
                      <m:dPr>
                        <m:ctrlPr>
                          <w:rPr>
                            <w:rFonts w:ascii="Cambria Math" w:hAnsi="Cambria Math"/>
                            <w:sz w:val="16"/>
                            <w:szCs w:val="16"/>
                            <w:lang w:val="en-GB"/>
                          </w:rPr>
                        </m:ctrlPr>
                      </m:dPr>
                      <m:e>
                        <m:r>
                          <m:rPr>
                            <m:sty m:val="p"/>
                          </m:rPr>
                          <w:rPr>
                            <w:rFonts w:ascii="Cambria Math" w:hAnsi="Cambria Math"/>
                            <w:sz w:val="16"/>
                            <w:szCs w:val="16"/>
                            <w:lang w:val="en-GB"/>
                          </w:rPr>
                          <m:t>s</m:t>
                        </m:r>
                      </m:e>
                    </m:d>
                  </m:sub>
                </m:sSub>
              </m:oMath>
            </m:oMathPara>
          </w:p>
        </w:tc>
        <w:tc>
          <w:tcPr>
            <w:tcW w:w="962" w:type="dxa"/>
            <w:shd w:val="clear" w:color="auto" w:fill="auto"/>
            <w:vAlign w:val="center"/>
          </w:tcPr>
          <w:p w14:paraId="73EB6CAC" w14:textId="1CC83335" w:rsidR="00EE1E2E" w:rsidRPr="00026B85" w:rsidRDefault="00EE1E2E" w:rsidP="0090406C">
            <w:pPr>
              <w:pStyle w:val="Els-body-text"/>
              <w:spacing w:before="120" w:after="120" w:line="264" w:lineRule="auto"/>
              <w:jc w:val="right"/>
              <w:rPr>
                <w:lang w:val="en-GB"/>
              </w:rPr>
            </w:pPr>
            <w:r w:rsidRPr="00026B85">
              <w:rPr>
                <w:lang w:val="en-GB"/>
              </w:rPr>
              <w:t>(R1)</w:t>
            </w:r>
          </w:p>
        </w:tc>
      </w:tr>
    </w:tbl>
    <w:p w14:paraId="6903468B" w14:textId="37B2EB3E" w:rsidR="00825097" w:rsidRPr="00026B85" w:rsidRDefault="007028C8" w:rsidP="008D2649">
      <w:pPr>
        <w:pStyle w:val="Els-body-text"/>
        <w:rPr>
          <w:lang w:val="en-GB"/>
        </w:rPr>
      </w:pPr>
      <w:r w:rsidRPr="00026B85">
        <w:rPr>
          <w:lang w:val="en-GB"/>
        </w:rPr>
        <w:t xml:space="preserve">Reaction stoichiometries were used to enforce mass balances on the system. </w:t>
      </w:r>
      <w:r w:rsidR="004F3F25" w:rsidRPr="00026B85">
        <w:rPr>
          <w:lang w:val="en-GB"/>
        </w:rPr>
        <w:t>For each experiment, t</w:t>
      </w:r>
      <w:r w:rsidR="006D4727" w:rsidRPr="00026B85">
        <w:rPr>
          <w:lang w:val="en-GB"/>
        </w:rPr>
        <w:t>he initial c</w:t>
      </w:r>
      <w:r w:rsidR="008A5E3D" w:rsidRPr="00026B85">
        <w:rPr>
          <w:lang w:val="en-GB"/>
        </w:rPr>
        <w:t>omposition w</w:t>
      </w:r>
      <w:r w:rsidR="006B5958">
        <w:rPr>
          <w:lang w:val="en-GB"/>
        </w:rPr>
        <w:t>as</w:t>
      </w:r>
      <w:r w:rsidR="008A5E3D" w:rsidRPr="00026B85">
        <w:rPr>
          <w:lang w:val="en-GB"/>
        </w:rPr>
        <w:t xml:space="preserve"> set as the raw biomass composition. </w:t>
      </w:r>
      <w:r w:rsidR="00270CB8" w:rsidRPr="00026B85">
        <w:rPr>
          <w:lang w:val="en-GB"/>
        </w:rPr>
        <w:t xml:space="preserve">An Arrhenius power </w:t>
      </w:r>
      <w:r w:rsidR="006A234F">
        <w:rPr>
          <w:lang w:val="en-GB"/>
        </w:rPr>
        <w:t>kinetic expression</w:t>
      </w:r>
      <w:r w:rsidR="00270CB8" w:rsidRPr="00026B85">
        <w:rPr>
          <w:lang w:val="en-GB"/>
        </w:rPr>
        <w:t xml:space="preserve"> was employed </w:t>
      </w:r>
      <w:r w:rsidR="00F3585A" w:rsidRPr="00026B85">
        <w:rPr>
          <w:lang w:val="en-GB"/>
        </w:rPr>
        <w:t xml:space="preserve">for </w:t>
      </w:r>
      <w:r w:rsidR="006A234F">
        <w:rPr>
          <w:lang w:val="en-GB"/>
        </w:rPr>
        <w:t>r</w:t>
      </w:r>
      <w:r w:rsidR="00F3585A" w:rsidRPr="00026B85">
        <w:rPr>
          <w:lang w:val="en-GB"/>
        </w:rPr>
        <w:t xml:space="preserve">eactions 2-4 </w:t>
      </w:r>
      <w:r w:rsidR="007A4B8C">
        <w:rPr>
          <w:lang w:val="en-GB"/>
        </w:rPr>
        <w:t>(</w:t>
      </w:r>
      <w:r w:rsidR="00F3585A" w:rsidRPr="00026B85">
        <w:rPr>
          <w:lang w:val="en-GB"/>
        </w:rPr>
        <w:t>Eq</w:t>
      </w:r>
      <w:r w:rsidR="007A4B8C">
        <w:rPr>
          <w:lang w:val="en-GB"/>
        </w:rPr>
        <w:t>.</w:t>
      </w:r>
      <w:r w:rsidR="00F3585A" w:rsidRPr="00026B85">
        <w:rPr>
          <w:lang w:val="en-GB"/>
        </w:rPr>
        <w:t xml:space="preserve"> (</w:t>
      </w:r>
      <w:r w:rsidR="006A234F">
        <w:rPr>
          <w:lang w:val="en-GB"/>
        </w:rPr>
        <w:t>1</w:t>
      </w:r>
      <w:r w:rsidR="00F3585A" w:rsidRPr="00026B85">
        <w:rPr>
          <w:lang w:val="en-GB"/>
        </w:rPr>
        <w:t>)</w:t>
      </w:r>
      <w:r w:rsidR="007A4B8C">
        <w:rPr>
          <w:lang w:val="en-GB"/>
        </w:rPr>
        <w:t>)</w:t>
      </w:r>
      <w:r w:rsidR="00F3585A" w:rsidRPr="00026B85">
        <w:rPr>
          <w:lang w:val="en-GB"/>
        </w:rPr>
        <w:t>, while a Haldane</w:t>
      </w:r>
      <w:r w:rsidR="00913244">
        <w:rPr>
          <w:lang w:val="en-GB"/>
        </w:rPr>
        <w:t>-type</w:t>
      </w:r>
      <w:r w:rsidR="00F3585A" w:rsidRPr="00026B85">
        <w:rPr>
          <w:lang w:val="en-GB"/>
        </w:rPr>
        <w:t xml:space="preserve"> </w:t>
      </w:r>
      <w:r w:rsidR="00CF6A59">
        <w:rPr>
          <w:lang w:val="en-GB"/>
        </w:rPr>
        <w:t>kinetic expr</w:t>
      </w:r>
      <w:r w:rsidR="007A4B8C">
        <w:rPr>
          <w:lang w:val="en-GB"/>
        </w:rPr>
        <w:t>ession</w:t>
      </w:r>
      <w:r w:rsidR="00F3585A" w:rsidRPr="00026B85">
        <w:rPr>
          <w:lang w:val="en-GB"/>
        </w:rPr>
        <w:t xml:space="preserve"> was used for </w:t>
      </w:r>
      <w:r w:rsidR="006A234F">
        <w:rPr>
          <w:lang w:val="en-GB"/>
        </w:rPr>
        <w:t>r</w:t>
      </w:r>
      <w:r w:rsidR="00C1385F" w:rsidRPr="00026B85">
        <w:rPr>
          <w:lang w:val="en-GB"/>
        </w:rPr>
        <w:t xml:space="preserve">eaction 1 </w:t>
      </w:r>
      <w:r w:rsidR="00062FE1">
        <w:rPr>
          <w:lang w:val="en-GB"/>
        </w:rPr>
        <w:t>(</w:t>
      </w:r>
      <w:r w:rsidR="00C1385F" w:rsidRPr="00026B85">
        <w:rPr>
          <w:lang w:val="en-GB"/>
        </w:rPr>
        <w:t>Eq</w:t>
      </w:r>
      <w:r w:rsidR="00062FE1">
        <w:rPr>
          <w:lang w:val="en-GB"/>
        </w:rPr>
        <w:t>.</w:t>
      </w:r>
      <w:r w:rsidR="00C1385F" w:rsidRPr="00026B85">
        <w:rPr>
          <w:lang w:val="en-GB"/>
        </w:rPr>
        <w:t xml:space="preserve"> (</w:t>
      </w:r>
      <w:r w:rsidR="006A234F">
        <w:rPr>
          <w:lang w:val="en-GB"/>
        </w:rPr>
        <w:t>2</w:t>
      </w:r>
      <w:r w:rsidR="00C1385F" w:rsidRPr="00026B85">
        <w:rPr>
          <w:lang w:val="en-GB"/>
        </w:rPr>
        <w:t>)</w:t>
      </w:r>
      <w:r w:rsidR="00062FE1">
        <w:rPr>
          <w:lang w:val="en-GB"/>
        </w:rPr>
        <w:t>)</w:t>
      </w:r>
      <w:r w:rsidR="00C1385F" w:rsidRPr="00026B85">
        <w:rPr>
          <w:lang w:val="en-GB"/>
        </w:rPr>
        <w:t>.</w:t>
      </w:r>
      <w:r w:rsidR="00750094" w:rsidRPr="00026B85">
        <w:rPr>
          <w:lang w:val="en-GB"/>
        </w:rPr>
        <w:t xml:space="preserve"> Temperature curves </w:t>
      </w:r>
      <w:r w:rsidR="00F0114A" w:rsidRPr="00026B85">
        <w:rPr>
          <w:lang w:val="en-GB"/>
        </w:rPr>
        <w:fldChar w:fldCharType="begin"/>
      </w:r>
      <w:r w:rsidR="00392D79" w:rsidRPr="00026B85">
        <w:rPr>
          <w:lang w:val="en-GB"/>
        </w:rPr>
        <w:instrText xml:space="preserve"> ADDIN ZOTERO_ITEM CSL_CITATION {"citationID":"9Zvjt2XP","properties":{"formattedCitation":"(Gschwend et al. 2018)","plainCitation":"(Gschwend et al. 2018)","noteIndex":0},"citationItems":[{"id":654,"uris":["http://zotero.org/users/9859533/items/N9V24YQV"],"itemData":{"id":654,"type":"article-journal","abstract":"Deconstruction with low-cost ionic liquids (ionoSolv) is a promising method to pre-condition lignocellulosic biomass for the production of renewable fuels, materials and chemicals. This study investigated process intensification strategies for ionoSolv pretreatment of Miscanthus × giganteus with the low-cost ionic liquid triethylammonium hydrogen sulfate ([TEA][HSO4]) in the presence of 20 wt% water, using high temperatures and a high solid to solvent loading of 1 : 5 g/g. The temperatures investigated were 150, 160, 170 and 180 °C. We discuss the effect of pretreatment temperature on lignin and hemicellulose removal, cellulose degradation and enzymatic saccharification yields. We report that very good fractionation can be achieved across all investigated temperatures, including an enzymatic saccharification yield exceeding 75% of the theoretical maximum after only 15 min of treatment at 180 °C. We further characterised the recovered lignins, which established some tunability of the hydroxyl group content, subunit composition, connectivity and molecular weight distribution in the isolated lignin while maintaining maximum saccharification yield. This drastic reduction of pretreatment time at increased biomass loading without a yield penalty is promising for the development of a commercial ionoSolv pretreatment process.","container-title":"Green Chemistry","DOI":"10.1039/C8GC00837J","ISSN":"1463-9270","issue":"15","note":"publisher: The Royal Society of Chemistry","page":"3486-3498","title":"Rapid pretreatment of Miscanthus using the low-cost ionic liquid triethylammonium hydrogen sulfate at elevated temperatures","volume":"20","author":[{"family":"Gschwend","given":"Florence J.V."},{"family":"Malaret","given":"Francisco"},{"family":"Shinde","given":"Somnath"},{"family":"Brandt-Talbot","given":"Agnieszka"},{"family":"Hallett","given":"Jason P."}],"issued":{"date-parts":[["2018",7,30]]}}}],"schema":"https://github.com/citation-style-language/schema/raw/master/csl-citation.json"} </w:instrText>
      </w:r>
      <w:r w:rsidR="00F0114A" w:rsidRPr="00026B85">
        <w:rPr>
          <w:lang w:val="en-GB"/>
        </w:rPr>
        <w:fldChar w:fldCharType="separate"/>
      </w:r>
      <w:r w:rsidR="00EA48CA" w:rsidRPr="00026B85">
        <w:rPr>
          <w:lang w:val="en-GB"/>
        </w:rPr>
        <w:t>(Gschwend et al.</w:t>
      </w:r>
      <w:r w:rsidR="004E62A6">
        <w:rPr>
          <w:lang w:val="en-GB"/>
        </w:rPr>
        <w:t>,</w:t>
      </w:r>
      <w:r w:rsidR="00EA48CA" w:rsidRPr="00026B85">
        <w:rPr>
          <w:lang w:val="en-GB"/>
        </w:rPr>
        <w:t xml:space="preserve"> 2018)</w:t>
      </w:r>
      <w:r w:rsidR="00F0114A" w:rsidRPr="00026B85">
        <w:rPr>
          <w:lang w:val="en-GB"/>
        </w:rPr>
        <w:fldChar w:fldCharType="end"/>
      </w:r>
      <w:r w:rsidR="002D3270" w:rsidRPr="00026B85">
        <w:rPr>
          <w:lang w:val="en-GB"/>
        </w:rPr>
        <w:t xml:space="preserve"> were used </w:t>
      </w:r>
      <w:r w:rsidR="0054639F" w:rsidRPr="00026B85">
        <w:rPr>
          <w:lang w:val="en-GB"/>
        </w:rPr>
        <w:t xml:space="preserve">to </w:t>
      </w:r>
      <w:r w:rsidR="004F3F25" w:rsidRPr="00026B85">
        <w:rPr>
          <w:lang w:val="en-GB"/>
        </w:rPr>
        <w:t>model</w:t>
      </w:r>
      <w:r w:rsidR="0054639F" w:rsidRPr="00026B85">
        <w:rPr>
          <w:lang w:val="en-GB"/>
        </w:rPr>
        <w:t xml:space="preserve"> temperature d</w:t>
      </w:r>
      <w:r w:rsidR="00D60BCA">
        <w:rPr>
          <w:lang w:val="en-GB"/>
        </w:rPr>
        <w:t>ependence through the parameters</w:t>
      </w:r>
      <w:r w:rsidR="007E7B5C">
        <w:rPr>
          <w:lang w:val="en-GB"/>
        </w:rPr>
        <w:t xml:space="preserve"> </w:t>
      </w:r>
      <m:oMath>
        <m:sSub>
          <m:sSubPr>
            <m:ctrlPr>
              <w:rPr>
                <w:rFonts w:ascii="Cambria Math" w:hAnsi="Cambria Math"/>
                <w:i/>
                <w:iCs/>
                <w:lang w:val="en-GB"/>
              </w:rPr>
            </m:ctrlPr>
          </m:sSubPr>
          <m:e>
            <m:r>
              <w:rPr>
                <w:rFonts w:ascii="Cambria Math" w:hAnsi="Cambria Math"/>
                <w:lang w:val="en-GB"/>
              </w:rPr>
              <m:t>θ</m:t>
            </m:r>
          </m:e>
          <m:sub>
            <m:r>
              <w:rPr>
                <w:rFonts w:ascii="Cambria Math" w:hAnsi="Cambria Math"/>
                <w:lang w:val="en-GB"/>
              </w:rPr>
              <m:t>0,i</m:t>
            </m:r>
          </m:sub>
        </m:sSub>
      </m:oMath>
      <w:r w:rsidR="007E7B5C">
        <w:rPr>
          <w:lang w:val="en-GB"/>
        </w:rPr>
        <w:t xml:space="preserve"> and </w:t>
      </w:r>
      <m:oMath>
        <m:sSub>
          <m:sSubPr>
            <m:ctrlPr>
              <w:rPr>
                <w:rFonts w:ascii="Cambria Math" w:hAnsi="Cambria Math"/>
                <w:i/>
                <w:iCs/>
                <w:lang w:val="en-GB"/>
              </w:rPr>
            </m:ctrlPr>
          </m:sSubPr>
          <m:e>
            <m:r>
              <w:rPr>
                <w:rFonts w:ascii="Cambria Math" w:hAnsi="Cambria Math"/>
                <w:lang w:val="en-GB"/>
              </w:rPr>
              <m:t>θ</m:t>
            </m:r>
          </m:e>
          <m:sub>
            <m:r>
              <w:rPr>
                <w:rFonts w:ascii="Cambria Math" w:hAnsi="Cambria Math"/>
                <w:lang w:val="en-GB"/>
              </w:rPr>
              <m:t>1,i</m:t>
            </m:r>
          </m:sub>
        </m:sSub>
      </m:oMath>
      <w:r w:rsidR="007E7B5C">
        <w:rPr>
          <w:lang w:val="en-GB"/>
        </w:rPr>
        <w:t>.</w:t>
      </w:r>
      <w:r w:rsidR="003728B6">
        <w:rPr>
          <w:lang w:val="en-GB"/>
        </w:rPr>
        <w:t xml:space="preserve"> The solids loading and reaction order</w:t>
      </w:r>
      <w:r w:rsidR="00774CB8">
        <w:rPr>
          <w:lang w:val="en-GB"/>
        </w:rPr>
        <w:t xml:space="preserve"> effects</w:t>
      </w:r>
      <w:r w:rsidR="003728B6">
        <w:rPr>
          <w:lang w:val="en-GB"/>
        </w:rPr>
        <w:t xml:space="preserve"> </w:t>
      </w:r>
      <w:r w:rsidR="00774CB8">
        <w:rPr>
          <w:lang w:val="en-GB"/>
        </w:rPr>
        <w:t>we</w:t>
      </w:r>
      <w:r w:rsidR="00297E0B">
        <w:rPr>
          <w:lang w:val="en-GB"/>
        </w:rPr>
        <w:t>re described with the parameters</w:t>
      </w:r>
      <w:r w:rsidR="002E760B">
        <w:rPr>
          <w:lang w:val="en-GB"/>
        </w:rPr>
        <w:t xml:space="preserve"> </w:t>
      </w:r>
      <m:oMath>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i</m:t>
            </m:r>
          </m:sub>
        </m:sSub>
      </m:oMath>
      <w:r w:rsidR="00297E0B">
        <w:rPr>
          <w:lang w:val="en-GB"/>
        </w:rPr>
        <w:t xml:space="preserve"> </w:t>
      </w:r>
      <w:r w:rsidR="002E760B">
        <w:rPr>
          <w:lang w:val="en-GB"/>
        </w:rPr>
        <w:t xml:space="preserve">and </w:t>
      </w:r>
      <m:oMath>
        <m:sSub>
          <m:sSubPr>
            <m:ctrlPr>
              <w:rPr>
                <w:rFonts w:ascii="Cambria Math" w:hAnsi="Cambria Math"/>
                <w:i/>
                <w:iCs/>
                <w:lang w:val="en-GB"/>
              </w:rPr>
            </m:ctrlPr>
          </m:sSubPr>
          <m:e>
            <m:r>
              <w:rPr>
                <w:rFonts w:ascii="Cambria Math" w:hAnsi="Cambria Math"/>
                <w:lang w:val="en-GB"/>
              </w:rPr>
              <m:t>d</m:t>
            </m:r>
          </m:e>
          <m:sub>
            <m:r>
              <w:rPr>
                <w:rFonts w:ascii="Cambria Math" w:hAnsi="Cambria Math"/>
                <w:lang w:val="en-GB"/>
              </w:rPr>
              <m:t>i</m:t>
            </m:r>
          </m:sub>
        </m:sSub>
      </m:oMath>
      <w:r w:rsidR="002E760B">
        <w:rPr>
          <w:lang w:val="en-GB"/>
        </w:rPr>
        <w:t xml:space="preserve"> respectivel</w:t>
      </w:r>
      <w:r w:rsidR="00774CB8">
        <w:rPr>
          <w:lang w:val="en-GB"/>
        </w:rPr>
        <w:t xml:space="preserve">y in </w:t>
      </w:r>
      <w:r w:rsidR="00774CB8" w:rsidRPr="00026B85">
        <w:rPr>
          <w:lang w:val="en-GB"/>
        </w:rPr>
        <w:t>Eq</w:t>
      </w:r>
      <w:r w:rsidR="00774CB8">
        <w:rPr>
          <w:lang w:val="en-GB"/>
        </w:rPr>
        <w:t>.</w:t>
      </w:r>
      <w:r w:rsidR="00774CB8" w:rsidRPr="00026B85">
        <w:rPr>
          <w:lang w:val="en-GB"/>
        </w:rPr>
        <w:t xml:space="preserve"> (</w:t>
      </w:r>
      <w:r w:rsidR="00774CB8">
        <w:rPr>
          <w:lang w:val="en-GB"/>
        </w:rPr>
        <w:t>1</w:t>
      </w:r>
      <w:r w:rsidR="00774CB8" w:rsidRPr="00026B85">
        <w:rPr>
          <w:lang w:val="en-GB"/>
        </w:rPr>
        <w:t>)</w:t>
      </w:r>
      <w:r w:rsidR="00774CB8">
        <w:rPr>
          <w:lang w:val="en-GB"/>
        </w:rPr>
        <w:t xml:space="preserve">. </w:t>
      </w:r>
      <w:r w:rsidR="00080003">
        <w:rPr>
          <w:lang w:val="en-GB"/>
        </w:rPr>
        <w:t>The parameter</w:t>
      </w:r>
      <w:r w:rsidR="00041F6C">
        <w:rPr>
          <w:lang w:val="en-GB"/>
        </w:rPr>
        <w:t xml:space="preserve">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i</m:t>
            </m:r>
          </m:sub>
        </m:sSub>
      </m:oMath>
      <w:r w:rsidR="003B19F2">
        <w:rPr>
          <w:lang w:val="en-GB"/>
        </w:rPr>
        <w:t xml:space="preserve"> in Eq. (2)</w:t>
      </w:r>
      <w:r w:rsidR="00175A93">
        <w:rPr>
          <w:lang w:val="en-GB"/>
        </w:rPr>
        <w:t xml:space="preserve"> primarily</w:t>
      </w:r>
      <w:r w:rsidR="003B19F2">
        <w:rPr>
          <w:lang w:val="en-GB"/>
        </w:rPr>
        <w:t xml:space="preserve"> </w:t>
      </w:r>
      <w:r w:rsidR="00041F6C">
        <w:rPr>
          <w:lang w:val="en-GB"/>
        </w:rPr>
        <w:t xml:space="preserve">describes the </w:t>
      </w:r>
      <w:r w:rsidR="00041F6C">
        <w:rPr>
          <w:lang w:val="en-GB"/>
        </w:rPr>
        <w:lastRenderedPageBreak/>
        <w:t xml:space="preserve">inhibition regime in </w:t>
      </w:r>
      <w:r w:rsidR="00175A93">
        <w:rPr>
          <w:lang w:val="en-GB"/>
        </w:rPr>
        <w:t xml:space="preserve">Haldane-style kinetics at high reactant concentrations, while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m</m:t>
            </m:r>
          </m:sub>
        </m:sSub>
      </m:oMath>
      <w:r w:rsidR="00955BCC">
        <w:rPr>
          <w:lang w:val="en-GB"/>
        </w:rPr>
        <w:t xml:space="preserve"> represents</w:t>
      </w:r>
      <w:r w:rsidR="00163A7D">
        <w:rPr>
          <w:lang w:val="en-GB"/>
        </w:rPr>
        <w:t xml:space="preserve"> the saturation regime, where the reaction rate is maximum at intermediate reactant concentrations</w:t>
      </w:r>
      <w:r w:rsidR="003B19F2">
        <w:rPr>
          <w:lang w:val="en-GB"/>
        </w:rPr>
        <w:t>.</w:t>
      </w:r>
    </w:p>
    <w:tbl>
      <w:tblPr>
        <w:tblW w:w="7087" w:type="dxa"/>
        <w:tblLook w:val="04A0" w:firstRow="1" w:lastRow="0" w:firstColumn="1" w:lastColumn="0" w:noHBand="0" w:noVBand="1"/>
      </w:tblPr>
      <w:tblGrid>
        <w:gridCol w:w="6127"/>
        <w:gridCol w:w="960"/>
      </w:tblGrid>
      <w:tr w:rsidR="007031D6" w:rsidRPr="00026B85" w14:paraId="228CEA68" w14:textId="77777777" w:rsidTr="009715FB">
        <w:tc>
          <w:tcPr>
            <w:tcW w:w="6127" w:type="dxa"/>
            <w:shd w:val="clear" w:color="auto" w:fill="auto"/>
            <w:vAlign w:val="center"/>
          </w:tcPr>
          <w:p w14:paraId="2D66BECA" w14:textId="6321B5A0" w:rsidR="00C1385F" w:rsidRPr="00026B85" w:rsidRDefault="00000000" w:rsidP="009715FB">
            <w:pPr>
              <w:pStyle w:val="Els-body-text"/>
              <w:spacing w:before="120" w:after="120" w:line="264" w:lineRule="auto"/>
              <w:jc w:val="center"/>
              <w:rPr>
                <w:sz w:val="16"/>
                <w:szCs w:val="16"/>
                <w:lang w:val="en-GB"/>
              </w:rPr>
            </w:pPr>
            <m:oMathPara>
              <m:oMath>
                <m:sSub>
                  <m:sSubPr>
                    <m:ctrlPr>
                      <w:rPr>
                        <w:rFonts w:ascii="Cambria Math" w:hAnsi="Cambria Math"/>
                        <w:b/>
                        <w:bCs/>
                        <w:i/>
                        <w:iCs/>
                        <w:sz w:val="16"/>
                        <w:szCs w:val="16"/>
                        <w:lang w:val="en-GB"/>
                      </w:rPr>
                    </m:ctrlPr>
                  </m:sSubPr>
                  <m:e>
                    <m:r>
                      <m:rPr>
                        <m:sty m:val="bi"/>
                      </m:rPr>
                      <w:rPr>
                        <w:rFonts w:ascii="Cambria Math" w:hAnsi="Cambria Math"/>
                        <w:sz w:val="16"/>
                        <w:szCs w:val="16"/>
                        <w:lang w:val="en-GB"/>
                      </w:rPr>
                      <m:t>r</m:t>
                    </m:r>
                  </m:e>
                  <m:sub>
                    <m:r>
                      <m:rPr>
                        <m:sty m:val="bi"/>
                      </m:rPr>
                      <w:rPr>
                        <w:rFonts w:ascii="Cambria Math" w:hAnsi="Cambria Math"/>
                        <w:sz w:val="16"/>
                        <w:szCs w:val="16"/>
                        <w:lang w:val="en-GB"/>
                      </w:rPr>
                      <m:t>i</m:t>
                    </m:r>
                  </m:sub>
                </m:sSub>
                <m:r>
                  <w:rPr>
                    <w:rFonts w:ascii="Cambria Math" w:hAnsi="Cambria Math"/>
                    <w:sz w:val="16"/>
                    <w:szCs w:val="16"/>
                    <w:lang w:val="en-GB"/>
                  </w:rPr>
                  <m:t>=</m:t>
                </m:r>
                <m:sSup>
                  <m:sSupPr>
                    <m:ctrlPr>
                      <w:rPr>
                        <w:rFonts w:ascii="Cambria Math" w:hAnsi="Cambria Math"/>
                        <w:i/>
                        <w:iCs/>
                        <w:sz w:val="16"/>
                        <w:szCs w:val="16"/>
                        <w:lang w:val="en-GB"/>
                      </w:rPr>
                    </m:ctrlPr>
                  </m:sSupPr>
                  <m:e>
                    <m:r>
                      <w:rPr>
                        <w:rFonts w:ascii="Cambria Math" w:hAnsi="Cambria Math"/>
                        <w:sz w:val="16"/>
                        <w:szCs w:val="16"/>
                        <w:lang w:val="en-GB"/>
                      </w:rPr>
                      <m:t>e</m:t>
                    </m:r>
                  </m:e>
                  <m:sup>
                    <m:d>
                      <m:dPr>
                        <m:ctrlPr>
                          <w:rPr>
                            <w:rFonts w:ascii="Cambria Math" w:hAnsi="Cambria Math"/>
                            <w:i/>
                            <w:iCs/>
                            <w:sz w:val="16"/>
                            <w:szCs w:val="16"/>
                            <w:lang w:val="en-GB"/>
                          </w:rPr>
                        </m:ctrlPr>
                      </m:dPr>
                      <m:e>
                        <m:sSub>
                          <m:sSubPr>
                            <m:ctrlPr>
                              <w:rPr>
                                <w:rFonts w:ascii="Cambria Math" w:hAnsi="Cambria Math"/>
                                <w:i/>
                                <w:iCs/>
                                <w:sz w:val="16"/>
                                <w:szCs w:val="16"/>
                                <w:lang w:val="en-GB"/>
                              </w:rPr>
                            </m:ctrlPr>
                          </m:sSubPr>
                          <m:e>
                            <m:r>
                              <w:rPr>
                                <w:rFonts w:ascii="Cambria Math" w:hAnsi="Cambria Math"/>
                                <w:sz w:val="16"/>
                                <w:szCs w:val="16"/>
                                <w:lang w:val="en-GB"/>
                              </w:rPr>
                              <m:t>θ</m:t>
                            </m:r>
                          </m:e>
                          <m:sub>
                            <m:r>
                              <w:rPr>
                                <w:rFonts w:ascii="Cambria Math" w:hAnsi="Cambria Math"/>
                                <w:sz w:val="16"/>
                                <w:szCs w:val="16"/>
                                <w:lang w:val="en-GB"/>
                              </w:rPr>
                              <m:t>0,i</m:t>
                            </m:r>
                          </m:sub>
                        </m:sSub>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θ</m:t>
                            </m:r>
                          </m:e>
                          <m:sub>
                            <m:r>
                              <w:rPr>
                                <w:rFonts w:ascii="Cambria Math" w:hAnsi="Cambria Math"/>
                                <w:sz w:val="16"/>
                                <w:szCs w:val="16"/>
                                <w:lang w:val="en-GB"/>
                              </w:rPr>
                              <m:t>1,i</m:t>
                            </m:r>
                          </m:sub>
                        </m:sSub>
                        <m:d>
                          <m:dPr>
                            <m:ctrlPr>
                              <w:rPr>
                                <w:rFonts w:ascii="Cambria Math" w:hAnsi="Cambria Math"/>
                                <w:i/>
                                <w:iCs/>
                                <w:sz w:val="16"/>
                                <w:szCs w:val="16"/>
                                <w:lang w:val="en-GB"/>
                              </w:rPr>
                            </m:ctrlPr>
                          </m:dPr>
                          <m:e>
                            <m:r>
                              <w:rPr>
                                <w:rFonts w:ascii="Cambria Math" w:hAnsi="Cambria Math"/>
                                <w:sz w:val="16"/>
                                <w:szCs w:val="16"/>
                                <w:lang w:val="en-GB"/>
                              </w:rPr>
                              <m:t>1-</m:t>
                            </m:r>
                            <m:f>
                              <m:fPr>
                                <m:ctrlPr>
                                  <w:rPr>
                                    <w:rFonts w:ascii="Cambria Math" w:hAnsi="Cambria Math"/>
                                    <w:i/>
                                    <w:iCs/>
                                    <w:sz w:val="16"/>
                                    <w:szCs w:val="16"/>
                                    <w:lang w:val="en-GB"/>
                                  </w:rPr>
                                </m:ctrlPr>
                              </m:fPr>
                              <m:num>
                                <m:r>
                                  <w:rPr>
                                    <w:rFonts w:ascii="Cambria Math" w:hAnsi="Cambria Math"/>
                                    <w:sz w:val="16"/>
                                    <w:szCs w:val="16"/>
                                    <w:lang w:val="en-GB"/>
                                  </w:rPr>
                                  <m:t>298.5</m:t>
                                </m:r>
                              </m:num>
                              <m:den>
                                <m:r>
                                  <w:rPr>
                                    <w:rFonts w:ascii="Cambria Math" w:hAnsi="Cambria Math"/>
                                    <w:sz w:val="16"/>
                                    <w:szCs w:val="16"/>
                                    <w:lang w:val="en-GB"/>
                                  </w:rPr>
                                  <m:t>T</m:t>
                                </m:r>
                                <m:d>
                                  <m:dPr>
                                    <m:ctrlPr>
                                      <w:rPr>
                                        <w:rFonts w:ascii="Cambria Math" w:hAnsi="Cambria Math"/>
                                        <w:i/>
                                        <w:iCs/>
                                        <w:sz w:val="16"/>
                                        <w:szCs w:val="16"/>
                                        <w:lang w:val="en-GB"/>
                                      </w:rPr>
                                    </m:ctrlPr>
                                  </m:dPr>
                                  <m:e>
                                    <m:r>
                                      <w:rPr>
                                        <w:rFonts w:ascii="Cambria Math" w:hAnsi="Cambria Math"/>
                                        <w:sz w:val="16"/>
                                        <w:szCs w:val="16"/>
                                        <w:lang w:val="en-GB"/>
                                      </w:rPr>
                                      <m:t>t</m:t>
                                    </m:r>
                                  </m:e>
                                </m:d>
                              </m:den>
                            </m:f>
                          </m:e>
                        </m:d>
                      </m:e>
                    </m:d>
                  </m:sup>
                </m:sSup>
                <m:sSup>
                  <m:sSupPr>
                    <m:ctrlPr>
                      <w:rPr>
                        <w:rFonts w:ascii="Cambria Math" w:hAnsi="Cambria Math"/>
                        <w:i/>
                        <w:iCs/>
                        <w:sz w:val="16"/>
                        <w:szCs w:val="16"/>
                        <w:lang w:val="en-GB"/>
                      </w:rPr>
                    </m:ctrlPr>
                  </m:sSupPr>
                  <m:e>
                    <m:d>
                      <m:dPr>
                        <m:begChr m:val="["/>
                        <m:endChr m:val="]"/>
                        <m:ctrlPr>
                          <w:rPr>
                            <w:rFonts w:ascii="Cambria Math" w:hAnsi="Cambria Math"/>
                            <w:i/>
                            <w:iCs/>
                            <w:sz w:val="16"/>
                            <w:szCs w:val="16"/>
                            <w:lang w:val="en-GB"/>
                          </w:rPr>
                        </m:ctrlPr>
                      </m:dPr>
                      <m:e>
                        <m:r>
                          <m:rPr>
                            <m:sty m:val="p"/>
                          </m:rPr>
                          <w:rPr>
                            <w:rFonts w:ascii="Cambria Math" w:hAnsi="Cambria Math"/>
                            <w:sz w:val="16"/>
                            <w:szCs w:val="16"/>
                            <w:lang w:val="en-GB"/>
                          </w:rPr>
                          <m:t>solid</m:t>
                        </m:r>
                      </m:e>
                    </m:d>
                  </m:e>
                  <m:sup>
                    <m:sSub>
                      <m:sSubPr>
                        <m:ctrlPr>
                          <w:rPr>
                            <w:rFonts w:ascii="Cambria Math" w:hAnsi="Cambria Math"/>
                            <w:i/>
                            <w:iCs/>
                            <w:sz w:val="16"/>
                            <w:szCs w:val="16"/>
                            <w:lang w:val="en-GB"/>
                          </w:rPr>
                        </m:ctrlPr>
                      </m:sSubPr>
                      <m:e>
                        <m:r>
                          <w:rPr>
                            <w:rFonts w:ascii="Cambria Math" w:hAnsi="Cambria Math"/>
                            <w:sz w:val="16"/>
                            <w:szCs w:val="16"/>
                            <w:lang w:val="en-GB"/>
                          </w:rPr>
                          <m:t>a</m:t>
                        </m:r>
                      </m:e>
                      <m:sub>
                        <m:r>
                          <w:rPr>
                            <w:rFonts w:ascii="Cambria Math" w:hAnsi="Cambria Math"/>
                            <w:sz w:val="16"/>
                            <w:szCs w:val="16"/>
                            <w:lang w:val="en-GB"/>
                          </w:rPr>
                          <m:t>i</m:t>
                        </m:r>
                      </m:sub>
                    </m:sSub>
                  </m:sup>
                </m:sSup>
                <m:r>
                  <w:rPr>
                    <w:rFonts w:ascii="Cambria Math" w:hAnsi="Cambria Math"/>
                    <w:sz w:val="16"/>
                    <w:szCs w:val="16"/>
                    <w:lang w:val="en-GB"/>
                  </w:rPr>
                  <m:t>×</m:t>
                </m:r>
                <m:sSup>
                  <m:sSupPr>
                    <m:ctrlPr>
                      <w:rPr>
                        <w:rFonts w:ascii="Cambria Math" w:hAnsi="Cambria Math"/>
                        <w:i/>
                        <w:iCs/>
                        <w:sz w:val="16"/>
                        <w:szCs w:val="16"/>
                        <w:lang w:val="en-GB"/>
                      </w:rPr>
                    </m:ctrlPr>
                  </m:sSupPr>
                  <m:e>
                    <m:sSub>
                      <m:sSubPr>
                        <m:ctrlPr>
                          <w:rPr>
                            <w:rFonts w:ascii="Cambria Math" w:hAnsi="Cambria Math"/>
                            <w:i/>
                            <w:iCs/>
                            <w:sz w:val="16"/>
                            <w:szCs w:val="16"/>
                            <w:lang w:val="en-GB"/>
                          </w:rPr>
                        </m:ctrlPr>
                      </m:sSubPr>
                      <m:e>
                        <m:r>
                          <w:rPr>
                            <w:rFonts w:ascii="Cambria Math" w:hAnsi="Cambria Math"/>
                            <w:sz w:val="16"/>
                            <w:szCs w:val="16"/>
                            <w:lang w:val="en-GB"/>
                          </w:rPr>
                          <m:t>n</m:t>
                        </m:r>
                      </m:e>
                      <m:sub>
                        <m:sSub>
                          <m:sSubPr>
                            <m:ctrlPr>
                              <w:rPr>
                                <w:rFonts w:ascii="Cambria Math" w:hAnsi="Cambria Math"/>
                                <w:sz w:val="16"/>
                                <w:szCs w:val="16"/>
                                <w:lang w:val="en-GB"/>
                              </w:rPr>
                            </m:ctrlPr>
                          </m:sSubPr>
                          <m:e>
                            <m:r>
                              <m:rPr>
                                <m:sty m:val="p"/>
                              </m:rPr>
                              <w:rPr>
                                <w:rFonts w:ascii="Cambria Math" w:hAnsi="Cambria Math"/>
                                <w:sz w:val="16"/>
                                <w:szCs w:val="16"/>
                                <w:lang w:val="en-GB"/>
                              </w:rPr>
                              <m:t>reactant</m:t>
                            </m:r>
                          </m:e>
                          <m:sub>
                            <m:r>
                              <w:rPr>
                                <w:rFonts w:ascii="Cambria Math" w:hAnsi="Cambria Math"/>
                                <w:sz w:val="16"/>
                                <w:szCs w:val="16"/>
                                <w:lang w:val="en-GB"/>
                              </w:rPr>
                              <m:t>i</m:t>
                            </m:r>
                          </m:sub>
                        </m:sSub>
                      </m:sub>
                    </m:sSub>
                  </m:e>
                  <m:sup>
                    <m:sSub>
                      <m:sSubPr>
                        <m:ctrlPr>
                          <w:rPr>
                            <w:rFonts w:ascii="Cambria Math" w:hAnsi="Cambria Math"/>
                            <w:i/>
                            <w:iCs/>
                            <w:sz w:val="16"/>
                            <w:szCs w:val="16"/>
                            <w:lang w:val="en-GB"/>
                          </w:rPr>
                        </m:ctrlPr>
                      </m:sSubPr>
                      <m:e>
                        <m:r>
                          <w:rPr>
                            <w:rFonts w:ascii="Cambria Math" w:hAnsi="Cambria Math"/>
                            <w:sz w:val="16"/>
                            <w:szCs w:val="16"/>
                            <w:lang w:val="en-GB"/>
                          </w:rPr>
                          <m:t>d</m:t>
                        </m:r>
                      </m:e>
                      <m:sub>
                        <m:r>
                          <w:rPr>
                            <w:rFonts w:ascii="Cambria Math" w:hAnsi="Cambria Math"/>
                            <w:sz w:val="16"/>
                            <w:szCs w:val="16"/>
                            <w:lang w:val="en-GB"/>
                          </w:rPr>
                          <m:t>i</m:t>
                        </m:r>
                      </m:sub>
                    </m:sSub>
                  </m:sup>
                </m:sSup>
                <m:r>
                  <w:rPr>
                    <w:rFonts w:ascii="Cambria Math" w:hAnsi="Cambria Math"/>
                    <w:sz w:val="16"/>
                    <w:szCs w:val="16"/>
                    <w:lang w:val="en-GB"/>
                  </w:rPr>
                  <m:t xml:space="preserve"> ; i∈</m:t>
                </m:r>
                <m:d>
                  <m:dPr>
                    <m:begChr m:val="{"/>
                    <m:endChr m:val="}"/>
                    <m:ctrlPr>
                      <w:rPr>
                        <w:rFonts w:ascii="Cambria Math" w:hAnsi="Cambria Math"/>
                        <w:i/>
                        <w:iCs/>
                        <w:sz w:val="16"/>
                        <w:szCs w:val="16"/>
                        <w:lang w:val="en-GB"/>
                      </w:rPr>
                    </m:ctrlPr>
                  </m:dPr>
                  <m:e>
                    <m:r>
                      <w:rPr>
                        <w:rFonts w:ascii="Cambria Math" w:hAnsi="Cambria Math"/>
                        <w:sz w:val="16"/>
                        <w:szCs w:val="16"/>
                        <w:lang w:val="en-GB"/>
                      </w:rPr>
                      <m:t>2,3,4</m:t>
                    </m:r>
                  </m:e>
                </m:d>
              </m:oMath>
            </m:oMathPara>
          </w:p>
        </w:tc>
        <w:tc>
          <w:tcPr>
            <w:tcW w:w="960" w:type="dxa"/>
            <w:shd w:val="clear" w:color="auto" w:fill="auto"/>
            <w:vAlign w:val="center"/>
          </w:tcPr>
          <w:p w14:paraId="59B226F2" w14:textId="0F45FECB" w:rsidR="00C1385F" w:rsidRPr="00026B85" w:rsidRDefault="00C1385F" w:rsidP="0090406C">
            <w:pPr>
              <w:pStyle w:val="Els-body-text"/>
              <w:spacing w:before="120" w:after="120" w:line="264" w:lineRule="auto"/>
              <w:jc w:val="right"/>
              <w:rPr>
                <w:lang w:val="en-GB"/>
              </w:rPr>
            </w:pPr>
            <w:r w:rsidRPr="00026B85">
              <w:rPr>
                <w:lang w:val="en-GB"/>
              </w:rPr>
              <w:t>(</w:t>
            </w:r>
            <w:r w:rsidR="006A234F">
              <w:rPr>
                <w:lang w:val="en-GB"/>
              </w:rPr>
              <w:t>1</w:t>
            </w:r>
            <w:r w:rsidRPr="00026B85">
              <w:rPr>
                <w:lang w:val="en-GB"/>
              </w:rPr>
              <w:t>)</w:t>
            </w:r>
          </w:p>
        </w:tc>
      </w:tr>
      <w:tr w:rsidR="009715FB" w:rsidRPr="00026B85" w14:paraId="04C01827" w14:textId="77777777" w:rsidTr="009715FB">
        <w:tc>
          <w:tcPr>
            <w:tcW w:w="6127" w:type="dxa"/>
            <w:shd w:val="clear" w:color="auto" w:fill="auto"/>
            <w:vAlign w:val="center"/>
          </w:tcPr>
          <w:p w14:paraId="60558BFC" w14:textId="4837DD08" w:rsidR="009715FB" w:rsidRPr="00026B85" w:rsidRDefault="00000000" w:rsidP="00547F73">
            <w:pPr>
              <w:pStyle w:val="Els-body-text"/>
              <w:spacing w:before="120" w:after="120" w:line="264" w:lineRule="auto"/>
              <w:jc w:val="center"/>
              <w:rPr>
                <w:rFonts w:ascii="Cambria Math" w:hAnsi="Cambria Math"/>
                <w:sz w:val="16"/>
                <w:szCs w:val="16"/>
                <w:lang w:val="en-GB"/>
                <w:oMath/>
              </w:rPr>
            </w:pPr>
            <m:oMathPara>
              <m:oMath>
                <m:sSub>
                  <m:sSubPr>
                    <m:ctrlPr>
                      <w:rPr>
                        <w:rFonts w:ascii="Cambria Math" w:hAnsi="Cambria Math"/>
                        <w:b/>
                        <w:bCs/>
                        <w:i/>
                        <w:iCs/>
                        <w:sz w:val="16"/>
                        <w:szCs w:val="16"/>
                        <w:lang w:val="en-GB"/>
                      </w:rPr>
                    </m:ctrlPr>
                  </m:sSubPr>
                  <m:e>
                    <m:r>
                      <m:rPr>
                        <m:sty m:val="bi"/>
                      </m:rPr>
                      <w:rPr>
                        <w:rFonts w:ascii="Cambria Math" w:hAnsi="Cambria Math"/>
                        <w:sz w:val="16"/>
                        <w:szCs w:val="16"/>
                        <w:lang w:val="en-GB"/>
                      </w:rPr>
                      <m:t>r</m:t>
                    </m:r>
                  </m:e>
                  <m:sub>
                    <m:r>
                      <m:rPr>
                        <m:sty m:val="bi"/>
                      </m:rPr>
                      <w:rPr>
                        <w:rFonts w:ascii="Cambria Math" w:hAnsi="Cambria Math"/>
                        <w:sz w:val="16"/>
                        <w:szCs w:val="16"/>
                        <w:lang w:val="en-GB"/>
                      </w:rPr>
                      <m:t>1</m:t>
                    </m:r>
                  </m:sub>
                </m:sSub>
                <m:r>
                  <m:rPr>
                    <m:sty m:val="bi"/>
                  </m:rPr>
                  <w:rPr>
                    <w:rFonts w:ascii="Cambria Math" w:hAnsi="Cambria Math"/>
                    <w:sz w:val="16"/>
                    <w:szCs w:val="16"/>
                    <w:lang w:val="en-GB"/>
                  </w:rPr>
                  <m:t>=</m:t>
                </m:r>
                <m:f>
                  <m:fPr>
                    <m:ctrlPr>
                      <w:rPr>
                        <w:rFonts w:ascii="Cambria Math" w:hAnsi="Cambria Math"/>
                        <w:i/>
                        <w:iCs/>
                        <w:sz w:val="16"/>
                        <w:szCs w:val="16"/>
                        <w:lang w:val="en-GB"/>
                      </w:rPr>
                    </m:ctrlPr>
                  </m:fPr>
                  <m:num>
                    <m:sSup>
                      <m:sSupPr>
                        <m:ctrlPr>
                          <w:rPr>
                            <w:rFonts w:ascii="Cambria Math" w:hAnsi="Cambria Math"/>
                            <w:i/>
                            <w:iCs/>
                            <w:sz w:val="16"/>
                            <w:szCs w:val="16"/>
                            <w:lang w:val="en-GB"/>
                          </w:rPr>
                        </m:ctrlPr>
                      </m:sSupPr>
                      <m:e>
                        <m:r>
                          <w:rPr>
                            <w:rFonts w:ascii="Cambria Math" w:hAnsi="Cambria Math"/>
                            <w:sz w:val="16"/>
                            <w:szCs w:val="16"/>
                            <w:lang w:val="en-GB"/>
                          </w:rPr>
                          <m:t>e</m:t>
                        </m:r>
                      </m:e>
                      <m:sup>
                        <m:d>
                          <m:dPr>
                            <m:ctrlPr>
                              <w:rPr>
                                <w:rFonts w:ascii="Cambria Math" w:hAnsi="Cambria Math"/>
                                <w:i/>
                                <w:iCs/>
                                <w:sz w:val="16"/>
                                <w:szCs w:val="16"/>
                                <w:lang w:val="en-GB"/>
                              </w:rPr>
                            </m:ctrlPr>
                          </m:dPr>
                          <m:e>
                            <m:sSub>
                              <m:sSubPr>
                                <m:ctrlPr>
                                  <w:rPr>
                                    <w:rFonts w:ascii="Cambria Math" w:hAnsi="Cambria Math"/>
                                    <w:i/>
                                    <w:iCs/>
                                    <w:sz w:val="16"/>
                                    <w:szCs w:val="16"/>
                                    <w:lang w:val="en-GB"/>
                                  </w:rPr>
                                </m:ctrlPr>
                              </m:sSubPr>
                              <m:e>
                                <m:r>
                                  <w:rPr>
                                    <w:rFonts w:ascii="Cambria Math" w:hAnsi="Cambria Math"/>
                                    <w:sz w:val="16"/>
                                    <w:szCs w:val="16"/>
                                    <w:lang w:val="en-GB"/>
                                  </w:rPr>
                                  <m:t>θ</m:t>
                                </m:r>
                              </m:e>
                              <m:sub>
                                <m:r>
                                  <w:rPr>
                                    <w:rFonts w:ascii="Cambria Math" w:hAnsi="Cambria Math"/>
                                    <w:sz w:val="16"/>
                                    <w:szCs w:val="16"/>
                                    <w:lang w:val="en-GB"/>
                                  </w:rPr>
                                  <m:t>0,1</m:t>
                                </m:r>
                              </m:sub>
                            </m:sSub>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θ</m:t>
                                </m:r>
                              </m:e>
                              <m:sub>
                                <m:r>
                                  <w:rPr>
                                    <w:rFonts w:ascii="Cambria Math" w:hAnsi="Cambria Math"/>
                                    <w:sz w:val="16"/>
                                    <w:szCs w:val="16"/>
                                    <w:lang w:val="en-GB"/>
                                  </w:rPr>
                                  <m:t>1,1</m:t>
                                </m:r>
                              </m:sub>
                            </m:sSub>
                            <m:d>
                              <m:dPr>
                                <m:ctrlPr>
                                  <w:rPr>
                                    <w:rFonts w:ascii="Cambria Math" w:hAnsi="Cambria Math"/>
                                    <w:i/>
                                    <w:iCs/>
                                    <w:sz w:val="16"/>
                                    <w:szCs w:val="16"/>
                                    <w:lang w:val="en-GB"/>
                                  </w:rPr>
                                </m:ctrlPr>
                              </m:dPr>
                              <m:e>
                                <m:r>
                                  <w:rPr>
                                    <w:rFonts w:ascii="Cambria Math" w:hAnsi="Cambria Math"/>
                                    <w:sz w:val="16"/>
                                    <w:szCs w:val="16"/>
                                    <w:lang w:val="en-GB"/>
                                  </w:rPr>
                                  <m:t>1-</m:t>
                                </m:r>
                                <m:f>
                                  <m:fPr>
                                    <m:ctrlPr>
                                      <w:rPr>
                                        <w:rFonts w:ascii="Cambria Math" w:hAnsi="Cambria Math"/>
                                        <w:i/>
                                        <w:iCs/>
                                        <w:sz w:val="16"/>
                                        <w:szCs w:val="16"/>
                                        <w:lang w:val="en-GB"/>
                                      </w:rPr>
                                    </m:ctrlPr>
                                  </m:fPr>
                                  <m:num>
                                    <m:r>
                                      <w:rPr>
                                        <w:rFonts w:ascii="Cambria Math" w:hAnsi="Cambria Math"/>
                                        <w:sz w:val="16"/>
                                        <w:szCs w:val="16"/>
                                        <w:lang w:val="en-GB"/>
                                      </w:rPr>
                                      <m:t>298.5</m:t>
                                    </m:r>
                                  </m:num>
                                  <m:den>
                                    <m:r>
                                      <w:rPr>
                                        <w:rFonts w:ascii="Cambria Math" w:hAnsi="Cambria Math"/>
                                        <w:sz w:val="16"/>
                                        <w:szCs w:val="16"/>
                                        <w:lang w:val="en-GB"/>
                                      </w:rPr>
                                      <m:t>T</m:t>
                                    </m:r>
                                    <m:d>
                                      <m:dPr>
                                        <m:ctrlPr>
                                          <w:rPr>
                                            <w:rFonts w:ascii="Cambria Math" w:hAnsi="Cambria Math"/>
                                            <w:i/>
                                            <w:iCs/>
                                            <w:sz w:val="16"/>
                                            <w:szCs w:val="16"/>
                                            <w:lang w:val="en-GB"/>
                                          </w:rPr>
                                        </m:ctrlPr>
                                      </m:dPr>
                                      <m:e>
                                        <m:r>
                                          <w:rPr>
                                            <w:rFonts w:ascii="Cambria Math" w:hAnsi="Cambria Math"/>
                                            <w:sz w:val="16"/>
                                            <w:szCs w:val="16"/>
                                            <w:lang w:val="en-GB"/>
                                          </w:rPr>
                                          <m:t>t</m:t>
                                        </m:r>
                                      </m:e>
                                    </m:d>
                                  </m:den>
                                </m:f>
                              </m:e>
                            </m:d>
                          </m:e>
                        </m:d>
                      </m:sup>
                    </m:sSup>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m</m:t>
                        </m:r>
                      </m:e>
                      <m:sub>
                        <m:r>
                          <m:rPr>
                            <m:sty m:val="p"/>
                          </m:rPr>
                          <w:rPr>
                            <w:rFonts w:ascii="Cambria Math" w:hAnsi="Cambria Math"/>
                            <w:sz w:val="16"/>
                            <w:szCs w:val="16"/>
                            <w:lang w:val="en-GB"/>
                          </w:rPr>
                          <m:t>glucan</m:t>
                        </m:r>
                      </m:sub>
                    </m:sSub>
                  </m:num>
                  <m:den>
                    <m:sSub>
                      <m:sSubPr>
                        <m:ctrlPr>
                          <w:rPr>
                            <w:rFonts w:ascii="Cambria Math" w:hAnsi="Cambria Math"/>
                            <w:i/>
                            <w:iCs/>
                            <w:sz w:val="16"/>
                            <w:szCs w:val="16"/>
                            <w:lang w:val="en-GB"/>
                          </w:rPr>
                        </m:ctrlPr>
                      </m:sSubPr>
                      <m:e>
                        <m:r>
                          <w:rPr>
                            <w:rFonts w:ascii="Cambria Math" w:hAnsi="Cambria Math"/>
                            <w:sz w:val="16"/>
                            <w:szCs w:val="16"/>
                            <w:lang w:val="en-GB"/>
                          </w:rPr>
                          <m:t>K</m:t>
                        </m:r>
                      </m:e>
                      <m:sub>
                        <m:r>
                          <w:rPr>
                            <w:rFonts w:ascii="Cambria Math" w:hAnsi="Cambria Math"/>
                            <w:sz w:val="16"/>
                            <w:szCs w:val="16"/>
                            <w:lang w:val="en-GB"/>
                          </w:rPr>
                          <m:t>m</m:t>
                        </m:r>
                      </m:sub>
                    </m:sSub>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m</m:t>
                        </m:r>
                      </m:e>
                      <m:sub>
                        <m:r>
                          <m:rPr>
                            <m:sty m:val="p"/>
                          </m:rPr>
                          <w:rPr>
                            <w:rFonts w:ascii="Cambria Math" w:hAnsi="Cambria Math"/>
                            <w:sz w:val="16"/>
                            <w:szCs w:val="16"/>
                            <w:lang w:val="en-GB"/>
                          </w:rPr>
                          <m:t>glucan</m:t>
                        </m:r>
                      </m:sub>
                    </m:sSub>
                    <m:r>
                      <w:rPr>
                        <w:rFonts w:ascii="Cambria Math" w:hAnsi="Cambria Math"/>
                        <w:sz w:val="16"/>
                        <w:szCs w:val="16"/>
                        <w:lang w:val="en-GB"/>
                      </w:rPr>
                      <m:t>×</m:t>
                    </m:r>
                    <m:d>
                      <m:dPr>
                        <m:ctrlPr>
                          <w:rPr>
                            <w:rFonts w:ascii="Cambria Math" w:hAnsi="Cambria Math"/>
                            <w:i/>
                            <w:iCs/>
                            <w:sz w:val="16"/>
                            <w:szCs w:val="16"/>
                            <w:lang w:val="en-GB"/>
                          </w:rPr>
                        </m:ctrlPr>
                      </m:dPr>
                      <m:e>
                        <m:r>
                          <w:rPr>
                            <w:rFonts w:ascii="Cambria Math" w:hAnsi="Cambria Math"/>
                            <w:sz w:val="16"/>
                            <w:szCs w:val="16"/>
                            <w:lang w:val="en-GB"/>
                          </w:rPr>
                          <m:t>1+</m:t>
                        </m:r>
                        <m:f>
                          <m:fPr>
                            <m:type m:val="skw"/>
                            <m:ctrlPr>
                              <w:rPr>
                                <w:rFonts w:ascii="Cambria Math" w:hAnsi="Cambria Math"/>
                                <w:i/>
                                <w:iCs/>
                                <w:sz w:val="16"/>
                                <w:szCs w:val="16"/>
                                <w:lang w:val="en-GB"/>
                              </w:rPr>
                            </m:ctrlPr>
                          </m:fPr>
                          <m:num>
                            <m:sSub>
                              <m:sSubPr>
                                <m:ctrlPr>
                                  <w:rPr>
                                    <w:rFonts w:ascii="Cambria Math" w:hAnsi="Cambria Math"/>
                                    <w:i/>
                                    <w:iCs/>
                                    <w:sz w:val="16"/>
                                    <w:szCs w:val="16"/>
                                    <w:lang w:val="en-GB"/>
                                  </w:rPr>
                                </m:ctrlPr>
                              </m:sSubPr>
                              <m:e>
                                <m:r>
                                  <w:rPr>
                                    <w:rFonts w:ascii="Cambria Math" w:hAnsi="Cambria Math"/>
                                    <w:sz w:val="16"/>
                                    <w:szCs w:val="16"/>
                                    <w:lang w:val="en-GB"/>
                                  </w:rPr>
                                  <m:t>m</m:t>
                                </m:r>
                              </m:e>
                              <m:sub>
                                <m:r>
                                  <m:rPr>
                                    <m:sty m:val="p"/>
                                  </m:rPr>
                                  <w:rPr>
                                    <w:rFonts w:ascii="Cambria Math" w:hAnsi="Cambria Math"/>
                                    <w:sz w:val="16"/>
                                    <w:szCs w:val="16"/>
                                    <w:lang w:val="en-GB"/>
                                  </w:rPr>
                                  <m:t>glucan</m:t>
                                </m:r>
                              </m:sub>
                            </m:sSub>
                          </m:num>
                          <m:den>
                            <m:sSub>
                              <m:sSubPr>
                                <m:ctrlPr>
                                  <w:rPr>
                                    <w:rFonts w:ascii="Cambria Math" w:hAnsi="Cambria Math"/>
                                    <w:i/>
                                    <w:iCs/>
                                    <w:sz w:val="16"/>
                                    <w:szCs w:val="16"/>
                                    <w:lang w:val="en-GB"/>
                                  </w:rPr>
                                </m:ctrlPr>
                              </m:sSubPr>
                              <m:e>
                                <m:r>
                                  <w:rPr>
                                    <w:rFonts w:ascii="Cambria Math" w:hAnsi="Cambria Math"/>
                                    <w:sz w:val="16"/>
                                    <w:szCs w:val="16"/>
                                    <w:lang w:val="en-GB"/>
                                  </w:rPr>
                                  <m:t>K</m:t>
                                </m:r>
                              </m:e>
                              <m:sub>
                                <m:r>
                                  <w:rPr>
                                    <w:rFonts w:ascii="Cambria Math" w:hAnsi="Cambria Math"/>
                                    <w:sz w:val="16"/>
                                    <w:szCs w:val="16"/>
                                    <w:lang w:val="en-GB"/>
                                  </w:rPr>
                                  <m:t>i</m:t>
                                </m:r>
                              </m:sub>
                            </m:sSub>
                          </m:den>
                        </m:f>
                      </m:e>
                    </m:d>
                  </m:den>
                </m:f>
                <m:r>
                  <m:rPr>
                    <m:sty m:val="bi"/>
                  </m:rPr>
                  <w:rPr>
                    <w:rFonts w:ascii="Cambria Math" w:hAnsi="Cambria Math"/>
                    <w:sz w:val="16"/>
                    <w:szCs w:val="16"/>
                    <w:lang w:val="en-GB"/>
                  </w:rPr>
                  <m:t> </m:t>
                </m:r>
                <m:r>
                  <w:rPr>
                    <w:rFonts w:ascii="Cambria Math" w:hAnsi="Cambria Math"/>
                    <w:sz w:val="16"/>
                    <w:szCs w:val="16"/>
                    <w:lang w:val="en-GB"/>
                  </w:rPr>
                  <m:t xml:space="preserve">; </m:t>
                </m:r>
                <m:sSub>
                  <m:sSubPr>
                    <m:ctrlPr>
                      <w:rPr>
                        <w:rFonts w:ascii="Cambria Math" w:hAnsi="Cambria Math"/>
                        <w:i/>
                        <w:iCs/>
                        <w:sz w:val="16"/>
                        <w:szCs w:val="16"/>
                        <w:lang w:val="en-GB"/>
                      </w:rPr>
                    </m:ctrlPr>
                  </m:sSubPr>
                  <m:e>
                    <m:r>
                      <w:rPr>
                        <w:rFonts w:ascii="Cambria Math" w:hAnsi="Cambria Math"/>
                        <w:sz w:val="16"/>
                        <w:szCs w:val="16"/>
                        <w:lang w:val="en-GB"/>
                      </w:rPr>
                      <m:t>m</m:t>
                    </m:r>
                  </m:e>
                  <m:sub>
                    <m:r>
                      <m:rPr>
                        <m:sty m:val="p"/>
                      </m:rPr>
                      <w:rPr>
                        <w:rFonts w:ascii="Cambria Math" w:hAnsi="Cambria Math"/>
                        <w:sz w:val="16"/>
                        <w:szCs w:val="16"/>
                        <w:lang w:val="en-GB"/>
                      </w:rPr>
                      <m:t>glucan</m:t>
                    </m:r>
                  </m:sub>
                </m:sSub>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n</m:t>
                    </m:r>
                  </m:e>
                  <m:sub>
                    <m:r>
                      <m:rPr>
                        <m:sty m:val="p"/>
                      </m:rPr>
                      <w:rPr>
                        <w:rFonts w:ascii="Cambria Math" w:hAnsi="Cambria Math"/>
                        <w:sz w:val="16"/>
                        <w:szCs w:val="16"/>
                        <w:lang w:val="en-GB"/>
                      </w:rPr>
                      <m:t>glucan</m:t>
                    </m:r>
                  </m:sub>
                </m:sSub>
                <m:r>
                  <w:rPr>
                    <w:rFonts w:ascii="Cambria Math" w:hAnsi="Cambria Math"/>
                    <w:sz w:val="16"/>
                    <w:szCs w:val="16"/>
                    <w:lang w:val="en-GB"/>
                  </w:rPr>
                  <m:t>×</m:t>
                </m:r>
                <m:d>
                  <m:dPr>
                    <m:begChr m:val="["/>
                    <m:endChr m:val="]"/>
                    <m:ctrlPr>
                      <w:rPr>
                        <w:rFonts w:ascii="Cambria Math" w:hAnsi="Cambria Math"/>
                        <w:i/>
                        <w:iCs/>
                        <w:sz w:val="16"/>
                        <w:szCs w:val="16"/>
                        <w:lang w:val="en-GB"/>
                      </w:rPr>
                    </m:ctrlPr>
                  </m:dPr>
                  <m:e>
                    <m:r>
                      <m:rPr>
                        <m:sty m:val="p"/>
                      </m:rPr>
                      <w:rPr>
                        <w:rFonts w:ascii="Cambria Math" w:hAnsi="Cambria Math"/>
                        <w:sz w:val="16"/>
                        <w:szCs w:val="16"/>
                        <w:lang w:val="en-GB"/>
                      </w:rPr>
                      <m:t>solid</m:t>
                    </m:r>
                  </m:e>
                </m:d>
              </m:oMath>
            </m:oMathPara>
          </w:p>
        </w:tc>
        <w:tc>
          <w:tcPr>
            <w:tcW w:w="960" w:type="dxa"/>
            <w:shd w:val="clear" w:color="auto" w:fill="auto"/>
            <w:vAlign w:val="center"/>
          </w:tcPr>
          <w:p w14:paraId="4CE83EDA" w14:textId="0DBFC2C7" w:rsidR="009715FB" w:rsidRPr="00026B85" w:rsidRDefault="009715FB" w:rsidP="0090406C">
            <w:pPr>
              <w:pStyle w:val="Els-body-text"/>
              <w:spacing w:before="120" w:after="120" w:line="264" w:lineRule="auto"/>
              <w:jc w:val="right"/>
              <w:rPr>
                <w:lang w:val="en-GB"/>
              </w:rPr>
            </w:pPr>
            <w:r w:rsidRPr="00026B85">
              <w:rPr>
                <w:lang w:val="en-GB"/>
              </w:rPr>
              <w:t>(</w:t>
            </w:r>
            <w:r w:rsidR="006A234F">
              <w:rPr>
                <w:lang w:val="en-GB"/>
              </w:rPr>
              <w:t>2</w:t>
            </w:r>
            <w:r w:rsidRPr="00026B85">
              <w:rPr>
                <w:lang w:val="en-GB"/>
              </w:rPr>
              <w:t>)</w:t>
            </w:r>
          </w:p>
        </w:tc>
      </w:tr>
    </w:tbl>
    <w:p w14:paraId="71867D96" w14:textId="4D45F9BC" w:rsidR="006D14D6" w:rsidRDefault="006320F3" w:rsidP="006D14D6">
      <w:pPr>
        <w:pStyle w:val="Els-body-text"/>
        <w:rPr>
          <w:lang w:val="en-GB"/>
        </w:rPr>
      </w:pPr>
      <w:r w:rsidRPr="156DAE44">
        <w:rPr>
          <w:lang w:val="en-GB"/>
        </w:rPr>
        <w:t>O</w:t>
      </w:r>
      <w:r w:rsidR="006734E7" w:rsidRPr="156DAE44">
        <w:rPr>
          <w:lang w:val="en-GB"/>
        </w:rPr>
        <w:t>rdinary differential equations</w:t>
      </w:r>
      <w:r w:rsidR="00B35C4B" w:rsidRPr="156DAE44">
        <w:rPr>
          <w:lang w:val="en-GB"/>
        </w:rPr>
        <w:t xml:space="preserve"> (ODEs)</w:t>
      </w:r>
      <w:r w:rsidR="00163A7D" w:rsidRPr="156DAE44">
        <w:rPr>
          <w:lang w:val="en-GB"/>
        </w:rPr>
        <w:t xml:space="preserve"> for each species involved in reaction scheme (R1) were </w:t>
      </w:r>
      <w:r w:rsidR="002C62A8" w:rsidRPr="156DAE44">
        <w:rPr>
          <w:lang w:val="en-GB"/>
        </w:rPr>
        <w:t xml:space="preserve">expressed in terms of the reaction rates </w:t>
      </w:r>
      <w:r w:rsidR="00DD6D7A" w:rsidRPr="156DAE44">
        <w:rPr>
          <w:lang w:val="en-GB"/>
        </w:rPr>
        <w:t>through</w:t>
      </w:r>
      <w:r w:rsidR="002C62A8" w:rsidRPr="156DAE44">
        <w:rPr>
          <w:lang w:val="en-GB"/>
        </w:rPr>
        <w:t xml:space="preserve"> the reaction stoichiometry</w:t>
      </w:r>
      <w:r w:rsidR="00720088" w:rsidRPr="156DAE44">
        <w:rPr>
          <w:lang w:val="en-GB"/>
        </w:rPr>
        <w:t xml:space="preserve"> and are </w:t>
      </w:r>
      <w:r w:rsidR="006E66B5">
        <w:rPr>
          <w:lang w:val="en-GB"/>
        </w:rPr>
        <w:t>shown</w:t>
      </w:r>
      <w:r w:rsidR="00720088" w:rsidRPr="156DAE44">
        <w:rPr>
          <w:lang w:val="en-GB"/>
        </w:rPr>
        <w:t xml:space="preserve"> in</w:t>
      </w:r>
      <w:r w:rsidR="00A07DAE" w:rsidRPr="156DAE44">
        <w:rPr>
          <w:lang w:val="en-GB"/>
        </w:rPr>
        <w:t xml:space="preserve"> </w:t>
      </w:r>
      <w:r w:rsidR="00912382" w:rsidRPr="156DAE44">
        <w:rPr>
          <w:lang w:val="en-GB"/>
        </w:rPr>
        <w:t>Eq. (3)</w:t>
      </w:r>
      <w:r w:rsidR="00757860" w:rsidRPr="156DAE44">
        <w:rPr>
          <w:lang w:val="en-GB"/>
        </w:rPr>
        <w:t>.</w:t>
      </w:r>
      <w:r w:rsidR="00AD69F9" w:rsidRPr="156DAE44">
        <w:rPr>
          <w:lang w:val="en-GB"/>
        </w:rPr>
        <w:t xml:space="preserve"> </w:t>
      </w:r>
      <w:r w:rsidR="00A542AB" w:rsidRPr="156DAE44">
        <w:rPr>
          <w:lang w:val="en-GB"/>
        </w:rPr>
        <w:t xml:space="preserve">The </w:t>
      </w:r>
      <w:r w:rsidR="006D14D6" w:rsidRPr="156DAE44">
        <w:rPr>
          <w:lang w:val="en-GB"/>
        </w:rPr>
        <w:t xml:space="preserve">ODEs were integrated using CasADi </w:t>
      </w:r>
      <w:r w:rsidRPr="156DAE44">
        <w:rPr>
          <w:lang w:val="en-GB"/>
        </w:rPr>
        <w:fldChar w:fldCharType="begin"/>
      </w:r>
      <w:r w:rsidRPr="156DAE44">
        <w:rPr>
          <w:lang w:val="en-GB"/>
        </w:rPr>
        <w:instrText xml:space="preserve"> ADDIN ZOTERO_ITEM CSL_CITATION {"citationID":"yw0XPaKL","properties":{"formattedCitation":"(Andersson et al. 2019)","plainCitation":"(Andersson et al. 2019)","noteIndex":0},"citationItems":[{"id":1196,"uris":["http://zotero.org/users/9859533/items/ZFNV5N9R"],"itemData":{"id":1196,"type":"article-journal","abstract":"We present CasADi, an open-source software framework for numerical optimization. CasADi is a general-purpose tool that can be used to model and solve optimization problems with a large degree of flexibility, larger than what is associated with popular algebraic modeling languages such as AMPL, GAMS, JuMP or Pyomo. Of special interest are problems constrained by differential equations, i.e. optimal control problems. CasADi is written in self-contained C++, but is most conveniently used via full-featured interfaces to Python, MATLAB or Octave. Since its inception in late 2009, it has been used successfully for academic teaching as well as in applications from multiple fields, including process control, robotics and aerospace. This article gives an up-to-date and accessible introduction to the CasADi framework, which has undergone numerous design improvements over the last 7 years.","container-title":"Mathematical Programming Computation","DOI":"10.1007/s12532-018-0139-4","ISSN":"1867-2957","issue":"1","journalAbbreviation":"Math. Prog. Comp.","language":"en","page":"1-36","source":"Springer Link","title":"CasADi: a software framework for nonlinear optimization and optimal control","title-short":"CasADi","volume":"11","author":[{"family":"Andersson","given":"Joel A. E."},{"family":"Gillis","given":"Joris"},{"family":"Horn","given":"Greg"},{"family":"Rawlings","given":"James B."},{"family":"Diehl","given":"Moritz"}],"issued":{"date-parts":[["2019",3,1]]}}}],"schema":"https://github.com/citation-style-language/schema/raw/master/csl-citation.json"} </w:instrText>
      </w:r>
      <w:r w:rsidRPr="156DAE44">
        <w:rPr>
          <w:lang w:val="en-GB"/>
        </w:rPr>
        <w:fldChar w:fldCharType="separate"/>
      </w:r>
      <w:r w:rsidR="006D14D6" w:rsidRPr="156DAE44">
        <w:rPr>
          <w:lang w:val="en-GB"/>
        </w:rPr>
        <w:t>(Andersson et al.</w:t>
      </w:r>
      <w:r w:rsidR="004E62A6" w:rsidRPr="156DAE44">
        <w:rPr>
          <w:lang w:val="en-GB"/>
        </w:rPr>
        <w:t>,</w:t>
      </w:r>
      <w:r w:rsidR="006D14D6" w:rsidRPr="156DAE44">
        <w:rPr>
          <w:lang w:val="en-GB"/>
        </w:rPr>
        <w:t xml:space="preserve"> 2019)</w:t>
      </w:r>
      <w:r w:rsidRPr="156DAE44">
        <w:rPr>
          <w:lang w:val="en-GB"/>
        </w:rPr>
        <w:fldChar w:fldCharType="end"/>
      </w:r>
      <w:r w:rsidR="006D14D6" w:rsidRPr="156DAE44">
        <w:rPr>
          <w:lang w:val="en-GB"/>
        </w:rPr>
        <w:t xml:space="preserve"> in Python.</w:t>
      </w:r>
    </w:p>
    <w:tbl>
      <w:tblPr>
        <w:tblW w:w="7087" w:type="dxa"/>
        <w:tblLook w:val="04A0" w:firstRow="1" w:lastRow="0" w:firstColumn="1" w:lastColumn="0" w:noHBand="0" w:noVBand="1"/>
      </w:tblPr>
      <w:tblGrid>
        <w:gridCol w:w="6125"/>
        <w:gridCol w:w="962"/>
      </w:tblGrid>
      <w:tr w:rsidR="00757860" w:rsidRPr="00026B85" w14:paraId="59A46748" w14:textId="77777777" w:rsidTr="0077091D">
        <w:tc>
          <w:tcPr>
            <w:tcW w:w="6125" w:type="dxa"/>
            <w:shd w:val="clear" w:color="auto" w:fill="auto"/>
            <w:vAlign w:val="center"/>
          </w:tcPr>
          <w:p w14:paraId="5D42B4B4" w14:textId="7C4F2361" w:rsidR="00757860" w:rsidRPr="00CA7160" w:rsidRDefault="00757860" w:rsidP="004602B6">
            <w:pPr>
              <w:pStyle w:val="Els-body-text"/>
              <w:spacing w:before="120" w:after="120" w:line="264" w:lineRule="auto"/>
              <w:rPr>
                <w:iCs/>
                <w:sz w:val="16"/>
                <w:szCs w:val="16"/>
                <w:lang w:val="en-GB"/>
              </w:rPr>
            </w:pPr>
            <m:oMathPara>
              <m:oMath>
                <m:r>
                  <w:rPr>
                    <w:rFonts w:ascii="Cambria Math" w:hAnsi="Cambria Math"/>
                    <w:sz w:val="16"/>
                    <w:szCs w:val="16"/>
                    <w:lang w:val="en-GB"/>
                  </w:rPr>
                  <m:t xml:space="preserve"> </m:t>
                </m:r>
                <m:f>
                  <m:fPr>
                    <m:ctrlPr>
                      <w:rPr>
                        <w:rFonts w:ascii="Cambria Math" w:hAnsi="Cambria Math"/>
                        <w:i/>
                        <w:sz w:val="16"/>
                        <w:szCs w:val="16"/>
                        <w:lang w:val="en-GB"/>
                      </w:rPr>
                    </m:ctrlPr>
                  </m:fPr>
                  <m:num>
                    <m:r>
                      <w:rPr>
                        <w:rFonts w:ascii="Cambria Math" w:hAnsi="Cambria Math"/>
                        <w:sz w:val="16"/>
                        <w:szCs w:val="16"/>
                        <w:lang w:val="en-GB"/>
                      </w:rPr>
                      <m:t>d</m:t>
                    </m:r>
                    <m:sSub>
                      <m:sSubPr>
                        <m:ctrlPr>
                          <w:rPr>
                            <w:rFonts w:ascii="Cambria Math" w:hAnsi="Cambria Math"/>
                            <w:i/>
                            <w:sz w:val="16"/>
                            <w:szCs w:val="16"/>
                            <w:lang w:val="en-GB"/>
                          </w:rPr>
                        </m:ctrlPr>
                      </m:sSubPr>
                      <m:e>
                        <m:r>
                          <w:rPr>
                            <w:rFonts w:ascii="Cambria Math" w:hAnsi="Cambria Math"/>
                            <w:sz w:val="16"/>
                            <w:szCs w:val="16"/>
                            <w:lang w:val="en-GB"/>
                          </w:rPr>
                          <m:t>n</m:t>
                        </m:r>
                      </m:e>
                      <m:sub>
                        <m:r>
                          <m:rPr>
                            <m:sty m:val="p"/>
                          </m:rPr>
                          <w:rPr>
                            <w:rFonts w:ascii="Cambria Math" w:hAnsi="Cambria Math"/>
                            <w:sz w:val="16"/>
                            <w:szCs w:val="16"/>
                            <w:lang w:val="en-GB"/>
                          </w:rPr>
                          <m:t>glucan</m:t>
                        </m:r>
                      </m:sub>
                    </m:sSub>
                  </m:num>
                  <m:den>
                    <m:r>
                      <w:rPr>
                        <w:rFonts w:ascii="Cambria Math" w:hAnsi="Cambria Math"/>
                        <w:sz w:val="16"/>
                        <w:szCs w:val="16"/>
                        <w:lang w:val="en-GB"/>
                      </w:rPr>
                      <m:t>dt</m:t>
                    </m:r>
                  </m:den>
                </m:f>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r</m:t>
                    </m:r>
                  </m:e>
                  <m:sub>
                    <m:r>
                      <w:rPr>
                        <w:rFonts w:ascii="Cambria Math" w:hAnsi="Cambria Math"/>
                        <w:sz w:val="16"/>
                        <w:szCs w:val="16"/>
                        <w:lang w:val="en-GB"/>
                      </w:rPr>
                      <m:t>1</m:t>
                    </m:r>
                  </m:sub>
                </m:sSub>
                <m:r>
                  <w:rPr>
                    <w:rFonts w:ascii="Cambria Math" w:hAnsi="Cambria Math"/>
                    <w:sz w:val="16"/>
                    <w:szCs w:val="16"/>
                    <w:lang w:val="en-GB"/>
                  </w:rPr>
                  <m:t xml:space="preserve"> ; </m:t>
                </m:r>
                <m:f>
                  <m:fPr>
                    <m:ctrlPr>
                      <w:rPr>
                        <w:rFonts w:ascii="Cambria Math" w:hAnsi="Cambria Math"/>
                        <w:i/>
                        <w:sz w:val="16"/>
                        <w:szCs w:val="16"/>
                        <w:lang w:val="en-GB"/>
                      </w:rPr>
                    </m:ctrlPr>
                  </m:fPr>
                  <m:num>
                    <m:r>
                      <w:rPr>
                        <w:rFonts w:ascii="Cambria Math" w:hAnsi="Cambria Math"/>
                        <w:sz w:val="16"/>
                        <w:szCs w:val="16"/>
                        <w:lang w:val="en-GB"/>
                      </w:rPr>
                      <m:t>d</m:t>
                    </m:r>
                    <m:sSub>
                      <m:sSubPr>
                        <m:ctrlPr>
                          <w:rPr>
                            <w:rFonts w:ascii="Cambria Math" w:hAnsi="Cambria Math"/>
                            <w:i/>
                            <w:sz w:val="16"/>
                            <w:szCs w:val="16"/>
                            <w:lang w:val="en-GB"/>
                          </w:rPr>
                        </m:ctrlPr>
                      </m:sSubPr>
                      <m:e>
                        <m:r>
                          <w:rPr>
                            <w:rFonts w:ascii="Cambria Math" w:hAnsi="Cambria Math"/>
                            <w:sz w:val="16"/>
                            <w:szCs w:val="16"/>
                            <w:lang w:val="en-GB"/>
                          </w:rPr>
                          <m:t>n</m:t>
                        </m:r>
                      </m:e>
                      <m:sub>
                        <m:r>
                          <m:rPr>
                            <m:sty m:val="p"/>
                          </m:rPr>
                          <w:rPr>
                            <w:rFonts w:ascii="Cambria Math" w:hAnsi="Cambria Math"/>
                            <w:sz w:val="16"/>
                            <w:szCs w:val="16"/>
                            <w:lang w:val="en-GB"/>
                          </w:rPr>
                          <m:t>hemicellulose</m:t>
                        </m:r>
                      </m:sub>
                    </m:sSub>
                  </m:num>
                  <m:den>
                    <m:r>
                      <w:rPr>
                        <w:rFonts w:ascii="Cambria Math" w:hAnsi="Cambria Math"/>
                        <w:sz w:val="16"/>
                        <w:szCs w:val="16"/>
                        <w:lang w:val="en-GB"/>
                      </w:rPr>
                      <m:t>dt</m:t>
                    </m:r>
                  </m:den>
                </m:f>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r</m:t>
                    </m:r>
                  </m:e>
                  <m:sub>
                    <m:r>
                      <w:rPr>
                        <w:rFonts w:ascii="Cambria Math" w:hAnsi="Cambria Math"/>
                        <w:sz w:val="16"/>
                        <w:szCs w:val="16"/>
                        <w:lang w:val="en-GB"/>
                      </w:rPr>
                      <m:t>2</m:t>
                    </m:r>
                  </m:sub>
                </m:sSub>
                <m:r>
                  <w:rPr>
                    <w:rFonts w:ascii="Cambria Math" w:hAnsi="Cambria Math"/>
                    <w:sz w:val="16"/>
                    <w:szCs w:val="16"/>
                    <w:lang w:val="en-GB"/>
                  </w:rPr>
                  <m:t xml:space="preserve"> ; </m:t>
                </m:r>
                <m:f>
                  <m:fPr>
                    <m:ctrlPr>
                      <w:rPr>
                        <w:rFonts w:ascii="Cambria Math" w:hAnsi="Cambria Math"/>
                        <w:i/>
                        <w:sz w:val="16"/>
                        <w:szCs w:val="16"/>
                        <w:lang w:val="en-GB"/>
                      </w:rPr>
                    </m:ctrlPr>
                  </m:fPr>
                  <m:num>
                    <m:r>
                      <w:rPr>
                        <w:rFonts w:ascii="Cambria Math" w:hAnsi="Cambria Math"/>
                        <w:sz w:val="16"/>
                        <w:szCs w:val="16"/>
                        <w:lang w:val="en-GB"/>
                      </w:rPr>
                      <m:t>d</m:t>
                    </m:r>
                    <m:sSub>
                      <m:sSubPr>
                        <m:ctrlPr>
                          <w:rPr>
                            <w:rFonts w:ascii="Cambria Math" w:hAnsi="Cambria Math"/>
                            <w:i/>
                            <w:sz w:val="16"/>
                            <w:szCs w:val="16"/>
                            <w:lang w:val="en-GB"/>
                          </w:rPr>
                        </m:ctrlPr>
                      </m:sSubPr>
                      <m:e>
                        <m:r>
                          <w:rPr>
                            <w:rFonts w:ascii="Cambria Math" w:hAnsi="Cambria Math"/>
                            <w:sz w:val="16"/>
                            <w:szCs w:val="16"/>
                            <w:lang w:val="en-GB"/>
                          </w:rPr>
                          <m:t>n</m:t>
                        </m:r>
                      </m:e>
                      <m:sub>
                        <m:r>
                          <m:rPr>
                            <m:sty m:val="p"/>
                          </m:rPr>
                          <w:rPr>
                            <w:rFonts w:ascii="Cambria Math" w:hAnsi="Cambria Math"/>
                            <w:sz w:val="16"/>
                            <w:szCs w:val="16"/>
                            <w:lang w:val="en-GB"/>
                          </w:rPr>
                          <m:t>lignin</m:t>
                        </m:r>
                      </m:sub>
                    </m:sSub>
                  </m:num>
                  <m:den>
                    <m:r>
                      <w:rPr>
                        <w:rFonts w:ascii="Cambria Math" w:hAnsi="Cambria Math"/>
                        <w:sz w:val="16"/>
                        <w:szCs w:val="16"/>
                        <w:lang w:val="en-GB"/>
                      </w:rPr>
                      <m:t>dt</m:t>
                    </m:r>
                  </m:den>
                </m:f>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r</m:t>
                    </m:r>
                  </m:e>
                  <m:sub>
                    <m:r>
                      <w:rPr>
                        <w:rFonts w:ascii="Cambria Math" w:hAnsi="Cambria Math"/>
                        <w:sz w:val="16"/>
                        <w:szCs w:val="16"/>
                        <w:lang w:val="en-GB"/>
                      </w:rPr>
                      <m:t>3</m:t>
                    </m:r>
                  </m:sub>
                </m:sSub>
              </m:oMath>
            </m:oMathPara>
          </w:p>
          <w:p w14:paraId="19CF3D7A" w14:textId="24FBECA2" w:rsidR="00CA7160" w:rsidRPr="004602B6" w:rsidRDefault="00000000" w:rsidP="004602B6">
            <w:pPr>
              <w:pStyle w:val="Els-body-text"/>
              <w:spacing w:before="120" w:after="120" w:line="264" w:lineRule="auto"/>
              <w:rPr>
                <w:sz w:val="16"/>
                <w:szCs w:val="16"/>
                <w:lang w:val="en-GB"/>
              </w:rPr>
            </w:pPr>
            <m:oMathPara>
              <m:oMath>
                <m:f>
                  <m:fPr>
                    <m:ctrlPr>
                      <w:rPr>
                        <w:rFonts w:ascii="Cambria Math" w:hAnsi="Cambria Math"/>
                        <w:i/>
                        <w:sz w:val="16"/>
                        <w:szCs w:val="16"/>
                        <w:lang w:val="en-GB"/>
                      </w:rPr>
                    </m:ctrlPr>
                  </m:fPr>
                  <m:num>
                    <m:r>
                      <w:rPr>
                        <w:rFonts w:ascii="Cambria Math" w:hAnsi="Cambria Math"/>
                        <w:sz w:val="16"/>
                        <w:szCs w:val="16"/>
                        <w:lang w:val="en-GB"/>
                      </w:rPr>
                      <m:t>d</m:t>
                    </m:r>
                    <m:sSub>
                      <m:sSubPr>
                        <m:ctrlPr>
                          <w:rPr>
                            <w:rFonts w:ascii="Cambria Math" w:hAnsi="Cambria Math"/>
                            <w:i/>
                            <w:sz w:val="16"/>
                            <w:szCs w:val="16"/>
                            <w:lang w:val="en-GB"/>
                          </w:rPr>
                        </m:ctrlPr>
                      </m:sSubPr>
                      <m:e>
                        <m:r>
                          <w:rPr>
                            <w:rFonts w:ascii="Cambria Math" w:hAnsi="Cambria Math"/>
                            <w:sz w:val="16"/>
                            <w:szCs w:val="16"/>
                            <w:lang w:val="en-GB"/>
                          </w:rPr>
                          <m:t>n</m:t>
                        </m:r>
                      </m:e>
                      <m:sub>
                        <m:r>
                          <m:rPr>
                            <m:sty m:val="p"/>
                          </m:rPr>
                          <w:rPr>
                            <w:rFonts w:ascii="Cambria Math" w:hAnsi="Cambria Math"/>
                            <w:sz w:val="16"/>
                            <w:szCs w:val="16"/>
                            <w:lang w:val="en-GB"/>
                          </w:rPr>
                          <m:t>glucose</m:t>
                        </m:r>
                      </m:sub>
                    </m:sSub>
                  </m:num>
                  <m:den>
                    <m:r>
                      <w:rPr>
                        <w:rFonts w:ascii="Cambria Math" w:hAnsi="Cambria Math"/>
                        <w:sz w:val="16"/>
                        <w:szCs w:val="16"/>
                        <w:lang w:val="en-GB"/>
                      </w:rPr>
                      <m:t>dt</m:t>
                    </m:r>
                  </m:den>
                </m:f>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r</m:t>
                    </m:r>
                  </m:e>
                  <m:sub>
                    <m:r>
                      <w:rPr>
                        <w:rFonts w:ascii="Cambria Math" w:hAnsi="Cambria Math"/>
                        <w:sz w:val="16"/>
                        <w:szCs w:val="16"/>
                        <w:lang w:val="en-GB"/>
                      </w:rPr>
                      <m:t>1</m:t>
                    </m:r>
                  </m:sub>
                </m:sSub>
                <m:r>
                  <w:rPr>
                    <w:rFonts w:ascii="Cambria Math" w:hAnsi="Cambria Math"/>
                    <w:sz w:val="16"/>
                    <w:szCs w:val="16"/>
                    <w:lang w:val="en-GB"/>
                  </w:rPr>
                  <m:t xml:space="preserve"> ; </m:t>
                </m:r>
                <m:f>
                  <m:fPr>
                    <m:ctrlPr>
                      <w:rPr>
                        <w:rFonts w:ascii="Cambria Math" w:hAnsi="Cambria Math"/>
                        <w:i/>
                        <w:sz w:val="16"/>
                        <w:szCs w:val="16"/>
                        <w:lang w:val="en-GB"/>
                      </w:rPr>
                    </m:ctrlPr>
                  </m:fPr>
                  <m:num>
                    <m:r>
                      <w:rPr>
                        <w:rFonts w:ascii="Cambria Math" w:hAnsi="Cambria Math"/>
                        <w:sz w:val="16"/>
                        <w:szCs w:val="16"/>
                        <w:lang w:val="en-GB"/>
                      </w:rPr>
                      <m:t>d</m:t>
                    </m:r>
                    <m:sSub>
                      <m:sSubPr>
                        <m:ctrlPr>
                          <w:rPr>
                            <w:rFonts w:ascii="Cambria Math" w:hAnsi="Cambria Math"/>
                            <w:i/>
                            <w:sz w:val="16"/>
                            <w:szCs w:val="16"/>
                            <w:lang w:val="en-GB"/>
                          </w:rPr>
                        </m:ctrlPr>
                      </m:sSubPr>
                      <m:e>
                        <m:r>
                          <w:rPr>
                            <w:rFonts w:ascii="Cambria Math" w:hAnsi="Cambria Math"/>
                            <w:sz w:val="16"/>
                            <w:szCs w:val="16"/>
                            <w:lang w:val="en-GB"/>
                          </w:rPr>
                          <m:t>n</m:t>
                        </m:r>
                      </m:e>
                      <m:sub>
                        <m:r>
                          <m:rPr>
                            <m:sty m:val="p"/>
                          </m:rPr>
                          <w:rPr>
                            <w:rFonts w:ascii="Cambria Math" w:hAnsi="Cambria Math"/>
                            <w:sz w:val="16"/>
                            <w:szCs w:val="16"/>
                            <w:lang w:val="en-GB"/>
                          </w:rPr>
                          <m:t>sugars</m:t>
                        </m:r>
                      </m:sub>
                    </m:sSub>
                  </m:num>
                  <m:den>
                    <m:r>
                      <w:rPr>
                        <w:rFonts w:ascii="Cambria Math" w:hAnsi="Cambria Math"/>
                        <w:sz w:val="16"/>
                        <w:szCs w:val="16"/>
                        <w:lang w:val="en-GB"/>
                      </w:rPr>
                      <m:t>dt</m:t>
                    </m:r>
                  </m:den>
                </m:f>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r</m:t>
                    </m:r>
                  </m:e>
                  <m:sub>
                    <m:r>
                      <w:rPr>
                        <w:rFonts w:ascii="Cambria Math" w:hAnsi="Cambria Math"/>
                        <w:sz w:val="16"/>
                        <w:szCs w:val="16"/>
                        <w:lang w:val="en-GB"/>
                      </w:rPr>
                      <m:t>2</m:t>
                    </m:r>
                  </m:sub>
                </m:sSub>
                <m:r>
                  <w:rPr>
                    <w:rFonts w:ascii="Cambria Math" w:hAnsi="Cambria Math"/>
                    <w:sz w:val="16"/>
                    <w:szCs w:val="16"/>
                    <w:lang w:val="en-GB"/>
                  </w:rPr>
                  <m:t xml:space="preserve"> ; </m:t>
                </m:r>
                <m:f>
                  <m:fPr>
                    <m:ctrlPr>
                      <w:rPr>
                        <w:rFonts w:ascii="Cambria Math" w:hAnsi="Cambria Math"/>
                        <w:i/>
                        <w:sz w:val="16"/>
                        <w:szCs w:val="16"/>
                        <w:lang w:val="en-GB"/>
                      </w:rPr>
                    </m:ctrlPr>
                  </m:fPr>
                  <m:num>
                    <m:r>
                      <w:rPr>
                        <w:rFonts w:ascii="Cambria Math" w:hAnsi="Cambria Math"/>
                        <w:sz w:val="16"/>
                        <w:szCs w:val="16"/>
                        <w:lang w:val="en-GB"/>
                      </w:rPr>
                      <m:t>d</m:t>
                    </m:r>
                    <m:sSub>
                      <m:sSubPr>
                        <m:ctrlPr>
                          <w:rPr>
                            <w:rFonts w:ascii="Cambria Math" w:hAnsi="Cambria Math"/>
                            <w:i/>
                            <w:sz w:val="16"/>
                            <w:szCs w:val="16"/>
                            <w:lang w:val="en-GB"/>
                          </w:rPr>
                        </m:ctrlPr>
                      </m:sSubPr>
                      <m:e>
                        <m:r>
                          <w:rPr>
                            <w:rFonts w:ascii="Cambria Math" w:hAnsi="Cambria Math"/>
                            <w:sz w:val="16"/>
                            <w:szCs w:val="16"/>
                            <w:lang w:val="en-GB"/>
                          </w:rPr>
                          <m:t>n</m:t>
                        </m:r>
                      </m:e>
                      <m:sub>
                        <m:sSub>
                          <m:sSubPr>
                            <m:ctrlPr>
                              <w:rPr>
                                <w:rFonts w:ascii="Cambria Math" w:hAnsi="Cambria Math"/>
                                <w:iCs/>
                                <w:sz w:val="16"/>
                                <w:szCs w:val="16"/>
                                <w:lang w:val="en-GB"/>
                              </w:rPr>
                            </m:ctrlPr>
                          </m:sSubPr>
                          <m:e>
                            <m:r>
                              <m:rPr>
                                <m:sty m:val="p"/>
                              </m:rPr>
                              <w:rPr>
                                <w:rFonts w:ascii="Cambria Math" w:hAnsi="Cambria Math"/>
                                <w:sz w:val="16"/>
                                <w:szCs w:val="16"/>
                                <w:lang w:val="en-GB"/>
                              </w:rPr>
                              <m:t>lignin</m:t>
                            </m:r>
                          </m:e>
                          <m:sub>
                            <m:r>
                              <m:rPr>
                                <m:sty m:val="p"/>
                              </m:rPr>
                              <w:rPr>
                                <w:rFonts w:ascii="Cambria Math" w:hAnsi="Cambria Math"/>
                                <w:sz w:val="16"/>
                                <w:szCs w:val="16"/>
                                <w:lang w:val="en-GB"/>
                              </w:rPr>
                              <m:t>diss</m:t>
                            </m:r>
                          </m:sub>
                        </m:sSub>
                      </m:sub>
                    </m:sSub>
                  </m:num>
                  <m:den>
                    <m:r>
                      <w:rPr>
                        <w:rFonts w:ascii="Cambria Math" w:hAnsi="Cambria Math"/>
                        <w:sz w:val="16"/>
                        <w:szCs w:val="16"/>
                        <w:lang w:val="en-GB"/>
                      </w:rPr>
                      <m:t>dt</m:t>
                    </m:r>
                  </m:den>
                </m:f>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r</m:t>
                    </m:r>
                  </m:e>
                  <m:sub>
                    <m:r>
                      <w:rPr>
                        <w:rFonts w:ascii="Cambria Math" w:hAnsi="Cambria Math"/>
                        <w:sz w:val="16"/>
                        <w:szCs w:val="16"/>
                        <w:lang w:val="en-GB"/>
                      </w:rPr>
                      <m:t>3</m:t>
                    </m:r>
                  </m:sub>
                </m:sSub>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r</m:t>
                    </m:r>
                  </m:e>
                  <m:sub>
                    <m:r>
                      <w:rPr>
                        <w:rFonts w:ascii="Cambria Math" w:hAnsi="Cambria Math"/>
                        <w:sz w:val="16"/>
                        <w:szCs w:val="16"/>
                        <w:lang w:val="en-GB"/>
                      </w:rPr>
                      <m:t>4</m:t>
                    </m:r>
                  </m:sub>
                </m:sSub>
                <m:r>
                  <w:rPr>
                    <w:rFonts w:ascii="Cambria Math" w:hAnsi="Cambria Math"/>
                    <w:sz w:val="16"/>
                    <w:szCs w:val="16"/>
                    <w:lang w:val="en-GB"/>
                  </w:rPr>
                  <m:t xml:space="preserve"> ; </m:t>
                </m:r>
                <m:f>
                  <m:fPr>
                    <m:ctrlPr>
                      <w:rPr>
                        <w:rFonts w:ascii="Cambria Math" w:hAnsi="Cambria Math"/>
                        <w:i/>
                        <w:sz w:val="16"/>
                        <w:szCs w:val="16"/>
                        <w:lang w:val="en-GB"/>
                      </w:rPr>
                    </m:ctrlPr>
                  </m:fPr>
                  <m:num>
                    <m:r>
                      <w:rPr>
                        <w:rFonts w:ascii="Cambria Math" w:hAnsi="Cambria Math"/>
                        <w:sz w:val="16"/>
                        <w:szCs w:val="16"/>
                        <w:lang w:val="en-GB"/>
                      </w:rPr>
                      <m:t>d</m:t>
                    </m:r>
                    <m:sSub>
                      <m:sSubPr>
                        <m:ctrlPr>
                          <w:rPr>
                            <w:rFonts w:ascii="Cambria Math" w:hAnsi="Cambria Math"/>
                            <w:i/>
                            <w:sz w:val="16"/>
                            <w:szCs w:val="16"/>
                            <w:lang w:val="en-GB"/>
                          </w:rPr>
                        </m:ctrlPr>
                      </m:sSubPr>
                      <m:e>
                        <m:r>
                          <w:rPr>
                            <w:rFonts w:ascii="Cambria Math" w:hAnsi="Cambria Math"/>
                            <w:sz w:val="16"/>
                            <w:szCs w:val="16"/>
                            <w:lang w:val="en-GB"/>
                          </w:rPr>
                          <m:t>n</m:t>
                        </m:r>
                      </m:e>
                      <m:sub>
                        <m:r>
                          <w:rPr>
                            <w:rFonts w:ascii="Cambria Math" w:hAnsi="Cambria Math"/>
                            <w:sz w:val="16"/>
                            <w:szCs w:val="16"/>
                            <w:lang w:val="en-GB"/>
                          </w:rPr>
                          <m:t xml:space="preserve">Condensed </m:t>
                        </m:r>
                        <m:r>
                          <m:rPr>
                            <m:sty m:val="p"/>
                          </m:rPr>
                          <w:rPr>
                            <w:rFonts w:ascii="Cambria Math" w:hAnsi="Cambria Math"/>
                            <w:sz w:val="16"/>
                            <w:szCs w:val="16"/>
                            <w:lang w:val="en-GB"/>
                          </w:rPr>
                          <m:t>lignin</m:t>
                        </m:r>
                      </m:sub>
                    </m:sSub>
                  </m:num>
                  <m:den>
                    <m:r>
                      <w:rPr>
                        <w:rFonts w:ascii="Cambria Math" w:hAnsi="Cambria Math"/>
                        <w:sz w:val="16"/>
                        <w:szCs w:val="16"/>
                        <w:lang w:val="en-GB"/>
                      </w:rPr>
                      <m:t>dt</m:t>
                    </m:r>
                  </m:den>
                </m:f>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r</m:t>
                    </m:r>
                  </m:e>
                  <m:sub>
                    <m:r>
                      <w:rPr>
                        <w:rFonts w:ascii="Cambria Math" w:hAnsi="Cambria Math"/>
                        <w:sz w:val="16"/>
                        <w:szCs w:val="16"/>
                        <w:lang w:val="en-GB"/>
                      </w:rPr>
                      <m:t>4</m:t>
                    </m:r>
                  </m:sub>
                </m:sSub>
              </m:oMath>
            </m:oMathPara>
          </w:p>
        </w:tc>
        <w:tc>
          <w:tcPr>
            <w:tcW w:w="962" w:type="dxa"/>
            <w:shd w:val="clear" w:color="auto" w:fill="auto"/>
            <w:vAlign w:val="center"/>
          </w:tcPr>
          <w:p w14:paraId="3E7640E5" w14:textId="77777777" w:rsidR="00757860" w:rsidRPr="00026B85" w:rsidRDefault="00757860" w:rsidP="00D411F6">
            <w:pPr>
              <w:pStyle w:val="Els-body-text"/>
              <w:spacing w:before="120" w:after="120" w:line="264" w:lineRule="auto"/>
              <w:jc w:val="right"/>
              <w:rPr>
                <w:lang w:val="en-GB"/>
              </w:rPr>
            </w:pPr>
            <w:r w:rsidRPr="00026B85">
              <w:rPr>
                <w:lang w:val="en-GB"/>
              </w:rPr>
              <w:t>(</w:t>
            </w:r>
            <w:r>
              <w:rPr>
                <w:lang w:val="en-GB"/>
              </w:rPr>
              <w:t>3</w:t>
            </w:r>
            <w:r w:rsidRPr="00026B85">
              <w:rPr>
                <w:lang w:val="en-GB"/>
              </w:rPr>
              <w:t>)</w:t>
            </w:r>
          </w:p>
        </w:tc>
      </w:tr>
    </w:tbl>
    <w:p w14:paraId="4BB9510E" w14:textId="0A7CE0E4" w:rsidR="00E2588C" w:rsidRPr="00026B85" w:rsidRDefault="00E2588C" w:rsidP="00E2588C">
      <w:pPr>
        <w:pStyle w:val="Els-body-text"/>
        <w:rPr>
          <w:lang w:val="en-GB"/>
        </w:rPr>
      </w:pPr>
      <w:r w:rsidRPr="156DAE44">
        <w:rPr>
          <w:lang w:val="en-GB"/>
        </w:rPr>
        <w:t>Th</w:t>
      </w:r>
      <w:r w:rsidR="004A67B4" w:rsidRPr="156DAE44">
        <w:rPr>
          <w:lang w:val="en-GB"/>
        </w:rPr>
        <w:t>e</w:t>
      </w:r>
      <w:r w:rsidRPr="156DAE44">
        <w:rPr>
          <w:lang w:val="en-GB"/>
        </w:rPr>
        <w:t xml:space="preserve"> main process metrics used to </w:t>
      </w:r>
      <w:r w:rsidR="00F177C1" w:rsidRPr="156DAE44">
        <w:rPr>
          <w:lang w:val="en-GB"/>
        </w:rPr>
        <w:t>quantify</w:t>
      </w:r>
      <w:r w:rsidRPr="156DAE44">
        <w:rPr>
          <w:lang w:val="en-GB"/>
        </w:rPr>
        <w:t xml:space="preserve"> the performance of </w:t>
      </w:r>
      <w:r w:rsidR="50DECE9D" w:rsidRPr="156DAE44">
        <w:rPr>
          <w:lang w:val="en-GB"/>
        </w:rPr>
        <w:t xml:space="preserve">lignocellulose </w:t>
      </w:r>
      <w:r w:rsidR="00A023FE" w:rsidRPr="156DAE44">
        <w:rPr>
          <w:lang w:val="en-GB"/>
        </w:rPr>
        <w:t>fractionation</w:t>
      </w:r>
      <w:r w:rsidRPr="156DAE44">
        <w:rPr>
          <w:lang w:val="en-GB"/>
        </w:rPr>
        <w:t xml:space="preserve"> </w:t>
      </w:r>
      <w:r w:rsidR="00141A69" w:rsidRPr="156DAE44">
        <w:rPr>
          <w:lang w:val="en-GB"/>
        </w:rPr>
        <w:t>(</w:t>
      </w:r>
      <w:r w:rsidRPr="156DAE44">
        <w:rPr>
          <w:lang w:val="en-GB"/>
        </w:rPr>
        <w:t>Eq</w:t>
      </w:r>
      <w:r w:rsidR="00141A69" w:rsidRPr="156DAE44">
        <w:rPr>
          <w:lang w:val="en-GB"/>
        </w:rPr>
        <w:t>.</w:t>
      </w:r>
      <w:r w:rsidRPr="156DAE44">
        <w:rPr>
          <w:lang w:val="en-GB"/>
        </w:rPr>
        <w:t xml:space="preserve"> (</w:t>
      </w:r>
      <w:r w:rsidR="00141A69" w:rsidRPr="156DAE44">
        <w:rPr>
          <w:lang w:val="en-GB"/>
        </w:rPr>
        <w:t>4</w:t>
      </w:r>
      <w:r w:rsidRPr="156DAE44">
        <w:rPr>
          <w:lang w:val="en-GB"/>
        </w:rPr>
        <w:t>)</w:t>
      </w:r>
      <w:r w:rsidR="00141A69" w:rsidRPr="156DAE44">
        <w:rPr>
          <w:lang w:val="en-GB"/>
        </w:rPr>
        <w:t>)</w:t>
      </w:r>
      <w:r w:rsidRPr="156DAE44">
        <w:rPr>
          <w:lang w:val="en-GB"/>
        </w:rPr>
        <w:t xml:space="preserve"> focus on cellulose retention, hemicellulose </w:t>
      </w:r>
      <w:r w:rsidR="483F0460" w:rsidRPr="156DAE44">
        <w:rPr>
          <w:lang w:val="en-GB"/>
        </w:rPr>
        <w:t xml:space="preserve">removal </w:t>
      </w:r>
      <w:r w:rsidRPr="156DAE44">
        <w:rPr>
          <w:lang w:val="en-GB"/>
        </w:rPr>
        <w:t xml:space="preserve">and </w:t>
      </w:r>
      <w:r w:rsidR="00D44ECE">
        <w:rPr>
          <w:lang w:val="en-GB"/>
        </w:rPr>
        <w:t>delignification</w:t>
      </w:r>
      <w:r w:rsidR="006E66B5">
        <w:rPr>
          <w:lang w:val="en-GB"/>
        </w:rPr>
        <w:t xml:space="preserve"> in the biomass</w:t>
      </w:r>
      <w:r w:rsidRPr="156DAE44">
        <w:rPr>
          <w:lang w:val="en-GB"/>
        </w:rPr>
        <w:t xml:space="preserve">. </w:t>
      </w:r>
    </w:p>
    <w:tbl>
      <w:tblPr>
        <w:tblW w:w="0" w:type="auto"/>
        <w:tblLook w:val="04A0" w:firstRow="1" w:lastRow="0" w:firstColumn="1" w:lastColumn="0" w:noHBand="0" w:noVBand="1"/>
      </w:tblPr>
      <w:tblGrid>
        <w:gridCol w:w="6132"/>
        <w:gridCol w:w="954"/>
      </w:tblGrid>
      <w:tr w:rsidR="00E2588C" w:rsidRPr="00026B85" w14:paraId="4B599C77" w14:textId="77777777" w:rsidTr="00D411F6">
        <w:tc>
          <w:tcPr>
            <w:tcW w:w="6317" w:type="dxa"/>
            <w:shd w:val="clear" w:color="auto" w:fill="auto"/>
            <w:vAlign w:val="center"/>
          </w:tcPr>
          <w:p w14:paraId="1F675AE8" w14:textId="33C3EDE3" w:rsidR="00E2588C" w:rsidRPr="006F6CC4" w:rsidRDefault="006F6CC4" w:rsidP="00D411F6">
            <w:pPr>
              <w:pStyle w:val="Els-body-text"/>
              <w:spacing w:before="120" w:after="120" w:line="264" w:lineRule="auto"/>
              <w:rPr>
                <w:rFonts w:ascii="Cambria Math" w:hAnsi="Cambria Math"/>
                <w:sz w:val="16"/>
                <w:szCs w:val="16"/>
                <w:lang w:val="en-GB"/>
                <w:oMath/>
              </w:rPr>
            </w:pPr>
            <m:oMathPara>
              <m:oMath>
                <m:r>
                  <m:rPr>
                    <m:sty m:val="p"/>
                  </m:rPr>
                  <w:rPr>
                    <w:rFonts w:ascii="Cambria Math" w:hAnsi="Cambria Math"/>
                    <w:sz w:val="16"/>
                    <w:szCs w:val="16"/>
                    <w:lang w:val="en-GB"/>
                  </w:rPr>
                  <m:t xml:space="preserve">    Glucan Recovery= </m:t>
                </m:r>
                <m:f>
                  <m:fPr>
                    <m:ctrlPr>
                      <w:rPr>
                        <w:rFonts w:ascii="Cambria Math" w:hAnsi="Cambria Math"/>
                        <w:iCs/>
                        <w:sz w:val="16"/>
                        <w:szCs w:val="16"/>
                        <w:lang w:val="en-GB"/>
                      </w:rPr>
                    </m:ctrlPr>
                  </m:fPr>
                  <m:num>
                    <m:r>
                      <m:rPr>
                        <m:sty m:val="p"/>
                      </m:rPr>
                      <w:rPr>
                        <w:rFonts w:ascii="Cambria Math" w:hAnsi="Cambria Math"/>
                        <w:sz w:val="16"/>
                        <w:szCs w:val="16"/>
                        <w:lang w:val="en-GB"/>
                      </w:rPr>
                      <m:t>Pulp glucan content ×Pulp yield</m:t>
                    </m:r>
                  </m:num>
                  <m:den>
                    <m:r>
                      <m:rPr>
                        <m:sty m:val="p"/>
                      </m:rPr>
                      <w:rPr>
                        <w:rFonts w:ascii="Cambria Math" w:hAnsi="Cambria Math"/>
                        <w:sz w:val="16"/>
                        <w:szCs w:val="16"/>
                        <w:lang w:val="en-GB"/>
                      </w:rPr>
                      <m:t>Raw biomass glucan content</m:t>
                    </m:r>
                  </m:den>
                </m:f>
              </m:oMath>
            </m:oMathPara>
          </w:p>
          <w:p w14:paraId="5B17416F" w14:textId="7A9B0959" w:rsidR="00E2588C" w:rsidRPr="006F6CC4" w:rsidRDefault="006F6CC4" w:rsidP="00D411F6">
            <w:pPr>
              <w:pStyle w:val="Els-body-text"/>
              <w:spacing w:before="120" w:after="120" w:line="264" w:lineRule="auto"/>
              <w:rPr>
                <w:rFonts w:ascii="Cambria Math" w:hAnsi="Cambria Math"/>
                <w:sz w:val="16"/>
                <w:szCs w:val="16"/>
                <w:lang w:val="en-GB"/>
                <w:oMath/>
              </w:rPr>
            </w:pPr>
            <m:oMathPara>
              <m:oMath>
                <m:r>
                  <m:rPr>
                    <m:sty m:val="p"/>
                  </m:rPr>
                  <w:rPr>
                    <w:rFonts w:ascii="Cambria Math" w:hAnsi="Cambria Math"/>
                    <w:sz w:val="16"/>
                    <w:szCs w:val="16"/>
                    <w:lang w:val="en-GB"/>
                  </w:rPr>
                  <m:t xml:space="preserve">    Hemicellulose Removal= 1-</m:t>
                </m:r>
                <m:f>
                  <m:fPr>
                    <m:ctrlPr>
                      <w:rPr>
                        <w:rFonts w:ascii="Cambria Math" w:hAnsi="Cambria Math"/>
                        <w:iCs/>
                        <w:sz w:val="16"/>
                        <w:szCs w:val="16"/>
                        <w:lang w:val="en-GB"/>
                      </w:rPr>
                    </m:ctrlPr>
                  </m:fPr>
                  <m:num>
                    <m:r>
                      <m:rPr>
                        <m:sty m:val="p"/>
                      </m:rPr>
                      <w:rPr>
                        <w:rFonts w:ascii="Cambria Math" w:hAnsi="Cambria Math"/>
                        <w:sz w:val="16"/>
                        <w:szCs w:val="16"/>
                        <w:lang w:val="en-GB"/>
                      </w:rPr>
                      <m:t>Pulp hemicellulose content ×Pulp yield</m:t>
                    </m:r>
                  </m:num>
                  <m:den>
                    <m:r>
                      <m:rPr>
                        <m:sty m:val="p"/>
                      </m:rPr>
                      <w:rPr>
                        <w:rFonts w:ascii="Cambria Math" w:hAnsi="Cambria Math"/>
                        <w:sz w:val="16"/>
                        <w:szCs w:val="16"/>
                        <w:lang w:val="en-GB"/>
                      </w:rPr>
                      <m:t>Raw biomass hemicellulose content</m:t>
                    </m:r>
                  </m:den>
                </m:f>
              </m:oMath>
            </m:oMathPara>
          </w:p>
          <w:p w14:paraId="26362049" w14:textId="32283DF1" w:rsidR="00E2588C" w:rsidRPr="006F6CC4" w:rsidRDefault="006F6CC4" w:rsidP="00D411F6">
            <w:pPr>
              <w:pStyle w:val="Els-body-text"/>
              <w:spacing w:before="120" w:after="120" w:line="264" w:lineRule="auto"/>
              <w:rPr>
                <w:rFonts w:ascii="Cambria Math" w:hAnsi="Cambria Math"/>
                <w:sz w:val="16"/>
                <w:szCs w:val="16"/>
                <w:lang w:val="en-GB"/>
                <w:oMath/>
              </w:rPr>
            </w:pPr>
            <m:oMathPara>
              <m:oMath>
                <m:r>
                  <m:rPr>
                    <m:sty m:val="p"/>
                  </m:rPr>
                  <w:rPr>
                    <w:rFonts w:ascii="Cambria Math" w:hAnsi="Cambria Math"/>
                    <w:sz w:val="16"/>
                    <w:szCs w:val="16"/>
                    <w:lang w:val="en-GB"/>
                  </w:rPr>
                  <m:t>Delignification= 1-</m:t>
                </m:r>
                <m:f>
                  <m:fPr>
                    <m:ctrlPr>
                      <w:rPr>
                        <w:rFonts w:ascii="Cambria Math" w:hAnsi="Cambria Math"/>
                        <w:iCs/>
                        <w:sz w:val="16"/>
                        <w:szCs w:val="16"/>
                        <w:lang w:val="en-GB"/>
                      </w:rPr>
                    </m:ctrlPr>
                  </m:fPr>
                  <m:num>
                    <m:r>
                      <m:rPr>
                        <m:sty m:val="p"/>
                      </m:rPr>
                      <w:rPr>
                        <w:rFonts w:ascii="Cambria Math" w:hAnsi="Cambria Math"/>
                        <w:sz w:val="16"/>
                        <w:szCs w:val="16"/>
                        <w:lang w:val="en-GB"/>
                      </w:rPr>
                      <m:t>Pulp lignin content ×Pulp yield</m:t>
                    </m:r>
                  </m:num>
                  <m:den>
                    <m:r>
                      <m:rPr>
                        <m:sty m:val="p"/>
                      </m:rPr>
                      <w:rPr>
                        <w:rFonts w:ascii="Cambria Math" w:hAnsi="Cambria Math"/>
                        <w:sz w:val="16"/>
                        <w:szCs w:val="16"/>
                        <w:lang w:val="en-GB"/>
                      </w:rPr>
                      <m:t>Raw biomass lignin content</m:t>
                    </m:r>
                  </m:den>
                </m:f>
              </m:oMath>
            </m:oMathPara>
          </w:p>
        </w:tc>
        <w:tc>
          <w:tcPr>
            <w:tcW w:w="985" w:type="dxa"/>
            <w:shd w:val="clear" w:color="auto" w:fill="auto"/>
            <w:vAlign w:val="center"/>
          </w:tcPr>
          <w:p w14:paraId="058145A6" w14:textId="55AE277D" w:rsidR="00E2588C" w:rsidRPr="00026B85" w:rsidRDefault="00E2588C" w:rsidP="00D411F6">
            <w:pPr>
              <w:pStyle w:val="Els-body-text"/>
              <w:spacing w:before="120" w:after="120" w:line="264" w:lineRule="auto"/>
              <w:jc w:val="right"/>
              <w:rPr>
                <w:lang w:val="en-GB"/>
              </w:rPr>
            </w:pPr>
            <w:r w:rsidRPr="00026B85">
              <w:rPr>
                <w:lang w:val="en-GB"/>
              </w:rPr>
              <w:t>(</w:t>
            </w:r>
            <w:r w:rsidR="00141A69">
              <w:rPr>
                <w:lang w:val="en-GB"/>
              </w:rPr>
              <w:t>4</w:t>
            </w:r>
            <w:r w:rsidRPr="00026B85">
              <w:rPr>
                <w:lang w:val="en-GB"/>
              </w:rPr>
              <w:t>)</w:t>
            </w:r>
          </w:p>
        </w:tc>
      </w:tr>
    </w:tbl>
    <w:p w14:paraId="144DE69D" w14:textId="0B3F3094" w:rsidR="008D2649" w:rsidRPr="00026B85" w:rsidRDefault="00971F51" w:rsidP="008D2649">
      <w:pPr>
        <w:pStyle w:val="Els-2ndorder-head"/>
        <w:rPr>
          <w:i w:val="0"/>
          <w:iCs/>
          <w:lang w:val="en-GB"/>
        </w:rPr>
      </w:pPr>
      <w:r w:rsidRPr="00026B85">
        <w:rPr>
          <w:lang w:val="en-GB"/>
        </w:rPr>
        <w:t>Bayesian</w:t>
      </w:r>
      <w:r w:rsidR="006C7C83" w:rsidRPr="00026B85">
        <w:rPr>
          <w:lang w:val="en-GB"/>
        </w:rPr>
        <w:t xml:space="preserve"> </w:t>
      </w:r>
      <w:r w:rsidRPr="00026B85">
        <w:rPr>
          <w:lang w:val="en-GB"/>
        </w:rPr>
        <w:t>E</w:t>
      </w:r>
      <w:r w:rsidR="006C7C83" w:rsidRPr="00026B85">
        <w:rPr>
          <w:lang w:val="en-GB"/>
        </w:rPr>
        <w:t>stimation</w:t>
      </w:r>
      <w:r w:rsidR="00A74691">
        <w:rPr>
          <w:lang w:val="en-GB"/>
        </w:rPr>
        <w:t xml:space="preserve"> and Design </w:t>
      </w:r>
      <w:r w:rsidR="003A2E16">
        <w:rPr>
          <w:lang w:val="en-GB"/>
        </w:rPr>
        <w:t>Space characterisation</w:t>
      </w:r>
    </w:p>
    <w:p w14:paraId="26975189" w14:textId="2455989A" w:rsidR="003A2E16" w:rsidRPr="00026B85" w:rsidRDefault="00B03181" w:rsidP="00612DE0">
      <w:pPr>
        <w:pStyle w:val="Els-body-text"/>
        <w:rPr>
          <w:lang w:val="en-GB"/>
        </w:rPr>
      </w:pPr>
      <w:r w:rsidRPr="29FB5B66">
        <w:rPr>
          <w:lang w:val="en-GB"/>
        </w:rPr>
        <w:t>Bayesian parameter inference views</w:t>
      </w:r>
      <w:r w:rsidR="003A2E16" w:rsidRPr="29FB5B66">
        <w:rPr>
          <w:lang w:val="en-GB"/>
        </w:rPr>
        <w:t xml:space="preserve"> the model</w:t>
      </w:r>
      <w:r w:rsidRPr="29FB5B66">
        <w:rPr>
          <w:lang w:val="en-GB"/>
        </w:rPr>
        <w:t xml:space="preserve"> parameters as random va</w:t>
      </w:r>
      <w:r w:rsidR="003A2E16" w:rsidRPr="29FB5B66">
        <w:rPr>
          <w:lang w:val="en-GB"/>
        </w:rPr>
        <w:t>riables</w:t>
      </w:r>
      <w:r w:rsidRPr="29FB5B66">
        <w:rPr>
          <w:lang w:val="en-GB"/>
        </w:rPr>
        <w:t xml:space="preserve"> and makes use of Bayes' rule to </w:t>
      </w:r>
      <w:r w:rsidR="002B18F0" w:rsidRPr="29FB5B66">
        <w:rPr>
          <w:lang w:val="en-GB"/>
        </w:rPr>
        <w:t xml:space="preserve">compute </w:t>
      </w:r>
      <w:r w:rsidR="00BE34FB" w:rsidRPr="29FB5B66">
        <w:rPr>
          <w:lang w:val="en-GB"/>
        </w:rPr>
        <w:t xml:space="preserve">a posterior distribution of the </w:t>
      </w:r>
      <w:r w:rsidR="00293235" w:rsidRPr="29FB5B66">
        <w:rPr>
          <w:lang w:val="en-GB"/>
        </w:rPr>
        <w:t>parameters</w:t>
      </w:r>
      <w:r w:rsidR="00B01D15" w:rsidRPr="29FB5B66">
        <w:rPr>
          <w:lang w:val="en-GB"/>
        </w:rPr>
        <w:t xml:space="preserve"> by</w:t>
      </w:r>
      <w:r w:rsidR="0056654F" w:rsidRPr="29FB5B66">
        <w:rPr>
          <w:lang w:val="en-GB"/>
        </w:rPr>
        <w:t xml:space="preserve"> </w:t>
      </w:r>
      <w:r w:rsidR="00E636D6" w:rsidRPr="29FB5B66">
        <w:rPr>
          <w:lang w:val="en-GB"/>
        </w:rPr>
        <w:t>account</w:t>
      </w:r>
      <w:r w:rsidR="00B01D15" w:rsidRPr="29FB5B66">
        <w:rPr>
          <w:lang w:val="en-GB"/>
        </w:rPr>
        <w:t>ing</w:t>
      </w:r>
      <w:r w:rsidR="00E636D6" w:rsidRPr="29FB5B66">
        <w:rPr>
          <w:lang w:val="en-GB"/>
        </w:rPr>
        <w:t xml:space="preserve"> for </w:t>
      </w:r>
      <w:r w:rsidR="1619F9BF" w:rsidRPr="29FB5B66">
        <w:rPr>
          <w:lang w:val="en-GB"/>
        </w:rPr>
        <w:t xml:space="preserve">experimental data through the </w:t>
      </w:r>
      <w:r w:rsidR="004E4839" w:rsidRPr="29FB5B66">
        <w:rPr>
          <w:lang w:val="en-GB"/>
        </w:rPr>
        <w:t>likelihood</w:t>
      </w:r>
      <w:r w:rsidR="1619F9BF" w:rsidRPr="29FB5B66">
        <w:rPr>
          <w:lang w:val="en-GB"/>
        </w:rPr>
        <w:t xml:space="preserve"> function as well as </w:t>
      </w:r>
      <w:r w:rsidR="00A26718" w:rsidRPr="29FB5B66">
        <w:rPr>
          <w:lang w:val="en-GB"/>
        </w:rPr>
        <w:t xml:space="preserve">prior knowledge </w:t>
      </w:r>
      <w:r w:rsidR="16CA3C44" w:rsidRPr="29FB5B66">
        <w:rPr>
          <w:lang w:val="en-GB"/>
        </w:rPr>
        <w:t>on the parameters</w:t>
      </w:r>
      <w:r w:rsidR="004709ED" w:rsidRPr="29FB5B66">
        <w:rPr>
          <w:lang w:val="en-GB"/>
        </w:rPr>
        <w:t xml:space="preserve">. </w:t>
      </w:r>
      <w:r w:rsidR="00010E1A" w:rsidRPr="29FB5B66">
        <w:rPr>
          <w:lang w:val="en-GB"/>
        </w:rPr>
        <w:t>A</w:t>
      </w:r>
      <w:r w:rsidR="008C2A6C" w:rsidRPr="29FB5B66">
        <w:rPr>
          <w:lang w:val="en-GB"/>
        </w:rPr>
        <w:t xml:space="preserve"> </w:t>
      </w:r>
      <w:r w:rsidR="00010E1A" w:rsidRPr="29FB5B66">
        <w:rPr>
          <w:lang w:val="en-GB"/>
        </w:rPr>
        <w:t>n</w:t>
      </w:r>
      <w:r w:rsidR="008C2A6C" w:rsidRPr="29FB5B66">
        <w:rPr>
          <w:lang w:val="en-GB"/>
        </w:rPr>
        <w:t xml:space="preserve">ested sampling-based </w:t>
      </w:r>
      <w:r w:rsidR="00645550" w:rsidRPr="29FB5B66">
        <w:rPr>
          <w:lang w:val="en-GB"/>
        </w:rPr>
        <w:t xml:space="preserve">method </w:t>
      </w:r>
      <w:r w:rsidR="00010E1A" w:rsidRPr="29FB5B66">
        <w:rPr>
          <w:lang w:val="en-GB"/>
        </w:rPr>
        <w:t xml:space="preserve">was </w:t>
      </w:r>
      <w:r w:rsidR="00861A5B" w:rsidRPr="29FB5B66">
        <w:rPr>
          <w:lang w:val="en-GB"/>
        </w:rPr>
        <w:t>used with</w:t>
      </w:r>
      <w:r w:rsidR="00010E1A" w:rsidRPr="29FB5B66">
        <w:rPr>
          <w:lang w:val="en-GB"/>
        </w:rPr>
        <w:t xml:space="preserve"> the method outlined in</w:t>
      </w:r>
      <w:r w:rsidR="00992CBE" w:rsidRPr="29FB5B66">
        <w:rPr>
          <w:lang w:val="en-GB"/>
        </w:rPr>
        <w:t xml:space="preserve"> </w:t>
      </w:r>
      <w:r w:rsidRPr="29FB5B66">
        <w:rPr>
          <w:lang w:val="en-GB"/>
        </w:rPr>
        <w:fldChar w:fldCharType="begin"/>
      </w:r>
      <w:r w:rsidRPr="29FB5B66">
        <w:rPr>
          <w:lang w:val="en-GB"/>
        </w:rPr>
        <w:instrText xml:space="preserve"> ADDIN ZOTERO_ITEM CSL_CITATION {"citationID":"oUshuz61","properties":{"formattedCitation":"(Bernardi et al. 2019)","plainCitation":"(Bernardi et al. 2019)","noteIndex":0},"citationItems":[{"id":1041,"uris":["http://zotero.org/users/9859533/items/JXLXJHKF"],"itemData":{"id":1041,"type":"article-journal","abstract":"Three parameter estimation methods are compared for the discrimination between two kinetic models of methanol and DME synthesis over Cu/ZnO/Al2O3 catalysts. Two methods apply Bayes’ rule and Monte Carlo sampling to approximate the posterior distribution, while the third one is the popular frequentist method of finding a maximum likelihood estimate and constructing ellipsoidal confidence regions. The credible regions obtained with either Bayesian methods are similar, and they are consistently smaller and more informative than the frequentist confidence regions. Both kinetic models suffer from some practical identifiability issues for the experimental data at hand, but the evidence derived from the Bayesian estimation strongly favors the kinetic model that accounts for direct CO hydrogenation.","collection-title":"12th IFAC Symposium on Dynamics and Control of Process Systems, including Biosystems DYCOPS 2019","container-title":"IFAC-PapersOnLine","DOI":"10.1016/j.ifacol.2019.06.084","ISSN":"2405-8963","issue":"1","journalAbbreviation":"IFAC-PapersOnLine","language":"en","page":"335-340","source":"ScienceDirect","title":"Kinetic Model Discrimination for Methanol and DME Synthesis using Bayesian Estimation","volume":"52","author":[{"family":"Bernardi","given":"Andrea"},{"family":"Gomoescu","given":"Lucian"},{"family":"Wang","given":"Jialu"},{"family":"Pantelides","given":"Constantinos C."},{"family":"Chadwick","given":"David"},{"family":"Chachuat","given":"Benoît"}],"issued":{"date-parts":[["2019",1,1]]}}}],"schema":"https://github.com/citation-style-language/schema/raw/master/csl-citation.json"} </w:instrText>
      </w:r>
      <w:r w:rsidRPr="29FB5B66">
        <w:rPr>
          <w:lang w:val="en-GB"/>
        </w:rPr>
        <w:fldChar w:fldCharType="separate"/>
      </w:r>
      <w:r w:rsidR="00EA48CA" w:rsidRPr="29FB5B66">
        <w:rPr>
          <w:lang w:val="en-GB"/>
        </w:rPr>
        <w:t xml:space="preserve">Bernardi et al. </w:t>
      </w:r>
      <w:r w:rsidR="00580648" w:rsidRPr="29FB5B66">
        <w:rPr>
          <w:lang w:val="en-GB"/>
        </w:rPr>
        <w:t>(</w:t>
      </w:r>
      <w:r w:rsidR="00EA48CA" w:rsidRPr="29FB5B66">
        <w:rPr>
          <w:lang w:val="en-GB"/>
        </w:rPr>
        <w:t>2019)</w:t>
      </w:r>
      <w:r w:rsidRPr="29FB5B66">
        <w:rPr>
          <w:lang w:val="en-GB"/>
        </w:rPr>
        <w:fldChar w:fldCharType="end"/>
      </w:r>
      <w:r w:rsidR="00A26AA0" w:rsidRPr="29FB5B66">
        <w:rPr>
          <w:lang w:val="en-GB"/>
        </w:rPr>
        <w:t xml:space="preserve"> implemented in gPROMS ModelBuilder 7.1.1</w:t>
      </w:r>
      <w:r w:rsidR="000C56F3" w:rsidRPr="29FB5B66">
        <w:rPr>
          <w:lang w:val="en-GB"/>
        </w:rPr>
        <w:t xml:space="preserve"> (Siemens Industry Software, 2023)</w:t>
      </w:r>
      <w:r w:rsidR="0032635E" w:rsidRPr="29FB5B66">
        <w:rPr>
          <w:lang w:val="en-GB"/>
        </w:rPr>
        <w:t>.</w:t>
      </w:r>
      <w:r w:rsidR="00645550" w:rsidRPr="29FB5B66">
        <w:rPr>
          <w:lang w:val="en-GB"/>
        </w:rPr>
        <w:t xml:space="preserve"> </w:t>
      </w:r>
      <w:r w:rsidR="00584557" w:rsidRPr="29FB5B66">
        <w:rPr>
          <w:lang w:val="en-GB"/>
        </w:rPr>
        <w:t>T</w:t>
      </w:r>
      <w:r w:rsidR="006A5B3E" w:rsidRPr="29FB5B66">
        <w:rPr>
          <w:lang w:val="en-GB"/>
        </w:rPr>
        <w:t xml:space="preserve">he Bayesian estimation returns a set of </w:t>
      </w:r>
      <w:r w:rsidR="00AA7E75" w:rsidRPr="29FB5B66">
        <w:rPr>
          <w:lang w:val="en-GB"/>
        </w:rPr>
        <w:t xml:space="preserve">parameter values with </w:t>
      </w:r>
      <w:r w:rsidR="00D24882" w:rsidRPr="29FB5B66">
        <w:rPr>
          <w:lang w:val="en-GB"/>
        </w:rPr>
        <w:t>their</w:t>
      </w:r>
      <w:r w:rsidR="00AA7E75" w:rsidRPr="29FB5B66">
        <w:rPr>
          <w:lang w:val="en-GB"/>
        </w:rPr>
        <w:t xml:space="preserve"> posterior </w:t>
      </w:r>
      <w:r w:rsidR="00D24882" w:rsidRPr="29FB5B66">
        <w:rPr>
          <w:lang w:val="en-GB"/>
        </w:rPr>
        <w:t>probabilities</w:t>
      </w:r>
      <w:r w:rsidR="008279C4" w:rsidRPr="29FB5B66">
        <w:rPr>
          <w:lang w:val="en-GB"/>
        </w:rPr>
        <w:t xml:space="preserve">, </w:t>
      </w:r>
      <w:r w:rsidR="00335202" w:rsidRPr="29FB5B66">
        <w:rPr>
          <w:lang w:val="en-GB"/>
        </w:rPr>
        <w:t>expressing</w:t>
      </w:r>
      <w:r w:rsidR="003E0268" w:rsidRPr="29FB5B66">
        <w:rPr>
          <w:lang w:val="en-GB"/>
        </w:rPr>
        <w:t xml:space="preserve"> the </w:t>
      </w:r>
      <w:r w:rsidR="00335202" w:rsidRPr="29FB5B66">
        <w:rPr>
          <w:lang w:val="en-GB"/>
        </w:rPr>
        <w:t>parametric uncertainty in the estimated system.</w:t>
      </w:r>
      <w:r w:rsidR="00064C22" w:rsidRPr="29FB5B66">
        <w:rPr>
          <w:lang w:val="en-GB"/>
        </w:rPr>
        <w:t xml:space="preserve"> A flat prior was considered</w:t>
      </w:r>
      <w:r w:rsidR="00893BB6" w:rsidRPr="29FB5B66">
        <w:rPr>
          <w:lang w:val="en-GB"/>
        </w:rPr>
        <w:t xml:space="preserve"> as there was no previous knowledge </w:t>
      </w:r>
      <w:r w:rsidR="00C86F2E" w:rsidRPr="29FB5B66">
        <w:rPr>
          <w:lang w:val="en-GB"/>
        </w:rPr>
        <w:t xml:space="preserve">to </w:t>
      </w:r>
      <w:r w:rsidR="00893BB6" w:rsidRPr="29FB5B66">
        <w:rPr>
          <w:lang w:val="en-GB"/>
        </w:rPr>
        <w:t xml:space="preserve">suggest where the </w:t>
      </w:r>
      <w:r w:rsidR="00C86F2E" w:rsidRPr="29FB5B66">
        <w:rPr>
          <w:lang w:val="en-GB"/>
        </w:rPr>
        <w:t>optimal parameter values may lie.</w:t>
      </w:r>
      <w:r w:rsidR="00CA5B45" w:rsidRPr="29FB5B66">
        <w:rPr>
          <w:lang w:val="en-GB"/>
        </w:rPr>
        <w:t xml:space="preserve"> Additionally, a constant variance model was used </w:t>
      </w:r>
      <w:r w:rsidR="008038CF" w:rsidRPr="29FB5B66">
        <w:rPr>
          <w:lang w:val="en-GB"/>
        </w:rPr>
        <w:t>to</w:t>
      </w:r>
      <w:r w:rsidR="00CA5B45" w:rsidRPr="29FB5B66">
        <w:rPr>
          <w:lang w:val="en-GB"/>
        </w:rPr>
        <w:t xml:space="preserve"> represent measurement uncertainty in the likelihood function</w:t>
      </w:r>
      <w:r w:rsidR="0038598A" w:rsidRPr="29FB5B66">
        <w:rPr>
          <w:lang w:val="en-GB"/>
        </w:rPr>
        <w:t>.</w:t>
      </w:r>
    </w:p>
    <w:p w14:paraId="6498ACEC" w14:textId="5DE3CF23" w:rsidR="00600103" w:rsidRPr="00026B85" w:rsidRDefault="00600103" w:rsidP="00064C22">
      <w:pPr>
        <w:pStyle w:val="Els-body-text"/>
        <w:rPr>
          <w:lang w:val="en-GB"/>
        </w:rPr>
      </w:pPr>
      <w:r w:rsidRPr="156DAE44">
        <w:rPr>
          <w:lang w:val="en-GB"/>
        </w:rPr>
        <w:t>A Bayesian approach was</w:t>
      </w:r>
      <w:r w:rsidR="00D84E4F" w:rsidRPr="156DAE44">
        <w:rPr>
          <w:lang w:val="en-GB"/>
        </w:rPr>
        <w:t xml:space="preserve"> </w:t>
      </w:r>
      <w:r w:rsidR="00D658BD" w:rsidRPr="156DAE44">
        <w:rPr>
          <w:lang w:val="en-GB"/>
        </w:rPr>
        <w:t xml:space="preserve">also </w:t>
      </w:r>
      <w:r w:rsidR="00D84E4F" w:rsidRPr="156DAE44">
        <w:rPr>
          <w:lang w:val="en-GB"/>
        </w:rPr>
        <w:t>used to</w:t>
      </w:r>
      <w:r w:rsidRPr="156DAE44">
        <w:rPr>
          <w:lang w:val="en-GB"/>
        </w:rPr>
        <w:t xml:space="preserve"> </w:t>
      </w:r>
      <w:r w:rsidR="00631D32" w:rsidRPr="156DAE44">
        <w:rPr>
          <w:lang w:val="en-GB"/>
        </w:rPr>
        <w:t xml:space="preserve">characterise the </w:t>
      </w:r>
      <w:r w:rsidR="00D108AC" w:rsidRPr="156DAE44">
        <w:rPr>
          <w:lang w:val="en-GB"/>
        </w:rPr>
        <w:t xml:space="preserve">probabilistic design space using nested sampling with the Python package DEUS as outlined in </w:t>
      </w:r>
      <w:r w:rsidRPr="156DAE44">
        <w:rPr>
          <w:lang w:val="en-GB"/>
        </w:rPr>
        <w:fldChar w:fldCharType="begin"/>
      </w:r>
      <w:r w:rsidRPr="156DAE44">
        <w:rPr>
          <w:lang w:val="en-GB"/>
        </w:rPr>
        <w:instrText xml:space="preserve"> ADDIN ZOTERO_ITEM CSL_CITATION {"citationID":"9QmgLBlC","properties":{"formattedCitation":"(Kusumo et al. 2020)","plainCitation":"(Kusumo et al. 2020)","noteIndex":0},"citationItems":[{"id":1045,"uris":["http://zotero.org/users/9859533/items/P7YC2NZ7"],"itemData":{"id":1045,"type":"article-journal","abstract":"Quality by design in pharmaceutical manufacturing hinges on computational methods and tools that are capable of accurate quantitative prediction of the design space. This paper investigates Bayesian approaches to design space characterization, which determine a feasibility probability that can be used as a measure of reliability and risk by the practitioner. An adaptation of nested sampling—a Monte Carlo technique introduced to compute Bayesian evidence—is presented. The nested sampling algorithm maintains a given set of live points through regions with increasing probability feasibility until reaching a desired reliability level. It furthermore leverages efficient strategies from Bayesian statistics for generating replacement proposals during the search. Features and advantages of this algorithm are demonstrated by means of a simple numerical example and two industrial case studies. It is shown that nested sampling can outperform conventional Monte Carlo sampling and be competitive with flexibility-based optimization techniques in low-dimensional design space problems. Practical aspects of exploiting the sampled design space to reconstruct a feasibility probability map using machine learning techniques are also discussed and illustrated. Finally, the effectiveness of nested sampling is demonstrated on a higher-dimensional problem, in the presence of a complex dynamic model and significant model uncertainty.","container-title":"Industrial &amp; Engineering Chemistry Research","DOI":"10.1021/acs.iecr.9b05006","ISSN":"0888-5885","issue":"6","journalAbbreviation":"Ind. Eng. Chem. Res.","note":"publisher: American Chemical Society","page":"2396-2408","source":"ACS Publications","title":"Bayesian Approach to Probabilistic Design Space Characterization: A Nested Sampling Strategy","title-short":"Bayesian Approach to Probabilistic Design Space Characterization","volume":"59","author":[{"family":"Kusumo","given":"Kennedy P."},{"family":"Gomoescu","given":"Lucian"},{"family":"Paulen","given":"Radoslav"},{"family":"García Muñoz","given":"Salvador"},{"family":"Pantelides","given":"Constantinos C."},{"family":"Shah","given":"Nilay"},{"family":"Chachuat","given":"Benoît"}],"issued":{"date-parts":[["2020",2,12]]}}}],"schema":"https://github.com/citation-style-language/schema/raw/master/csl-citation.json"} </w:instrText>
      </w:r>
      <w:r w:rsidRPr="156DAE44">
        <w:rPr>
          <w:lang w:val="en-GB"/>
        </w:rPr>
        <w:fldChar w:fldCharType="separate"/>
      </w:r>
      <w:r w:rsidR="00EA48CA" w:rsidRPr="156DAE44">
        <w:rPr>
          <w:lang w:val="en-GB"/>
        </w:rPr>
        <w:t xml:space="preserve">Kusumo et al. </w:t>
      </w:r>
      <w:r w:rsidR="00580648" w:rsidRPr="156DAE44">
        <w:rPr>
          <w:lang w:val="en-GB"/>
        </w:rPr>
        <w:t>(</w:t>
      </w:r>
      <w:r w:rsidR="00EA48CA" w:rsidRPr="156DAE44">
        <w:rPr>
          <w:lang w:val="en-GB"/>
        </w:rPr>
        <w:t>2020</w:t>
      </w:r>
      <w:r w:rsidR="00580648" w:rsidRPr="156DAE44">
        <w:rPr>
          <w:lang w:val="en-GB"/>
        </w:rPr>
        <w:t>)</w:t>
      </w:r>
      <w:r w:rsidRPr="156DAE44">
        <w:rPr>
          <w:lang w:val="en-GB"/>
        </w:rPr>
        <w:fldChar w:fldCharType="end"/>
      </w:r>
      <w:r w:rsidR="00E927F0" w:rsidRPr="156DAE44">
        <w:rPr>
          <w:lang w:val="en-GB"/>
        </w:rPr>
        <w:t>.</w:t>
      </w:r>
      <w:r w:rsidR="00D65D44" w:rsidRPr="156DAE44">
        <w:rPr>
          <w:lang w:val="en-GB"/>
        </w:rPr>
        <w:t xml:space="preserve"> </w:t>
      </w:r>
      <w:r w:rsidR="00B143AD" w:rsidRPr="156DAE44">
        <w:rPr>
          <w:lang w:val="en-GB"/>
        </w:rPr>
        <w:t xml:space="preserve">The design space characterisation </w:t>
      </w:r>
      <w:r w:rsidR="006342C8" w:rsidRPr="156DAE44">
        <w:rPr>
          <w:lang w:val="en-GB"/>
        </w:rPr>
        <w:t>yields</w:t>
      </w:r>
      <w:r w:rsidR="00D500E7" w:rsidRPr="156DAE44">
        <w:rPr>
          <w:lang w:val="en-GB"/>
        </w:rPr>
        <w:t xml:space="preserve"> </w:t>
      </w:r>
      <w:r w:rsidR="004E0F6E" w:rsidRPr="156DAE44">
        <w:rPr>
          <w:lang w:val="en-GB"/>
        </w:rPr>
        <w:t>samples</w:t>
      </w:r>
      <w:r w:rsidR="00D500E7" w:rsidRPr="156DAE44">
        <w:rPr>
          <w:lang w:val="en-GB"/>
        </w:rPr>
        <w:t xml:space="preserve"> of</w:t>
      </w:r>
      <w:r w:rsidR="006342C8" w:rsidRPr="156DAE44">
        <w:rPr>
          <w:lang w:val="en-GB"/>
        </w:rPr>
        <w:t xml:space="preserve"> optimal operating conditions (time, temperature, solids loading)</w:t>
      </w:r>
      <w:r w:rsidR="00D500E7" w:rsidRPr="156DAE44">
        <w:rPr>
          <w:lang w:val="en-GB"/>
        </w:rPr>
        <w:t xml:space="preserve"> that satisfy </w:t>
      </w:r>
      <w:r w:rsidR="004E0F6E" w:rsidRPr="156DAE44">
        <w:rPr>
          <w:lang w:val="en-GB"/>
        </w:rPr>
        <w:t>desired targets</w:t>
      </w:r>
      <w:r w:rsidR="00E27603" w:rsidRPr="156DAE44">
        <w:rPr>
          <w:lang w:val="en-GB"/>
        </w:rPr>
        <w:t xml:space="preserve"> set for </w:t>
      </w:r>
      <w:r w:rsidR="000F402F" w:rsidRPr="156DAE44">
        <w:rPr>
          <w:lang w:val="en-GB"/>
        </w:rPr>
        <w:t>the metrics in Eq. (4)</w:t>
      </w:r>
      <w:r w:rsidR="004E0F6E" w:rsidRPr="156DAE44">
        <w:rPr>
          <w:lang w:val="en-GB"/>
        </w:rPr>
        <w:t xml:space="preserve"> </w:t>
      </w:r>
      <w:r w:rsidR="000F402F" w:rsidRPr="156DAE44">
        <w:rPr>
          <w:lang w:val="en-GB"/>
        </w:rPr>
        <w:t xml:space="preserve">at a </w:t>
      </w:r>
      <w:r w:rsidR="00E27603" w:rsidRPr="156DAE44">
        <w:rPr>
          <w:lang w:val="en-GB"/>
        </w:rPr>
        <w:t>given feasibility. The</w:t>
      </w:r>
      <w:r w:rsidR="000F402F" w:rsidRPr="156DAE44">
        <w:rPr>
          <w:lang w:val="en-GB"/>
        </w:rPr>
        <w:t xml:space="preserve"> design space chara</w:t>
      </w:r>
      <w:r w:rsidR="001731D2" w:rsidRPr="156DAE44">
        <w:rPr>
          <w:lang w:val="en-GB"/>
        </w:rPr>
        <w:t xml:space="preserve">cterisation considers parametric uncertainty by sampling parameter scenarios from the </w:t>
      </w:r>
      <w:r w:rsidR="0053596A" w:rsidRPr="156DAE44">
        <w:rPr>
          <w:lang w:val="en-GB"/>
        </w:rPr>
        <w:t xml:space="preserve">posterior parameter distribution, which are then considered as uncertainty scenarios for the design space characterisation. </w:t>
      </w:r>
      <w:r w:rsidR="00D65D44" w:rsidRPr="156DAE44">
        <w:rPr>
          <w:lang w:val="en-GB"/>
        </w:rPr>
        <w:t xml:space="preserve">As with </w:t>
      </w:r>
      <w:r w:rsidR="00034901" w:rsidRPr="156DAE44">
        <w:rPr>
          <w:lang w:val="en-GB"/>
        </w:rPr>
        <w:t xml:space="preserve">the </w:t>
      </w:r>
      <w:r w:rsidR="004D6F53" w:rsidRPr="156DAE44">
        <w:rPr>
          <w:lang w:val="en-GB"/>
        </w:rPr>
        <w:t>parameter</w:t>
      </w:r>
      <w:r w:rsidR="00D65D44" w:rsidRPr="156DAE44">
        <w:rPr>
          <w:lang w:val="en-GB"/>
        </w:rPr>
        <w:t xml:space="preserve"> est</w:t>
      </w:r>
      <w:r w:rsidR="00736731" w:rsidRPr="156DAE44">
        <w:rPr>
          <w:lang w:val="en-GB"/>
        </w:rPr>
        <w:t>imation</w:t>
      </w:r>
      <w:r w:rsidR="00A9201E" w:rsidRPr="156DAE44">
        <w:rPr>
          <w:lang w:val="en-GB"/>
        </w:rPr>
        <w:t xml:space="preserve">, the design space estimation with nested sampling </w:t>
      </w:r>
      <w:r w:rsidR="009A3801" w:rsidRPr="156DAE44">
        <w:rPr>
          <w:lang w:val="en-GB"/>
        </w:rPr>
        <w:t xml:space="preserve">progressively samples in </w:t>
      </w:r>
      <w:r w:rsidR="00DD2FAC" w:rsidRPr="156DAE44">
        <w:rPr>
          <w:lang w:val="en-GB"/>
        </w:rPr>
        <w:t>nested contours of increasing likelihood.</w:t>
      </w:r>
      <w:r w:rsidR="009E7142" w:rsidRPr="156DAE44">
        <w:rPr>
          <w:lang w:val="en-GB"/>
        </w:rPr>
        <w:t xml:space="preserve"> </w:t>
      </w:r>
    </w:p>
    <w:p w14:paraId="144DE6A1" w14:textId="4AD02213" w:rsidR="008D2649" w:rsidRPr="00026B85" w:rsidRDefault="004A696B" w:rsidP="008D2649">
      <w:pPr>
        <w:pStyle w:val="Els-1storder-head"/>
        <w:spacing w:after="120"/>
        <w:rPr>
          <w:lang w:val="en-GB"/>
        </w:rPr>
      </w:pPr>
      <w:r w:rsidRPr="00026B85">
        <w:rPr>
          <w:lang w:val="en-GB"/>
        </w:rPr>
        <w:lastRenderedPageBreak/>
        <w:t>Results and Discussion</w:t>
      </w:r>
    </w:p>
    <w:p w14:paraId="2D77970C" w14:textId="5C563C84" w:rsidR="001C764E" w:rsidRPr="00026B85" w:rsidRDefault="001366BA" w:rsidP="001C764E">
      <w:pPr>
        <w:pStyle w:val="Els-2ndorder-head"/>
        <w:spacing w:after="120"/>
        <w:rPr>
          <w:lang w:val="en-GB"/>
        </w:rPr>
      </w:pPr>
      <w:r>
        <w:rPr>
          <w:lang w:val="en-GB"/>
        </w:rPr>
        <w:t>Bayesian</w:t>
      </w:r>
      <w:r w:rsidR="001C764E" w:rsidRPr="00026B85">
        <w:rPr>
          <w:lang w:val="en-GB"/>
        </w:rPr>
        <w:t xml:space="preserve"> Estimation Results</w:t>
      </w:r>
    </w:p>
    <w:p w14:paraId="0B6F2A51" w14:textId="206D98DE" w:rsidR="004F1820" w:rsidRDefault="00FD3482" w:rsidP="156DAE44">
      <w:pPr>
        <w:pStyle w:val="Els-body-text"/>
        <w:spacing w:line="259" w:lineRule="auto"/>
        <w:rPr>
          <w:lang w:val="en-GB"/>
        </w:rPr>
      </w:pPr>
      <w:r w:rsidRPr="00026B85">
        <w:rPr>
          <w:lang w:val="en-GB"/>
        </w:rPr>
        <w:fldChar w:fldCharType="begin"/>
      </w:r>
      <w:r w:rsidRPr="00026B85">
        <w:rPr>
          <w:lang w:val="en-GB"/>
        </w:rPr>
        <w:instrText xml:space="preserve"> REF _Ref150261632 \h </w:instrText>
      </w:r>
      <w:r w:rsidRPr="00026B85">
        <w:rPr>
          <w:lang w:val="en-GB"/>
        </w:rPr>
      </w:r>
      <w:r w:rsidRPr="00026B85">
        <w:rPr>
          <w:lang w:val="en-GB"/>
        </w:rPr>
        <w:fldChar w:fldCharType="separate"/>
      </w:r>
      <w:r w:rsidR="000F66DA" w:rsidRPr="00026B85">
        <w:rPr>
          <w:lang w:val="en-GB"/>
        </w:rPr>
        <w:t xml:space="preserve">Figure </w:t>
      </w:r>
      <w:r w:rsidR="000F66DA">
        <w:rPr>
          <w:noProof/>
          <w:lang w:val="en-GB"/>
        </w:rPr>
        <w:t>2</w:t>
      </w:r>
      <w:r w:rsidRPr="00026B85">
        <w:rPr>
          <w:lang w:val="en-GB"/>
        </w:rPr>
        <w:fldChar w:fldCharType="end"/>
      </w:r>
      <w:r w:rsidRPr="00026B85">
        <w:rPr>
          <w:lang w:val="en-GB"/>
        </w:rPr>
        <w:t xml:space="preserve"> illustrates the process metric profiles for the </w:t>
      </w:r>
      <w:r w:rsidR="00D256FE">
        <w:rPr>
          <w:lang w:val="en-GB"/>
        </w:rPr>
        <w:t>maximum a posteriori</w:t>
      </w:r>
      <w:r w:rsidRPr="00026B85">
        <w:rPr>
          <w:lang w:val="en-GB"/>
        </w:rPr>
        <w:t xml:space="preserve"> parameter estimates with the </w:t>
      </w:r>
      <w:r w:rsidR="008C0E0F">
        <w:rPr>
          <w:lang w:val="en-GB"/>
        </w:rPr>
        <w:t>experimental</w:t>
      </w:r>
      <w:r w:rsidRPr="00026B85">
        <w:rPr>
          <w:lang w:val="en-GB"/>
        </w:rPr>
        <w:t xml:space="preserve"> data</w:t>
      </w:r>
      <w:r w:rsidR="008C0E0F">
        <w:rPr>
          <w:lang w:val="en-GB"/>
        </w:rPr>
        <w:t xml:space="preserve"> and actual measurement uncertainty</w:t>
      </w:r>
      <w:r w:rsidRPr="00026B85">
        <w:rPr>
          <w:lang w:val="en-GB"/>
        </w:rPr>
        <w:t xml:space="preserve"> plotted for comparison. Generally, </w:t>
      </w:r>
      <w:r w:rsidR="00222DE6" w:rsidRPr="00026B85">
        <w:rPr>
          <w:lang w:val="en-GB"/>
        </w:rPr>
        <w:t xml:space="preserve">all </w:t>
      </w:r>
      <w:r w:rsidR="00CF27EF" w:rsidRPr="00026B85">
        <w:rPr>
          <w:lang w:val="en-GB"/>
        </w:rPr>
        <w:t>three</w:t>
      </w:r>
      <w:r w:rsidR="00222DE6" w:rsidRPr="00026B85">
        <w:rPr>
          <w:lang w:val="en-GB"/>
        </w:rPr>
        <w:t xml:space="preserve"> components are modelled well. For the glucan recovery (left), </w:t>
      </w:r>
      <w:r w:rsidR="009B5B04" w:rsidRPr="00026B85">
        <w:rPr>
          <w:lang w:val="en-GB"/>
        </w:rPr>
        <w:t xml:space="preserve">the </w:t>
      </w:r>
      <w:r w:rsidR="00157C0C" w:rsidRPr="00026B85">
        <w:rPr>
          <w:lang w:val="en-GB"/>
        </w:rPr>
        <w:t>reduction is tracked well</w:t>
      </w:r>
      <w:r w:rsidR="000B213A">
        <w:rPr>
          <w:lang w:val="en-GB"/>
        </w:rPr>
        <w:t xml:space="preserve"> even</w:t>
      </w:r>
      <w:r w:rsidR="00157C0C" w:rsidRPr="00026B85">
        <w:rPr>
          <w:lang w:val="en-GB"/>
        </w:rPr>
        <w:t xml:space="preserve"> at the highest modelled temperature of 170 </w:t>
      </w:r>
      <w:r w:rsidR="00157C0C" w:rsidRPr="00026B85">
        <w:rPr>
          <w:rFonts w:ascii="Calibri" w:hAnsi="Calibri" w:cs="Calibri"/>
          <w:lang w:val="en-GB"/>
        </w:rPr>
        <w:t>°</w:t>
      </w:r>
      <w:r w:rsidR="00157C0C" w:rsidRPr="00026B85">
        <w:rPr>
          <w:lang w:val="en-GB"/>
        </w:rPr>
        <w:t>C, where</w:t>
      </w:r>
      <w:r w:rsidR="008563F2" w:rsidRPr="00026B85">
        <w:rPr>
          <w:lang w:val="en-GB"/>
        </w:rPr>
        <w:t xml:space="preserve"> experiments are challenged by the difficulties in </w:t>
      </w:r>
      <w:r w:rsidR="001F03F4">
        <w:rPr>
          <w:lang w:val="en-GB"/>
        </w:rPr>
        <w:t>washing</w:t>
      </w:r>
      <w:r w:rsidR="008563F2" w:rsidRPr="00026B85">
        <w:rPr>
          <w:lang w:val="en-GB"/>
        </w:rPr>
        <w:t xml:space="preserve"> the</w:t>
      </w:r>
      <w:r w:rsidR="001B3F0D">
        <w:rPr>
          <w:lang w:val="en-GB"/>
        </w:rPr>
        <w:t xml:space="preserve"> sticky</w:t>
      </w:r>
      <w:r w:rsidR="008563F2" w:rsidRPr="00026B85">
        <w:rPr>
          <w:lang w:val="en-GB"/>
        </w:rPr>
        <w:t xml:space="preserve"> pulp after pretreatment. </w:t>
      </w:r>
      <w:r w:rsidR="00AD263B" w:rsidRPr="00026B85">
        <w:rPr>
          <w:lang w:val="en-GB"/>
        </w:rPr>
        <w:t xml:space="preserve">For hemicellulose removal (centre), the models predict the decrease in hemicellulose content </w:t>
      </w:r>
      <w:r w:rsidR="00CC28E3">
        <w:rPr>
          <w:lang w:val="en-GB"/>
        </w:rPr>
        <w:t>across the</w:t>
      </w:r>
      <w:r w:rsidR="00AD263B" w:rsidRPr="00026B85">
        <w:rPr>
          <w:lang w:val="en-GB"/>
        </w:rPr>
        <w:t xml:space="preserve"> temperature</w:t>
      </w:r>
      <w:r w:rsidR="00155656">
        <w:rPr>
          <w:lang w:val="en-GB"/>
        </w:rPr>
        <w:t xml:space="preserve"> range. </w:t>
      </w:r>
      <w:r w:rsidR="001C4E6D" w:rsidRPr="00026B85">
        <w:rPr>
          <w:lang w:val="en-GB"/>
        </w:rPr>
        <w:t xml:space="preserve">For delignification (right), the combination of lignin </w:t>
      </w:r>
      <w:r w:rsidR="4D3B9783" w:rsidRPr="156DAE44">
        <w:rPr>
          <w:lang w:val="en-GB"/>
        </w:rPr>
        <w:t xml:space="preserve">extraction </w:t>
      </w:r>
      <w:r w:rsidR="001C4E6D" w:rsidRPr="00026B85">
        <w:rPr>
          <w:lang w:val="en-GB"/>
        </w:rPr>
        <w:t xml:space="preserve">and re-deposition </w:t>
      </w:r>
      <w:r w:rsidR="31075E78" w:rsidRPr="00026B85">
        <w:rPr>
          <w:lang w:val="en-GB"/>
        </w:rPr>
        <w:t xml:space="preserve">of condensed lignin </w:t>
      </w:r>
      <w:r w:rsidR="001C4E6D" w:rsidRPr="00026B85">
        <w:rPr>
          <w:lang w:val="en-GB"/>
        </w:rPr>
        <w:t>onto the biomass pulp</w:t>
      </w:r>
      <w:r w:rsidR="000435CA" w:rsidRPr="00026B85">
        <w:rPr>
          <w:lang w:val="en-GB"/>
        </w:rPr>
        <w:t xml:space="preserve"> cap</w:t>
      </w:r>
      <w:r w:rsidR="00344FD3" w:rsidRPr="00026B85">
        <w:rPr>
          <w:lang w:val="en-GB"/>
        </w:rPr>
        <w:t>ture</w:t>
      </w:r>
      <w:r w:rsidR="00EC6C06">
        <w:rPr>
          <w:lang w:val="en-GB"/>
        </w:rPr>
        <w:t>d</w:t>
      </w:r>
      <w:r w:rsidR="00344FD3" w:rsidRPr="00026B85">
        <w:rPr>
          <w:lang w:val="en-GB"/>
        </w:rPr>
        <w:t xml:space="preserve"> the </w:t>
      </w:r>
      <w:r w:rsidR="00EC6C06">
        <w:rPr>
          <w:lang w:val="en-GB"/>
        </w:rPr>
        <w:t>delignification</w:t>
      </w:r>
      <w:r w:rsidR="00344FD3" w:rsidRPr="00026B85">
        <w:rPr>
          <w:lang w:val="en-GB"/>
        </w:rPr>
        <w:t xml:space="preserve"> </w:t>
      </w:r>
      <w:r w:rsidR="00407019" w:rsidRPr="00026B85">
        <w:rPr>
          <w:lang w:val="en-GB"/>
        </w:rPr>
        <w:t xml:space="preserve">trend </w:t>
      </w:r>
      <w:r w:rsidR="00344FD3" w:rsidRPr="00026B85">
        <w:rPr>
          <w:lang w:val="en-GB"/>
        </w:rPr>
        <w:t>well, especially at 150 and 160</w:t>
      </w:r>
      <w:r w:rsidR="00344FD3" w:rsidRPr="00026B85">
        <w:rPr>
          <w:rFonts w:ascii="Calibri" w:hAnsi="Calibri" w:cs="Calibri"/>
          <w:lang w:val="en-GB"/>
        </w:rPr>
        <w:t>°</w:t>
      </w:r>
      <w:r w:rsidR="00344FD3" w:rsidRPr="00026B85">
        <w:rPr>
          <w:lang w:val="en-GB"/>
        </w:rPr>
        <w:t xml:space="preserve">C, </w:t>
      </w:r>
      <w:r w:rsidR="00CE7810">
        <w:rPr>
          <w:lang w:val="en-GB"/>
        </w:rPr>
        <w:t>while anticipating the maximum</w:t>
      </w:r>
      <w:r w:rsidR="00407019" w:rsidRPr="00026B85">
        <w:rPr>
          <w:lang w:val="en-GB"/>
        </w:rPr>
        <w:t xml:space="preserve"> at 170</w:t>
      </w:r>
      <w:r w:rsidR="00407019" w:rsidRPr="00026B85">
        <w:rPr>
          <w:rFonts w:ascii="Calibri" w:hAnsi="Calibri" w:cs="Calibri"/>
          <w:lang w:val="en-GB"/>
        </w:rPr>
        <w:t>°</w:t>
      </w:r>
      <w:r w:rsidR="00407019" w:rsidRPr="00026B85">
        <w:rPr>
          <w:lang w:val="en-GB"/>
        </w:rPr>
        <w:t>C.</w:t>
      </w:r>
      <w:r w:rsidR="004A0596" w:rsidRPr="00026B85">
        <w:rPr>
          <w:lang w:val="en-GB"/>
        </w:rPr>
        <w:t xml:space="preserve"> It has previously been observed that the re-deposited “lignin” is a combination of condensed lignin fragments, and sugars-derived oligomers coined “pseudo-lignin”</w:t>
      </w:r>
      <w:r w:rsidR="004F1820" w:rsidRPr="00026B85">
        <w:rPr>
          <w:lang w:val="en-GB"/>
        </w:rPr>
        <w:t xml:space="preserve"> or humins</w:t>
      </w:r>
      <w:r w:rsidR="00A801F1" w:rsidRPr="00026B85">
        <w:rPr>
          <w:lang w:val="en-GB"/>
        </w:rPr>
        <w:t xml:space="preserve"> </w:t>
      </w:r>
      <w:r w:rsidR="00A801F1" w:rsidRPr="00026B85">
        <w:rPr>
          <w:lang w:val="en-GB"/>
        </w:rPr>
        <w:fldChar w:fldCharType="begin"/>
      </w:r>
      <w:r w:rsidR="00A801F1" w:rsidRPr="00026B85">
        <w:rPr>
          <w:lang w:val="en-GB"/>
        </w:rPr>
        <w:instrText xml:space="preserve"> ADDIN ZOTERO_ITEM CSL_CITATION {"citationID":"X1yCeThs","properties":{"formattedCitation":"(Shinde et al. 2018)","plainCitation":"(Shinde et al. 2018)","noteIndex":0},"citationItems":[{"id":679,"uris":["http://zotero.org/users/9859533/items/5DKIUPV9"],"itemData":{"id":679,"type":"article-journal","abstract":"The formation of lignin-like structures by the degradation primarily of plant polysaccharides has been observed after the severe thermochemical acidic pretreatment of lignocellulosic biomass. These structures were found to be deposited as droplets and microspheres on the surface of solid biomass residue and/or in liquid effluent. These structures showed lignin-like properties and yielded a positive Klason lignin (K-lignin) value, and are termed pseudo-lignins and/or humins. Pseudo-lignin is an aromatic material containing hydroxyl and carbonyl functional groups, which contributes to K-lignin values but is not derived thereof. Pseudo-lignin arises from the polymerization/condensation reactions from key intermediates such as 3,8-dihydroxy-2-methylchromone and 1,2,4-benzenetriol derived from furfural (FF) and 5-hydroxymethylfurfural (5-HMF), respectively. Furthermore, pseudo-lignin retards the biological conversion of pretreated biomass through unproductive binding to enzymes/microbes and a physical hindrance to enzymes and microbes by blocking the active cellulose surface binding sites. This necessitates a fundamental understanding of the pseudo-lignin structure and its effect on biomass recalcitrance. This review examines the pseudo-lignin formation during acidic and hydrothermal biomass pretreatments and the cooling process after pretreatment, which are applied to biomass for biofuel synthesis through a biochemical route. The review article is divided into five parts: the first part gives the background information on pseudo-lignin formation during different pretreatment processes for the conversion of biomass to biofuels, the second part focuses on the chemistry and mechanism of pseudo-lignin formation, the third part emphases on the different analytical techniques used for pseudo-lignin characterization and recalcitrance elucidation, the fourth part illustrates the recalcitrance behaviour of pseudo-lignin, and the fifth part deals with the practical consideration regarding the design of the processes for the prevention of pseudo-lignin formation.","container-title":"Green Chemistry","DOI":"10.1039/C8GC00353J","ISSN":"1463-9270","issue":"10","note":"publisher: The Royal Society of Chemistry","page":"2192-2205","title":"Recent advances in understanding the pseudo-lignin formation in a lignocellulosic biorefinery","volume":"20","author":[{"family":"Shinde","given":"Somnath D."},{"family":"Meng","given":"Xianzhi"},{"family":"Kumar","given":"Rajeev"},{"family":"Ragauskas","given":"Arthur J."}],"issued":{"date-parts":[["2018",5,21]]}}}],"schema":"https://github.com/citation-style-language/schema/raw/master/csl-citation.json"} </w:instrText>
      </w:r>
      <w:r w:rsidR="00A801F1" w:rsidRPr="00026B85">
        <w:rPr>
          <w:lang w:val="en-GB"/>
        </w:rPr>
        <w:fldChar w:fldCharType="separate"/>
      </w:r>
      <w:r w:rsidR="00A801F1" w:rsidRPr="00026B85">
        <w:rPr>
          <w:lang w:val="en-GB"/>
        </w:rPr>
        <w:t>(Shinde et al.</w:t>
      </w:r>
      <w:r w:rsidR="00C07637">
        <w:rPr>
          <w:lang w:val="en-GB"/>
        </w:rPr>
        <w:t>,</w:t>
      </w:r>
      <w:r w:rsidR="00A801F1" w:rsidRPr="00026B85">
        <w:rPr>
          <w:lang w:val="en-GB"/>
        </w:rPr>
        <w:t xml:space="preserve"> 2018)</w:t>
      </w:r>
      <w:r w:rsidR="00A801F1" w:rsidRPr="00026B85">
        <w:rPr>
          <w:lang w:val="en-GB"/>
        </w:rPr>
        <w:fldChar w:fldCharType="end"/>
      </w:r>
      <w:r w:rsidR="004A0596" w:rsidRPr="00026B85">
        <w:rPr>
          <w:lang w:val="en-GB"/>
        </w:rPr>
        <w:t>.</w:t>
      </w:r>
      <w:r w:rsidR="004F1820" w:rsidRPr="00026B85">
        <w:rPr>
          <w:lang w:val="en-GB"/>
        </w:rPr>
        <w:t xml:space="preserve"> </w:t>
      </w:r>
      <w:r w:rsidR="00EC25EC" w:rsidRPr="00026B85">
        <w:rPr>
          <w:lang w:val="en-GB"/>
        </w:rPr>
        <w:t>This is compounded by t</w:t>
      </w:r>
      <w:r w:rsidR="004F1820" w:rsidRPr="00026B85">
        <w:rPr>
          <w:lang w:val="en-GB"/>
        </w:rPr>
        <w:t>he</w:t>
      </w:r>
      <w:r w:rsidR="00EC25EC" w:rsidRPr="00026B85">
        <w:rPr>
          <w:lang w:val="en-GB"/>
        </w:rPr>
        <w:t xml:space="preserve"> inability of the</w:t>
      </w:r>
      <w:r w:rsidR="004F1820" w:rsidRPr="00026B85">
        <w:rPr>
          <w:lang w:val="en-GB"/>
        </w:rPr>
        <w:t xml:space="preserve"> current analysis protocols</w:t>
      </w:r>
      <w:r w:rsidR="00F249E8">
        <w:rPr>
          <w:lang w:val="en-GB"/>
        </w:rPr>
        <w:t xml:space="preserve"> to</w:t>
      </w:r>
      <w:r w:rsidR="004F1820" w:rsidRPr="00026B85">
        <w:rPr>
          <w:lang w:val="en-GB"/>
        </w:rPr>
        <w:t xml:space="preserve"> quantitatively distinguish </w:t>
      </w:r>
      <w:r w:rsidR="5E6C752A" w:rsidRPr="00026B85">
        <w:rPr>
          <w:lang w:val="en-GB"/>
        </w:rPr>
        <w:t xml:space="preserve">water insoluble </w:t>
      </w:r>
      <w:r w:rsidR="1A8D1AE5" w:rsidRPr="00026B85">
        <w:rPr>
          <w:lang w:val="en-GB"/>
        </w:rPr>
        <w:t>degradation products</w:t>
      </w:r>
      <w:r w:rsidR="003F2474">
        <w:rPr>
          <w:lang w:val="en-GB"/>
        </w:rPr>
        <w:t xml:space="preserve"> </w:t>
      </w:r>
      <w:r w:rsidR="1762B8E1" w:rsidRPr="156DAE44">
        <w:rPr>
          <w:lang w:val="en-GB"/>
        </w:rPr>
        <w:t>from unextracted lignin</w:t>
      </w:r>
      <w:r w:rsidR="004F1820" w:rsidRPr="00026B85">
        <w:rPr>
          <w:lang w:val="en-GB"/>
        </w:rPr>
        <w:t xml:space="preserve">, </w:t>
      </w:r>
      <w:r w:rsidR="00EC25EC" w:rsidRPr="00026B85">
        <w:rPr>
          <w:lang w:val="en-GB"/>
        </w:rPr>
        <w:t>complicating the understanding</w:t>
      </w:r>
      <w:r w:rsidR="004F1820" w:rsidRPr="00026B85">
        <w:rPr>
          <w:lang w:val="en-GB"/>
        </w:rPr>
        <w:t xml:space="preserve"> </w:t>
      </w:r>
      <w:r w:rsidR="00EC25EC" w:rsidRPr="00026B85">
        <w:rPr>
          <w:lang w:val="en-GB"/>
        </w:rPr>
        <w:t>of</w:t>
      </w:r>
      <w:r w:rsidR="004F1820" w:rsidRPr="00026B85">
        <w:rPr>
          <w:lang w:val="en-GB"/>
        </w:rPr>
        <w:t xml:space="preserve"> the re-deposition reaction. </w:t>
      </w:r>
      <w:r w:rsidR="00E67891">
        <w:rPr>
          <w:lang w:val="en-GB"/>
        </w:rPr>
        <w:t>As</w:t>
      </w:r>
      <w:r w:rsidR="009D2F88" w:rsidRPr="00026B85">
        <w:rPr>
          <w:lang w:val="en-GB"/>
        </w:rPr>
        <w:t xml:space="preserve"> </w:t>
      </w:r>
      <w:r w:rsidR="00E67891">
        <w:rPr>
          <w:lang w:val="en-GB"/>
        </w:rPr>
        <w:t>humins</w:t>
      </w:r>
      <w:r w:rsidR="009D2F88" w:rsidRPr="00026B85">
        <w:rPr>
          <w:lang w:val="en-GB"/>
        </w:rPr>
        <w:t xml:space="preserve"> formation is</w:t>
      </w:r>
      <w:r w:rsidR="007944A3">
        <w:rPr>
          <w:lang w:val="en-GB"/>
        </w:rPr>
        <w:t xml:space="preserve"> </w:t>
      </w:r>
      <w:r w:rsidR="005D05A4">
        <w:rPr>
          <w:lang w:val="en-GB"/>
        </w:rPr>
        <w:t>expectedly</w:t>
      </w:r>
      <w:r w:rsidR="009D2F88" w:rsidRPr="00026B85">
        <w:rPr>
          <w:lang w:val="en-GB"/>
        </w:rPr>
        <w:t xml:space="preserve"> more significant</w:t>
      </w:r>
      <w:r w:rsidR="00E67891">
        <w:rPr>
          <w:lang w:val="en-GB"/>
        </w:rPr>
        <w:t xml:space="preserve"> at higher </w:t>
      </w:r>
      <w:r w:rsidR="00886B95">
        <w:rPr>
          <w:lang w:val="en-GB"/>
        </w:rPr>
        <w:t>severities</w:t>
      </w:r>
      <w:r w:rsidR="009D2F88" w:rsidRPr="00026B85">
        <w:rPr>
          <w:lang w:val="en-GB"/>
        </w:rPr>
        <w:t xml:space="preserve">, future model </w:t>
      </w:r>
      <w:r w:rsidR="00E47021">
        <w:rPr>
          <w:lang w:val="en-GB"/>
        </w:rPr>
        <w:t>refinement should describe</w:t>
      </w:r>
      <w:r w:rsidR="009D2F88" w:rsidRPr="00026B85">
        <w:rPr>
          <w:lang w:val="en-GB"/>
        </w:rPr>
        <w:t xml:space="preserve"> reactions involving dissolved sugars</w:t>
      </w:r>
      <w:r w:rsidR="004F1820" w:rsidRPr="00026B85">
        <w:rPr>
          <w:lang w:val="en-GB"/>
        </w:rPr>
        <w:t>.</w:t>
      </w:r>
    </w:p>
    <w:p w14:paraId="3F05BE14" w14:textId="031B9802" w:rsidR="004F5545" w:rsidRPr="00026B85" w:rsidRDefault="00857BE6" w:rsidP="004F5545">
      <w:pPr>
        <w:pStyle w:val="Els-body-text"/>
        <w:keepNext/>
        <w:rPr>
          <w:lang w:val="en-GB"/>
        </w:rPr>
      </w:pPr>
      <w:r>
        <w:rPr>
          <w:noProof/>
          <w:lang w:val="en-GB"/>
        </w:rPr>
        <w:drawing>
          <wp:inline distT="0" distB="0" distL="0" distR="0" wp14:anchorId="54A33102" wp14:editId="0AF65973">
            <wp:extent cx="4499610" cy="1432560"/>
            <wp:effectExtent l="0" t="0" r="0" b="0"/>
            <wp:docPr id="17620394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39484" name="Graphic 1762039484"/>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99610" cy="1432560"/>
                    </a:xfrm>
                    <a:prstGeom prst="rect">
                      <a:avLst/>
                    </a:prstGeom>
                  </pic:spPr>
                </pic:pic>
              </a:graphicData>
            </a:graphic>
          </wp:inline>
        </w:drawing>
      </w:r>
    </w:p>
    <w:p w14:paraId="5A59CAF3" w14:textId="12CF532E" w:rsidR="004F5545" w:rsidRPr="00026B85" w:rsidRDefault="004F5545" w:rsidP="004F5545">
      <w:pPr>
        <w:pStyle w:val="Caption"/>
        <w:jc w:val="center"/>
        <w:rPr>
          <w:lang w:val="en-GB"/>
        </w:rPr>
      </w:pPr>
      <w:bookmarkStart w:id="1" w:name="_Ref150261632"/>
      <w:r w:rsidRPr="00026B85">
        <w:rPr>
          <w:lang w:val="en-GB"/>
        </w:rPr>
        <w:t xml:space="preserve">Figure </w:t>
      </w:r>
      <w:r w:rsidRPr="00026B85">
        <w:rPr>
          <w:lang w:val="en-GB"/>
        </w:rPr>
        <w:fldChar w:fldCharType="begin"/>
      </w:r>
      <w:r w:rsidRPr="00026B85">
        <w:rPr>
          <w:lang w:val="en-GB"/>
        </w:rPr>
        <w:instrText xml:space="preserve"> SEQ Figure \* ARABIC </w:instrText>
      </w:r>
      <w:r w:rsidRPr="00026B85">
        <w:rPr>
          <w:lang w:val="en-GB"/>
        </w:rPr>
        <w:fldChar w:fldCharType="separate"/>
      </w:r>
      <w:r w:rsidR="000F66DA">
        <w:rPr>
          <w:noProof/>
          <w:lang w:val="en-GB"/>
        </w:rPr>
        <w:t>2</w:t>
      </w:r>
      <w:r w:rsidRPr="00026B85">
        <w:rPr>
          <w:lang w:val="en-GB"/>
        </w:rPr>
        <w:fldChar w:fldCharType="end"/>
      </w:r>
      <w:bookmarkEnd w:id="1"/>
      <w:r w:rsidRPr="00026B85">
        <w:rPr>
          <w:lang w:val="en-GB"/>
        </w:rPr>
        <w:t xml:space="preserve">: </w:t>
      </w:r>
      <w:r>
        <w:rPr>
          <w:lang w:val="en-GB"/>
        </w:rPr>
        <w:t>Maximum a posteriori prediction</w:t>
      </w:r>
      <w:r w:rsidRPr="00026B85">
        <w:rPr>
          <w:lang w:val="en-GB"/>
        </w:rPr>
        <w:t xml:space="preserve"> </w:t>
      </w:r>
      <w:r>
        <w:rPr>
          <w:lang w:val="en-GB"/>
        </w:rPr>
        <w:t>of</w:t>
      </w:r>
      <w:r w:rsidRPr="00026B85">
        <w:rPr>
          <w:lang w:val="en-GB"/>
        </w:rPr>
        <w:t xml:space="preserve"> ionoSolv </w:t>
      </w:r>
      <w:r>
        <w:rPr>
          <w:lang w:val="en-GB"/>
        </w:rPr>
        <w:t>experiments</w:t>
      </w:r>
    </w:p>
    <w:p w14:paraId="6A773B6F" w14:textId="4752D3C0" w:rsidR="004F5545" w:rsidRPr="00026B85" w:rsidRDefault="004F5545" w:rsidP="004F5545">
      <w:pPr>
        <w:pStyle w:val="Els-body-text"/>
        <w:rPr>
          <w:lang w:val="en-GB"/>
        </w:rPr>
      </w:pPr>
      <w:r w:rsidRPr="00026B85">
        <w:rPr>
          <w:lang w:val="en-GB"/>
        </w:rPr>
        <w:fldChar w:fldCharType="begin"/>
      </w:r>
      <w:r w:rsidRPr="00026B85">
        <w:rPr>
          <w:lang w:val="en-GB"/>
        </w:rPr>
        <w:instrText xml:space="preserve"> REF _Ref150957873 \h </w:instrText>
      </w:r>
      <w:r w:rsidRPr="00026B85">
        <w:rPr>
          <w:lang w:val="en-GB"/>
        </w:rPr>
      </w:r>
      <w:r w:rsidRPr="00026B85">
        <w:rPr>
          <w:lang w:val="en-GB"/>
        </w:rPr>
        <w:fldChar w:fldCharType="separate"/>
      </w:r>
      <w:r w:rsidR="000F66DA" w:rsidRPr="00026B85">
        <w:rPr>
          <w:lang w:val="en-GB"/>
        </w:rPr>
        <w:t xml:space="preserve">Figure </w:t>
      </w:r>
      <w:r w:rsidR="000F66DA">
        <w:rPr>
          <w:noProof/>
          <w:lang w:val="en-GB"/>
        </w:rPr>
        <w:t>3</w:t>
      </w:r>
      <w:r w:rsidRPr="00026B85">
        <w:rPr>
          <w:lang w:val="en-GB"/>
        </w:rPr>
        <w:fldChar w:fldCharType="end"/>
      </w:r>
      <w:r w:rsidRPr="00026B85">
        <w:rPr>
          <w:lang w:val="en-GB"/>
        </w:rPr>
        <w:t xml:space="preserve"> illustrates the variability in the model predictions for all three metrics over the 95% credibility </w:t>
      </w:r>
      <w:r>
        <w:rPr>
          <w:lang w:val="en-GB"/>
        </w:rPr>
        <w:t>region</w:t>
      </w:r>
      <w:r w:rsidRPr="00026B85">
        <w:rPr>
          <w:lang w:val="en-GB"/>
        </w:rPr>
        <w:t xml:space="preserve"> of the estimated parameters at 150</w:t>
      </w:r>
      <w:r w:rsidRPr="00026B85">
        <w:rPr>
          <w:rFonts w:ascii="Calibri" w:hAnsi="Calibri" w:cs="Calibri"/>
          <w:lang w:val="en-GB"/>
        </w:rPr>
        <w:t>°</w:t>
      </w:r>
      <w:r w:rsidRPr="00026B85">
        <w:rPr>
          <w:lang w:val="en-GB"/>
        </w:rPr>
        <w:t xml:space="preserve">C. In general, the predictive variability is contained within a narrow band through the experimental points. </w:t>
      </w:r>
      <w:r>
        <w:rPr>
          <w:lang w:val="en-GB"/>
        </w:rPr>
        <w:t>T</w:t>
      </w:r>
      <w:r w:rsidRPr="00026B85">
        <w:rPr>
          <w:lang w:val="en-GB"/>
        </w:rPr>
        <w:t>he overall certainty in model predictions provides confidence for using these estimates for further process optimisation and exploitation.</w:t>
      </w:r>
    </w:p>
    <w:p w14:paraId="279B047A" w14:textId="77777777" w:rsidR="00B46E8B" w:rsidRPr="00026B85" w:rsidRDefault="00B46E8B" w:rsidP="001C764E">
      <w:pPr>
        <w:pStyle w:val="Els-body-text"/>
        <w:rPr>
          <w:lang w:val="en-GB"/>
        </w:rPr>
      </w:pPr>
    </w:p>
    <w:p w14:paraId="31AF56B9" w14:textId="3776542D" w:rsidR="00CD1FCE" w:rsidRPr="00026B85" w:rsidRDefault="00AF3B07" w:rsidP="00F96FFB">
      <w:pPr>
        <w:pStyle w:val="Els-body-text"/>
        <w:keepNext/>
        <w:jc w:val="center"/>
        <w:rPr>
          <w:lang w:val="en-GB"/>
        </w:rPr>
      </w:pPr>
      <w:r w:rsidRPr="00026B85">
        <w:rPr>
          <w:noProof/>
          <w:lang w:val="en-GB"/>
        </w:rPr>
        <w:drawing>
          <wp:inline distT="0" distB="0" distL="0" distR="0" wp14:anchorId="51880555" wp14:editId="6986C374">
            <wp:extent cx="4367284" cy="1436039"/>
            <wp:effectExtent l="0" t="0" r="0" b="0"/>
            <wp:docPr id="1744420423" name="Graphic 174442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20423" name="Graphic 1744420423"/>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68209" cy="1436343"/>
                    </a:xfrm>
                    <a:prstGeom prst="rect">
                      <a:avLst/>
                    </a:prstGeom>
                  </pic:spPr>
                </pic:pic>
              </a:graphicData>
            </a:graphic>
          </wp:inline>
        </w:drawing>
      </w:r>
    </w:p>
    <w:p w14:paraId="7209575B" w14:textId="5B20D31D" w:rsidR="00530C44" w:rsidRPr="00026B85" w:rsidRDefault="00CD1FCE" w:rsidP="00CD1FCE">
      <w:pPr>
        <w:pStyle w:val="Caption"/>
        <w:jc w:val="center"/>
        <w:rPr>
          <w:lang w:val="en-GB"/>
        </w:rPr>
      </w:pPr>
      <w:bookmarkStart w:id="2" w:name="_Ref150957873"/>
      <w:r w:rsidRPr="00026B85">
        <w:rPr>
          <w:lang w:val="en-GB"/>
        </w:rPr>
        <w:t xml:space="preserve">Figure </w:t>
      </w:r>
      <w:r w:rsidRPr="00026B85">
        <w:rPr>
          <w:lang w:val="en-GB"/>
        </w:rPr>
        <w:fldChar w:fldCharType="begin"/>
      </w:r>
      <w:r w:rsidRPr="00026B85">
        <w:rPr>
          <w:lang w:val="en-GB"/>
        </w:rPr>
        <w:instrText xml:space="preserve"> SEQ Figure \* ARABIC </w:instrText>
      </w:r>
      <w:r w:rsidRPr="00026B85">
        <w:rPr>
          <w:lang w:val="en-GB"/>
        </w:rPr>
        <w:fldChar w:fldCharType="separate"/>
      </w:r>
      <w:r w:rsidR="000F66DA">
        <w:rPr>
          <w:noProof/>
          <w:lang w:val="en-GB"/>
        </w:rPr>
        <w:t>3</w:t>
      </w:r>
      <w:r w:rsidRPr="00026B85">
        <w:rPr>
          <w:lang w:val="en-GB"/>
        </w:rPr>
        <w:fldChar w:fldCharType="end"/>
      </w:r>
      <w:bookmarkEnd w:id="2"/>
      <w:r w:rsidRPr="00026B85">
        <w:rPr>
          <w:lang w:val="en-GB"/>
        </w:rPr>
        <w:t xml:space="preserve">: </w:t>
      </w:r>
      <w:r w:rsidR="00E47021">
        <w:rPr>
          <w:lang w:val="en-GB"/>
        </w:rPr>
        <w:t>Mode</w:t>
      </w:r>
      <w:r w:rsidR="00E14A0C">
        <w:rPr>
          <w:lang w:val="en-GB"/>
        </w:rPr>
        <w:t>l prediction</w:t>
      </w:r>
      <w:r w:rsidRPr="00026B85">
        <w:rPr>
          <w:lang w:val="en-GB"/>
        </w:rPr>
        <w:t xml:space="preserve"> variability </w:t>
      </w:r>
      <w:r w:rsidR="00E14A0C">
        <w:rPr>
          <w:lang w:val="en-GB"/>
        </w:rPr>
        <w:t xml:space="preserve">over the 95% credibility region at </w:t>
      </w:r>
      <w:r w:rsidR="00E14A0C" w:rsidRPr="00026B85">
        <w:rPr>
          <w:lang w:val="en-GB"/>
        </w:rPr>
        <w:t>150</w:t>
      </w:r>
      <w:r w:rsidR="00E14A0C" w:rsidRPr="00026B85">
        <w:rPr>
          <w:rFonts w:ascii="Calibri" w:hAnsi="Calibri" w:cs="Calibri"/>
          <w:lang w:val="en-GB"/>
        </w:rPr>
        <w:t>°</w:t>
      </w:r>
      <w:r w:rsidR="00E14A0C" w:rsidRPr="00026B85">
        <w:rPr>
          <w:lang w:val="en-GB"/>
        </w:rPr>
        <w:t>C</w:t>
      </w:r>
    </w:p>
    <w:p w14:paraId="26D32643" w14:textId="799B8FD5" w:rsidR="001D74C1" w:rsidRPr="00026B85" w:rsidRDefault="001D74C1" w:rsidP="001D74C1">
      <w:pPr>
        <w:pStyle w:val="Els-2ndorder-head"/>
        <w:spacing w:after="120"/>
        <w:rPr>
          <w:lang w:val="en-GB"/>
        </w:rPr>
      </w:pPr>
      <w:r w:rsidRPr="156DAE44">
        <w:rPr>
          <w:lang w:val="en-GB"/>
        </w:rPr>
        <w:lastRenderedPageBreak/>
        <w:t xml:space="preserve">Probabilistic Design Space </w:t>
      </w:r>
      <w:r w:rsidR="005324FF" w:rsidRPr="156DAE44">
        <w:rPr>
          <w:lang w:val="en-GB"/>
        </w:rPr>
        <w:t>Characterisation</w:t>
      </w:r>
    </w:p>
    <w:p w14:paraId="7274EE7E" w14:textId="117C69FF" w:rsidR="004A696B" w:rsidRDefault="007D4599" w:rsidP="008D2649">
      <w:pPr>
        <w:pStyle w:val="Els-body-text"/>
        <w:rPr>
          <w:lang w:val="en-GB"/>
        </w:rPr>
      </w:pPr>
      <w:r w:rsidRPr="156DAE44">
        <w:rPr>
          <w:lang w:val="en-GB"/>
        </w:rPr>
        <w:t xml:space="preserve">The </w:t>
      </w:r>
      <w:r w:rsidR="0075268D" w:rsidRPr="156DAE44">
        <w:rPr>
          <w:lang w:val="en-GB"/>
        </w:rPr>
        <w:t xml:space="preserve">probabilistic design space </w:t>
      </w:r>
      <w:r w:rsidR="00425B43" w:rsidRPr="156DAE44">
        <w:rPr>
          <w:lang w:val="en-GB"/>
        </w:rPr>
        <w:t>characterisation</w:t>
      </w:r>
      <w:r w:rsidR="0075268D" w:rsidRPr="156DAE44">
        <w:rPr>
          <w:lang w:val="en-GB"/>
        </w:rPr>
        <w:t xml:space="preserve"> </w:t>
      </w:r>
      <w:r w:rsidR="44729B77" w:rsidRPr="156DAE44">
        <w:rPr>
          <w:lang w:val="en-GB"/>
        </w:rPr>
        <w:t xml:space="preserve">can </w:t>
      </w:r>
      <w:r w:rsidR="0075268D" w:rsidRPr="156DAE44">
        <w:rPr>
          <w:lang w:val="en-GB"/>
        </w:rPr>
        <w:t>provide a region for feasible operation of the ionoSolv process</w:t>
      </w:r>
      <w:r w:rsidR="30D64D55" w:rsidRPr="156DAE44">
        <w:rPr>
          <w:lang w:val="en-GB"/>
        </w:rPr>
        <w:t>.</w:t>
      </w:r>
      <w:r w:rsidR="00CD428F">
        <w:rPr>
          <w:lang w:val="en-GB"/>
        </w:rPr>
        <w:t xml:space="preserve"> Two scenarios were investigated, one </w:t>
      </w:r>
      <w:r w:rsidR="005A4EAA">
        <w:rPr>
          <w:lang w:val="en-GB"/>
        </w:rPr>
        <w:t>where</w:t>
      </w:r>
      <w:r w:rsidR="00D235CC" w:rsidRPr="156DAE44">
        <w:rPr>
          <w:lang w:val="en-GB"/>
        </w:rPr>
        <w:t xml:space="preserve"> glucan recovery and hemicellulose removal</w:t>
      </w:r>
      <w:r w:rsidR="005A4EAA">
        <w:rPr>
          <w:lang w:val="en-GB"/>
        </w:rPr>
        <w:t xml:space="preserve"> needed to</w:t>
      </w:r>
      <w:r w:rsidR="00191220">
        <w:rPr>
          <w:lang w:val="en-GB"/>
        </w:rPr>
        <w:t xml:space="preserve"> </w:t>
      </w:r>
      <w:r w:rsidR="00D235CC" w:rsidRPr="156DAE44">
        <w:rPr>
          <w:lang w:val="en-GB"/>
        </w:rPr>
        <w:t xml:space="preserve">be greater than 90% </w:t>
      </w:r>
      <w:r w:rsidR="00F9009C" w:rsidRPr="156DAE44">
        <w:rPr>
          <w:lang w:val="en-GB"/>
        </w:rPr>
        <w:t>and delignification</w:t>
      </w:r>
      <w:r w:rsidR="005A4EAA">
        <w:rPr>
          <w:lang w:val="en-GB"/>
        </w:rPr>
        <w:t xml:space="preserve"> </w:t>
      </w:r>
      <w:r w:rsidR="3F456467" w:rsidRPr="156DAE44">
        <w:rPr>
          <w:lang w:val="en-GB"/>
        </w:rPr>
        <w:t>greater than</w:t>
      </w:r>
      <w:r w:rsidR="42FB44D2" w:rsidRPr="156DAE44">
        <w:rPr>
          <w:lang w:val="en-GB"/>
        </w:rPr>
        <w:t xml:space="preserve"> 75%</w:t>
      </w:r>
      <w:r w:rsidR="00F9009C" w:rsidRPr="156DAE44">
        <w:rPr>
          <w:lang w:val="en-GB"/>
        </w:rPr>
        <w:t>.</w:t>
      </w:r>
      <w:r w:rsidR="007D3F90">
        <w:rPr>
          <w:lang w:val="en-GB"/>
        </w:rPr>
        <w:t xml:space="preserve"> In the second scenario, </w:t>
      </w:r>
      <w:r w:rsidR="00B80294">
        <w:rPr>
          <w:lang w:val="en-GB"/>
        </w:rPr>
        <w:t xml:space="preserve">the thresholds were tightened </w:t>
      </w:r>
      <w:r w:rsidR="005A4EAA">
        <w:rPr>
          <w:lang w:val="en-GB"/>
        </w:rPr>
        <w:t>to require</w:t>
      </w:r>
      <w:r w:rsidR="00F62DB7" w:rsidRPr="156DAE44">
        <w:rPr>
          <w:lang w:val="en-GB"/>
        </w:rPr>
        <w:t xml:space="preserve"> glucan recovery and hemicellulose removal</w:t>
      </w:r>
      <w:r w:rsidR="005A4EAA">
        <w:rPr>
          <w:lang w:val="en-GB"/>
        </w:rPr>
        <w:t xml:space="preserve"> to</w:t>
      </w:r>
      <w:r w:rsidR="00F62DB7">
        <w:rPr>
          <w:lang w:val="en-GB"/>
        </w:rPr>
        <w:t xml:space="preserve"> </w:t>
      </w:r>
      <w:r w:rsidR="00F62DB7" w:rsidRPr="156DAE44">
        <w:rPr>
          <w:lang w:val="en-GB"/>
        </w:rPr>
        <w:t>be greater than 90% and delignification</w:t>
      </w:r>
      <w:r w:rsidR="005A4EAA">
        <w:rPr>
          <w:lang w:val="en-GB"/>
        </w:rPr>
        <w:t xml:space="preserve"> to</w:t>
      </w:r>
      <w:r w:rsidR="00F62DB7" w:rsidRPr="156DAE44">
        <w:rPr>
          <w:lang w:val="en-GB"/>
        </w:rPr>
        <w:t xml:space="preserve"> be greater than 75%.</w:t>
      </w:r>
      <w:r w:rsidR="00F9009C" w:rsidRPr="156DAE44">
        <w:rPr>
          <w:lang w:val="en-GB"/>
        </w:rPr>
        <w:t xml:space="preserve"> The probabilistic design spaces </w:t>
      </w:r>
      <w:r w:rsidR="0039547C" w:rsidRPr="156DAE44">
        <w:rPr>
          <w:lang w:val="en-GB"/>
        </w:rPr>
        <w:t xml:space="preserve">were estimated </w:t>
      </w:r>
      <w:r w:rsidR="00FC36D0" w:rsidRPr="156DAE44">
        <w:rPr>
          <w:lang w:val="en-GB"/>
        </w:rPr>
        <w:t>over</w:t>
      </w:r>
      <w:r w:rsidR="0039547C" w:rsidRPr="156DAE44">
        <w:rPr>
          <w:lang w:val="en-GB"/>
        </w:rPr>
        <w:t xml:space="preserve"> </w:t>
      </w:r>
      <w:r w:rsidR="00FC36D0" w:rsidRPr="156DAE44">
        <w:rPr>
          <w:lang w:val="en-GB"/>
        </w:rPr>
        <w:t>1500 parameter uncertainty scenarios</w:t>
      </w:r>
      <w:r w:rsidR="0077698D" w:rsidRPr="156DAE44">
        <w:rPr>
          <w:lang w:val="en-GB"/>
        </w:rPr>
        <w:t xml:space="preserve"> obtained from the Bayesian estimation</w:t>
      </w:r>
      <w:r w:rsidR="002544DF" w:rsidRPr="156DAE44">
        <w:rPr>
          <w:lang w:val="en-GB"/>
        </w:rPr>
        <w:t xml:space="preserve"> to </w:t>
      </w:r>
      <w:r w:rsidR="009174A5" w:rsidRPr="156DAE44">
        <w:rPr>
          <w:lang w:val="en-GB"/>
        </w:rPr>
        <w:t>determine 1000 feasible operating points with</w:t>
      </w:r>
      <w:r w:rsidR="00566127" w:rsidRPr="156DAE44">
        <w:rPr>
          <w:lang w:val="en-GB"/>
        </w:rPr>
        <w:t xml:space="preserve"> at</w:t>
      </w:r>
      <w:r w:rsidR="009174A5" w:rsidRPr="156DAE44">
        <w:rPr>
          <w:lang w:val="en-GB"/>
        </w:rPr>
        <w:t xml:space="preserve"> </w:t>
      </w:r>
      <w:r w:rsidR="00566127" w:rsidRPr="156DAE44">
        <w:rPr>
          <w:lang w:val="en-GB"/>
        </w:rPr>
        <w:t>least</w:t>
      </w:r>
      <w:r w:rsidR="003116D6" w:rsidRPr="156DAE44">
        <w:rPr>
          <w:lang w:val="en-GB"/>
        </w:rPr>
        <w:t xml:space="preserve"> 85% </w:t>
      </w:r>
      <w:r w:rsidR="009174A5" w:rsidRPr="156DAE44">
        <w:rPr>
          <w:lang w:val="en-GB"/>
        </w:rPr>
        <w:t>feasib</w:t>
      </w:r>
      <w:r w:rsidR="00F35E3F" w:rsidRPr="156DAE44">
        <w:rPr>
          <w:lang w:val="en-GB"/>
        </w:rPr>
        <w:t>ility</w:t>
      </w:r>
      <w:r w:rsidR="008D200F" w:rsidRPr="156DAE44">
        <w:rPr>
          <w:lang w:val="en-GB"/>
        </w:rPr>
        <w:t>.</w:t>
      </w:r>
    </w:p>
    <w:p w14:paraId="3535586C" w14:textId="7D8E6BF3" w:rsidR="00946329" w:rsidRPr="00026B85" w:rsidRDefault="0087147C" w:rsidP="0009426B">
      <w:pPr>
        <w:pStyle w:val="Els-body-text"/>
        <w:rPr>
          <w:lang w:val="en-GB"/>
        </w:rPr>
      </w:pPr>
      <w:r>
        <w:rPr>
          <w:noProof/>
          <w:lang w:val="en-GB"/>
        </w:rPr>
        <w:drawing>
          <wp:inline distT="0" distB="0" distL="0" distR="0" wp14:anchorId="5BD03E17" wp14:editId="6B9D394E">
            <wp:extent cx="4499610" cy="2870200"/>
            <wp:effectExtent l="0" t="0" r="0" b="6350"/>
            <wp:docPr id="789330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3013" name="Graphic 78933013"/>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499610" cy="2870200"/>
                    </a:xfrm>
                    <a:prstGeom prst="rect">
                      <a:avLst/>
                    </a:prstGeom>
                  </pic:spPr>
                </pic:pic>
              </a:graphicData>
            </a:graphic>
          </wp:inline>
        </w:drawing>
      </w:r>
    </w:p>
    <w:p w14:paraId="0A12D5E6" w14:textId="740A082E" w:rsidR="008B4A79" w:rsidRDefault="00946329" w:rsidP="00A129AF">
      <w:pPr>
        <w:pStyle w:val="Caption"/>
        <w:jc w:val="center"/>
        <w:rPr>
          <w:noProof/>
          <w:lang w:val="en-GB"/>
        </w:rPr>
      </w:pPr>
      <w:bookmarkStart w:id="3" w:name="_Ref151366309"/>
      <w:r w:rsidRPr="00026B85">
        <w:rPr>
          <w:lang w:val="en-GB"/>
        </w:rPr>
        <w:t xml:space="preserve">Figure </w:t>
      </w:r>
      <w:r w:rsidRPr="00026B85">
        <w:rPr>
          <w:lang w:val="en-GB"/>
        </w:rPr>
        <w:fldChar w:fldCharType="begin"/>
      </w:r>
      <w:r w:rsidRPr="00026B85">
        <w:rPr>
          <w:lang w:val="en-GB"/>
        </w:rPr>
        <w:instrText xml:space="preserve"> SEQ Figure \* ARABIC </w:instrText>
      </w:r>
      <w:r w:rsidRPr="00026B85">
        <w:rPr>
          <w:lang w:val="en-GB"/>
        </w:rPr>
        <w:fldChar w:fldCharType="separate"/>
      </w:r>
      <w:r w:rsidR="000F66DA">
        <w:rPr>
          <w:noProof/>
          <w:lang w:val="en-GB"/>
        </w:rPr>
        <w:t>4</w:t>
      </w:r>
      <w:r w:rsidRPr="00026B85">
        <w:rPr>
          <w:lang w:val="en-GB"/>
        </w:rPr>
        <w:fldChar w:fldCharType="end"/>
      </w:r>
      <w:bookmarkEnd w:id="3"/>
      <w:r w:rsidRPr="00026B85">
        <w:rPr>
          <w:lang w:val="en-GB"/>
        </w:rPr>
        <w:t>: Probabilistic design space for feasible operation of the ionoSolv process</w:t>
      </w:r>
      <w:r w:rsidR="0009426B">
        <w:rPr>
          <w:lang w:val="en-GB"/>
        </w:rPr>
        <w:t xml:space="preserve"> for (a) lower and (b) higher quality thresholds</w:t>
      </w:r>
    </w:p>
    <w:p w14:paraId="4F9A2E3E" w14:textId="39398251" w:rsidR="00A129AF" w:rsidRDefault="007E55C3" w:rsidP="008D2649">
      <w:pPr>
        <w:pStyle w:val="Els-body-text"/>
        <w:rPr>
          <w:lang w:val="en-GB"/>
        </w:rPr>
      </w:pPr>
      <w:r w:rsidRPr="00026B85">
        <w:rPr>
          <w:lang w:val="en-GB"/>
        </w:rPr>
        <w:t xml:space="preserve">This </w:t>
      </w:r>
      <w:r w:rsidR="00517034">
        <w:rPr>
          <w:lang w:val="en-GB"/>
        </w:rPr>
        <w:t>probabilistic design space</w:t>
      </w:r>
      <w:r w:rsidR="00446CDF" w:rsidRPr="00026B85">
        <w:rPr>
          <w:lang w:val="en-GB"/>
        </w:rPr>
        <w:t xml:space="preserve"> in</w:t>
      </w:r>
      <w:r w:rsidR="00B616D8">
        <w:rPr>
          <w:lang w:val="en-GB"/>
        </w:rPr>
        <w:t xml:space="preserve"> </w:t>
      </w:r>
      <w:r w:rsidR="00B616D8">
        <w:rPr>
          <w:lang w:val="en-GB"/>
        </w:rPr>
        <w:fldChar w:fldCharType="begin"/>
      </w:r>
      <w:r w:rsidR="00B616D8">
        <w:rPr>
          <w:lang w:val="en-GB"/>
        </w:rPr>
        <w:instrText xml:space="preserve"> REF _Ref151366309 \h </w:instrText>
      </w:r>
      <w:r w:rsidR="00B616D8">
        <w:rPr>
          <w:lang w:val="en-GB"/>
        </w:rPr>
      </w:r>
      <w:r w:rsidR="00B616D8">
        <w:rPr>
          <w:lang w:val="en-GB"/>
        </w:rPr>
        <w:fldChar w:fldCharType="separate"/>
      </w:r>
      <w:r w:rsidR="000F66DA" w:rsidRPr="00026B85">
        <w:rPr>
          <w:lang w:val="en-GB"/>
        </w:rPr>
        <w:t xml:space="preserve">Figure </w:t>
      </w:r>
      <w:r w:rsidR="000F66DA">
        <w:rPr>
          <w:noProof/>
          <w:lang w:val="en-GB"/>
        </w:rPr>
        <w:t>4</w:t>
      </w:r>
      <w:r w:rsidR="00B616D8">
        <w:rPr>
          <w:lang w:val="en-GB"/>
        </w:rPr>
        <w:fldChar w:fldCharType="end"/>
      </w:r>
      <w:r w:rsidR="00F62DB7">
        <w:rPr>
          <w:lang w:val="en-GB"/>
        </w:rPr>
        <w:t xml:space="preserve"> (a)</w:t>
      </w:r>
      <w:r w:rsidR="00517034">
        <w:rPr>
          <w:lang w:val="en-GB"/>
        </w:rPr>
        <w:t xml:space="preserve"> shows</w:t>
      </w:r>
      <w:r w:rsidR="00446CDF" w:rsidRPr="00026B85">
        <w:rPr>
          <w:lang w:val="en-GB"/>
        </w:rPr>
        <w:t xml:space="preserve"> </w:t>
      </w:r>
      <w:r w:rsidR="00517034">
        <w:rPr>
          <w:lang w:val="en-GB"/>
        </w:rPr>
        <w:t>that</w:t>
      </w:r>
      <w:r w:rsidR="00446CDF" w:rsidRPr="00026B85">
        <w:rPr>
          <w:lang w:val="en-GB"/>
        </w:rPr>
        <w:t xml:space="preserve"> the feasible </w:t>
      </w:r>
      <w:r w:rsidR="00274E7B" w:rsidRPr="00026B85">
        <w:rPr>
          <w:lang w:val="en-GB"/>
        </w:rPr>
        <w:t xml:space="preserve">operating region is sandwiched between regions of low feasibility </w:t>
      </w:r>
      <w:r w:rsidR="003116D6" w:rsidRPr="00026B85">
        <w:rPr>
          <w:lang w:val="en-GB"/>
        </w:rPr>
        <w:t xml:space="preserve">at higher and lower temperatures of the feasible region. </w:t>
      </w:r>
      <w:r w:rsidR="00D40FF6" w:rsidRPr="00026B85">
        <w:rPr>
          <w:lang w:val="en-GB"/>
        </w:rPr>
        <w:t xml:space="preserve">At lower temperatures, there is insufficient </w:t>
      </w:r>
      <w:r w:rsidR="00CD6BAD" w:rsidRPr="00026B85">
        <w:rPr>
          <w:lang w:val="en-GB"/>
        </w:rPr>
        <w:t xml:space="preserve">hemicellulose and lignin removal from the biomass. At higher temperatures </w:t>
      </w:r>
      <w:r w:rsidR="00255DA6" w:rsidRPr="00026B85">
        <w:rPr>
          <w:lang w:val="en-GB"/>
        </w:rPr>
        <w:t>and</w:t>
      </w:r>
      <w:r w:rsidR="00CD6BAD" w:rsidRPr="00026B85">
        <w:rPr>
          <w:lang w:val="en-GB"/>
        </w:rPr>
        <w:t xml:space="preserve"> longer times, the glucan recovery d</w:t>
      </w:r>
      <w:r w:rsidR="00056A20" w:rsidRPr="00026B85">
        <w:rPr>
          <w:lang w:val="en-GB"/>
        </w:rPr>
        <w:t>ecreases</w:t>
      </w:r>
      <w:r w:rsidR="4BA971E0" w:rsidRPr="00026B85">
        <w:rPr>
          <w:lang w:val="en-GB"/>
        </w:rPr>
        <w:t xml:space="preserve"> due to hydrolysis of cellulose to water</w:t>
      </w:r>
      <w:r w:rsidR="194D8755" w:rsidRPr="00026B85">
        <w:rPr>
          <w:lang w:val="en-GB"/>
        </w:rPr>
        <w:t>-</w:t>
      </w:r>
      <w:r w:rsidR="4BA971E0" w:rsidRPr="00026B85">
        <w:rPr>
          <w:lang w:val="en-GB"/>
        </w:rPr>
        <w:t>soluble glucose, cellobiose and short oligomers</w:t>
      </w:r>
      <w:r w:rsidR="00CD6BAD" w:rsidRPr="00026B85">
        <w:rPr>
          <w:lang w:val="en-GB"/>
        </w:rPr>
        <w:t>, while the lignin</w:t>
      </w:r>
      <w:r w:rsidR="00FB4AE0">
        <w:rPr>
          <w:lang w:val="en-GB"/>
        </w:rPr>
        <w:t xml:space="preserve"> re-deposition</w:t>
      </w:r>
      <w:r w:rsidR="00CD6BAD" w:rsidRPr="00026B85">
        <w:rPr>
          <w:lang w:val="en-GB"/>
        </w:rPr>
        <w:t xml:space="preserve"> </w:t>
      </w:r>
      <w:r w:rsidR="04E8F494" w:rsidRPr="00026B85">
        <w:rPr>
          <w:lang w:val="en-GB"/>
        </w:rPr>
        <w:t xml:space="preserve">and humin </w:t>
      </w:r>
      <w:r w:rsidR="00CD6BAD" w:rsidRPr="00026B85">
        <w:rPr>
          <w:lang w:val="en-GB"/>
        </w:rPr>
        <w:t>deposition also become dominant</w:t>
      </w:r>
      <w:r w:rsidR="00AC57BA" w:rsidRPr="00026B85">
        <w:rPr>
          <w:lang w:val="en-GB"/>
        </w:rPr>
        <w:t>.</w:t>
      </w:r>
      <w:r w:rsidR="00D33743">
        <w:rPr>
          <w:lang w:val="en-GB"/>
        </w:rPr>
        <w:t xml:space="preserve"> </w:t>
      </w:r>
      <w:r w:rsidR="00FB0735">
        <w:rPr>
          <w:lang w:val="en-GB"/>
        </w:rPr>
        <w:t>Interestingly</w:t>
      </w:r>
      <w:r w:rsidR="00C64780">
        <w:rPr>
          <w:lang w:val="en-GB"/>
        </w:rPr>
        <w:t xml:space="preserve">, the </w:t>
      </w:r>
      <w:r w:rsidR="00244511">
        <w:rPr>
          <w:lang w:val="en-GB"/>
        </w:rPr>
        <w:t xml:space="preserve">feasible operating region </w:t>
      </w:r>
      <w:r w:rsidR="004E4839">
        <w:rPr>
          <w:lang w:val="en-GB"/>
        </w:rPr>
        <w:t>shrinks</w:t>
      </w:r>
      <w:r w:rsidR="002C7F0F">
        <w:rPr>
          <w:lang w:val="en-GB"/>
        </w:rPr>
        <w:t xml:space="preserve"> with </w:t>
      </w:r>
      <w:r w:rsidR="00C8438C">
        <w:rPr>
          <w:lang w:val="en-GB"/>
        </w:rPr>
        <w:t xml:space="preserve">increasing temperature, </w:t>
      </w:r>
      <w:r w:rsidR="003B791F">
        <w:rPr>
          <w:lang w:val="en-GB"/>
        </w:rPr>
        <w:t>suggesting</w:t>
      </w:r>
      <w:r w:rsidR="00FB0735">
        <w:rPr>
          <w:lang w:val="en-GB"/>
        </w:rPr>
        <w:t xml:space="preserve"> a</w:t>
      </w:r>
      <w:r w:rsidR="003B791F">
        <w:rPr>
          <w:lang w:val="en-GB"/>
        </w:rPr>
        <w:t xml:space="preserve"> reduced </w:t>
      </w:r>
      <w:r w:rsidR="00C33FAA">
        <w:rPr>
          <w:lang w:val="en-GB"/>
        </w:rPr>
        <w:t>process flexibility and</w:t>
      </w:r>
      <w:r w:rsidR="00FB0735">
        <w:rPr>
          <w:lang w:val="en-GB"/>
        </w:rPr>
        <w:t xml:space="preserve"> higher</w:t>
      </w:r>
      <w:r w:rsidR="00C33FAA">
        <w:rPr>
          <w:lang w:val="en-GB"/>
        </w:rPr>
        <w:t xml:space="preserve"> </w:t>
      </w:r>
      <w:r w:rsidR="004E1521">
        <w:rPr>
          <w:lang w:val="en-GB"/>
        </w:rPr>
        <w:t>risk of error as the temperature increases.</w:t>
      </w:r>
      <w:r w:rsidR="005E23F8">
        <w:rPr>
          <w:lang w:val="en-GB"/>
        </w:rPr>
        <w:t xml:space="preserve"> This may be traced back to the delignificatio</w:t>
      </w:r>
      <w:r w:rsidR="0071611F">
        <w:rPr>
          <w:lang w:val="en-GB"/>
        </w:rPr>
        <w:t xml:space="preserve">n, with </w:t>
      </w:r>
      <w:r w:rsidR="00B11413">
        <w:rPr>
          <w:lang w:val="en-GB"/>
        </w:rPr>
        <w:t xml:space="preserve">the maximal </w:t>
      </w:r>
      <w:r w:rsidR="008B0B06">
        <w:rPr>
          <w:lang w:val="en-GB"/>
        </w:rPr>
        <w:t>region becoming narrower with increasing temperature</w:t>
      </w:r>
      <w:r w:rsidR="00096F2E">
        <w:rPr>
          <w:lang w:val="en-GB"/>
        </w:rPr>
        <w:t xml:space="preserve">, </w:t>
      </w:r>
      <w:r w:rsidR="00067D91">
        <w:rPr>
          <w:lang w:val="en-GB"/>
        </w:rPr>
        <w:t>due to the more pronounced lignin re-deposition</w:t>
      </w:r>
      <w:r w:rsidR="008B0B06">
        <w:rPr>
          <w:lang w:val="en-GB"/>
        </w:rPr>
        <w:t>.</w:t>
      </w:r>
      <w:r w:rsidR="00072A73">
        <w:rPr>
          <w:lang w:val="en-GB"/>
        </w:rPr>
        <w:t xml:space="preserve"> These observations </w:t>
      </w:r>
      <w:r w:rsidR="008E580C">
        <w:rPr>
          <w:lang w:val="en-GB"/>
        </w:rPr>
        <w:t xml:space="preserve">concur with the experimental data in </w:t>
      </w:r>
      <w:r w:rsidR="008E580C" w:rsidRPr="00026B85">
        <w:rPr>
          <w:lang w:val="en-GB"/>
        </w:rPr>
        <w:fldChar w:fldCharType="begin"/>
      </w:r>
      <w:r w:rsidR="008E580C" w:rsidRPr="00026B85">
        <w:rPr>
          <w:lang w:val="en-GB"/>
        </w:rPr>
        <w:instrText xml:space="preserve"> REF _Ref150261632 \h </w:instrText>
      </w:r>
      <w:r w:rsidR="008E580C" w:rsidRPr="00026B85">
        <w:rPr>
          <w:lang w:val="en-GB"/>
        </w:rPr>
      </w:r>
      <w:r w:rsidR="008E580C" w:rsidRPr="00026B85">
        <w:rPr>
          <w:lang w:val="en-GB"/>
        </w:rPr>
        <w:fldChar w:fldCharType="separate"/>
      </w:r>
      <w:r w:rsidR="000F66DA" w:rsidRPr="00026B85">
        <w:rPr>
          <w:lang w:val="en-GB"/>
        </w:rPr>
        <w:t xml:space="preserve">Figure </w:t>
      </w:r>
      <w:r w:rsidR="000F66DA">
        <w:rPr>
          <w:noProof/>
          <w:lang w:val="en-GB"/>
        </w:rPr>
        <w:t>2</w:t>
      </w:r>
      <w:r w:rsidR="008E580C" w:rsidRPr="00026B85">
        <w:rPr>
          <w:lang w:val="en-GB"/>
        </w:rPr>
        <w:fldChar w:fldCharType="end"/>
      </w:r>
      <w:r w:rsidR="008E580C" w:rsidRPr="00026B85">
        <w:rPr>
          <w:lang w:val="en-GB"/>
        </w:rPr>
        <w:t xml:space="preserve">, </w:t>
      </w:r>
      <w:r w:rsidR="00BB724E">
        <w:rPr>
          <w:lang w:val="en-GB"/>
        </w:rPr>
        <w:t xml:space="preserve">which imply that </w:t>
      </w:r>
      <w:r w:rsidR="008E580C" w:rsidRPr="00026B85">
        <w:rPr>
          <w:lang w:val="en-GB"/>
        </w:rPr>
        <w:t>the ionoSolv process must be operated at low severit</w:t>
      </w:r>
      <w:r w:rsidR="00FE1CB3">
        <w:rPr>
          <w:lang w:val="en-GB"/>
        </w:rPr>
        <w:t>y</w:t>
      </w:r>
      <w:r w:rsidR="008E580C" w:rsidRPr="00026B85">
        <w:rPr>
          <w:lang w:val="en-GB"/>
        </w:rPr>
        <w:t xml:space="preserve"> </w:t>
      </w:r>
      <w:r w:rsidR="00FE1CB3">
        <w:rPr>
          <w:lang w:val="en-GB"/>
        </w:rPr>
        <w:t>for</w:t>
      </w:r>
      <w:r w:rsidR="008E580C" w:rsidRPr="00026B85">
        <w:rPr>
          <w:lang w:val="en-GB"/>
        </w:rPr>
        <w:t xml:space="preserve"> high glucan recoveries</w:t>
      </w:r>
      <w:r w:rsidR="00FE1CB3">
        <w:rPr>
          <w:lang w:val="en-GB"/>
        </w:rPr>
        <w:t xml:space="preserve"> and high severity</w:t>
      </w:r>
      <w:r w:rsidR="008E580C" w:rsidRPr="00026B85">
        <w:rPr>
          <w:lang w:val="en-GB"/>
        </w:rPr>
        <w:t xml:space="preserve"> for high hemicellulose removals,</w:t>
      </w:r>
      <w:r w:rsidR="00663159">
        <w:rPr>
          <w:lang w:val="en-GB"/>
        </w:rPr>
        <w:t xml:space="preserve"> with</w:t>
      </w:r>
      <w:r w:rsidR="008E580C" w:rsidRPr="00026B85">
        <w:rPr>
          <w:lang w:val="en-GB"/>
        </w:rPr>
        <w:t xml:space="preserve"> </w:t>
      </w:r>
      <w:r w:rsidR="004F4001" w:rsidRPr="00026B85">
        <w:rPr>
          <w:lang w:val="en-GB"/>
        </w:rPr>
        <w:t>delignification</w:t>
      </w:r>
      <w:r w:rsidR="004F4001">
        <w:rPr>
          <w:lang w:val="en-GB"/>
        </w:rPr>
        <w:t xml:space="preserve"> essentially</w:t>
      </w:r>
      <w:r w:rsidR="004F4001" w:rsidRPr="00026B85">
        <w:rPr>
          <w:lang w:val="en-GB"/>
        </w:rPr>
        <w:t xml:space="preserve"> d</w:t>
      </w:r>
      <w:r w:rsidR="004F4001">
        <w:rPr>
          <w:lang w:val="en-GB"/>
        </w:rPr>
        <w:t>etermin</w:t>
      </w:r>
      <w:r w:rsidR="00663159">
        <w:rPr>
          <w:lang w:val="en-GB"/>
        </w:rPr>
        <w:t>ing</w:t>
      </w:r>
      <w:r w:rsidR="004F4001" w:rsidRPr="00026B85">
        <w:rPr>
          <w:lang w:val="en-GB"/>
        </w:rPr>
        <w:t xml:space="preserve"> the feasible </w:t>
      </w:r>
      <w:r w:rsidR="00663159">
        <w:rPr>
          <w:lang w:val="en-GB"/>
        </w:rPr>
        <w:t>space</w:t>
      </w:r>
      <w:r w:rsidR="004F4001">
        <w:rPr>
          <w:lang w:val="en-GB"/>
        </w:rPr>
        <w:t xml:space="preserve"> in this overlapping region</w:t>
      </w:r>
      <w:r w:rsidR="00663159">
        <w:rPr>
          <w:lang w:val="en-GB"/>
        </w:rPr>
        <w:t>.</w:t>
      </w:r>
      <w:r w:rsidR="00957454">
        <w:rPr>
          <w:lang w:val="en-GB"/>
        </w:rPr>
        <w:t xml:space="preserve"> </w:t>
      </w:r>
      <w:r w:rsidR="00C87552">
        <w:rPr>
          <w:lang w:val="en-GB"/>
        </w:rPr>
        <w:t>T</w:t>
      </w:r>
      <w:r w:rsidR="00AC57BA" w:rsidRPr="00026B85">
        <w:rPr>
          <w:lang w:val="en-GB"/>
        </w:rPr>
        <w:t>he parametric uncertainty</w:t>
      </w:r>
      <w:r w:rsidR="00C87552">
        <w:rPr>
          <w:lang w:val="en-GB"/>
        </w:rPr>
        <w:t xml:space="preserve"> </w:t>
      </w:r>
      <w:r w:rsidR="00BD1A32">
        <w:rPr>
          <w:lang w:val="en-GB"/>
        </w:rPr>
        <w:t>also</w:t>
      </w:r>
      <w:r w:rsidR="00BD1A32" w:rsidRPr="00026B85">
        <w:rPr>
          <w:lang w:val="en-GB"/>
        </w:rPr>
        <w:t xml:space="preserve"> has</w:t>
      </w:r>
      <w:r w:rsidR="00290CFE" w:rsidRPr="00026B85">
        <w:rPr>
          <w:lang w:val="en-GB"/>
        </w:rPr>
        <w:t xml:space="preserve"> </w:t>
      </w:r>
      <w:r w:rsidR="002E4D80" w:rsidRPr="00026B85">
        <w:rPr>
          <w:lang w:val="en-GB"/>
        </w:rPr>
        <w:t>a limited</w:t>
      </w:r>
      <w:r w:rsidR="00290CFE" w:rsidRPr="00026B85">
        <w:rPr>
          <w:lang w:val="en-GB"/>
        </w:rPr>
        <w:t xml:space="preserve"> impact on the feasibility probability, with most points h</w:t>
      </w:r>
      <w:r w:rsidR="000F5573" w:rsidRPr="00026B85">
        <w:rPr>
          <w:lang w:val="en-GB"/>
        </w:rPr>
        <w:t>aving a probability of either 0 or 1</w:t>
      </w:r>
      <w:r w:rsidR="008E658B" w:rsidRPr="00026B85">
        <w:rPr>
          <w:lang w:val="en-GB"/>
        </w:rPr>
        <w:t xml:space="preserve">. This </w:t>
      </w:r>
      <w:r w:rsidR="00056A20" w:rsidRPr="00026B85">
        <w:rPr>
          <w:lang w:val="en-GB"/>
        </w:rPr>
        <w:t xml:space="preserve">matches </w:t>
      </w:r>
      <w:r w:rsidR="009B171F" w:rsidRPr="00026B85">
        <w:rPr>
          <w:lang w:val="en-GB"/>
        </w:rPr>
        <w:t>the</w:t>
      </w:r>
      <w:r w:rsidR="008E658B" w:rsidRPr="00026B85">
        <w:rPr>
          <w:lang w:val="en-GB"/>
        </w:rPr>
        <w:t xml:space="preserve"> </w:t>
      </w:r>
      <w:r w:rsidR="00C20BB1" w:rsidRPr="00026B85">
        <w:rPr>
          <w:lang w:val="en-GB"/>
        </w:rPr>
        <w:t>Bayesian estimation results</w:t>
      </w:r>
      <w:r w:rsidR="00250E5D" w:rsidRPr="00026B85">
        <w:rPr>
          <w:lang w:val="en-GB"/>
        </w:rPr>
        <w:t>, which implied a</w:t>
      </w:r>
      <w:r w:rsidR="00C20BB1" w:rsidRPr="00026B85">
        <w:rPr>
          <w:lang w:val="en-GB"/>
        </w:rPr>
        <w:t xml:space="preserve"> </w:t>
      </w:r>
      <w:r w:rsidR="00250E5D" w:rsidRPr="00026B85">
        <w:rPr>
          <w:lang w:val="en-GB"/>
        </w:rPr>
        <w:t>limited impact of</w:t>
      </w:r>
      <w:r w:rsidR="008D7B13" w:rsidRPr="00026B85">
        <w:rPr>
          <w:lang w:val="en-GB"/>
        </w:rPr>
        <w:t xml:space="preserve"> parametric uncertainty, particularly in</w:t>
      </w:r>
      <w:r w:rsidR="00250E5D" w:rsidRPr="00026B85">
        <w:rPr>
          <w:lang w:val="en-GB"/>
        </w:rPr>
        <w:t xml:space="preserve"> high feasibility</w:t>
      </w:r>
      <w:r w:rsidR="008D7B13" w:rsidRPr="00026B85">
        <w:rPr>
          <w:lang w:val="en-GB"/>
        </w:rPr>
        <w:t xml:space="preserve"> regions</w:t>
      </w:r>
      <w:r w:rsidR="00065FB7" w:rsidRPr="00026B85">
        <w:rPr>
          <w:lang w:val="en-GB"/>
        </w:rPr>
        <w:t>.</w:t>
      </w:r>
    </w:p>
    <w:p w14:paraId="4B42F875" w14:textId="58CC7220" w:rsidR="00CC09FA" w:rsidRPr="00026B85" w:rsidRDefault="00361199" w:rsidP="00697398">
      <w:pPr>
        <w:pStyle w:val="Els-body-text"/>
        <w:rPr>
          <w:lang w:val="en-GB"/>
        </w:rPr>
      </w:pPr>
      <w:r>
        <w:rPr>
          <w:lang w:val="en-GB"/>
        </w:rPr>
        <w:lastRenderedPageBreak/>
        <w:t xml:space="preserve">For the higher quality thresholds in </w:t>
      </w:r>
      <w:r>
        <w:rPr>
          <w:lang w:val="en-GB"/>
        </w:rPr>
        <w:fldChar w:fldCharType="begin"/>
      </w:r>
      <w:r>
        <w:rPr>
          <w:lang w:val="en-GB"/>
        </w:rPr>
        <w:instrText xml:space="preserve"> REF _Ref151366309 \h </w:instrText>
      </w:r>
      <w:r>
        <w:rPr>
          <w:lang w:val="en-GB"/>
        </w:rPr>
      </w:r>
      <w:r>
        <w:rPr>
          <w:lang w:val="en-GB"/>
        </w:rPr>
        <w:fldChar w:fldCharType="separate"/>
      </w:r>
      <w:r w:rsidR="000F66DA" w:rsidRPr="00026B85">
        <w:rPr>
          <w:lang w:val="en-GB"/>
        </w:rPr>
        <w:t xml:space="preserve">Figure </w:t>
      </w:r>
      <w:r w:rsidR="000F66DA">
        <w:rPr>
          <w:noProof/>
          <w:lang w:val="en-GB"/>
        </w:rPr>
        <w:t>4</w:t>
      </w:r>
      <w:r>
        <w:rPr>
          <w:lang w:val="en-GB"/>
        </w:rPr>
        <w:fldChar w:fldCharType="end"/>
      </w:r>
      <w:r>
        <w:rPr>
          <w:lang w:val="en-GB"/>
        </w:rPr>
        <w:t xml:space="preserve"> (b), the</w:t>
      </w:r>
      <w:r w:rsidR="00AB50F6">
        <w:rPr>
          <w:lang w:val="en-GB"/>
        </w:rPr>
        <w:t xml:space="preserve"> more stringent process requirements </w:t>
      </w:r>
      <w:r w:rsidR="005042FA">
        <w:rPr>
          <w:lang w:val="en-GB"/>
        </w:rPr>
        <w:t xml:space="preserve">unsurprisingly </w:t>
      </w:r>
      <w:r w:rsidR="00465F9B">
        <w:rPr>
          <w:lang w:val="en-GB"/>
        </w:rPr>
        <w:t xml:space="preserve">limit the range of feasible </w:t>
      </w:r>
      <w:r w:rsidR="00D73A3E">
        <w:rPr>
          <w:lang w:val="en-GB"/>
        </w:rPr>
        <w:t>operation,</w:t>
      </w:r>
      <w:r w:rsidR="00697398">
        <w:rPr>
          <w:lang w:val="en-GB"/>
        </w:rPr>
        <w:t xml:space="preserve"> but the general trends remain unchanged.</w:t>
      </w:r>
      <w:r w:rsidR="002C51AD">
        <w:rPr>
          <w:lang w:val="en-GB"/>
        </w:rPr>
        <w:t xml:space="preserve"> </w:t>
      </w:r>
      <w:r w:rsidR="00C44352">
        <w:rPr>
          <w:lang w:val="en-GB"/>
        </w:rPr>
        <w:t>T</w:t>
      </w:r>
      <w:r w:rsidR="00E15C51">
        <w:rPr>
          <w:lang w:val="en-GB"/>
        </w:rPr>
        <w:t xml:space="preserve">here is a </w:t>
      </w:r>
      <w:r w:rsidR="00DC4CE9">
        <w:rPr>
          <w:lang w:val="en-GB"/>
        </w:rPr>
        <w:t>noticeable</w:t>
      </w:r>
      <w:r w:rsidR="00E15C51">
        <w:rPr>
          <w:lang w:val="en-GB"/>
        </w:rPr>
        <w:t xml:space="preserve"> shift in </w:t>
      </w:r>
      <w:r w:rsidR="009F0E9D">
        <w:rPr>
          <w:lang w:val="en-GB"/>
        </w:rPr>
        <w:t xml:space="preserve">the feasible operating region with increasing solids loading, </w:t>
      </w:r>
      <w:r w:rsidR="00DC4CE9">
        <w:rPr>
          <w:lang w:val="en-GB"/>
        </w:rPr>
        <w:t>r</w:t>
      </w:r>
      <w:r w:rsidR="008A5FE0">
        <w:rPr>
          <w:lang w:val="en-GB"/>
        </w:rPr>
        <w:t>equiring</w:t>
      </w:r>
      <w:r w:rsidR="00187F98">
        <w:rPr>
          <w:lang w:val="en-GB"/>
        </w:rPr>
        <w:t xml:space="preserve"> higher temper</w:t>
      </w:r>
      <w:r w:rsidR="00A626D0">
        <w:rPr>
          <w:lang w:val="en-GB"/>
        </w:rPr>
        <w:t>atures</w:t>
      </w:r>
      <w:r w:rsidR="00AD1A77">
        <w:rPr>
          <w:lang w:val="en-GB"/>
        </w:rPr>
        <w:t xml:space="preserve"> to meet the process constraints. </w:t>
      </w:r>
      <w:r w:rsidR="0041282D">
        <w:rPr>
          <w:lang w:val="en-GB"/>
        </w:rPr>
        <w:t>The more constrained design space</w:t>
      </w:r>
      <w:r w:rsidR="00674BCB">
        <w:rPr>
          <w:lang w:val="en-GB"/>
        </w:rPr>
        <w:t xml:space="preserve"> </w:t>
      </w:r>
      <w:r w:rsidR="0063308F">
        <w:rPr>
          <w:lang w:val="en-GB"/>
        </w:rPr>
        <w:t>also</w:t>
      </w:r>
      <w:r w:rsidR="00F9773D">
        <w:rPr>
          <w:lang w:val="en-GB"/>
        </w:rPr>
        <w:t xml:space="preserve"> </w:t>
      </w:r>
      <w:r w:rsidR="0063308F">
        <w:rPr>
          <w:lang w:val="en-GB"/>
        </w:rPr>
        <w:t>requires</w:t>
      </w:r>
      <w:r w:rsidR="00F9773D">
        <w:rPr>
          <w:lang w:val="en-GB"/>
        </w:rPr>
        <w:t xml:space="preserve"> a balance between conservative</w:t>
      </w:r>
      <w:r w:rsidR="00F2428E">
        <w:rPr>
          <w:lang w:val="en-GB"/>
        </w:rPr>
        <w:t xml:space="preserve"> </w:t>
      </w:r>
      <w:r w:rsidR="00C014F4">
        <w:rPr>
          <w:lang w:val="en-GB"/>
        </w:rPr>
        <w:t>and riskier validation experiments</w:t>
      </w:r>
      <w:r w:rsidR="0063308F">
        <w:rPr>
          <w:lang w:val="en-GB"/>
        </w:rPr>
        <w:t xml:space="preserve"> to meet process </w:t>
      </w:r>
      <w:r w:rsidR="007F64A0">
        <w:rPr>
          <w:lang w:val="en-GB"/>
        </w:rPr>
        <w:t>constraints</w:t>
      </w:r>
      <w:r w:rsidR="00C014F4">
        <w:rPr>
          <w:lang w:val="en-GB"/>
        </w:rPr>
        <w:t>.</w:t>
      </w:r>
    </w:p>
    <w:p w14:paraId="144DE6A5" w14:textId="5213EEFF" w:rsidR="008D2649" w:rsidRPr="00026B85" w:rsidRDefault="004A696B" w:rsidP="008D2649">
      <w:pPr>
        <w:pStyle w:val="Els-1storder-head"/>
        <w:spacing w:after="120"/>
        <w:rPr>
          <w:lang w:val="en-GB"/>
        </w:rPr>
      </w:pPr>
      <w:r w:rsidRPr="35E8A3ED">
        <w:rPr>
          <w:lang w:val="en-GB"/>
        </w:rPr>
        <w:t>Conclusions and Future Work</w:t>
      </w:r>
    </w:p>
    <w:p w14:paraId="031D4752" w14:textId="49784596" w:rsidR="008B22BF" w:rsidRDefault="002258E7">
      <w:pPr>
        <w:pStyle w:val="Els-body-text"/>
        <w:spacing w:after="120" w:line="259" w:lineRule="auto"/>
        <w:rPr>
          <w:lang w:val="en-GB"/>
        </w:rPr>
      </w:pPr>
      <w:r w:rsidRPr="12863A2B">
        <w:rPr>
          <w:lang w:val="en-GB"/>
        </w:rPr>
        <w:t>In this work, a semi-mechanistic framework model</w:t>
      </w:r>
      <w:r w:rsidR="00717C0E" w:rsidRPr="12863A2B">
        <w:rPr>
          <w:lang w:val="en-GB"/>
        </w:rPr>
        <w:t>ling</w:t>
      </w:r>
      <w:r w:rsidRPr="12863A2B">
        <w:rPr>
          <w:lang w:val="en-GB"/>
        </w:rPr>
        <w:t xml:space="preserve"> the </w:t>
      </w:r>
      <w:r w:rsidR="005042FA" w:rsidRPr="12863A2B">
        <w:rPr>
          <w:lang w:val="en-GB"/>
        </w:rPr>
        <w:t>extraction</w:t>
      </w:r>
      <w:r w:rsidR="776C338A" w:rsidRPr="12863A2B">
        <w:rPr>
          <w:lang w:val="en-GB"/>
        </w:rPr>
        <w:t xml:space="preserve"> </w:t>
      </w:r>
      <w:r w:rsidR="004C45A9" w:rsidRPr="12863A2B">
        <w:rPr>
          <w:lang w:val="en-GB"/>
        </w:rPr>
        <w:t>of the main biopolymers composing lignocellulosic biomass</w:t>
      </w:r>
      <w:r w:rsidR="73ECC980" w:rsidRPr="12863A2B">
        <w:rPr>
          <w:lang w:val="en-GB"/>
        </w:rPr>
        <w:t xml:space="preserve"> into an ionic liquid water mixture </w:t>
      </w:r>
      <w:r w:rsidR="00BE2035" w:rsidRPr="12863A2B">
        <w:rPr>
          <w:lang w:val="en-GB"/>
        </w:rPr>
        <w:t>was proposed</w:t>
      </w:r>
      <w:r w:rsidR="004C45A9" w:rsidRPr="12863A2B">
        <w:rPr>
          <w:lang w:val="en-GB"/>
        </w:rPr>
        <w:t xml:space="preserve">. Bayesian parameter estimation </w:t>
      </w:r>
      <w:r w:rsidR="00EE718D" w:rsidRPr="12863A2B">
        <w:rPr>
          <w:lang w:val="en-GB"/>
        </w:rPr>
        <w:t xml:space="preserve">was employed to estimate the kinetic parameters and their credibility </w:t>
      </w:r>
      <w:r w:rsidR="00884A56" w:rsidRPr="12863A2B">
        <w:rPr>
          <w:lang w:val="en-GB"/>
        </w:rPr>
        <w:t>regions</w:t>
      </w:r>
      <w:r w:rsidR="00EE718D" w:rsidRPr="12863A2B">
        <w:rPr>
          <w:lang w:val="en-GB"/>
        </w:rPr>
        <w:t>.</w:t>
      </w:r>
      <w:r w:rsidR="00BE2035" w:rsidRPr="12863A2B">
        <w:rPr>
          <w:lang w:val="en-GB"/>
        </w:rPr>
        <w:t xml:space="preserve"> </w:t>
      </w:r>
      <w:r w:rsidR="006A186C" w:rsidRPr="12863A2B">
        <w:rPr>
          <w:lang w:val="en-GB"/>
        </w:rPr>
        <w:t xml:space="preserve">The calibrated model was then exploited for the </w:t>
      </w:r>
      <w:r w:rsidR="00884A56" w:rsidRPr="12863A2B">
        <w:rPr>
          <w:lang w:val="en-GB"/>
        </w:rPr>
        <w:t>characterisation of</w:t>
      </w:r>
      <w:r w:rsidR="00454C54" w:rsidRPr="12863A2B">
        <w:rPr>
          <w:lang w:val="en-GB"/>
        </w:rPr>
        <w:t xml:space="preserve"> a feasible operating </w:t>
      </w:r>
      <w:r w:rsidR="00403539" w:rsidRPr="12863A2B">
        <w:rPr>
          <w:lang w:val="en-GB"/>
        </w:rPr>
        <w:t>set</w:t>
      </w:r>
      <w:r w:rsidR="00454C54" w:rsidRPr="12863A2B">
        <w:rPr>
          <w:lang w:val="en-GB"/>
        </w:rPr>
        <w:t xml:space="preserve"> for different thresholds of the </w:t>
      </w:r>
      <w:r w:rsidR="0056480D" w:rsidRPr="12863A2B">
        <w:rPr>
          <w:lang w:val="en-GB"/>
        </w:rPr>
        <w:t>process metrics</w:t>
      </w:r>
      <w:r w:rsidR="00403539" w:rsidRPr="12863A2B">
        <w:rPr>
          <w:lang w:val="en-GB"/>
        </w:rPr>
        <w:t xml:space="preserve"> with high confidence</w:t>
      </w:r>
      <w:r w:rsidR="0056480D" w:rsidRPr="12863A2B">
        <w:rPr>
          <w:lang w:val="en-GB"/>
        </w:rPr>
        <w:t xml:space="preserve">. Further work will require the consideration of </w:t>
      </w:r>
      <w:r w:rsidR="542A68F3" w:rsidRPr="12863A2B">
        <w:rPr>
          <w:lang w:val="en-GB"/>
        </w:rPr>
        <w:t xml:space="preserve">humin </w:t>
      </w:r>
      <w:r w:rsidR="009F576B" w:rsidRPr="12863A2B">
        <w:rPr>
          <w:lang w:val="en-GB"/>
        </w:rPr>
        <w:t>formation from dissolved sugars for the improvement of the re-deposition model</w:t>
      </w:r>
      <w:r w:rsidR="003B5BF2" w:rsidRPr="12863A2B">
        <w:rPr>
          <w:lang w:val="en-GB"/>
        </w:rPr>
        <w:t xml:space="preserve"> and further experimental validation of the feasible operating </w:t>
      </w:r>
      <w:r w:rsidR="007F64A0" w:rsidRPr="12863A2B">
        <w:rPr>
          <w:lang w:val="en-GB"/>
        </w:rPr>
        <w:t>set predictions</w:t>
      </w:r>
      <w:r w:rsidR="003B5BF2" w:rsidRPr="12863A2B">
        <w:rPr>
          <w:lang w:val="en-GB"/>
        </w:rPr>
        <w:t>.</w:t>
      </w:r>
    </w:p>
    <w:p w14:paraId="47818BB1" w14:textId="0F3016C8" w:rsidR="008F3D0A" w:rsidRDefault="008F3D0A" w:rsidP="008F3D0A">
      <w:pPr>
        <w:pStyle w:val="Els-reference-head"/>
        <w:rPr>
          <w:lang w:val="en-GB"/>
        </w:rPr>
      </w:pPr>
      <w:r>
        <w:rPr>
          <w:lang w:val="en-GB"/>
        </w:rPr>
        <w:t>Acknowledgements</w:t>
      </w:r>
    </w:p>
    <w:p w14:paraId="4D0F4418" w14:textId="0628F8B9" w:rsidR="008F3D0A" w:rsidRPr="00026B85" w:rsidRDefault="00465A62" w:rsidP="008D2649">
      <w:pPr>
        <w:pStyle w:val="Els-body-text"/>
        <w:spacing w:after="120"/>
        <w:rPr>
          <w:lang w:val="en-GB"/>
        </w:rPr>
      </w:pPr>
      <w:r w:rsidRPr="00465A62">
        <w:rPr>
          <w:lang w:val="en-GB"/>
        </w:rPr>
        <w:t>Suhaib Nisar</w:t>
      </w:r>
      <w:r>
        <w:rPr>
          <w:lang w:val="en-GB"/>
        </w:rPr>
        <w:t xml:space="preserve"> is grateful to the Department of Chemical Engineering at Imperial College London</w:t>
      </w:r>
      <w:r w:rsidR="00E8705F">
        <w:rPr>
          <w:lang w:val="en-GB"/>
        </w:rPr>
        <w:t xml:space="preserve"> for a PhD scholarship</w:t>
      </w:r>
      <w:r>
        <w:rPr>
          <w:lang w:val="en-GB"/>
        </w:rPr>
        <w:t xml:space="preserve"> and </w:t>
      </w:r>
      <w:r w:rsidR="00D16E35">
        <w:rPr>
          <w:lang w:val="en-GB"/>
        </w:rPr>
        <w:t>to the</w:t>
      </w:r>
      <w:r w:rsidR="006C38C4">
        <w:rPr>
          <w:lang w:val="en-GB"/>
        </w:rPr>
        <w:t xml:space="preserve"> </w:t>
      </w:r>
      <w:r w:rsidR="004409C8" w:rsidRPr="004409C8">
        <w:rPr>
          <w:lang w:val="en-GB"/>
        </w:rPr>
        <w:t>EPSRC Centre for Doctoral Training in Next Generation Synthesis &amp; Reaction Technology</w:t>
      </w:r>
      <w:r w:rsidR="00D16E35">
        <w:rPr>
          <w:lang w:val="en-GB"/>
        </w:rPr>
        <w:t xml:space="preserve"> for the PhD studentship</w:t>
      </w:r>
      <w:r w:rsidR="004409C8">
        <w:rPr>
          <w:lang w:val="en-GB"/>
        </w:rPr>
        <w:t xml:space="preserve"> under grant </w:t>
      </w:r>
      <w:r w:rsidR="004409C8" w:rsidRPr="004409C8">
        <w:rPr>
          <w:lang w:val="en-GB"/>
        </w:rPr>
        <w:t>EP/S023232/1</w:t>
      </w:r>
      <w:r w:rsidR="004409C8">
        <w:rPr>
          <w:lang w:val="en-GB"/>
        </w:rPr>
        <w:t>.</w:t>
      </w:r>
    </w:p>
    <w:p w14:paraId="73CB3621" w14:textId="77777777" w:rsidR="00B13569" w:rsidRPr="00026B85" w:rsidRDefault="00B13569" w:rsidP="00B13569">
      <w:pPr>
        <w:pStyle w:val="Els-reference-head"/>
        <w:rPr>
          <w:lang w:val="en-GB"/>
        </w:rPr>
      </w:pPr>
      <w:r w:rsidRPr="00026B85">
        <w:rPr>
          <w:lang w:val="en-GB"/>
        </w:rPr>
        <w:t>References</w:t>
      </w:r>
    </w:p>
    <w:p w14:paraId="5A29EF56" w14:textId="77777777" w:rsidR="008F3D0A" w:rsidRPr="008F3D0A" w:rsidRDefault="008F3D0A" w:rsidP="008F3D0A">
      <w:pPr>
        <w:rPr>
          <w:sz w:val="18"/>
          <w:szCs w:val="18"/>
        </w:rPr>
      </w:pPr>
      <w:r w:rsidRPr="008F3D0A">
        <w:rPr>
          <w:sz w:val="18"/>
          <w:szCs w:val="18"/>
        </w:rPr>
        <w:t xml:space="preserve">A.R. Abouelela, P.Y.S. Nakasu, and J.P. Hallett. 2023. ‘Influence of Pretreatment Severity Factor and Hammett Acidity on Softwood Fractionation by an Acidic Protic Ionic Liquid’. </w:t>
      </w:r>
      <w:r w:rsidRPr="008F3D0A">
        <w:rPr>
          <w:i/>
          <w:iCs/>
          <w:sz w:val="18"/>
          <w:szCs w:val="18"/>
        </w:rPr>
        <w:t>ACS Sustainable Chem. Eng.</w:t>
      </w:r>
      <w:r w:rsidRPr="008F3D0A">
        <w:rPr>
          <w:sz w:val="18"/>
          <w:szCs w:val="18"/>
        </w:rPr>
        <w:t xml:space="preserve"> 11 (6): 2404–15.</w:t>
      </w:r>
    </w:p>
    <w:p w14:paraId="15CFA404" w14:textId="77A6DF0B" w:rsidR="008F3D0A" w:rsidRDefault="008F3D0A" w:rsidP="008F3D0A">
      <w:pPr>
        <w:rPr>
          <w:sz w:val="18"/>
          <w:szCs w:val="18"/>
        </w:rPr>
      </w:pPr>
      <w:r w:rsidRPr="008F3D0A">
        <w:rPr>
          <w:sz w:val="18"/>
          <w:szCs w:val="18"/>
        </w:rPr>
        <w:t xml:space="preserve">J.A.E. Andersson, </w:t>
      </w:r>
      <w:r w:rsidR="00802F42">
        <w:rPr>
          <w:sz w:val="18"/>
          <w:szCs w:val="18"/>
        </w:rPr>
        <w:t>et al</w:t>
      </w:r>
      <w:r w:rsidRPr="008F3D0A">
        <w:rPr>
          <w:sz w:val="18"/>
          <w:szCs w:val="18"/>
        </w:rPr>
        <w:t xml:space="preserve">. 2019. ‘CasADi: A Software Framework for Nonlinear Optimization and Optimal Control’. </w:t>
      </w:r>
      <w:r w:rsidRPr="008F3D0A">
        <w:rPr>
          <w:i/>
          <w:iCs/>
          <w:sz w:val="18"/>
          <w:szCs w:val="18"/>
        </w:rPr>
        <w:t>Math. Program. Comput.</w:t>
      </w:r>
      <w:r w:rsidRPr="008F3D0A">
        <w:rPr>
          <w:sz w:val="18"/>
          <w:szCs w:val="18"/>
        </w:rPr>
        <w:t xml:space="preserve"> 11 (1): 1–36.</w:t>
      </w:r>
    </w:p>
    <w:p w14:paraId="12918D96" w14:textId="358AD012" w:rsidR="00E71283" w:rsidRPr="008F3D0A" w:rsidRDefault="00E71283" w:rsidP="008F3D0A">
      <w:pPr>
        <w:rPr>
          <w:sz w:val="18"/>
          <w:szCs w:val="18"/>
        </w:rPr>
      </w:pPr>
      <w:r>
        <w:rPr>
          <w:sz w:val="18"/>
          <w:szCs w:val="18"/>
        </w:rPr>
        <w:t xml:space="preserve">P.V. </w:t>
      </w:r>
      <w:r w:rsidRPr="0030516D">
        <w:rPr>
          <w:sz w:val="18"/>
          <w:szCs w:val="18"/>
        </w:rPr>
        <w:t>Barbará</w:t>
      </w:r>
      <w:r>
        <w:rPr>
          <w:sz w:val="18"/>
          <w:szCs w:val="18"/>
        </w:rPr>
        <w:t xml:space="preserve">, A.A. Rafat, J.P. Hallett, and </w:t>
      </w:r>
      <w:r w:rsidRPr="008F3D0A">
        <w:rPr>
          <w:sz w:val="18"/>
          <w:szCs w:val="18"/>
        </w:rPr>
        <w:t>A. Brandt-Talbot</w:t>
      </w:r>
      <w:r>
        <w:rPr>
          <w:sz w:val="18"/>
          <w:szCs w:val="18"/>
        </w:rPr>
        <w:t>. 2023. ‘</w:t>
      </w:r>
      <w:r w:rsidRPr="004C72F4">
        <w:rPr>
          <w:sz w:val="18"/>
          <w:szCs w:val="18"/>
        </w:rPr>
        <w:t>Purifying cellulose from major waste streams using ionic liquids and deep eutectic solvents</w:t>
      </w:r>
      <w:r>
        <w:rPr>
          <w:sz w:val="18"/>
          <w:szCs w:val="18"/>
        </w:rPr>
        <w:t xml:space="preserve">’. </w:t>
      </w:r>
      <w:r w:rsidRPr="002E5730">
        <w:rPr>
          <w:i/>
          <w:iCs/>
          <w:sz w:val="18"/>
          <w:szCs w:val="18"/>
        </w:rPr>
        <w:t>Curr. Opin. Green Sustain. Chem.</w:t>
      </w:r>
      <w:r>
        <w:rPr>
          <w:sz w:val="18"/>
          <w:szCs w:val="18"/>
        </w:rPr>
        <w:t xml:space="preserve"> 41: 100783</w:t>
      </w:r>
    </w:p>
    <w:p w14:paraId="59D3E4E6" w14:textId="77777777" w:rsidR="008F3D0A" w:rsidRPr="008F3D0A" w:rsidRDefault="008F3D0A" w:rsidP="008F3D0A">
      <w:pPr>
        <w:rPr>
          <w:sz w:val="18"/>
          <w:szCs w:val="18"/>
        </w:rPr>
      </w:pPr>
      <w:r w:rsidRPr="008F3D0A">
        <w:rPr>
          <w:sz w:val="18"/>
          <w:szCs w:val="18"/>
        </w:rPr>
        <w:t xml:space="preserve">A. Bernardi, L. Gomoescu, J. Wang, C.C. Pantelides, D. Chadwick, and B. Chachuat. 2019. ‘Kinetic Model Discrimination for Methanol and DME Synthesis Using Bayesian Estimation’. </w:t>
      </w:r>
      <w:r w:rsidRPr="008F3D0A">
        <w:rPr>
          <w:i/>
          <w:iCs/>
          <w:sz w:val="18"/>
          <w:szCs w:val="18"/>
        </w:rPr>
        <w:t>IFAC-PapersOnLine</w:t>
      </w:r>
      <w:r w:rsidRPr="008F3D0A">
        <w:rPr>
          <w:sz w:val="18"/>
          <w:szCs w:val="18"/>
        </w:rPr>
        <w:t>, 52 (1): 335–40.</w:t>
      </w:r>
    </w:p>
    <w:p w14:paraId="31013548" w14:textId="77777777" w:rsidR="008F3D0A" w:rsidRPr="008F3D0A" w:rsidRDefault="008F3D0A" w:rsidP="008F3D0A">
      <w:pPr>
        <w:rPr>
          <w:sz w:val="18"/>
          <w:szCs w:val="18"/>
        </w:rPr>
      </w:pPr>
      <w:r w:rsidRPr="008F3D0A">
        <w:rPr>
          <w:sz w:val="18"/>
          <w:szCs w:val="18"/>
        </w:rPr>
        <w:t xml:space="preserve">A. Brandt-Talbot, F.J.V. Gschwend, P.S. Fennell, T.M. Lammens, B. Tan, J. Weale and J.P. Hallett, 2017, ‘An Economically Viable Ionic Liquid for the Fractionation of Lignocellulosic Biomass’, </w:t>
      </w:r>
      <w:r w:rsidRPr="008F3D0A">
        <w:rPr>
          <w:i/>
          <w:iCs/>
          <w:sz w:val="18"/>
          <w:szCs w:val="18"/>
        </w:rPr>
        <w:t>Green Chem.</w:t>
      </w:r>
      <w:r w:rsidRPr="008F3D0A">
        <w:rPr>
          <w:sz w:val="18"/>
          <w:szCs w:val="18"/>
        </w:rPr>
        <w:t xml:space="preserve"> 19 (13): 3078–3102. </w:t>
      </w:r>
    </w:p>
    <w:p w14:paraId="1665C9F3" w14:textId="77777777" w:rsidR="008F3D0A" w:rsidRPr="008F3D0A" w:rsidRDefault="008F3D0A" w:rsidP="008F3D0A">
      <w:pPr>
        <w:rPr>
          <w:sz w:val="18"/>
          <w:szCs w:val="18"/>
        </w:rPr>
      </w:pPr>
      <w:r w:rsidRPr="008F3D0A">
        <w:rPr>
          <w:sz w:val="18"/>
          <w:szCs w:val="18"/>
        </w:rPr>
        <w:t xml:space="preserve">F.J.V. Gschwend, F. Malaret, S. Shinde, A. Brandt-Talbot, and J.P. Hallett. 2018. ‘Rapid Pretreatment of Miscanthus Using the Low-Cost Ionic Liquid Triethylammonium Hydrogen Sulfate at Elevated Temperatures’. </w:t>
      </w:r>
      <w:r w:rsidRPr="008F3D0A">
        <w:rPr>
          <w:i/>
          <w:iCs/>
          <w:sz w:val="18"/>
          <w:szCs w:val="18"/>
        </w:rPr>
        <w:t>Green Chem.</w:t>
      </w:r>
      <w:r w:rsidRPr="008F3D0A">
        <w:rPr>
          <w:sz w:val="18"/>
          <w:szCs w:val="18"/>
        </w:rPr>
        <w:t xml:space="preserve"> 20 (15): 3486–98.</w:t>
      </w:r>
    </w:p>
    <w:p w14:paraId="5A012AFE" w14:textId="77777777" w:rsidR="008F3D0A" w:rsidRPr="008F3D0A" w:rsidRDefault="008F3D0A" w:rsidP="008F3D0A">
      <w:pPr>
        <w:rPr>
          <w:sz w:val="18"/>
          <w:szCs w:val="18"/>
        </w:rPr>
      </w:pPr>
      <w:r w:rsidRPr="008F3D0A">
        <w:rPr>
          <w:sz w:val="18"/>
          <w:szCs w:val="18"/>
        </w:rPr>
        <w:t xml:space="preserve">K.P. Kusumo, L. Gomoescu, R. Paulen, S.G. Muñoz, C.C. Pantelides, N. Shah, and B. Chachuat. 2020. ‘Bayesian Approach to Probabilistic Design Space Characterization: A Nested Sampling Strategy’. </w:t>
      </w:r>
      <w:r w:rsidRPr="008F3D0A">
        <w:rPr>
          <w:i/>
          <w:iCs/>
          <w:sz w:val="18"/>
          <w:szCs w:val="18"/>
        </w:rPr>
        <w:t>Ind. Eng. Chem. Res.</w:t>
      </w:r>
      <w:r w:rsidRPr="008F3D0A">
        <w:rPr>
          <w:sz w:val="18"/>
          <w:szCs w:val="18"/>
        </w:rPr>
        <w:t xml:space="preserve"> 59 (6): 2396–2408.</w:t>
      </w:r>
    </w:p>
    <w:p w14:paraId="79DB498E" w14:textId="40B2E87F" w:rsidR="008F3D0A" w:rsidRPr="008F3D0A" w:rsidRDefault="008F3D0A" w:rsidP="008F3D0A">
      <w:pPr>
        <w:rPr>
          <w:sz w:val="18"/>
          <w:szCs w:val="18"/>
        </w:rPr>
      </w:pPr>
      <w:r w:rsidRPr="008F3D0A">
        <w:rPr>
          <w:sz w:val="18"/>
          <w:szCs w:val="18"/>
        </w:rPr>
        <w:t xml:space="preserve">A.J. Ragauskas, et al. 2006. ‘The Path Forward for Biofuels and Biomaterials’. </w:t>
      </w:r>
      <w:r w:rsidRPr="008F3D0A">
        <w:rPr>
          <w:i/>
          <w:iCs/>
          <w:sz w:val="18"/>
          <w:szCs w:val="18"/>
        </w:rPr>
        <w:t>Science</w:t>
      </w:r>
      <w:r w:rsidRPr="008F3D0A">
        <w:rPr>
          <w:sz w:val="18"/>
          <w:szCs w:val="18"/>
        </w:rPr>
        <w:t xml:space="preserve"> 311 (5760): 484–89.</w:t>
      </w:r>
    </w:p>
    <w:p w14:paraId="144DE6C3" w14:textId="33118E6D" w:rsidR="008D2649" w:rsidRDefault="008F3D0A" w:rsidP="008F3D0A">
      <w:pPr>
        <w:rPr>
          <w:sz w:val="18"/>
          <w:szCs w:val="18"/>
        </w:rPr>
      </w:pPr>
      <w:r w:rsidRPr="008F3D0A">
        <w:rPr>
          <w:sz w:val="18"/>
          <w:szCs w:val="18"/>
        </w:rPr>
        <w:t xml:space="preserve">S.D. Shinde, X. Meng, R. Kumar, and A.J. Ragauskas. 2018. ‘Recent Advances in Understanding the Pseudo-Lignin Formation in a Lignocellulosic Biorefinery’. </w:t>
      </w:r>
      <w:r w:rsidRPr="008F3D0A">
        <w:rPr>
          <w:i/>
          <w:iCs/>
          <w:sz w:val="18"/>
          <w:szCs w:val="18"/>
        </w:rPr>
        <w:t>Green Chem.</w:t>
      </w:r>
      <w:r w:rsidRPr="008F3D0A">
        <w:rPr>
          <w:sz w:val="18"/>
          <w:szCs w:val="18"/>
        </w:rPr>
        <w:t xml:space="preserve"> 20 (10): 2192–2205.</w:t>
      </w:r>
    </w:p>
    <w:p w14:paraId="69EBDD72" w14:textId="54CDF7CF" w:rsidR="00D74543" w:rsidRDefault="00D74543" w:rsidP="00D74543">
      <w:pPr>
        <w:rPr>
          <w:sz w:val="18"/>
          <w:szCs w:val="18"/>
        </w:rPr>
      </w:pPr>
      <w:r w:rsidRPr="00D74543">
        <w:rPr>
          <w:sz w:val="18"/>
          <w:szCs w:val="18"/>
        </w:rPr>
        <w:t>Siemens Industry Software, 1997–2023. gPROMS</w:t>
      </w:r>
      <w:r w:rsidR="004526D8">
        <w:rPr>
          <w:sz w:val="18"/>
          <w:szCs w:val="18"/>
        </w:rPr>
        <w:t xml:space="preserve"> </w:t>
      </w:r>
    </w:p>
    <w:sectPr w:rsidR="00D74543" w:rsidSect="007D06B7">
      <w:headerReference w:type="even" r:id="rId17"/>
      <w:headerReference w:type="default" r:id="rId18"/>
      <w:headerReference w:type="first" r:id="rId19"/>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F758D" w14:textId="77777777" w:rsidR="007D06B7" w:rsidRDefault="007D06B7">
      <w:r>
        <w:separator/>
      </w:r>
    </w:p>
  </w:endnote>
  <w:endnote w:type="continuationSeparator" w:id="0">
    <w:p w14:paraId="165F053E" w14:textId="77777777" w:rsidR="007D06B7" w:rsidRDefault="007D06B7">
      <w:r>
        <w:continuationSeparator/>
      </w:r>
    </w:p>
  </w:endnote>
  <w:endnote w:type="continuationNotice" w:id="1">
    <w:p w14:paraId="283242DD" w14:textId="77777777" w:rsidR="007D06B7" w:rsidRDefault="007D06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AABA9" w14:textId="77777777" w:rsidR="007D06B7" w:rsidRDefault="007D06B7">
      <w:r>
        <w:separator/>
      </w:r>
    </w:p>
  </w:footnote>
  <w:footnote w:type="continuationSeparator" w:id="0">
    <w:p w14:paraId="67EFAFDD" w14:textId="77777777" w:rsidR="007D06B7" w:rsidRDefault="007D06B7">
      <w:r>
        <w:continuationSeparator/>
      </w:r>
    </w:p>
  </w:footnote>
  <w:footnote w:type="continuationNotice" w:id="1">
    <w:p w14:paraId="71A6F1E0" w14:textId="77777777" w:rsidR="007D06B7" w:rsidRDefault="007D06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137FAABB" w:rsidR="00DD3D9E" w:rsidRDefault="00DD3D9E">
    <w:pPr>
      <w:pStyle w:val="Header"/>
      <w:tabs>
        <w:tab w:val="clear" w:pos="7200"/>
        <w:tab w:val="right" w:pos="7088"/>
      </w:tabs>
    </w:pPr>
    <w:r>
      <w:rPr>
        <w:rStyle w:val="PageNumber"/>
      </w:rPr>
      <w:tab/>
    </w:r>
    <w:r>
      <w:rPr>
        <w:rStyle w:val="PageNumber"/>
        <w:i/>
      </w:rPr>
      <w:tab/>
    </w:r>
    <w:r w:rsidR="00A075E1">
      <w:rPr>
        <w:i/>
      </w:rPr>
      <w:t>S. Nisar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35FE5450" w:rsidR="00DD3D9E" w:rsidRDefault="00A075E1" w:rsidP="00A075E1">
    <w:pPr>
      <w:pStyle w:val="Header"/>
      <w:tabs>
        <w:tab w:val="clear" w:pos="7200"/>
        <w:tab w:val="right" w:pos="7088"/>
      </w:tabs>
      <w:rPr>
        <w:sz w:val="24"/>
      </w:rPr>
    </w:pPr>
    <w:r w:rsidRPr="00A075E1">
      <w:rPr>
        <w:i/>
      </w:rPr>
      <w:t>Semi-mechanistic modelling of ionic liquid-based biomass processing</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CF67961"/>
    <w:multiLevelType w:val="hybridMultilevel"/>
    <w:tmpl w:val="85E4F0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6ED76E90"/>
    <w:multiLevelType w:val="hybridMultilevel"/>
    <w:tmpl w:val="36A24CA0"/>
    <w:lvl w:ilvl="0" w:tplc="317E11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9242299"/>
    <w:multiLevelType w:val="hybridMultilevel"/>
    <w:tmpl w:val="86B2E7CC"/>
    <w:lvl w:ilvl="0" w:tplc="2E04C6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4D2C2D"/>
    <w:multiLevelType w:val="hybridMultilevel"/>
    <w:tmpl w:val="F0B8793E"/>
    <w:lvl w:ilvl="0" w:tplc="DF9E73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A70736"/>
    <w:multiLevelType w:val="hybridMultilevel"/>
    <w:tmpl w:val="BC6618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32910568">
    <w:abstractNumId w:val="12"/>
  </w:num>
  <w:num w:numId="2" w16cid:durableId="47382885">
    <w:abstractNumId w:val="12"/>
  </w:num>
  <w:num w:numId="3" w16cid:durableId="967853731">
    <w:abstractNumId w:val="12"/>
  </w:num>
  <w:num w:numId="4" w16cid:durableId="1739282265">
    <w:abstractNumId w:val="12"/>
  </w:num>
  <w:num w:numId="5" w16cid:durableId="698892343">
    <w:abstractNumId w:val="0"/>
  </w:num>
  <w:num w:numId="6" w16cid:durableId="1660883641">
    <w:abstractNumId w:val="6"/>
  </w:num>
  <w:num w:numId="7" w16cid:durableId="1863349795">
    <w:abstractNumId w:val="13"/>
  </w:num>
  <w:num w:numId="8" w16cid:durableId="1750734252">
    <w:abstractNumId w:val="1"/>
  </w:num>
  <w:num w:numId="9" w16cid:durableId="203061615">
    <w:abstractNumId w:val="11"/>
  </w:num>
  <w:num w:numId="10" w16cid:durableId="1478497114">
    <w:abstractNumId w:val="16"/>
  </w:num>
  <w:num w:numId="11" w16cid:durableId="1896693444">
    <w:abstractNumId w:val="15"/>
  </w:num>
  <w:num w:numId="12" w16cid:durableId="774787662">
    <w:abstractNumId w:val="5"/>
  </w:num>
  <w:num w:numId="13" w16cid:durableId="1525900646">
    <w:abstractNumId w:val="9"/>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10"/>
  </w:num>
  <w:num w:numId="19" w16cid:durableId="374816492">
    <w:abstractNumId w:val="17"/>
  </w:num>
  <w:num w:numId="20" w16cid:durableId="381099647">
    <w:abstractNumId w:val="14"/>
  </w:num>
  <w:num w:numId="21" w16cid:durableId="851644028">
    <w:abstractNumId w:val="18"/>
  </w:num>
  <w:num w:numId="22" w16cid:durableId="1762068978">
    <w:abstractNumId w:val="8"/>
  </w:num>
  <w:num w:numId="23" w16cid:durableId="12358937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C69"/>
    <w:rsid w:val="00010E1A"/>
    <w:rsid w:val="00016CBE"/>
    <w:rsid w:val="00026B85"/>
    <w:rsid w:val="00034901"/>
    <w:rsid w:val="00035853"/>
    <w:rsid w:val="00036DE1"/>
    <w:rsid w:val="00040EA3"/>
    <w:rsid w:val="00041F6C"/>
    <w:rsid w:val="000435CA"/>
    <w:rsid w:val="00046E00"/>
    <w:rsid w:val="00056A20"/>
    <w:rsid w:val="00062FE1"/>
    <w:rsid w:val="00064C22"/>
    <w:rsid w:val="00065FB7"/>
    <w:rsid w:val="000673CB"/>
    <w:rsid w:val="00067D91"/>
    <w:rsid w:val="000713F0"/>
    <w:rsid w:val="00071577"/>
    <w:rsid w:val="00072A73"/>
    <w:rsid w:val="000740C2"/>
    <w:rsid w:val="00080003"/>
    <w:rsid w:val="000936F3"/>
    <w:rsid w:val="0009426B"/>
    <w:rsid w:val="00096F2E"/>
    <w:rsid w:val="000A25F8"/>
    <w:rsid w:val="000A3B79"/>
    <w:rsid w:val="000A4CDF"/>
    <w:rsid w:val="000A50AF"/>
    <w:rsid w:val="000A6AB2"/>
    <w:rsid w:val="000B213A"/>
    <w:rsid w:val="000B2424"/>
    <w:rsid w:val="000C36B1"/>
    <w:rsid w:val="000C3F6A"/>
    <w:rsid w:val="000C56F3"/>
    <w:rsid w:val="000D0E1A"/>
    <w:rsid w:val="000D109F"/>
    <w:rsid w:val="000D16BB"/>
    <w:rsid w:val="000D2D75"/>
    <w:rsid w:val="000D31E6"/>
    <w:rsid w:val="000D3D9B"/>
    <w:rsid w:val="000D4BE7"/>
    <w:rsid w:val="000D6275"/>
    <w:rsid w:val="000E298E"/>
    <w:rsid w:val="000F3DE7"/>
    <w:rsid w:val="000F402F"/>
    <w:rsid w:val="000F5573"/>
    <w:rsid w:val="000F5FE8"/>
    <w:rsid w:val="000F66DA"/>
    <w:rsid w:val="00100B86"/>
    <w:rsid w:val="00101F56"/>
    <w:rsid w:val="00103A6F"/>
    <w:rsid w:val="00103C49"/>
    <w:rsid w:val="0010511A"/>
    <w:rsid w:val="001111AD"/>
    <w:rsid w:val="001134B9"/>
    <w:rsid w:val="0012021C"/>
    <w:rsid w:val="00122DAE"/>
    <w:rsid w:val="00134AE7"/>
    <w:rsid w:val="00134DE4"/>
    <w:rsid w:val="001366BA"/>
    <w:rsid w:val="00140F8F"/>
    <w:rsid w:val="00141A69"/>
    <w:rsid w:val="00143D3D"/>
    <w:rsid w:val="00146F41"/>
    <w:rsid w:val="00151549"/>
    <w:rsid w:val="00155656"/>
    <w:rsid w:val="001558B0"/>
    <w:rsid w:val="00157C0C"/>
    <w:rsid w:val="0016032F"/>
    <w:rsid w:val="00163A7D"/>
    <w:rsid w:val="001654E0"/>
    <w:rsid w:val="001665FE"/>
    <w:rsid w:val="001731D2"/>
    <w:rsid w:val="00175A93"/>
    <w:rsid w:val="0018021F"/>
    <w:rsid w:val="001879F6"/>
    <w:rsid w:val="00187F98"/>
    <w:rsid w:val="00191220"/>
    <w:rsid w:val="00192BD9"/>
    <w:rsid w:val="00195EF4"/>
    <w:rsid w:val="00196186"/>
    <w:rsid w:val="00196FAE"/>
    <w:rsid w:val="001A4838"/>
    <w:rsid w:val="001A4F08"/>
    <w:rsid w:val="001A4F89"/>
    <w:rsid w:val="001A6ADB"/>
    <w:rsid w:val="001A6BA6"/>
    <w:rsid w:val="001A7C72"/>
    <w:rsid w:val="001B0D59"/>
    <w:rsid w:val="001B3D31"/>
    <w:rsid w:val="001B3F0D"/>
    <w:rsid w:val="001B455F"/>
    <w:rsid w:val="001C0148"/>
    <w:rsid w:val="001C153B"/>
    <w:rsid w:val="001C2904"/>
    <w:rsid w:val="001C3DE0"/>
    <w:rsid w:val="001C42F8"/>
    <w:rsid w:val="001C492C"/>
    <w:rsid w:val="001C4E6D"/>
    <w:rsid w:val="001C757E"/>
    <w:rsid w:val="001C764E"/>
    <w:rsid w:val="001D5B36"/>
    <w:rsid w:val="001D74C1"/>
    <w:rsid w:val="001E3A6F"/>
    <w:rsid w:val="001F03F4"/>
    <w:rsid w:val="001F17CB"/>
    <w:rsid w:val="00201099"/>
    <w:rsid w:val="002019E9"/>
    <w:rsid w:val="00202841"/>
    <w:rsid w:val="0020390F"/>
    <w:rsid w:val="00205DCB"/>
    <w:rsid w:val="00217694"/>
    <w:rsid w:val="00222DE6"/>
    <w:rsid w:val="0022420A"/>
    <w:rsid w:val="002258E7"/>
    <w:rsid w:val="00226A5D"/>
    <w:rsid w:val="00231A09"/>
    <w:rsid w:val="00231A65"/>
    <w:rsid w:val="002375BB"/>
    <w:rsid w:val="00243EE3"/>
    <w:rsid w:val="00244511"/>
    <w:rsid w:val="002478E9"/>
    <w:rsid w:val="00250E5D"/>
    <w:rsid w:val="00251FC9"/>
    <w:rsid w:val="002544DF"/>
    <w:rsid w:val="00255DA6"/>
    <w:rsid w:val="00263363"/>
    <w:rsid w:val="00264926"/>
    <w:rsid w:val="00265FB4"/>
    <w:rsid w:val="00266B53"/>
    <w:rsid w:val="0027097F"/>
    <w:rsid w:val="00270CB8"/>
    <w:rsid w:val="00271762"/>
    <w:rsid w:val="00272D6E"/>
    <w:rsid w:val="00273AD4"/>
    <w:rsid w:val="00274E7B"/>
    <w:rsid w:val="00275914"/>
    <w:rsid w:val="002770C7"/>
    <w:rsid w:val="00277645"/>
    <w:rsid w:val="00277809"/>
    <w:rsid w:val="00285061"/>
    <w:rsid w:val="00285CF3"/>
    <w:rsid w:val="00290CFE"/>
    <w:rsid w:val="00293235"/>
    <w:rsid w:val="0029427A"/>
    <w:rsid w:val="00296089"/>
    <w:rsid w:val="00297E0B"/>
    <w:rsid w:val="002A1DA6"/>
    <w:rsid w:val="002A511D"/>
    <w:rsid w:val="002A75B3"/>
    <w:rsid w:val="002B12DD"/>
    <w:rsid w:val="002B18F0"/>
    <w:rsid w:val="002B3905"/>
    <w:rsid w:val="002C2229"/>
    <w:rsid w:val="002C4DF7"/>
    <w:rsid w:val="002C51AD"/>
    <w:rsid w:val="002C5EE3"/>
    <w:rsid w:val="002C62A8"/>
    <w:rsid w:val="002C7F0F"/>
    <w:rsid w:val="002D3270"/>
    <w:rsid w:val="002E326B"/>
    <w:rsid w:val="002E4D80"/>
    <w:rsid w:val="002E5730"/>
    <w:rsid w:val="002E760B"/>
    <w:rsid w:val="00300FDF"/>
    <w:rsid w:val="0030516D"/>
    <w:rsid w:val="00306CED"/>
    <w:rsid w:val="003116D6"/>
    <w:rsid w:val="0031680F"/>
    <w:rsid w:val="00317C92"/>
    <w:rsid w:val="003213FA"/>
    <w:rsid w:val="00325C4D"/>
    <w:rsid w:val="0032635E"/>
    <w:rsid w:val="00327130"/>
    <w:rsid w:val="00331907"/>
    <w:rsid w:val="00332E56"/>
    <w:rsid w:val="00333686"/>
    <w:rsid w:val="00334D9B"/>
    <w:rsid w:val="00335202"/>
    <w:rsid w:val="00335B3C"/>
    <w:rsid w:val="00343235"/>
    <w:rsid w:val="00344FD3"/>
    <w:rsid w:val="00346F7C"/>
    <w:rsid w:val="003520E3"/>
    <w:rsid w:val="00352322"/>
    <w:rsid w:val="00353F36"/>
    <w:rsid w:val="00354624"/>
    <w:rsid w:val="00361199"/>
    <w:rsid w:val="00361BB1"/>
    <w:rsid w:val="00370545"/>
    <w:rsid w:val="003728B6"/>
    <w:rsid w:val="00376D1D"/>
    <w:rsid w:val="00377ABC"/>
    <w:rsid w:val="003817A2"/>
    <w:rsid w:val="0038598A"/>
    <w:rsid w:val="00386563"/>
    <w:rsid w:val="00391DCA"/>
    <w:rsid w:val="00392D79"/>
    <w:rsid w:val="003946F3"/>
    <w:rsid w:val="0039547C"/>
    <w:rsid w:val="003957BB"/>
    <w:rsid w:val="003A0B08"/>
    <w:rsid w:val="003A2E16"/>
    <w:rsid w:val="003A7359"/>
    <w:rsid w:val="003B19F2"/>
    <w:rsid w:val="003B4FFA"/>
    <w:rsid w:val="003B5BF2"/>
    <w:rsid w:val="003B791F"/>
    <w:rsid w:val="003C01BF"/>
    <w:rsid w:val="003C1714"/>
    <w:rsid w:val="003C1D7D"/>
    <w:rsid w:val="003C1E62"/>
    <w:rsid w:val="003C2125"/>
    <w:rsid w:val="003C633A"/>
    <w:rsid w:val="003C684B"/>
    <w:rsid w:val="003D1582"/>
    <w:rsid w:val="003D7994"/>
    <w:rsid w:val="003D7E4C"/>
    <w:rsid w:val="003E0268"/>
    <w:rsid w:val="003E2DA1"/>
    <w:rsid w:val="003E41C2"/>
    <w:rsid w:val="003E56F6"/>
    <w:rsid w:val="003E6394"/>
    <w:rsid w:val="003F23DC"/>
    <w:rsid w:val="003F2474"/>
    <w:rsid w:val="003F53F1"/>
    <w:rsid w:val="0040011A"/>
    <w:rsid w:val="004007EE"/>
    <w:rsid w:val="00403539"/>
    <w:rsid w:val="00404CE0"/>
    <w:rsid w:val="00407019"/>
    <w:rsid w:val="0041282D"/>
    <w:rsid w:val="004134B7"/>
    <w:rsid w:val="00415055"/>
    <w:rsid w:val="00416C4D"/>
    <w:rsid w:val="00425B43"/>
    <w:rsid w:val="00430056"/>
    <w:rsid w:val="004317E8"/>
    <w:rsid w:val="00433170"/>
    <w:rsid w:val="00437AF4"/>
    <w:rsid w:val="004409C8"/>
    <w:rsid w:val="004432ED"/>
    <w:rsid w:val="0044414D"/>
    <w:rsid w:val="00446CDF"/>
    <w:rsid w:val="004526D8"/>
    <w:rsid w:val="00454C54"/>
    <w:rsid w:val="00454D4F"/>
    <w:rsid w:val="00455CD3"/>
    <w:rsid w:val="00455EC1"/>
    <w:rsid w:val="004602B6"/>
    <w:rsid w:val="004614B3"/>
    <w:rsid w:val="00464236"/>
    <w:rsid w:val="0046530F"/>
    <w:rsid w:val="00465A62"/>
    <w:rsid w:val="00465F9B"/>
    <w:rsid w:val="004709ED"/>
    <w:rsid w:val="004756CA"/>
    <w:rsid w:val="00481C06"/>
    <w:rsid w:val="004828E2"/>
    <w:rsid w:val="00495470"/>
    <w:rsid w:val="004964DE"/>
    <w:rsid w:val="0049772C"/>
    <w:rsid w:val="004A0596"/>
    <w:rsid w:val="004A0976"/>
    <w:rsid w:val="004A31AF"/>
    <w:rsid w:val="004A3BEA"/>
    <w:rsid w:val="004A4E0B"/>
    <w:rsid w:val="004A5A66"/>
    <w:rsid w:val="004A67B4"/>
    <w:rsid w:val="004A696B"/>
    <w:rsid w:val="004B057A"/>
    <w:rsid w:val="004B05C7"/>
    <w:rsid w:val="004B4DA2"/>
    <w:rsid w:val="004B680E"/>
    <w:rsid w:val="004C45A9"/>
    <w:rsid w:val="004C45B2"/>
    <w:rsid w:val="004C536F"/>
    <w:rsid w:val="004C590C"/>
    <w:rsid w:val="004C72F4"/>
    <w:rsid w:val="004C7AA9"/>
    <w:rsid w:val="004D6F53"/>
    <w:rsid w:val="004D76C0"/>
    <w:rsid w:val="004E0F6E"/>
    <w:rsid w:val="004E1521"/>
    <w:rsid w:val="004E4839"/>
    <w:rsid w:val="004E62A6"/>
    <w:rsid w:val="004E65E0"/>
    <w:rsid w:val="004F1820"/>
    <w:rsid w:val="004F3F25"/>
    <w:rsid w:val="004F4001"/>
    <w:rsid w:val="004F4153"/>
    <w:rsid w:val="004F5545"/>
    <w:rsid w:val="005042FA"/>
    <w:rsid w:val="00505000"/>
    <w:rsid w:val="00510A1E"/>
    <w:rsid w:val="0051222D"/>
    <w:rsid w:val="0051240B"/>
    <w:rsid w:val="00515AE4"/>
    <w:rsid w:val="0051692E"/>
    <w:rsid w:val="00517034"/>
    <w:rsid w:val="00520F62"/>
    <w:rsid w:val="00524634"/>
    <w:rsid w:val="00524E56"/>
    <w:rsid w:val="00530C44"/>
    <w:rsid w:val="005324FF"/>
    <w:rsid w:val="00532E3D"/>
    <w:rsid w:val="00533A19"/>
    <w:rsid w:val="00534D9A"/>
    <w:rsid w:val="0053596A"/>
    <w:rsid w:val="00544B63"/>
    <w:rsid w:val="0054639F"/>
    <w:rsid w:val="00547F73"/>
    <w:rsid w:val="0055015B"/>
    <w:rsid w:val="005527EE"/>
    <w:rsid w:val="00552EEB"/>
    <w:rsid w:val="00555F6D"/>
    <w:rsid w:val="00556B74"/>
    <w:rsid w:val="00557EFC"/>
    <w:rsid w:val="00561FFA"/>
    <w:rsid w:val="0056480D"/>
    <w:rsid w:val="00564ED4"/>
    <w:rsid w:val="00566127"/>
    <w:rsid w:val="0056654F"/>
    <w:rsid w:val="00580648"/>
    <w:rsid w:val="00584557"/>
    <w:rsid w:val="00587A74"/>
    <w:rsid w:val="00594D1D"/>
    <w:rsid w:val="00595EEA"/>
    <w:rsid w:val="005A2DDB"/>
    <w:rsid w:val="005A4059"/>
    <w:rsid w:val="005A4EAA"/>
    <w:rsid w:val="005A5A2E"/>
    <w:rsid w:val="005B0E50"/>
    <w:rsid w:val="005B34A9"/>
    <w:rsid w:val="005B73C3"/>
    <w:rsid w:val="005C3C6D"/>
    <w:rsid w:val="005C4C98"/>
    <w:rsid w:val="005D05A4"/>
    <w:rsid w:val="005D549A"/>
    <w:rsid w:val="005D5DA3"/>
    <w:rsid w:val="005E23F8"/>
    <w:rsid w:val="005E39E1"/>
    <w:rsid w:val="005E7C7C"/>
    <w:rsid w:val="005F0378"/>
    <w:rsid w:val="005F0B4B"/>
    <w:rsid w:val="005F2288"/>
    <w:rsid w:val="005F6DB3"/>
    <w:rsid w:val="005F7FD0"/>
    <w:rsid w:val="00600103"/>
    <w:rsid w:val="006010C9"/>
    <w:rsid w:val="00612DE0"/>
    <w:rsid w:val="006167B5"/>
    <w:rsid w:val="0061685F"/>
    <w:rsid w:val="00626BB0"/>
    <w:rsid w:val="00630F02"/>
    <w:rsid w:val="0063142C"/>
    <w:rsid w:val="00631D32"/>
    <w:rsid w:val="006320F3"/>
    <w:rsid w:val="0063257D"/>
    <w:rsid w:val="0063308F"/>
    <w:rsid w:val="006333E8"/>
    <w:rsid w:val="006342C8"/>
    <w:rsid w:val="00635D1C"/>
    <w:rsid w:val="006371D0"/>
    <w:rsid w:val="00640449"/>
    <w:rsid w:val="00640A67"/>
    <w:rsid w:val="00641980"/>
    <w:rsid w:val="00645550"/>
    <w:rsid w:val="0064660D"/>
    <w:rsid w:val="00647E95"/>
    <w:rsid w:val="0065158C"/>
    <w:rsid w:val="00651AD6"/>
    <w:rsid w:val="00656636"/>
    <w:rsid w:val="00663159"/>
    <w:rsid w:val="00663341"/>
    <w:rsid w:val="0066547E"/>
    <w:rsid w:val="0066624C"/>
    <w:rsid w:val="00670128"/>
    <w:rsid w:val="00670DEC"/>
    <w:rsid w:val="006734E7"/>
    <w:rsid w:val="0067471D"/>
    <w:rsid w:val="00674BCB"/>
    <w:rsid w:val="006763F5"/>
    <w:rsid w:val="006901FA"/>
    <w:rsid w:val="00692DAF"/>
    <w:rsid w:val="006933C0"/>
    <w:rsid w:val="006935B9"/>
    <w:rsid w:val="0069664D"/>
    <w:rsid w:val="00697398"/>
    <w:rsid w:val="006A186C"/>
    <w:rsid w:val="006A234F"/>
    <w:rsid w:val="006A5293"/>
    <w:rsid w:val="006A5B3E"/>
    <w:rsid w:val="006A69BF"/>
    <w:rsid w:val="006A6D63"/>
    <w:rsid w:val="006B16B4"/>
    <w:rsid w:val="006B5958"/>
    <w:rsid w:val="006B7911"/>
    <w:rsid w:val="006B7BCD"/>
    <w:rsid w:val="006C012A"/>
    <w:rsid w:val="006C09C4"/>
    <w:rsid w:val="006C38C4"/>
    <w:rsid w:val="006C7C83"/>
    <w:rsid w:val="006D1451"/>
    <w:rsid w:val="006D14D6"/>
    <w:rsid w:val="006D2646"/>
    <w:rsid w:val="006D2BE7"/>
    <w:rsid w:val="006D3776"/>
    <w:rsid w:val="006D4727"/>
    <w:rsid w:val="006E66B5"/>
    <w:rsid w:val="006E7F4C"/>
    <w:rsid w:val="006F220B"/>
    <w:rsid w:val="006F6CC4"/>
    <w:rsid w:val="007028C8"/>
    <w:rsid w:val="007031D6"/>
    <w:rsid w:val="00710EFD"/>
    <w:rsid w:val="007114D2"/>
    <w:rsid w:val="0071155C"/>
    <w:rsid w:val="00711DF4"/>
    <w:rsid w:val="00712347"/>
    <w:rsid w:val="0071611F"/>
    <w:rsid w:val="00717C0E"/>
    <w:rsid w:val="00720088"/>
    <w:rsid w:val="00722FBE"/>
    <w:rsid w:val="0072523D"/>
    <w:rsid w:val="007317A5"/>
    <w:rsid w:val="00736731"/>
    <w:rsid w:val="00747A0D"/>
    <w:rsid w:val="00750094"/>
    <w:rsid w:val="0075045E"/>
    <w:rsid w:val="00750FC8"/>
    <w:rsid w:val="00751237"/>
    <w:rsid w:val="0075268D"/>
    <w:rsid w:val="00757860"/>
    <w:rsid w:val="00760ECF"/>
    <w:rsid w:val="00762754"/>
    <w:rsid w:val="00764E6D"/>
    <w:rsid w:val="0077091D"/>
    <w:rsid w:val="00774CB8"/>
    <w:rsid w:val="0077698D"/>
    <w:rsid w:val="00787ADD"/>
    <w:rsid w:val="00790027"/>
    <w:rsid w:val="0079015F"/>
    <w:rsid w:val="00790450"/>
    <w:rsid w:val="007944A3"/>
    <w:rsid w:val="00794C26"/>
    <w:rsid w:val="007959BE"/>
    <w:rsid w:val="007A4B8C"/>
    <w:rsid w:val="007A5092"/>
    <w:rsid w:val="007B4D7C"/>
    <w:rsid w:val="007C6840"/>
    <w:rsid w:val="007D06B7"/>
    <w:rsid w:val="007D0986"/>
    <w:rsid w:val="007D3C79"/>
    <w:rsid w:val="007D3F90"/>
    <w:rsid w:val="007D4599"/>
    <w:rsid w:val="007D5425"/>
    <w:rsid w:val="007D6E5E"/>
    <w:rsid w:val="007D70A1"/>
    <w:rsid w:val="007E21F7"/>
    <w:rsid w:val="007E55C3"/>
    <w:rsid w:val="007E7B5C"/>
    <w:rsid w:val="007F2A41"/>
    <w:rsid w:val="007F3C81"/>
    <w:rsid w:val="007F64A0"/>
    <w:rsid w:val="00802E20"/>
    <w:rsid w:val="00802F42"/>
    <w:rsid w:val="008038CF"/>
    <w:rsid w:val="00807B1D"/>
    <w:rsid w:val="008132E8"/>
    <w:rsid w:val="00813BE4"/>
    <w:rsid w:val="00820665"/>
    <w:rsid w:val="00823407"/>
    <w:rsid w:val="00823495"/>
    <w:rsid w:val="00824945"/>
    <w:rsid w:val="00825097"/>
    <w:rsid w:val="008279C4"/>
    <w:rsid w:val="00834B99"/>
    <w:rsid w:val="008403D1"/>
    <w:rsid w:val="008448A3"/>
    <w:rsid w:val="00855661"/>
    <w:rsid w:val="0085598C"/>
    <w:rsid w:val="008563F2"/>
    <w:rsid w:val="00857BE6"/>
    <w:rsid w:val="00861A5B"/>
    <w:rsid w:val="00870A85"/>
    <w:rsid w:val="0087147C"/>
    <w:rsid w:val="00881483"/>
    <w:rsid w:val="008846A9"/>
    <w:rsid w:val="00884A56"/>
    <w:rsid w:val="0088552C"/>
    <w:rsid w:val="00886B95"/>
    <w:rsid w:val="00887368"/>
    <w:rsid w:val="0088748A"/>
    <w:rsid w:val="008924B2"/>
    <w:rsid w:val="00893BB6"/>
    <w:rsid w:val="00896F25"/>
    <w:rsid w:val="008A046B"/>
    <w:rsid w:val="008A5E3D"/>
    <w:rsid w:val="008A5FE0"/>
    <w:rsid w:val="008A67B6"/>
    <w:rsid w:val="008B0184"/>
    <w:rsid w:val="008B0B06"/>
    <w:rsid w:val="008B110A"/>
    <w:rsid w:val="008B22BF"/>
    <w:rsid w:val="008B2671"/>
    <w:rsid w:val="008B4A79"/>
    <w:rsid w:val="008C0E0F"/>
    <w:rsid w:val="008C2A6C"/>
    <w:rsid w:val="008C41BA"/>
    <w:rsid w:val="008C4DFC"/>
    <w:rsid w:val="008C5D02"/>
    <w:rsid w:val="008D200F"/>
    <w:rsid w:val="008D2649"/>
    <w:rsid w:val="008D33BC"/>
    <w:rsid w:val="008D4620"/>
    <w:rsid w:val="008D572F"/>
    <w:rsid w:val="008D61D6"/>
    <w:rsid w:val="008D63D7"/>
    <w:rsid w:val="008D7B13"/>
    <w:rsid w:val="008E0421"/>
    <w:rsid w:val="008E1BB3"/>
    <w:rsid w:val="008E580C"/>
    <w:rsid w:val="008E658B"/>
    <w:rsid w:val="008E70FB"/>
    <w:rsid w:val="008F3D0A"/>
    <w:rsid w:val="0090406C"/>
    <w:rsid w:val="0090568D"/>
    <w:rsid w:val="00910796"/>
    <w:rsid w:val="00912382"/>
    <w:rsid w:val="009125C9"/>
    <w:rsid w:val="009130AD"/>
    <w:rsid w:val="00913244"/>
    <w:rsid w:val="00913879"/>
    <w:rsid w:val="009174A5"/>
    <w:rsid w:val="00917661"/>
    <w:rsid w:val="00917AE6"/>
    <w:rsid w:val="00921003"/>
    <w:rsid w:val="00921E83"/>
    <w:rsid w:val="009232AE"/>
    <w:rsid w:val="00931843"/>
    <w:rsid w:val="00933CA3"/>
    <w:rsid w:val="0093422C"/>
    <w:rsid w:val="00934452"/>
    <w:rsid w:val="00935DE6"/>
    <w:rsid w:val="00942B16"/>
    <w:rsid w:val="0094529A"/>
    <w:rsid w:val="00946329"/>
    <w:rsid w:val="00951745"/>
    <w:rsid w:val="009520F9"/>
    <w:rsid w:val="009534D6"/>
    <w:rsid w:val="00955BCC"/>
    <w:rsid w:val="00957454"/>
    <w:rsid w:val="00963935"/>
    <w:rsid w:val="009662BC"/>
    <w:rsid w:val="00970E5D"/>
    <w:rsid w:val="0097141D"/>
    <w:rsid w:val="009715FB"/>
    <w:rsid w:val="00971F51"/>
    <w:rsid w:val="0097247D"/>
    <w:rsid w:val="00973A1D"/>
    <w:rsid w:val="0097701C"/>
    <w:rsid w:val="00980A65"/>
    <w:rsid w:val="009871BC"/>
    <w:rsid w:val="00992CBE"/>
    <w:rsid w:val="0099655F"/>
    <w:rsid w:val="009A3801"/>
    <w:rsid w:val="009A7222"/>
    <w:rsid w:val="009B171F"/>
    <w:rsid w:val="009B5B04"/>
    <w:rsid w:val="009C37DB"/>
    <w:rsid w:val="009C3F7C"/>
    <w:rsid w:val="009C7A9E"/>
    <w:rsid w:val="009D2F88"/>
    <w:rsid w:val="009D7793"/>
    <w:rsid w:val="009E01FA"/>
    <w:rsid w:val="009E4449"/>
    <w:rsid w:val="009E6EA0"/>
    <w:rsid w:val="009E7142"/>
    <w:rsid w:val="009E7EF0"/>
    <w:rsid w:val="009F0E9D"/>
    <w:rsid w:val="009F1AEB"/>
    <w:rsid w:val="009F3C74"/>
    <w:rsid w:val="009F47EF"/>
    <w:rsid w:val="009F576B"/>
    <w:rsid w:val="00A006F1"/>
    <w:rsid w:val="00A023FE"/>
    <w:rsid w:val="00A07367"/>
    <w:rsid w:val="00A075E1"/>
    <w:rsid w:val="00A07DAE"/>
    <w:rsid w:val="00A1059E"/>
    <w:rsid w:val="00A129AF"/>
    <w:rsid w:val="00A1508D"/>
    <w:rsid w:val="00A25E70"/>
    <w:rsid w:val="00A260CE"/>
    <w:rsid w:val="00A26718"/>
    <w:rsid w:val="00A26AA0"/>
    <w:rsid w:val="00A321D9"/>
    <w:rsid w:val="00A32C4D"/>
    <w:rsid w:val="00A33765"/>
    <w:rsid w:val="00A508B5"/>
    <w:rsid w:val="00A542AB"/>
    <w:rsid w:val="00A626D0"/>
    <w:rsid w:val="00A62777"/>
    <w:rsid w:val="00A63269"/>
    <w:rsid w:val="00A63A34"/>
    <w:rsid w:val="00A657CF"/>
    <w:rsid w:val="00A74537"/>
    <w:rsid w:val="00A74691"/>
    <w:rsid w:val="00A801F1"/>
    <w:rsid w:val="00A81ACD"/>
    <w:rsid w:val="00A820D8"/>
    <w:rsid w:val="00A843F3"/>
    <w:rsid w:val="00A9190D"/>
    <w:rsid w:val="00A9201E"/>
    <w:rsid w:val="00A92377"/>
    <w:rsid w:val="00A92A21"/>
    <w:rsid w:val="00A934B9"/>
    <w:rsid w:val="00AA18A3"/>
    <w:rsid w:val="00AA69FB"/>
    <w:rsid w:val="00AA7E75"/>
    <w:rsid w:val="00AB217F"/>
    <w:rsid w:val="00AB29ED"/>
    <w:rsid w:val="00AB2ABB"/>
    <w:rsid w:val="00AB2D26"/>
    <w:rsid w:val="00AB3841"/>
    <w:rsid w:val="00AB50F6"/>
    <w:rsid w:val="00AB67E4"/>
    <w:rsid w:val="00AC0437"/>
    <w:rsid w:val="00AC46E1"/>
    <w:rsid w:val="00AC57BA"/>
    <w:rsid w:val="00AD1170"/>
    <w:rsid w:val="00AD1A77"/>
    <w:rsid w:val="00AD263B"/>
    <w:rsid w:val="00AD69F9"/>
    <w:rsid w:val="00AE2D51"/>
    <w:rsid w:val="00AE3B5D"/>
    <w:rsid w:val="00AE4BD8"/>
    <w:rsid w:val="00AF24B6"/>
    <w:rsid w:val="00AF3B07"/>
    <w:rsid w:val="00AF5342"/>
    <w:rsid w:val="00AF628A"/>
    <w:rsid w:val="00B01D15"/>
    <w:rsid w:val="00B03181"/>
    <w:rsid w:val="00B046E1"/>
    <w:rsid w:val="00B056C8"/>
    <w:rsid w:val="00B11413"/>
    <w:rsid w:val="00B13276"/>
    <w:rsid w:val="00B13569"/>
    <w:rsid w:val="00B143AD"/>
    <w:rsid w:val="00B16525"/>
    <w:rsid w:val="00B24D7E"/>
    <w:rsid w:val="00B2588F"/>
    <w:rsid w:val="00B30962"/>
    <w:rsid w:val="00B35A4F"/>
    <w:rsid w:val="00B35C4B"/>
    <w:rsid w:val="00B40459"/>
    <w:rsid w:val="00B432E1"/>
    <w:rsid w:val="00B4388F"/>
    <w:rsid w:val="00B46E8B"/>
    <w:rsid w:val="00B52C83"/>
    <w:rsid w:val="00B52FB5"/>
    <w:rsid w:val="00B60D51"/>
    <w:rsid w:val="00B616D8"/>
    <w:rsid w:val="00B63237"/>
    <w:rsid w:val="00B64E74"/>
    <w:rsid w:val="00B7117E"/>
    <w:rsid w:val="00B77F98"/>
    <w:rsid w:val="00B80294"/>
    <w:rsid w:val="00B8092C"/>
    <w:rsid w:val="00B82C10"/>
    <w:rsid w:val="00B9106A"/>
    <w:rsid w:val="00B96C9E"/>
    <w:rsid w:val="00BA3DBD"/>
    <w:rsid w:val="00BB0A50"/>
    <w:rsid w:val="00BB12BB"/>
    <w:rsid w:val="00BB69E1"/>
    <w:rsid w:val="00BB724E"/>
    <w:rsid w:val="00BC26D9"/>
    <w:rsid w:val="00BC4569"/>
    <w:rsid w:val="00BC5B6A"/>
    <w:rsid w:val="00BD1A32"/>
    <w:rsid w:val="00BD25BC"/>
    <w:rsid w:val="00BD3B51"/>
    <w:rsid w:val="00BD4247"/>
    <w:rsid w:val="00BD7553"/>
    <w:rsid w:val="00BE2035"/>
    <w:rsid w:val="00BE34FB"/>
    <w:rsid w:val="00BE3E3E"/>
    <w:rsid w:val="00BE65C2"/>
    <w:rsid w:val="00BF1E8D"/>
    <w:rsid w:val="00BF22E0"/>
    <w:rsid w:val="00BF7A4F"/>
    <w:rsid w:val="00C014F4"/>
    <w:rsid w:val="00C0663F"/>
    <w:rsid w:val="00C07637"/>
    <w:rsid w:val="00C102FE"/>
    <w:rsid w:val="00C121F5"/>
    <w:rsid w:val="00C129D4"/>
    <w:rsid w:val="00C1385F"/>
    <w:rsid w:val="00C169A1"/>
    <w:rsid w:val="00C17E30"/>
    <w:rsid w:val="00C20BB1"/>
    <w:rsid w:val="00C22DBA"/>
    <w:rsid w:val="00C2670B"/>
    <w:rsid w:val="00C33FAA"/>
    <w:rsid w:val="00C35868"/>
    <w:rsid w:val="00C37387"/>
    <w:rsid w:val="00C4185B"/>
    <w:rsid w:val="00C419F5"/>
    <w:rsid w:val="00C440A1"/>
    <w:rsid w:val="00C44352"/>
    <w:rsid w:val="00C455E7"/>
    <w:rsid w:val="00C4679B"/>
    <w:rsid w:val="00C57170"/>
    <w:rsid w:val="00C574D7"/>
    <w:rsid w:val="00C607A0"/>
    <w:rsid w:val="00C64780"/>
    <w:rsid w:val="00C70D8E"/>
    <w:rsid w:val="00C73211"/>
    <w:rsid w:val="00C80B00"/>
    <w:rsid w:val="00C82106"/>
    <w:rsid w:val="00C8438C"/>
    <w:rsid w:val="00C86691"/>
    <w:rsid w:val="00C86913"/>
    <w:rsid w:val="00C86F2E"/>
    <w:rsid w:val="00C87552"/>
    <w:rsid w:val="00C90F81"/>
    <w:rsid w:val="00C91A36"/>
    <w:rsid w:val="00C924F6"/>
    <w:rsid w:val="00C95C7F"/>
    <w:rsid w:val="00C960DC"/>
    <w:rsid w:val="00CA0693"/>
    <w:rsid w:val="00CA168E"/>
    <w:rsid w:val="00CA5B45"/>
    <w:rsid w:val="00CA7160"/>
    <w:rsid w:val="00CB2432"/>
    <w:rsid w:val="00CC09FA"/>
    <w:rsid w:val="00CC1B22"/>
    <w:rsid w:val="00CC1C18"/>
    <w:rsid w:val="00CC28E3"/>
    <w:rsid w:val="00CC71BB"/>
    <w:rsid w:val="00CC7952"/>
    <w:rsid w:val="00CC799C"/>
    <w:rsid w:val="00CD0B3E"/>
    <w:rsid w:val="00CD0F0C"/>
    <w:rsid w:val="00CD1FCE"/>
    <w:rsid w:val="00CD3116"/>
    <w:rsid w:val="00CD4248"/>
    <w:rsid w:val="00CD428F"/>
    <w:rsid w:val="00CD6BAD"/>
    <w:rsid w:val="00CE3115"/>
    <w:rsid w:val="00CE647A"/>
    <w:rsid w:val="00CE6922"/>
    <w:rsid w:val="00CE7810"/>
    <w:rsid w:val="00CF27EF"/>
    <w:rsid w:val="00CF5575"/>
    <w:rsid w:val="00CF6A59"/>
    <w:rsid w:val="00D02527"/>
    <w:rsid w:val="00D02C75"/>
    <w:rsid w:val="00D108AC"/>
    <w:rsid w:val="00D10E22"/>
    <w:rsid w:val="00D13D2C"/>
    <w:rsid w:val="00D16E35"/>
    <w:rsid w:val="00D17C20"/>
    <w:rsid w:val="00D2136B"/>
    <w:rsid w:val="00D22A9B"/>
    <w:rsid w:val="00D235CC"/>
    <w:rsid w:val="00D24882"/>
    <w:rsid w:val="00D256FE"/>
    <w:rsid w:val="00D25CC4"/>
    <w:rsid w:val="00D27C9B"/>
    <w:rsid w:val="00D33743"/>
    <w:rsid w:val="00D348A5"/>
    <w:rsid w:val="00D3693E"/>
    <w:rsid w:val="00D4027F"/>
    <w:rsid w:val="00D40FF6"/>
    <w:rsid w:val="00D43C57"/>
    <w:rsid w:val="00D44ECE"/>
    <w:rsid w:val="00D500E7"/>
    <w:rsid w:val="00D50964"/>
    <w:rsid w:val="00D57135"/>
    <w:rsid w:val="00D60BCA"/>
    <w:rsid w:val="00D64472"/>
    <w:rsid w:val="00D658BD"/>
    <w:rsid w:val="00D65D44"/>
    <w:rsid w:val="00D70233"/>
    <w:rsid w:val="00D728C8"/>
    <w:rsid w:val="00D7378B"/>
    <w:rsid w:val="00D73A3E"/>
    <w:rsid w:val="00D74543"/>
    <w:rsid w:val="00D75947"/>
    <w:rsid w:val="00D76B9F"/>
    <w:rsid w:val="00D77D0C"/>
    <w:rsid w:val="00D84E4F"/>
    <w:rsid w:val="00D860D7"/>
    <w:rsid w:val="00D902C5"/>
    <w:rsid w:val="00D90C61"/>
    <w:rsid w:val="00D90D7E"/>
    <w:rsid w:val="00D954AE"/>
    <w:rsid w:val="00DA2C4C"/>
    <w:rsid w:val="00DB0977"/>
    <w:rsid w:val="00DB5699"/>
    <w:rsid w:val="00DB60AB"/>
    <w:rsid w:val="00DC2F94"/>
    <w:rsid w:val="00DC4CE9"/>
    <w:rsid w:val="00DC7CC0"/>
    <w:rsid w:val="00DD179B"/>
    <w:rsid w:val="00DD2FAC"/>
    <w:rsid w:val="00DD3D9E"/>
    <w:rsid w:val="00DD46D3"/>
    <w:rsid w:val="00DD6D7A"/>
    <w:rsid w:val="00DD7908"/>
    <w:rsid w:val="00DE175C"/>
    <w:rsid w:val="00DE34C3"/>
    <w:rsid w:val="00DE6110"/>
    <w:rsid w:val="00DE7391"/>
    <w:rsid w:val="00DF1181"/>
    <w:rsid w:val="00DF6629"/>
    <w:rsid w:val="00E04D5D"/>
    <w:rsid w:val="00E076BA"/>
    <w:rsid w:val="00E13019"/>
    <w:rsid w:val="00E14A0C"/>
    <w:rsid w:val="00E1545A"/>
    <w:rsid w:val="00E15C51"/>
    <w:rsid w:val="00E2588C"/>
    <w:rsid w:val="00E27603"/>
    <w:rsid w:val="00E37429"/>
    <w:rsid w:val="00E47021"/>
    <w:rsid w:val="00E47633"/>
    <w:rsid w:val="00E53EBC"/>
    <w:rsid w:val="00E607D8"/>
    <w:rsid w:val="00E636D6"/>
    <w:rsid w:val="00E67891"/>
    <w:rsid w:val="00E71283"/>
    <w:rsid w:val="00E745DA"/>
    <w:rsid w:val="00E82297"/>
    <w:rsid w:val="00E85D86"/>
    <w:rsid w:val="00E8705F"/>
    <w:rsid w:val="00E91663"/>
    <w:rsid w:val="00E927F0"/>
    <w:rsid w:val="00E92D8C"/>
    <w:rsid w:val="00EA0D6F"/>
    <w:rsid w:val="00EA48CA"/>
    <w:rsid w:val="00EA7E1E"/>
    <w:rsid w:val="00EB1E27"/>
    <w:rsid w:val="00EB48A7"/>
    <w:rsid w:val="00EC25EC"/>
    <w:rsid w:val="00EC6C06"/>
    <w:rsid w:val="00EC79BC"/>
    <w:rsid w:val="00ED4E0C"/>
    <w:rsid w:val="00ED6972"/>
    <w:rsid w:val="00EE08D4"/>
    <w:rsid w:val="00EE1E2E"/>
    <w:rsid w:val="00EE2D4B"/>
    <w:rsid w:val="00EE579C"/>
    <w:rsid w:val="00EE718D"/>
    <w:rsid w:val="00EE7C1F"/>
    <w:rsid w:val="00EF12AB"/>
    <w:rsid w:val="00EF27C4"/>
    <w:rsid w:val="00EF3543"/>
    <w:rsid w:val="00EF39FD"/>
    <w:rsid w:val="00EF4728"/>
    <w:rsid w:val="00F0067C"/>
    <w:rsid w:val="00F0114A"/>
    <w:rsid w:val="00F012CA"/>
    <w:rsid w:val="00F0160F"/>
    <w:rsid w:val="00F02096"/>
    <w:rsid w:val="00F04749"/>
    <w:rsid w:val="00F06842"/>
    <w:rsid w:val="00F07472"/>
    <w:rsid w:val="00F107FD"/>
    <w:rsid w:val="00F119EB"/>
    <w:rsid w:val="00F11A6C"/>
    <w:rsid w:val="00F177C1"/>
    <w:rsid w:val="00F22FC4"/>
    <w:rsid w:val="00F23B2B"/>
    <w:rsid w:val="00F2428E"/>
    <w:rsid w:val="00F249E8"/>
    <w:rsid w:val="00F3585A"/>
    <w:rsid w:val="00F35E3F"/>
    <w:rsid w:val="00F36AAA"/>
    <w:rsid w:val="00F426D2"/>
    <w:rsid w:val="00F477BA"/>
    <w:rsid w:val="00F51C7E"/>
    <w:rsid w:val="00F56C00"/>
    <w:rsid w:val="00F612AB"/>
    <w:rsid w:val="00F615D5"/>
    <w:rsid w:val="00F62DB7"/>
    <w:rsid w:val="00F634DF"/>
    <w:rsid w:val="00F66232"/>
    <w:rsid w:val="00F7184C"/>
    <w:rsid w:val="00F74E8F"/>
    <w:rsid w:val="00F76FCF"/>
    <w:rsid w:val="00F84435"/>
    <w:rsid w:val="00F8565C"/>
    <w:rsid w:val="00F867F3"/>
    <w:rsid w:val="00F9009C"/>
    <w:rsid w:val="00F91D3F"/>
    <w:rsid w:val="00F94D7F"/>
    <w:rsid w:val="00F96FFB"/>
    <w:rsid w:val="00F9773D"/>
    <w:rsid w:val="00FA0399"/>
    <w:rsid w:val="00FA42E6"/>
    <w:rsid w:val="00FA6ED7"/>
    <w:rsid w:val="00FB0735"/>
    <w:rsid w:val="00FB4AE0"/>
    <w:rsid w:val="00FB64A8"/>
    <w:rsid w:val="00FC251A"/>
    <w:rsid w:val="00FC36D0"/>
    <w:rsid w:val="00FC6596"/>
    <w:rsid w:val="00FD1435"/>
    <w:rsid w:val="00FD29A5"/>
    <w:rsid w:val="00FD3482"/>
    <w:rsid w:val="00FD53C6"/>
    <w:rsid w:val="00FD5E44"/>
    <w:rsid w:val="00FD6ECE"/>
    <w:rsid w:val="00FE1CB3"/>
    <w:rsid w:val="00FE58A2"/>
    <w:rsid w:val="00FE5DCA"/>
    <w:rsid w:val="00FF0DD0"/>
    <w:rsid w:val="00FF17E9"/>
    <w:rsid w:val="00FF4419"/>
    <w:rsid w:val="00FF6B43"/>
    <w:rsid w:val="01018550"/>
    <w:rsid w:val="012A8A7C"/>
    <w:rsid w:val="01457D1E"/>
    <w:rsid w:val="04E8F494"/>
    <w:rsid w:val="05DE13C1"/>
    <w:rsid w:val="0714C5F8"/>
    <w:rsid w:val="072B0685"/>
    <w:rsid w:val="075CEF50"/>
    <w:rsid w:val="07B1F658"/>
    <w:rsid w:val="0A48A814"/>
    <w:rsid w:val="0A760F12"/>
    <w:rsid w:val="0A828A4F"/>
    <w:rsid w:val="0AE30B55"/>
    <w:rsid w:val="0BE8371B"/>
    <w:rsid w:val="0BFDBE8B"/>
    <w:rsid w:val="0C5B972A"/>
    <w:rsid w:val="0C7EDBB6"/>
    <w:rsid w:val="0CE1CC08"/>
    <w:rsid w:val="0CEFB72E"/>
    <w:rsid w:val="0D43EE4A"/>
    <w:rsid w:val="0DADAFD4"/>
    <w:rsid w:val="0E1398B3"/>
    <w:rsid w:val="0EAA2658"/>
    <w:rsid w:val="0F0208B9"/>
    <w:rsid w:val="12863A2B"/>
    <w:rsid w:val="13C0CA4A"/>
    <w:rsid w:val="14E34D4D"/>
    <w:rsid w:val="1519664A"/>
    <w:rsid w:val="153A91AF"/>
    <w:rsid w:val="156DAE44"/>
    <w:rsid w:val="159A1D97"/>
    <w:rsid w:val="1619F9BF"/>
    <w:rsid w:val="163F3192"/>
    <w:rsid w:val="16CA3C44"/>
    <w:rsid w:val="1762B8E1"/>
    <w:rsid w:val="1943032A"/>
    <w:rsid w:val="194D8755"/>
    <w:rsid w:val="19CCF413"/>
    <w:rsid w:val="19D477DD"/>
    <w:rsid w:val="19E876B7"/>
    <w:rsid w:val="1A496227"/>
    <w:rsid w:val="1A7F25EA"/>
    <w:rsid w:val="1A8D1AE5"/>
    <w:rsid w:val="1A9BA343"/>
    <w:rsid w:val="1B181423"/>
    <w:rsid w:val="1B63D81A"/>
    <w:rsid w:val="1CDDD9D1"/>
    <w:rsid w:val="1D7A8691"/>
    <w:rsid w:val="1E48C519"/>
    <w:rsid w:val="1E805EF8"/>
    <w:rsid w:val="1FCCCE3E"/>
    <w:rsid w:val="20EE956A"/>
    <w:rsid w:val="210FDD23"/>
    <w:rsid w:val="21A8A7F8"/>
    <w:rsid w:val="224996FE"/>
    <w:rsid w:val="22ABAD84"/>
    <w:rsid w:val="23E5675F"/>
    <w:rsid w:val="250DAFB8"/>
    <w:rsid w:val="27167C5C"/>
    <w:rsid w:val="272BB775"/>
    <w:rsid w:val="29FB5B66"/>
    <w:rsid w:val="2A4E1D1E"/>
    <w:rsid w:val="2BE9ED7F"/>
    <w:rsid w:val="2C314811"/>
    <w:rsid w:val="2CFF9940"/>
    <w:rsid w:val="2D96FF75"/>
    <w:rsid w:val="2DCD1872"/>
    <w:rsid w:val="2F07D335"/>
    <w:rsid w:val="2FACA63A"/>
    <w:rsid w:val="30D64D55"/>
    <w:rsid w:val="30E97614"/>
    <w:rsid w:val="31075E78"/>
    <w:rsid w:val="3148769B"/>
    <w:rsid w:val="3246926B"/>
    <w:rsid w:val="326A5683"/>
    <w:rsid w:val="32794233"/>
    <w:rsid w:val="32D7E715"/>
    <w:rsid w:val="33487075"/>
    <w:rsid w:val="336289A9"/>
    <w:rsid w:val="339441F0"/>
    <w:rsid w:val="34E78B78"/>
    <w:rsid w:val="35E8A3ED"/>
    <w:rsid w:val="372CA570"/>
    <w:rsid w:val="37F1C145"/>
    <w:rsid w:val="38C38835"/>
    <w:rsid w:val="395BBFB5"/>
    <w:rsid w:val="3A79ACBC"/>
    <w:rsid w:val="3C4F5961"/>
    <w:rsid w:val="3CDEDABF"/>
    <w:rsid w:val="3DDC18FF"/>
    <w:rsid w:val="3E6BC84B"/>
    <w:rsid w:val="3E8FD299"/>
    <w:rsid w:val="3EDCD49F"/>
    <w:rsid w:val="3F2D02F9"/>
    <w:rsid w:val="3F36D0C8"/>
    <w:rsid w:val="3F456467"/>
    <w:rsid w:val="3F4BA1B9"/>
    <w:rsid w:val="4133321D"/>
    <w:rsid w:val="41C7735B"/>
    <w:rsid w:val="42A57288"/>
    <w:rsid w:val="42FB44D2"/>
    <w:rsid w:val="432B3186"/>
    <w:rsid w:val="43AD0B40"/>
    <w:rsid w:val="43B689C9"/>
    <w:rsid w:val="44729B77"/>
    <w:rsid w:val="44DA0E58"/>
    <w:rsid w:val="4659ED78"/>
    <w:rsid w:val="46818E25"/>
    <w:rsid w:val="46CEE944"/>
    <w:rsid w:val="48142000"/>
    <w:rsid w:val="481ADBFB"/>
    <w:rsid w:val="483F0460"/>
    <w:rsid w:val="48686DBA"/>
    <w:rsid w:val="48C33682"/>
    <w:rsid w:val="49AFF061"/>
    <w:rsid w:val="49B31382"/>
    <w:rsid w:val="49C2EC72"/>
    <w:rsid w:val="4A7E9788"/>
    <w:rsid w:val="4A9135ED"/>
    <w:rsid w:val="4AC5F726"/>
    <w:rsid w:val="4BA971E0"/>
    <w:rsid w:val="4CB14D86"/>
    <w:rsid w:val="4D3B9783"/>
    <w:rsid w:val="4DF225CB"/>
    <w:rsid w:val="4E448DD1"/>
    <w:rsid w:val="508405D5"/>
    <w:rsid w:val="50DECE9D"/>
    <w:rsid w:val="50E2E09D"/>
    <w:rsid w:val="52A30A42"/>
    <w:rsid w:val="535379FE"/>
    <w:rsid w:val="542A68F3"/>
    <w:rsid w:val="543AABC3"/>
    <w:rsid w:val="54504376"/>
    <w:rsid w:val="55EC13D7"/>
    <w:rsid w:val="55EFD27D"/>
    <w:rsid w:val="55F8A396"/>
    <w:rsid w:val="582280B1"/>
    <w:rsid w:val="5BF6BE11"/>
    <w:rsid w:val="5C09C66D"/>
    <w:rsid w:val="5C5F1401"/>
    <w:rsid w:val="5CBF0665"/>
    <w:rsid w:val="5D5E5AE7"/>
    <w:rsid w:val="5D9E59A8"/>
    <w:rsid w:val="5E6C752A"/>
    <w:rsid w:val="5EBBF2EF"/>
    <w:rsid w:val="5ED8E38F"/>
    <w:rsid w:val="5F92F61D"/>
    <w:rsid w:val="61BC1AAD"/>
    <w:rsid w:val="61CFB584"/>
    <w:rsid w:val="62108451"/>
    <w:rsid w:val="63CBCE4F"/>
    <w:rsid w:val="645C4FA6"/>
    <w:rsid w:val="64955A55"/>
    <w:rsid w:val="64E84952"/>
    <w:rsid w:val="6589831A"/>
    <w:rsid w:val="66403FB6"/>
    <w:rsid w:val="668F1F17"/>
    <w:rsid w:val="670E0DEA"/>
    <w:rsid w:val="6727B2DB"/>
    <w:rsid w:val="6754187F"/>
    <w:rsid w:val="6866610A"/>
    <w:rsid w:val="68EC91C7"/>
    <w:rsid w:val="6AA8A550"/>
    <w:rsid w:val="6AEAE47F"/>
    <w:rsid w:val="6B2CD772"/>
    <w:rsid w:val="6C2A37F6"/>
    <w:rsid w:val="6C4229C6"/>
    <w:rsid w:val="6C749DF5"/>
    <w:rsid w:val="6D3AAAE8"/>
    <w:rsid w:val="6E9FB332"/>
    <w:rsid w:val="6EA64F1B"/>
    <w:rsid w:val="6F88D322"/>
    <w:rsid w:val="6FB0AAD3"/>
    <w:rsid w:val="705B50D2"/>
    <w:rsid w:val="72E645AF"/>
    <w:rsid w:val="73ECC980"/>
    <w:rsid w:val="744A3890"/>
    <w:rsid w:val="75A2AD29"/>
    <w:rsid w:val="7674900D"/>
    <w:rsid w:val="76BB4B4D"/>
    <w:rsid w:val="76C4CE64"/>
    <w:rsid w:val="776A6C6F"/>
    <w:rsid w:val="776C338A"/>
    <w:rsid w:val="789DD725"/>
    <w:rsid w:val="78DA4DEB"/>
    <w:rsid w:val="78E41EBE"/>
    <w:rsid w:val="7A50C6B3"/>
    <w:rsid w:val="7D203A41"/>
    <w:rsid w:val="7D512488"/>
    <w:rsid w:val="7E077B27"/>
    <w:rsid w:val="7EB321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190DF96A-26C5-4BA8-A638-0D318271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UnresolvedMention">
    <w:name w:val="Unresolved Mention"/>
    <w:basedOn w:val="DefaultParagraphFont"/>
    <w:uiPriority w:val="99"/>
    <w:semiHidden/>
    <w:unhideWhenUsed/>
    <w:rsid w:val="00F634DF"/>
    <w:rPr>
      <w:color w:val="605E5C"/>
      <w:shd w:val="clear" w:color="auto" w:fill="E1DFDD"/>
    </w:rPr>
  </w:style>
  <w:style w:type="table" w:styleId="TableGrid">
    <w:name w:val="Table Grid"/>
    <w:basedOn w:val="TableNormal"/>
    <w:rsid w:val="001A4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E08D4"/>
    <w:rPr>
      <w:color w:val="666666"/>
    </w:rPr>
  </w:style>
  <w:style w:type="paragraph" w:styleId="NormalWeb">
    <w:name w:val="Normal (Web)"/>
    <w:basedOn w:val="Normal"/>
    <w:semiHidden/>
    <w:unhideWhenUsed/>
    <w:rsid w:val="006D1451"/>
    <w:rPr>
      <w:sz w:val="24"/>
      <w:szCs w:val="24"/>
    </w:rPr>
  </w:style>
  <w:style w:type="paragraph" w:styleId="Bibliography">
    <w:name w:val="Bibliography"/>
    <w:basedOn w:val="Normal"/>
    <w:next w:val="Normal"/>
    <w:uiPriority w:val="37"/>
    <w:unhideWhenUsed/>
    <w:rsid w:val="00285061"/>
    <w:pPr>
      <w:ind w:left="720" w:hanging="720"/>
    </w:pPr>
  </w:style>
  <w:style w:type="paragraph" w:styleId="Revision">
    <w:name w:val="Revision"/>
    <w:hidden/>
    <w:uiPriority w:val="99"/>
    <w:semiHidden/>
    <w:rsid w:val="00594D1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020351">
      <w:bodyDiv w:val="1"/>
      <w:marLeft w:val="0"/>
      <w:marRight w:val="0"/>
      <w:marTop w:val="0"/>
      <w:marBottom w:val="0"/>
      <w:divBdr>
        <w:top w:val="none" w:sz="0" w:space="0" w:color="auto"/>
        <w:left w:val="none" w:sz="0" w:space="0" w:color="auto"/>
        <w:bottom w:val="none" w:sz="0" w:space="0" w:color="auto"/>
        <w:right w:val="none" w:sz="0" w:space="0" w:color="auto"/>
      </w:divBdr>
    </w:div>
    <w:div w:id="192075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chachuat@imperial.ac.uk"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sv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1</TotalTime>
  <Pages>6</Pages>
  <Words>5350</Words>
  <Characters>30497</Characters>
  <Application>Microsoft Office Word</Application>
  <DocSecurity>0</DocSecurity>
  <Lines>254</Lines>
  <Paragraphs>71</Paragraphs>
  <ScaleCrop>false</ScaleCrop>
  <Company>Elsevier Science</Company>
  <LinksUpToDate>false</LinksUpToDate>
  <CharactersWithSpaces>35776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cp:lastModifiedBy>Nisar, Suhaib</cp:lastModifiedBy>
  <cp:revision>11</cp:revision>
  <cp:lastPrinted>2024-01-12T10:41:00Z</cp:lastPrinted>
  <dcterms:created xsi:type="dcterms:W3CDTF">2023-12-18T14:47:00Z</dcterms:created>
  <dcterms:modified xsi:type="dcterms:W3CDTF">2024-01-14T08:19:00Z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zotero-version="6.0.30"&gt;&lt;session id="EZUtE4tQ"/&gt;&lt;style id="http://www.zotero.org/styles/chicago-author-date-no-doi" locale="en-GB" hasBibliography="1" bibliographyStyleHasBeenSet="1"/&gt;&lt;prefs&gt;&lt;pref name="fieldType" value="Field"/&gt;&lt;pr</vt:lpwstr>
  </property>
  <property fmtid="{D5CDD505-2E9C-101B-9397-08002B2CF9AE}" pid="11" name="ZOTERO_PREF_2">
    <vt:lpwstr>ef name="automaticJournalAbbreviations" value="true"/&gt;&lt;/prefs&gt;&lt;/data&gt;</vt:lpwstr>
  </property>
</Properties>
</file>