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44DE67F" w14:textId="38C41643" w:rsidR="00DD3D9E" w:rsidRPr="00CA2242" w:rsidRDefault="00CB5042">
      <w:pPr>
        <w:pStyle w:val="Els-Title"/>
        <w:rPr>
          <w:color w:val="000000" w:themeColor="text1"/>
        </w:rPr>
      </w:pPr>
      <w:bookmarkStart w:id="0" w:name="_Hlk150559996"/>
      <w:bookmarkStart w:id="1" w:name="_GoBack"/>
      <w:bookmarkEnd w:id="1"/>
      <w:r w:rsidRPr="00CA2242">
        <w:rPr>
          <w:color w:val="000000" w:themeColor="text1"/>
        </w:rPr>
        <w:t>Enabling Load-Flexible Ammonia Synthesis via Polytropic Fixed-Bed Reactors</w:t>
      </w:r>
    </w:p>
    <w:bookmarkEnd w:id="0"/>
    <w:p w14:paraId="144DE680" w14:textId="3C7C23B9" w:rsidR="00DD3D9E" w:rsidRPr="00CA2242" w:rsidRDefault="00CB5042">
      <w:pPr>
        <w:pStyle w:val="Els-Author"/>
        <w:rPr>
          <w:lang w:val="en-US"/>
        </w:rPr>
      </w:pPr>
      <w:r w:rsidRPr="00CA2242">
        <w:rPr>
          <w:lang w:val="en-US"/>
        </w:rPr>
        <w:t>Lukas Gottheil</w:t>
      </w:r>
      <w:r w:rsidRPr="00CA2242">
        <w:rPr>
          <w:vertAlign w:val="superscript"/>
          <w:lang w:val="en-US"/>
        </w:rPr>
        <w:t>a</w:t>
      </w:r>
      <w:r w:rsidRPr="00CA2242">
        <w:rPr>
          <w:lang w:val="en-US"/>
        </w:rPr>
        <w:t>, Jens Bremer</w:t>
      </w:r>
      <w:r w:rsidRPr="00CA2242">
        <w:rPr>
          <w:vertAlign w:val="superscript"/>
          <w:lang w:val="en-US"/>
        </w:rPr>
        <w:t>a</w:t>
      </w:r>
      <w:r w:rsidR="000B3B38" w:rsidRPr="00CA2242">
        <w:rPr>
          <w:vertAlign w:val="superscript"/>
          <w:lang w:val="en-US"/>
        </w:rPr>
        <w:t>,*</w:t>
      </w:r>
      <w:r w:rsidRPr="00CA2242">
        <w:rPr>
          <w:vertAlign w:val="superscript"/>
          <w:lang w:val="en-US"/>
        </w:rPr>
        <w:t xml:space="preserve"> </w:t>
      </w:r>
    </w:p>
    <w:p w14:paraId="144DE681" w14:textId="35634075" w:rsidR="00DD3D9E" w:rsidRPr="00CA2242" w:rsidRDefault="00CB5042">
      <w:pPr>
        <w:pStyle w:val="Els-Affiliation"/>
        <w:rPr>
          <w:lang w:val="en-US"/>
        </w:rPr>
      </w:pPr>
      <w:r w:rsidRPr="00CA2242">
        <w:rPr>
          <w:vertAlign w:val="superscript"/>
          <w:lang w:val="en-US"/>
        </w:rPr>
        <w:t>a</w:t>
      </w:r>
      <w:r w:rsidRPr="00CA2242">
        <w:rPr>
          <w:lang w:val="en-US"/>
        </w:rPr>
        <w:t xml:space="preserve">Clausthal University of Technology, Institute of Chemical and Electrochemical Process Engineering, Leibnizstrasse 17, 38678 Clausthal-Zellerfeld, Germany  </w:t>
      </w:r>
    </w:p>
    <w:p w14:paraId="144DE683" w14:textId="01733A8A" w:rsidR="008D2649" w:rsidRPr="00CA2242" w:rsidRDefault="00CB5042" w:rsidP="008D2649">
      <w:pPr>
        <w:pStyle w:val="Els-Affiliation"/>
        <w:spacing w:after="120"/>
        <w:rPr>
          <w:lang w:val="en-US"/>
        </w:rPr>
      </w:pPr>
      <w:r w:rsidRPr="00CA2242">
        <w:rPr>
          <w:lang w:val="en-US"/>
        </w:rPr>
        <w:t>bremer@icvt.tu-clausthal.de</w:t>
      </w:r>
    </w:p>
    <w:p w14:paraId="144DE684" w14:textId="77777777" w:rsidR="008D2649" w:rsidRPr="00CA2242" w:rsidRDefault="008D2649" w:rsidP="008D2649">
      <w:pPr>
        <w:pStyle w:val="Els-Abstract"/>
      </w:pPr>
      <w:r w:rsidRPr="00CA2242">
        <w:t>Abstract</w:t>
      </w:r>
    </w:p>
    <w:p w14:paraId="799A2DBE" w14:textId="1FA90BBB" w:rsidR="00AD76A4" w:rsidRDefault="00FF2B65" w:rsidP="000023BE">
      <w:pPr>
        <w:pStyle w:val="Els-body-text"/>
      </w:pPr>
      <w:r w:rsidRPr="00CA2242">
        <w:t xml:space="preserve">Establishing an </w:t>
      </w:r>
      <w:r w:rsidR="00F07B23" w:rsidRPr="00CA2242">
        <w:t>economically</w:t>
      </w:r>
      <w:r w:rsidR="009E0828" w:rsidRPr="00CA2242">
        <w:t xml:space="preserve"> and technically</w:t>
      </w:r>
      <w:r w:rsidR="00F07B23" w:rsidRPr="00CA2242">
        <w:t xml:space="preserve"> viable</w:t>
      </w:r>
      <w:r w:rsidR="009E0828" w:rsidRPr="00CA2242">
        <w:t xml:space="preserve"> </w:t>
      </w:r>
      <w:r w:rsidR="00F07B23" w:rsidRPr="00CA2242">
        <w:t>Power-to-Ammonia process</w:t>
      </w:r>
      <w:r w:rsidR="00DD008C" w:rsidRPr="00CA2242">
        <w:t xml:space="preserve"> require</w:t>
      </w:r>
      <w:r w:rsidR="00B85E9B" w:rsidRPr="00CA2242">
        <w:t>s</w:t>
      </w:r>
      <w:r w:rsidR="00DD008C" w:rsidRPr="00CA2242">
        <w:t xml:space="preserve"> </w:t>
      </w:r>
      <w:r w:rsidR="00F07B23" w:rsidRPr="00CA2242">
        <w:t>a reactor concept capable of operating in multiple steady-states, as well</w:t>
      </w:r>
      <w:r w:rsidR="00C54922">
        <w:t xml:space="preserve"> </w:t>
      </w:r>
      <w:r w:rsidR="00DE0895">
        <w:t xml:space="preserve">as </w:t>
      </w:r>
      <w:r w:rsidR="00F07B23" w:rsidRPr="00CA2242">
        <w:t>between</w:t>
      </w:r>
      <w:r w:rsidR="00C54922">
        <w:t xml:space="preserve"> these states</w:t>
      </w:r>
      <w:r w:rsidR="00424A64" w:rsidRPr="00CA2242">
        <w:t xml:space="preserve">. </w:t>
      </w:r>
      <w:r w:rsidR="00F07B23" w:rsidRPr="00CA2242">
        <w:t xml:space="preserve">In this work, we present a novel approach using polytropic fixed-bed reactors to enable load-flexible ammonia synthesis. Therefore, a dynamic </w:t>
      </w:r>
      <w:r w:rsidR="00656EA3" w:rsidRPr="00CA2242">
        <w:t>pseudo-</w:t>
      </w:r>
      <w:r w:rsidR="00CA2242">
        <w:t>h</w:t>
      </w:r>
      <w:r w:rsidR="00F07B23" w:rsidRPr="00CA2242">
        <w:t xml:space="preserve">omogeneous reactor model, which </w:t>
      </w:r>
      <w:r w:rsidR="009E0828" w:rsidRPr="00CA2242">
        <w:t xml:space="preserve">considers the effects of </w:t>
      </w:r>
      <w:r w:rsidR="00F07B23" w:rsidRPr="00CA2242">
        <w:t xml:space="preserve">real gas behavior and intraparticle mass transport limitations, is developed. Detailed dynamic simulation studies demonstrate that the proposed reactor concept is considerably less sensitive to disturbances compared to the conventional adiabatic multi-bed reactor. In fact, </w:t>
      </w:r>
      <w:r w:rsidR="00575BAB" w:rsidRPr="00CA2242">
        <w:t xml:space="preserve">even </w:t>
      </w:r>
      <w:r w:rsidR="00575BAB">
        <w:t>under</w:t>
      </w:r>
      <w:r w:rsidR="00575BAB" w:rsidRPr="00CA2242">
        <w:t xml:space="preserve"> drastic load changes</w:t>
      </w:r>
      <w:r w:rsidR="005E4D6D">
        <w:t xml:space="preserve"> fast, </w:t>
      </w:r>
      <w:r w:rsidR="00F07B23" w:rsidRPr="00CA2242">
        <w:t>smooth</w:t>
      </w:r>
      <w:r w:rsidR="005E4D6D">
        <w:t>,</w:t>
      </w:r>
      <w:r w:rsidR="00F07B23" w:rsidRPr="00CA2242">
        <w:t xml:space="preserve"> and stable transitions among </w:t>
      </w:r>
      <w:r w:rsidR="00575BAB">
        <w:t xml:space="preserve">different </w:t>
      </w:r>
      <w:r w:rsidR="00F07B23" w:rsidRPr="00CA2242">
        <w:t>steady-states were observed</w:t>
      </w:r>
      <w:r w:rsidR="00575BAB" w:rsidRPr="00CA2242">
        <w:t>.</w:t>
      </w:r>
      <w:r w:rsidR="00F07B23" w:rsidRPr="00CA2242">
        <w:t xml:space="preserve"> It is also proven that the heat supplied via the cooling jacket adequately preheats the reactants in the first section of the reactor, making feed-effluent heat exchangers obsolete. </w:t>
      </w:r>
      <w:r w:rsidR="00AD76A4" w:rsidRPr="00AD76A4">
        <w:t>The polytropic ammonia synthesis reactor can be operated over a remarkably wide load range, even at loads of only</w:t>
      </w:r>
      <w:r w:rsidR="00AD76A4">
        <w:t xml:space="preserve"> </w:t>
      </w:r>
      <w:r w:rsidR="00AD76A4" w:rsidRPr="00AD76A4">
        <w:t>10</w:t>
      </w:r>
      <w:r w:rsidR="00AD76A4">
        <w:t> </w:t>
      </w:r>
      <w:r w:rsidR="00AD76A4" w:rsidRPr="00AD76A4">
        <w:t>%, while achieving high nitrogen conversions of at least 20</w:t>
      </w:r>
      <w:r w:rsidR="00AD76A4">
        <w:t> </w:t>
      </w:r>
      <w:r w:rsidR="00AD76A4" w:rsidRPr="00AD76A4">
        <w:t>%.</w:t>
      </w:r>
    </w:p>
    <w:p w14:paraId="04091206" w14:textId="77777777" w:rsidR="00F07B23" w:rsidRPr="00CA2242" w:rsidRDefault="00F07B23" w:rsidP="000023BE">
      <w:pPr>
        <w:pStyle w:val="Els-body-text"/>
      </w:pPr>
    </w:p>
    <w:p w14:paraId="2EE2EF73" w14:textId="331158F2" w:rsidR="00B36BA1" w:rsidRPr="00CA2242" w:rsidRDefault="008D2649" w:rsidP="00B36BA1">
      <w:pPr>
        <w:pStyle w:val="Els-body-text"/>
        <w:spacing w:after="120"/>
        <w:jc w:val="left"/>
        <w:rPr>
          <w:sz w:val="10"/>
          <w:szCs w:val="10"/>
        </w:rPr>
      </w:pPr>
      <w:r w:rsidRPr="00CA2242">
        <w:rPr>
          <w:b/>
          <w:bCs/>
        </w:rPr>
        <w:t>Keywords</w:t>
      </w:r>
      <w:r w:rsidRPr="00CA2242">
        <w:t>:</w:t>
      </w:r>
      <w:r w:rsidR="000B4BC1" w:rsidRPr="00CA2242">
        <w:t xml:space="preserve"> </w:t>
      </w:r>
      <w:r w:rsidR="00A9028C" w:rsidRPr="00CA2242">
        <w:t>Ammonia</w:t>
      </w:r>
      <w:r w:rsidR="00085362" w:rsidRPr="00CA2242">
        <w:t>,</w:t>
      </w:r>
      <w:r w:rsidR="004C2370" w:rsidRPr="00CA2242">
        <w:t xml:space="preserve"> Polytropic</w:t>
      </w:r>
      <w:r w:rsidR="000B4BC1" w:rsidRPr="00CA2242">
        <w:t xml:space="preserve"> Fixed-Bed Reactor,</w:t>
      </w:r>
      <w:r w:rsidR="004C2370" w:rsidRPr="00CA2242">
        <w:t xml:space="preserve"> </w:t>
      </w:r>
      <w:r w:rsidR="00085362" w:rsidRPr="00CA2242">
        <w:t>Load-Flexibl</w:t>
      </w:r>
      <w:r w:rsidR="004C2370" w:rsidRPr="00CA2242">
        <w:t>e Reactor</w:t>
      </w:r>
      <w:r w:rsidR="00FF2B65" w:rsidRPr="00CA2242">
        <w:t xml:space="preserve"> Operation</w:t>
      </w:r>
      <w:r w:rsidR="004C2370" w:rsidRPr="00CA2242">
        <w:t>,</w:t>
      </w:r>
      <w:r w:rsidR="00F807B4" w:rsidRPr="00CA2242">
        <w:t xml:space="preserve"> </w:t>
      </w:r>
      <w:r w:rsidR="00085362" w:rsidRPr="00CA2242">
        <w:t>Dynamic</w:t>
      </w:r>
      <w:r w:rsidR="004C2370" w:rsidRPr="00CA2242">
        <w:t xml:space="preserve"> Reactor</w:t>
      </w:r>
      <w:r w:rsidR="00085362" w:rsidRPr="00CA2242">
        <w:t xml:space="preserve"> </w:t>
      </w:r>
      <w:r w:rsidR="001C5D01" w:rsidRPr="00CA2242">
        <w:t>Simulation</w:t>
      </w:r>
      <w:r w:rsidR="00B36BA1" w:rsidRPr="00CA2242">
        <w:t xml:space="preserve">                                                               </w:t>
      </w:r>
      <w:r w:rsidR="00B36BA1" w:rsidRPr="00CA2242">
        <w:br/>
      </w:r>
      <w:r w:rsidR="00B36BA1" w:rsidRPr="00CA2242">
        <w:rPr>
          <w:sz w:val="10"/>
          <w:szCs w:val="10"/>
        </w:rPr>
        <w:t xml:space="preserve">                                              </w:t>
      </w:r>
    </w:p>
    <w:p w14:paraId="3E40D52F" w14:textId="33A336A2" w:rsidR="0025093F" w:rsidRPr="00CA2242" w:rsidRDefault="00D54C8C" w:rsidP="000023BE">
      <w:pPr>
        <w:pStyle w:val="Els-1storder-head"/>
        <w:spacing w:after="120"/>
      </w:pPr>
      <w:bookmarkStart w:id="2" w:name="_Hlk150735185"/>
      <w:r w:rsidRPr="00CA2242">
        <w:t>Introduction</w:t>
      </w:r>
      <w:bookmarkEnd w:id="2"/>
    </w:p>
    <w:p w14:paraId="7D551128" w14:textId="459F3D36" w:rsidR="00A83B6A" w:rsidRPr="00CA2242" w:rsidRDefault="000B3B38" w:rsidP="0025093F">
      <w:pPr>
        <w:pStyle w:val="Els-body-text"/>
      </w:pPr>
      <w:r w:rsidRPr="00CA2242">
        <w:t xml:space="preserve">As the share of renewable energies is continuously increasing, the demand for global energy storage and </w:t>
      </w:r>
      <w:r w:rsidR="00656EA3" w:rsidRPr="00CA2242">
        <w:t xml:space="preserve">energy </w:t>
      </w:r>
      <w:r w:rsidRPr="00CA2242">
        <w:t xml:space="preserve">transportation technologies is growing significantly. In this context, chemical-based energy storage via Power-to-X (P2X) processes is one of the most promising concepts for converting </w:t>
      </w:r>
      <w:r w:rsidR="00D97515" w:rsidRPr="00CA2242">
        <w:t>renewable</w:t>
      </w:r>
      <w:r w:rsidRPr="00CA2242">
        <w:t xml:space="preserve"> energy. Among potential P2X fuels, ammonia stands out by its carbon-free nature, its ease of being liquefied compared to hydrogen and its industrial scale production process that has already been established for decades (</w:t>
      </w:r>
      <w:proofErr w:type="spellStart"/>
      <w:r w:rsidR="009E0828" w:rsidRPr="00CA2242">
        <w:t>Elishav</w:t>
      </w:r>
      <w:proofErr w:type="spellEnd"/>
      <w:r w:rsidR="009E0828" w:rsidRPr="00CA2242">
        <w:t xml:space="preserve"> et al., 2020</w:t>
      </w:r>
      <w:r w:rsidRPr="00CA2242">
        <w:t>). However, the use of electrolytically produced hydrogen as a reactant for ammonia synthesis introduces new challenges for the process. These mainly arise due to the intermittent nature of renewable energy supply leading to changing hydrogen flows from dynamically operated electrolyzer units. In order to avoid costly intermediate hydrogen storage, a concept for load-flexible ammonia synthesis is required. This implies an ammonia synthesis reactor capable of operating safely and efficiently on a wide load-range in multiple steady-states, including the transition between them.</w:t>
      </w:r>
    </w:p>
    <w:p w14:paraId="17D9FC0C" w14:textId="77777777" w:rsidR="000B3B38" w:rsidRPr="00CA2242" w:rsidRDefault="000B3B38" w:rsidP="0025093F">
      <w:pPr>
        <w:pStyle w:val="Els-body-text"/>
      </w:pPr>
    </w:p>
    <w:p w14:paraId="2973CEC1" w14:textId="77777777" w:rsidR="00AE61EA" w:rsidRDefault="000B3B38" w:rsidP="0025093F">
      <w:pPr>
        <w:pStyle w:val="Els-body-text"/>
      </w:pPr>
      <w:r w:rsidRPr="00CA2242">
        <w:t>Today, adiabatic quench-cooled multi-bed reactor systems with heat integration via feed-effluent heat exchangers</w:t>
      </w:r>
      <w:r w:rsidR="00656EA3" w:rsidRPr="00CA2242">
        <w:t xml:space="preserve"> (i.e. auto-thermal reactor concept) </w:t>
      </w:r>
      <w:r w:rsidRPr="00CA2242">
        <w:t>are widely used in industry for continuous steady-state ammonia synthesis. It is reported that this reactor type might operate at loads as low as 20 to 50</w:t>
      </w:r>
      <w:r w:rsidR="00FA4A29" w:rsidRPr="00CA2242">
        <w:t> </w:t>
      </w:r>
      <w:r w:rsidRPr="00CA2242">
        <w:t>% of their nominal capacity (</w:t>
      </w:r>
      <w:r w:rsidR="00FA4A29" w:rsidRPr="00CA2242">
        <w:t>Fahr et al., 2023</w:t>
      </w:r>
      <w:r w:rsidRPr="00CA2242">
        <w:t>).</w:t>
      </w:r>
    </w:p>
    <w:p w14:paraId="43EB1D80" w14:textId="46BBB0A0" w:rsidR="000B3B38" w:rsidRPr="00CA2242" w:rsidRDefault="000B3B38" w:rsidP="0025093F">
      <w:pPr>
        <w:pStyle w:val="Els-body-text"/>
      </w:pPr>
      <w:r w:rsidRPr="00CA2242">
        <w:lastRenderedPageBreak/>
        <w:t xml:space="preserve">However, dynamic simulations have shown that this system is particularly sensitive to disturbances and can easily exhibit oscillatory behavior if perturbed. For instance, </w:t>
      </w:r>
      <w:proofErr w:type="spellStart"/>
      <w:r w:rsidR="00FA4A29" w:rsidRPr="00CA2242">
        <w:t>Morud</w:t>
      </w:r>
      <w:proofErr w:type="spellEnd"/>
      <w:r w:rsidR="00FA4A29" w:rsidRPr="00CA2242">
        <w:t xml:space="preserve"> and </w:t>
      </w:r>
      <w:proofErr w:type="spellStart"/>
      <w:r w:rsidR="00FA4A29" w:rsidRPr="00CA2242">
        <w:t>Skogestad</w:t>
      </w:r>
      <w:proofErr w:type="spellEnd"/>
      <w:r w:rsidR="00FA4A29" w:rsidRPr="00CA2242">
        <w:t xml:space="preserve"> (1998) </w:t>
      </w:r>
      <w:r w:rsidRPr="00CA2242">
        <w:t xml:space="preserve">demonstrated that a pressure </w:t>
      </w:r>
      <w:proofErr w:type="gramStart"/>
      <w:r w:rsidRPr="00CA2242">
        <w:t>drop</w:t>
      </w:r>
      <w:proofErr w:type="gramEnd"/>
      <w:r w:rsidRPr="00CA2242">
        <w:t xml:space="preserve"> of 25</w:t>
      </w:r>
      <w:r w:rsidR="00FA4A29" w:rsidRPr="00CA2242">
        <w:t> </w:t>
      </w:r>
      <w:r w:rsidRPr="00CA2242">
        <w:t>% can lead to temperature oscillations with amplitudes of up to</w:t>
      </w:r>
      <w:r w:rsidR="00B36BA1" w:rsidRPr="00CA2242">
        <w:t> </w:t>
      </w:r>
      <w:r w:rsidRPr="00CA2242">
        <w:t>200</w:t>
      </w:r>
      <w:r w:rsidR="00FA4A29" w:rsidRPr="00CA2242">
        <w:t> </w:t>
      </w:r>
      <w:r w:rsidRPr="00CA2242">
        <w:t>°C. Rosbo et al</w:t>
      </w:r>
      <w:r w:rsidR="00A81461" w:rsidRPr="00CA2242">
        <w:t>. (2023)</w:t>
      </w:r>
      <w:r w:rsidRPr="00CA2242">
        <w:t xml:space="preserve"> recently studied the stability and controllability of this reactor type based on dynamic simulations. Significant differences in the residence time of material and temperature waves as well as the external thermal feedback were identified as key factors causing instabilities. Advanced control strategies were proposed to significantly enhance process stability. Nevertheless, handling changing loads, in particular ramping the reactor from low to high loads, is still challenging and time consuming. Fahr et al.</w:t>
      </w:r>
      <w:r w:rsidR="00A81461" w:rsidRPr="00CA2242">
        <w:t xml:space="preserve"> (2023)</w:t>
      </w:r>
      <w:r w:rsidRPr="00CA2242">
        <w:t xml:space="preserve"> suggest increasing the dimensions of the feed-effluent heat exchanger to stabilize the reactor inlet temperature and </w:t>
      </w:r>
      <w:r w:rsidR="00A81461" w:rsidRPr="00CA2242">
        <w:t>to improve</w:t>
      </w:r>
      <w:r w:rsidRPr="00CA2242">
        <w:t xml:space="preserve"> reactor stability.</w:t>
      </w:r>
    </w:p>
    <w:p w14:paraId="3E156FF0" w14:textId="77777777" w:rsidR="000B3B38" w:rsidRPr="00CA2242" w:rsidRDefault="000B3B38" w:rsidP="0025093F">
      <w:pPr>
        <w:pStyle w:val="Els-body-text"/>
      </w:pPr>
    </w:p>
    <w:p w14:paraId="4EC73FC2" w14:textId="71802ECE" w:rsidR="00BB70DC" w:rsidRPr="00CA2242" w:rsidRDefault="00BB70DC" w:rsidP="00BB70DC">
      <w:pPr>
        <w:autoSpaceDE w:val="0"/>
        <w:autoSpaceDN w:val="0"/>
        <w:adjustRightInd w:val="0"/>
        <w:jc w:val="both"/>
        <w:rPr>
          <w:rFonts w:cs="Arial"/>
          <w:szCs w:val="18"/>
        </w:rPr>
      </w:pPr>
      <w:r w:rsidRPr="00CA2242">
        <w:rPr>
          <w:rFonts w:cs="Arial"/>
          <w:szCs w:val="18"/>
        </w:rPr>
        <w:t>It is well known that external thermal feedback, e.g. introduced by feed-effluent heat exchangers, can easily cause instabilities during transient transitions. One approach to reduce t</w:t>
      </w:r>
      <w:r w:rsidR="008D5600" w:rsidRPr="00CA2242">
        <w:rPr>
          <w:rFonts w:cs="Arial"/>
          <w:szCs w:val="18"/>
        </w:rPr>
        <w:t>his</w:t>
      </w:r>
      <w:r w:rsidRPr="00CA2242">
        <w:rPr>
          <w:rFonts w:cs="Arial"/>
          <w:szCs w:val="18"/>
        </w:rPr>
        <w:t xml:space="preserve"> </w:t>
      </w:r>
      <w:r w:rsidR="008D5600" w:rsidRPr="00CA2242">
        <w:rPr>
          <w:rFonts w:cs="Arial"/>
          <w:szCs w:val="18"/>
        </w:rPr>
        <w:t>issue</w:t>
      </w:r>
      <w:r w:rsidRPr="00CA2242">
        <w:rPr>
          <w:rFonts w:cs="Arial"/>
          <w:szCs w:val="18"/>
        </w:rPr>
        <w:t xml:space="preserve"> is stabilizing the temperature profile inside the reactor by polytropic operation</w:t>
      </w:r>
      <w:r w:rsidR="00656EA3" w:rsidRPr="00CA2242">
        <w:rPr>
          <w:rFonts w:cs="Arial"/>
          <w:szCs w:val="18"/>
        </w:rPr>
        <w:t xml:space="preserve"> (e.g. via reactor wall cooling)</w:t>
      </w:r>
      <w:r w:rsidRPr="00CA2242">
        <w:rPr>
          <w:rFonts w:cs="Arial"/>
          <w:szCs w:val="18"/>
        </w:rPr>
        <w:t xml:space="preserve">. With this method, it should be feasible to maintain almost constant reactor exit temperatures regardless of changing inlet conditions. Moreover, polytropic operation, especially in case of </w:t>
      </w:r>
      <w:r w:rsidR="00865752" w:rsidRPr="00CA2242">
        <w:rPr>
          <w:rFonts w:cs="Arial"/>
          <w:szCs w:val="18"/>
        </w:rPr>
        <w:t xml:space="preserve">catalytic </w:t>
      </w:r>
      <w:r w:rsidRPr="00CA2242">
        <w:rPr>
          <w:rFonts w:cs="Arial"/>
          <w:szCs w:val="18"/>
        </w:rPr>
        <w:t xml:space="preserve">exothermic reactions, </w:t>
      </w:r>
      <w:r w:rsidR="00865752" w:rsidRPr="00CA2242">
        <w:rPr>
          <w:rFonts w:cs="Arial"/>
          <w:szCs w:val="18"/>
        </w:rPr>
        <w:t>ca</w:t>
      </w:r>
      <w:r w:rsidR="008D5600" w:rsidRPr="00CA2242">
        <w:rPr>
          <w:rFonts w:cs="Arial"/>
          <w:szCs w:val="18"/>
        </w:rPr>
        <w:t xml:space="preserve">n </w:t>
      </w:r>
      <w:r w:rsidRPr="00CA2242">
        <w:rPr>
          <w:rFonts w:cs="Arial"/>
          <w:szCs w:val="18"/>
        </w:rPr>
        <w:t>generally</w:t>
      </w:r>
      <w:r w:rsidR="00865752" w:rsidRPr="00CA2242">
        <w:rPr>
          <w:rFonts w:cs="Arial"/>
          <w:szCs w:val="18"/>
        </w:rPr>
        <w:t xml:space="preserve"> be</w:t>
      </w:r>
      <w:r w:rsidRPr="00CA2242">
        <w:rPr>
          <w:rFonts w:cs="Arial"/>
          <w:szCs w:val="18"/>
        </w:rPr>
        <w:t xml:space="preserve"> characterized by its improved dynamic behavior (</w:t>
      </w:r>
      <w:r w:rsidR="00857CB8" w:rsidRPr="00CA2242">
        <w:rPr>
          <w:rFonts w:cs="Arial"/>
          <w:szCs w:val="18"/>
        </w:rPr>
        <w:t>Bremer</w:t>
      </w:r>
      <w:r w:rsidR="00656EA3" w:rsidRPr="00CA2242">
        <w:rPr>
          <w:rFonts w:cs="Arial"/>
          <w:szCs w:val="18"/>
        </w:rPr>
        <w:t> </w:t>
      </w:r>
      <w:r w:rsidR="00857CB8" w:rsidRPr="00CA2242">
        <w:rPr>
          <w:rFonts w:cs="Arial"/>
          <w:szCs w:val="18"/>
        </w:rPr>
        <w:t>et</w:t>
      </w:r>
      <w:r w:rsidR="00656EA3" w:rsidRPr="00CA2242">
        <w:rPr>
          <w:rFonts w:cs="Arial"/>
          <w:szCs w:val="18"/>
        </w:rPr>
        <w:t> </w:t>
      </w:r>
      <w:r w:rsidR="00857CB8" w:rsidRPr="00CA2242">
        <w:rPr>
          <w:rFonts w:cs="Arial"/>
          <w:szCs w:val="18"/>
        </w:rPr>
        <w:t>al., 2017</w:t>
      </w:r>
      <w:r w:rsidRPr="00CA2242">
        <w:rPr>
          <w:rFonts w:cs="Arial"/>
          <w:szCs w:val="18"/>
        </w:rPr>
        <w:t>) and a wider operati</w:t>
      </w:r>
      <w:r w:rsidRPr="00CA2242">
        <w:rPr>
          <w:szCs w:val="18"/>
        </w:rPr>
        <w:t>ng range (</w:t>
      </w:r>
      <w:r w:rsidR="00857CB8" w:rsidRPr="00CA2242">
        <w:rPr>
          <w:szCs w:val="18"/>
        </w:rPr>
        <w:t xml:space="preserve">Bremer and </w:t>
      </w:r>
      <w:proofErr w:type="spellStart"/>
      <w:r w:rsidR="00857CB8" w:rsidRPr="00CA2242">
        <w:t>Sundmacher</w:t>
      </w:r>
      <w:proofErr w:type="spellEnd"/>
      <w:r w:rsidR="00857CB8" w:rsidRPr="00CA2242">
        <w:t>, 2019</w:t>
      </w:r>
      <w:r w:rsidRPr="00CA2242">
        <w:rPr>
          <w:szCs w:val="18"/>
        </w:rPr>
        <w:t xml:space="preserve">), </w:t>
      </w:r>
      <w:r w:rsidRPr="00CA2242">
        <w:rPr>
          <w:color w:val="0F0F0F"/>
        </w:rPr>
        <w:t>enhancing both stability and flexibility.</w:t>
      </w:r>
    </w:p>
    <w:p w14:paraId="5FB5BD72" w14:textId="77777777" w:rsidR="0025093F" w:rsidRPr="00CA2242" w:rsidRDefault="0025093F" w:rsidP="0025093F">
      <w:pPr>
        <w:pStyle w:val="Els-body-text"/>
      </w:pPr>
    </w:p>
    <w:p w14:paraId="6A4D3A44" w14:textId="5CCB32D4" w:rsidR="004B7A5B" w:rsidRPr="00CA2242" w:rsidRDefault="000B3B38" w:rsidP="008D2649">
      <w:pPr>
        <w:pStyle w:val="Els-body-text"/>
      </w:pPr>
      <w:r w:rsidRPr="00CA2242">
        <w:t xml:space="preserve">The aim of this work is to evaluate the feasibility of load-flexible ammonia synthesis via </w:t>
      </w:r>
      <w:bookmarkStart w:id="3" w:name="_Hlk151935513"/>
      <w:r w:rsidRPr="00CA2242">
        <w:t>polytropic fixed-bed reactors</w:t>
      </w:r>
      <w:bookmarkEnd w:id="3"/>
      <w:r w:rsidRPr="00CA2242">
        <w:t xml:space="preserve">. For this purpose, we present detailed simulation studies by employing a </w:t>
      </w:r>
      <w:r w:rsidR="00656EA3" w:rsidRPr="00CA2242">
        <w:t>pseudo-</w:t>
      </w:r>
      <w:r w:rsidRPr="00CA2242">
        <w:t xml:space="preserve">homogenous reactor model, which </w:t>
      </w:r>
      <w:r w:rsidR="00656EA3" w:rsidRPr="00CA2242">
        <w:t xml:space="preserve">particularly </w:t>
      </w:r>
      <w:r w:rsidRPr="00CA2242">
        <w:t>accounts for</w:t>
      </w:r>
      <w:r w:rsidR="00273760" w:rsidRPr="00CA2242">
        <w:t xml:space="preserve"> </w:t>
      </w:r>
      <w:r w:rsidR="00CA2242" w:rsidRPr="00CA2242">
        <w:t xml:space="preserve">the </w:t>
      </w:r>
      <w:r w:rsidRPr="00CA2242">
        <w:t>dynamic</w:t>
      </w:r>
      <w:r w:rsidR="00CA2242" w:rsidRPr="00CA2242">
        <w:t xml:space="preserve"> behavio</w:t>
      </w:r>
      <w:r w:rsidR="00CA2242">
        <w:t>r</w:t>
      </w:r>
      <w:r w:rsidR="00CA2242" w:rsidRPr="00CA2242">
        <w:t xml:space="preserve"> </w:t>
      </w:r>
      <w:r w:rsidRPr="00CA2242">
        <w:t>of ammonia synthesis. Especially the influence of key operational parameters and external heat transfer on the transient behavior (including stability) of the reactor is investigated and compared to the conventional multi</w:t>
      </w:r>
      <w:r w:rsidR="003F77AC" w:rsidRPr="00CA2242">
        <w:t>-</w:t>
      </w:r>
      <w:r w:rsidRPr="00CA2242">
        <w:t>bed concept.</w:t>
      </w:r>
      <w:r w:rsidR="0046480B" w:rsidRPr="00CA2242">
        <w:t xml:space="preserve"> </w:t>
      </w:r>
    </w:p>
    <w:p w14:paraId="3120ED05" w14:textId="77777777" w:rsidR="0046480B" w:rsidRPr="009C7374" w:rsidRDefault="0046480B" w:rsidP="008D2649">
      <w:pPr>
        <w:pStyle w:val="Els-body-text"/>
        <w:rPr>
          <w:sz w:val="12"/>
          <w:szCs w:val="12"/>
        </w:rPr>
      </w:pPr>
    </w:p>
    <w:p w14:paraId="53BB2729" w14:textId="511FBB62" w:rsidR="0071069E" w:rsidRPr="00CA2242" w:rsidRDefault="0073798E" w:rsidP="0071069E">
      <w:pPr>
        <w:pStyle w:val="Els-1storder-head"/>
        <w:spacing w:after="120"/>
      </w:pPr>
      <w:r w:rsidRPr="00CA2242">
        <w:t>Dynamic</w:t>
      </w:r>
      <w:r w:rsidR="000B29DB" w:rsidRPr="00CA2242">
        <w:t xml:space="preserve"> </w:t>
      </w:r>
      <w:r w:rsidRPr="00CA2242">
        <w:t>Reactor Model</w:t>
      </w:r>
    </w:p>
    <w:p w14:paraId="2C0CD33B" w14:textId="77777777" w:rsidR="00CE4770" w:rsidRDefault="002D7A5F" w:rsidP="007360DF">
      <w:pPr>
        <w:pStyle w:val="Els-body-text"/>
      </w:pPr>
      <w:r w:rsidRPr="00CA2242">
        <w:t>For the mathematical description of the polytropic fixed-bed reactor, a one-dimensional dynamic pseudo-homogeneous reactor model</w:t>
      </w:r>
      <w:r w:rsidR="00187C01">
        <w:t xml:space="preserve">, adopted from </w:t>
      </w:r>
      <w:r w:rsidR="00187C01" w:rsidRPr="00CA2242">
        <w:rPr>
          <w:szCs w:val="18"/>
        </w:rPr>
        <w:t>Bremer and</w:t>
      </w:r>
      <w:r w:rsidR="00187C01">
        <w:rPr>
          <w:szCs w:val="18"/>
        </w:rPr>
        <w:t xml:space="preserve"> </w:t>
      </w:r>
      <w:proofErr w:type="spellStart"/>
      <w:r w:rsidR="00187C01" w:rsidRPr="00CA2242">
        <w:t>Sundmacher</w:t>
      </w:r>
      <w:proofErr w:type="spellEnd"/>
      <w:r w:rsidR="00187C01">
        <w:t xml:space="preserve"> (</w:t>
      </w:r>
      <w:r w:rsidR="00187C01" w:rsidRPr="00CA2242">
        <w:t>2019</w:t>
      </w:r>
      <w:r w:rsidR="00187C01">
        <w:t>), is used</w:t>
      </w:r>
      <w:r w:rsidRPr="00CA2242">
        <w:t>. Based on a differential volume element, mass</w:t>
      </w:r>
      <w:r w:rsidR="00187C01">
        <w:t xml:space="preserve"> </w:t>
      </w:r>
      <w:r w:rsidRPr="00CA2242">
        <w:t>balances</w:t>
      </w:r>
      <w:r w:rsidR="00187C01">
        <w:t> </w:t>
      </w:r>
      <w:r w:rsidRPr="00CA2242">
        <w:t>(Eq.</w:t>
      </w:r>
      <w:r w:rsidR="00187C01">
        <w:t> </w:t>
      </w:r>
      <w:r w:rsidRPr="00CA2242">
        <w:t xml:space="preserve">(1)), one for each species </w:t>
      </w:r>
      <w:r w:rsidRPr="00CA2242">
        <w:rPr>
          <w:i/>
          <w:iCs/>
        </w:rPr>
        <w:t>i</w:t>
      </w:r>
      <w:r w:rsidRPr="00CA2242">
        <w:t xml:space="preserve"> </w:t>
      </w:r>
      <w:r w:rsidRPr="00CA2242">
        <w:rPr>
          <w:rFonts w:ascii="Cambria Math" w:hAnsi="Cambria Math" w:cs="Cambria Math"/>
        </w:rPr>
        <w:t>∈</w:t>
      </w:r>
      <w:r w:rsidRPr="00CA2242">
        <w:t xml:space="preserve"> {N</w:t>
      </w:r>
      <w:r w:rsidRPr="00CA2242">
        <w:rPr>
          <w:vertAlign w:val="subscript"/>
        </w:rPr>
        <w:t>2</w:t>
      </w:r>
      <w:r w:rsidRPr="00CA2242">
        <w:t>, H</w:t>
      </w:r>
      <w:r w:rsidRPr="00CA2242">
        <w:rPr>
          <w:vertAlign w:val="subscript"/>
        </w:rPr>
        <w:t>2</w:t>
      </w:r>
      <w:r w:rsidRPr="00CA2242">
        <w:t>, NH</w:t>
      </w:r>
      <w:r w:rsidRPr="00CA2242">
        <w:rPr>
          <w:vertAlign w:val="subscript"/>
        </w:rPr>
        <w:t>3</w:t>
      </w:r>
      <w:r w:rsidRPr="00CA2242">
        <w:t>}, and an energy balance (Eq. (2)) are derived.</w:t>
      </w:r>
      <w:r w:rsidR="00FF0502">
        <w:t xml:space="preserve"> </w:t>
      </w:r>
      <w:r w:rsidRPr="00CA2242">
        <w:t>It was decided to omit the</w:t>
      </w:r>
      <w:r w:rsidR="00AE61EA">
        <w:t xml:space="preserve"> </w:t>
      </w:r>
      <w:r w:rsidRPr="00CA2242">
        <w:t xml:space="preserve">implementation of the dynamic momentum balance to reduce computational effort and to improve stability of the applied numerical solver. </w:t>
      </w:r>
      <w:r w:rsidR="00AE61EA">
        <w:t xml:space="preserve">Instead, pressure loss </w:t>
      </w:r>
      <w:r w:rsidRPr="00CA2242">
        <w:t>is described by Ergun equation (Eq. (3))</w:t>
      </w:r>
      <w:r w:rsidR="00AE61EA">
        <w:t>, as friction typically dominate</w:t>
      </w:r>
      <w:r w:rsidR="00CE4770">
        <w:t>s</w:t>
      </w:r>
      <w:r w:rsidR="00AE61EA">
        <w:t xml:space="preserve"> the dynamic momentum balance of a fixed-bed reactor</w:t>
      </w:r>
      <w:r w:rsidRPr="00CA2242">
        <w:t>.</w:t>
      </w:r>
      <w:r w:rsidR="00CE4770">
        <w:t xml:space="preserve"> C</w:t>
      </w:r>
      <w:r w:rsidRPr="00CA2242">
        <w:t xml:space="preserve">hanges in fluid velocity along the reactor </w:t>
      </w:r>
      <w:r w:rsidR="00814706" w:rsidRPr="00CA2242">
        <w:t xml:space="preserve">axis </w:t>
      </w:r>
      <w:r w:rsidRPr="00CA2242">
        <w:t>are caused by</w:t>
      </w:r>
      <w:r w:rsidR="008D5600" w:rsidRPr="00CA2242">
        <w:t xml:space="preserve"> </w:t>
      </w:r>
      <w:r w:rsidRPr="00CA2242">
        <w:t>mass conservation</w:t>
      </w:r>
      <w:r w:rsidR="0046480B" w:rsidRPr="00CA2242">
        <w:t> </w:t>
      </w:r>
      <w:r w:rsidRPr="00CA2242">
        <w:t>(Eq.</w:t>
      </w:r>
      <w:r w:rsidR="008D5600" w:rsidRPr="00CA2242">
        <w:t> </w:t>
      </w:r>
      <w:r w:rsidRPr="00CA2242">
        <w:t xml:space="preserve">(4)). </w:t>
      </w:r>
    </w:p>
    <w:p w14:paraId="213A7398" w14:textId="77777777" w:rsidR="00CE4770" w:rsidRDefault="00CE4770" w:rsidP="007360DF">
      <w:pPr>
        <w:pStyle w:val="Els-body-text"/>
      </w:pPr>
    </w:p>
    <w:p w14:paraId="2C7B924D" w14:textId="524DB8A4" w:rsidR="00CE4770" w:rsidRDefault="00FA40E1" w:rsidP="002C61CC">
      <w:pPr>
        <w:pStyle w:val="Els-body-text"/>
      </w:pPr>
      <w:r w:rsidRPr="00CA2242">
        <w:t>The density of the gas mixture</w:t>
      </w:r>
      <w:r>
        <w:t xml:space="preserve"> </w:t>
      </w:r>
      <w:proofErr w:type="spellStart"/>
      <w:r>
        <w:rPr>
          <w:i/>
          <w:iCs/>
        </w:rPr>
        <w:t>ρ</w:t>
      </w:r>
      <w:r w:rsidR="00240F63">
        <w:rPr>
          <w:vertAlign w:val="subscript"/>
        </w:rPr>
        <w:t>gas</w:t>
      </w:r>
      <w:proofErr w:type="spellEnd"/>
      <w:r w:rsidRPr="00CA2242">
        <w:t xml:space="preserve"> is calculated according to Peng-Robinson equation of state. Activity-based kinetic models are chosen to describe the reaction rate. For the widely used magnetite-based iron catalyst, the kinetics of Dyson and Simon (1968) are applied. Additionally, a kinetic model provided by Rossetti et al. (2006) is available, to represent more active Ru-based catalysts. </w:t>
      </w:r>
      <w:r>
        <w:t>This</w:t>
      </w:r>
      <w:r w:rsidRPr="00CA2242">
        <w:t xml:space="preserve"> model considers the inhibitory effect of hydrogen on the activity of Ru-based catalysts. In order to account for temperature-dependent intraparticle mass transport limitations within </w:t>
      </w:r>
      <w:r>
        <w:t>the</w:t>
      </w:r>
      <w:r w:rsidRPr="00CA2242">
        <w:t xml:space="preserve"> pseudo-homogeneous</w:t>
      </w:r>
      <w:r w:rsidR="00CE4770" w:rsidRPr="00CE4770">
        <w:t xml:space="preserve"> </w:t>
      </w:r>
      <w:r w:rsidR="002C61CC" w:rsidRPr="00CA2242">
        <w:t>model, an effectiveness factor</w:t>
      </w:r>
      <w:r w:rsidR="002C61CC">
        <w:t xml:space="preserve"> </w:t>
      </w:r>
      <w:proofErr w:type="spellStart"/>
      <w:r w:rsidR="002C61CC" w:rsidRPr="00CA2242">
        <w:rPr>
          <w:i/>
          <w:iCs/>
        </w:rPr>
        <w:t>η</w:t>
      </w:r>
      <w:r w:rsidR="002C61CC" w:rsidRPr="00CA2242">
        <w:rPr>
          <w:vertAlign w:val="subscript"/>
        </w:rPr>
        <w:t>cat</w:t>
      </w:r>
      <w:proofErr w:type="spellEnd"/>
      <w:r w:rsidR="002C61CC">
        <w:t>,</w:t>
      </w:r>
      <w:r w:rsidR="002C61CC" w:rsidRPr="00CA2242">
        <w:t xml:space="preserve"> determined via </w:t>
      </w:r>
      <w:r w:rsidR="002C61CC">
        <w:t>the T</w:t>
      </w:r>
      <w:r w:rsidR="002C61CC" w:rsidRPr="00CA2242">
        <w:t>hiele modulus,</w:t>
      </w:r>
      <w:r w:rsidR="002C61CC">
        <w:t xml:space="preserve"> </w:t>
      </w:r>
      <w:r w:rsidR="002C61CC" w:rsidRPr="00CA2242">
        <w:t>is</w:t>
      </w:r>
      <w:r w:rsidR="002C61CC">
        <w:t xml:space="preserve"> </w:t>
      </w:r>
      <w:r w:rsidR="002C61CC" w:rsidRPr="00CA2242">
        <w:t>included</w:t>
      </w:r>
      <w:r w:rsidR="002C61CC">
        <w:t>.</w:t>
      </w:r>
    </w:p>
    <w:tbl>
      <w:tblPr>
        <w:tblW w:w="7087" w:type="dxa"/>
        <w:tblLook w:val="04A0" w:firstRow="1" w:lastRow="0" w:firstColumn="1" w:lastColumn="0" w:noHBand="0" w:noVBand="1"/>
      </w:tblPr>
      <w:tblGrid>
        <w:gridCol w:w="6637"/>
        <w:gridCol w:w="450"/>
      </w:tblGrid>
      <w:tr w:rsidR="00A46C63" w:rsidRPr="00CA2242" w14:paraId="79FE9BB8" w14:textId="77777777" w:rsidTr="00187C1D">
        <w:tc>
          <w:tcPr>
            <w:tcW w:w="6637" w:type="dxa"/>
            <w:shd w:val="clear" w:color="auto" w:fill="auto"/>
            <w:vAlign w:val="center"/>
          </w:tcPr>
          <w:p w14:paraId="5ED395D6" w14:textId="3F7B3D6C" w:rsidR="00A46C63" w:rsidRPr="00CA2242" w:rsidRDefault="00A46C63" w:rsidP="00187C1D">
            <w:pPr>
              <w:pStyle w:val="Els-body-text"/>
              <w:spacing w:before="120" w:after="120" w:line="264" w:lineRule="auto"/>
              <w:jc w:val="left"/>
            </w:pPr>
            <m:oMathPara>
              <m:oMathParaPr>
                <m:jc m:val="left"/>
              </m:oMathParaPr>
              <m:oMath>
                <m:r>
                  <w:rPr>
                    <w:rFonts w:ascii="Cambria Math" w:hAnsi="Cambria Math"/>
                    <w:sz w:val="18"/>
                    <w:szCs w:val="18"/>
                  </w:rPr>
                  <w:lastRenderedPageBreak/>
                  <m:t>ε</m:t>
                </m:r>
                <m:sSub>
                  <m:sSubPr>
                    <m:ctrlPr>
                      <w:rPr>
                        <w:rFonts w:ascii="Cambria Math" w:hAnsi="Cambria Math"/>
                        <w:i/>
                        <w:iCs/>
                        <w:sz w:val="18"/>
                        <w:szCs w:val="18"/>
                      </w:rPr>
                    </m:ctrlPr>
                  </m:sSubPr>
                  <m:e>
                    <m:r>
                      <w:rPr>
                        <w:rFonts w:ascii="Cambria Math" w:hAnsi="Cambria Math"/>
                        <w:sz w:val="18"/>
                        <w:szCs w:val="18"/>
                      </w:rPr>
                      <m:t>ρ</m:t>
                    </m:r>
                  </m:e>
                  <m:sub>
                    <m:r>
                      <m:rPr>
                        <m:sty m:val="p"/>
                      </m:rPr>
                      <w:rPr>
                        <w:rFonts w:ascii="Cambria Math" w:hAnsi="Cambria Math"/>
                        <w:sz w:val="18"/>
                        <w:szCs w:val="18"/>
                      </w:rPr>
                      <m:t>gas</m:t>
                    </m:r>
                  </m:sub>
                </m:sSub>
                <m:f>
                  <m:fPr>
                    <m:ctrlPr>
                      <w:rPr>
                        <w:rFonts w:ascii="Cambria Math" w:hAnsi="Cambria Math"/>
                        <w:i/>
                        <w:iCs/>
                        <w:sz w:val="18"/>
                        <w:szCs w:val="18"/>
                      </w:rPr>
                    </m:ctrlPr>
                  </m:fPr>
                  <m:num>
                    <m:r>
                      <w:rPr>
                        <w:rFonts w:ascii="Cambria Math" w:hAnsi="Cambria Math"/>
                        <w:sz w:val="18"/>
                        <w:szCs w:val="18"/>
                      </w:rPr>
                      <m:t>∂</m:t>
                    </m:r>
                    <m:sSub>
                      <m:sSubPr>
                        <m:ctrlPr>
                          <w:rPr>
                            <w:rFonts w:ascii="Cambria Math" w:hAnsi="Cambria Math"/>
                            <w:i/>
                            <w:iCs/>
                            <w:sz w:val="18"/>
                            <w:szCs w:val="18"/>
                          </w:rPr>
                        </m:ctrlPr>
                      </m:sSubPr>
                      <m:e>
                        <m:r>
                          <w:rPr>
                            <w:rFonts w:ascii="Cambria Math" w:hAnsi="Cambria Math"/>
                            <w:sz w:val="18"/>
                            <w:szCs w:val="18"/>
                          </w:rPr>
                          <m:t>w</m:t>
                        </m:r>
                      </m:e>
                      <m:sub>
                        <m:r>
                          <w:rPr>
                            <w:rFonts w:ascii="Cambria Math" w:hAnsi="Cambria Math"/>
                            <w:sz w:val="18"/>
                            <w:szCs w:val="18"/>
                          </w:rPr>
                          <m:t>i</m:t>
                        </m:r>
                      </m:sub>
                    </m:sSub>
                  </m:num>
                  <m:den>
                    <m:r>
                      <w:rPr>
                        <w:rFonts w:ascii="Cambria Math" w:hAnsi="Cambria Math"/>
                        <w:sz w:val="18"/>
                        <w:szCs w:val="18"/>
                      </w:rPr>
                      <m:t>∂t</m:t>
                    </m:r>
                  </m:den>
                </m:f>
                <m:r>
                  <w:rPr>
                    <w:rFonts w:ascii="Cambria Math" w:hAnsi="Cambria Math"/>
                    <w:sz w:val="18"/>
                    <w:szCs w:val="18"/>
                  </w:rPr>
                  <m:t>=-</m:t>
                </m:r>
                <m:sSub>
                  <m:sSubPr>
                    <m:ctrlPr>
                      <w:rPr>
                        <w:rFonts w:ascii="Cambria Math" w:hAnsi="Cambria Math"/>
                        <w:i/>
                        <w:iCs/>
                        <w:sz w:val="18"/>
                        <w:szCs w:val="18"/>
                      </w:rPr>
                    </m:ctrlPr>
                  </m:sSubPr>
                  <m:e>
                    <m:r>
                      <w:rPr>
                        <w:rFonts w:ascii="Cambria Math" w:hAnsi="Cambria Math"/>
                        <w:sz w:val="18"/>
                        <w:szCs w:val="18"/>
                      </w:rPr>
                      <m:t>ρ</m:t>
                    </m:r>
                  </m:e>
                  <m:sub>
                    <m:r>
                      <m:rPr>
                        <m:sty m:val="p"/>
                      </m:rPr>
                      <w:rPr>
                        <w:rFonts w:ascii="Cambria Math" w:hAnsi="Cambria Math"/>
                        <w:sz w:val="18"/>
                        <w:szCs w:val="18"/>
                      </w:rPr>
                      <m:t>gas</m:t>
                    </m:r>
                  </m:sub>
                </m:sSub>
                <m:sSub>
                  <m:sSubPr>
                    <m:ctrlPr>
                      <w:rPr>
                        <w:rFonts w:ascii="Cambria Math" w:hAnsi="Cambria Math"/>
                        <w:i/>
                        <w:iCs/>
                        <w:sz w:val="18"/>
                        <w:szCs w:val="18"/>
                      </w:rPr>
                    </m:ctrlPr>
                  </m:sSubPr>
                  <m:e>
                    <m:r>
                      <w:rPr>
                        <w:rFonts w:ascii="Cambria Math" w:hAnsi="Cambria Math"/>
                        <w:sz w:val="18"/>
                        <w:szCs w:val="18"/>
                      </w:rPr>
                      <m:t>v</m:t>
                    </m:r>
                  </m:e>
                  <m:sub>
                    <m:r>
                      <m:rPr>
                        <m:sty m:val="p"/>
                      </m:rPr>
                      <w:rPr>
                        <w:rFonts w:ascii="Cambria Math" w:hAnsi="Cambria Math"/>
                        <w:sz w:val="18"/>
                        <w:szCs w:val="18"/>
                      </w:rPr>
                      <m:t>z</m:t>
                    </m:r>
                  </m:sub>
                </m:sSub>
                <m:f>
                  <m:fPr>
                    <m:ctrlPr>
                      <w:rPr>
                        <w:rFonts w:ascii="Cambria Math" w:hAnsi="Cambria Math"/>
                        <w:i/>
                        <w:iCs/>
                        <w:sz w:val="18"/>
                        <w:szCs w:val="18"/>
                      </w:rPr>
                    </m:ctrlPr>
                  </m:fPr>
                  <m:num>
                    <m:r>
                      <w:rPr>
                        <w:rFonts w:ascii="Cambria Math" w:hAnsi="Cambria Math"/>
                        <w:sz w:val="18"/>
                        <w:szCs w:val="18"/>
                      </w:rPr>
                      <m:t>∂</m:t>
                    </m:r>
                    <m:sSub>
                      <m:sSubPr>
                        <m:ctrlPr>
                          <w:rPr>
                            <w:rFonts w:ascii="Cambria Math" w:hAnsi="Cambria Math"/>
                            <w:i/>
                            <w:iCs/>
                            <w:sz w:val="18"/>
                            <w:szCs w:val="18"/>
                          </w:rPr>
                        </m:ctrlPr>
                      </m:sSubPr>
                      <m:e>
                        <m:r>
                          <w:rPr>
                            <w:rFonts w:ascii="Cambria Math" w:hAnsi="Cambria Math"/>
                            <w:sz w:val="18"/>
                            <w:szCs w:val="18"/>
                          </w:rPr>
                          <m:t>w</m:t>
                        </m:r>
                      </m:e>
                      <m:sub>
                        <m:r>
                          <w:rPr>
                            <w:rFonts w:ascii="Cambria Math" w:hAnsi="Cambria Math"/>
                            <w:sz w:val="18"/>
                            <w:szCs w:val="18"/>
                          </w:rPr>
                          <m:t>i</m:t>
                        </m:r>
                      </m:sub>
                    </m:sSub>
                  </m:num>
                  <m:den>
                    <m:r>
                      <w:rPr>
                        <w:rFonts w:ascii="Cambria Math" w:hAnsi="Cambria Math"/>
                        <w:sz w:val="18"/>
                        <w:szCs w:val="18"/>
                      </w:rPr>
                      <m:t>∂z</m:t>
                    </m:r>
                  </m:den>
                </m:f>
                <m:r>
                  <w:rPr>
                    <w:rFonts w:ascii="Cambria Math" w:hAnsi="Cambria Math"/>
                    <w:sz w:val="18"/>
                    <w:szCs w:val="18"/>
                  </w:rPr>
                  <m:t>-</m:t>
                </m:r>
                <m:f>
                  <m:fPr>
                    <m:ctrlPr>
                      <w:rPr>
                        <w:rFonts w:ascii="Cambria Math" w:hAnsi="Cambria Math"/>
                        <w:i/>
                        <w:iCs/>
                        <w:sz w:val="18"/>
                        <w:szCs w:val="18"/>
                      </w:rPr>
                    </m:ctrlPr>
                  </m:fPr>
                  <m:num>
                    <m:r>
                      <w:rPr>
                        <w:rFonts w:ascii="Cambria Math" w:hAnsi="Cambria Math"/>
                        <w:sz w:val="18"/>
                        <w:szCs w:val="18"/>
                      </w:rPr>
                      <m:t>∂</m:t>
                    </m:r>
                    <m:d>
                      <m:dPr>
                        <m:ctrlPr>
                          <w:rPr>
                            <w:rFonts w:ascii="Cambria Math" w:hAnsi="Cambria Math"/>
                            <w:i/>
                            <w:iCs/>
                            <w:sz w:val="18"/>
                            <w:szCs w:val="18"/>
                          </w:rPr>
                        </m:ctrlPr>
                      </m:dPr>
                      <m:e>
                        <m:sSub>
                          <m:sSubPr>
                            <m:ctrlPr>
                              <w:rPr>
                                <w:rFonts w:ascii="Cambria Math" w:hAnsi="Cambria Math"/>
                                <w:i/>
                                <w:iCs/>
                                <w:sz w:val="18"/>
                                <w:szCs w:val="18"/>
                              </w:rPr>
                            </m:ctrlPr>
                          </m:sSubPr>
                          <m:e>
                            <m:r>
                              <w:rPr>
                                <w:rFonts w:ascii="Cambria Math" w:hAnsi="Cambria Math"/>
                                <w:sz w:val="18"/>
                                <w:szCs w:val="18"/>
                              </w:rPr>
                              <m:t>j</m:t>
                            </m:r>
                          </m:e>
                          <m:sub>
                            <m:r>
                              <m:rPr>
                                <m:sty m:val="p"/>
                              </m:rPr>
                              <w:rPr>
                                <w:rFonts w:ascii="Cambria Math" w:hAnsi="Cambria Math"/>
                                <w:sz w:val="18"/>
                                <w:szCs w:val="18"/>
                              </w:rPr>
                              <m:t>z</m:t>
                            </m:r>
                            <m:r>
                              <w:rPr>
                                <w:rFonts w:ascii="Cambria Math" w:hAnsi="Cambria Math"/>
                                <w:sz w:val="18"/>
                                <w:szCs w:val="18"/>
                              </w:rPr>
                              <m:t>,i</m:t>
                            </m:r>
                          </m:sub>
                        </m:sSub>
                      </m:e>
                    </m:d>
                  </m:num>
                  <m:den>
                    <m:r>
                      <w:rPr>
                        <w:rFonts w:ascii="Cambria Math" w:hAnsi="Cambria Math"/>
                        <w:sz w:val="18"/>
                        <w:szCs w:val="18"/>
                      </w:rPr>
                      <m:t>∂z</m:t>
                    </m:r>
                  </m:den>
                </m:f>
                <m:r>
                  <w:rPr>
                    <w:rFonts w:ascii="Cambria Math" w:hAnsi="Cambria Math"/>
                    <w:sz w:val="18"/>
                    <w:szCs w:val="18"/>
                  </w:rPr>
                  <m:t>+</m:t>
                </m:r>
                <m:sSub>
                  <m:sSubPr>
                    <m:ctrlPr>
                      <w:rPr>
                        <w:rFonts w:ascii="Cambria Math" w:hAnsi="Cambria Math"/>
                        <w:i/>
                        <w:iCs/>
                        <w:sz w:val="18"/>
                        <w:szCs w:val="18"/>
                      </w:rPr>
                    </m:ctrlPr>
                  </m:sSubPr>
                  <m:e>
                    <m:r>
                      <w:rPr>
                        <w:rFonts w:ascii="Cambria Math" w:hAnsi="Cambria Math"/>
                        <w:sz w:val="18"/>
                        <w:szCs w:val="18"/>
                      </w:rPr>
                      <m:t>η</m:t>
                    </m:r>
                  </m:e>
                  <m:sub>
                    <m:r>
                      <m:rPr>
                        <m:sty m:val="p"/>
                      </m:rPr>
                      <w:rPr>
                        <w:rFonts w:ascii="Cambria Math" w:hAnsi="Cambria Math"/>
                        <w:sz w:val="18"/>
                        <w:szCs w:val="18"/>
                      </w:rPr>
                      <m:t>cat</m:t>
                    </m:r>
                  </m:sub>
                </m:sSub>
                <m:sSub>
                  <m:sSubPr>
                    <m:ctrlPr>
                      <w:rPr>
                        <w:rFonts w:ascii="Cambria Math" w:hAnsi="Cambria Math"/>
                        <w:i/>
                        <w:iCs/>
                        <w:sz w:val="18"/>
                        <w:szCs w:val="18"/>
                      </w:rPr>
                    </m:ctrlPr>
                  </m:sSubPr>
                  <m:e>
                    <m:acc>
                      <m:accPr>
                        <m:chr m:val="̃"/>
                        <m:ctrlPr>
                          <w:rPr>
                            <w:rFonts w:ascii="Cambria Math" w:hAnsi="Cambria Math"/>
                            <w:i/>
                            <w:iCs/>
                            <w:sz w:val="18"/>
                            <w:szCs w:val="18"/>
                          </w:rPr>
                        </m:ctrlPr>
                      </m:accPr>
                      <m:e>
                        <m:r>
                          <w:rPr>
                            <w:rFonts w:ascii="Cambria Math" w:hAnsi="Cambria Math"/>
                            <w:sz w:val="18"/>
                            <w:szCs w:val="18"/>
                          </w:rPr>
                          <m:t>M</m:t>
                        </m:r>
                      </m:e>
                    </m:acc>
                  </m:e>
                  <m:sub>
                    <m:r>
                      <w:rPr>
                        <w:rFonts w:ascii="Cambria Math" w:hAnsi="Cambria Math"/>
                        <w:sz w:val="18"/>
                        <w:szCs w:val="18"/>
                      </w:rPr>
                      <m:t>i</m:t>
                    </m:r>
                  </m:sub>
                </m:sSub>
                <m:sSub>
                  <m:sSubPr>
                    <m:ctrlPr>
                      <w:rPr>
                        <w:rFonts w:ascii="Cambria Math" w:hAnsi="Cambria Math"/>
                        <w:i/>
                        <w:iCs/>
                        <w:sz w:val="18"/>
                        <w:szCs w:val="18"/>
                      </w:rPr>
                    </m:ctrlPr>
                  </m:sSubPr>
                  <m:e>
                    <m:r>
                      <w:rPr>
                        <w:rFonts w:ascii="Cambria Math" w:hAnsi="Cambria Math"/>
                        <w:sz w:val="18"/>
                        <w:szCs w:val="18"/>
                      </w:rPr>
                      <m:t>ν</m:t>
                    </m:r>
                  </m:e>
                  <m:sub>
                    <m:r>
                      <w:rPr>
                        <w:rFonts w:ascii="Cambria Math" w:hAnsi="Cambria Math"/>
                        <w:sz w:val="18"/>
                        <w:szCs w:val="18"/>
                      </w:rPr>
                      <m:t>i</m:t>
                    </m:r>
                  </m:sub>
                </m:sSub>
                <m:d>
                  <m:dPr>
                    <m:ctrlPr>
                      <w:rPr>
                        <w:rFonts w:ascii="Cambria Math" w:hAnsi="Cambria Math"/>
                        <w:i/>
                        <w:iCs/>
                        <w:sz w:val="18"/>
                        <w:szCs w:val="18"/>
                      </w:rPr>
                    </m:ctrlPr>
                  </m:dPr>
                  <m:e>
                    <m:r>
                      <w:rPr>
                        <w:rFonts w:ascii="Cambria Math" w:hAnsi="Cambria Math"/>
                        <w:sz w:val="18"/>
                        <w:szCs w:val="18"/>
                      </w:rPr>
                      <m:t>1-ε</m:t>
                    </m:r>
                  </m:e>
                </m:d>
                <m:r>
                  <w:rPr>
                    <w:rFonts w:ascii="Cambria Math" w:hAnsi="Cambria Math"/>
                    <w:sz w:val="18"/>
                    <w:szCs w:val="18"/>
                  </w:rPr>
                  <m:t>r ,</m:t>
                </m:r>
              </m:oMath>
            </m:oMathPara>
          </w:p>
        </w:tc>
        <w:tc>
          <w:tcPr>
            <w:tcW w:w="450" w:type="dxa"/>
            <w:shd w:val="clear" w:color="auto" w:fill="auto"/>
            <w:vAlign w:val="center"/>
          </w:tcPr>
          <w:p w14:paraId="7628101A" w14:textId="77777777" w:rsidR="00A46C63" w:rsidRPr="00CA2242" w:rsidRDefault="00A46C63" w:rsidP="00187C1D">
            <w:pPr>
              <w:pStyle w:val="Els-body-text"/>
              <w:spacing w:before="120" w:after="120" w:line="264" w:lineRule="auto"/>
              <w:jc w:val="right"/>
            </w:pPr>
            <w:r w:rsidRPr="00CA2242">
              <w:t>(1)</w:t>
            </w:r>
          </w:p>
        </w:tc>
      </w:tr>
      <w:tr w:rsidR="00A46C63" w:rsidRPr="00CA2242" w14:paraId="2F075B73" w14:textId="77777777" w:rsidTr="00187C1D">
        <w:trPr>
          <w:trHeight w:val="289"/>
        </w:trPr>
        <w:tc>
          <w:tcPr>
            <w:tcW w:w="6637" w:type="dxa"/>
            <w:shd w:val="clear" w:color="auto" w:fill="auto"/>
            <w:vAlign w:val="center"/>
          </w:tcPr>
          <w:p w14:paraId="37A8DFCD" w14:textId="455DF0CC" w:rsidR="00A46C63" w:rsidRPr="00CA2242" w:rsidRDefault="0092039B" w:rsidP="00187C1D">
            <w:pPr>
              <w:pStyle w:val="Els-body-text"/>
              <w:spacing w:before="120" w:after="120" w:line="264" w:lineRule="auto"/>
            </w:pPr>
            <m:oMathPara>
              <m:oMathParaPr>
                <m:jc m:val="left"/>
              </m:oMathParaPr>
              <m:oMath>
                <m:sSup>
                  <m:sSupPr>
                    <m:ctrlPr>
                      <w:rPr>
                        <w:rFonts w:ascii="Cambria Math" w:hAnsi="Cambria Math"/>
                        <w:i/>
                        <w:iCs/>
                        <w:sz w:val="18"/>
                        <w:szCs w:val="18"/>
                      </w:rPr>
                    </m:ctrlPr>
                  </m:sSupPr>
                  <m:e>
                    <m:d>
                      <m:dPr>
                        <m:ctrlPr>
                          <w:rPr>
                            <w:rFonts w:ascii="Cambria Math" w:hAnsi="Cambria Math"/>
                            <w:i/>
                            <w:iCs/>
                            <w:sz w:val="18"/>
                            <w:szCs w:val="18"/>
                          </w:rPr>
                        </m:ctrlPr>
                      </m:dPr>
                      <m:e>
                        <m:r>
                          <w:rPr>
                            <w:rFonts w:ascii="Cambria Math" w:hAnsi="Cambria Math"/>
                            <w:sz w:val="18"/>
                            <w:szCs w:val="18"/>
                          </w:rPr>
                          <m:t>ρ</m:t>
                        </m:r>
                        <m:sSub>
                          <m:sSubPr>
                            <m:ctrlPr>
                              <w:rPr>
                                <w:rFonts w:ascii="Cambria Math" w:hAnsi="Cambria Math"/>
                                <w:i/>
                                <w:iCs/>
                                <w:sz w:val="18"/>
                                <w:szCs w:val="18"/>
                              </w:rPr>
                            </m:ctrlPr>
                          </m:sSubPr>
                          <m:e>
                            <m:r>
                              <w:rPr>
                                <w:rFonts w:ascii="Cambria Math" w:hAnsi="Cambria Math"/>
                                <w:sz w:val="18"/>
                                <w:szCs w:val="18"/>
                              </w:rPr>
                              <m:t>c</m:t>
                            </m:r>
                          </m:e>
                          <m:sub>
                            <m:r>
                              <w:rPr>
                                <w:rFonts w:ascii="Cambria Math" w:hAnsi="Cambria Math"/>
                                <w:sz w:val="18"/>
                                <w:szCs w:val="18"/>
                              </w:rPr>
                              <m:t>p</m:t>
                            </m:r>
                          </m:sub>
                        </m:sSub>
                      </m:e>
                    </m:d>
                  </m:e>
                  <m:sup>
                    <m:r>
                      <m:rPr>
                        <m:sty m:val="p"/>
                      </m:rPr>
                      <w:rPr>
                        <w:rFonts w:ascii="Cambria Math" w:hAnsi="Cambria Math"/>
                        <w:sz w:val="18"/>
                        <w:szCs w:val="18"/>
                      </w:rPr>
                      <m:t>eff</m:t>
                    </m:r>
                  </m:sup>
                </m:sSup>
                <m:f>
                  <m:fPr>
                    <m:ctrlPr>
                      <w:rPr>
                        <w:rFonts w:ascii="Cambria Math" w:hAnsi="Cambria Math"/>
                        <w:i/>
                        <w:iCs/>
                        <w:sz w:val="18"/>
                        <w:szCs w:val="18"/>
                      </w:rPr>
                    </m:ctrlPr>
                  </m:fPr>
                  <m:num>
                    <m:r>
                      <w:rPr>
                        <w:rFonts w:ascii="Cambria Math" w:hAnsi="Cambria Math"/>
                        <w:sz w:val="18"/>
                        <w:szCs w:val="18"/>
                      </w:rPr>
                      <m:t>∂T</m:t>
                    </m:r>
                  </m:num>
                  <m:den>
                    <m:r>
                      <w:rPr>
                        <w:rFonts w:ascii="Cambria Math" w:hAnsi="Cambria Math"/>
                        <w:sz w:val="18"/>
                        <w:szCs w:val="18"/>
                      </w:rPr>
                      <m:t>∂t</m:t>
                    </m:r>
                  </m:den>
                </m:f>
                <m:r>
                  <w:rPr>
                    <w:rFonts w:ascii="Cambria Math" w:hAnsi="Cambria Math"/>
                    <w:sz w:val="18"/>
                    <w:szCs w:val="18"/>
                  </w:rPr>
                  <m:t>=-</m:t>
                </m:r>
                <m:sSub>
                  <m:sSubPr>
                    <m:ctrlPr>
                      <w:rPr>
                        <w:rFonts w:ascii="Cambria Math" w:hAnsi="Cambria Math"/>
                        <w:i/>
                        <w:iCs/>
                        <w:sz w:val="18"/>
                        <w:szCs w:val="18"/>
                      </w:rPr>
                    </m:ctrlPr>
                  </m:sSubPr>
                  <m:e>
                    <m:r>
                      <w:rPr>
                        <w:rFonts w:ascii="Cambria Math" w:hAnsi="Cambria Math"/>
                        <w:sz w:val="18"/>
                        <w:szCs w:val="18"/>
                      </w:rPr>
                      <m:t>ρ</m:t>
                    </m:r>
                  </m:e>
                  <m:sub>
                    <m:r>
                      <m:rPr>
                        <m:sty m:val="p"/>
                      </m:rPr>
                      <w:rPr>
                        <w:rFonts w:ascii="Cambria Math" w:hAnsi="Cambria Math"/>
                        <w:sz w:val="18"/>
                        <w:szCs w:val="18"/>
                      </w:rPr>
                      <m:t>gas</m:t>
                    </m:r>
                  </m:sub>
                </m:sSub>
                <m:sSub>
                  <m:sSubPr>
                    <m:ctrlPr>
                      <w:rPr>
                        <w:rFonts w:ascii="Cambria Math" w:hAnsi="Cambria Math"/>
                        <w:i/>
                        <w:iCs/>
                        <w:sz w:val="18"/>
                        <w:szCs w:val="18"/>
                      </w:rPr>
                    </m:ctrlPr>
                  </m:sSubPr>
                  <m:e>
                    <m:r>
                      <w:rPr>
                        <w:rFonts w:ascii="Cambria Math" w:hAnsi="Cambria Math"/>
                        <w:sz w:val="18"/>
                        <w:szCs w:val="18"/>
                      </w:rPr>
                      <m:t>c</m:t>
                    </m:r>
                  </m:e>
                  <m:sub>
                    <m:r>
                      <w:rPr>
                        <w:rFonts w:ascii="Cambria Math" w:hAnsi="Cambria Math"/>
                        <w:sz w:val="18"/>
                        <w:szCs w:val="18"/>
                      </w:rPr>
                      <m:t>p,</m:t>
                    </m:r>
                    <m:r>
                      <m:rPr>
                        <m:sty m:val="p"/>
                      </m:rPr>
                      <w:rPr>
                        <w:rFonts w:ascii="Cambria Math" w:hAnsi="Cambria Math"/>
                        <w:sz w:val="18"/>
                        <w:szCs w:val="18"/>
                      </w:rPr>
                      <m:t>gas</m:t>
                    </m:r>
                  </m:sub>
                </m:sSub>
                <m:sSub>
                  <m:sSubPr>
                    <m:ctrlPr>
                      <w:rPr>
                        <w:rFonts w:ascii="Cambria Math" w:hAnsi="Cambria Math"/>
                        <w:i/>
                        <w:iCs/>
                        <w:sz w:val="18"/>
                        <w:szCs w:val="18"/>
                      </w:rPr>
                    </m:ctrlPr>
                  </m:sSubPr>
                  <m:e>
                    <m:r>
                      <w:rPr>
                        <w:rFonts w:ascii="Cambria Math" w:hAnsi="Cambria Math"/>
                        <w:sz w:val="18"/>
                        <w:szCs w:val="18"/>
                      </w:rPr>
                      <m:t>v</m:t>
                    </m:r>
                  </m:e>
                  <m:sub>
                    <m:r>
                      <m:rPr>
                        <m:sty m:val="p"/>
                      </m:rPr>
                      <w:rPr>
                        <w:rFonts w:ascii="Cambria Math" w:hAnsi="Cambria Math"/>
                        <w:sz w:val="18"/>
                        <w:szCs w:val="18"/>
                      </w:rPr>
                      <m:t>z</m:t>
                    </m:r>
                  </m:sub>
                </m:sSub>
                <m:f>
                  <m:fPr>
                    <m:ctrlPr>
                      <w:rPr>
                        <w:rFonts w:ascii="Cambria Math" w:hAnsi="Cambria Math"/>
                        <w:i/>
                        <w:iCs/>
                        <w:sz w:val="18"/>
                        <w:szCs w:val="18"/>
                      </w:rPr>
                    </m:ctrlPr>
                  </m:fPr>
                  <m:num>
                    <m:r>
                      <w:rPr>
                        <w:rFonts w:ascii="Cambria Math" w:hAnsi="Cambria Math"/>
                        <w:sz w:val="18"/>
                        <w:szCs w:val="18"/>
                      </w:rPr>
                      <m:t>∂T</m:t>
                    </m:r>
                  </m:num>
                  <m:den>
                    <m:r>
                      <w:rPr>
                        <w:rFonts w:ascii="Cambria Math" w:hAnsi="Cambria Math"/>
                        <w:sz w:val="18"/>
                        <w:szCs w:val="18"/>
                      </w:rPr>
                      <m:t>∂z</m:t>
                    </m:r>
                  </m:den>
                </m:f>
                <m:r>
                  <w:rPr>
                    <w:rFonts w:ascii="Cambria Math" w:hAnsi="Cambria Math"/>
                    <w:sz w:val="18"/>
                    <w:szCs w:val="18"/>
                  </w:rPr>
                  <m:t>-</m:t>
                </m:r>
                <m:f>
                  <m:fPr>
                    <m:ctrlPr>
                      <w:rPr>
                        <w:rFonts w:ascii="Cambria Math" w:hAnsi="Cambria Math"/>
                        <w:i/>
                        <w:iCs/>
                        <w:sz w:val="18"/>
                        <w:szCs w:val="18"/>
                      </w:rPr>
                    </m:ctrlPr>
                  </m:fPr>
                  <m:num>
                    <m:r>
                      <w:rPr>
                        <w:rFonts w:ascii="Cambria Math" w:hAnsi="Cambria Math"/>
                        <w:sz w:val="18"/>
                        <w:szCs w:val="18"/>
                      </w:rPr>
                      <m:t>∂</m:t>
                    </m:r>
                    <m:d>
                      <m:dPr>
                        <m:ctrlPr>
                          <w:rPr>
                            <w:rFonts w:ascii="Cambria Math" w:hAnsi="Cambria Math"/>
                            <w:i/>
                            <w:iCs/>
                            <w:sz w:val="18"/>
                            <w:szCs w:val="18"/>
                          </w:rPr>
                        </m:ctrlPr>
                      </m:dPr>
                      <m:e>
                        <m:sSub>
                          <m:sSubPr>
                            <m:ctrlPr>
                              <w:rPr>
                                <w:rFonts w:ascii="Cambria Math" w:hAnsi="Cambria Math"/>
                                <w:i/>
                                <w:iCs/>
                                <w:sz w:val="18"/>
                                <w:szCs w:val="18"/>
                              </w:rPr>
                            </m:ctrlPr>
                          </m:sSubPr>
                          <m:e>
                            <m:acc>
                              <m:accPr>
                                <m:chr m:val="̇"/>
                                <m:ctrlPr>
                                  <w:rPr>
                                    <w:rFonts w:ascii="Cambria Math" w:hAnsi="Cambria Math"/>
                                    <w:i/>
                                    <w:iCs/>
                                    <w:sz w:val="18"/>
                                    <w:szCs w:val="18"/>
                                  </w:rPr>
                                </m:ctrlPr>
                              </m:accPr>
                              <m:e>
                                <m:r>
                                  <w:rPr>
                                    <w:rFonts w:ascii="Cambria Math" w:hAnsi="Cambria Math"/>
                                    <w:sz w:val="18"/>
                                    <w:szCs w:val="18"/>
                                  </w:rPr>
                                  <m:t>q</m:t>
                                </m:r>
                              </m:e>
                            </m:acc>
                          </m:e>
                          <m:sub>
                            <m:r>
                              <m:rPr>
                                <m:sty m:val="p"/>
                              </m:rPr>
                              <w:rPr>
                                <w:rFonts w:ascii="Cambria Math" w:hAnsi="Cambria Math"/>
                                <w:sz w:val="18"/>
                                <w:szCs w:val="18"/>
                              </w:rPr>
                              <m:t>z</m:t>
                            </m:r>
                          </m:sub>
                        </m:sSub>
                      </m:e>
                    </m:d>
                  </m:num>
                  <m:den>
                    <m:r>
                      <w:rPr>
                        <w:rFonts w:ascii="Cambria Math" w:hAnsi="Cambria Math"/>
                        <w:sz w:val="18"/>
                        <w:szCs w:val="18"/>
                      </w:rPr>
                      <m:t>∂z</m:t>
                    </m:r>
                  </m:den>
                </m:f>
                <m:r>
                  <w:rPr>
                    <w:rFonts w:ascii="Cambria Math" w:hAnsi="Cambria Math"/>
                    <w:sz w:val="18"/>
                    <w:szCs w:val="18"/>
                  </w:rPr>
                  <m:t>+</m:t>
                </m:r>
                <m:sSub>
                  <m:sSubPr>
                    <m:ctrlPr>
                      <w:rPr>
                        <w:rFonts w:ascii="Cambria Math" w:hAnsi="Cambria Math"/>
                        <w:i/>
                        <w:iCs/>
                        <w:sz w:val="18"/>
                        <w:szCs w:val="18"/>
                      </w:rPr>
                    </m:ctrlPr>
                  </m:sSubPr>
                  <m:e>
                    <m:r>
                      <w:rPr>
                        <w:rFonts w:ascii="Cambria Math" w:hAnsi="Cambria Math"/>
                        <w:sz w:val="18"/>
                        <w:szCs w:val="18"/>
                      </w:rPr>
                      <m:t>η</m:t>
                    </m:r>
                  </m:e>
                  <m:sub>
                    <m:r>
                      <m:rPr>
                        <m:sty m:val="p"/>
                      </m:rPr>
                      <w:rPr>
                        <w:rFonts w:ascii="Cambria Math" w:hAnsi="Cambria Math"/>
                        <w:sz w:val="18"/>
                        <w:szCs w:val="18"/>
                      </w:rPr>
                      <m:t>cat</m:t>
                    </m:r>
                  </m:sub>
                </m:sSub>
                <m:d>
                  <m:dPr>
                    <m:ctrlPr>
                      <w:rPr>
                        <w:rFonts w:ascii="Cambria Math" w:hAnsi="Cambria Math"/>
                        <w:i/>
                        <w:iCs/>
                        <w:sz w:val="18"/>
                        <w:szCs w:val="18"/>
                      </w:rPr>
                    </m:ctrlPr>
                  </m:dPr>
                  <m:e>
                    <m:r>
                      <w:rPr>
                        <w:rFonts w:ascii="Cambria Math" w:hAnsi="Cambria Math"/>
                        <w:sz w:val="18"/>
                        <w:szCs w:val="18"/>
                      </w:rPr>
                      <m:t>1-ε</m:t>
                    </m:r>
                  </m:e>
                </m:d>
                <m:r>
                  <w:rPr>
                    <w:rFonts w:ascii="Cambria Math" w:hAnsi="Cambria Math"/>
                    <w:sz w:val="18"/>
                    <w:szCs w:val="18"/>
                  </w:rPr>
                  <m:t>r</m:t>
                </m:r>
                <m:d>
                  <m:dPr>
                    <m:ctrlPr>
                      <w:rPr>
                        <w:rFonts w:ascii="Cambria Math" w:hAnsi="Cambria Math"/>
                        <w:i/>
                        <w:iCs/>
                        <w:sz w:val="18"/>
                        <w:szCs w:val="18"/>
                      </w:rPr>
                    </m:ctrlPr>
                  </m:dPr>
                  <m:e>
                    <m:r>
                      <w:rPr>
                        <w:rFonts w:ascii="Cambria Math" w:hAnsi="Cambria Math"/>
                        <w:sz w:val="18"/>
                        <w:szCs w:val="18"/>
                      </w:rPr>
                      <m:t>-</m:t>
                    </m:r>
                    <m:r>
                      <m:rPr>
                        <m:sty m:val="p"/>
                      </m:rPr>
                      <w:rPr>
                        <w:rFonts w:ascii="Cambria Math" w:hAnsi="Cambria Math"/>
                        <w:sz w:val="18"/>
                        <w:szCs w:val="18"/>
                      </w:rPr>
                      <m:t>Δ</m:t>
                    </m:r>
                    <m:sSub>
                      <m:sSubPr>
                        <m:ctrlPr>
                          <w:rPr>
                            <w:rFonts w:ascii="Cambria Math" w:hAnsi="Cambria Math"/>
                            <w:i/>
                            <w:iCs/>
                            <w:sz w:val="18"/>
                            <w:szCs w:val="18"/>
                          </w:rPr>
                        </m:ctrlPr>
                      </m:sSubPr>
                      <m:e>
                        <m:r>
                          <w:rPr>
                            <w:rFonts w:ascii="Cambria Math" w:hAnsi="Cambria Math"/>
                            <w:sz w:val="18"/>
                            <w:szCs w:val="18"/>
                          </w:rPr>
                          <m:t>h</m:t>
                        </m:r>
                      </m:e>
                      <m:sub>
                        <m:r>
                          <m:rPr>
                            <m:sty m:val="p"/>
                          </m:rPr>
                          <w:rPr>
                            <w:rFonts w:ascii="Cambria Math" w:hAnsi="Cambria Math"/>
                            <w:sz w:val="18"/>
                            <w:szCs w:val="18"/>
                          </w:rPr>
                          <m:t>r</m:t>
                        </m:r>
                      </m:sub>
                    </m:sSub>
                  </m:e>
                </m:d>
                <m:r>
                  <w:rPr>
                    <w:rFonts w:ascii="Cambria Math" w:hAnsi="Cambria Math"/>
                    <w:sz w:val="18"/>
                    <w:szCs w:val="18"/>
                  </w:rPr>
                  <m:t>-</m:t>
                </m:r>
                <m:f>
                  <m:fPr>
                    <m:ctrlPr>
                      <w:rPr>
                        <w:rFonts w:ascii="Cambria Math" w:hAnsi="Cambria Math"/>
                        <w:i/>
                        <w:iCs/>
                        <w:sz w:val="18"/>
                        <w:szCs w:val="18"/>
                      </w:rPr>
                    </m:ctrlPr>
                  </m:fPr>
                  <m:num>
                    <m:r>
                      <w:rPr>
                        <w:rFonts w:ascii="Cambria Math" w:hAnsi="Cambria Math"/>
                        <w:sz w:val="18"/>
                        <w:szCs w:val="18"/>
                      </w:rPr>
                      <m:t>4</m:t>
                    </m:r>
                  </m:num>
                  <m:den>
                    <m:r>
                      <w:rPr>
                        <w:rFonts w:ascii="Cambria Math" w:hAnsi="Cambria Math"/>
                        <w:sz w:val="18"/>
                        <w:szCs w:val="18"/>
                      </w:rPr>
                      <m:t>d</m:t>
                    </m:r>
                  </m:den>
                </m:f>
                <m:sSub>
                  <m:sSubPr>
                    <m:ctrlPr>
                      <w:rPr>
                        <w:rFonts w:ascii="Cambria Math" w:hAnsi="Cambria Math"/>
                        <w:i/>
                        <w:iCs/>
                        <w:sz w:val="18"/>
                        <w:szCs w:val="18"/>
                      </w:rPr>
                    </m:ctrlPr>
                  </m:sSubPr>
                  <m:e>
                    <m:r>
                      <w:rPr>
                        <w:rFonts w:ascii="Cambria Math" w:hAnsi="Cambria Math"/>
                        <w:sz w:val="18"/>
                        <w:szCs w:val="18"/>
                      </w:rPr>
                      <m:t>k</m:t>
                    </m:r>
                  </m:e>
                  <m:sub>
                    <m:r>
                      <m:rPr>
                        <m:sty m:val="p"/>
                      </m:rPr>
                      <w:rPr>
                        <w:rFonts w:ascii="Cambria Math" w:hAnsi="Cambria Math"/>
                        <w:sz w:val="18"/>
                        <w:szCs w:val="18"/>
                      </w:rPr>
                      <m:t>w</m:t>
                    </m:r>
                  </m:sub>
                </m:sSub>
                <m:d>
                  <m:dPr>
                    <m:ctrlPr>
                      <w:rPr>
                        <w:rFonts w:ascii="Cambria Math" w:hAnsi="Cambria Math"/>
                        <w:i/>
                        <w:iCs/>
                        <w:sz w:val="18"/>
                        <w:szCs w:val="18"/>
                      </w:rPr>
                    </m:ctrlPr>
                  </m:dPr>
                  <m:e>
                    <m:r>
                      <w:rPr>
                        <w:rFonts w:ascii="Cambria Math" w:hAnsi="Cambria Math"/>
                        <w:sz w:val="18"/>
                        <w:szCs w:val="18"/>
                      </w:rPr>
                      <m:t>T-</m:t>
                    </m:r>
                    <m:sSub>
                      <m:sSubPr>
                        <m:ctrlPr>
                          <w:rPr>
                            <w:rFonts w:ascii="Cambria Math" w:hAnsi="Cambria Math"/>
                            <w:i/>
                            <w:iCs/>
                            <w:sz w:val="18"/>
                            <w:szCs w:val="18"/>
                          </w:rPr>
                        </m:ctrlPr>
                      </m:sSubPr>
                      <m:e>
                        <m:r>
                          <w:rPr>
                            <w:rFonts w:ascii="Cambria Math" w:hAnsi="Cambria Math"/>
                            <w:sz w:val="18"/>
                            <w:szCs w:val="18"/>
                          </w:rPr>
                          <m:t>T</m:t>
                        </m:r>
                      </m:e>
                      <m:sub>
                        <m:r>
                          <m:rPr>
                            <m:sty m:val="p"/>
                          </m:rPr>
                          <w:rPr>
                            <w:rFonts w:ascii="Cambria Math" w:hAnsi="Cambria Math"/>
                            <w:sz w:val="18"/>
                            <w:szCs w:val="18"/>
                          </w:rPr>
                          <m:t>cool</m:t>
                        </m:r>
                      </m:sub>
                    </m:sSub>
                  </m:e>
                </m:d>
                <m:r>
                  <w:rPr>
                    <w:rFonts w:ascii="Cambria Math" w:hAnsi="Cambria Math"/>
                    <w:sz w:val="18"/>
                    <w:szCs w:val="18"/>
                  </w:rPr>
                  <m:t xml:space="preserve"> ,</m:t>
                </m:r>
              </m:oMath>
            </m:oMathPara>
          </w:p>
        </w:tc>
        <w:tc>
          <w:tcPr>
            <w:tcW w:w="450" w:type="dxa"/>
            <w:shd w:val="clear" w:color="auto" w:fill="auto"/>
            <w:vAlign w:val="center"/>
          </w:tcPr>
          <w:p w14:paraId="649E7BFC" w14:textId="77777777" w:rsidR="00A46C63" w:rsidRPr="00CA2242" w:rsidRDefault="00A46C63" w:rsidP="00187C1D">
            <w:pPr>
              <w:pStyle w:val="Els-body-text"/>
              <w:spacing w:before="120" w:after="120" w:line="264" w:lineRule="auto"/>
              <w:jc w:val="right"/>
            </w:pPr>
            <w:r w:rsidRPr="00CA2242">
              <w:t>(2)</w:t>
            </w:r>
          </w:p>
        </w:tc>
      </w:tr>
      <w:tr w:rsidR="00A46C63" w:rsidRPr="00CA2242" w14:paraId="25830A4B" w14:textId="77777777" w:rsidTr="00187C1D">
        <w:trPr>
          <w:trHeight w:val="289"/>
        </w:trPr>
        <w:tc>
          <w:tcPr>
            <w:tcW w:w="6637" w:type="dxa"/>
            <w:shd w:val="clear" w:color="auto" w:fill="auto"/>
            <w:vAlign w:val="center"/>
          </w:tcPr>
          <w:p w14:paraId="484C09A4" w14:textId="42DBD7B2" w:rsidR="00A46C63" w:rsidRPr="00CA2242" w:rsidRDefault="0092039B" w:rsidP="00187C1D">
            <w:pPr>
              <w:pStyle w:val="Els-body-text"/>
              <w:spacing w:before="120" w:after="120" w:line="264" w:lineRule="auto"/>
            </w:pPr>
            <m:oMathPara>
              <m:oMathParaPr>
                <m:jc m:val="left"/>
              </m:oMathParaPr>
              <m:oMath>
                <m:f>
                  <m:fPr>
                    <m:ctrlPr>
                      <w:rPr>
                        <w:rFonts w:ascii="Cambria Math" w:hAnsi="Cambria Math"/>
                        <w:i/>
                        <w:iCs/>
                        <w:sz w:val="18"/>
                        <w:szCs w:val="18"/>
                      </w:rPr>
                    </m:ctrlPr>
                  </m:fPr>
                  <m:num>
                    <m:r>
                      <w:rPr>
                        <w:rFonts w:ascii="Cambria Math" w:hAnsi="Cambria Math"/>
                        <w:sz w:val="18"/>
                        <w:szCs w:val="18"/>
                      </w:rPr>
                      <m:t>∂p</m:t>
                    </m:r>
                  </m:num>
                  <m:den>
                    <m:r>
                      <w:rPr>
                        <w:rFonts w:ascii="Cambria Math" w:hAnsi="Cambria Math"/>
                        <w:sz w:val="18"/>
                        <w:szCs w:val="18"/>
                      </w:rPr>
                      <m:t>∂z</m:t>
                    </m:r>
                  </m:den>
                </m:f>
                <m:r>
                  <w:rPr>
                    <w:rFonts w:ascii="Cambria Math" w:hAnsi="Cambria Math"/>
                    <w:sz w:val="18"/>
                    <w:szCs w:val="18"/>
                  </w:rPr>
                  <m:t>=</m:t>
                </m:r>
                <m:sSub>
                  <m:sSubPr>
                    <m:ctrlPr>
                      <w:rPr>
                        <w:rFonts w:ascii="Cambria Math" w:hAnsi="Cambria Math"/>
                        <w:i/>
                        <w:iCs/>
                        <w:sz w:val="18"/>
                        <w:szCs w:val="18"/>
                      </w:rPr>
                    </m:ctrlPr>
                  </m:sSubPr>
                  <m:e>
                    <m:r>
                      <w:rPr>
                        <w:rFonts w:ascii="Cambria Math" w:hAnsi="Cambria Math"/>
                        <w:sz w:val="18"/>
                        <w:szCs w:val="18"/>
                      </w:rPr>
                      <m:t>v</m:t>
                    </m:r>
                  </m:e>
                  <m:sub>
                    <m:r>
                      <m:rPr>
                        <m:sty m:val="p"/>
                      </m:rPr>
                      <w:rPr>
                        <w:rFonts w:ascii="Cambria Math" w:hAnsi="Cambria Math"/>
                        <w:sz w:val="18"/>
                        <w:szCs w:val="18"/>
                      </w:rPr>
                      <m:t>z</m:t>
                    </m:r>
                  </m:sub>
                </m:sSub>
                <m:f>
                  <m:fPr>
                    <m:ctrlPr>
                      <w:rPr>
                        <w:rFonts w:ascii="Cambria Math" w:hAnsi="Cambria Math"/>
                        <w:i/>
                        <w:iCs/>
                        <w:sz w:val="18"/>
                        <w:szCs w:val="18"/>
                      </w:rPr>
                    </m:ctrlPr>
                  </m:fPr>
                  <m:num>
                    <m:r>
                      <w:rPr>
                        <w:rFonts w:ascii="Cambria Math" w:hAnsi="Cambria Math"/>
                        <w:sz w:val="18"/>
                        <w:szCs w:val="18"/>
                      </w:rPr>
                      <m:t>(1-ε)</m:t>
                    </m:r>
                  </m:num>
                  <m:den>
                    <m:sSup>
                      <m:sSupPr>
                        <m:ctrlPr>
                          <w:rPr>
                            <w:rFonts w:ascii="Cambria Math" w:hAnsi="Cambria Math"/>
                            <w:i/>
                            <w:iCs/>
                            <w:sz w:val="18"/>
                            <w:szCs w:val="18"/>
                          </w:rPr>
                        </m:ctrlPr>
                      </m:sSupPr>
                      <m:e>
                        <m:r>
                          <w:rPr>
                            <w:rFonts w:ascii="Cambria Math" w:hAnsi="Cambria Math"/>
                            <w:sz w:val="18"/>
                            <w:szCs w:val="18"/>
                          </w:rPr>
                          <m:t>ε</m:t>
                        </m:r>
                      </m:e>
                      <m:sup>
                        <m:r>
                          <w:rPr>
                            <w:rFonts w:ascii="Cambria Math" w:hAnsi="Cambria Math"/>
                            <w:sz w:val="18"/>
                            <w:szCs w:val="18"/>
                          </w:rPr>
                          <m:t>3</m:t>
                        </m:r>
                      </m:sup>
                    </m:sSup>
                  </m:den>
                </m:f>
                <m:d>
                  <m:dPr>
                    <m:ctrlPr>
                      <w:rPr>
                        <w:rFonts w:ascii="Cambria Math" w:hAnsi="Cambria Math"/>
                        <w:i/>
                        <w:iCs/>
                        <w:sz w:val="18"/>
                        <w:szCs w:val="18"/>
                      </w:rPr>
                    </m:ctrlPr>
                  </m:dPr>
                  <m:e>
                    <m:f>
                      <m:fPr>
                        <m:ctrlPr>
                          <w:rPr>
                            <w:rFonts w:ascii="Cambria Math" w:hAnsi="Cambria Math"/>
                            <w:i/>
                            <w:iCs/>
                            <w:sz w:val="18"/>
                            <w:szCs w:val="18"/>
                          </w:rPr>
                        </m:ctrlPr>
                      </m:fPr>
                      <m:num>
                        <m:r>
                          <w:rPr>
                            <w:rFonts w:ascii="Cambria Math" w:hAnsi="Cambria Math"/>
                            <w:sz w:val="18"/>
                            <w:szCs w:val="18"/>
                          </w:rPr>
                          <m:t>150(1-ε)</m:t>
                        </m:r>
                        <m:sSub>
                          <m:sSubPr>
                            <m:ctrlPr>
                              <w:rPr>
                                <w:rFonts w:ascii="Cambria Math" w:hAnsi="Cambria Math"/>
                                <w:i/>
                                <w:iCs/>
                                <w:sz w:val="18"/>
                                <w:szCs w:val="18"/>
                              </w:rPr>
                            </m:ctrlPr>
                          </m:sSubPr>
                          <m:e>
                            <m:r>
                              <w:rPr>
                                <w:rFonts w:ascii="Cambria Math" w:hAnsi="Cambria Math"/>
                                <w:sz w:val="18"/>
                                <w:szCs w:val="18"/>
                              </w:rPr>
                              <m:t>μ</m:t>
                            </m:r>
                          </m:e>
                          <m:sub>
                            <m:r>
                              <m:rPr>
                                <m:sty m:val="p"/>
                              </m:rPr>
                              <w:rPr>
                                <w:rFonts w:ascii="Cambria Math" w:hAnsi="Cambria Math"/>
                                <w:sz w:val="18"/>
                                <w:szCs w:val="18"/>
                              </w:rPr>
                              <m:t>gas</m:t>
                            </m:r>
                          </m:sub>
                        </m:sSub>
                      </m:num>
                      <m:den>
                        <m:sSubSup>
                          <m:sSubSupPr>
                            <m:ctrlPr>
                              <w:rPr>
                                <w:rFonts w:ascii="Cambria Math" w:hAnsi="Cambria Math"/>
                                <w:i/>
                                <w:iCs/>
                                <w:sz w:val="18"/>
                                <w:szCs w:val="18"/>
                              </w:rPr>
                            </m:ctrlPr>
                          </m:sSubSupPr>
                          <m:e>
                            <m:r>
                              <w:rPr>
                                <w:rFonts w:ascii="Cambria Math" w:hAnsi="Cambria Math"/>
                                <w:sz w:val="18"/>
                                <w:szCs w:val="18"/>
                              </w:rPr>
                              <m:t>d</m:t>
                            </m:r>
                          </m:e>
                          <m:sub>
                            <m:r>
                              <m:rPr>
                                <m:sty m:val="p"/>
                              </m:rPr>
                              <w:rPr>
                                <w:rFonts w:ascii="Cambria Math" w:hAnsi="Cambria Math"/>
                                <w:sz w:val="18"/>
                                <w:szCs w:val="18"/>
                              </w:rPr>
                              <m:t>p</m:t>
                            </m:r>
                          </m:sub>
                          <m:sup>
                            <m:r>
                              <w:rPr>
                                <w:rFonts w:ascii="Cambria Math" w:hAnsi="Cambria Math"/>
                                <w:sz w:val="18"/>
                                <w:szCs w:val="18"/>
                              </w:rPr>
                              <m:t>2</m:t>
                            </m:r>
                          </m:sup>
                        </m:sSubSup>
                      </m:den>
                    </m:f>
                    <m:r>
                      <w:rPr>
                        <w:rFonts w:ascii="Cambria Math" w:hAnsi="Cambria Math"/>
                        <w:sz w:val="18"/>
                        <w:szCs w:val="18"/>
                      </w:rPr>
                      <m:t>+</m:t>
                    </m:r>
                    <m:f>
                      <m:fPr>
                        <m:ctrlPr>
                          <w:rPr>
                            <w:rFonts w:ascii="Cambria Math" w:hAnsi="Cambria Math"/>
                            <w:i/>
                            <w:iCs/>
                            <w:sz w:val="18"/>
                            <w:szCs w:val="18"/>
                          </w:rPr>
                        </m:ctrlPr>
                      </m:fPr>
                      <m:num>
                        <m:r>
                          <w:rPr>
                            <w:rFonts w:ascii="Cambria Math" w:hAnsi="Cambria Math"/>
                            <w:sz w:val="18"/>
                            <w:szCs w:val="18"/>
                          </w:rPr>
                          <m:t>1.75</m:t>
                        </m:r>
                        <m:sSub>
                          <m:sSubPr>
                            <m:ctrlPr>
                              <w:rPr>
                                <w:rFonts w:ascii="Cambria Math" w:hAnsi="Cambria Math"/>
                                <w:i/>
                                <w:iCs/>
                                <w:sz w:val="18"/>
                                <w:szCs w:val="18"/>
                              </w:rPr>
                            </m:ctrlPr>
                          </m:sSubPr>
                          <m:e>
                            <m:r>
                              <w:rPr>
                                <w:rFonts w:ascii="Cambria Math" w:hAnsi="Cambria Math"/>
                                <w:sz w:val="18"/>
                                <w:szCs w:val="18"/>
                              </w:rPr>
                              <m:t>ρ</m:t>
                            </m:r>
                          </m:e>
                          <m:sub>
                            <m:r>
                              <m:rPr>
                                <m:sty m:val="p"/>
                              </m:rPr>
                              <w:rPr>
                                <w:rFonts w:ascii="Cambria Math" w:hAnsi="Cambria Math"/>
                                <w:sz w:val="18"/>
                                <w:szCs w:val="18"/>
                              </w:rPr>
                              <m:t>gas</m:t>
                            </m:r>
                          </m:sub>
                        </m:sSub>
                      </m:num>
                      <m:den>
                        <m:sSub>
                          <m:sSubPr>
                            <m:ctrlPr>
                              <w:rPr>
                                <w:rFonts w:ascii="Cambria Math" w:hAnsi="Cambria Math"/>
                                <w:i/>
                                <w:iCs/>
                                <w:sz w:val="18"/>
                                <w:szCs w:val="18"/>
                              </w:rPr>
                            </m:ctrlPr>
                          </m:sSubPr>
                          <m:e>
                            <m:r>
                              <w:rPr>
                                <w:rFonts w:ascii="Cambria Math" w:hAnsi="Cambria Math"/>
                                <w:sz w:val="18"/>
                                <w:szCs w:val="18"/>
                              </w:rPr>
                              <m:t>d</m:t>
                            </m:r>
                          </m:e>
                          <m:sub>
                            <m:r>
                              <m:rPr>
                                <m:sty m:val="p"/>
                              </m:rPr>
                              <w:rPr>
                                <w:rFonts w:ascii="Cambria Math" w:hAnsi="Cambria Math"/>
                                <w:sz w:val="18"/>
                                <w:szCs w:val="18"/>
                              </w:rPr>
                              <m:t>p</m:t>
                            </m:r>
                          </m:sub>
                        </m:sSub>
                      </m:den>
                    </m:f>
                    <m:sSub>
                      <m:sSubPr>
                        <m:ctrlPr>
                          <w:rPr>
                            <w:rFonts w:ascii="Cambria Math" w:hAnsi="Cambria Math"/>
                            <w:i/>
                            <w:iCs/>
                            <w:sz w:val="18"/>
                            <w:szCs w:val="18"/>
                          </w:rPr>
                        </m:ctrlPr>
                      </m:sSubPr>
                      <m:e>
                        <m:r>
                          <w:rPr>
                            <w:rFonts w:ascii="Cambria Math" w:hAnsi="Cambria Math"/>
                            <w:sz w:val="18"/>
                            <w:szCs w:val="18"/>
                          </w:rPr>
                          <m:t>v</m:t>
                        </m:r>
                      </m:e>
                      <m:sub>
                        <m:r>
                          <m:rPr>
                            <m:sty m:val="p"/>
                          </m:rPr>
                          <w:rPr>
                            <w:rFonts w:ascii="Cambria Math" w:hAnsi="Cambria Math"/>
                            <w:sz w:val="18"/>
                            <w:szCs w:val="18"/>
                          </w:rPr>
                          <m:t>z</m:t>
                        </m:r>
                      </m:sub>
                    </m:sSub>
                  </m:e>
                </m:d>
                <m:r>
                  <w:rPr>
                    <w:rFonts w:ascii="Cambria Math" w:hAnsi="Cambria Math"/>
                    <w:sz w:val="18"/>
                    <w:szCs w:val="18"/>
                  </w:rPr>
                  <m:t xml:space="preserve"> ,</m:t>
                </m:r>
              </m:oMath>
            </m:oMathPara>
          </w:p>
        </w:tc>
        <w:tc>
          <w:tcPr>
            <w:tcW w:w="450" w:type="dxa"/>
            <w:shd w:val="clear" w:color="auto" w:fill="auto"/>
            <w:vAlign w:val="center"/>
          </w:tcPr>
          <w:p w14:paraId="281AC1A1" w14:textId="77777777" w:rsidR="00A46C63" w:rsidRPr="00CA2242" w:rsidRDefault="00A46C63" w:rsidP="00187C1D">
            <w:pPr>
              <w:pStyle w:val="Els-body-text"/>
              <w:spacing w:before="120" w:after="120" w:line="264" w:lineRule="auto"/>
              <w:jc w:val="right"/>
            </w:pPr>
            <w:r w:rsidRPr="00CA2242">
              <w:t>(3)</w:t>
            </w:r>
          </w:p>
        </w:tc>
      </w:tr>
      <w:tr w:rsidR="00A46C63" w:rsidRPr="00CA2242" w14:paraId="6853CCF5" w14:textId="77777777" w:rsidTr="00187C1D">
        <w:trPr>
          <w:trHeight w:val="289"/>
        </w:trPr>
        <w:tc>
          <w:tcPr>
            <w:tcW w:w="6637" w:type="dxa"/>
            <w:shd w:val="clear" w:color="auto" w:fill="auto"/>
            <w:vAlign w:val="center"/>
          </w:tcPr>
          <w:p w14:paraId="2F2E99B1" w14:textId="049A18C4" w:rsidR="00A46C63" w:rsidRPr="00CA2242" w:rsidRDefault="00A46C63" w:rsidP="00187C1D">
            <w:pPr>
              <w:pStyle w:val="Els-body-text"/>
              <w:spacing w:before="120" w:after="120" w:line="264" w:lineRule="auto"/>
              <w:jc w:val="left"/>
              <w:rPr>
                <w:sz w:val="18"/>
                <w:szCs w:val="18"/>
              </w:rPr>
            </w:pPr>
            <w:r w:rsidRPr="00CA2242">
              <w:rPr>
                <w:iCs/>
                <w:sz w:val="18"/>
                <w:szCs w:val="18"/>
              </w:rPr>
              <w:t xml:space="preserve"> </w:t>
            </w:r>
            <m:oMath>
              <m:sSub>
                <m:sSubPr>
                  <m:ctrlPr>
                    <w:rPr>
                      <w:rFonts w:ascii="Cambria Math" w:hAnsi="Cambria Math"/>
                      <w:i/>
                      <w:iCs/>
                      <w:sz w:val="18"/>
                      <w:szCs w:val="18"/>
                    </w:rPr>
                  </m:ctrlPr>
                </m:sSubPr>
                <m:e>
                  <m:r>
                    <w:rPr>
                      <w:rFonts w:ascii="Cambria Math" w:hAnsi="Cambria Math"/>
                      <w:sz w:val="18"/>
                      <w:szCs w:val="18"/>
                    </w:rPr>
                    <m:t>v</m:t>
                  </m:r>
                </m:e>
                <m:sub>
                  <m:r>
                    <m:rPr>
                      <m:sty m:val="p"/>
                    </m:rPr>
                    <w:rPr>
                      <w:rFonts w:ascii="Cambria Math" w:hAnsi="Cambria Math"/>
                      <w:sz w:val="18"/>
                      <w:szCs w:val="18"/>
                    </w:rPr>
                    <m:t>z</m:t>
                  </m:r>
                </m:sub>
              </m:sSub>
              <m:r>
                <w:rPr>
                  <w:rFonts w:ascii="Cambria Math" w:hAnsi="Cambria Math"/>
                  <w:sz w:val="18"/>
                  <w:szCs w:val="18"/>
                </w:rPr>
                <m:t xml:space="preserve">= </m:t>
              </m:r>
              <m:sSub>
                <m:sSubPr>
                  <m:ctrlPr>
                    <w:rPr>
                      <w:rFonts w:ascii="Cambria Math" w:hAnsi="Cambria Math"/>
                      <w:i/>
                      <w:iCs/>
                      <w:sz w:val="18"/>
                      <w:szCs w:val="18"/>
                    </w:rPr>
                  </m:ctrlPr>
                </m:sSubPr>
                <m:e>
                  <m:r>
                    <w:rPr>
                      <w:rFonts w:ascii="Cambria Math" w:hAnsi="Cambria Math"/>
                      <w:sz w:val="18"/>
                      <w:szCs w:val="18"/>
                    </w:rPr>
                    <m:t>v</m:t>
                  </m:r>
                </m:e>
                <m:sub>
                  <m:r>
                    <m:rPr>
                      <m:sty m:val="p"/>
                    </m:rPr>
                    <w:rPr>
                      <w:rFonts w:ascii="Cambria Math" w:hAnsi="Cambria Math"/>
                      <w:sz w:val="18"/>
                      <w:szCs w:val="18"/>
                    </w:rPr>
                    <m:t>z,in</m:t>
                  </m:r>
                </m:sub>
              </m:sSub>
              <m:r>
                <w:rPr>
                  <w:rFonts w:ascii="Cambria Math" w:hAnsi="Cambria Math"/>
                  <w:sz w:val="18"/>
                  <w:szCs w:val="18"/>
                </w:rPr>
                <m:t xml:space="preserve"> </m:t>
              </m:r>
              <m:f>
                <m:fPr>
                  <m:ctrlPr>
                    <w:rPr>
                      <w:rFonts w:ascii="Cambria Math" w:hAnsi="Cambria Math"/>
                      <w:i/>
                      <w:iCs/>
                      <w:sz w:val="18"/>
                      <w:szCs w:val="18"/>
                    </w:rPr>
                  </m:ctrlPr>
                </m:fPr>
                <m:num>
                  <m:sSub>
                    <m:sSubPr>
                      <m:ctrlPr>
                        <w:rPr>
                          <w:rFonts w:ascii="Cambria Math" w:hAnsi="Cambria Math"/>
                          <w:i/>
                          <w:iCs/>
                          <w:sz w:val="18"/>
                          <w:szCs w:val="18"/>
                        </w:rPr>
                      </m:ctrlPr>
                    </m:sSubPr>
                    <m:e>
                      <m:r>
                        <w:rPr>
                          <w:rFonts w:ascii="Cambria Math" w:hAnsi="Cambria Math"/>
                          <w:sz w:val="18"/>
                          <w:szCs w:val="18"/>
                        </w:rPr>
                        <m:t>ρ</m:t>
                      </m:r>
                    </m:e>
                    <m:sub>
                      <m:r>
                        <m:rPr>
                          <m:sty m:val="p"/>
                        </m:rPr>
                        <w:rPr>
                          <w:rFonts w:ascii="Cambria Math" w:hAnsi="Cambria Math"/>
                          <w:sz w:val="18"/>
                          <w:szCs w:val="18"/>
                        </w:rPr>
                        <m:t>gas,in</m:t>
                      </m:r>
                    </m:sub>
                  </m:sSub>
                </m:num>
                <m:den>
                  <m:sSub>
                    <m:sSubPr>
                      <m:ctrlPr>
                        <w:rPr>
                          <w:rFonts w:ascii="Cambria Math" w:hAnsi="Cambria Math"/>
                          <w:i/>
                          <w:iCs/>
                          <w:sz w:val="18"/>
                          <w:szCs w:val="18"/>
                        </w:rPr>
                      </m:ctrlPr>
                    </m:sSubPr>
                    <m:e>
                      <m:r>
                        <w:rPr>
                          <w:rFonts w:ascii="Cambria Math" w:hAnsi="Cambria Math"/>
                          <w:sz w:val="18"/>
                          <w:szCs w:val="18"/>
                        </w:rPr>
                        <m:t>ρ</m:t>
                      </m:r>
                    </m:e>
                    <m:sub>
                      <m:r>
                        <m:rPr>
                          <m:sty m:val="p"/>
                        </m:rPr>
                        <w:rPr>
                          <w:rFonts w:ascii="Cambria Math" w:hAnsi="Cambria Math"/>
                          <w:sz w:val="18"/>
                          <w:szCs w:val="18"/>
                        </w:rPr>
                        <m:t>gas</m:t>
                      </m:r>
                    </m:sub>
                  </m:sSub>
                </m:den>
              </m:f>
              <m:r>
                <w:rPr>
                  <w:rFonts w:ascii="Cambria Math" w:hAnsi="Cambria Math"/>
                  <w:sz w:val="18"/>
                  <w:szCs w:val="18"/>
                </w:rPr>
                <m:t xml:space="preserve"> ,     </m:t>
              </m:r>
              <m:sSub>
                <m:sSubPr>
                  <m:ctrlPr>
                    <w:rPr>
                      <w:rFonts w:ascii="Cambria Math" w:hAnsi="Cambria Math"/>
                      <w:i/>
                      <w:iCs/>
                      <w:sz w:val="18"/>
                      <w:szCs w:val="18"/>
                    </w:rPr>
                  </m:ctrlPr>
                </m:sSubPr>
                <m:e>
                  <m:r>
                    <w:rPr>
                      <w:rFonts w:ascii="Cambria Math" w:hAnsi="Cambria Math"/>
                      <w:sz w:val="18"/>
                      <w:szCs w:val="18"/>
                    </w:rPr>
                    <m:t>j</m:t>
                  </m:r>
                </m:e>
                <m:sub>
                  <m:r>
                    <m:rPr>
                      <m:sty m:val="p"/>
                    </m:rPr>
                    <w:rPr>
                      <w:rFonts w:ascii="Cambria Math" w:hAnsi="Cambria Math"/>
                      <w:sz w:val="18"/>
                      <w:szCs w:val="18"/>
                    </w:rPr>
                    <m:t>z</m:t>
                  </m:r>
                  <m:r>
                    <w:rPr>
                      <w:rFonts w:ascii="Cambria Math" w:hAnsi="Cambria Math"/>
                      <w:sz w:val="18"/>
                      <w:szCs w:val="18"/>
                    </w:rPr>
                    <m:t>,i</m:t>
                  </m:r>
                </m:sub>
              </m:sSub>
              <m:r>
                <w:rPr>
                  <w:rFonts w:ascii="Cambria Math" w:hAnsi="Cambria Math"/>
                  <w:sz w:val="18"/>
                  <w:szCs w:val="18"/>
                </w:rPr>
                <m:t>= -</m:t>
              </m:r>
              <m:sSub>
                <m:sSubPr>
                  <m:ctrlPr>
                    <w:rPr>
                      <w:rFonts w:ascii="Cambria Math" w:hAnsi="Cambria Math"/>
                      <w:i/>
                      <w:iCs/>
                      <w:sz w:val="18"/>
                      <w:szCs w:val="18"/>
                    </w:rPr>
                  </m:ctrlPr>
                </m:sSubPr>
                <m:e>
                  <m:r>
                    <w:rPr>
                      <w:rFonts w:ascii="Cambria Math" w:hAnsi="Cambria Math"/>
                      <w:sz w:val="18"/>
                      <w:szCs w:val="18"/>
                    </w:rPr>
                    <m:t>ρ</m:t>
                  </m:r>
                </m:e>
                <m:sub>
                  <m:r>
                    <m:rPr>
                      <m:sty m:val="p"/>
                    </m:rPr>
                    <w:rPr>
                      <w:rFonts w:ascii="Cambria Math" w:hAnsi="Cambria Math"/>
                      <w:sz w:val="18"/>
                      <w:szCs w:val="18"/>
                    </w:rPr>
                    <m:t>gas</m:t>
                  </m:r>
                </m:sub>
              </m:sSub>
              <m:r>
                <w:rPr>
                  <w:rFonts w:ascii="Cambria Math" w:hAnsi="Cambria Math"/>
                  <w:sz w:val="18"/>
                  <w:szCs w:val="18"/>
                </w:rPr>
                <m:t xml:space="preserve"> </m:t>
              </m:r>
              <m:sSub>
                <m:sSubPr>
                  <m:ctrlPr>
                    <w:rPr>
                      <w:rFonts w:ascii="Cambria Math" w:hAnsi="Cambria Math"/>
                      <w:i/>
                      <w:iCs/>
                      <w:sz w:val="18"/>
                      <w:szCs w:val="18"/>
                    </w:rPr>
                  </m:ctrlPr>
                </m:sSubPr>
                <m:e>
                  <m:r>
                    <m:rPr>
                      <m:scr m:val="script"/>
                    </m:rPr>
                    <w:rPr>
                      <w:rFonts w:ascii="Cambria Math" w:hAnsi="Cambria Math"/>
                      <w:sz w:val="18"/>
                      <w:szCs w:val="18"/>
                    </w:rPr>
                    <m:t>D</m:t>
                  </m:r>
                </m:e>
                <m:sub>
                  <m:r>
                    <m:rPr>
                      <m:sty m:val="p"/>
                    </m:rPr>
                    <w:rPr>
                      <w:rFonts w:ascii="Cambria Math" w:hAnsi="Cambria Math"/>
                      <w:sz w:val="18"/>
                      <w:szCs w:val="18"/>
                    </w:rPr>
                    <m:t>z,</m:t>
                  </m:r>
                  <m:r>
                    <w:rPr>
                      <w:rFonts w:ascii="Cambria Math" w:hAnsi="Cambria Math"/>
                      <w:sz w:val="18"/>
                      <w:szCs w:val="18"/>
                    </w:rPr>
                    <m:t>i</m:t>
                  </m:r>
                </m:sub>
              </m:sSub>
              <m:f>
                <m:fPr>
                  <m:ctrlPr>
                    <w:rPr>
                      <w:rFonts w:ascii="Cambria Math" w:hAnsi="Cambria Math"/>
                      <w:i/>
                      <w:iCs/>
                      <w:sz w:val="18"/>
                      <w:szCs w:val="18"/>
                    </w:rPr>
                  </m:ctrlPr>
                </m:fPr>
                <m:num>
                  <m:r>
                    <w:rPr>
                      <w:rFonts w:ascii="Cambria Math" w:hAnsi="Cambria Math"/>
                      <w:sz w:val="18"/>
                      <w:szCs w:val="18"/>
                    </w:rPr>
                    <m:t>∂</m:t>
                  </m:r>
                  <m:sSub>
                    <m:sSubPr>
                      <m:ctrlPr>
                        <w:rPr>
                          <w:rFonts w:ascii="Cambria Math" w:hAnsi="Cambria Math"/>
                          <w:i/>
                          <w:iCs/>
                          <w:sz w:val="18"/>
                          <w:szCs w:val="18"/>
                        </w:rPr>
                      </m:ctrlPr>
                    </m:sSubPr>
                    <m:e>
                      <m:r>
                        <w:rPr>
                          <w:rFonts w:ascii="Cambria Math" w:hAnsi="Cambria Math"/>
                          <w:sz w:val="18"/>
                          <w:szCs w:val="18"/>
                        </w:rPr>
                        <m:t>w</m:t>
                      </m:r>
                    </m:e>
                    <m:sub>
                      <m:r>
                        <w:rPr>
                          <w:rFonts w:ascii="Cambria Math" w:hAnsi="Cambria Math"/>
                          <w:sz w:val="18"/>
                          <w:szCs w:val="18"/>
                        </w:rPr>
                        <m:t>i</m:t>
                      </m:r>
                    </m:sub>
                  </m:sSub>
                </m:num>
                <m:den>
                  <m:r>
                    <w:rPr>
                      <w:rFonts w:ascii="Cambria Math" w:hAnsi="Cambria Math"/>
                      <w:sz w:val="18"/>
                      <w:szCs w:val="18"/>
                    </w:rPr>
                    <m:t>∂z</m:t>
                  </m:r>
                </m:den>
              </m:f>
              <m:r>
                <w:rPr>
                  <w:rFonts w:ascii="Cambria Math" w:hAnsi="Cambria Math"/>
                  <w:sz w:val="18"/>
                  <w:szCs w:val="18"/>
                </w:rPr>
                <m:t xml:space="preserve"> ,     </m:t>
              </m:r>
              <m:sSub>
                <m:sSubPr>
                  <m:ctrlPr>
                    <w:rPr>
                      <w:rFonts w:ascii="Cambria Math" w:hAnsi="Cambria Math"/>
                      <w:i/>
                      <w:iCs/>
                      <w:sz w:val="18"/>
                      <w:szCs w:val="18"/>
                    </w:rPr>
                  </m:ctrlPr>
                </m:sSubPr>
                <m:e>
                  <m:acc>
                    <m:accPr>
                      <m:chr m:val="̇"/>
                      <m:ctrlPr>
                        <w:rPr>
                          <w:rFonts w:ascii="Cambria Math" w:hAnsi="Cambria Math"/>
                          <w:i/>
                          <w:iCs/>
                          <w:sz w:val="18"/>
                          <w:szCs w:val="18"/>
                        </w:rPr>
                      </m:ctrlPr>
                    </m:accPr>
                    <m:e>
                      <m:r>
                        <w:rPr>
                          <w:rFonts w:ascii="Cambria Math" w:hAnsi="Cambria Math"/>
                          <w:sz w:val="18"/>
                          <w:szCs w:val="18"/>
                        </w:rPr>
                        <m:t>q</m:t>
                      </m:r>
                    </m:e>
                  </m:acc>
                </m:e>
                <m:sub>
                  <m:r>
                    <m:rPr>
                      <m:sty m:val="p"/>
                    </m:rPr>
                    <w:rPr>
                      <w:rFonts w:ascii="Cambria Math" w:hAnsi="Cambria Math"/>
                      <w:sz w:val="18"/>
                      <w:szCs w:val="18"/>
                    </w:rPr>
                    <m:t>z</m:t>
                  </m:r>
                </m:sub>
              </m:sSub>
              <m:r>
                <w:rPr>
                  <w:rFonts w:ascii="Cambria Math" w:hAnsi="Cambria Math"/>
                  <w:sz w:val="18"/>
                  <w:szCs w:val="18"/>
                </w:rPr>
                <m:t>= -</m:t>
              </m:r>
              <m:sSub>
                <m:sSubPr>
                  <m:ctrlPr>
                    <w:rPr>
                      <w:rFonts w:ascii="Cambria Math" w:hAnsi="Cambria Math"/>
                      <w:i/>
                      <w:iCs/>
                      <w:sz w:val="18"/>
                      <w:szCs w:val="18"/>
                    </w:rPr>
                  </m:ctrlPr>
                </m:sSubPr>
                <m:e>
                  <m:r>
                    <m:rPr>
                      <m:sty m:val="p"/>
                    </m:rPr>
                    <w:rPr>
                      <w:rFonts w:ascii="Cambria Math" w:hAnsi="Cambria Math"/>
                      <w:sz w:val="18"/>
                      <w:szCs w:val="18"/>
                    </w:rPr>
                    <m:t>Λ</m:t>
                  </m:r>
                </m:e>
                <m:sub>
                  <m:r>
                    <m:rPr>
                      <m:sty m:val="p"/>
                    </m:rPr>
                    <w:rPr>
                      <w:rFonts w:ascii="Cambria Math" w:hAnsi="Cambria Math"/>
                      <w:sz w:val="18"/>
                      <w:szCs w:val="18"/>
                    </w:rPr>
                    <m:t>z</m:t>
                  </m:r>
                </m:sub>
              </m:sSub>
              <m:f>
                <m:fPr>
                  <m:ctrlPr>
                    <w:rPr>
                      <w:rFonts w:ascii="Cambria Math" w:hAnsi="Cambria Math"/>
                      <w:i/>
                      <w:iCs/>
                      <w:sz w:val="18"/>
                      <w:szCs w:val="18"/>
                    </w:rPr>
                  </m:ctrlPr>
                </m:fPr>
                <m:num>
                  <m:r>
                    <w:rPr>
                      <w:rFonts w:ascii="Cambria Math" w:hAnsi="Cambria Math"/>
                      <w:sz w:val="18"/>
                      <w:szCs w:val="18"/>
                    </w:rPr>
                    <m:t>∂T</m:t>
                  </m:r>
                </m:num>
                <m:den>
                  <m:r>
                    <w:rPr>
                      <w:rFonts w:ascii="Cambria Math" w:hAnsi="Cambria Math"/>
                      <w:sz w:val="18"/>
                      <w:szCs w:val="18"/>
                    </w:rPr>
                    <m:t>∂z</m:t>
                  </m:r>
                </m:den>
              </m:f>
              <m:r>
                <w:rPr>
                  <w:rFonts w:ascii="Cambria Math" w:hAnsi="Cambria Math"/>
                  <w:sz w:val="18"/>
                  <w:szCs w:val="18"/>
                </w:rPr>
                <m:t xml:space="preserve"> .</m:t>
              </m:r>
            </m:oMath>
          </w:p>
        </w:tc>
        <w:tc>
          <w:tcPr>
            <w:tcW w:w="450" w:type="dxa"/>
            <w:shd w:val="clear" w:color="auto" w:fill="auto"/>
            <w:vAlign w:val="center"/>
          </w:tcPr>
          <w:p w14:paraId="29CAE8DA" w14:textId="77777777" w:rsidR="00A46C63" w:rsidRPr="00CA2242" w:rsidRDefault="00A46C63" w:rsidP="00187C1D">
            <w:pPr>
              <w:pStyle w:val="Els-body-text"/>
              <w:spacing w:before="120" w:after="120" w:line="264" w:lineRule="auto"/>
              <w:jc w:val="right"/>
            </w:pPr>
            <w:r w:rsidRPr="00CA2242">
              <w:t>(4)</w:t>
            </w:r>
          </w:p>
        </w:tc>
      </w:tr>
    </w:tbl>
    <w:p w14:paraId="0C254292" w14:textId="77777777" w:rsidR="00856C73" w:rsidRPr="00856C73" w:rsidRDefault="00856C73" w:rsidP="000F27B0">
      <w:pPr>
        <w:pStyle w:val="Els-body-text"/>
        <w:rPr>
          <w:sz w:val="10"/>
        </w:rPr>
      </w:pPr>
    </w:p>
    <w:p w14:paraId="0FF0237D" w14:textId="776F125E" w:rsidR="000F27B0" w:rsidRPr="00CA2242" w:rsidRDefault="00E43F6E" w:rsidP="000F27B0">
      <w:pPr>
        <w:pStyle w:val="Els-body-text"/>
      </w:pPr>
      <w:r>
        <w:t xml:space="preserve">The </w:t>
      </w:r>
      <w:r w:rsidRPr="00CA2242">
        <w:t>effectiveness factor</w:t>
      </w:r>
      <w:r>
        <w:t xml:space="preserve"> </w:t>
      </w:r>
      <w:r w:rsidR="00856C73" w:rsidRPr="00CA2242">
        <w:t>is calculated under the assumption that the diffusion of nitrogen within the catalyst pores</w:t>
      </w:r>
      <w:r w:rsidR="00856C73">
        <w:t xml:space="preserve"> is </w:t>
      </w:r>
      <w:r w:rsidR="00856C73" w:rsidRPr="00CA2242">
        <w:t>potentially rate limiting</w:t>
      </w:r>
      <w:r w:rsidR="00856C73">
        <w:t xml:space="preserve">. </w:t>
      </w:r>
      <w:r w:rsidR="00FA40E1" w:rsidRPr="00CA2242">
        <w:t>The temperature of the cooling fluid</w:t>
      </w:r>
      <w:r w:rsidR="00FA40E1">
        <w:t xml:space="preserve"> </w:t>
      </w:r>
      <w:r w:rsidR="00FA40E1" w:rsidRPr="00CA2242">
        <w:t>is expected to be constant along the reactor.</w:t>
      </w:r>
      <w:r w:rsidR="00FA40E1">
        <w:t xml:space="preserve"> </w:t>
      </w:r>
      <w:r w:rsidR="008D5600" w:rsidRPr="00CA2242">
        <w:t xml:space="preserve">The heat transfer coefficient </w:t>
      </w:r>
      <w:r w:rsidR="008D5600" w:rsidRPr="00CA2242">
        <w:rPr>
          <w:i/>
          <w:iCs/>
        </w:rPr>
        <w:t>k</w:t>
      </w:r>
      <w:r w:rsidR="008D5600" w:rsidRPr="00CA2242">
        <w:rPr>
          <w:vertAlign w:val="subscript"/>
        </w:rPr>
        <w:t>W</w:t>
      </w:r>
      <w:r w:rsidR="008D5600" w:rsidRPr="00CA2242">
        <w:t xml:space="preserve"> </w:t>
      </w:r>
      <w:r w:rsidR="00C50D65" w:rsidRPr="00CA2242">
        <w:t>incorporates</w:t>
      </w:r>
      <w:r w:rsidR="008D5600" w:rsidRPr="00CA2242">
        <w:t xml:space="preserve"> heat transfer resistance</w:t>
      </w:r>
      <w:r w:rsidR="008C2782" w:rsidRPr="00CA2242">
        <w:t>s</w:t>
      </w:r>
      <w:r w:rsidR="008D5600" w:rsidRPr="00CA2242">
        <w:t xml:space="preserve"> of the catalytic bed, at the inner reactor wall, </w:t>
      </w:r>
      <w:r w:rsidR="00555AD4" w:rsidRPr="00CA2242">
        <w:t>inside the wall between tube and shell</w:t>
      </w:r>
      <w:r w:rsidR="008D5600" w:rsidRPr="00CA2242">
        <w:t xml:space="preserve">, and at the wall in the cooling channel. </w:t>
      </w:r>
      <w:r w:rsidR="00DE75B5" w:rsidRPr="00CA2242">
        <w:t>Furthermore, t</w:t>
      </w:r>
      <w:r w:rsidR="008C2782" w:rsidRPr="00CA2242">
        <w:t>he model features a</w:t>
      </w:r>
      <w:r w:rsidR="00DE75B5" w:rsidRPr="00CA2242">
        <w:t>n optional</w:t>
      </w:r>
      <w:r w:rsidR="008C2782" w:rsidRPr="00CA2242">
        <w:t xml:space="preserve"> feed-effluent heat exchanger to evaluate its influence on</w:t>
      </w:r>
      <w:r w:rsidR="00B839F2" w:rsidRPr="00CA2242">
        <w:t xml:space="preserve"> </w:t>
      </w:r>
      <w:r w:rsidR="008C2782" w:rsidRPr="00CA2242">
        <w:t>(polytropic) reactor dynamics</w:t>
      </w:r>
      <w:r w:rsidR="000F27B0" w:rsidRPr="00CA2242">
        <w:t>. A simple NTU-</w:t>
      </w:r>
      <w:r w:rsidR="000F27B0" w:rsidRPr="00CA2242">
        <w:rPr>
          <w:i/>
          <w:iCs/>
        </w:rPr>
        <w:t>ε</w:t>
      </w:r>
      <w:r w:rsidR="000F27B0" w:rsidRPr="00CA2242">
        <w:t xml:space="preserve"> approach as shown by </w:t>
      </w:r>
      <w:proofErr w:type="spellStart"/>
      <w:r w:rsidR="000F27B0" w:rsidRPr="00CA2242">
        <w:t>Morud</w:t>
      </w:r>
      <w:proofErr w:type="spellEnd"/>
      <w:r w:rsidR="000F27B0" w:rsidRPr="00CA2242">
        <w:t xml:space="preserve"> and </w:t>
      </w:r>
      <w:proofErr w:type="spellStart"/>
      <w:r w:rsidR="000F27B0" w:rsidRPr="00CA2242">
        <w:t>Skogestad</w:t>
      </w:r>
      <w:proofErr w:type="spellEnd"/>
      <w:r w:rsidR="000F27B0" w:rsidRPr="00CA2242">
        <w:t xml:space="preserve"> (1998) without consideration of process dynamics is used for modeling. The applied boundary conditions are given in Eq. (5). </w:t>
      </w:r>
      <w:r w:rsidR="00DE75B5" w:rsidRPr="00CA2242">
        <w:t>I</w:t>
      </w:r>
      <w:r w:rsidR="000F27B0" w:rsidRPr="00CA2242">
        <w:t>nitial conditions at</w:t>
      </w:r>
      <w:r w:rsidR="00555AD4" w:rsidRPr="00CA2242">
        <w:t xml:space="preserve"> </w:t>
      </w:r>
      <w:r w:rsidR="000F27B0" w:rsidRPr="00CA2242">
        <w:rPr>
          <w:i/>
          <w:iCs/>
        </w:rPr>
        <w:t>t</w:t>
      </w:r>
      <w:r w:rsidR="00DE75B5" w:rsidRPr="00CA2242">
        <w:rPr>
          <w:i/>
          <w:iCs/>
        </w:rPr>
        <w:t> </w:t>
      </w:r>
      <w:r w:rsidR="000F27B0" w:rsidRPr="00CA2242">
        <w:t>=</w:t>
      </w:r>
      <w:r w:rsidR="00DE75B5" w:rsidRPr="00CA2242">
        <w:t> </w:t>
      </w:r>
      <w:r w:rsidR="000F27B0" w:rsidRPr="00CA2242">
        <w:t>0 are set according to the dynamic cas</w:t>
      </w:r>
      <w:r w:rsidR="008C790F" w:rsidRPr="00CA2242">
        <w:t xml:space="preserve">e </w:t>
      </w:r>
      <w:r w:rsidR="000F27B0" w:rsidRPr="00CA2242">
        <w:t>(e.g., disturbances, start-up,</w:t>
      </w:r>
      <w:r w:rsidR="00B839F2" w:rsidRPr="00CA2242">
        <w:t xml:space="preserve"> </w:t>
      </w:r>
      <w:r w:rsidR="000F27B0" w:rsidRPr="00CA2242">
        <w:t>shut-down), respectively.</w:t>
      </w:r>
    </w:p>
    <w:p w14:paraId="6F850D2C" w14:textId="77777777" w:rsidR="00163A44" w:rsidRPr="00CA2242" w:rsidRDefault="00163A44" w:rsidP="00163A44">
      <w:pPr>
        <w:pStyle w:val="Els-body-text"/>
      </w:pPr>
    </w:p>
    <w:tbl>
      <w:tblPr>
        <w:tblW w:w="7087" w:type="dxa"/>
        <w:tblLook w:val="04A0" w:firstRow="1" w:lastRow="0" w:firstColumn="1" w:lastColumn="0" w:noHBand="0" w:noVBand="1"/>
      </w:tblPr>
      <w:tblGrid>
        <w:gridCol w:w="6637"/>
        <w:gridCol w:w="450"/>
      </w:tblGrid>
      <w:tr w:rsidR="00163A44" w:rsidRPr="00CA2242" w14:paraId="7B6041E6" w14:textId="77777777" w:rsidTr="007E37A9">
        <w:trPr>
          <w:trHeight w:val="567"/>
        </w:trPr>
        <w:tc>
          <w:tcPr>
            <w:tcW w:w="6637" w:type="dxa"/>
            <w:shd w:val="clear" w:color="auto" w:fill="auto"/>
            <w:vAlign w:val="center"/>
          </w:tcPr>
          <w:p w14:paraId="1AAF9D41" w14:textId="3A29D37A" w:rsidR="00D033B6" w:rsidRPr="00F14EFD" w:rsidRDefault="0092039B" w:rsidP="00187C1D">
            <w:pPr>
              <w:pStyle w:val="Els-body-text"/>
              <w:spacing w:before="120" w:after="120" w:line="264" w:lineRule="auto"/>
              <w:jc w:val="left"/>
              <w:rPr>
                <w:sz w:val="18"/>
                <w:szCs w:val="18"/>
              </w:rPr>
            </w:pPr>
            <m:oMathPara>
              <m:oMathParaPr>
                <m:jc m:val="left"/>
              </m:oMathParaPr>
              <m:oMath>
                <m:sSub>
                  <m:sSubPr>
                    <m:ctrlPr>
                      <w:rPr>
                        <w:rFonts w:ascii="Cambria Math" w:hAnsi="Cambria Math"/>
                        <w:i/>
                        <w:iCs/>
                        <w:sz w:val="18"/>
                        <w:szCs w:val="18"/>
                      </w:rPr>
                    </m:ctrlPr>
                  </m:sSubPr>
                  <m:e>
                    <m:d>
                      <m:dPr>
                        <m:begChr m:val=""/>
                        <m:endChr m:val="|"/>
                        <m:ctrlPr>
                          <w:rPr>
                            <w:rFonts w:ascii="Cambria Math" w:hAnsi="Cambria Math"/>
                            <w:i/>
                            <w:iCs/>
                            <w:sz w:val="18"/>
                            <w:szCs w:val="18"/>
                          </w:rPr>
                        </m:ctrlPr>
                      </m:dPr>
                      <m:e>
                        <m:sSub>
                          <m:sSubPr>
                            <m:ctrlPr>
                              <w:rPr>
                                <w:rFonts w:ascii="Cambria Math" w:hAnsi="Cambria Math"/>
                                <w:i/>
                                <w:iCs/>
                                <w:sz w:val="18"/>
                                <w:szCs w:val="18"/>
                              </w:rPr>
                            </m:ctrlPr>
                          </m:sSubPr>
                          <m:e>
                            <m:r>
                              <w:rPr>
                                <w:rFonts w:ascii="Cambria Math" w:hAnsi="Cambria Math"/>
                                <w:sz w:val="18"/>
                                <w:szCs w:val="18"/>
                              </w:rPr>
                              <m:t>w</m:t>
                            </m:r>
                          </m:e>
                          <m:sub>
                            <m:r>
                              <w:rPr>
                                <w:rFonts w:ascii="Cambria Math" w:hAnsi="Cambria Math"/>
                                <w:sz w:val="18"/>
                                <w:szCs w:val="18"/>
                              </w:rPr>
                              <m:t>i</m:t>
                            </m:r>
                          </m:sub>
                        </m:sSub>
                      </m:e>
                    </m:d>
                  </m:e>
                  <m:sub>
                    <m:r>
                      <w:rPr>
                        <w:rFonts w:ascii="Cambria Math" w:hAnsi="Cambria Math"/>
                        <w:sz w:val="18"/>
                        <w:szCs w:val="18"/>
                      </w:rPr>
                      <m:t>z=0</m:t>
                    </m:r>
                  </m:sub>
                </m:sSub>
                <m:r>
                  <w:rPr>
                    <w:rFonts w:ascii="Cambria Math" w:hAnsi="Cambria Math"/>
                    <w:sz w:val="18"/>
                    <w:szCs w:val="18"/>
                  </w:rPr>
                  <m:t>=</m:t>
                </m:r>
                <m:sSub>
                  <m:sSubPr>
                    <m:ctrlPr>
                      <w:rPr>
                        <w:rFonts w:ascii="Cambria Math" w:hAnsi="Cambria Math"/>
                        <w:i/>
                        <w:iCs/>
                        <w:sz w:val="18"/>
                        <w:szCs w:val="18"/>
                      </w:rPr>
                    </m:ctrlPr>
                  </m:sSubPr>
                  <m:e>
                    <m:r>
                      <w:rPr>
                        <w:rFonts w:ascii="Cambria Math" w:hAnsi="Cambria Math"/>
                        <w:sz w:val="18"/>
                        <w:szCs w:val="18"/>
                      </w:rPr>
                      <m:t>w</m:t>
                    </m:r>
                  </m:e>
                  <m:sub>
                    <m:r>
                      <w:rPr>
                        <w:rFonts w:ascii="Cambria Math" w:hAnsi="Cambria Math"/>
                        <w:sz w:val="18"/>
                        <w:szCs w:val="18"/>
                      </w:rPr>
                      <m:t>i</m:t>
                    </m:r>
                    <m:r>
                      <m:rPr>
                        <m:sty m:val="p"/>
                      </m:rPr>
                      <w:rPr>
                        <w:rFonts w:ascii="Cambria Math" w:hAnsi="Cambria Math"/>
                        <w:sz w:val="18"/>
                        <w:szCs w:val="18"/>
                      </w:rPr>
                      <m:t>,in</m:t>
                    </m:r>
                  </m:sub>
                </m:sSub>
                <m:r>
                  <w:rPr>
                    <w:rFonts w:ascii="Cambria Math" w:hAnsi="Cambria Math"/>
                    <w:sz w:val="18"/>
                    <w:szCs w:val="18"/>
                  </w:rPr>
                  <m:t xml:space="preserve"> ,             </m:t>
                </m:r>
              </m:oMath>
            </m:oMathPara>
          </w:p>
          <w:p w14:paraId="64047665" w14:textId="71A2B0F4" w:rsidR="007E37A9" w:rsidRPr="00CA2242" w:rsidRDefault="007E37A9" w:rsidP="00187C1D">
            <w:pPr>
              <w:pStyle w:val="Els-body-text"/>
              <w:spacing w:before="120" w:after="120" w:line="264" w:lineRule="auto"/>
              <w:jc w:val="left"/>
              <w:rPr>
                <w:iCs/>
                <w:sz w:val="18"/>
                <w:szCs w:val="18"/>
              </w:rPr>
            </w:pPr>
            <m:oMath>
              <m:r>
                <w:rPr>
                  <w:rFonts w:ascii="Cambria Math" w:hAnsi="Cambria Math"/>
                  <w:sz w:val="18"/>
                  <w:szCs w:val="18"/>
                </w:rPr>
                <m:t xml:space="preserve"> </m:t>
              </m:r>
              <m:sSub>
                <m:sSubPr>
                  <m:ctrlPr>
                    <w:rPr>
                      <w:rFonts w:ascii="Cambria Math" w:hAnsi="Cambria Math"/>
                      <w:i/>
                      <w:iCs/>
                      <w:sz w:val="18"/>
                      <w:szCs w:val="18"/>
                    </w:rPr>
                  </m:ctrlPr>
                </m:sSubPr>
                <m:e>
                  <m:d>
                    <m:dPr>
                      <m:begChr m:val=""/>
                      <m:endChr m:val="|"/>
                      <m:ctrlPr>
                        <w:rPr>
                          <w:rFonts w:ascii="Cambria Math" w:hAnsi="Cambria Math"/>
                          <w:i/>
                          <w:iCs/>
                          <w:sz w:val="18"/>
                          <w:szCs w:val="18"/>
                        </w:rPr>
                      </m:ctrlPr>
                    </m:dPr>
                    <m:e>
                      <m:r>
                        <w:rPr>
                          <w:rFonts w:ascii="Cambria Math" w:hAnsi="Cambria Math"/>
                          <w:sz w:val="18"/>
                          <w:szCs w:val="18"/>
                        </w:rPr>
                        <m:t>T</m:t>
                      </m:r>
                    </m:e>
                  </m:d>
                </m:e>
                <m:sub>
                  <m:r>
                    <w:rPr>
                      <w:rFonts w:ascii="Cambria Math" w:hAnsi="Cambria Math"/>
                      <w:sz w:val="18"/>
                      <w:szCs w:val="18"/>
                    </w:rPr>
                    <m:t>z=0</m:t>
                  </m:r>
                </m:sub>
              </m:sSub>
              <m:r>
                <w:rPr>
                  <w:rFonts w:ascii="Cambria Math" w:hAnsi="Cambria Math"/>
                  <w:sz w:val="18"/>
                  <w:szCs w:val="18"/>
                </w:rPr>
                <m:t xml:space="preserve"> =</m:t>
              </m:r>
              <m:sSub>
                <m:sSubPr>
                  <m:ctrlPr>
                    <w:rPr>
                      <w:rFonts w:ascii="Cambria Math" w:hAnsi="Cambria Math"/>
                      <w:i/>
                      <w:iCs/>
                      <w:sz w:val="18"/>
                      <w:szCs w:val="18"/>
                    </w:rPr>
                  </m:ctrlPr>
                </m:sSubPr>
                <m:e>
                  <m:r>
                    <w:rPr>
                      <w:rFonts w:ascii="Cambria Math" w:hAnsi="Cambria Math"/>
                      <w:sz w:val="18"/>
                      <w:szCs w:val="18"/>
                    </w:rPr>
                    <m:t>T</m:t>
                  </m:r>
                </m:e>
                <m:sub>
                  <m:r>
                    <m:rPr>
                      <m:sty m:val="p"/>
                    </m:rPr>
                    <w:rPr>
                      <w:rFonts w:ascii="Cambria Math" w:hAnsi="Cambria Math"/>
                      <w:sz w:val="18"/>
                      <w:szCs w:val="18"/>
                    </w:rPr>
                    <m:t>in</m:t>
                  </m:r>
                </m:sub>
              </m:sSub>
              <m:r>
                <w:rPr>
                  <w:rFonts w:ascii="Cambria Math" w:hAnsi="Cambria Math"/>
                  <w:sz w:val="18"/>
                  <w:szCs w:val="18"/>
                </w:rPr>
                <m:t xml:space="preserve"> .            </m:t>
              </m:r>
            </m:oMath>
            <w:r w:rsidRPr="00CA2242">
              <w:rPr>
                <w:iCs/>
                <w:sz w:val="18"/>
                <w:szCs w:val="18"/>
              </w:rPr>
              <w:t xml:space="preserve"> </w:t>
            </w:r>
          </w:p>
        </w:tc>
        <w:tc>
          <w:tcPr>
            <w:tcW w:w="450" w:type="dxa"/>
            <w:shd w:val="clear" w:color="auto" w:fill="auto"/>
            <w:vAlign w:val="center"/>
          </w:tcPr>
          <w:p w14:paraId="1A3EEEEA" w14:textId="77777777" w:rsidR="00163A44" w:rsidRPr="00CA2242" w:rsidRDefault="00163A44" w:rsidP="00187C1D">
            <w:pPr>
              <w:pStyle w:val="Els-body-text"/>
              <w:spacing w:before="120" w:after="120" w:line="264" w:lineRule="auto"/>
              <w:jc w:val="right"/>
            </w:pPr>
            <w:r w:rsidRPr="00CA2242">
              <w:t>(5)</w:t>
            </w:r>
          </w:p>
        </w:tc>
      </w:tr>
    </w:tbl>
    <w:p w14:paraId="153ABEC4" w14:textId="77777777" w:rsidR="002D7A5F" w:rsidRPr="00CA2242" w:rsidRDefault="002D7A5F" w:rsidP="002D7A5F">
      <w:pPr>
        <w:pStyle w:val="Els-body-text"/>
        <w:rPr>
          <w:i/>
          <w:iCs/>
        </w:rPr>
      </w:pPr>
    </w:p>
    <w:p w14:paraId="6C9963C5" w14:textId="6A7FC934" w:rsidR="00727671" w:rsidRDefault="002D7A5F" w:rsidP="00163A44">
      <w:pPr>
        <w:pStyle w:val="Els-body-text"/>
      </w:pPr>
      <w:r w:rsidRPr="00CA2242">
        <w:t>To solve the reactor model, the four PDEs (Eq. (1</w:t>
      </w:r>
      <w:r w:rsidR="00D4039E">
        <w:t>-2)</w:t>
      </w:r>
      <w:r w:rsidRPr="00CA2242">
        <w:t>) are transformed into ODEs by discretizing the axial domain via</w:t>
      </w:r>
      <w:r w:rsidR="00D4039E">
        <w:t xml:space="preserve"> the</w:t>
      </w:r>
      <w:r w:rsidRPr="00CA2242">
        <w:t xml:space="preserve"> finite volume method</w:t>
      </w:r>
      <w:r w:rsidR="003D6783">
        <w:t>.</w:t>
      </w:r>
      <w:r w:rsidR="00A96B77">
        <w:t xml:space="preserve"> </w:t>
      </w:r>
      <w:r w:rsidR="00A96B77" w:rsidRPr="00A96B77">
        <w:t>This approach introduces numerical diffusion</w:t>
      </w:r>
      <w:r w:rsidR="00727671">
        <w:t xml:space="preserve">, which </w:t>
      </w:r>
      <w:r w:rsidR="00A96B77" w:rsidRPr="00A96B77">
        <w:t xml:space="preserve">can </w:t>
      </w:r>
      <w:r w:rsidR="00A96B77">
        <w:t xml:space="preserve">be utilized </w:t>
      </w:r>
      <w:r w:rsidR="00A96B77" w:rsidRPr="00A96B77">
        <w:t>to</w:t>
      </w:r>
      <w:r w:rsidR="00CE573E">
        <w:t xml:space="preserve"> </w:t>
      </w:r>
      <w:r w:rsidR="00824E66">
        <w:t xml:space="preserve">accurately </w:t>
      </w:r>
      <w:r w:rsidR="00A96B77" w:rsidRPr="00A96B77">
        <w:t xml:space="preserve">represent the </w:t>
      </w:r>
      <w:r w:rsidR="00A96B77">
        <w:t>systems overall b</w:t>
      </w:r>
      <w:r w:rsidR="00A96B77" w:rsidRPr="00A96B77">
        <w:t>ack</w:t>
      </w:r>
      <w:r w:rsidR="00A96B77">
        <w:t>-</w:t>
      </w:r>
      <w:r w:rsidR="00A96B77" w:rsidRPr="00A96B77">
        <w:t>mixing intensity</w:t>
      </w:r>
      <w:r w:rsidR="00A96B77">
        <w:t xml:space="preserve"> by</w:t>
      </w:r>
      <w:r w:rsidR="00A96B77" w:rsidRPr="00A96B77">
        <w:t xml:space="preserve"> </w:t>
      </w:r>
      <w:r w:rsidR="00A96B77">
        <w:t xml:space="preserve">choosing the correct </w:t>
      </w:r>
      <w:r w:rsidR="00A96B77" w:rsidRPr="00A96B77">
        <w:t>number of finite volumes.</w:t>
      </w:r>
      <w:r w:rsidR="00727671">
        <w:t xml:space="preserve"> </w:t>
      </w:r>
      <w:r w:rsidR="00727671" w:rsidRPr="00727671">
        <w:t xml:space="preserve">To reflect the expected dispersion, </w:t>
      </w:r>
      <w:r w:rsidR="00824E66">
        <w:t>about</w:t>
      </w:r>
      <w:r w:rsidR="00727671" w:rsidRPr="00727671">
        <w:t xml:space="preserve"> 400 finite volumes per meter of reactor length were found to be </w:t>
      </w:r>
      <w:r w:rsidR="00824E66">
        <w:t>sufficient,</w:t>
      </w:r>
      <w:r w:rsidR="00CE573E">
        <w:t xml:space="preserve"> </w:t>
      </w:r>
      <w:r w:rsidR="00727671">
        <w:t xml:space="preserve">as </w:t>
      </w:r>
      <w:r w:rsidR="00727671" w:rsidRPr="00E43F6E">
        <w:t>mass and energy</w:t>
      </w:r>
      <w:r w:rsidR="00727671">
        <w:t xml:space="preserve">-based </w:t>
      </w:r>
      <w:proofErr w:type="spellStart"/>
      <w:r w:rsidR="00727671" w:rsidRPr="00E43F6E">
        <w:t>Bodenstein</w:t>
      </w:r>
      <w:proofErr w:type="spellEnd"/>
      <w:r w:rsidR="00727671" w:rsidRPr="00E43F6E">
        <w:t xml:space="preserve"> number</w:t>
      </w:r>
      <w:r w:rsidR="00727671">
        <w:t xml:space="preserve">s </w:t>
      </w:r>
      <w:r w:rsidR="00824E66">
        <w:t xml:space="preserve">have </w:t>
      </w:r>
      <w:r w:rsidR="00727671">
        <w:t>similar dimensions</w:t>
      </w:r>
      <w:r w:rsidR="00824E66">
        <w:t xml:space="preserve"> with values of around 1800. </w:t>
      </w:r>
      <w:r w:rsidR="000F542E">
        <w:t>Consequently</w:t>
      </w:r>
      <w:r w:rsidR="007B30EC">
        <w:t>,</w:t>
      </w:r>
      <w:r w:rsidR="00824E66">
        <w:t xml:space="preserve"> </w:t>
      </w:r>
      <w:r w:rsidR="007B30EC">
        <w:t>the dispersive fluxes</w:t>
      </w:r>
      <w:r w:rsidR="00727671">
        <w:t xml:space="preserve"> </w:t>
      </w:r>
      <m:oMath>
        <m:sSub>
          <m:sSubPr>
            <m:ctrlPr>
              <w:rPr>
                <w:rFonts w:ascii="Cambria Math" w:hAnsi="Cambria Math"/>
                <w:i/>
                <w:iCs/>
                <w:sz w:val="18"/>
                <w:szCs w:val="18"/>
              </w:rPr>
            </m:ctrlPr>
          </m:sSubPr>
          <m:e>
            <m:r>
              <w:rPr>
                <w:rFonts w:ascii="Cambria Math" w:hAnsi="Cambria Math"/>
                <w:sz w:val="18"/>
                <w:szCs w:val="18"/>
              </w:rPr>
              <m:t>j</m:t>
            </m:r>
          </m:e>
          <m:sub>
            <m:r>
              <m:rPr>
                <m:sty m:val="p"/>
              </m:rPr>
              <w:rPr>
                <w:rFonts w:ascii="Cambria Math" w:hAnsi="Cambria Math"/>
                <w:sz w:val="18"/>
                <w:szCs w:val="18"/>
              </w:rPr>
              <m:t>z</m:t>
            </m:r>
            <m:r>
              <w:rPr>
                <w:rFonts w:ascii="Cambria Math" w:hAnsi="Cambria Math"/>
                <w:sz w:val="18"/>
                <w:szCs w:val="18"/>
              </w:rPr>
              <m:t>,i</m:t>
            </m:r>
          </m:sub>
        </m:sSub>
      </m:oMath>
      <w:r w:rsidR="007B30EC">
        <w:t xml:space="preserve"> and </w:t>
      </w:r>
      <m:oMath>
        <m:sSub>
          <m:sSubPr>
            <m:ctrlPr>
              <w:rPr>
                <w:rFonts w:ascii="Cambria Math" w:hAnsi="Cambria Math"/>
                <w:i/>
                <w:iCs/>
                <w:sz w:val="18"/>
                <w:szCs w:val="18"/>
              </w:rPr>
            </m:ctrlPr>
          </m:sSubPr>
          <m:e>
            <m:acc>
              <m:accPr>
                <m:chr m:val="̇"/>
                <m:ctrlPr>
                  <w:rPr>
                    <w:rFonts w:ascii="Cambria Math" w:hAnsi="Cambria Math"/>
                    <w:i/>
                    <w:iCs/>
                    <w:sz w:val="18"/>
                    <w:szCs w:val="18"/>
                  </w:rPr>
                </m:ctrlPr>
              </m:accPr>
              <m:e>
                <m:r>
                  <w:rPr>
                    <w:rFonts w:ascii="Cambria Math" w:hAnsi="Cambria Math"/>
                    <w:sz w:val="18"/>
                    <w:szCs w:val="18"/>
                  </w:rPr>
                  <m:t>q</m:t>
                </m:r>
              </m:e>
            </m:acc>
          </m:e>
          <m:sub>
            <m:r>
              <m:rPr>
                <m:sty m:val="p"/>
              </m:rPr>
              <w:rPr>
                <w:rFonts w:ascii="Cambria Math" w:hAnsi="Cambria Math"/>
                <w:sz w:val="18"/>
                <w:szCs w:val="18"/>
              </w:rPr>
              <m:t>z</m:t>
            </m:r>
          </m:sub>
        </m:sSub>
      </m:oMath>
      <w:r w:rsidR="00727671">
        <w:rPr>
          <w:iCs/>
          <w:sz w:val="18"/>
          <w:szCs w:val="18"/>
        </w:rPr>
        <w:t xml:space="preserve"> </w:t>
      </w:r>
      <w:r w:rsidR="000F542E">
        <w:rPr>
          <w:iCs/>
          <w:sz w:val="18"/>
          <w:szCs w:val="18"/>
        </w:rPr>
        <w:t xml:space="preserve">in </w:t>
      </w:r>
      <w:r w:rsidR="000F542E" w:rsidRPr="00CA2242">
        <w:t>Eq. (1</w:t>
      </w:r>
      <w:r w:rsidR="000F542E">
        <w:t xml:space="preserve">-2) </w:t>
      </w:r>
      <w:r w:rsidR="00824E66" w:rsidRPr="00824E66">
        <w:rPr>
          <w:iCs/>
          <w:szCs w:val="18"/>
        </w:rPr>
        <w:t xml:space="preserve">are </w:t>
      </w:r>
      <w:r w:rsidR="000F542E">
        <w:rPr>
          <w:iCs/>
          <w:szCs w:val="18"/>
        </w:rPr>
        <w:t>considered</w:t>
      </w:r>
      <w:r w:rsidR="00824E66" w:rsidRPr="00824E66">
        <w:rPr>
          <w:iCs/>
          <w:szCs w:val="18"/>
        </w:rPr>
        <w:t xml:space="preserve"> </w:t>
      </w:r>
      <w:r w:rsidR="007B30EC">
        <w:t>to be zero</w:t>
      </w:r>
      <w:r w:rsidR="00824E66">
        <w:t>,</w:t>
      </w:r>
      <w:r w:rsidR="007B30EC">
        <w:t xml:space="preserve"> and</w:t>
      </w:r>
      <w:r w:rsidR="00370423">
        <w:t xml:space="preserve"> </w:t>
      </w:r>
      <w:r w:rsidR="00A91FB1">
        <w:t xml:space="preserve">no additional </w:t>
      </w:r>
      <w:r w:rsidR="00824E66">
        <w:t xml:space="preserve">boundary </w:t>
      </w:r>
      <w:r w:rsidR="00727671">
        <w:t>conditions</w:t>
      </w:r>
      <w:r w:rsidR="00A96B77">
        <w:t xml:space="preserve"> are</w:t>
      </w:r>
      <w:r w:rsidR="00A91FB1">
        <w:t xml:space="preserve"> </w:t>
      </w:r>
      <w:r w:rsidR="00824E66">
        <w:t xml:space="preserve">required. </w:t>
      </w:r>
      <w:r w:rsidRPr="00CA2242">
        <w:t xml:space="preserve">Most of the applied physical relationships and property calculations are explicitly stated and therefore do not appear as algebraic equations. The only implicit expression is the calculation of the reactor pressure (Eq. (3)). This results in a DAE system consisting of approximately 3200 differential states </w:t>
      </w:r>
      <w:r w:rsidRPr="00CA2242">
        <w:rPr>
          <w:i/>
          <w:iCs/>
        </w:rPr>
        <w:t>x</w:t>
      </w:r>
      <w:r w:rsidRPr="00CA2242">
        <w:t xml:space="preserve"> and an additional </w:t>
      </w:r>
      <w:r w:rsidR="0046480B" w:rsidRPr="00CA2242">
        <w:t>8</w:t>
      </w:r>
      <w:r w:rsidRPr="00CA2242">
        <w:t>00 algebraic states</w:t>
      </w:r>
      <w:r w:rsidR="0046480B" w:rsidRPr="00CA2242">
        <w:t xml:space="preserve"> </w:t>
      </w:r>
      <w:r w:rsidRPr="00CA2242">
        <w:rPr>
          <w:i/>
          <w:iCs/>
        </w:rPr>
        <w:t>z</w:t>
      </w:r>
      <w:r w:rsidRPr="00CA2242">
        <w:t>.</w:t>
      </w:r>
      <w:r w:rsidR="00CF788E" w:rsidRPr="00CA2242">
        <w:t xml:space="preserve"> </w:t>
      </w:r>
      <w:r w:rsidRPr="00CA2242">
        <w:t xml:space="preserve">The DAE system is implemented in MATLAB using the state-space representation (Eq. 6) to </w:t>
      </w:r>
      <w:r w:rsidR="008F6C1A" w:rsidRPr="00CA2242">
        <w:t>allow</w:t>
      </w:r>
      <w:r w:rsidR="00E44B0E" w:rsidRPr="00CA2242">
        <w:t xml:space="preserve"> </w:t>
      </w:r>
      <w:r w:rsidRPr="00CA2242">
        <w:t>efficient computation.</w:t>
      </w:r>
      <w:r w:rsidR="00E44B0E" w:rsidRPr="00CA2242">
        <w:t xml:space="preserve"> For integration we applied the </w:t>
      </w:r>
      <w:r w:rsidRPr="00CA2242">
        <w:t>IDAS solver</w:t>
      </w:r>
      <w:r w:rsidR="00814706" w:rsidRPr="00CA2242">
        <w:t xml:space="preserve"> from</w:t>
      </w:r>
      <w:r w:rsidRPr="00CA2242">
        <w:t xml:space="preserve"> SUNDAILS suite. Depending on how much</w:t>
      </w:r>
      <w:r w:rsidR="00E44B0E" w:rsidRPr="00CA2242">
        <w:t xml:space="preserve"> the</w:t>
      </w:r>
      <w:r w:rsidR="008F25B8" w:rsidRPr="00CA2242">
        <w:t xml:space="preserve"> </w:t>
      </w:r>
      <w:r w:rsidR="00E44B0E" w:rsidRPr="00CA2242">
        <w:t xml:space="preserve">state variables </w:t>
      </w:r>
      <w:r w:rsidRPr="00CA2242">
        <w:t>change during</w:t>
      </w:r>
      <w:r w:rsidR="00E44B0E" w:rsidRPr="00CA2242">
        <w:t xml:space="preserve"> </w:t>
      </w:r>
      <w:r w:rsidRPr="00CA2242">
        <w:t xml:space="preserve">integration, CPU times between </w:t>
      </w:r>
      <w:r w:rsidR="00B839F2" w:rsidRPr="00CA2242">
        <w:t>2</w:t>
      </w:r>
      <w:r w:rsidRPr="00CA2242">
        <w:t xml:space="preserve"> and 20 s were achieved for a</w:t>
      </w:r>
      <w:r w:rsidR="00D4039E">
        <w:t xml:space="preserve"> reactor</w:t>
      </w:r>
      <w:r w:rsidRPr="00CA2242">
        <w:t xml:space="preserve"> simulation</w:t>
      </w:r>
      <w:r w:rsidR="00E44B0E" w:rsidRPr="00CA2242">
        <w:t xml:space="preserve"> </w:t>
      </w:r>
      <w:r w:rsidRPr="00CA2242">
        <w:t>of about</w:t>
      </w:r>
      <w:r w:rsidR="00E44B0E" w:rsidRPr="00CA2242">
        <w:t> 2400</w:t>
      </w:r>
      <w:r w:rsidR="00457482" w:rsidRPr="00CA2242">
        <w:t> </w:t>
      </w:r>
      <w:r w:rsidRPr="00CA2242">
        <w:t>s.</w:t>
      </w:r>
    </w:p>
    <w:p w14:paraId="1607DA14" w14:textId="1279FADB" w:rsidR="00A96B77" w:rsidRPr="00CA2242" w:rsidRDefault="0071069E" w:rsidP="00163A44">
      <w:pPr>
        <w:pStyle w:val="Els-body-text"/>
      </w:pPr>
      <w:r w:rsidRPr="00CA2242">
        <w:t xml:space="preserve"> </w:t>
      </w:r>
    </w:p>
    <w:tbl>
      <w:tblPr>
        <w:tblW w:w="7087" w:type="dxa"/>
        <w:tblLook w:val="04A0" w:firstRow="1" w:lastRow="0" w:firstColumn="1" w:lastColumn="0" w:noHBand="0" w:noVBand="1"/>
      </w:tblPr>
      <w:tblGrid>
        <w:gridCol w:w="6637"/>
        <w:gridCol w:w="450"/>
      </w:tblGrid>
      <w:tr w:rsidR="00B839F2" w:rsidRPr="00CA2242" w14:paraId="754A85AA" w14:textId="77777777" w:rsidTr="00187C1D">
        <w:trPr>
          <w:trHeight w:val="815"/>
        </w:trPr>
        <w:tc>
          <w:tcPr>
            <w:tcW w:w="6637" w:type="dxa"/>
            <w:shd w:val="clear" w:color="auto" w:fill="auto"/>
            <w:vAlign w:val="center"/>
          </w:tcPr>
          <w:p w14:paraId="5FA92999" w14:textId="0EC25539" w:rsidR="00B839F2" w:rsidRPr="00CA2242" w:rsidRDefault="0092039B" w:rsidP="00187C1D">
            <w:pPr>
              <w:pStyle w:val="Els-body-text"/>
              <w:spacing w:before="120" w:after="120" w:line="264" w:lineRule="auto"/>
              <w:jc w:val="left"/>
              <w:rPr>
                <w:sz w:val="18"/>
                <w:szCs w:val="18"/>
              </w:rPr>
            </w:pPr>
            <m:oMathPara>
              <m:oMathParaPr>
                <m:jc m:val="left"/>
              </m:oMathParaPr>
              <m:oMath>
                <m:f>
                  <m:fPr>
                    <m:ctrlPr>
                      <w:rPr>
                        <w:rFonts w:ascii="Cambria Math" w:hAnsi="Cambria Math"/>
                        <w:i/>
                        <w:iCs/>
                        <w:sz w:val="18"/>
                        <w:szCs w:val="18"/>
                      </w:rPr>
                    </m:ctrlPr>
                  </m:fPr>
                  <m:num>
                    <m:r>
                      <w:rPr>
                        <w:rFonts w:ascii="Cambria Math" w:hAnsi="Cambria Math"/>
                        <w:sz w:val="18"/>
                        <w:szCs w:val="18"/>
                      </w:rPr>
                      <m:t>d</m:t>
                    </m:r>
                    <m:r>
                      <m:rPr>
                        <m:sty m:val="b"/>
                      </m:rPr>
                      <w:rPr>
                        <w:rFonts w:ascii="Cambria Math" w:hAnsi="Cambria Math"/>
                        <w:sz w:val="18"/>
                        <w:szCs w:val="18"/>
                      </w:rPr>
                      <m:t>x</m:t>
                    </m:r>
                  </m:num>
                  <m:den>
                    <m:r>
                      <w:rPr>
                        <w:rFonts w:ascii="Cambria Math" w:hAnsi="Cambria Math"/>
                        <w:sz w:val="18"/>
                        <w:szCs w:val="18"/>
                      </w:rPr>
                      <m:t>dt</m:t>
                    </m:r>
                  </m:den>
                </m:f>
                <m:r>
                  <w:rPr>
                    <w:rFonts w:ascii="Cambria Math" w:hAnsi="Cambria Math"/>
                    <w:sz w:val="18"/>
                    <w:szCs w:val="18"/>
                  </w:rPr>
                  <m:t>=</m:t>
                </m:r>
                <m:r>
                  <m:rPr>
                    <m:sty m:val="b"/>
                  </m:rPr>
                  <w:rPr>
                    <w:rFonts w:ascii="Cambria Math" w:hAnsi="Cambria Math"/>
                    <w:sz w:val="18"/>
                    <w:szCs w:val="18"/>
                  </w:rPr>
                  <m:t>A</m:t>
                </m:r>
                <m:d>
                  <m:dPr>
                    <m:ctrlPr>
                      <w:rPr>
                        <w:rFonts w:ascii="Cambria Math" w:hAnsi="Cambria Math"/>
                        <w:i/>
                        <w:iCs/>
                        <w:sz w:val="18"/>
                        <w:szCs w:val="18"/>
                      </w:rPr>
                    </m:ctrlPr>
                  </m:dPr>
                  <m:e>
                    <m:r>
                      <m:rPr>
                        <m:sty m:val="b"/>
                      </m:rPr>
                      <w:rPr>
                        <w:rFonts w:ascii="Cambria Math" w:hAnsi="Cambria Math"/>
                        <w:sz w:val="18"/>
                        <w:szCs w:val="18"/>
                      </w:rPr>
                      <m:t>x</m:t>
                    </m:r>
                    <m:d>
                      <m:dPr>
                        <m:ctrlPr>
                          <w:rPr>
                            <w:rFonts w:ascii="Cambria Math" w:hAnsi="Cambria Math"/>
                            <w:i/>
                            <w:iCs/>
                            <w:sz w:val="18"/>
                            <w:szCs w:val="18"/>
                          </w:rPr>
                        </m:ctrlPr>
                      </m:dPr>
                      <m:e>
                        <m:r>
                          <w:rPr>
                            <w:rFonts w:ascii="Cambria Math" w:hAnsi="Cambria Math"/>
                            <w:sz w:val="18"/>
                            <w:szCs w:val="18"/>
                          </w:rPr>
                          <m:t>t</m:t>
                        </m:r>
                      </m:e>
                    </m:d>
                    <m:r>
                      <w:rPr>
                        <w:rFonts w:ascii="Cambria Math" w:hAnsi="Cambria Math"/>
                        <w:sz w:val="18"/>
                        <w:szCs w:val="18"/>
                      </w:rPr>
                      <m:t>,</m:t>
                    </m:r>
                    <m:r>
                      <m:rPr>
                        <m:sty m:val="b"/>
                      </m:rPr>
                      <w:rPr>
                        <w:rFonts w:ascii="Cambria Math" w:hAnsi="Cambria Math"/>
                        <w:sz w:val="18"/>
                        <w:szCs w:val="18"/>
                      </w:rPr>
                      <m:t>z</m:t>
                    </m:r>
                    <m:d>
                      <m:dPr>
                        <m:ctrlPr>
                          <w:rPr>
                            <w:rFonts w:ascii="Cambria Math" w:hAnsi="Cambria Math"/>
                            <w:i/>
                            <w:iCs/>
                            <w:sz w:val="18"/>
                            <w:szCs w:val="18"/>
                          </w:rPr>
                        </m:ctrlPr>
                      </m:dPr>
                      <m:e>
                        <m:r>
                          <w:rPr>
                            <w:rFonts w:ascii="Cambria Math" w:hAnsi="Cambria Math"/>
                            <w:sz w:val="18"/>
                            <w:szCs w:val="18"/>
                          </w:rPr>
                          <m:t>t</m:t>
                        </m:r>
                      </m:e>
                    </m:d>
                    <m:r>
                      <w:rPr>
                        <w:rFonts w:ascii="Cambria Math" w:hAnsi="Cambria Math"/>
                        <w:sz w:val="18"/>
                        <w:szCs w:val="18"/>
                      </w:rPr>
                      <m:t>,</m:t>
                    </m:r>
                    <m:r>
                      <m:rPr>
                        <m:sty m:val="b"/>
                      </m:rPr>
                      <w:rPr>
                        <w:rFonts w:ascii="Cambria Math" w:hAnsi="Cambria Math"/>
                        <w:sz w:val="18"/>
                        <w:szCs w:val="18"/>
                      </w:rPr>
                      <m:t>u</m:t>
                    </m:r>
                    <m:r>
                      <w:rPr>
                        <w:rFonts w:ascii="Cambria Math" w:hAnsi="Cambria Math"/>
                        <w:sz w:val="18"/>
                        <w:szCs w:val="18"/>
                      </w:rPr>
                      <m:t>(t)</m:t>
                    </m:r>
                  </m:e>
                </m:d>
                <m:r>
                  <w:rPr>
                    <w:rFonts w:ascii="Cambria Math" w:hAnsi="Cambria Math"/>
                    <w:sz w:val="18"/>
                    <w:szCs w:val="18"/>
                  </w:rPr>
                  <m:t>∙</m:t>
                </m:r>
                <m:r>
                  <m:rPr>
                    <m:sty m:val="b"/>
                  </m:rPr>
                  <w:rPr>
                    <w:rFonts w:ascii="Cambria Math" w:hAnsi="Cambria Math"/>
                    <w:sz w:val="18"/>
                    <w:szCs w:val="18"/>
                  </w:rPr>
                  <m:t>x</m:t>
                </m:r>
                <m:d>
                  <m:dPr>
                    <m:ctrlPr>
                      <w:rPr>
                        <w:rFonts w:ascii="Cambria Math" w:hAnsi="Cambria Math"/>
                        <w:i/>
                        <w:iCs/>
                        <w:sz w:val="18"/>
                        <w:szCs w:val="18"/>
                      </w:rPr>
                    </m:ctrlPr>
                  </m:dPr>
                  <m:e>
                    <m:r>
                      <w:rPr>
                        <w:rFonts w:ascii="Cambria Math" w:hAnsi="Cambria Math"/>
                        <w:sz w:val="18"/>
                        <w:szCs w:val="18"/>
                      </w:rPr>
                      <m:t>t</m:t>
                    </m:r>
                  </m:e>
                </m:d>
                <m:r>
                  <w:rPr>
                    <w:rFonts w:ascii="Cambria Math" w:hAnsi="Cambria Math"/>
                    <w:sz w:val="18"/>
                    <w:szCs w:val="18"/>
                  </w:rPr>
                  <m:t>+</m:t>
                </m:r>
                <m:r>
                  <m:rPr>
                    <m:sty m:val="b"/>
                  </m:rPr>
                  <w:rPr>
                    <w:rFonts w:ascii="Cambria Math" w:hAnsi="Cambria Math"/>
                    <w:sz w:val="18"/>
                    <w:szCs w:val="18"/>
                  </w:rPr>
                  <m:t>f</m:t>
                </m:r>
                <m:d>
                  <m:dPr>
                    <m:ctrlPr>
                      <w:rPr>
                        <w:rFonts w:ascii="Cambria Math" w:hAnsi="Cambria Math"/>
                        <w:i/>
                        <w:iCs/>
                        <w:sz w:val="18"/>
                        <w:szCs w:val="18"/>
                      </w:rPr>
                    </m:ctrlPr>
                  </m:dPr>
                  <m:e>
                    <m:r>
                      <m:rPr>
                        <m:sty m:val="b"/>
                      </m:rPr>
                      <w:rPr>
                        <w:rFonts w:ascii="Cambria Math" w:hAnsi="Cambria Math"/>
                        <w:sz w:val="18"/>
                        <w:szCs w:val="18"/>
                      </w:rPr>
                      <m:t>x</m:t>
                    </m:r>
                    <m:d>
                      <m:dPr>
                        <m:ctrlPr>
                          <w:rPr>
                            <w:rFonts w:ascii="Cambria Math" w:hAnsi="Cambria Math"/>
                            <w:i/>
                            <w:iCs/>
                            <w:sz w:val="18"/>
                            <w:szCs w:val="18"/>
                          </w:rPr>
                        </m:ctrlPr>
                      </m:dPr>
                      <m:e>
                        <m:r>
                          <w:rPr>
                            <w:rFonts w:ascii="Cambria Math" w:hAnsi="Cambria Math"/>
                            <w:sz w:val="18"/>
                            <w:szCs w:val="18"/>
                          </w:rPr>
                          <m:t>t</m:t>
                        </m:r>
                      </m:e>
                    </m:d>
                    <m:r>
                      <w:rPr>
                        <w:rFonts w:ascii="Cambria Math" w:hAnsi="Cambria Math"/>
                        <w:sz w:val="18"/>
                        <w:szCs w:val="18"/>
                      </w:rPr>
                      <m:t>,</m:t>
                    </m:r>
                    <m:r>
                      <m:rPr>
                        <m:sty m:val="b"/>
                      </m:rPr>
                      <w:rPr>
                        <w:rFonts w:ascii="Cambria Math" w:hAnsi="Cambria Math"/>
                        <w:sz w:val="18"/>
                        <w:szCs w:val="18"/>
                      </w:rPr>
                      <m:t>z</m:t>
                    </m:r>
                    <m:d>
                      <m:dPr>
                        <m:ctrlPr>
                          <w:rPr>
                            <w:rFonts w:ascii="Cambria Math" w:hAnsi="Cambria Math"/>
                            <w:i/>
                            <w:iCs/>
                            <w:sz w:val="18"/>
                            <w:szCs w:val="18"/>
                          </w:rPr>
                        </m:ctrlPr>
                      </m:dPr>
                      <m:e>
                        <m:r>
                          <w:rPr>
                            <w:rFonts w:ascii="Cambria Math" w:hAnsi="Cambria Math"/>
                            <w:sz w:val="18"/>
                            <w:szCs w:val="18"/>
                          </w:rPr>
                          <m:t>t</m:t>
                        </m:r>
                      </m:e>
                    </m:d>
                    <m:r>
                      <w:rPr>
                        <w:rFonts w:ascii="Cambria Math" w:hAnsi="Cambria Math"/>
                        <w:sz w:val="18"/>
                        <w:szCs w:val="18"/>
                      </w:rPr>
                      <m:t>,</m:t>
                    </m:r>
                    <m:r>
                      <m:rPr>
                        <m:sty m:val="b"/>
                      </m:rPr>
                      <w:rPr>
                        <w:rFonts w:ascii="Cambria Math" w:hAnsi="Cambria Math"/>
                        <w:sz w:val="18"/>
                        <w:szCs w:val="18"/>
                      </w:rPr>
                      <m:t>u</m:t>
                    </m:r>
                    <m:d>
                      <m:dPr>
                        <m:ctrlPr>
                          <w:rPr>
                            <w:rFonts w:ascii="Cambria Math" w:hAnsi="Cambria Math"/>
                            <w:i/>
                            <w:sz w:val="18"/>
                            <w:szCs w:val="18"/>
                          </w:rPr>
                        </m:ctrlPr>
                      </m:dPr>
                      <m:e>
                        <m:r>
                          <w:rPr>
                            <w:rFonts w:ascii="Cambria Math" w:hAnsi="Cambria Math"/>
                            <w:sz w:val="18"/>
                            <w:szCs w:val="18"/>
                          </w:rPr>
                          <m:t>t</m:t>
                        </m:r>
                      </m:e>
                    </m:d>
                  </m:e>
                </m:d>
                <m:r>
                  <w:rPr>
                    <w:rFonts w:ascii="Cambria Math" w:hAnsi="Cambria Math"/>
                    <w:sz w:val="18"/>
                    <w:szCs w:val="18"/>
                  </w:rPr>
                  <m:t xml:space="preserve"> ,  </m:t>
                </m:r>
                <m:r>
                  <m:rPr>
                    <m:sty m:val="p"/>
                  </m:rPr>
                  <w:rPr>
                    <w:rFonts w:ascii="Cambria Math" w:hAnsi="Cambria Math"/>
                    <w:sz w:val="18"/>
                    <w:szCs w:val="18"/>
                  </w:rPr>
                  <m:t>with</m:t>
                </m:r>
                <m:r>
                  <w:rPr>
                    <w:rFonts w:ascii="Cambria Math" w:hAnsi="Cambria Math"/>
                    <w:sz w:val="18"/>
                    <w:szCs w:val="18"/>
                  </w:rPr>
                  <m:t xml:space="preserve"> </m:t>
                </m:r>
                <m:r>
                  <m:rPr>
                    <m:sty m:val="b"/>
                  </m:rPr>
                  <w:rPr>
                    <w:rFonts w:ascii="Cambria Math" w:hAnsi="Cambria Math"/>
                    <w:sz w:val="18"/>
                    <w:szCs w:val="18"/>
                  </w:rPr>
                  <m:t>x</m:t>
                </m:r>
                <m:d>
                  <m:dPr>
                    <m:ctrlPr>
                      <w:rPr>
                        <w:rFonts w:ascii="Cambria Math" w:hAnsi="Cambria Math"/>
                        <w:i/>
                        <w:iCs/>
                        <w:sz w:val="18"/>
                        <w:szCs w:val="18"/>
                      </w:rPr>
                    </m:ctrlPr>
                  </m:dPr>
                  <m:e>
                    <m:sSub>
                      <m:sSubPr>
                        <m:ctrlPr>
                          <w:rPr>
                            <w:rFonts w:ascii="Cambria Math" w:hAnsi="Cambria Math"/>
                            <w:i/>
                            <w:iCs/>
                            <w:sz w:val="18"/>
                            <w:szCs w:val="18"/>
                          </w:rPr>
                        </m:ctrlPr>
                      </m:sSubPr>
                      <m:e>
                        <m:r>
                          <w:rPr>
                            <w:rFonts w:ascii="Cambria Math" w:hAnsi="Cambria Math"/>
                            <w:sz w:val="18"/>
                            <w:szCs w:val="18"/>
                          </w:rPr>
                          <m:t>t</m:t>
                        </m:r>
                      </m:e>
                      <m:sub>
                        <m:r>
                          <w:rPr>
                            <w:rFonts w:ascii="Cambria Math" w:hAnsi="Cambria Math"/>
                            <w:sz w:val="18"/>
                            <w:szCs w:val="18"/>
                          </w:rPr>
                          <m:t>0</m:t>
                        </m:r>
                      </m:sub>
                    </m:sSub>
                  </m:e>
                </m:d>
                <m:r>
                  <w:rPr>
                    <w:rFonts w:ascii="Cambria Math" w:hAnsi="Cambria Math"/>
                    <w:sz w:val="18"/>
                    <w:szCs w:val="18"/>
                  </w:rPr>
                  <m:t>=</m:t>
                </m:r>
                <m:sSub>
                  <m:sSubPr>
                    <m:ctrlPr>
                      <w:rPr>
                        <w:rFonts w:ascii="Cambria Math" w:hAnsi="Cambria Math"/>
                        <w:b/>
                        <w:iCs/>
                        <w:sz w:val="18"/>
                        <w:szCs w:val="18"/>
                      </w:rPr>
                    </m:ctrlPr>
                  </m:sSubPr>
                  <m:e>
                    <m:r>
                      <m:rPr>
                        <m:sty m:val="b"/>
                      </m:rPr>
                      <w:rPr>
                        <w:rFonts w:ascii="Cambria Math" w:hAnsi="Cambria Math"/>
                        <w:sz w:val="18"/>
                        <w:szCs w:val="18"/>
                      </w:rPr>
                      <m:t>x</m:t>
                    </m:r>
                  </m:e>
                  <m:sub>
                    <m:r>
                      <m:rPr>
                        <m:sty m:val="b"/>
                      </m:rPr>
                      <w:rPr>
                        <w:rFonts w:ascii="Cambria Math" w:hAnsi="Cambria Math"/>
                        <w:sz w:val="18"/>
                        <w:szCs w:val="18"/>
                      </w:rPr>
                      <m:t>0</m:t>
                    </m:r>
                  </m:sub>
                </m:sSub>
                <m:r>
                  <m:rPr>
                    <m:sty m:val="bi"/>
                  </m:rPr>
                  <w:rPr>
                    <w:rFonts w:ascii="Cambria Math" w:hAnsi="Cambria Math"/>
                    <w:sz w:val="18"/>
                    <w:szCs w:val="18"/>
                  </w:rPr>
                  <m:t xml:space="preserve"> </m:t>
                </m:r>
                <m:r>
                  <w:rPr>
                    <w:rFonts w:ascii="Cambria Math" w:hAnsi="Cambria Math"/>
                    <w:sz w:val="18"/>
                    <w:szCs w:val="18"/>
                  </w:rPr>
                  <m:t xml:space="preserve">, </m:t>
                </m:r>
              </m:oMath>
            </m:oMathPara>
          </w:p>
          <w:p w14:paraId="77ADADD7" w14:textId="4AD65A31" w:rsidR="00B839F2" w:rsidRPr="00CA2242" w:rsidRDefault="00814706" w:rsidP="00187C1D">
            <w:pPr>
              <w:pStyle w:val="Els-body-text"/>
              <w:spacing w:before="120" w:after="120" w:line="264" w:lineRule="auto"/>
              <w:jc w:val="left"/>
              <w:rPr>
                <w:sz w:val="18"/>
                <w:szCs w:val="18"/>
              </w:rPr>
            </w:pPr>
            <m:oMathPara>
              <m:oMathParaPr>
                <m:jc m:val="left"/>
              </m:oMathParaPr>
              <m:oMath>
                <m:r>
                  <w:rPr>
                    <w:rFonts w:ascii="Cambria Math" w:hAnsi="Cambria Math"/>
                    <w:sz w:val="18"/>
                    <w:szCs w:val="18"/>
                  </w:rPr>
                  <m:t>0  =</m:t>
                </m:r>
                <m:r>
                  <m:rPr>
                    <m:sty m:val="b"/>
                  </m:rPr>
                  <w:rPr>
                    <w:rFonts w:ascii="Cambria Math" w:hAnsi="Cambria Math"/>
                    <w:sz w:val="18"/>
                    <w:szCs w:val="18"/>
                  </w:rPr>
                  <m:t>C</m:t>
                </m:r>
                <m:d>
                  <m:dPr>
                    <m:ctrlPr>
                      <w:rPr>
                        <w:rFonts w:ascii="Cambria Math" w:hAnsi="Cambria Math"/>
                        <w:i/>
                        <w:iCs/>
                        <w:sz w:val="18"/>
                        <w:szCs w:val="18"/>
                      </w:rPr>
                    </m:ctrlPr>
                  </m:dPr>
                  <m:e>
                    <m:r>
                      <m:rPr>
                        <m:sty m:val="b"/>
                      </m:rPr>
                      <w:rPr>
                        <w:rFonts w:ascii="Cambria Math" w:hAnsi="Cambria Math"/>
                        <w:sz w:val="18"/>
                        <w:szCs w:val="18"/>
                      </w:rPr>
                      <m:t>x</m:t>
                    </m:r>
                    <m:d>
                      <m:dPr>
                        <m:ctrlPr>
                          <w:rPr>
                            <w:rFonts w:ascii="Cambria Math" w:hAnsi="Cambria Math"/>
                            <w:i/>
                            <w:iCs/>
                            <w:sz w:val="18"/>
                            <w:szCs w:val="18"/>
                          </w:rPr>
                        </m:ctrlPr>
                      </m:dPr>
                      <m:e>
                        <m:r>
                          <w:rPr>
                            <w:rFonts w:ascii="Cambria Math" w:hAnsi="Cambria Math"/>
                            <w:sz w:val="18"/>
                            <w:szCs w:val="18"/>
                          </w:rPr>
                          <m:t>t</m:t>
                        </m:r>
                      </m:e>
                    </m:d>
                    <m:r>
                      <w:rPr>
                        <w:rFonts w:ascii="Cambria Math" w:hAnsi="Cambria Math"/>
                        <w:sz w:val="18"/>
                        <w:szCs w:val="18"/>
                      </w:rPr>
                      <m:t>,</m:t>
                    </m:r>
                    <m:r>
                      <m:rPr>
                        <m:sty m:val="b"/>
                      </m:rPr>
                      <w:rPr>
                        <w:rFonts w:ascii="Cambria Math" w:hAnsi="Cambria Math"/>
                        <w:sz w:val="18"/>
                        <w:szCs w:val="18"/>
                      </w:rPr>
                      <m:t>z</m:t>
                    </m:r>
                    <m:d>
                      <m:dPr>
                        <m:ctrlPr>
                          <w:rPr>
                            <w:rFonts w:ascii="Cambria Math" w:hAnsi="Cambria Math"/>
                            <w:i/>
                            <w:iCs/>
                            <w:sz w:val="18"/>
                            <w:szCs w:val="18"/>
                          </w:rPr>
                        </m:ctrlPr>
                      </m:dPr>
                      <m:e>
                        <m:r>
                          <w:rPr>
                            <w:rFonts w:ascii="Cambria Math" w:hAnsi="Cambria Math"/>
                            <w:sz w:val="18"/>
                            <w:szCs w:val="18"/>
                          </w:rPr>
                          <m:t>t</m:t>
                        </m:r>
                      </m:e>
                    </m:d>
                    <m:r>
                      <w:rPr>
                        <w:rFonts w:ascii="Cambria Math" w:hAnsi="Cambria Math"/>
                        <w:sz w:val="18"/>
                        <w:szCs w:val="18"/>
                      </w:rPr>
                      <m:t>,</m:t>
                    </m:r>
                    <m:r>
                      <m:rPr>
                        <m:sty m:val="b"/>
                      </m:rPr>
                      <w:rPr>
                        <w:rFonts w:ascii="Cambria Math" w:hAnsi="Cambria Math"/>
                        <w:sz w:val="18"/>
                        <w:szCs w:val="18"/>
                      </w:rPr>
                      <m:t>u</m:t>
                    </m:r>
                    <m:r>
                      <w:rPr>
                        <w:rFonts w:ascii="Cambria Math" w:hAnsi="Cambria Math"/>
                        <w:sz w:val="18"/>
                        <w:szCs w:val="18"/>
                      </w:rPr>
                      <m:t>(t)</m:t>
                    </m:r>
                  </m:e>
                </m:d>
                <m:r>
                  <w:rPr>
                    <w:rFonts w:ascii="Cambria Math" w:hAnsi="Cambria Math"/>
                    <w:sz w:val="18"/>
                    <w:szCs w:val="18"/>
                  </w:rPr>
                  <m:t>∙</m:t>
                </m:r>
                <m:r>
                  <m:rPr>
                    <m:sty m:val="b"/>
                  </m:rPr>
                  <w:rPr>
                    <w:rFonts w:ascii="Cambria Math" w:hAnsi="Cambria Math"/>
                    <w:sz w:val="18"/>
                    <w:szCs w:val="18"/>
                  </w:rPr>
                  <m:t>z</m:t>
                </m:r>
                <m:d>
                  <m:dPr>
                    <m:ctrlPr>
                      <w:rPr>
                        <w:rFonts w:ascii="Cambria Math" w:hAnsi="Cambria Math"/>
                        <w:i/>
                        <w:iCs/>
                        <w:sz w:val="18"/>
                        <w:szCs w:val="18"/>
                      </w:rPr>
                    </m:ctrlPr>
                  </m:dPr>
                  <m:e>
                    <m:r>
                      <w:rPr>
                        <w:rFonts w:ascii="Cambria Math" w:hAnsi="Cambria Math"/>
                        <w:sz w:val="18"/>
                        <w:szCs w:val="18"/>
                      </w:rPr>
                      <m:t>t</m:t>
                    </m:r>
                  </m:e>
                </m:d>
                <m:r>
                  <w:rPr>
                    <w:rFonts w:ascii="Cambria Math" w:hAnsi="Cambria Math"/>
                    <w:sz w:val="18"/>
                    <w:szCs w:val="18"/>
                  </w:rPr>
                  <m:t>+</m:t>
                </m:r>
                <m:r>
                  <m:rPr>
                    <m:sty m:val="b"/>
                  </m:rPr>
                  <w:rPr>
                    <w:rFonts w:ascii="Cambria Math" w:hAnsi="Cambria Math"/>
                    <w:sz w:val="18"/>
                    <w:szCs w:val="18"/>
                  </w:rPr>
                  <m:t>g</m:t>
                </m:r>
                <m:d>
                  <m:dPr>
                    <m:ctrlPr>
                      <w:rPr>
                        <w:rFonts w:ascii="Cambria Math" w:hAnsi="Cambria Math"/>
                        <w:i/>
                        <w:sz w:val="18"/>
                        <w:szCs w:val="18"/>
                      </w:rPr>
                    </m:ctrlPr>
                  </m:dPr>
                  <m:e>
                    <m:r>
                      <m:rPr>
                        <m:sty m:val="b"/>
                      </m:rPr>
                      <w:rPr>
                        <w:rFonts w:ascii="Cambria Math" w:hAnsi="Cambria Math"/>
                        <w:sz w:val="18"/>
                        <w:szCs w:val="18"/>
                      </w:rPr>
                      <m:t>x</m:t>
                    </m:r>
                    <m:d>
                      <m:dPr>
                        <m:ctrlPr>
                          <w:rPr>
                            <w:rFonts w:ascii="Cambria Math" w:hAnsi="Cambria Math"/>
                            <w:i/>
                            <w:iCs/>
                            <w:sz w:val="18"/>
                            <w:szCs w:val="18"/>
                          </w:rPr>
                        </m:ctrlPr>
                      </m:dPr>
                      <m:e>
                        <m:r>
                          <w:rPr>
                            <w:rFonts w:ascii="Cambria Math" w:hAnsi="Cambria Math"/>
                            <w:sz w:val="18"/>
                            <w:szCs w:val="18"/>
                          </w:rPr>
                          <m:t>t</m:t>
                        </m:r>
                      </m:e>
                    </m:d>
                    <m:r>
                      <w:rPr>
                        <w:rFonts w:ascii="Cambria Math" w:hAnsi="Cambria Math"/>
                        <w:sz w:val="18"/>
                        <w:szCs w:val="18"/>
                      </w:rPr>
                      <m:t>,</m:t>
                    </m:r>
                    <m:r>
                      <m:rPr>
                        <m:sty m:val="b"/>
                      </m:rPr>
                      <w:rPr>
                        <w:rFonts w:ascii="Cambria Math" w:hAnsi="Cambria Math"/>
                        <w:sz w:val="18"/>
                        <w:szCs w:val="18"/>
                      </w:rPr>
                      <m:t>z</m:t>
                    </m:r>
                    <m:d>
                      <m:dPr>
                        <m:ctrlPr>
                          <w:rPr>
                            <w:rFonts w:ascii="Cambria Math" w:hAnsi="Cambria Math"/>
                            <w:i/>
                            <w:iCs/>
                            <w:sz w:val="18"/>
                            <w:szCs w:val="18"/>
                          </w:rPr>
                        </m:ctrlPr>
                      </m:dPr>
                      <m:e>
                        <m:r>
                          <w:rPr>
                            <w:rFonts w:ascii="Cambria Math" w:hAnsi="Cambria Math"/>
                            <w:sz w:val="18"/>
                            <w:szCs w:val="18"/>
                          </w:rPr>
                          <m:t>t</m:t>
                        </m:r>
                      </m:e>
                    </m:d>
                    <m:r>
                      <w:rPr>
                        <w:rFonts w:ascii="Cambria Math" w:hAnsi="Cambria Math"/>
                        <w:sz w:val="18"/>
                        <w:szCs w:val="18"/>
                      </w:rPr>
                      <m:t>,</m:t>
                    </m:r>
                    <m:r>
                      <m:rPr>
                        <m:sty m:val="b"/>
                      </m:rPr>
                      <w:rPr>
                        <w:rFonts w:ascii="Cambria Math" w:hAnsi="Cambria Math"/>
                        <w:sz w:val="18"/>
                        <w:szCs w:val="18"/>
                      </w:rPr>
                      <m:t>u</m:t>
                    </m:r>
                    <m:d>
                      <m:dPr>
                        <m:ctrlPr>
                          <w:rPr>
                            <w:rFonts w:ascii="Cambria Math" w:hAnsi="Cambria Math"/>
                            <w:i/>
                            <w:sz w:val="18"/>
                            <w:szCs w:val="18"/>
                          </w:rPr>
                        </m:ctrlPr>
                      </m:dPr>
                      <m:e>
                        <m:r>
                          <w:rPr>
                            <w:rFonts w:ascii="Cambria Math" w:hAnsi="Cambria Math"/>
                            <w:sz w:val="18"/>
                            <w:szCs w:val="18"/>
                          </w:rPr>
                          <m:t>t</m:t>
                        </m:r>
                      </m:e>
                    </m:d>
                  </m:e>
                </m:d>
                <m:r>
                  <w:rPr>
                    <w:rFonts w:ascii="Cambria Math" w:hAnsi="Cambria Math"/>
                    <w:sz w:val="18"/>
                    <w:szCs w:val="18"/>
                  </w:rPr>
                  <m:t xml:space="preserve"> .</m:t>
                </m:r>
              </m:oMath>
            </m:oMathPara>
          </w:p>
        </w:tc>
        <w:tc>
          <w:tcPr>
            <w:tcW w:w="450" w:type="dxa"/>
            <w:shd w:val="clear" w:color="auto" w:fill="auto"/>
            <w:vAlign w:val="center"/>
          </w:tcPr>
          <w:p w14:paraId="5CF31A73" w14:textId="77777777" w:rsidR="00B839F2" w:rsidRPr="00CA2242" w:rsidRDefault="00B839F2" w:rsidP="00187C1D">
            <w:pPr>
              <w:pStyle w:val="Els-body-text"/>
              <w:spacing w:before="120" w:after="120" w:line="264" w:lineRule="auto"/>
              <w:jc w:val="right"/>
            </w:pPr>
            <w:r w:rsidRPr="00CA2242">
              <w:t>(6)</w:t>
            </w:r>
          </w:p>
        </w:tc>
      </w:tr>
    </w:tbl>
    <w:p w14:paraId="3C45667F" w14:textId="6092DC75" w:rsidR="003B3D2F" w:rsidRPr="00CA2242" w:rsidRDefault="00B36BA1" w:rsidP="003B3D2F">
      <w:pPr>
        <w:pStyle w:val="Els-1storder-head"/>
        <w:spacing w:after="120"/>
      </w:pPr>
      <w:r w:rsidRPr="00CA2242">
        <w:lastRenderedPageBreak/>
        <w:t>Computational Experimen</w:t>
      </w:r>
      <w:r w:rsidR="00B839F2" w:rsidRPr="00CA2242">
        <w:t>t</w:t>
      </w:r>
      <w:r w:rsidRPr="00CA2242">
        <w:t>s</w:t>
      </w:r>
      <w:r w:rsidR="00FA40E1">
        <w:t xml:space="preserve"> on Load-Flexible Operation</w:t>
      </w:r>
    </w:p>
    <w:p w14:paraId="56806712" w14:textId="76885D37" w:rsidR="00585ADC" w:rsidRPr="00CA2242" w:rsidRDefault="007954E2" w:rsidP="007C2C25">
      <w:pPr>
        <w:pStyle w:val="Els-body-text"/>
      </w:pPr>
      <w:r w:rsidRPr="00CA2242">
        <w:t>In this</w:t>
      </w:r>
      <w:r w:rsidR="00F65CE5" w:rsidRPr="00CA2242">
        <w:t xml:space="preserve"> study, </w:t>
      </w:r>
      <w:r w:rsidR="00585ADC" w:rsidRPr="00CA2242">
        <w:t xml:space="preserve">a </w:t>
      </w:r>
      <w:r w:rsidR="00F65CE5" w:rsidRPr="00CA2242">
        <w:t>GHSV</w:t>
      </w:r>
      <w:r w:rsidR="00585ADC" w:rsidRPr="00CA2242">
        <w:t xml:space="preserve"> </w:t>
      </w:r>
      <w:r w:rsidR="00F65CE5" w:rsidRPr="00CA2242">
        <w:t>of 7500</w:t>
      </w:r>
      <w:r w:rsidR="00BB0DE9" w:rsidRPr="00CA2242">
        <w:t> h</w:t>
      </w:r>
      <w:r w:rsidR="00BB0DE9" w:rsidRPr="00CA2242">
        <w:rPr>
          <w:vertAlign w:val="superscript"/>
        </w:rPr>
        <w:t>-1</w:t>
      </w:r>
      <w:r w:rsidR="00BB0DE9" w:rsidRPr="00CA2242">
        <w:t xml:space="preserve"> </w:t>
      </w:r>
      <w:r w:rsidR="00F65CE5" w:rsidRPr="00CA2242">
        <w:t xml:space="preserve">was selected as </w:t>
      </w:r>
      <w:r w:rsidR="004B6B73" w:rsidRPr="00CA2242">
        <w:t>a</w:t>
      </w:r>
      <w:r w:rsidR="00F65CE5" w:rsidRPr="00CA2242">
        <w:t xml:space="preserve"> reference</w:t>
      </w:r>
      <w:r w:rsidR="00D751AF" w:rsidRPr="00CA2242">
        <w:t xml:space="preserve">. </w:t>
      </w:r>
      <w:r w:rsidR="00F65CE5" w:rsidRPr="00CA2242">
        <w:t>The reactor feed</w:t>
      </w:r>
      <w:r w:rsidRPr="00CA2242">
        <w:t xml:space="preserve"> </w:t>
      </w:r>
      <w:r w:rsidR="00F65CE5" w:rsidRPr="00CA2242">
        <w:t>is formed by a stoichiometric</w:t>
      </w:r>
      <w:r w:rsidR="00BB0DE9" w:rsidRPr="00CA2242">
        <w:t xml:space="preserve"> </w:t>
      </w:r>
      <w:r w:rsidR="00F65CE5" w:rsidRPr="00CA2242">
        <w:t>mixture of H</w:t>
      </w:r>
      <w:r w:rsidR="00F65CE5" w:rsidRPr="00CA2242">
        <w:rPr>
          <w:vertAlign w:val="subscript"/>
        </w:rPr>
        <w:t>2</w:t>
      </w:r>
      <w:r w:rsidR="00F65CE5" w:rsidRPr="00CA2242">
        <w:t xml:space="preserve"> and N</w:t>
      </w:r>
      <w:r w:rsidR="00F65CE5" w:rsidRPr="00CA2242">
        <w:rPr>
          <w:vertAlign w:val="subscript"/>
        </w:rPr>
        <w:t>2</w:t>
      </w:r>
      <w:r w:rsidR="00585ADC" w:rsidRPr="00CA2242">
        <w:t xml:space="preserve"> at</w:t>
      </w:r>
      <w:r w:rsidR="00187C01">
        <w:t> </w:t>
      </w:r>
      <w:r w:rsidR="00F65CE5" w:rsidRPr="00CA2242">
        <w:t>150</w:t>
      </w:r>
      <w:r w:rsidR="00D033B6" w:rsidRPr="00CA2242">
        <w:t> </w:t>
      </w:r>
      <w:proofErr w:type="gramStart"/>
      <w:r w:rsidR="00F65CE5" w:rsidRPr="00CA2242">
        <w:t>bar</w:t>
      </w:r>
      <w:proofErr w:type="gramEnd"/>
      <w:r w:rsidR="00F65CE5" w:rsidRPr="00CA2242">
        <w:t>.</w:t>
      </w:r>
      <w:r w:rsidR="00BB0DE9" w:rsidRPr="00CA2242">
        <w:t xml:space="preserve"> The </w:t>
      </w:r>
      <w:r w:rsidR="008F6C1A" w:rsidRPr="00CA2242">
        <w:t xml:space="preserve">polytropic </w:t>
      </w:r>
      <w:r w:rsidR="00BB0DE9" w:rsidRPr="00CA2242">
        <w:t>reactor is filled with</w:t>
      </w:r>
      <w:r w:rsidR="000778AC" w:rsidRPr="00CA2242">
        <w:t xml:space="preserve"> Fe-based </w:t>
      </w:r>
      <w:r w:rsidR="00BB0DE9" w:rsidRPr="00CA2242">
        <w:t>catalyst partic</w:t>
      </w:r>
      <w:r w:rsidR="00FF3084">
        <w:t>les</w:t>
      </w:r>
      <w:r w:rsidR="00BB0DE9" w:rsidRPr="00CA2242">
        <w:t>.</w:t>
      </w:r>
      <w:r w:rsidR="00FF3084">
        <w:t xml:space="preserve"> </w:t>
      </w:r>
      <w:r w:rsidR="00D751AF" w:rsidRPr="00CA2242">
        <w:t xml:space="preserve">To evaluate our results with respect to an adiabatic multi-bed reactor, we </w:t>
      </w:r>
      <w:r w:rsidR="00585ADC" w:rsidRPr="00CA2242">
        <w:t xml:space="preserve">conducted additional simulations as outlined </w:t>
      </w:r>
      <w:r w:rsidR="00D751AF" w:rsidRPr="00CA2242">
        <w:t xml:space="preserve">by </w:t>
      </w:r>
      <w:proofErr w:type="spellStart"/>
      <w:r w:rsidR="00D751AF" w:rsidRPr="00CA2242">
        <w:t>Morud</w:t>
      </w:r>
      <w:proofErr w:type="spellEnd"/>
      <w:r w:rsidR="00D751AF" w:rsidRPr="00CA2242">
        <w:t xml:space="preserve"> and </w:t>
      </w:r>
      <w:proofErr w:type="spellStart"/>
      <w:r w:rsidR="00D751AF" w:rsidRPr="00CA2242">
        <w:t>Skogestad</w:t>
      </w:r>
      <w:proofErr w:type="spellEnd"/>
      <w:r w:rsidR="00D751AF" w:rsidRPr="00CA2242">
        <w:t xml:space="preserve"> (1998</w:t>
      </w:r>
      <w:r w:rsidR="00585ADC" w:rsidRPr="00CA2242">
        <w:t>), with scaled reactor dimensions to match the reference GHSV</w:t>
      </w:r>
      <w:r w:rsidR="00D751AF" w:rsidRPr="00CA2242">
        <w:t>.</w:t>
      </w:r>
    </w:p>
    <w:p w14:paraId="2C6E67F7" w14:textId="77777777" w:rsidR="0013052F" w:rsidRPr="00CA2242" w:rsidRDefault="0013052F" w:rsidP="007C2C25">
      <w:pPr>
        <w:pStyle w:val="Els-body-text"/>
      </w:pPr>
    </w:p>
    <w:p w14:paraId="17E25D9E" w14:textId="25186DE6" w:rsidR="00B36BA1" w:rsidRPr="00CA2242" w:rsidRDefault="00CA5268" w:rsidP="00B36BA1">
      <w:pPr>
        <w:pStyle w:val="Els-2ndorder-head"/>
        <w:spacing w:after="120"/>
      </w:pPr>
      <w:r w:rsidRPr="00CA2242">
        <w:t xml:space="preserve">Comparison </w:t>
      </w:r>
      <w:r w:rsidR="00457482" w:rsidRPr="00CA2242">
        <w:t>of</w:t>
      </w:r>
      <w:r w:rsidR="00BF203C" w:rsidRPr="00CA2242">
        <w:t xml:space="preserve"> </w:t>
      </w:r>
      <w:r w:rsidR="00B97887" w:rsidRPr="00CA2242">
        <w:t>adiabatic</w:t>
      </w:r>
      <w:r w:rsidR="00457482" w:rsidRPr="00CA2242">
        <w:t xml:space="preserve"> multi-bed</w:t>
      </w:r>
      <w:r w:rsidR="00B97887" w:rsidRPr="00CA2242">
        <w:t xml:space="preserve"> and novel polytropic </w:t>
      </w:r>
      <w:r w:rsidR="00F36440" w:rsidRPr="00CA2242">
        <w:t xml:space="preserve">reactor concept </w:t>
      </w:r>
    </w:p>
    <w:p w14:paraId="2F9F08F6" w14:textId="77777777" w:rsidR="00A3679A" w:rsidRPr="00CA2242" w:rsidRDefault="00A3679A" w:rsidP="00A3679A">
      <w:pPr>
        <w:pStyle w:val="Els-body-text"/>
        <w:rPr>
          <w:sz w:val="2"/>
        </w:rPr>
      </w:pPr>
    </w:p>
    <w:p w14:paraId="04401FE9" w14:textId="1816A180" w:rsidR="003170DC" w:rsidRPr="00CA2242" w:rsidRDefault="00A3679A" w:rsidP="003170DC">
      <w:pPr>
        <w:pStyle w:val="Els-body-text"/>
        <w:keepNext/>
      </w:pPr>
      <w:r w:rsidRPr="00CA2242">
        <w:rPr>
          <w:noProof/>
        </w:rPr>
        <w:drawing>
          <wp:inline distT="0" distB="0" distL="0" distR="0" wp14:anchorId="24733857" wp14:editId="7312BD58">
            <wp:extent cx="4499610" cy="1594485"/>
            <wp:effectExtent l="0" t="0" r="0" b="5715"/>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ressure_Variation.svg"/>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4499610" cy="1594485"/>
                    </a:xfrm>
                    <a:prstGeom prst="rect">
                      <a:avLst/>
                    </a:prstGeom>
                  </pic:spPr>
                </pic:pic>
              </a:graphicData>
            </a:graphic>
          </wp:inline>
        </w:drawing>
      </w:r>
    </w:p>
    <w:p w14:paraId="07F1B3BE" w14:textId="707FF5E2" w:rsidR="000337E8" w:rsidRPr="00EB3501" w:rsidRDefault="00314682" w:rsidP="00EB3501">
      <w:pPr>
        <w:pStyle w:val="Didascalia"/>
        <w:jc w:val="both"/>
        <w:rPr>
          <w:sz w:val="16"/>
          <w:szCs w:val="18"/>
        </w:rPr>
      </w:pPr>
      <w:r w:rsidRPr="00CA2242">
        <w:rPr>
          <w:noProof/>
          <w:sz w:val="16"/>
          <w:szCs w:val="18"/>
        </w:rPr>
        <mc:AlternateContent>
          <mc:Choice Requires="wps">
            <w:drawing>
              <wp:anchor distT="0" distB="0" distL="114300" distR="114300" simplePos="0" relativeHeight="251659264" behindDoc="0" locked="0" layoutInCell="1" allowOverlap="1" wp14:anchorId="51FD6A14" wp14:editId="77E3379F">
                <wp:simplePos x="0" y="0"/>
                <wp:positionH relativeFrom="column">
                  <wp:posOffset>2812415</wp:posOffset>
                </wp:positionH>
                <wp:positionV relativeFrom="paragraph">
                  <wp:posOffset>245110</wp:posOffset>
                </wp:positionV>
                <wp:extent cx="106680" cy="2540"/>
                <wp:effectExtent l="0" t="0" r="26670" b="35560"/>
                <wp:wrapNone/>
                <wp:docPr id="774993658" name="Gerader Verbinder 1"/>
                <wp:cNvGraphicFramePr/>
                <a:graphic xmlns:a="http://schemas.openxmlformats.org/drawingml/2006/main">
                  <a:graphicData uri="http://schemas.microsoft.com/office/word/2010/wordprocessingShape">
                    <wps:wsp>
                      <wps:cNvCnPr/>
                      <wps:spPr>
                        <a:xfrm>
                          <a:off x="0" y="0"/>
                          <a:ext cx="106680" cy="2540"/>
                        </a:xfrm>
                        <a:prstGeom prst="line">
                          <a:avLst/>
                        </a:prstGeom>
                        <a:ln>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line w14:anchorId="687A6F67" id="Gerader Verbinder 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1.45pt,19.3pt" to="229.85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" strokecolor="black [3213]">
                <v:stroke dashstyle="1 1"/>
              </v:line>
            </w:pict>
          </mc:Fallback>
        </mc:AlternateContent>
      </w:r>
      <w:r w:rsidRPr="00CA2242">
        <w:rPr>
          <w:noProof/>
          <w:sz w:val="16"/>
          <w:szCs w:val="18"/>
        </w:rPr>
        <mc:AlternateContent>
          <mc:Choice Requires="wps">
            <w:drawing>
              <wp:anchor distT="0" distB="0" distL="114300" distR="114300" simplePos="0" relativeHeight="251661312" behindDoc="0" locked="0" layoutInCell="1" allowOverlap="1" wp14:anchorId="642E49BF" wp14:editId="3BA1F921">
                <wp:simplePos x="0" y="0"/>
                <wp:positionH relativeFrom="column">
                  <wp:posOffset>1919605</wp:posOffset>
                </wp:positionH>
                <wp:positionV relativeFrom="paragraph">
                  <wp:posOffset>247015</wp:posOffset>
                </wp:positionV>
                <wp:extent cx="106680" cy="2540"/>
                <wp:effectExtent l="0" t="0" r="26670" b="35560"/>
                <wp:wrapNone/>
                <wp:docPr id="1784358136" name="Gerader Verbinder 1"/>
                <wp:cNvGraphicFramePr/>
                <a:graphic xmlns:a="http://schemas.openxmlformats.org/drawingml/2006/main">
                  <a:graphicData uri="http://schemas.microsoft.com/office/word/2010/wordprocessingShape">
                    <wps:wsp>
                      <wps:cNvCnPr/>
                      <wps:spPr>
                        <a:xfrm>
                          <a:off x="0" y="0"/>
                          <a:ext cx="106680" cy="2540"/>
                        </a:xfrm>
                        <a:prstGeom prst="line">
                          <a:avLst/>
                        </a:prstGeom>
                        <a:ln>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line w14:anchorId="5FF31B60" id="Gerader Verbinder 1"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1.15pt,19.45pt" to="159.55pt,1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" strokecolor="black [3213]"/>
            </w:pict>
          </mc:Fallback>
        </mc:AlternateContent>
      </w:r>
      <w:r w:rsidR="003170DC" w:rsidRPr="00CA2242">
        <w:rPr>
          <w:sz w:val="16"/>
          <w:szCs w:val="18"/>
        </w:rPr>
        <w:t>Figure</w:t>
      </w:r>
      <w:r w:rsidR="00B24448" w:rsidRPr="00CA2242">
        <w:rPr>
          <w:sz w:val="16"/>
          <w:szCs w:val="18"/>
        </w:rPr>
        <w:t> </w:t>
      </w:r>
      <w:r w:rsidR="003170DC" w:rsidRPr="00CA2242">
        <w:rPr>
          <w:sz w:val="16"/>
          <w:szCs w:val="18"/>
        </w:rPr>
        <w:fldChar w:fldCharType="begin"/>
      </w:r>
      <w:r w:rsidR="003170DC" w:rsidRPr="00CA2242">
        <w:rPr>
          <w:sz w:val="16"/>
          <w:szCs w:val="18"/>
        </w:rPr>
        <w:instrText xml:space="preserve"> SEQ Figure \* ARABIC </w:instrText>
      </w:r>
      <w:r w:rsidR="003170DC" w:rsidRPr="00CA2242">
        <w:rPr>
          <w:sz w:val="16"/>
          <w:szCs w:val="18"/>
        </w:rPr>
        <w:fldChar w:fldCharType="separate"/>
      </w:r>
      <w:r w:rsidR="008838BE">
        <w:rPr>
          <w:noProof/>
          <w:sz w:val="16"/>
          <w:szCs w:val="18"/>
        </w:rPr>
        <w:t>1</w:t>
      </w:r>
      <w:r w:rsidR="003170DC" w:rsidRPr="00CA2242">
        <w:rPr>
          <w:sz w:val="16"/>
          <w:szCs w:val="18"/>
        </w:rPr>
        <w:fldChar w:fldCharType="end"/>
      </w:r>
      <w:r w:rsidR="003170DC" w:rsidRPr="00CA2242">
        <w:rPr>
          <w:sz w:val="16"/>
          <w:szCs w:val="18"/>
        </w:rPr>
        <w:t>:</w:t>
      </w:r>
      <w:r w:rsidR="00EE7BA3" w:rsidRPr="00CA2242">
        <w:rPr>
          <w:sz w:val="16"/>
          <w:szCs w:val="18"/>
        </w:rPr>
        <w:t xml:space="preserve"> </w:t>
      </w:r>
      <w:r w:rsidR="009407FB" w:rsidRPr="00CA2242">
        <w:rPr>
          <w:sz w:val="16"/>
          <w:szCs w:val="18"/>
        </w:rPr>
        <w:t xml:space="preserve">Dynamic simulations of an </w:t>
      </w:r>
      <w:r w:rsidR="00BF203C" w:rsidRPr="00CA2242">
        <w:rPr>
          <w:sz w:val="16"/>
          <w:szCs w:val="18"/>
        </w:rPr>
        <w:t>adiabatic multi-bed reactor (left) and a polytropic fixed-bed reactor (right) subjected to changing feed/reactor pressure</w:t>
      </w:r>
      <w:r w:rsidRPr="00CA2242">
        <w:rPr>
          <w:sz w:val="16"/>
          <w:szCs w:val="18"/>
        </w:rPr>
        <w:t>s</w:t>
      </w:r>
      <w:r w:rsidR="00BF203C" w:rsidRPr="00CA2242">
        <w:rPr>
          <w:sz w:val="16"/>
          <w:szCs w:val="18"/>
        </w:rPr>
        <w:t xml:space="preserve"> </w:t>
      </w:r>
      <w:proofErr w:type="gramStart"/>
      <w:r w:rsidR="00BF203C" w:rsidRPr="00CA2242">
        <w:rPr>
          <w:sz w:val="16"/>
          <w:szCs w:val="18"/>
        </w:rPr>
        <w:t xml:space="preserve">( </w:t>
      </w:r>
      <w:r w:rsidR="009C0E7D" w:rsidRPr="00CA2242">
        <w:rPr>
          <w:sz w:val="16"/>
          <w:szCs w:val="18"/>
        </w:rPr>
        <w:t xml:space="preserve"> </w:t>
      </w:r>
      <w:proofErr w:type="gramEnd"/>
      <w:r w:rsidR="009C0E7D" w:rsidRPr="00CA2242">
        <w:rPr>
          <w:sz w:val="16"/>
          <w:szCs w:val="18"/>
        </w:rPr>
        <w:t xml:space="preserve">  </w:t>
      </w:r>
      <w:r w:rsidRPr="00CA2242">
        <w:rPr>
          <w:sz w:val="16"/>
          <w:szCs w:val="18"/>
        </w:rPr>
        <w:t xml:space="preserve">  </w:t>
      </w:r>
      <w:r w:rsidR="00BF203C" w:rsidRPr="00CA2242">
        <w:rPr>
          <w:sz w:val="16"/>
          <w:szCs w:val="18"/>
        </w:rPr>
        <w:t xml:space="preserve">exit temperature,  </w:t>
      </w:r>
      <w:r w:rsidR="009C0E7D" w:rsidRPr="00CA2242">
        <w:rPr>
          <w:sz w:val="16"/>
          <w:szCs w:val="18"/>
        </w:rPr>
        <w:t xml:space="preserve">    </w:t>
      </w:r>
      <w:r w:rsidR="00BF203C" w:rsidRPr="00CA2242">
        <w:rPr>
          <w:sz w:val="16"/>
          <w:szCs w:val="18"/>
        </w:rPr>
        <w:t>exit N</w:t>
      </w:r>
      <w:r w:rsidR="00BF203C" w:rsidRPr="00CA2242">
        <w:rPr>
          <w:sz w:val="16"/>
          <w:szCs w:val="18"/>
          <w:vertAlign w:val="subscript"/>
        </w:rPr>
        <w:t>2</w:t>
      </w:r>
      <w:r w:rsidR="00BF203C" w:rsidRPr="00CA2242">
        <w:rPr>
          <w:sz w:val="16"/>
          <w:szCs w:val="18"/>
        </w:rPr>
        <w:t xml:space="preserve"> conversion). In both concepts feed-</w:t>
      </w:r>
      <w:r w:rsidR="009C0E7D" w:rsidRPr="00CA2242">
        <w:rPr>
          <w:sz w:val="16"/>
          <w:szCs w:val="18"/>
        </w:rPr>
        <w:t>effluent</w:t>
      </w:r>
      <w:r w:rsidR="00BF203C" w:rsidRPr="00CA2242">
        <w:rPr>
          <w:sz w:val="16"/>
          <w:szCs w:val="18"/>
        </w:rPr>
        <w:t xml:space="preserve"> heat exchangers are considered</w:t>
      </w:r>
      <w:r w:rsidR="00FC7238" w:rsidRPr="00CA2242">
        <w:rPr>
          <w:sz w:val="16"/>
          <w:szCs w:val="18"/>
        </w:rPr>
        <w:t xml:space="preserve"> and </w:t>
      </w:r>
      <w:r w:rsidR="002E5740" w:rsidRPr="00CA2242">
        <w:rPr>
          <w:sz w:val="16"/>
          <w:szCs w:val="18"/>
        </w:rPr>
        <w:t xml:space="preserve">a </w:t>
      </w:r>
      <w:r w:rsidR="00FC7238" w:rsidRPr="00CA2242">
        <w:rPr>
          <w:sz w:val="16"/>
          <w:szCs w:val="18"/>
        </w:rPr>
        <w:t>Fe</w:t>
      </w:r>
      <w:r w:rsidR="002E5740" w:rsidRPr="00CA2242">
        <w:rPr>
          <w:sz w:val="16"/>
          <w:szCs w:val="18"/>
        </w:rPr>
        <w:t>-</w:t>
      </w:r>
      <w:r w:rsidR="00FC7238" w:rsidRPr="00CA2242">
        <w:rPr>
          <w:sz w:val="16"/>
          <w:szCs w:val="18"/>
        </w:rPr>
        <w:t xml:space="preserve">based catalyst </w:t>
      </w:r>
      <w:r w:rsidR="002E5740" w:rsidRPr="00CA2242">
        <w:rPr>
          <w:sz w:val="16"/>
          <w:szCs w:val="18"/>
        </w:rPr>
        <w:t>is utilized</w:t>
      </w:r>
      <w:r w:rsidR="00BF203C" w:rsidRPr="00CA2242">
        <w:rPr>
          <w:sz w:val="16"/>
          <w:szCs w:val="18"/>
        </w:rPr>
        <w:t>.</w:t>
      </w:r>
      <w:r w:rsidR="009C0E7D" w:rsidRPr="00CA2242">
        <w:rPr>
          <w:sz w:val="16"/>
          <w:szCs w:val="18"/>
        </w:rPr>
        <w:t xml:space="preserve"> Feed </w:t>
      </w:r>
      <w:r w:rsidR="00BF203C" w:rsidRPr="00CA2242">
        <w:rPr>
          <w:sz w:val="16"/>
          <w:szCs w:val="18"/>
        </w:rPr>
        <w:t>temperature is set to 200</w:t>
      </w:r>
      <w:r w:rsidR="009C0E7D" w:rsidRPr="00CA2242">
        <w:rPr>
          <w:sz w:val="16"/>
          <w:szCs w:val="18"/>
        </w:rPr>
        <w:t> </w:t>
      </w:r>
      <w:r w:rsidR="00BF203C" w:rsidRPr="00CA2242">
        <w:rPr>
          <w:sz w:val="16"/>
          <w:szCs w:val="18"/>
        </w:rPr>
        <w:t>°C</w:t>
      </w:r>
      <w:r w:rsidR="009277EC" w:rsidRPr="00CA2242">
        <w:rPr>
          <w:sz w:val="16"/>
          <w:szCs w:val="18"/>
        </w:rPr>
        <w:t xml:space="preserve"> and GHSV is 7500 h</w:t>
      </w:r>
      <w:r w:rsidR="009277EC" w:rsidRPr="00CA2242">
        <w:rPr>
          <w:sz w:val="16"/>
          <w:szCs w:val="18"/>
          <w:vertAlign w:val="superscript"/>
        </w:rPr>
        <w:t>-1</w:t>
      </w:r>
      <w:r w:rsidR="009277EC" w:rsidRPr="00CA2242">
        <w:rPr>
          <w:sz w:val="16"/>
          <w:szCs w:val="18"/>
        </w:rPr>
        <w:t>.</w:t>
      </w:r>
      <w:r w:rsidR="009C0E7D" w:rsidRPr="00CA2242">
        <w:rPr>
          <w:sz w:val="16"/>
          <w:szCs w:val="18"/>
        </w:rPr>
        <w:t xml:space="preserve"> </w:t>
      </w:r>
      <w:r w:rsidR="00BF203C" w:rsidRPr="00CA2242">
        <w:rPr>
          <w:sz w:val="16"/>
          <w:szCs w:val="18"/>
        </w:rPr>
        <w:t xml:space="preserve">   </w:t>
      </w:r>
    </w:p>
    <w:p w14:paraId="6CB0D8DD" w14:textId="3D206679" w:rsidR="000337E8" w:rsidRPr="00CA2242" w:rsidRDefault="00E30418" w:rsidP="006833CA">
      <w:pPr>
        <w:pStyle w:val="Els-caption"/>
        <w:jc w:val="both"/>
        <w:rPr>
          <w:sz w:val="20"/>
          <w:szCs w:val="22"/>
        </w:rPr>
      </w:pPr>
      <w:r w:rsidRPr="00CA2242">
        <w:rPr>
          <w:sz w:val="20"/>
          <w:szCs w:val="22"/>
        </w:rPr>
        <w:t>Fig.</w:t>
      </w:r>
      <w:r w:rsidR="00EB3501">
        <w:rPr>
          <w:sz w:val="20"/>
          <w:szCs w:val="22"/>
        </w:rPr>
        <w:t> </w:t>
      </w:r>
      <w:r w:rsidRPr="00CA2242">
        <w:rPr>
          <w:sz w:val="20"/>
          <w:szCs w:val="22"/>
        </w:rPr>
        <w:t xml:space="preserve">1 </w:t>
      </w:r>
      <w:r w:rsidR="00F574B9" w:rsidRPr="00CA2242">
        <w:rPr>
          <w:sz w:val="20"/>
          <w:szCs w:val="22"/>
        </w:rPr>
        <w:t>illustrates</w:t>
      </w:r>
      <w:r w:rsidRPr="00CA2242">
        <w:rPr>
          <w:sz w:val="20"/>
          <w:szCs w:val="22"/>
        </w:rPr>
        <w:t xml:space="preserve"> the dynamic </w:t>
      </w:r>
      <w:r w:rsidR="00F574B9" w:rsidRPr="00CA2242">
        <w:rPr>
          <w:sz w:val="20"/>
          <w:szCs w:val="22"/>
        </w:rPr>
        <w:t>responses</w:t>
      </w:r>
      <w:r w:rsidRPr="00CA2242">
        <w:rPr>
          <w:sz w:val="20"/>
          <w:szCs w:val="22"/>
        </w:rPr>
        <w:t xml:space="preserve"> </w:t>
      </w:r>
      <w:r w:rsidR="00F574B9" w:rsidRPr="00CA2242">
        <w:rPr>
          <w:sz w:val="20"/>
          <w:szCs w:val="22"/>
        </w:rPr>
        <w:t xml:space="preserve">of </w:t>
      </w:r>
      <w:r w:rsidRPr="00CA2242">
        <w:rPr>
          <w:sz w:val="20"/>
          <w:szCs w:val="22"/>
        </w:rPr>
        <w:t>an adiabatic multi-bed reactor</w:t>
      </w:r>
      <w:r w:rsidR="00F574B9" w:rsidRPr="00CA2242">
        <w:rPr>
          <w:sz w:val="20"/>
          <w:szCs w:val="22"/>
        </w:rPr>
        <w:t xml:space="preserve"> and a polytropic fixed-bed reactor to sudden pressure changes. </w:t>
      </w:r>
      <w:r w:rsidR="00187C01">
        <w:rPr>
          <w:sz w:val="20"/>
          <w:szCs w:val="22"/>
        </w:rPr>
        <w:t>The first pressure drop</w:t>
      </w:r>
      <w:r w:rsidR="00EB3501">
        <w:rPr>
          <w:sz w:val="20"/>
          <w:szCs w:val="22"/>
        </w:rPr>
        <w:t xml:space="preserve"> from 150 to 130 bar is </w:t>
      </w:r>
      <w:r w:rsidR="00187C01">
        <w:rPr>
          <w:sz w:val="20"/>
          <w:szCs w:val="22"/>
        </w:rPr>
        <w:t xml:space="preserve">identical </w:t>
      </w:r>
      <w:r w:rsidR="009C7374">
        <w:rPr>
          <w:sz w:val="20"/>
          <w:szCs w:val="22"/>
        </w:rPr>
        <w:t>for</w:t>
      </w:r>
      <w:r w:rsidR="00187C01">
        <w:rPr>
          <w:sz w:val="20"/>
          <w:szCs w:val="22"/>
        </w:rPr>
        <w:t xml:space="preserve"> both reactor concepts. </w:t>
      </w:r>
      <w:r w:rsidR="00F574B9" w:rsidRPr="00CA2242">
        <w:rPr>
          <w:sz w:val="20"/>
          <w:szCs w:val="22"/>
        </w:rPr>
        <w:t xml:space="preserve">The </w:t>
      </w:r>
      <w:r w:rsidRPr="00CA2242">
        <w:rPr>
          <w:sz w:val="20"/>
          <w:szCs w:val="22"/>
        </w:rPr>
        <w:t>feed temperature</w:t>
      </w:r>
      <w:r w:rsidR="00F574B9" w:rsidRPr="00CA2242">
        <w:rPr>
          <w:sz w:val="20"/>
          <w:szCs w:val="22"/>
        </w:rPr>
        <w:t xml:space="preserve"> is set to </w:t>
      </w:r>
      <w:r w:rsidRPr="00CA2242">
        <w:rPr>
          <w:sz w:val="20"/>
          <w:szCs w:val="22"/>
        </w:rPr>
        <w:t>200</w:t>
      </w:r>
      <w:r w:rsidR="00F574B9" w:rsidRPr="00CA2242">
        <w:rPr>
          <w:sz w:val="20"/>
          <w:szCs w:val="22"/>
        </w:rPr>
        <w:t> </w:t>
      </w:r>
      <w:r w:rsidRPr="00CA2242">
        <w:rPr>
          <w:sz w:val="20"/>
          <w:szCs w:val="22"/>
        </w:rPr>
        <w:t>°C</w:t>
      </w:r>
      <w:r w:rsidR="00F574B9" w:rsidRPr="00CA2242">
        <w:rPr>
          <w:sz w:val="20"/>
          <w:szCs w:val="22"/>
        </w:rPr>
        <w:t xml:space="preserve"> and a feed-effluent heat exchanger is considered in the simulations. In polytropic operation, the reactor is significantly less sensitive to disturbances related to pressure changes.</w:t>
      </w:r>
      <w:r w:rsidR="00330186" w:rsidRPr="00CA2242">
        <w:rPr>
          <w:sz w:val="20"/>
          <w:szCs w:val="22"/>
        </w:rPr>
        <w:t xml:space="preserve"> </w:t>
      </w:r>
      <w:r w:rsidR="008D6334" w:rsidRPr="00CA2242">
        <w:rPr>
          <w:sz w:val="20"/>
          <w:szCs w:val="22"/>
        </w:rPr>
        <w:t xml:space="preserve">Decreasing </w:t>
      </w:r>
      <w:r w:rsidR="00330186" w:rsidRPr="00CA2242">
        <w:rPr>
          <w:sz w:val="20"/>
          <w:szCs w:val="22"/>
        </w:rPr>
        <w:t xml:space="preserve">the pressure generally reduces the reaction rate and shifts the reaction equilibrium towards </w:t>
      </w:r>
      <w:r w:rsidR="008D6334" w:rsidRPr="00CA2242">
        <w:rPr>
          <w:sz w:val="20"/>
          <w:szCs w:val="22"/>
        </w:rPr>
        <w:t>lower</w:t>
      </w:r>
      <w:r w:rsidR="00330186" w:rsidRPr="00CA2242">
        <w:rPr>
          <w:sz w:val="20"/>
          <w:szCs w:val="22"/>
        </w:rPr>
        <w:t xml:space="preserve"> N</w:t>
      </w:r>
      <w:r w:rsidR="00330186" w:rsidRPr="00CA2242">
        <w:rPr>
          <w:sz w:val="20"/>
          <w:szCs w:val="22"/>
          <w:vertAlign w:val="subscript"/>
        </w:rPr>
        <w:t>2</w:t>
      </w:r>
      <w:r w:rsidR="00330186" w:rsidRPr="00CA2242">
        <w:rPr>
          <w:sz w:val="20"/>
          <w:szCs w:val="22"/>
        </w:rPr>
        <w:t xml:space="preserve"> conversion.</w:t>
      </w:r>
      <w:r w:rsidR="00144C02" w:rsidRPr="00CA2242">
        <w:rPr>
          <w:sz w:val="20"/>
          <w:szCs w:val="22"/>
        </w:rPr>
        <w:t xml:space="preserve"> Consequently, under adiabatic conditions, the reactor temperature decreases since less heat is generated.</w:t>
      </w:r>
      <w:r w:rsidR="00127905" w:rsidRPr="00CA2242">
        <w:t xml:space="preserve"> </w:t>
      </w:r>
      <w:r w:rsidR="00B20C3B" w:rsidRPr="00CA2242">
        <w:rPr>
          <w:sz w:val="20"/>
          <w:szCs w:val="22"/>
        </w:rPr>
        <w:t>As described by Rosbo</w:t>
      </w:r>
      <w:r w:rsidR="00127905" w:rsidRPr="00CA2242">
        <w:rPr>
          <w:sz w:val="20"/>
          <w:szCs w:val="22"/>
        </w:rPr>
        <w:t> </w:t>
      </w:r>
      <w:r w:rsidR="00B20C3B" w:rsidRPr="00CA2242">
        <w:rPr>
          <w:sz w:val="20"/>
          <w:szCs w:val="22"/>
        </w:rPr>
        <w:t>et</w:t>
      </w:r>
      <w:r w:rsidR="00127905" w:rsidRPr="00CA2242">
        <w:rPr>
          <w:sz w:val="20"/>
          <w:szCs w:val="22"/>
        </w:rPr>
        <w:t> </w:t>
      </w:r>
      <w:r w:rsidR="00B20C3B" w:rsidRPr="00CA2242">
        <w:rPr>
          <w:sz w:val="20"/>
          <w:szCs w:val="22"/>
        </w:rPr>
        <w:t>al.</w:t>
      </w:r>
      <w:r w:rsidR="00127905" w:rsidRPr="00CA2242">
        <w:rPr>
          <w:sz w:val="20"/>
          <w:szCs w:val="22"/>
        </w:rPr>
        <w:t> </w:t>
      </w:r>
      <w:r w:rsidR="00B20C3B" w:rsidRPr="00CA2242">
        <w:rPr>
          <w:sz w:val="20"/>
          <w:szCs w:val="22"/>
        </w:rPr>
        <w:t xml:space="preserve">(2023), the external thermal feedback then </w:t>
      </w:r>
      <w:r w:rsidR="00127905" w:rsidRPr="00CA2242">
        <w:rPr>
          <w:sz w:val="20"/>
          <w:szCs w:val="22"/>
        </w:rPr>
        <w:t>may cause</w:t>
      </w:r>
      <w:r w:rsidR="00B20C3B" w:rsidRPr="00CA2242">
        <w:rPr>
          <w:sz w:val="20"/>
          <w:szCs w:val="22"/>
        </w:rPr>
        <w:t xml:space="preserve"> the formation of periodic temperature waves within the reactor. These waves can lead to instabilities during</w:t>
      </w:r>
      <w:r w:rsidR="00127905" w:rsidRPr="00CA2242">
        <w:rPr>
          <w:sz w:val="20"/>
          <w:szCs w:val="22"/>
        </w:rPr>
        <w:t xml:space="preserve"> </w:t>
      </w:r>
      <w:r w:rsidR="00B20C3B" w:rsidRPr="00CA2242">
        <w:rPr>
          <w:sz w:val="20"/>
          <w:szCs w:val="22"/>
        </w:rPr>
        <w:t>transition between</w:t>
      </w:r>
      <w:r w:rsidR="00127905" w:rsidRPr="00CA2242">
        <w:rPr>
          <w:sz w:val="20"/>
          <w:szCs w:val="22"/>
        </w:rPr>
        <w:t xml:space="preserve"> operating points</w:t>
      </w:r>
      <w:r w:rsidR="00B20C3B" w:rsidRPr="00CA2242">
        <w:rPr>
          <w:sz w:val="20"/>
          <w:szCs w:val="22"/>
        </w:rPr>
        <w:t>.</w:t>
      </w:r>
      <w:r w:rsidR="00127905" w:rsidRPr="00CA2242">
        <w:rPr>
          <w:sz w:val="20"/>
          <w:szCs w:val="22"/>
        </w:rPr>
        <w:t xml:space="preserve"> In our simulations, we observed</w:t>
      </w:r>
      <w:r w:rsidR="00187C01">
        <w:rPr>
          <w:sz w:val="20"/>
          <w:szCs w:val="22"/>
        </w:rPr>
        <w:t xml:space="preserve"> </w:t>
      </w:r>
      <w:r w:rsidR="00127905" w:rsidRPr="00CA2242">
        <w:rPr>
          <w:sz w:val="20"/>
          <w:szCs w:val="22"/>
        </w:rPr>
        <w:t>instabilities with amplitudes of up to 50</w:t>
      </w:r>
      <w:r w:rsidR="00FF3084">
        <w:rPr>
          <w:sz w:val="20"/>
          <w:szCs w:val="22"/>
        </w:rPr>
        <w:t> °C</w:t>
      </w:r>
      <w:r w:rsidR="00127905" w:rsidRPr="00CA2242">
        <w:rPr>
          <w:sz w:val="20"/>
          <w:szCs w:val="22"/>
        </w:rPr>
        <w:t xml:space="preserve"> and maximum temperatures of 515 °C following a pressure drop of 20 bar (Fig. 1 (left)). </w:t>
      </w:r>
      <w:r w:rsidR="00922CD2" w:rsidRPr="00CA2242">
        <w:rPr>
          <w:sz w:val="20"/>
          <w:szCs w:val="22"/>
        </w:rPr>
        <w:t xml:space="preserve">In contrast, the exit temperature under polytropic operation is </w:t>
      </w:r>
      <w:r w:rsidR="00B436D1" w:rsidRPr="00CA2242">
        <w:rPr>
          <w:sz w:val="20"/>
          <w:szCs w:val="22"/>
        </w:rPr>
        <w:t xml:space="preserve">only marginally </w:t>
      </w:r>
      <w:r w:rsidR="00922CD2" w:rsidRPr="00CA2242">
        <w:rPr>
          <w:sz w:val="20"/>
          <w:szCs w:val="22"/>
        </w:rPr>
        <w:t xml:space="preserve">influenced </w:t>
      </w:r>
      <w:r w:rsidR="00FF3084">
        <w:rPr>
          <w:sz w:val="20"/>
          <w:szCs w:val="22"/>
        </w:rPr>
        <w:t xml:space="preserve">even under </w:t>
      </w:r>
      <w:r w:rsidR="00922CD2" w:rsidRPr="00CA2242">
        <w:rPr>
          <w:sz w:val="20"/>
          <w:szCs w:val="22"/>
        </w:rPr>
        <w:t>significant</w:t>
      </w:r>
      <w:r w:rsidR="00B436D1" w:rsidRPr="00CA2242">
        <w:rPr>
          <w:sz w:val="20"/>
          <w:szCs w:val="22"/>
        </w:rPr>
        <w:t xml:space="preserve"> larger</w:t>
      </w:r>
      <w:r w:rsidR="00922CD2" w:rsidRPr="00CA2242">
        <w:rPr>
          <w:sz w:val="20"/>
          <w:szCs w:val="22"/>
        </w:rPr>
        <w:t xml:space="preserve"> pressure </w:t>
      </w:r>
      <w:r w:rsidR="009C7374">
        <w:rPr>
          <w:sz w:val="20"/>
          <w:szCs w:val="22"/>
        </w:rPr>
        <w:t xml:space="preserve">         </w:t>
      </w:r>
      <w:r w:rsidR="00922CD2" w:rsidRPr="00CA2242">
        <w:rPr>
          <w:sz w:val="20"/>
          <w:szCs w:val="22"/>
        </w:rPr>
        <w:t>changes (Fig. 1</w:t>
      </w:r>
      <w:r w:rsidR="00FF3084">
        <w:rPr>
          <w:sz w:val="20"/>
          <w:szCs w:val="22"/>
        </w:rPr>
        <w:t> </w:t>
      </w:r>
      <w:r w:rsidR="00922CD2" w:rsidRPr="00CA2242">
        <w:rPr>
          <w:sz w:val="20"/>
          <w:szCs w:val="22"/>
        </w:rPr>
        <w:t>(right)).</w:t>
      </w:r>
      <w:r w:rsidR="00DB4AF4" w:rsidRPr="00CA2242">
        <w:rPr>
          <w:sz w:val="20"/>
          <w:szCs w:val="22"/>
        </w:rPr>
        <w:t xml:space="preserve"> The heat transfer via the cooling jacket is sufficient to achieve an almost constant exit temperature</w:t>
      </w:r>
      <w:r w:rsidR="00C64852" w:rsidRPr="00CA2242">
        <w:rPr>
          <w:sz w:val="20"/>
          <w:szCs w:val="22"/>
        </w:rPr>
        <w:t>,</w:t>
      </w:r>
      <w:r w:rsidR="00DB4AF4" w:rsidRPr="00CA2242">
        <w:rPr>
          <w:sz w:val="20"/>
          <w:szCs w:val="22"/>
        </w:rPr>
        <w:t xml:space="preserve"> </w:t>
      </w:r>
      <w:r w:rsidR="00C64852" w:rsidRPr="00CA2242">
        <w:rPr>
          <w:sz w:val="20"/>
          <w:szCs w:val="22"/>
        </w:rPr>
        <w:t xml:space="preserve">which prevents the external thermal feedback from negatively affecting </w:t>
      </w:r>
      <w:r w:rsidR="006D3399" w:rsidRPr="00CA2242">
        <w:rPr>
          <w:sz w:val="20"/>
          <w:szCs w:val="22"/>
        </w:rPr>
        <w:t xml:space="preserve">the </w:t>
      </w:r>
      <w:r w:rsidR="00C64852" w:rsidRPr="00CA2242">
        <w:rPr>
          <w:sz w:val="20"/>
          <w:szCs w:val="22"/>
        </w:rPr>
        <w:t xml:space="preserve">reactor stability. </w:t>
      </w:r>
      <w:r w:rsidR="00BD3A16" w:rsidRPr="00CA2242">
        <w:rPr>
          <w:sz w:val="20"/>
          <w:szCs w:val="22"/>
        </w:rPr>
        <w:t>However, it should be mentioned that the hot-spot temperature may vary and potentially violate constraints concerning catalyst temperature. This aspect will be further addressed in the following section, utilizing</w:t>
      </w:r>
      <w:r w:rsidR="00187C01">
        <w:rPr>
          <w:sz w:val="20"/>
          <w:szCs w:val="22"/>
        </w:rPr>
        <w:t xml:space="preserve"> </w:t>
      </w:r>
      <w:r w:rsidR="00BD3A16" w:rsidRPr="00CA2242">
        <w:rPr>
          <w:sz w:val="20"/>
          <w:szCs w:val="22"/>
        </w:rPr>
        <w:t>local</w:t>
      </w:r>
      <w:r w:rsidR="00FF3084">
        <w:rPr>
          <w:sz w:val="20"/>
          <w:szCs w:val="22"/>
        </w:rPr>
        <w:t xml:space="preserve"> </w:t>
      </w:r>
      <w:r w:rsidR="00BD3A16" w:rsidRPr="00CA2242">
        <w:rPr>
          <w:sz w:val="20"/>
          <w:szCs w:val="22"/>
        </w:rPr>
        <w:t>temperature profiles.</w:t>
      </w:r>
      <w:r w:rsidR="000337E8" w:rsidRPr="00CA2242">
        <w:rPr>
          <w:sz w:val="20"/>
          <w:szCs w:val="22"/>
        </w:rPr>
        <w:t xml:space="preserve"> </w:t>
      </w:r>
    </w:p>
    <w:p w14:paraId="7BA2DAF0" w14:textId="3DC73508" w:rsidR="006B42DF" w:rsidRPr="00CA2242" w:rsidRDefault="000337E8" w:rsidP="006833CA">
      <w:pPr>
        <w:pStyle w:val="Els-caption"/>
        <w:jc w:val="both"/>
        <w:rPr>
          <w:sz w:val="20"/>
          <w:szCs w:val="22"/>
        </w:rPr>
      </w:pPr>
      <w:r w:rsidRPr="00CA2242">
        <w:rPr>
          <w:sz w:val="20"/>
          <w:szCs w:val="22"/>
        </w:rPr>
        <w:t>For both concepts, the N</w:t>
      </w:r>
      <w:r w:rsidRPr="00CA2242">
        <w:rPr>
          <w:sz w:val="20"/>
          <w:szCs w:val="22"/>
          <w:vertAlign w:val="subscript"/>
        </w:rPr>
        <w:t>2</w:t>
      </w:r>
      <w:r w:rsidRPr="00CA2242">
        <w:rPr>
          <w:sz w:val="20"/>
          <w:szCs w:val="22"/>
        </w:rPr>
        <w:t xml:space="preserve"> conversion is strongly influenced by </w:t>
      </w:r>
      <w:r w:rsidR="008E11C8" w:rsidRPr="00CA2242">
        <w:rPr>
          <w:sz w:val="20"/>
          <w:szCs w:val="22"/>
        </w:rPr>
        <w:t xml:space="preserve">changing </w:t>
      </w:r>
      <w:r w:rsidRPr="00CA2242">
        <w:rPr>
          <w:sz w:val="20"/>
          <w:szCs w:val="22"/>
        </w:rPr>
        <w:t xml:space="preserve">pressure, as the reaction kinetics are pressure dependent. </w:t>
      </w:r>
      <w:r w:rsidR="00256C79" w:rsidRPr="00CA2242">
        <w:rPr>
          <w:sz w:val="20"/>
          <w:szCs w:val="22"/>
        </w:rPr>
        <w:t>Fig. 1 also shows that under reference conditions (t &lt; 10 min), the polytropic concept achieves higher conversions of about 25</w:t>
      </w:r>
      <w:r w:rsidR="00FF3084">
        <w:rPr>
          <w:sz w:val="20"/>
          <w:szCs w:val="22"/>
        </w:rPr>
        <w:t> </w:t>
      </w:r>
      <w:r w:rsidR="00256C79" w:rsidRPr="00CA2242">
        <w:rPr>
          <w:sz w:val="20"/>
          <w:szCs w:val="22"/>
        </w:rPr>
        <w:t>% than the adiabatic concept (2</w:t>
      </w:r>
      <w:r w:rsidR="00FF3084">
        <w:rPr>
          <w:sz w:val="20"/>
          <w:szCs w:val="22"/>
        </w:rPr>
        <w:t>1 </w:t>
      </w:r>
      <w:r w:rsidR="00256C79" w:rsidRPr="00CA2242">
        <w:rPr>
          <w:sz w:val="20"/>
          <w:szCs w:val="22"/>
        </w:rPr>
        <w:t>%)</w:t>
      </w:r>
      <w:r w:rsidR="00993263" w:rsidRPr="00CA2242">
        <w:rPr>
          <w:sz w:val="20"/>
          <w:szCs w:val="22"/>
        </w:rPr>
        <w:t>, as lower reactor temperatures</w:t>
      </w:r>
      <w:r w:rsidR="00B961A8">
        <w:rPr>
          <w:sz w:val="20"/>
          <w:szCs w:val="22"/>
        </w:rPr>
        <w:t xml:space="preserve"> towards the outlet</w:t>
      </w:r>
      <w:r w:rsidR="00993263" w:rsidRPr="00CA2242">
        <w:rPr>
          <w:sz w:val="20"/>
          <w:szCs w:val="22"/>
        </w:rPr>
        <w:t xml:space="preserve"> are </w:t>
      </w:r>
      <w:r w:rsidR="00B961A8">
        <w:rPr>
          <w:sz w:val="20"/>
          <w:szCs w:val="22"/>
        </w:rPr>
        <w:t xml:space="preserve">thermodynamically </w:t>
      </w:r>
      <w:r w:rsidR="00993263" w:rsidRPr="00CA2242">
        <w:rPr>
          <w:sz w:val="20"/>
          <w:szCs w:val="22"/>
        </w:rPr>
        <w:t>favorable.</w:t>
      </w:r>
    </w:p>
    <w:p w14:paraId="5FEEDAD3" w14:textId="6BA53CD7" w:rsidR="009C7374" w:rsidRDefault="00256C79" w:rsidP="00256C79">
      <w:pPr>
        <w:pStyle w:val="Els-caption"/>
        <w:jc w:val="both"/>
        <w:rPr>
          <w:sz w:val="20"/>
          <w:szCs w:val="22"/>
        </w:rPr>
      </w:pPr>
      <w:r w:rsidRPr="00CA2242">
        <w:rPr>
          <w:sz w:val="20"/>
          <w:szCs w:val="22"/>
        </w:rPr>
        <w:lastRenderedPageBreak/>
        <w:t xml:space="preserve">An </w:t>
      </w:r>
      <w:r w:rsidR="00993263" w:rsidRPr="00CA2242">
        <w:rPr>
          <w:sz w:val="20"/>
          <w:szCs w:val="22"/>
        </w:rPr>
        <w:t>analysis</w:t>
      </w:r>
      <w:r w:rsidRPr="00CA2242">
        <w:rPr>
          <w:sz w:val="20"/>
          <w:szCs w:val="22"/>
        </w:rPr>
        <w:t xml:space="preserve"> of the </w:t>
      </w:r>
      <w:r w:rsidR="00993263" w:rsidRPr="00CA2242">
        <w:rPr>
          <w:sz w:val="20"/>
          <w:szCs w:val="22"/>
        </w:rPr>
        <w:t xml:space="preserve">provided </w:t>
      </w:r>
      <w:r w:rsidRPr="00CA2242">
        <w:rPr>
          <w:sz w:val="20"/>
          <w:szCs w:val="22"/>
        </w:rPr>
        <w:t xml:space="preserve">time scales reveals that the polytropic reactor </w:t>
      </w:r>
      <w:r w:rsidR="00993263" w:rsidRPr="00CA2242">
        <w:rPr>
          <w:sz w:val="20"/>
          <w:szCs w:val="22"/>
        </w:rPr>
        <w:t>exhibits</w:t>
      </w:r>
      <w:r w:rsidRPr="00CA2242">
        <w:rPr>
          <w:sz w:val="20"/>
          <w:szCs w:val="22"/>
        </w:rPr>
        <w:t xml:space="preserve"> markedly faster dynamics</w:t>
      </w:r>
      <w:r w:rsidR="00D56046" w:rsidRPr="00CA2242">
        <w:rPr>
          <w:sz w:val="20"/>
          <w:szCs w:val="22"/>
        </w:rPr>
        <w:t xml:space="preserve">, resulting in operating point transitions in less than ten minutes. </w:t>
      </w:r>
      <w:r w:rsidR="00993263" w:rsidRPr="00CA2242">
        <w:rPr>
          <w:sz w:val="20"/>
          <w:szCs w:val="22"/>
        </w:rPr>
        <w:t xml:space="preserve">This can be attributed largely to the external heat supply provided by the cooling jacket. </w:t>
      </w:r>
      <w:r w:rsidR="00B332E3" w:rsidRPr="00CA2242">
        <w:rPr>
          <w:sz w:val="20"/>
          <w:szCs w:val="22"/>
        </w:rPr>
        <w:t>In</w:t>
      </w:r>
      <w:r w:rsidRPr="00CA2242">
        <w:rPr>
          <w:sz w:val="20"/>
          <w:szCs w:val="22"/>
        </w:rPr>
        <w:t xml:space="preserve"> adiabatic operation, the</w:t>
      </w:r>
      <w:r w:rsidR="00B332E3" w:rsidRPr="00CA2242">
        <w:rPr>
          <w:sz w:val="20"/>
          <w:szCs w:val="22"/>
        </w:rPr>
        <w:t xml:space="preserve"> </w:t>
      </w:r>
      <w:r w:rsidR="00EE1A60">
        <w:rPr>
          <w:sz w:val="20"/>
          <w:szCs w:val="22"/>
        </w:rPr>
        <w:t xml:space="preserve">thermal </w:t>
      </w:r>
      <w:proofErr w:type="spellStart"/>
      <w:r w:rsidR="00EE1A60">
        <w:rPr>
          <w:sz w:val="20"/>
          <w:szCs w:val="22"/>
        </w:rPr>
        <w:t>intertia</w:t>
      </w:r>
      <w:proofErr w:type="spellEnd"/>
      <w:r w:rsidR="00EE1A60">
        <w:rPr>
          <w:sz w:val="20"/>
          <w:szCs w:val="22"/>
        </w:rPr>
        <w:t xml:space="preserve"> </w:t>
      </w:r>
      <w:r w:rsidR="00B332E3" w:rsidRPr="00CA2242">
        <w:rPr>
          <w:sz w:val="20"/>
          <w:szCs w:val="22"/>
        </w:rPr>
        <w:t>has a noticeably more dominant influence on</w:t>
      </w:r>
      <w:r w:rsidR="009C7374" w:rsidRPr="009C7374">
        <w:t xml:space="preserve"> </w:t>
      </w:r>
      <w:r w:rsidR="009C7374" w:rsidRPr="009C7374">
        <w:rPr>
          <w:sz w:val="20"/>
          <w:szCs w:val="22"/>
        </w:rPr>
        <w:t xml:space="preserve">the energy balance, as heat is only supplied by convection and reaction.                   </w:t>
      </w:r>
      <w:r w:rsidR="00B332E3" w:rsidRPr="00CA2242">
        <w:rPr>
          <w:sz w:val="20"/>
          <w:szCs w:val="22"/>
        </w:rPr>
        <w:t xml:space="preserve"> </w:t>
      </w:r>
    </w:p>
    <w:p w14:paraId="05848EE5" w14:textId="3D1BEE48" w:rsidR="009C7374" w:rsidRPr="009C7374" w:rsidRDefault="009C7374" w:rsidP="00256C79">
      <w:pPr>
        <w:pStyle w:val="Els-caption"/>
        <w:jc w:val="both"/>
        <w:rPr>
          <w:sz w:val="6"/>
          <w:szCs w:val="8"/>
        </w:rPr>
      </w:pPr>
    </w:p>
    <w:p w14:paraId="210BFC53" w14:textId="1E51F616" w:rsidR="00527FDE" w:rsidRPr="00CA2242" w:rsidRDefault="00B97887" w:rsidP="00C3061C">
      <w:pPr>
        <w:pStyle w:val="Els-2ndorder-head"/>
        <w:spacing w:after="120"/>
      </w:pPr>
      <w:r w:rsidRPr="00CA2242">
        <w:t>Load</w:t>
      </w:r>
      <w:r w:rsidR="00457482" w:rsidRPr="00CA2242">
        <w:t>-</w:t>
      </w:r>
      <w:r w:rsidRPr="00CA2242">
        <w:t xml:space="preserve">flexibility of </w:t>
      </w:r>
      <w:r w:rsidR="00EF5AE1" w:rsidRPr="00CA2242">
        <w:t xml:space="preserve">the </w:t>
      </w:r>
      <w:r w:rsidRPr="00CA2242">
        <w:t xml:space="preserve">polytropic reactor </w:t>
      </w:r>
      <w:r w:rsidR="00A608E7" w:rsidRPr="00CA2242">
        <w:t>concept</w:t>
      </w:r>
    </w:p>
    <w:p w14:paraId="2FBF2DC5" w14:textId="63DBB9AB" w:rsidR="00AF3E14" w:rsidRPr="00CA2242" w:rsidRDefault="00FC7238" w:rsidP="00527FDE">
      <w:pPr>
        <w:autoSpaceDE w:val="0"/>
        <w:autoSpaceDN w:val="0"/>
        <w:adjustRightInd w:val="0"/>
      </w:pPr>
      <w:r w:rsidRPr="00CA2242">
        <w:rPr>
          <w:noProof/>
        </w:rPr>
        <w:drawing>
          <wp:inline distT="0" distB="0" distL="0" distR="0" wp14:anchorId="4854C25B" wp14:editId="76B1014F">
            <wp:extent cx="4295955" cy="1597494"/>
            <wp:effectExtent l="0" t="0" r="0" b="3175"/>
            <wp:docPr id="87889682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8896829" name=""/>
                    <pic:cNvPicPr/>
                  </pic:nvPicPr>
                  <pic:blipFill>
                    <a:blip r:embed="rId10">
                      <a:extLst>
                        <a:ext uri="{96DAC541-7B7A-43D3-8B79-37D633B846F1}">
                          <asvg:svgBlip xmlns:asvg="http://schemas.microsoft.com/office/drawing/2016/SVG/main" r:embed="rId11"/>
                        </a:ext>
                      </a:extLst>
                    </a:blip>
                    <a:stretch>
                      <a:fillRect/>
                    </a:stretch>
                  </pic:blipFill>
                  <pic:spPr>
                    <a:xfrm>
                      <a:off x="0" y="0"/>
                      <a:ext cx="4326142" cy="1608719"/>
                    </a:xfrm>
                    <a:prstGeom prst="rect">
                      <a:avLst/>
                    </a:prstGeom>
                  </pic:spPr>
                </pic:pic>
              </a:graphicData>
            </a:graphic>
          </wp:inline>
        </w:drawing>
      </w:r>
    </w:p>
    <w:p w14:paraId="2E52D008" w14:textId="4F29F3D6" w:rsidR="00EB3501" w:rsidRDefault="007551B8" w:rsidP="00272641">
      <w:pPr>
        <w:pStyle w:val="Didascalia"/>
        <w:jc w:val="both"/>
        <w:rPr>
          <w:sz w:val="16"/>
          <w:szCs w:val="18"/>
        </w:rPr>
      </w:pPr>
      <w:r w:rsidRPr="00CA2242">
        <w:rPr>
          <w:noProof/>
          <w:sz w:val="16"/>
          <w:szCs w:val="16"/>
        </w:rPr>
        <mc:AlternateContent>
          <mc:Choice Requires="wps">
            <w:drawing>
              <wp:anchor distT="0" distB="0" distL="114300" distR="114300" simplePos="0" relativeHeight="251671552" behindDoc="0" locked="0" layoutInCell="1" allowOverlap="1" wp14:anchorId="1AA0352E" wp14:editId="2E55D2D1">
                <wp:simplePos x="0" y="0"/>
                <wp:positionH relativeFrom="column">
                  <wp:posOffset>635847</wp:posOffset>
                </wp:positionH>
                <wp:positionV relativeFrom="paragraph">
                  <wp:posOffset>598170</wp:posOffset>
                </wp:positionV>
                <wp:extent cx="106680" cy="2540"/>
                <wp:effectExtent l="0" t="0" r="26670" b="35560"/>
                <wp:wrapNone/>
                <wp:docPr id="1523020733" name="Gerader Verbinder 1"/>
                <wp:cNvGraphicFramePr/>
                <a:graphic xmlns:a="http://schemas.openxmlformats.org/drawingml/2006/main">
                  <a:graphicData uri="http://schemas.microsoft.com/office/word/2010/wordprocessingShape">
                    <wps:wsp>
                      <wps:cNvCnPr/>
                      <wps:spPr>
                        <a:xfrm>
                          <a:off x="0" y="0"/>
                          <a:ext cx="106680" cy="254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line w14:anchorId="2B0C3687" id="Gerader Verbinder 1"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0.05pt,47.1pt" to="58.45pt,4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" strokecolor="black [3213]">
                <v:stroke dashstyle="dash"/>
              </v:line>
            </w:pict>
          </mc:Fallback>
        </mc:AlternateContent>
      </w:r>
      <w:r w:rsidR="00A608E7" w:rsidRPr="00CA2242">
        <w:rPr>
          <w:noProof/>
          <w:sz w:val="16"/>
          <w:szCs w:val="16"/>
        </w:rPr>
        <mc:AlternateContent>
          <mc:Choice Requires="wps">
            <w:drawing>
              <wp:anchor distT="0" distB="0" distL="114300" distR="114300" simplePos="0" relativeHeight="251667456" behindDoc="0" locked="0" layoutInCell="1" allowOverlap="1" wp14:anchorId="2754987D" wp14:editId="07B3856E">
                <wp:simplePos x="0" y="0"/>
                <wp:positionH relativeFrom="column">
                  <wp:posOffset>3795395</wp:posOffset>
                </wp:positionH>
                <wp:positionV relativeFrom="paragraph">
                  <wp:posOffset>133985</wp:posOffset>
                </wp:positionV>
                <wp:extent cx="106680" cy="2540"/>
                <wp:effectExtent l="0" t="0" r="26670" b="35560"/>
                <wp:wrapNone/>
                <wp:docPr id="1465958834" name="Gerader Verbinder 1"/>
                <wp:cNvGraphicFramePr/>
                <a:graphic xmlns:a="http://schemas.openxmlformats.org/drawingml/2006/main">
                  <a:graphicData uri="http://schemas.microsoft.com/office/word/2010/wordprocessingShape">
                    <wps:wsp>
                      <wps:cNvCnPr/>
                      <wps:spPr>
                        <a:xfrm>
                          <a:off x="0" y="0"/>
                          <a:ext cx="106680" cy="2540"/>
                        </a:xfrm>
                        <a:prstGeom prst="line">
                          <a:avLst/>
                        </a:prstGeom>
                        <a:ln>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line w14:anchorId="79F42CAA" id="Gerader Verbinder 1"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8.85pt,10.55pt" to="307.25pt,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" strokecolor="black [3213]"/>
            </w:pict>
          </mc:Fallback>
        </mc:AlternateContent>
      </w:r>
      <w:r w:rsidR="00AA3696" w:rsidRPr="00CA2242">
        <w:rPr>
          <w:noProof/>
          <w:sz w:val="16"/>
          <w:szCs w:val="16"/>
        </w:rPr>
        <mc:AlternateContent>
          <mc:Choice Requires="wps">
            <w:drawing>
              <wp:anchor distT="0" distB="0" distL="114300" distR="114300" simplePos="0" relativeHeight="251666432" behindDoc="0" locked="0" layoutInCell="1" allowOverlap="1" wp14:anchorId="65F3F85E" wp14:editId="7499BFC5">
                <wp:simplePos x="0" y="0"/>
                <wp:positionH relativeFrom="column">
                  <wp:posOffset>518104</wp:posOffset>
                </wp:positionH>
                <wp:positionV relativeFrom="paragraph">
                  <wp:posOffset>250825</wp:posOffset>
                </wp:positionV>
                <wp:extent cx="106680" cy="1905"/>
                <wp:effectExtent l="0" t="0" r="26670" b="36195"/>
                <wp:wrapNone/>
                <wp:docPr id="482174005" name="Gerader Verbinder 1"/>
                <wp:cNvGraphicFramePr/>
                <a:graphic xmlns:a="http://schemas.openxmlformats.org/drawingml/2006/main">
                  <a:graphicData uri="http://schemas.microsoft.com/office/word/2010/wordprocessingShape">
                    <wps:wsp>
                      <wps:cNvCnPr/>
                      <wps:spPr>
                        <a:xfrm>
                          <a:off x="0" y="0"/>
                          <a:ext cx="106680" cy="1905"/>
                        </a:xfrm>
                        <a:prstGeom prst="line">
                          <a:avLst/>
                        </a:prstGeom>
                        <a:ln>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line w14:anchorId="0B46AA05" id="Gerader Verbinder 1"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8pt,19.75pt" to="49.2pt,1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" strokecolor="black [3213]">
                <v:stroke dashstyle="1 1"/>
              </v:line>
            </w:pict>
          </mc:Fallback>
        </mc:AlternateContent>
      </w:r>
      <w:r w:rsidR="00AF3E14" w:rsidRPr="00CA2242">
        <w:rPr>
          <w:sz w:val="16"/>
          <w:szCs w:val="16"/>
        </w:rPr>
        <w:t>Figure</w:t>
      </w:r>
      <w:r w:rsidR="00B24448" w:rsidRPr="00CA2242">
        <w:rPr>
          <w:sz w:val="16"/>
          <w:szCs w:val="16"/>
        </w:rPr>
        <w:t> </w:t>
      </w:r>
      <w:r w:rsidR="00AF3E14" w:rsidRPr="00CA2242">
        <w:rPr>
          <w:sz w:val="16"/>
          <w:szCs w:val="16"/>
        </w:rPr>
        <w:fldChar w:fldCharType="begin"/>
      </w:r>
      <w:r w:rsidR="00AF3E14" w:rsidRPr="00CA2242">
        <w:rPr>
          <w:sz w:val="16"/>
          <w:szCs w:val="16"/>
        </w:rPr>
        <w:instrText xml:space="preserve"> SEQ Figure \* ARABIC </w:instrText>
      </w:r>
      <w:r w:rsidR="00AF3E14" w:rsidRPr="00CA2242">
        <w:rPr>
          <w:sz w:val="16"/>
          <w:szCs w:val="16"/>
        </w:rPr>
        <w:fldChar w:fldCharType="separate"/>
      </w:r>
      <w:r w:rsidR="008838BE">
        <w:rPr>
          <w:noProof/>
          <w:sz w:val="16"/>
          <w:szCs w:val="16"/>
        </w:rPr>
        <w:t>2</w:t>
      </w:r>
      <w:r w:rsidR="00AF3E14" w:rsidRPr="00CA2242">
        <w:rPr>
          <w:sz w:val="16"/>
          <w:szCs w:val="16"/>
        </w:rPr>
        <w:fldChar w:fldCharType="end"/>
      </w:r>
      <w:r w:rsidR="00AF3E14" w:rsidRPr="00CA2242">
        <w:rPr>
          <w:sz w:val="16"/>
          <w:szCs w:val="16"/>
        </w:rPr>
        <w:t>:</w:t>
      </w:r>
      <w:r w:rsidR="00AF3E14" w:rsidRPr="00CA2242">
        <w:rPr>
          <w:sz w:val="14"/>
          <w:szCs w:val="14"/>
        </w:rPr>
        <w:t xml:space="preserve"> </w:t>
      </w:r>
      <w:r w:rsidR="00AF3E14" w:rsidRPr="00CA2242">
        <w:rPr>
          <w:sz w:val="16"/>
          <w:szCs w:val="16"/>
        </w:rPr>
        <w:t>Dynamic</w:t>
      </w:r>
      <w:r w:rsidR="007C4C87" w:rsidRPr="00CA2242">
        <w:rPr>
          <w:sz w:val="16"/>
          <w:szCs w:val="16"/>
        </w:rPr>
        <w:t xml:space="preserve"> </w:t>
      </w:r>
      <w:r w:rsidR="00AF3E14" w:rsidRPr="00CA2242">
        <w:rPr>
          <w:sz w:val="16"/>
          <w:szCs w:val="16"/>
        </w:rPr>
        <w:t>simulation results</w:t>
      </w:r>
      <w:r w:rsidR="00816E72" w:rsidRPr="00CA2242">
        <w:rPr>
          <w:sz w:val="16"/>
          <w:szCs w:val="16"/>
        </w:rPr>
        <w:t xml:space="preserve"> for polytropic operation (left): Exit temperature </w:t>
      </w:r>
      <w:proofErr w:type="gramStart"/>
      <w:r w:rsidR="00816E72" w:rsidRPr="00CA2242">
        <w:rPr>
          <w:sz w:val="16"/>
          <w:szCs w:val="16"/>
        </w:rPr>
        <w:t>(  </w:t>
      </w:r>
      <w:proofErr w:type="gramEnd"/>
      <w:r w:rsidR="00816E72" w:rsidRPr="00CA2242">
        <w:rPr>
          <w:sz w:val="16"/>
          <w:szCs w:val="16"/>
        </w:rPr>
        <w:t>   ) and exit N</w:t>
      </w:r>
      <w:r w:rsidR="00816E72" w:rsidRPr="00CA2242">
        <w:rPr>
          <w:sz w:val="16"/>
          <w:szCs w:val="16"/>
          <w:vertAlign w:val="subscript"/>
        </w:rPr>
        <w:t>2</w:t>
      </w:r>
      <w:r w:rsidR="00816E72" w:rsidRPr="00CA2242">
        <w:rPr>
          <w:sz w:val="16"/>
          <w:szCs w:val="16"/>
        </w:rPr>
        <w:t xml:space="preserve"> conversion (     ) under changing loads</w:t>
      </w:r>
      <w:r w:rsidR="00E56824" w:rsidRPr="00CA2242">
        <w:rPr>
          <w:sz w:val="16"/>
          <w:szCs w:val="16"/>
        </w:rPr>
        <w:t xml:space="preserve"> (LF)</w:t>
      </w:r>
      <w:r w:rsidR="00816E72" w:rsidRPr="00CA2242">
        <w:rPr>
          <w:sz w:val="16"/>
          <w:szCs w:val="16"/>
        </w:rPr>
        <w:t xml:space="preserve">. </w:t>
      </w:r>
      <w:r w:rsidR="00816E72" w:rsidRPr="00CA2242">
        <w:rPr>
          <w:sz w:val="16"/>
          <w:szCs w:val="18"/>
        </w:rPr>
        <w:t>Feed temperature is set to 20 °C, Fe-based catalyst is utilized and feed-effluent heat exchanger is deactivated.</w:t>
      </w:r>
      <w:r w:rsidR="00E56824" w:rsidRPr="00CA2242">
        <w:rPr>
          <w:sz w:val="16"/>
          <w:szCs w:val="18"/>
        </w:rPr>
        <w:t xml:space="preserve"> </w:t>
      </w:r>
      <w:r w:rsidR="00E90BCB" w:rsidRPr="00CA2242">
        <w:rPr>
          <w:sz w:val="16"/>
          <w:szCs w:val="18"/>
        </w:rPr>
        <w:t>Corresponding steady-state axial temperature profiles (right): (*) LF = 0.1, (</w:t>
      </w:r>
      <w:r w:rsidR="000564C6" w:rsidRPr="00CA2242">
        <w:rPr>
          <w:rFonts w:ascii="Arial" w:hAnsi="Arial" w:cs="Arial"/>
          <w:sz w:val="16"/>
          <w:szCs w:val="18"/>
          <w:vertAlign w:val="superscript"/>
        </w:rPr>
        <w:t>●</w:t>
      </w:r>
      <w:r w:rsidR="00E90BCB" w:rsidRPr="00CA2242">
        <w:rPr>
          <w:sz w:val="16"/>
          <w:szCs w:val="18"/>
        </w:rPr>
        <w:t>)</w:t>
      </w:r>
      <w:r w:rsidR="00AA3696" w:rsidRPr="00CA2242">
        <w:rPr>
          <w:sz w:val="16"/>
          <w:szCs w:val="18"/>
        </w:rPr>
        <w:t> </w:t>
      </w:r>
      <w:r w:rsidR="00E90BCB" w:rsidRPr="00CA2242">
        <w:rPr>
          <w:sz w:val="16"/>
          <w:szCs w:val="18"/>
        </w:rPr>
        <w:t>LF</w:t>
      </w:r>
      <w:r w:rsidR="00AA3696" w:rsidRPr="00CA2242">
        <w:rPr>
          <w:sz w:val="16"/>
          <w:szCs w:val="18"/>
        </w:rPr>
        <w:t> </w:t>
      </w:r>
      <w:r w:rsidR="00E90BCB" w:rsidRPr="00CA2242">
        <w:rPr>
          <w:sz w:val="16"/>
          <w:szCs w:val="18"/>
        </w:rPr>
        <w:t>=</w:t>
      </w:r>
      <w:r w:rsidR="00AA3696" w:rsidRPr="00CA2242">
        <w:rPr>
          <w:sz w:val="16"/>
          <w:szCs w:val="18"/>
        </w:rPr>
        <w:t> </w:t>
      </w:r>
      <w:r w:rsidR="00E90BCB" w:rsidRPr="00CA2242">
        <w:rPr>
          <w:sz w:val="16"/>
          <w:szCs w:val="18"/>
        </w:rPr>
        <w:t>1</w:t>
      </w:r>
      <w:r w:rsidR="00AA3696" w:rsidRPr="00CA2242">
        <w:rPr>
          <w:sz w:val="16"/>
          <w:szCs w:val="18"/>
        </w:rPr>
        <w:t> = 7500 h</w:t>
      </w:r>
      <w:r w:rsidR="00AA3696" w:rsidRPr="00CA2242">
        <w:rPr>
          <w:sz w:val="16"/>
          <w:szCs w:val="18"/>
          <w:vertAlign w:val="superscript"/>
        </w:rPr>
        <w:t>-1</w:t>
      </w:r>
      <w:r w:rsidR="00E90BCB" w:rsidRPr="00CA2242">
        <w:rPr>
          <w:sz w:val="16"/>
          <w:szCs w:val="18"/>
        </w:rPr>
        <w:t>,</w:t>
      </w:r>
      <w:r w:rsidR="00AA3696" w:rsidRPr="00CA2242">
        <w:rPr>
          <w:sz w:val="16"/>
          <w:szCs w:val="18"/>
        </w:rPr>
        <w:t> </w:t>
      </w:r>
      <w:r w:rsidR="000564C6" w:rsidRPr="00CA2242">
        <w:rPr>
          <w:sz w:val="16"/>
          <w:szCs w:val="18"/>
        </w:rPr>
        <w:t>(</w:t>
      </w:r>
      <w:r w:rsidR="000564C6" w:rsidRPr="00CA2242">
        <w:rPr>
          <w:rFonts w:ascii="Arial" w:hAnsi="Arial" w:cs="Arial"/>
          <w:sz w:val="16"/>
          <w:szCs w:val="18"/>
          <w:vertAlign w:val="superscript"/>
        </w:rPr>
        <w:t>■</w:t>
      </w:r>
      <w:r w:rsidR="00E90BCB" w:rsidRPr="00CA2242">
        <w:rPr>
          <w:sz w:val="16"/>
          <w:szCs w:val="18"/>
        </w:rPr>
        <w:t>)</w:t>
      </w:r>
      <w:r w:rsidR="00AA3696" w:rsidRPr="00CA2242">
        <w:rPr>
          <w:sz w:val="16"/>
          <w:szCs w:val="18"/>
        </w:rPr>
        <w:t> </w:t>
      </w:r>
      <w:r w:rsidR="00E90BCB" w:rsidRPr="00CA2242">
        <w:rPr>
          <w:sz w:val="16"/>
          <w:szCs w:val="18"/>
        </w:rPr>
        <w:t>LF</w:t>
      </w:r>
      <w:r w:rsidR="00AA3696" w:rsidRPr="00CA2242">
        <w:rPr>
          <w:sz w:val="16"/>
          <w:szCs w:val="18"/>
        </w:rPr>
        <w:t> </w:t>
      </w:r>
      <w:r w:rsidR="00E90BCB" w:rsidRPr="00CA2242">
        <w:rPr>
          <w:sz w:val="16"/>
          <w:szCs w:val="18"/>
        </w:rPr>
        <w:t>=</w:t>
      </w:r>
      <w:r w:rsidR="00AA3696" w:rsidRPr="00CA2242">
        <w:rPr>
          <w:sz w:val="16"/>
          <w:szCs w:val="18"/>
        </w:rPr>
        <w:t> </w:t>
      </w:r>
      <w:r w:rsidR="00E90BCB" w:rsidRPr="00CA2242">
        <w:rPr>
          <w:sz w:val="16"/>
          <w:szCs w:val="18"/>
        </w:rPr>
        <w:t xml:space="preserve">1.5. For comparison one simulation </w:t>
      </w:r>
      <w:r w:rsidRPr="00CA2242">
        <w:rPr>
          <w:sz w:val="16"/>
          <w:szCs w:val="18"/>
        </w:rPr>
        <w:t>utilizing</w:t>
      </w:r>
      <w:r w:rsidR="00E90BCB" w:rsidRPr="00CA2242">
        <w:rPr>
          <w:sz w:val="16"/>
          <w:szCs w:val="18"/>
        </w:rPr>
        <w:t xml:space="preserve"> a</w:t>
      </w:r>
      <w:r w:rsidRPr="00CA2242">
        <w:rPr>
          <w:sz w:val="16"/>
          <w:szCs w:val="18"/>
        </w:rPr>
        <w:t xml:space="preserve"> more active</w:t>
      </w:r>
      <w:r w:rsidR="00E90BCB" w:rsidRPr="00CA2242">
        <w:rPr>
          <w:sz w:val="16"/>
          <w:szCs w:val="18"/>
        </w:rPr>
        <w:t xml:space="preserve"> Ru-based catalyst </w:t>
      </w:r>
      <w:proofErr w:type="gramStart"/>
      <w:r w:rsidR="00E90BCB" w:rsidRPr="00CA2242">
        <w:rPr>
          <w:sz w:val="16"/>
          <w:szCs w:val="18"/>
        </w:rPr>
        <w:t>(  </w:t>
      </w:r>
      <w:proofErr w:type="gramEnd"/>
      <w:r w:rsidR="00E90BCB" w:rsidRPr="00CA2242">
        <w:rPr>
          <w:sz w:val="16"/>
          <w:szCs w:val="18"/>
        </w:rPr>
        <w:t xml:space="preserve">   ) is </w:t>
      </w:r>
      <w:r w:rsidR="00E56824" w:rsidRPr="00CA2242">
        <w:rPr>
          <w:sz w:val="16"/>
          <w:szCs w:val="18"/>
        </w:rPr>
        <w:t>shown</w:t>
      </w:r>
      <w:r w:rsidR="00E54E91" w:rsidRPr="00CA2242">
        <w:rPr>
          <w:sz w:val="16"/>
          <w:szCs w:val="18"/>
        </w:rPr>
        <w:t xml:space="preserve"> for LF = 1</w:t>
      </w:r>
      <w:r w:rsidR="009328B0" w:rsidRPr="00CA2242">
        <w:rPr>
          <w:sz w:val="16"/>
          <w:szCs w:val="18"/>
        </w:rPr>
        <w:t>.</w:t>
      </w:r>
    </w:p>
    <w:p w14:paraId="28234ADA" w14:textId="465D1E8D" w:rsidR="00012FA0" w:rsidRPr="00EB3501" w:rsidRDefault="002514FB" w:rsidP="00272641">
      <w:pPr>
        <w:pStyle w:val="Didascalia"/>
        <w:jc w:val="both"/>
        <w:rPr>
          <w:sz w:val="16"/>
          <w:szCs w:val="18"/>
        </w:rPr>
      </w:pPr>
      <w:r w:rsidRPr="00CA2242">
        <w:rPr>
          <w:sz w:val="20"/>
          <w:szCs w:val="22"/>
        </w:rPr>
        <w:t xml:space="preserve">In polytropic operation, a sufficient amount of energy is transferred to the fluid mixture through the cooling jacket within the first reactor section. Therefore, the </w:t>
      </w:r>
      <w:r w:rsidR="005861AC" w:rsidRPr="00CA2242">
        <w:rPr>
          <w:sz w:val="20"/>
          <w:szCs w:val="22"/>
        </w:rPr>
        <w:t>simulations shown</w:t>
      </w:r>
      <w:r w:rsidRPr="00CA2242">
        <w:rPr>
          <w:sz w:val="20"/>
          <w:szCs w:val="22"/>
        </w:rPr>
        <w:t xml:space="preserve"> in Fig. 2 were conducted with a reduced feed temperature of 20 °C and without feed-effluent heat exchangers.</w:t>
      </w:r>
      <w:r w:rsidR="005F380F" w:rsidRPr="00CA2242">
        <w:rPr>
          <w:sz w:val="20"/>
          <w:szCs w:val="22"/>
        </w:rPr>
        <w:t xml:space="preserve"> </w:t>
      </w:r>
      <w:r w:rsidRPr="00CA2242">
        <w:rPr>
          <w:sz w:val="20"/>
          <w:szCs w:val="22"/>
        </w:rPr>
        <w:t xml:space="preserve">The calculated conversion is not </w:t>
      </w:r>
      <w:r w:rsidR="00CE3C10" w:rsidRPr="00CA2242">
        <w:rPr>
          <w:sz w:val="20"/>
          <w:szCs w:val="22"/>
        </w:rPr>
        <w:t>affected</w:t>
      </w:r>
      <w:r w:rsidRPr="00CA2242">
        <w:rPr>
          <w:sz w:val="20"/>
          <w:szCs w:val="22"/>
        </w:rPr>
        <w:t xml:space="preserve"> </w:t>
      </w:r>
      <w:r w:rsidR="00CE3C10" w:rsidRPr="00CA2242">
        <w:rPr>
          <w:sz w:val="20"/>
          <w:szCs w:val="22"/>
        </w:rPr>
        <w:t xml:space="preserve">by this </w:t>
      </w:r>
      <w:r w:rsidRPr="00CA2242">
        <w:rPr>
          <w:sz w:val="20"/>
          <w:szCs w:val="22"/>
        </w:rPr>
        <w:t xml:space="preserve">and </w:t>
      </w:r>
      <w:r w:rsidR="00CE3C10" w:rsidRPr="00CA2242">
        <w:rPr>
          <w:sz w:val="20"/>
          <w:szCs w:val="22"/>
        </w:rPr>
        <w:t xml:space="preserve">remains </w:t>
      </w:r>
      <w:r w:rsidRPr="00CA2242">
        <w:rPr>
          <w:sz w:val="20"/>
          <w:szCs w:val="22"/>
        </w:rPr>
        <w:t xml:space="preserve">at </w:t>
      </w:r>
      <w:r w:rsidR="00CE3C10" w:rsidRPr="00CA2242">
        <w:rPr>
          <w:sz w:val="20"/>
          <w:szCs w:val="22"/>
        </w:rPr>
        <w:t>approx.</w:t>
      </w:r>
      <w:r w:rsidRPr="00CA2242">
        <w:rPr>
          <w:sz w:val="20"/>
          <w:szCs w:val="22"/>
        </w:rPr>
        <w:t xml:space="preserve"> 25 %</w:t>
      </w:r>
      <w:r w:rsidR="00CE3C10" w:rsidRPr="00CA2242">
        <w:rPr>
          <w:sz w:val="20"/>
          <w:szCs w:val="22"/>
        </w:rPr>
        <w:t xml:space="preserve"> </w:t>
      </w:r>
      <w:r w:rsidR="005861AC" w:rsidRPr="00CA2242">
        <w:rPr>
          <w:sz w:val="20"/>
          <w:szCs w:val="22"/>
        </w:rPr>
        <w:t>for</w:t>
      </w:r>
      <w:r w:rsidR="00CE3C10" w:rsidRPr="00CA2242">
        <w:rPr>
          <w:sz w:val="20"/>
          <w:szCs w:val="22"/>
        </w:rPr>
        <w:t xml:space="preserve"> the reference case</w:t>
      </w:r>
      <w:r w:rsidR="00201D63" w:rsidRPr="00CA2242">
        <w:rPr>
          <w:sz w:val="20"/>
          <w:szCs w:val="22"/>
        </w:rPr>
        <w:t> </w:t>
      </w:r>
      <w:r w:rsidR="00CE3C10" w:rsidRPr="00CA2242">
        <w:rPr>
          <w:sz w:val="20"/>
          <w:szCs w:val="22"/>
        </w:rPr>
        <w:t>(t &lt; 10 min)</w:t>
      </w:r>
      <w:r w:rsidRPr="00CA2242">
        <w:rPr>
          <w:sz w:val="20"/>
          <w:szCs w:val="22"/>
        </w:rPr>
        <w:t>.</w:t>
      </w:r>
      <w:r w:rsidR="00201D63" w:rsidRPr="00CA2242">
        <w:rPr>
          <w:sz w:val="20"/>
          <w:szCs w:val="22"/>
        </w:rPr>
        <w:t xml:space="preserve"> </w:t>
      </w:r>
    </w:p>
    <w:p w14:paraId="691B221B" w14:textId="77777777" w:rsidR="00D954EF" w:rsidRDefault="005861AC" w:rsidP="00272641">
      <w:pPr>
        <w:pStyle w:val="Els-caption"/>
        <w:jc w:val="both"/>
        <w:rPr>
          <w:sz w:val="20"/>
          <w:szCs w:val="22"/>
        </w:rPr>
      </w:pPr>
      <w:r w:rsidRPr="00CA2242">
        <w:rPr>
          <w:sz w:val="20"/>
          <w:szCs w:val="22"/>
        </w:rPr>
        <w:t xml:space="preserve">In </w:t>
      </w:r>
      <w:r w:rsidR="00272641" w:rsidRPr="00CA2242">
        <w:rPr>
          <w:sz w:val="20"/>
          <w:szCs w:val="22"/>
        </w:rPr>
        <w:t>Fig.</w:t>
      </w:r>
      <w:r w:rsidRPr="00CA2242">
        <w:rPr>
          <w:sz w:val="20"/>
          <w:szCs w:val="22"/>
        </w:rPr>
        <w:t> </w:t>
      </w:r>
      <w:r w:rsidR="00272641" w:rsidRPr="00CA2242">
        <w:rPr>
          <w:sz w:val="20"/>
          <w:szCs w:val="22"/>
        </w:rPr>
        <w:t>2</w:t>
      </w:r>
      <w:r w:rsidRPr="00CA2242">
        <w:rPr>
          <w:sz w:val="20"/>
          <w:szCs w:val="22"/>
        </w:rPr>
        <w:t> </w:t>
      </w:r>
      <w:r w:rsidR="00272641" w:rsidRPr="00CA2242">
        <w:rPr>
          <w:sz w:val="20"/>
          <w:szCs w:val="22"/>
        </w:rPr>
        <w:t>(left),</w:t>
      </w:r>
      <w:r w:rsidRPr="00CA2242">
        <w:rPr>
          <w:sz w:val="20"/>
          <w:szCs w:val="22"/>
        </w:rPr>
        <w:t xml:space="preserve"> rapid</w:t>
      </w:r>
      <w:r w:rsidR="00272641" w:rsidRPr="00CA2242">
        <w:rPr>
          <w:sz w:val="20"/>
          <w:szCs w:val="22"/>
        </w:rPr>
        <w:t xml:space="preserve"> load changes</w:t>
      </w:r>
      <w:r w:rsidR="00F24391" w:rsidRPr="00CA2242">
        <w:rPr>
          <w:sz w:val="20"/>
          <w:szCs w:val="22"/>
        </w:rPr>
        <w:t xml:space="preserve"> (LF = load factor)</w:t>
      </w:r>
      <w:r w:rsidR="00272641" w:rsidRPr="00CA2242">
        <w:rPr>
          <w:sz w:val="20"/>
          <w:szCs w:val="22"/>
        </w:rPr>
        <w:t xml:space="preserve"> in periods of about ten minutes </w:t>
      </w:r>
      <w:r w:rsidRPr="00CA2242">
        <w:rPr>
          <w:sz w:val="20"/>
          <w:szCs w:val="22"/>
        </w:rPr>
        <w:t>are applied to</w:t>
      </w:r>
      <w:r w:rsidR="00272641" w:rsidRPr="00CA2242">
        <w:rPr>
          <w:sz w:val="20"/>
          <w:szCs w:val="22"/>
        </w:rPr>
        <w:t xml:space="preserve"> the polytropic reactor.</w:t>
      </w:r>
      <w:r w:rsidRPr="00CA2242">
        <w:rPr>
          <w:sz w:val="20"/>
          <w:szCs w:val="22"/>
        </w:rPr>
        <w:t xml:space="preserve"> </w:t>
      </w:r>
      <w:r w:rsidR="00272641" w:rsidRPr="00CA2242">
        <w:rPr>
          <w:sz w:val="20"/>
          <w:szCs w:val="22"/>
        </w:rPr>
        <w:t xml:space="preserve">Despite </w:t>
      </w:r>
      <w:r w:rsidR="00F24391" w:rsidRPr="00CA2242">
        <w:rPr>
          <w:sz w:val="20"/>
          <w:szCs w:val="22"/>
        </w:rPr>
        <w:t xml:space="preserve">significant </w:t>
      </w:r>
      <w:r w:rsidR="00272641" w:rsidRPr="00CA2242">
        <w:rPr>
          <w:sz w:val="20"/>
          <w:szCs w:val="22"/>
        </w:rPr>
        <w:t>changes, no oscillations in the temperature profile nor exit N</w:t>
      </w:r>
      <w:r w:rsidR="00272641" w:rsidRPr="00CA2242">
        <w:rPr>
          <w:sz w:val="20"/>
          <w:szCs w:val="22"/>
          <w:vertAlign w:val="subscript"/>
        </w:rPr>
        <w:t>2</w:t>
      </w:r>
      <w:r w:rsidR="00272641" w:rsidRPr="00CA2242">
        <w:rPr>
          <w:sz w:val="20"/>
          <w:szCs w:val="22"/>
        </w:rPr>
        <w:t xml:space="preserve"> conversion can be observed during transitions.</w:t>
      </w:r>
      <w:r w:rsidR="0076287A" w:rsidRPr="00CA2242">
        <w:rPr>
          <w:sz w:val="20"/>
          <w:szCs w:val="22"/>
        </w:rPr>
        <w:t xml:space="preserve"> </w:t>
      </w:r>
      <w:r w:rsidR="00A129FD" w:rsidRPr="00CA2242">
        <w:rPr>
          <w:sz w:val="20"/>
          <w:szCs w:val="22"/>
        </w:rPr>
        <w:t>With increasing loads, exit temperatures are shifted to higher values as the position of the hot</w:t>
      </w:r>
      <w:r w:rsidR="00F24391" w:rsidRPr="00CA2242">
        <w:rPr>
          <w:sz w:val="20"/>
          <w:szCs w:val="22"/>
        </w:rPr>
        <w:t>-</w:t>
      </w:r>
      <w:r w:rsidR="00A129FD" w:rsidRPr="00CA2242">
        <w:rPr>
          <w:sz w:val="20"/>
          <w:szCs w:val="22"/>
        </w:rPr>
        <w:t>spot moves towards the reactor outlet</w:t>
      </w:r>
      <w:r w:rsidR="00F24391" w:rsidRPr="00CA2242">
        <w:rPr>
          <w:sz w:val="20"/>
          <w:szCs w:val="22"/>
        </w:rPr>
        <w:t xml:space="preserve"> </w:t>
      </w:r>
      <w:r w:rsidR="00A129FD" w:rsidRPr="00CA2242">
        <w:rPr>
          <w:sz w:val="20"/>
          <w:szCs w:val="22"/>
        </w:rPr>
        <w:t>(Fig. 2 (right)).</w:t>
      </w:r>
      <w:r w:rsidR="00F24391" w:rsidRPr="00CA2242">
        <w:t xml:space="preserve"> </w:t>
      </w:r>
      <w:r w:rsidR="00F24391" w:rsidRPr="00CA2242">
        <w:rPr>
          <w:sz w:val="20"/>
          <w:szCs w:val="22"/>
        </w:rPr>
        <w:t>Both hot-spot and exit temperatures vary by at most 10 </w:t>
      </w:r>
      <w:r w:rsidR="00FF3084">
        <w:rPr>
          <w:sz w:val="20"/>
          <w:szCs w:val="22"/>
        </w:rPr>
        <w:t>°C</w:t>
      </w:r>
      <w:r w:rsidR="00F24391" w:rsidRPr="00CA2242">
        <w:rPr>
          <w:sz w:val="20"/>
          <w:szCs w:val="22"/>
        </w:rPr>
        <w:t xml:space="preserve"> </w:t>
      </w:r>
      <w:r w:rsidR="0076287A" w:rsidRPr="00CA2242">
        <w:rPr>
          <w:sz w:val="20"/>
          <w:szCs w:val="22"/>
        </w:rPr>
        <w:t>across</w:t>
      </w:r>
      <w:r w:rsidR="00F24391" w:rsidRPr="00CA2242">
        <w:rPr>
          <w:sz w:val="20"/>
          <w:szCs w:val="22"/>
        </w:rPr>
        <w:t xml:space="preserve"> the investigated load range and </w:t>
      </w:r>
      <w:r w:rsidR="00CC4C61" w:rsidRPr="00CA2242">
        <w:rPr>
          <w:sz w:val="20"/>
          <w:szCs w:val="22"/>
        </w:rPr>
        <w:t>remain well</w:t>
      </w:r>
      <w:r w:rsidR="0076287A" w:rsidRPr="00CA2242">
        <w:rPr>
          <w:sz w:val="20"/>
          <w:szCs w:val="22"/>
        </w:rPr>
        <w:t xml:space="preserve"> below </w:t>
      </w:r>
      <w:r w:rsidR="00F24391" w:rsidRPr="00CA2242">
        <w:rPr>
          <w:sz w:val="20"/>
          <w:szCs w:val="22"/>
        </w:rPr>
        <w:t>the critical temper</w:t>
      </w:r>
      <w:r w:rsidR="0076287A" w:rsidRPr="00CA2242">
        <w:rPr>
          <w:sz w:val="20"/>
          <w:szCs w:val="22"/>
        </w:rPr>
        <w:t xml:space="preserve">ature for </w:t>
      </w:r>
      <w:r w:rsidR="00F24391" w:rsidRPr="00CA2242">
        <w:rPr>
          <w:sz w:val="20"/>
          <w:szCs w:val="22"/>
        </w:rPr>
        <w:t>catalyst</w:t>
      </w:r>
      <w:r w:rsidR="0076287A" w:rsidRPr="00CA2242">
        <w:rPr>
          <w:sz w:val="20"/>
          <w:szCs w:val="22"/>
        </w:rPr>
        <w:t xml:space="preserve"> deactivation</w:t>
      </w:r>
      <w:r w:rsidR="00F24391" w:rsidRPr="00CA2242">
        <w:rPr>
          <w:sz w:val="20"/>
          <w:szCs w:val="22"/>
        </w:rPr>
        <w:t>.</w:t>
      </w:r>
      <w:r w:rsidR="00CC4C61" w:rsidRPr="00CA2242">
        <w:rPr>
          <w:sz w:val="20"/>
          <w:szCs w:val="22"/>
        </w:rPr>
        <w:t xml:space="preserve"> The exit N</w:t>
      </w:r>
      <w:r w:rsidR="00CC4C61" w:rsidRPr="00CA2242">
        <w:rPr>
          <w:sz w:val="20"/>
          <w:szCs w:val="22"/>
          <w:vertAlign w:val="subscript"/>
        </w:rPr>
        <w:t>2</w:t>
      </w:r>
      <w:r w:rsidR="00CC4C61" w:rsidRPr="00CA2242">
        <w:rPr>
          <w:sz w:val="20"/>
          <w:szCs w:val="22"/>
        </w:rPr>
        <w:t xml:space="preserve"> conversion varies over a much wider range </w:t>
      </w:r>
      <w:r w:rsidR="00144C02" w:rsidRPr="00CA2242">
        <w:rPr>
          <w:sz w:val="20"/>
          <w:szCs w:val="22"/>
        </w:rPr>
        <w:t>from</w:t>
      </w:r>
      <w:r w:rsidR="00CC4C61" w:rsidRPr="00CA2242">
        <w:rPr>
          <w:sz w:val="20"/>
          <w:szCs w:val="22"/>
        </w:rPr>
        <w:t xml:space="preserve"> 20 to 45 % as</w:t>
      </w:r>
      <w:r w:rsidR="007D64C2" w:rsidRPr="00CA2242">
        <w:rPr>
          <w:sz w:val="20"/>
          <w:szCs w:val="22"/>
        </w:rPr>
        <w:t xml:space="preserve"> the residence time differs largely for these loads</w:t>
      </w:r>
      <w:r w:rsidR="00752C14" w:rsidRPr="00CA2242">
        <w:rPr>
          <w:sz w:val="20"/>
          <w:szCs w:val="22"/>
        </w:rPr>
        <w:t xml:space="preserve">. </w:t>
      </w:r>
      <w:r w:rsidR="00962D95" w:rsidRPr="00CA2242">
        <w:rPr>
          <w:sz w:val="20"/>
          <w:szCs w:val="22"/>
        </w:rPr>
        <w:t xml:space="preserve">By adjusting pressure and fluid velocity simultaneously to </w:t>
      </w:r>
      <w:r w:rsidR="00BF1B90" w:rsidRPr="00CA2242">
        <w:rPr>
          <w:sz w:val="20"/>
          <w:szCs w:val="22"/>
        </w:rPr>
        <w:t>vary the load, it would be possible to narrow</w:t>
      </w:r>
      <w:r w:rsidR="009F183C" w:rsidRPr="00CA2242">
        <w:rPr>
          <w:sz w:val="20"/>
          <w:szCs w:val="22"/>
        </w:rPr>
        <w:t xml:space="preserve"> that</w:t>
      </w:r>
      <w:r w:rsidR="00BF1B90" w:rsidRPr="00CA2242">
        <w:rPr>
          <w:sz w:val="20"/>
          <w:szCs w:val="22"/>
        </w:rPr>
        <w:t xml:space="preserve"> range</w:t>
      </w:r>
      <w:r w:rsidR="00962D95" w:rsidRPr="00CA2242">
        <w:rPr>
          <w:sz w:val="20"/>
          <w:szCs w:val="22"/>
        </w:rPr>
        <w:t>.</w:t>
      </w:r>
      <w:r w:rsidR="009F183C" w:rsidRPr="00CA2242">
        <w:rPr>
          <w:sz w:val="20"/>
          <w:szCs w:val="22"/>
        </w:rPr>
        <w:t xml:space="preserve"> </w:t>
      </w:r>
      <w:r w:rsidR="006B42DF">
        <w:rPr>
          <w:sz w:val="20"/>
          <w:szCs w:val="22"/>
        </w:rPr>
        <w:t>In contrast to adiabatic reactors, t</w:t>
      </w:r>
      <w:r w:rsidR="00A95A9E" w:rsidRPr="00CA2242">
        <w:rPr>
          <w:sz w:val="20"/>
          <w:szCs w:val="22"/>
        </w:rPr>
        <w:t xml:space="preserve">he operating range of the </w:t>
      </w:r>
      <w:r w:rsidR="006B42DF">
        <w:rPr>
          <w:sz w:val="20"/>
          <w:szCs w:val="22"/>
        </w:rPr>
        <w:t xml:space="preserve">polytropic </w:t>
      </w:r>
      <w:r w:rsidR="00A95A9E" w:rsidRPr="00CA2242">
        <w:rPr>
          <w:sz w:val="20"/>
          <w:szCs w:val="22"/>
        </w:rPr>
        <w:t xml:space="preserve">reactor is predominantly constrained by economic considerations rather than stability concerns: </w:t>
      </w:r>
      <w:r w:rsidR="00201D63" w:rsidRPr="00CA2242">
        <w:rPr>
          <w:sz w:val="20"/>
          <w:szCs w:val="22"/>
        </w:rPr>
        <w:t>At low loads, the space-time yield might be insufficient, while at high loads, the costs for reactant recyclin</w:t>
      </w:r>
      <w:r w:rsidR="006B42DF">
        <w:rPr>
          <w:sz w:val="20"/>
          <w:szCs w:val="22"/>
        </w:rPr>
        <w:t>g</w:t>
      </w:r>
      <w:r w:rsidR="002779D4">
        <w:rPr>
          <w:sz w:val="20"/>
          <w:szCs w:val="22"/>
        </w:rPr>
        <w:t xml:space="preserve"> (compression)</w:t>
      </w:r>
      <w:r w:rsidR="006B42DF">
        <w:rPr>
          <w:sz w:val="20"/>
          <w:szCs w:val="22"/>
        </w:rPr>
        <w:t xml:space="preserve"> </w:t>
      </w:r>
      <w:r w:rsidR="00201D63" w:rsidRPr="00CA2242">
        <w:rPr>
          <w:sz w:val="20"/>
          <w:szCs w:val="22"/>
        </w:rPr>
        <w:t>rise</w:t>
      </w:r>
      <w:r w:rsidR="008E11C8" w:rsidRPr="00CA2242">
        <w:rPr>
          <w:sz w:val="20"/>
          <w:szCs w:val="22"/>
        </w:rPr>
        <w:t>s</w:t>
      </w:r>
      <w:r w:rsidR="00201D63" w:rsidRPr="00CA2242">
        <w:rPr>
          <w:sz w:val="20"/>
          <w:szCs w:val="22"/>
        </w:rPr>
        <w:t xml:space="preserve"> </w:t>
      </w:r>
      <w:r w:rsidR="00144C02" w:rsidRPr="00CA2242">
        <w:rPr>
          <w:sz w:val="20"/>
          <w:szCs w:val="22"/>
        </w:rPr>
        <w:t>significantly</w:t>
      </w:r>
      <w:r w:rsidR="00201D63" w:rsidRPr="00CA2242">
        <w:rPr>
          <w:sz w:val="20"/>
          <w:szCs w:val="22"/>
        </w:rPr>
        <w:t xml:space="preserve"> due to the </w:t>
      </w:r>
      <w:r w:rsidR="002779D4">
        <w:rPr>
          <w:sz w:val="20"/>
          <w:szCs w:val="22"/>
        </w:rPr>
        <w:t xml:space="preserve">                                </w:t>
      </w:r>
      <w:r w:rsidR="00201D63" w:rsidRPr="00CA2242">
        <w:rPr>
          <w:sz w:val="20"/>
          <w:szCs w:val="22"/>
        </w:rPr>
        <w:t>low conversions.</w:t>
      </w:r>
      <w:r w:rsidR="006B42DF">
        <w:rPr>
          <w:sz w:val="20"/>
          <w:szCs w:val="22"/>
        </w:rPr>
        <w:t xml:space="preserve"> </w:t>
      </w:r>
    </w:p>
    <w:p w14:paraId="5C32FD70" w14:textId="092B9C62" w:rsidR="00272641" w:rsidRPr="00CA2242" w:rsidRDefault="002779D4" w:rsidP="00272641">
      <w:pPr>
        <w:pStyle w:val="Els-caption"/>
        <w:jc w:val="both"/>
        <w:rPr>
          <w:sz w:val="20"/>
          <w:szCs w:val="22"/>
        </w:rPr>
      </w:pPr>
      <w:r w:rsidRPr="00CA2242">
        <w:rPr>
          <w:sz w:val="20"/>
          <w:szCs w:val="22"/>
        </w:rPr>
        <w:t>The control scheme proposed by Rosbo et al. (2023) for an adiabatic multi-bed reactor allows the load to be incrementally increased by 10 % of the nominal capacity every ten minutes.</w:t>
      </w:r>
      <w:r w:rsidRPr="002779D4">
        <w:rPr>
          <w:sz w:val="20"/>
          <w:szCs w:val="22"/>
        </w:rPr>
        <w:t xml:space="preserve"> </w:t>
      </w:r>
      <w:r w:rsidRPr="00CA2242">
        <w:rPr>
          <w:sz w:val="20"/>
          <w:szCs w:val="22"/>
        </w:rPr>
        <w:t>As shown in the simulations, much more drastic load changes, i.e. 10 to 150 %</w:t>
      </w:r>
      <w:r>
        <w:rPr>
          <w:sz w:val="20"/>
          <w:szCs w:val="22"/>
        </w:rPr>
        <w:t xml:space="preserve"> </w:t>
      </w:r>
      <w:r w:rsidRPr="00CA2242">
        <w:rPr>
          <w:sz w:val="20"/>
          <w:szCs w:val="22"/>
        </w:rPr>
        <w:t>at t = 20 min, can be realized safely and rapidly by polytropic reactor operation</w:t>
      </w:r>
      <w:r w:rsidR="0055578B">
        <w:rPr>
          <w:sz w:val="20"/>
          <w:szCs w:val="22"/>
        </w:rPr>
        <w:t xml:space="preserve">. </w:t>
      </w:r>
      <w:r w:rsidR="00272641" w:rsidRPr="00CA2242">
        <w:rPr>
          <w:sz w:val="20"/>
          <w:szCs w:val="22"/>
        </w:rPr>
        <w:t xml:space="preserve">This makes the polytropic </w:t>
      </w:r>
      <w:r w:rsidR="008E11C8" w:rsidRPr="00CA2242">
        <w:rPr>
          <w:sz w:val="20"/>
          <w:szCs w:val="22"/>
        </w:rPr>
        <w:t xml:space="preserve">reactor </w:t>
      </w:r>
      <w:r w:rsidR="00272641" w:rsidRPr="00CA2242">
        <w:rPr>
          <w:sz w:val="20"/>
          <w:szCs w:val="22"/>
        </w:rPr>
        <w:t>concept better suited for direct coupling with highly dynamic electrolyzer units.</w:t>
      </w:r>
    </w:p>
    <w:p w14:paraId="7FC46A5B" w14:textId="246BC28C" w:rsidR="001C1631" w:rsidRDefault="00AE1F51" w:rsidP="001C1631">
      <w:pPr>
        <w:autoSpaceDE w:val="0"/>
        <w:autoSpaceDN w:val="0"/>
        <w:adjustRightInd w:val="0"/>
        <w:jc w:val="both"/>
        <w:rPr>
          <w:lang w:eastAsia="en-GB"/>
        </w:rPr>
      </w:pPr>
      <w:r w:rsidRPr="00CA2242">
        <w:rPr>
          <w:lang w:eastAsia="en-GB"/>
        </w:rPr>
        <w:lastRenderedPageBreak/>
        <w:t>Fig</w:t>
      </w:r>
      <w:r w:rsidR="006F7FEE" w:rsidRPr="00CA2242">
        <w:rPr>
          <w:lang w:eastAsia="en-GB"/>
        </w:rPr>
        <w:t>. 2 (right)</w:t>
      </w:r>
      <w:r w:rsidRPr="00CA2242">
        <w:rPr>
          <w:lang w:eastAsia="en-GB"/>
        </w:rPr>
        <w:t xml:space="preserve"> also features an axial temperature </w:t>
      </w:r>
      <w:r w:rsidR="00F80E36" w:rsidRPr="00CA2242">
        <w:rPr>
          <w:lang w:eastAsia="en-GB"/>
        </w:rPr>
        <w:t>profile</w:t>
      </w:r>
      <w:r w:rsidRPr="00CA2242">
        <w:rPr>
          <w:lang w:eastAsia="en-GB"/>
        </w:rPr>
        <w:t xml:space="preserve"> for LF = 1 </w:t>
      </w:r>
      <w:r w:rsidR="00201D63" w:rsidRPr="00CA2242">
        <w:rPr>
          <w:lang w:eastAsia="en-GB"/>
        </w:rPr>
        <w:t>employing</w:t>
      </w:r>
      <w:r w:rsidRPr="00CA2242">
        <w:rPr>
          <w:lang w:eastAsia="en-GB"/>
        </w:rPr>
        <w:t xml:space="preserve"> a more active Ru-based</w:t>
      </w:r>
      <w:r w:rsidR="008F5C71" w:rsidRPr="00CA2242">
        <w:rPr>
          <w:lang w:eastAsia="en-GB"/>
        </w:rPr>
        <w:t xml:space="preserve"> </w:t>
      </w:r>
      <w:r w:rsidRPr="00CA2242">
        <w:rPr>
          <w:lang w:eastAsia="en-GB"/>
        </w:rPr>
        <w:t>catalyst.</w:t>
      </w:r>
      <w:r w:rsidR="00F80E36" w:rsidRPr="00CA2242">
        <w:t xml:space="preserve"> </w:t>
      </w:r>
      <w:r w:rsidR="00F80E36" w:rsidRPr="00CA2242">
        <w:rPr>
          <w:lang w:eastAsia="en-GB"/>
        </w:rPr>
        <w:t xml:space="preserve">The higher activity </w:t>
      </w:r>
      <w:r w:rsidR="008F5C71" w:rsidRPr="00CA2242">
        <w:rPr>
          <w:lang w:eastAsia="en-GB"/>
        </w:rPr>
        <w:t xml:space="preserve">of the catalyst </w:t>
      </w:r>
      <w:r w:rsidR="00F80E36" w:rsidRPr="00CA2242">
        <w:rPr>
          <w:lang w:eastAsia="en-GB"/>
        </w:rPr>
        <w:t>leads to increased hot</w:t>
      </w:r>
      <w:r w:rsidR="008F5C71" w:rsidRPr="00CA2242">
        <w:rPr>
          <w:lang w:eastAsia="en-GB"/>
        </w:rPr>
        <w:t>-</w:t>
      </w:r>
      <w:r w:rsidR="00F80E36" w:rsidRPr="00CA2242">
        <w:rPr>
          <w:lang w:eastAsia="en-GB"/>
        </w:rPr>
        <w:t>spot temperatures</w:t>
      </w:r>
      <w:r w:rsidR="00414DA7">
        <w:rPr>
          <w:lang w:eastAsia="en-GB"/>
        </w:rPr>
        <w:t xml:space="preserve">, </w:t>
      </w:r>
      <w:r w:rsidR="00414DA7" w:rsidRPr="00414DA7">
        <w:rPr>
          <w:lang w:eastAsia="en-GB"/>
        </w:rPr>
        <w:t>which will increase even further at lower loads.</w:t>
      </w:r>
      <w:r w:rsidR="001603BD">
        <w:rPr>
          <w:lang w:eastAsia="en-GB"/>
        </w:rPr>
        <w:t xml:space="preserve"> </w:t>
      </w:r>
      <w:r w:rsidR="00CD0AEE">
        <w:rPr>
          <w:lang w:eastAsia="en-GB"/>
        </w:rPr>
        <w:t>However</w:t>
      </w:r>
      <w:r w:rsidR="001603BD">
        <w:rPr>
          <w:lang w:eastAsia="en-GB"/>
        </w:rPr>
        <w:t>, t</w:t>
      </w:r>
      <w:r w:rsidR="001603BD">
        <w:t>he</w:t>
      </w:r>
      <w:r w:rsidR="001C1631">
        <w:t xml:space="preserve"> </w:t>
      </w:r>
      <w:r w:rsidR="001603BD">
        <w:t>obtained temperatures can</w:t>
      </w:r>
      <w:r w:rsidR="001C1631">
        <w:t xml:space="preserve"> still</w:t>
      </w:r>
      <w:r w:rsidR="001603BD">
        <w:t xml:space="preserve"> be controlled</w:t>
      </w:r>
      <w:r w:rsidR="001C1631">
        <w:t>,</w:t>
      </w:r>
      <w:r w:rsidR="001C1631" w:rsidRPr="001C1631">
        <w:t xml:space="preserve"> and if </w:t>
      </w:r>
      <w:r w:rsidR="001C1631">
        <w:t>required</w:t>
      </w:r>
      <w:r w:rsidR="001C1631" w:rsidRPr="001C1631">
        <w:t>, the coolant temperatures could be adjusted</w:t>
      </w:r>
      <w:r w:rsidR="001C1631">
        <w:t xml:space="preserve">. </w:t>
      </w:r>
      <w:r w:rsidR="001C1631" w:rsidRPr="00CA2242">
        <w:rPr>
          <w:lang w:eastAsia="en-GB"/>
        </w:rPr>
        <w:t>In general, the coolant temperature serves as a crucial control and optimization parameter in the polytropic concept.</w:t>
      </w:r>
    </w:p>
    <w:p w14:paraId="2469804A" w14:textId="77777777" w:rsidR="009C7374" w:rsidRPr="00CA2242" w:rsidRDefault="009C7374" w:rsidP="005F380F">
      <w:pPr>
        <w:autoSpaceDE w:val="0"/>
        <w:autoSpaceDN w:val="0"/>
        <w:adjustRightInd w:val="0"/>
        <w:jc w:val="both"/>
        <w:rPr>
          <w:lang w:eastAsia="en-GB"/>
        </w:rPr>
      </w:pPr>
    </w:p>
    <w:p w14:paraId="144DE6BA" w14:textId="03CAA375" w:rsidR="008D2649" w:rsidRPr="00CA2242" w:rsidRDefault="008D2649" w:rsidP="008D2649">
      <w:pPr>
        <w:pStyle w:val="Els-1storder-head"/>
        <w:spacing w:after="120"/>
      </w:pPr>
      <w:r w:rsidRPr="00CA2242">
        <w:t>Conclusion</w:t>
      </w:r>
    </w:p>
    <w:p w14:paraId="0E1C08EE" w14:textId="68C28B1D" w:rsidR="009623F7" w:rsidRPr="00CA2242" w:rsidRDefault="008967D9" w:rsidP="009623F7">
      <w:pPr>
        <w:pStyle w:val="Els-body-text"/>
        <w:spacing w:after="120"/>
      </w:pPr>
      <w:r w:rsidRPr="00CA2242">
        <w:t>The presented results indicate that load-flexible ammonia synthesis via polytropic fixed-bed reactors is feasible</w:t>
      </w:r>
      <w:r w:rsidR="00002F50" w:rsidRPr="00CA2242">
        <w:t xml:space="preserve">. In particular, dynamic simulations between steady-states show smooth, safe, and </w:t>
      </w:r>
      <w:r w:rsidR="00201D63" w:rsidRPr="00CA2242">
        <w:t>rapid</w:t>
      </w:r>
      <w:r w:rsidR="00002F50" w:rsidRPr="00CA2242">
        <w:t xml:space="preserve"> transitions, even for drastic load changes, such as ramping the reactor from 10 to 150 % load in less than 10 minutes. </w:t>
      </w:r>
      <w:r w:rsidR="00E103F2" w:rsidRPr="00CA2242">
        <w:t>Compared to the conventional adiabatic multi-bed reactor increased N</w:t>
      </w:r>
      <w:r w:rsidR="00E103F2" w:rsidRPr="00CA2242">
        <w:rPr>
          <w:vertAlign w:val="subscript"/>
        </w:rPr>
        <w:t>2</w:t>
      </w:r>
      <w:r w:rsidR="00E103F2" w:rsidRPr="00CA2242">
        <w:t xml:space="preserve"> conversions are </w:t>
      </w:r>
      <w:r w:rsidR="00BB4362" w:rsidRPr="00CA2242">
        <w:t>achievable</w:t>
      </w:r>
      <w:r w:rsidR="00CB240C" w:rsidRPr="00CA2242">
        <w:t xml:space="preserve">. </w:t>
      </w:r>
      <w:r w:rsidR="00B630B7" w:rsidRPr="00CA2242">
        <w:t xml:space="preserve">Additionally, it has </w:t>
      </w:r>
      <w:r w:rsidR="005C5896" w:rsidRPr="00CA2242">
        <w:t xml:space="preserve">been found </w:t>
      </w:r>
      <w:r w:rsidR="00B630B7" w:rsidRPr="00CA2242">
        <w:t xml:space="preserve">that the reactants are </w:t>
      </w:r>
      <w:r w:rsidR="00CB240C" w:rsidRPr="00CA2242">
        <w:t xml:space="preserve">adequately </w:t>
      </w:r>
      <w:r w:rsidR="00B630B7" w:rsidRPr="00CA2242">
        <w:t>preheated by polytropic operation, allowing significantly lower feed temperatures</w:t>
      </w:r>
      <w:r w:rsidR="00CB240C" w:rsidRPr="00CA2242">
        <w:t>,</w:t>
      </w:r>
      <w:r w:rsidR="00B630B7" w:rsidRPr="00CA2242">
        <w:t xml:space="preserve"> and making feed-effluent heat exchangers obsolete.</w:t>
      </w:r>
      <w:r w:rsidR="005C5896" w:rsidRPr="00CA2242">
        <w:t xml:space="preserve"> This study demonstrates that an efficient cooling </w:t>
      </w:r>
      <w:r w:rsidR="00CB240C" w:rsidRPr="00CA2242">
        <w:t>concept</w:t>
      </w:r>
      <w:r w:rsidR="005C5896" w:rsidRPr="00CA2242">
        <w:t xml:space="preserve"> can prevent potential instabilities and highlights further opportunities to optimize the reactor and its operation.</w:t>
      </w:r>
      <w:r w:rsidR="009623F7">
        <w:br/>
      </w:r>
    </w:p>
    <w:p w14:paraId="4C7C4937" w14:textId="2BBD273A" w:rsidR="00FE17DF" w:rsidRPr="00CA2242" w:rsidRDefault="00FE17DF" w:rsidP="00FE17DF">
      <w:pPr>
        <w:pStyle w:val="Els-1storder-head"/>
        <w:numPr>
          <w:ilvl w:val="0"/>
          <w:numId w:val="0"/>
        </w:numPr>
        <w:spacing w:after="120"/>
      </w:pPr>
      <w:r w:rsidRPr="00CA2242">
        <w:t>References</w:t>
      </w:r>
    </w:p>
    <w:p w14:paraId="397E6307" w14:textId="6844AAFE" w:rsidR="00FE17DF" w:rsidRPr="00CA2242" w:rsidRDefault="00FE17DF" w:rsidP="00FE17DF">
      <w:pPr>
        <w:pStyle w:val="Els-referenceno-number"/>
        <w:jc w:val="both"/>
        <w:rPr>
          <w:lang w:val="en-US"/>
        </w:rPr>
      </w:pPr>
      <w:r w:rsidRPr="00CA2242">
        <w:rPr>
          <w:lang w:val="en-US"/>
        </w:rPr>
        <w:t>J. Bremer, K. H. G. Rätze, K. Sundmacher, 2017. CO2 Methanation: Optimal Start-Up Control of a Fixed-Bed Reactor for Power-to-Gas Applications. AIChE Journal 63 (1), 23-31.</w:t>
      </w:r>
    </w:p>
    <w:p w14:paraId="66BE9C48" w14:textId="77777777" w:rsidR="00FE17DF" w:rsidRPr="00CA2242" w:rsidRDefault="00FE17DF" w:rsidP="00C13936">
      <w:pPr>
        <w:pStyle w:val="Els-referenceno-number"/>
        <w:jc w:val="both"/>
        <w:rPr>
          <w:sz w:val="8"/>
          <w:szCs w:val="10"/>
          <w:lang w:val="en-US"/>
        </w:rPr>
      </w:pPr>
    </w:p>
    <w:p w14:paraId="4DD3AA50" w14:textId="43CF9D31" w:rsidR="00FE17DF" w:rsidRPr="00CA2242" w:rsidRDefault="00FE17DF" w:rsidP="00FE17DF">
      <w:pPr>
        <w:pStyle w:val="Els-referenceno-number"/>
        <w:jc w:val="both"/>
        <w:rPr>
          <w:lang w:val="en-US"/>
        </w:rPr>
      </w:pPr>
      <w:r w:rsidRPr="00CA2242">
        <w:rPr>
          <w:lang w:val="en-US"/>
        </w:rPr>
        <w:t>J. Bremer, K. Sundmacher, 2019. Operating Range Extensions via Hot-Spot Control for Catalytic CO2 Methanation Reaction. Reaction Chemistry &amp; Engineering 4, 1019.</w:t>
      </w:r>
    </w:p>
    <w:p w14:paraId="04BB76FE" w14:textId="77777777" w:rsidR="00FE17DF" w:rsidRPr="00CA2242" w:rsidRDefault="00FE17DF" w:rsidP="00FA4A29">
      <w:pPr>
        <w:pStyle w:val="Els-referenceno-number"/>
        <w:ind w:left="0" w:firstLine="0"/>
        <w:jc w:val="both"/>
        <w:rPr>
          <w:sz w:val="8"/>
          <w:szCs w:val="10"/>
          <w:lang w:val="en-US"/>
        </w:rPr>
      </w:pPr>
    </w:p>
    <w:p w14:paraId="2573210D" w14:textId="4A8274DD" w:rsidR="00FE17DF" w:rsidRPr="00CA2242" w:rsidRDefault="00FE17DF" w:rsidP="00FE17DF">
      <w:pPr>
        <w:pStyle w:val="Els-referenceno-number"/>
        <w:jc w:val="both"/>
        <w:rPr>
          <w:lang w:val="en-US"/>
        </w:rPr>
      </w:pPr>
      <w:r w:rsidRPr="00CA2242">
        <w:rPr>
          <w:lang w:val="en-US"/>
        </w:rPr>
        <w:t>D. C. Dyson, J.M. Simon</w:t>
      </w:r>
      <w:r w:rsidR="0046480B" w:rsidRPr="00CA2242">
        <w:rPr>
          <w:lang w:val="en-US"/>
        </w:rPr>
        <w:t xml:space="preserve"> 1968.</w:t>
      </w:r>
      <w:r w:rsidRPr="00CA2242">
        <w:rPr>
          <w:lang w:val="en-US"/>
        </w:rPr>
        <w:t xml:space="preserve"> Kineitc Expression with Diffusion Correction for Ammonia Synthesis on Industrial Catalyst. Industrial &amp; Engineering Chemistry Researrch 7 (4), 605-610.</w:t>
      </w:r>
    </w:p>
    <w:p w14:paraId="5C0A00CA" w14:textId="77777777" w:rsidR="00FE17DF" w:rsidRPr="00CA2242" w:rsidRDefault="00FE17DF" w:rsidP="00C13936">
      <w:pPr>
        <w:pStyle w:val="Els-referenceno-number"/>
        <w:jc w:val="both"/>
        <w:rPr>
          <w:sz w:val="8"/>
          <w:szCs w:val="10"/>
          <w:lang w:val="en-US"/>
        </w:rPr>
      </w:pPr>
    </w:p>
    <w:p w14:paraId="1D8F80A4" w14:textId="629A6F23" w:rsidR="008A4F37" w:rsidRPr="00CA2242" w:rsidRDefault="008A4F37" w:rsidP="00C13936">
      <w:pPr>
        <w:pStyle w:val="Els-referenceno-number"/>
        <w:jc w:val="both"/>
        <w:rPr>
          <w:lang w:val="en-US"/>
        </w:rPr>
      </w:pPr>
      <w:r w:rsidRPr="00CA2242">
        <w:rPr>
          <w:lang w:val="en-US"/>
        </w:rPr>
        <w:t>O. Elishav, B. M. Lis, E. M. Miller, D. J. Arent, A. Valera-Medina, A. G. Dana, G. E. Shter , G. S. Grader 2020. Progress and Prospective of Nitrogen-Based Alternative Fuels. Chemical Reviews 120, 5352-5436.</w:t>
      </w:r>
    </w:p>
    <w:p w14:paraId="51BB37E1" w14:textId="77777777" w:rsidR="00FE17DF" w:rsidRPr="00CA2242" w:rsidRDefault="00FE17DF" w:rsidP="00FE17DF">
      <w:pPr>
        <w:pStyle w:val="Els-referenceno-number"/>
        <w:jc w:val="both"/>
        <w:rPr>
          <w:sz w:val="8"/>
          <w:szCs w:val="10"/>
          <w:lang w:val="en-US"/>
        </w:rPr>
      </w:pPr>
    </w:p>
    <w:p w14:paraId="7CA79501" w14:textId="546F7D1D" w:rsidR="00FE17DF" w:rsidRPr="00CA2242" w:rsidRDefault="0046480B" w:rsidP="00FE17DF">
      <w:pPr>
        <w:pStyle w:val="Els-referenceno-number"/>
        <w:jc w:val="both"/>
        <w:rPr>
          <w:lang w:val="en-US"/>
        </w:rPr>
      </w:pPr>
      <w:r w:rsidRPr="00571AD8">
        <w:rPr>
          <w:lang w:val="de-DE"/>
        </w:rPr>
        <w:t>S</w:t>
      </w:r>
      <w:r w:rsidR="00FE17DF" w:rsidRPr="00571AD8">
        <w:rPr>
          <w:lang w:val="de-DE"/>
        </w:rPr>
        <w:t xml:space="preserve">. Fahr, M. Schiedeck, J. Schwarzhuber, S.Rehfeldt, A. Peschel, H. Klein, 2023. </w:t>
      </w:r>
      <w:r w:rsidR="00FE17DF" w:rsidRPr="00CA2242">
        <w:rPr>
          <w:lang w:val="en-US"/>
        </w:rPr>
        <w:t>Design and Thermodynamic Analysis of a Large-Scale Ammonia Reactor for Increased Load Flexibility. Chemical Engineering Journal 471, 144612</w:t>
      </w:r>
      <w:r w:rsidR="00EE7BA3" w:rsidRPr="00CA2242">
        <w:rPr>
          <w:lang w:val="en-US"/>
        </w:rPr>
        <w:t>.</w:t>
      </w:r>
    </w:p>
    <w:p w14:paraId="2D1DA90F" w14:textId="77777777" w:rsidR="00C13936" w:rsidRPr="00CA2242" w:rsidRDefault="00C13936" w:rsidP="00FE17DF">
      <w:pPr>
        <w:pStyle w:val="Els-referenceno-number"/>
        <w:ind w:left="0" w:firstLine="0"/>
        <w:jc w:val="both"/>
        <w:rPr>
          <w:sz w:val="8"/>
          <w:szCs w:val="8"/>
          <w:lang w:val="en-US"/>
        </w:rPr>
      </w:pPr>
    </w:p>
    <w:p w14:paraId="6A26022B" w14:textId="496A9E00" w:rsidR="00C13936" w:rsidRPr="00CA2242" w:rsidRDefault="00C13936" w:rsidP="00C13936">
      <w:pPr>
        <w:pStyle w:val="Els-referenceno-number"/>
        <w:jc w:val="both"/>
        <w:rPr>
          <w:lang w:val="en-US"/>
        </w:rPr>
      </w:pPr>
      <w:r w:rsidRPr="00CA2242">
        <w:rPr>
          <w:lang w:val="en-US"/>
        </w:rPr>
        <w:t>J. C. Morud, S. Skogestad, 1998. Analysis of Instability in an Industrial Ammonia Reactor. AIChE Journal 44 (4), 888-895.</w:t>
      </w:r>
    </w:p>
    <w:p w14:paraId="37294849" w14:textId="77777777" w:rsidR="00C13936" w:rsidRPr="00CA2242" w:rsidRDefault="00C13936" w:rsidP="00C13936">
      <w:pPr>
        <w:pStyle w:val="Els-referenceno-number"/>
        <w:jc w:val="both"/>
        <w:rPr>
          <w:sz w:val="8"/>
          <w:szCs w:val="10"/>
          <w:lang w:val="en-US"/>
        </w:rPr>
      </w:pPr>
    </w:p>
    <w:p w14:paraId="292BA149" w14:textId="664BB359" w:rsidR="00630419" w:rsidRPr="00CA2242" w:rsidRDefault="00C13936" w:rsidP="00FE17DF">
      <w:pPr>
        <w:pStyle w:val="Els-referenceno-number"/>
        <w:jc w:val="both"/>
        <w:rPr>
          <w:lang w:val="en-US"/>
        </w:rPr>
      </w:pPr>
      <w:r w:rsidRPr="00CA2242">
        <w:rPr>
          <w:lang w:val="en-US"/>
        </w:rPr>
        <w:t>J. W. Rosbo, T. K. S. Ritschel, S. Hørsholt, J. K. Huusom, J. B. Jørgensen, 2023. Flexible Operation, Optimisation and Stabilising Control of a Quench Cooled Ammonia Reactor for Power-to-Ammonia. Computers &amp; Chemical Engineering 176, 108316.</w:t>
      </w:r>
    </w:p>
    <w:p w14:paraId="065EEADB" w14:textId="77777777" w:rsidR="00C13936" w:rsidRPr="00CA2242" w:rsidRDefault="00C13936" w:rsidP="00FE17DF">
      <w:pPr>
        <w:pStyle w:val="Els-referenceno-number"/>
        <w:ind w:left="0" w:firstLine="0"/>
        <w:jc w:val="both"/>
        <w:rPr>
          <w:sz w:val="8"/>
          <w:szCs w:val="10"/>
          <w:lang w:val="en-US"/>
        </w:rPr>
      </w:pPr>
    </w:p>
    <w:p w14:paraId="144DE6C2" w14:textId="0AAC3DEA" w:rsidR="008D2649" w:rsidRPr="00CA2242" w:rsidRDefault="00FE17DF" w:rsidP="00C13936">
      <w:pPr>
        <w:pStyle w:val="Els-referenceno-number"/>
        <w:jc w:val="both"/>
        <w:rPr>
          <w:lang w:val="en-US"/>
        </w:rPr>
      </w:pPr>
      <w:r w:rsidRPr="00CA2242">
        <w:rPr>
          <w:lang w:val="en-US"/>
        </w:rPr>
        <w:t>I</w:t>
      </w:r>
      <w:r w:rsidR="00C13936" w:rsidRPr="00CA2242">
        <w:rPr>
          <w:lang w:val="en-US"/>
        </w:rPr>
        <w:t>. Rossetti, N. Pernicone, F. Ferrero, L. Forni, 2006. Kinetic Study of Ammonia Synthesis on a Promoted Ru/C Catalyst. Industrial &amp; Engineering Chemistry Research 45 (12), 4150-4155.</w:t>
      </w:r>
    </w:p>
    <w:p w14:paraId="4B12A2D3" w14:textId="77777777" w:rsidR="008260F1" w:rsidRPr="00CA2242" w:rsidRDefault="008260F1" w:rsidP="00C13936">
      <w:pPr>
        <w:pStyle w:val="Els-referenceno-number"/>
        <w:jc w:val="both"/>
        <w:rPr>
          <w:sz w:val="8"/>
          <w:szCs w:val="10"/>
          <w:lang w:val="en-US"/>
        </w:rPr>
      </w:pPr>
    </w:p>
    <w:p w14:paraId="4427BC24" w14:textId="77777777" w:rsidR="00322EE7" w:rsidRPr="00CA2242" w:rsidRDefault="00322EE7" w:rsidP="00721F4A">
      <w:pPr>
        <w:pStyle w:val="Els-referenceno-number"/>
        <w:ind w:left="0" w:firstLine="0"/>
        <w:rPr>
          <w:lang w:val="en-US"/>
        </w:rPr>
      </w:pPr>
    </w:p>
    <w:sectPr w:rsidR="00322EE7" w:rsidRPr="00CA2242" w:rsidSect="008B0184">
      <w:headerReference w:type="even" r:id="rId12"/>
      <w:headerReference w:type="default" r:id="rId13"/>
      <w:headerReference w:type="first" r:id="rId14"/>
      <w:type w:val="continuous"/>
      <w:pgSz w:w="11906" w:h="16838" w:code="9"/>
      <w:pgMar w:top="2377" w:right="2410" w:bottom="2892" w:left="2410" w:header="1701" w:footer="2892" w:gutter="0"/>
      <w:cols w:space="720" w:equalWidth="0">
        <w:col w:w="7087"/>
      </w:cols>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D9ED317" w14:textId="77777777" w:rsidR="0092039B" w:rsidRDefault="0092039B">
      <w:r>
        <w:separator/>
      </w:r>
    </w:p>
  </w:endnote>
  <w:endnote w:type="continuationSeparator" w:id="0">
    <w:p w14:paraId="5B105EDA" w14:textId="77777777" w:rsidR="0092039B" w:rsidRDefault="009203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NimbusRomNo9L-Regu">
    <w:altName w:val="Calibri"/>
    <w:panose1 w:val="00000000000000000000"/>
    <w:charset w:val="00"/>
    <w:family w:val="auto"/>
    <w:notTrueType/>
    <w:pitch w:val="default"/>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Univers">
    <w:altName w:val="Arial"/>
    <w:charset w:val="00"/>
    <w:family w:val="swiss"/>
    <w:pitch w:val="variable"/>
    <w:sig w:usb0="80000287" w:usb1="00000000" w:usb2="00000000" w:usb3="00000000" w:csb0="0000000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F3CE39E" w14:textId="77777777" w:rsidR="0092039B" w:rsidRDefault="0092039B">
      <w:r>
        <w:separator/>
      </w:r>
    </w:p>
  </w:footnote>
  <w:footnote w:type="continuationSeparator" w:id="0">
    <w:p w14:paraId="1DB2BA7D" w14:textId="77777777" w:rsidR="0092039B" w:rsidRDefault="0092039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2EB27A" w14:textId="6C81FAD6" w:rsidR="00322EE7" w:rsidRPr="00322EE7" w:rsidRDefault="00DD3D9E">
    <w:pPr>
      <w:pStyle w:val="Intestazione"/>
      <w:tabs>
        <w:tab w:val="clear" w:pos="7200"/>
        <w:tab w:val="right" w:pos="7088"/>
      </w:tabs>
      <w:rPr>
        <w:i/>
      </w:rPr>
    </w:pPr>
    <w:r>
      <w:rPr>
        <w:rStyle w:val="Numeropagina"/>
      </w:rPr>
      <w:tab/>
    </w:r>
    <w:r>
      <w:rPr>
        <w:rStyle w:val="Numeropagina"/>
        <w:i/>
      </w:rPr>
      <w:tab/>
    </w:r>
    <w:r w:rsidR="00322EE7">
      <w:rPr>
        <w:rStyle w:val="Numeropagina"/>
        <w:i/>
      </w:rPr>
      <w:t>L. Gottheil et 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62DA1E" w14:textId="77777777" w:rsidR="00322EE7" w:rsidRDefault="00322EE7" w:rsidP="00322EE7">
    <w:pPr>
      <w:pStyle w:val="Intestazione"/>
      <w:rPr>
        <w:i/>
      </w:rPr>
    </w:pPr>
    <w:r w:rsidRPr="00322EE7">
      <w:rPr>
        <w:i/>
      </w:rPr>
      <w:t>Enabling Load-Flexible Ammonia Synthesis</w:t>
    </w:r>
    <w:r>
      <w:rPr>
        <w:i/>
      </w:rPr>
      <w:t xml:space="preserve"> </w:t>
    </w:r>
    <w:r w:rsidRPr="00322EE7">
      <w:rPr>
        <w:i/>
      </w:rPr>
      <w:t xml:space="preserve">via </w:t>
    </w:r>
  </w:p>
  <w:p w14:paraId="144DE6CA" w14:textId="69FFD387" w:rsidR="00DD3D9E" w:rsidRPr="00322EE7" w:rsidRDefault="00322EE7" w:rsidP="00322EE7">
    <w:pPr>
      <w:pStyle w:val="Intestazione"/>
      <w:rPr>
        <w:i/>
      </w:rPr>
    </w:pPr>
    <w:r w:rsidRPr="00322EE7">
      <w:rPr>
        <w:i/>
      </w:rPr>
      <w:t>Polytropic Fixed-Bed Reactors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4DE6CB" w14:textId="77777777" w:rsidR="00F06842" w:rsidRPr="003B50B5" w:rsidRDefault="00F06842" w:rsidP="00F06842">
    <w:pPr>
      <w:pStyle w:val="ElsevierBodyTextCentredNospace"/>
      <w:jc w:val="left"/>
      <w:rPr>
        <w:noProof/>
        <w:sz w:val="18"/>
        <w:szCs w:val="18"/>
      </w:rPr>
    </w:pPr>
    <w:r w:rsidRPr="0068162C">
      <w:rPr>
        <w:color w:val="auto"/>
        <w:sz w:val="18"/>
        <w:szCs w:val="18"/>
      </w:rPr>
      <w:t>Flavio Manenti, Gintaras V. Reklaitis (Eds.),</w:t>
    </w:r>
    <w:r>
      <w:rPr>
        <w:color w:val="auto"/>
      </w:rPr>
      <w:t xml:space="preserve"> </w:t>
    </w:r>
    <w:r w:rsidRPr="003B50B5">
      <w:rPr>
        <w:noProof/>
        <w:sz w:val="18"/>
        <w:szCs w:val="18"/>
      </w:rPr>
      <w:t xml:space="preserve">Proceedings </w:t>
    </w:r>
    <w:r>
      <w:rPr>
        <w:noProof/>
        <w:sz w:val="18"/>
        <w:szCs w:val="18"/>
      </w:rPr>
      <w:t>o</w:t>
    </w:r>
    <w:r w:rsidRPr="003B50B5">
      <w:rPr>
        <w:noProof/>
        <w:sz w:val="18"/>
        <w:szCs w:val="18"/>
      </w:rPr>
      <w:t xml:space="preserve">f </w:t>
    </w:r>
    <w:r w:rsidRPr="00F06842">
      <w:rPr>
        <w:noProof/>
        <w:sz w:val="18"/>
        <w:szCs w:val="18"/>
      </w:rPr>
      <w:t xml:space="preserve">the </w:t>
    </w:r>
    <w:r w:rsidRPr="00F06842">
      <w:rPr>
        <w:rStyle w:val="underline1"/>
        <w:sz w:val="18"/>
        <w:szCs w:val="18"/>
        <w:u w:val="none"/>
      </w:rPr>
      <w:t>34</w:t>
    </w:r>
    <w:r w:rsidRPr="00F06842">
      <w:rPr>
        <w:rStyle w:val="underline1"/>
        <w:sz w:val="18"/>
        <w:szCs w:val="18"/>
        <w:u w:val="none"/>
        <w:vertAlign w:val="superscript"/>
      </w:rPr>
      <w:t>th</w:t>
    </w:r>
    <w:r w:rsidRPr="00F06842">
      <w:rPr>
        <w:rStyle w:val="underline1"/>
        <w:sz w:val="18"/>
        <w:szCs w:val="18"/>
        <w:u w:val="none"/>
      </w:rPr>
      <w:t xml:space="preserve"> European Symposium on Computer Aided Process Engineering / 15</w:t>
    </w:r>
    <w:r w:rsidRPr="00F06842">
      <w:rPr>
        <w:rStyle w:val="underline1"/>
        <w:sz w:val="18"/>
        <w:szCs w:val="18"/>
        <w:u w:val="none"/>
        <w:vertAlign w:val="superscript"/>
      </w:rPr>
      <w:t>th</w:t>
    </w:r>
    <w:r w:rsidRPr="00F06842">
      <w:rPr>
        <w:rStyle w:val="underline1"/>
        <w:sz w:val="18"/>
        <w:szCs w:val="18"/>
        <w:u w:val="none"/>
      </w:rPr>
      <w:t xml:space="preserve"> International Symposium on Process Systems Engineerin</w:t>
    </w:r>
    <w:r w:rsidRPr="003B50B5">
      <w:rPr>
        <w:rStyle w:val="underline1"/>
        <w:sz w:val="18"/>
        <w:szCs w:val="18"/>
      </w:rPr>
      <w:t>g</w:t>
    </w:r>
    <w:r w:rsidRPr="003B50B5">
      <w:rPr>
        <w:noProof/>
        <w:sz w:val="18"/>
        <w:szCs w:val="18"/>
      </w:rPr>
      <w:t xml:space="preserve"> (ESCAPE34/PSE</w:t>
    </w:r>
    <w:r>
      <w:rPr>
        <w:noProof/>
        <w:sz w:val="18"/>
        <w:szCs w:val="18"/>
      </w:rPr>
      <w:t>24</w:t>
    </w:r>
    <w:r w:rsidRPr="003B50B5">
      <w:rPr>
        <w:noProof/>
        <w:sz w:val="18"/>
        <w:szCs w:val="18"/>
      </w:rPr>
      <w:t xml:space="preserve">), June </w:t>
    </w:r>
    <w:r>
      <w:rPr>
        <w:noProof/>
        <w:sz w:val="18"/>
        <w:szCs w:val="18"/>
      </w:rPr>
      <w:t>2-6</w:t>
    </w:r>
    <w:r w:rsidRPr="003B50B5">
      <w:rPr>
        <w:noProof/>
        <w:sz w:val="18"/>
        <w:szCs w:val="18"/>
      </w:rPr>
      <w:t>, 2024,</w:t>
    </w:r>
    <w:r w:rsidRPr="003B50B5">
      <w:rPr>
        <w:sz w:val="18"/>
        <w:szCs w:val="18"/>
      </w:rPr>
      <w:t xml:space="preserve"> Florence</w:t>
    </w:r>
    <w:r w:rsidRPr="003B50B5">
      <w:rPr>
        <w:noProof/>
        <w:sz w:val="18"/>
        <w:szCs w:val="18"/>
      </w:rPr>
      <w:t>, Italy</w:t>
    </w:r>
  </w:p>
  <w:p w14:paraId="144DE6CC" w14:textId="77777777" w:rsidR="00DD3D9E" w:rsidRDefault="00F06842" w:rsidP="00F06842">
    <w:pPr>
      <w:tabs>
        <w:tab w:val="right" w:pos="7086"/>
      </w:tabs>
    </w:pPr>
    <w:r w:rsidRPr="001E6A29">
      <w:rPr>
        <w:sz w:val="18"/>
        <w:szCs w:val="18"/>
      </w:rPr>
      <w:t>© 202</w:t>
    </w:r>
    <w:r>
      <w:rPr>
        <w:sz w:val="18"/>
        <w:szCs w:val="18"/>
      </w:rPr>
      <w:t>4</w:t>
    </w:r>
    <w:r w:rsidRPr="001E6A29">
      <w:rPr>
        <w:sz w:val="18"/>
        <w:szCs w:val="18"/>
      </w:rPr>
      <w:t xml:space="preserve"> Elsevier B.V. All rights reserved.</w:t>
    </w:r>
    <w:r w:rsidR="00DD3D9E">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BB178C"/>
    <w:multiLevelType w:val="multilevel"/>
    <w:tmpl w:val="A2DC3ADE"/>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1" w15:restartNumberingAfterBreak="0">
    <w:nsid w:val="08A4268E"/>
    <w:multiLevelType w:val="hybridMultilevel"/>
    <w:tmpl w:val="F6D4ED0A"/>
    <w:lvl w:ilvl="0" w:tplc="C32E6388">
      <w:start w:val="6"/>
      <w:numFmt w:val="bullet"/>
      <w:lvlText w:val=""/>
      <w:lvlJc w:val="left"/>
      <w:pPr>
        <w:ind w:left="405" w:hanging="360"/>
      </w:pPr>
      <w:rPr>
        <w:rFonts w:ascii="Wingdings" w:eastAsia="Times New Roman" w:hAnsi="Wingdings" w:cs="NimbusRomNo9L-Regu" w:hint="default"/>
      </w:rPr>
    </w:lvl>
    <w:lvl w:ilvl="1" w:tplc="04070003" w:tentative="1">
      <w:start w:val="1"/>
      <w:numFmt w:val="bullet"/>
      <w:lvlText w:val="o"/>
      <w:lvlJc w:val="left"/>
      <w:pPr>
        <w:ind w:left="1125" w:hanging="360"/>
      </w:pPr>
      <w:rPr>
        <w:rFonts w:ascii="Courier New" w:hAnsi="Courier New" w:cs="Courier New" w:hint="default"/>
      </w:rPr>
    </w:lvl>
    <w:lvl w:ilvl="2" w:tplc="04070005" w:tentative="1">
      <w:start w:val="1"/>
      <w:numFmt w:val="bullet"/>
      <w:lvlText w:val=""/>
      <w:lvlJc w:val="left"/>
      <w:pPr>
        <w:ind w:left="1845" w:hanging="360"/>
      </w:pPr>
      <w:rPr>
        <w:rFonts w:ascii="Wingdings" w:hAnsi="Wingdings" w:hint="default"/>
      </w:rPr>
    </w:lvl>
    <w:lvl w:ilvl="3" w:tplc="04070001" w:tentative="1">
      <w:start w:val="1"/>
      <w:numFmt w:val="bullet"/>
      <w:lvlText w:val=""/>
      <w:lvlJc w:val="left"/>
      <w:pPr>
        <w:ind w:left="2565" w:hanging="360"/>
      </w:pPr>
      <w:rPr>
        <w:rFonts w:ascii="Symbol" w:hAnsi="Symbol" w:hint="default"/>
      </w:rPr>
    </w:lvl>
    <w:lvl w:ilvl="4" w:tplc="04070003" w:tentative="1">
      <w:start w:val="1"/>
      <w:numFmt w:val="bullet"/>
      <w:lvlText w:val="o"/>
      <w:lvlJc w:val="left"/>
      <w:pPr>
        <w:ind w:left="3285" w:hanging="360"/>
      </w:pPr>
      <w:rPr>
        <w:rFonts w:ascii="Courier New" w:hAnsi="Courier New" w:cs="Courier New" w:hint="default"/>
      </w:rPr>
    </w:lvl>
    <w:lvl w:ilvl="5" w:tplc="04070005" w:tentative="1">
      <w:start w:val="1"/>
      <w:numFmt w:val="bullet"/>
      <w:lvlText w:val=""/>
      <w:lvlJc w:val="left"/>
      <w:pPr>
        <w:ind w:left="4005" w:hanging="360"/>
      </w:pPr>
      <w:rPr>
        <w:rFonts w:ascii="Wingdings" w:hAnsi="Wingdings" w:hint="default"/>
      </w:rPr>
    </w:lvl>
    <w:lvl w:ilvl="6" w:tplc="04070001" w:tentative="1">
      <w:start w:val="1"/>
      <w:numFmt w:val="bullet"/>
      <w:lvlText w:val=""/>
      <w:lvlJc w:val="left"/>
      <w:pPr>
        <w:ind w:left="4725" w:hanging="360"/>
      </w:pPr>
      <w:rPr>
        <w:rFonts w:ascii="Symbol" w:hAnsi="Symbol" w:hint="default"/>
      </w:rPr>
    </w:lvl>
    <w:lvl w:ilvl="7" w:tplc="04070003" w:tentative="1">
      <w:start w:val="1"/>
      <w:numFmt w:val="bullet"/>
      <w:lvlText w:val="o"/>
      <w:lvlJc w:val="left"/>
      <w:pPr>
        <w:ind w:left="5445" w:hanging="360"/>
      </w:pPr>
      <w:rPr>
        <w:rFonts w:ascii="Courier New" w:hAnsi="Courier New" w:cs="Courier New" w:hint="default"/>
      </w:rPr>
    </w:lvl>
    <w:lvl w:ilvl="8" w:tplc="04070005" w:tentative="1">
      <w:start w:val="1"/>
      <w:numFmt w:val="bullet"/>
      <w:lvlText w:val=""/>
      <w:lvlJc w:val="left"/>
      <w:pPr>
        <w:ind w:left="6165" w:hanging="360"/>
      </w:pPr>
      <w:rPr>
        <w:rFonts w:ascii="Wingdings" w:hAnsi="Wingdings" w:hint="default"/>
      </w:rPr>
    </w:lvl>
  </w:abstractNum>
  <w:abstractNum w:abstractNumId="2" w15:restartNumberingAfterBreak="0">
    <w:nsid w:val="1A2E0393"/>
    <w:multiLevelType w:val="multilevel"/>
    <w:tmpl w:val="77CA1008"/>
    <w:lvl w:ilvl="0">
      <w:start w:val="1"/>
      <w:numFmt w:val="bulle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3" w15:restartNumberingAfterBreak="0">
    <w:nsid w:val="1D0C7A89"/>
    <w:multiLevelType w:val="singleLevel"/>
    <w:tmpl w:val="3814B02C"/>
    <w:lvl w:ilvl="0">
      <w:start w:val="1"/>
      <w:numFmt w:val="decimal"/>
      <w:lvlText w:val="[%1]"/>
      <w:lvlJc w:val="left"/>
      <w:pPr>
        <w:tabs>
          <w:tab w:val="num" w:pos="360"/>
        </w:tabs>
        <w:ind w:left="312" w:hanging="312"/>
      </w:pPr>
    </w:lvl>
  </w:abstractNum>
  <w:abstractNum w:abstractNumId="4" w15:restartNumberingAfterBreak="0">
    <w:nsid w:val="241C6CF0"/>
    <w:multiLevelType w:val="multilevel"/>
    <w:tmpl w:val="F490D9D6"/>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5" w15:restartNumberingAfterBreak="0">
    <w:nsid w:val="2438217E"/>
    <w:multiLevelType w:val="multilevel"/>
    <w:tmpl w:val="B3242232"/>
    <w:lvl w:ilvl="0">
      <w:start w:val="1"/>
      <w:numFmt w:val="decimal"/>
      <w:pStyle w:val="Els-Chapterno"/>
      <w:suff w:val="space"/>
      <w:lvlText w:val="Chapter %1"/>
      <w:lvlJc w:val="left"/>
      <w:pPr>
        <w:ind w:left="0" w:firstLine="0"/>
      </w:pPr>
      <w:rPr>
        <w:rFonts w:hint="default"/>
      </w:rPr>
    </w:lvl>
    <w:lvl w:ilvl="1">
      <w:start w:val="1"/>
      <w:numFmt w:val="decimal"/>
      <w:pStyle w:val="Els-1storder-head"/>
      <w:suff w:val="space"/>
      <w:lvlText w:val="%2."/>
      <w:lvlJc w:val="left"/>
      <w:pPr>
        <w:ind w:left="2694" w:firstLine="0"/>
      </w:pPr>
      <w:rPr>
        <w:rFonts w:hint="default"/>
      </w:rPr>
    </w:lvl>
    <w:lvl w:ilvl="2">
      <w:start w:val="1"/>
      <w:numFmt w:val="decimal"/>
      <w:pStyle w:val="Els-2ndorder-head"/>
      <w:suff w:val="space"/>
      <w:lvlText w:val="%2.%3."/>
      <w:lvlJc w:val="left"/>
      <w:pPr>
        <w:ind w:left="0" w:firstLine="0"/>
      </w:pPr>
      <w:rPr>
        <w:rFonts w:hint="default"/>
      </w:rPr>
    </w:lvl>
    <w:lvl w:ilvl="3">
      <w:start w:val="1"/>
      <w:numFmt w:val="decimal"/>
      <w:pStyle w:val="Els-3rdorder-head"/>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6" w15:restartNumberingAfterBreak="0">
    <w:nsid w:val="25486B6C"/>
    <w:multiLevelType w:val="singleLevel"/>
    <w:tmpl w:val="FE1C3F06"/>
    <w:lvl w:ilvl="0">
      <w:start w:val="1"/>
      <w:numFmt w:val="decimal"/>
      <w:lvlText w:val="[%1]"/>
      <w:lvlJc w:val="left"/>
      <w:pPr>
        <w:tabs>
          <w:tab w:val="num" w:pos="360"/>
        </w:tabs>
        <w:ind w:left="312" w:hanging="312"/>
      </w:pPr>
    </w:lvl>
  </w:abstractNum>
  <w:abstractNum w:abstractNumId="7" w15:restartNumberingAfterBreak="0">
    <w:nsid w:val="29322B9F"/>
    <w:multiLevelType w:val="multilevel"/>
    <w:tmpl w:val="C5F4A82C"/>
    <w:lvl w:ilvl="0">
      <w:start w:val="1"/>
      <w:numFmt w:val="upperLetter"/>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8" w15:restartNumberingAfterBreak="0">
    <w:nsid w:val="2AB1025D"/>
    <w:multiLevelType w:val="hybridMultilevel"/>
    <w:tmpl w:val="3DD8E7C4"/>
    <w:lvl w:ilvl="0" w:tplc="0BECA5BC">
      <w:start w:val="1"/>
      <w:numFmt w:val="decimal"/>
      <w:pStyle w:val="Els-reference"/>
      <w:lvlText w:val="%1."/>
      <w:lvlJc w:val="right"/>
      <w:pPr>
        <w:tabs>
          <w:tab w:val="num" w:pos="480"/>
        </w:tabs>
        <w:ind w:left="480" w:hanging="96"/>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334A4CD7"/>
    <w:multiLevelType w:val="multilevel"/>
    <w:tmpl w:val="33CEE9F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404F5712"/>
    <w:multiLevelType w:val="multilevel"/>
    <w:tmpl w:val="31DAD6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4E652E1E"/>
    <w:multiLevelType w:val="hybridMultilevel"/>
    <w:tmpl w:val="6F0EF366"/>
    <w:lvl w:ilvl="0" w:tplc="FF16902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50AA62CA"/>
    <w:multiLevelType w:val="hybridMultilevel"/>
    <w:tmpl w:val="AB36EAAA"/>
    <w:lvl w:ilvl="0" w:tplc="A0824566">
      <w:start w:val="1"/>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27E7170"/>
    <w:multiLevelType w:val="multilevel"/>
    <w:tmpl w:val="596AD3C4"/>
    <w:lvl w:ilvl="0">
      <w:start w:val="1"/>
      <w:numFmt w:val="decimal"/>
      <w:lvlText w:val="%1."/>
      <w:lvlJc w:val="left"/>
      <w:pPr>
        <w:tabs>
          <w:tab w:val="num" w:pos="360"/>
        </w:tabs>
        <w:ind w:left="240" w:hanging="240"/>
      </w:pPr>
    </w:lvl>
    <w:lvl w:ilvl="1">
      <w:start w:val="1"/>
      <w:numFmt w:val="decimal"/>
      <w:lvlText w:val="%1.%2."/>
      <w:lvlJc w:val="left"/>
      <w:pPr>
        <w:tabs>
          <w:tab w:val="num" w:pos="600"/>
        </w:tabs>
        <w:ind w:left="480" w:hanging="240"/>
      </w:pPr>
    </w:lvl>
    <w:lvl w:ilvl="2">
      <w:start w:val="1"/>
      <w:numFmt w:val="decimal"/>
      <w:lvlText w:val="%1.%2.%3."/>
      <w:lvlJc w:val="left"/>
      <w:pPr>
        <w:tabs>
          <w:tab w:val="num" w:pos="840"/>
        </w:tabs>
        <w:ind w:left="720" w:hanging="240"/>
      </w:pPr>
    </w:lvl>
    <w:lvl w:ilvl="3">
      <w:start w:val="1"/>
      <w:numFmt w:val="decimal"/>
      <w:lvlText w:val="%1.%2.%3.%4."/>
      <w:lvlJc w:val="left"/>
      <w:pPr>
        <w:tabs>
          <w:tab w:val="num" w:pos="1080"/>
        </w:tabs>
        <w:ind w:left="960" w:hanging="240"/>
      </w:pPr>
    </w:lvl>
    <w:lvl w:ilvl="4">
      <w:start w:val="1"/>
      <w:numFmt w:val="decimal"/>
      <w:lvlText w:val="%1.%2.%3.%4.%5."/>
      <w:lvlJc w:val="left"/>
      <w:pPr>
        <w:tabs>
          <w:tab w:val="num" w:pos="1320"/>
        </w:tabs>
        <w:ind w:left="1200" w:hanging="240"/>
      </w:pPr>
    </w:lvl>
    <w:lvl w:ilvl="5">
      <w:start w:val="1"/>
      <w:numFmt w:val="decimal"/>
      <w:lvlText w:val="%1.%2.%3.%4.%5.%6."/>
      <w:lvlJc w:val="left"/>
      <w:pPr>
        <w:tabs>
          <w:tab w:val="num" w:pos="1560"/>
        </w:tabs>
        <w:ind w:left="1440" w:hanging="240"/>
      </w:pPr>
    </w:lvl>
    <w:lvl w:ilvl="6">
      <w:start w:val="1"/>
      <w:numFmt w:val="decimal"/>
      <w:lvlText w:val="%1.%2.%3.%4.%5.%6.%7."/>
      <w:lvlJc w:val="left"/>
      <w:pPr>
        <w:tabs>
          <w:tab w:val="num" w:pos="1800"/>
        </w:tabs>
        <w:ind w:left="1680" w:hanging="240"/>
      </w:pPr>
    </w:lvl>
    <w:lvl w:ilvl="7">
      <w:start w:val="1"/>
      <w:numFmt w:val="decimal"/>
      <w:lvlText w:val="%1.%2.%3.%4.%5.%6.%7.%8."/>
      <w:lvlJc w:val="left"/>
      <w:pPr>
        <w:tabs>
          <w:tab w:val="num" w:pos="2040"/>
        </w:tabs>
        <w:ind w:left="1920" w:hanging="240"/>
      </w:pPr>
    </w:lvl>
    <w:lvl w:ilvl="8">
      <w:start w:val="1"/>
      <w:numFmt w:val="decimal"/>
      <w:lvlText w:val="%1.%2.%3.%4.%5.%6.%7.%8.%9."/>
      <w:lvlJc w:val="left"/>
      <w:pPr>
        <w:tabs>
          <w:tab w:val="num" w:pos="2280"/>
        </w:tabs>
        <w:ind w:left="2160" w:hanging="240"/>
      </w:pPr>
    </w:lvl>
  </w:abstractNum>
  <w:abstractNum w:abstractNumId="14"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5" w15:restartNumberingAfterBreak="0">
    <w:nsid w:val="5E827A20"/>
    <w:multiLevelType w:val="multilevel"/>
    <w:tmpl w:val="3170006C"/>
    <w:lvl w:ilvl="0">
      <w:start w:val="1"/>
      <w:numFmt w:val="upperLetter"/>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16" w15:restartNumberingAfterBreak="0">
    <w:nsid w:val="5ECF7174"/>
    <w:multiLevelType w:val="hybridMultilevel"/>
    <w:tmpl w:val="C7964D80"/>
    <w:lvl w:ilvl="0" w:tplc="41EC82A0">
      <w:start w:val="6"/>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70535D76"/>
    <w:multiLevelType w:val="multilevel"/>
    <w:tmpl w:val="D480ADB0"/>
    <w:lvl w:ilvl="0">
      <w:start w:val="1"/>
      <w:numFmt w:val="bulle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hint="default"/>
      </w:rPr>
    </w:lvl>
    <w:lvl w:ilvl="4">
      <w:start w:val="1"/>
      <w:numFmt w:val="none"/>
      <w:lvlText w:val=""/>
      <w:lvlJc w:val="left"/>
      <w:pPr>
        <w:tabs>
          <w:tab w:val="num" w:pos="1320"/>
        </w:tabs>
        <w:ind w:left="1200" w:hanging="240"/>
      </w:pPr>
      <w:rPr>
        <w:rFonts w:hint="default"/>
      </w:rPr>
    </w:lvl>
    <w:lvl w:ilvl="5">
      <w:start w:val="1"/>
      <w:numFmt w:val="none"/>
      <w:lvlText w:val=""/>
      <w:lvlJc w:val="left"/>
      <w:pPr>
        <w:tabs>
          <w:tab w:val="num" w:pos="1560"/>
        </w:tabs>
        <w:ind w:left="1440" w:hanging="240"/>
      </w:pPr>
      <w:rPr>
        <w:rFonts w:hint="default"/>
      </w:rPr>
    </w:lvl>
    <w:lvl w:ilvl="6">
      <w:start w:val="1"/>
      <w:numFmt w:val="none"/>
      <w:lvlText w:val=""/>
      <w:lvlJc w:val="left"/>
      <w:pPr>
        <w:tabs>
          <w:tab w:val="num" w:pos="1800"/>
        </w:tabs>
        <w:ind w:left="1680" w:hanging="240"/>
      </w:pPr>
      <w:rPr>
        <w:rFonts w:hint="default"/>
      </w:rPr>
    </w:lvl>
    <w:lvl w:ilvl="7">
      <w:start w:val="1"/>
      <w:numFmt w:val="none"/>
      <w:lvlText w:val=""/>
      <w:lvlJc w:val="left"/>
      <w:pPr>
        <w:tabs>
          <w:tab w:val="num" w:pos="2040"/>
        </w:tabs>
        <w:ind w:left="1920" w:hanging="240"/>
      </w:pPr>
      <w:rPr>
        <w:rFonts w:hint="default"/>
      </w:rPr>
    </w:lvl>
    <w:lvl w:ilvl="8">
      <w:start w:val="1"/>
      <w:numFmt w:val="none"/>
      <w:lvlText w:val=""/>
      <w:lvlJc w:val="left"/>
      <w:pPr>
        <w:tabs>
          <w:tab w:val="num" w:pos="2280"/>
        </w:tabs>
        <w:ind w:left="2160" w:hanging="240"/>
      </w:pPr>
      <w:rPr>
        <w:rFonts w:hint="default"/>
      </w:rPr>
    </w:lvl>
  </w:abstractNum>
  <w:abstractNum w:abstractNumId="18" w15:restartNumberingAfterBreak="0">
    <w:nsid w:val="752849CB"/>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9" w15:restartNumberingAfterBreak="0">
    <w:nsid w:val="78610097"/>
    <w:multiLevelType w:val="hybridMultilevel"/>
    <w:tmpl w:val="F9A25BFA"/>
    <w:lvl w:ilvl="0" w:tplc="6354F77C">
      <w:start w:val="19"/>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79230B1C"/>
    <w:multiLevelType w:val="hybridMultilevel"/>
    <w:tmpl w:val="050AB64A"/>
    <w:lvl w:ilvl="0" w:tplc="0FDCC332">
      <w:start w:val="6"/>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4"/>
  </w:num>
  <w:num w:numId="2">
    <w:abstractNumId w:val="14"/>
  </w:num>
  <w:num w:numId="3">
    <w:abstractNumId w:val="14"/>
  </w:num>
  <w:num w:numId="4">
    <w:abstractNumId w:val="14"/>
  </w:num>
  <w:num w:numId="5">
    <w:abstractNumId w:val="0"/>
  </w:num>
  <w:num w:numId="6">
    <w:abstractNumId w:val="7"/>
  </w:num>
  <w:num w:numId="7">
    <w:abstractNumId w:val="15"/>
  </w:num>
  <w:num w:numId="8">
    <w:abstractNumId w:val="2"/>
  </w:num>
  <w:num w:numId="9">
    <w:abstractNumId w:val="13"/>
  </w:num>
  <w:num w:numId="10">
    <w:abstractNumId w:val="18"/>
  </w:num>
  <w:num w:numId="11">
    <w:abstractNumId w:val="17"/>
  </w:num>
  <w:num w:numId="12">
    <w:abstractNumId w:val="6"/>
  </w:num>
  <w:num w:numId="13">
    <w:abstractNumId w:val="11"/>
  </w:num>
  <w:num w:numId="14">
    <w:abstractNumId w:val="3"/>
  </w:num>
  <w:num w:numId="15">
    <w:abstractNumId w:val="8"/>
  </w:num>
  <w:num w:numId="16">
    <w:abstractNumId w:val="4"/>
  </w:num>
  <w:num w:numId="17">
    <w:abstractNumId w:val="5"/>
  </w:num>
  <w:num w:numId="18">
    <w:abstractNumId w:val="12"/>
  </w:num>
  <w:num w:numId="19">
    <w:abstractNumId w:val="10"/>
  </w:num>
  <w:num w:numId="20">
    <w:abstractNumId w:val="9"/>
  </w:num>
  <w:num w:numId="21">
    <w:abstractNumId w:val="19"/>
  </w:num>
  <w:num w:numId="22">
    <w:abstractNumId w:val="20"/>
  </w:num>
  <w:num w:numId="23">
    <w:abstractNumId w:val="16"/>
  </w:num>
  <w:num w:numId="2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283"/>
  <w:evenAndOddHeaders/>
  <w:drawingGridHorizontalSpacing w:val="100"/>
  <w:drawingGridVerticalSpacing w:val="136"/>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3237"/>
    <w:rsid w:val="00001596"/>
    <w:rsid w:val="000023BE"/>
    <w:rsid w:val="00002F50"/>
    <w:rsid w:val="0000395B"/>
    <w:rsid w:val="00012FA0"/>
    <w:rsid w:val="00023388"/>
    <w:rsid w:val="000337E8"/>
    <w:rsid w:val="00054E6D"/>
    <w:rsid w:val="000564C6"/>
    <w:rsid w:val="000777AE"/>
    <w:rsid w:val="000778AC"/>
    <w:rsid w:val="00085362"/>
    <w:rsid w:val="000A6A4E"/>
    <w:rsid w:val="000B29DB"/>
    <w:rsid w:val="000B3B38"/>
    <w:rsid w:val="000B4BC1"/>
    <w:rsid w:val="000B4F53"/>
    <w:rsid w:val="000C1492"/>
    <w:rsid w:val="000C6D5D"/>
    <w:rsid w:val="000D1B56"/>
    <w:rsid w:val="000D2DE7"/>
    <w:rsid w:val="000D3D9B"/>
    <w:rsid w:val="000D478C"/>
    <w:rsid w:val="000F27B0"/>
    <w:rsid w:val="000F542E"/>
    <w:rsid w:val="001063F1"/>
    <w:rsid w:val="00116508"/>
    <w:rsid w:val="00117BC6"/>
    <w:rsid w:val="00127905"/>
    <w:rsid w:val="0013052F"/>
    <w:rsid w:val="00133F67"/>
    <w:rsid w:val="00144C02"/>
    <w:rsid w:val="00154EC6"/>
    <w:rsid w:val="0016032F"/>
    <w:rsid w:val="001603BD"/>
    <w:rsid w:val="00163A44"/>
    <w:rsid w:val="0016759B"/>
    <w:rsid w:val="001827F1"/>
    <w:rsid w:val="00183CBF"/>
    <w:rsid w:val="00185044"/>
    <w:rsid w:val="00185D8D"/>
    <w:rsid w:val="001879F6"/>
    <w:rsid w:val="00187C01"/>
    <w:rsid w:val="001A2FDF"/>
    <w:rsid w:val="001C0148"/>
    <w:rsid w:val="001C1631"/>
    <w:rsid w:val="001C5D01"/>
    <w:rsid w:val="001C757E"/>
    <w:rsid w:val="001C7F9A"/>
    <w:rsid w:val="00201D63"/>
    <w:rsid w:val="002031A5"/>
    <w:rsid w:val="0020390F"/>
    <w:rsid w:val="002100FD"/>
    <w:rsid w:val="00240F63"/>
    <w:rsid w:val="00242BBD"/>
    <w:rsid w:val="0025093F"/>
    <w:rsid w:val="002514FB"/>
    <w:rsid w:val="00256C79"/>
    <w:rsid w:val="00264926"/>
    <w:rsid w:val="00265473"/>
    <w:rsid w:val="00272641"/>
    <w:rsid w:val="00273760"/>
    <w:rsid w:val="00273FD4"/>
    <w:rsid w:val="002779D4"/>
    <w:rsid w:val="00280A36"/>
    <w:rsid w:val="002A49DF"/>
    <w:rsid w:val="002A64FD"/>
    <w:rsid w:val="002B14BB"/>
    <w:rsid w:val="002C61CC"/>
    <w:rsid w:val="002D51C0"/>
    <w:rsid w:val="002D6AB0"/>
    <w:rsid w:val="002D7A5F"/>
    <w:rsid w:val="002E5740"/>
    <w:rsid w:val="00314682"/>
    <w:rsid w:val="003170DC"/>
    <w:rsid w:val="00322EE7"/>
    <w:rsid w:val="00330186"/>
    <w:rsid w:val="0034674A"/>
    <w:rsid w:val="003600F6"/>
    <w:rsid w:val="003647B2"/>
    <w:rsid w:val="00370423"/>
    <w:rsid w:val="003829A9"/>
    <w:rsid w:val="00384E48"/>
    <w:rsid w:val="00390FAF"/>
    <w:rsid w:val="003B3D2F"/>
    <w:rsid w:val="003C5AE8"/>
    <w:rsid w:val="003D1582"/>
    <w:rsid w:val="003D6783"/>
    <w:rsid w:val="003D7E4C"/>
    <w:rsid w:val="003E30D5"/>
    <w:rsid w:val="003E41C2"/>
    <w:rsid w:val="003E44A9"/>
    <w:rsid w:val="003F77AC"/>
    <w:rsid w:val="00400695"/>
    <w:rsid w:val="00414DA7"/>
    <w:rsid w:val="004209BD"/>
    <w:rsid w:val="004232D4"/>
    <w:rsid w:val="00423B87"/>
    <w:rsid w:val="00424A64"/>
    <w:rsid w:val="0044747A"/>
    <w:rsid w:val="00451F81"/>
    <w:rsid w:val="00454C20"/>
    <w:rsid w:val="00457482"/>
    <w:rsid w:val="0046480B"/>
    <w:rsid w:val="004725C8"/>
    <w:rsid w:val="0047377E"/>
    <w:rsid w:val="00491292"/>
    <w:rsid w:val="0049695F"/>
    <w:rsid w:val="0049772C"/>
    <w:rsid w:val="004977DF"/>
    <w:rsid w:val="004A45F5"/>
    <w:rsid w:val="004A49FF"/>
    <w:rsid w:val="004B6B73"/>
    <w:rsid w:val="004B7A5B"/>
    <w:rsid w:val="004C2370"/>
    <w:rsid w:val="005133BA"/>
    <w:rsid w:val="00516AA7"/>
    <w:rsid w:val="00527FDE"/>
    <w:rsid w:val="00552EEB"/>
    <w:rsid w:val="00553F4F"/>
    <w:rsid w:val="0055578B"/>
    <w:rsid w:val="00555AD4"/>
    <w:rsid w:val="00556D32"/>
    <w:rsid w:val="00563168"/>
    <w:rsid w:val="00566E32"/>
    <w:rsid w:val="00571AD8"/>
    <w:rsid w:val="00575BAB"/>
    <w:rsid w:val="00584CB6"/>
    <w:rsid w:val="00585ADC"/>
    <w:rsid w:val="005861AC"/>
    <w:rsid w:val="00597C74"/>
    <w:rsid w:val="005B0614"/>
    <w:rsid w:val="005B0B49"/>
    <w:rsid w:val="005C5896"/>
    <w:rsid w:val="005C5D36"/>
    <w:rsid w:val="005D263C"/>
    <w:rsid w:val="005D2838"/>
    <w:rsid w:val="005D50D8"/>
    <w:rsid w:val="005D5D99"/>
    <w:rsid w:val="005D7540"/>
    <w:rsid w:val="005E4D6D"/>
    <w:rsid w:val="005F380F"/>
    <w:rsid w:val="00617CDB"/>
    <w:rsid w:val="00626783"/>
    <w:rsid w:val="00630419"/>
    <w:rsid w:val="00656EA3"/>
    <w:rsid w:val="00661D8B"/>
    <w:rsid w:val="00661DDE"/>
    <w:rsid w:val="00662950"/>
    <w:rsid w:val="00680A3A"/>
    <w:rsid w:val="006833CA"/>
    <w:rsid w:val="00694980"/>
    <w:rsid w:val="006A69BF"/>
    <w:rsid w:val="006B032C"/>
    <w:rsid w:val="006B0672"/>
    <w:rsid w:val="006B1795"/>
    <w:rsid w:val="006B20FD"/>
    <w:rsid w:val="006B42DF"/>
    <w:rsid w:val="006D3399"/>
    <w:rsid w:val="006D7C58"/>
    <w:rsid w:val="006F7642"/>
    <w:rsid w:val="006F7FEE"/>
    <w:rsid w:val="0071069E"/>
    <w:rsid w:val="00711DF4"/>
    <w:rsid w:val="00721F4A"/>
    <w:rsid w:val="00725D55"/>
    <w:rsid w:val="00727671"/>
    <w:rsid w:val="00733F1A"/>
    <w:rsid w:val="00734CBC"/>
    <w:rsid w:val="007360DF"/>
    <w:rsid w:val="0073798E"/>
    <w:rsid w:val="00744D5E"/>
    <w:rsid w:val="00744DCE"/>
    <w:rsid w:val="007515B6"/>
    <w:rsid w:val="00752C14"/>
    <w:rsid w:val="007551B8"/>
    <w:rsid w:val="0076287A"/>
    <w:rsid w:val="00767F46"/>
    <w:rsid w:val="00772A4A"/>
    <w:rsid w:val="00775C21"/>
    <w:rsid w:val="0078389F"/>
    <w:rsid w:val="00783F29"/>
    <w:rsid w:val="007954E2"/>
    <w:rsid w:val="007A7A4E"/>
    <w:rsid w:val="007B30EC"/>
    <w:rsid w:val="007B5AC8"/>
    <w:rsid w:val="007C2C25"/>
    <w:rsid w:val="007C4C87"/>
    <w:rsid w:val="007D1016"/>
    <w:rsid w:val="007D64C2"/>
    <w:rsid w:val="007D70A1"/>
    <w:rsid w:val="007E37A9"/>
    <w:rsid w:val="007E73E6"/>
    <w:rsid w:val="008132E8"/>
    <w:rsid w:val="00814706"/>
    <w:rsid w:val="00814E71"/>
    <w:rsid w:val="00816E72"/>
    <w:rsid w:val="00823407"/>
    <w:rsid w:val="00824E66"/>
    <w:rsid w:val="0082599C"/>
    <w:rsid w:val="008260F1"/>
    <w:rsid w:val="0082770E"/>
    <w:rsid w:val="00832998"/>
    <w:rsid w:val="00832B18"/>
    <w:rsid w:val="00837304"/>
    <w:rsid w:val="00856C73"/>
    <w:rsid w:val="00857CB8"/>
    <w:rsid w:val="00865752"/>
    <w:rsid w:val="008838BE"/>
    <w:rsid w:val="008967D9"/>
    <w:rsid w:val="008A1F9E"/>
    <w:rsid w:val="008A4F37"/>
    <w:rsid w:val="008A7A99"/>
    <w:rsid w:val="008B0184"/>
    <w:rsid w:val="008C2782"/>
    <w:rsid w:val="008C4249"/>
    <w:rsid w:val="008C5909"/>
    <w:rsid w:val="008C5D02"/>
    <w:rsid w:val="008C790F"/>
    <w:rsid w:val="008D2649"/>
    <w:rsid w:val="008D5085"/>
    <w:rsid w:val="008D5600"/>
    <w:rsid w:val="008D6334"/>
    <w:rsid w:val="008E11C8"/>
    <w:rsid w:val="008E1D20"/>
    <w:rsid w:val="008E772C"/>
    <w:rsid w:val="008F25B8"/>
    <w:rsid w:val="008F4D71"/>
    <w:rsid w:val="008F5C71"/>
    <w:rsid w:val="008F6C1A"/>
    <w:rsid w:val="008F6D52"/>
    <w:rsid w:val="0090047E"/>
    <w:rsid w:val="0090568D"/>
    <w:rsid w:val="009125C9"/>
    <w:rsid w:val="00913879"/>
    <w:rsid w:val="00917661"/>
    <w:rsid w:val="0092039B"/>
    <w:rsid w:val="00922CD2"/>
    <w:rsid w:val="009277EC"/>
    <w:rsid w:val="009328B0"/>
    <w:rsid w:val="009407FB"/>
    <w:rsid w:val="009443A2"/>
    <w:rsid w:val="009543C0"/>
    <w:rsid w:val="009623F7"/>
    <w:rsid w:val="00962D95"/>
    <w:rsid w:val="00970E5D"/>
    <w:rsid w:val="0097701C"/>
    <w:rsid w:val="00977B06"/>
    <w:rsid w:val="00980A65"/>
    <w:rsid w:val="00993263"/>
    <w:rsid w:val="00994273"/>
    <w:rsid w:val="009978D1"/>
    <w:rsid w:val="009B164D"/>
    <w:rsid w:val="009C03F4"/>
    <w:rsid w:val="009C0E7D"/>
    <w:rsid w:val="009C7374"/>
    <w:rsid w:val="009E0828"/>
    <w:rsid w:val="009E4CCE"/>
    <w:rsid w:val="009F183C"/>
    <w:rsid w:val="00A04F05"/>
    <w:rsid w:val="00A1108D"/>
    <w:rsid w:val="00A121CF"/>
    <w:rsid w:val="00A129FD"/>
    <w:rsid w:val="00A25E70"/>
    <w:rsid w:val="00A33765"/>
    <w:rsid w:val="00A3679A"/>
    <w:rsid w:val="00A41F84"/>
    <w:rsid w:val="00A46C63"/>
    <w:rsid w:val="00A608E7"/>
    <w:rsid w:val="00A63269"/>
    <w:rsid w:val="00A65C81"/>
    <w:rsid w:val="00A76C73"/>
    <w:rsid w:val="00A81461"/>
    <w:rsid w:val="00A83B6A"/>
    <w:rsid w:val="00A9028C"/>
    <w:rsid w:val="00A91FB1"/>
    <w:rsid w:val="00A92377"/>
    <w:rsid w:val="00A9404D"/>
    <w:rsid w:val="00A95A9E"/>
    <w:rsid w:val="00A96B77"/>
    <w:rsid w:val="00AA1532"/>
    <w:rsid w:val="00AA3696"/>
    <w:rsid w:val="00AB29ED"/>
    <w:rsid w:val="00AB326D"/>
    <w:rsid w:val="00AD76A4"/>
    <w:rsid w:val="00AE1F51"/>
    <w:rsid w:val="00AE4BD8"/>
    <w:rsid w:val="00AE61EA"/>
    <w:rsid w:val="00AF2C61"/>
    <w:rsid w:val="00AF3E14"/>
    <w:rsid w:val="00AF4052"/>
    <w:rsid w:val="00AF5E80"/>
    <w:rsid w:val="00B01F4E"/>
    <w:rsid w:val="00B05C4D"/>
    <w:rsid w:val="00B115FA"/>
    <w:rsid w:val="00B20C3B"/>
    <w:rsid w:val="00B21993"/>
    <w:rsid w:val="00B24448"/>
    <w:rsid w:val="00B31D14"/>
    <w:rsid w:val="00B332E3"/>
    <w:rsid w:val="00B36BA1"/>
    <w:rsid w:val="00B436D1"/>
    <w:rsid w:val="00B4388F"/>
    <w:rsid w:val="00B630B7"/>
    <w:rsid w:val="00B63237"/>
    <w:rsid w:val="00B71D4F"/>
    <w:rsid w:val="00B839F2"/>
    <w:rsid w:val="00B85E9B"/>
    <w:rsid w:val="00B961A8"/>
    <w:rsid w:val="00B9698D"/>
    <w:rsid w:val="00B97887"/>
    <w:rsid w:val="00BA79B3"/>
    <w:rsid w:val="00BB0DE9"/>
    <w:rsid w:val="00BB4362"/>
    <w:rsid w:val="00BB70DC"/>
    <w:rsid w:val="00BC20B6"/>
    <w:rsid w:val="00BD3A16"/>
    <w:rsid w:val="00BF1B90"/>
    <w:rsid w:val="00BF203C"/>
    <w:rsid w:val="00BF7257"/>
    <w:rsid w:val="00C13936"/>
    <w:rsid w:val="00C15F8F"/>
    <w:rsid w:val="00C3061C"/>
    <w:rsid w:val="00C315DB"/>
    <w:rsid w:val="00C326C8"/>
    <w:rsid w:val="00C332CB"/>
    <w:rsid w:val="00C50D65"/>
    <w:rsid w:val="00C54922"/>
    <w:rsid w:val="00C64852"/>
    <w:rsid w:val="00C65685"/>
    <w:rsid w:val="00C7032C"/>
    <w:rsid w:val="00C72565"/>
    <w:rsid w:val="00C960DC"/>
    <w:rsid w:val="00CA2242"/>
    <w:rsid w:val="00CA5268"/>
    <w:rsid w:val="00CB1277"/>
    <w:rsid w:val="00CB240C"/>
    <w:rsid w:val="00CB5042"/>
    <w:rsid w:val="00CC4C61"/>
    <w:rsid w:val="00CD0AEE"/>
    <w:rsid w:val="00CD1795"/>
    <w:rsid w:val="00CE3C10"/>
    <w:rsid w:val="00CE4770"/>
    <w:rsid w:val="00CE573E"/>
    <w:rsid w:val="00CF055B"/>
    <w:rsid w:val="00CF788E"/>
    <w:rsid w:val="00D02974"/>
    <w:rsid w:val="00D02C75"/>
    <w:rsid w:val="00D033B6"/>
    <w:rsid w:val="00D10E22"/>
    <w:rsid w:val="00D13D2C"/>
    <w:rsid w:val="00D15556"/>
    <w:rsid w:val="00D31398"/>
    <w:rsid w:val="00D331AA"/>
    <w:rsid w:val="00D34605"/>
    <w:rsid w:val="00D358AF"/>
    <w:rsid w:val="00D36DF0"/>
    <w:rsid w:val="00D4039E"/>
    <w:rsid w:val="00D54C8C"/>
    <w:rsid w:val="00D555BF"/>
    <w:rsid w:val="00D56046"/>
    <w:rsid w:val="00D66A45"/>
    <w:rsid w:val="00D751AF"/>
    <w:rsid w:val="00D93BA5"/>
    <w:rsid w:val="00D94535"/>
    <w:rsid w:val="00D954EF"/>
    <w:rsid w:val="00D97515"/>
    <w:rsid w:val="00DB4AF4"/>
    <w:rsid w:val="00DC2F94"/>
    <w:rsid w:val="00DD008C"/>
    <w:rsid w:val="00DD2F72"/>
    <w:rsid w:val="00DD3D9E"/>
    <w:rsid w:val="00DD7908"/>
    <w:rsid w:val="00DE0895"/>
    <w:rsid w:val="00DE75B5"/>
    <w:rsid w:val="00DF628F"/>
    <w:rsid w:val="00E00F09"/>
    <w:rsid w:val="00E06593"/>
    <w:rsid w:val="00E103F2"/>
    <w:rsid w:val="00E11A5B"/>
    <w:rsid w:val="00E2013D"/>
    <w:rsid w:val="00E30418"/>
    <w:rsid w:val="00E42081"/>
    <w:rsid w:val="00E425C9"/>
    <w:rsid w:val="00E43F6E"/>
    <w:rsid w:val="00E44B0E"/>
    <w:rsid w:val="00E54E91"/>
    <w:rsid w:val="00E56824"/>
    <w:rsid w:val="00E82297"/>
    <w:rsid w:val="00E828F2"/>
    <w:rsid w:val="00E838FC"/>
    <w:rsid w:val="00E90BCB"/>
    <w:rsid w:val="00E9707D"/>
    <w:rsid w:val="00EA6983"/>
    <w:rsid w:val="00EB2D4B"/>
    <w:rsid w:val="00EB3501"/>
    <w:rsid w:val="00EC2BFD"/>
    <w:rsid w:val="00ED403E"/>
    <w:rsid w:val="00EE1A60"/>
    <w:rsid w:val="00EE7BA3"/>
    <w:rsid w:val="00EF39FD"/>
    <w:rsid w:val="00EF5AE1"/>
    <w:rsid w:val="00F00945"/>
    <w:rsid w:val="00F02E53"/>
    <w:rsid w:val="00F06842"/>
    <w:rsid w:val="00F07B23"/>
    <w:rsid w:val="00F107FD"/>
    <w:rsid w:val="00F14A89"/>
    <w:rsid w:val="00F14EFD"/>
    <w:rsid w:val="00F24391"/>
    <w:rsid w:val="00F36440"/>
    <w:rsid w:val="00F37ACF"/>
    <w:rsid w:val="00F574B9"/>
    <w:rsid w:val="00F65CE5"/>
    <w:rsid w:val="00F706AB"/>
    <w:rsid w:val="00F807B4"/>
    <w:rsid w:val="00F80E36"/>
    <w:rsid w:val="00FA3B79"/>
    <w:rsid w:val="00FA40E1"/>
    <w:rsid w:val="00FA4A29"/>
    <w:rsid w:val="00FB64A8"/>
    <w:rsid w:val="00FB7C21"/>
    <w:rsid w:val="00FC7238"/>
    <w:rsid w:val="00FD071E"/>
    <w:rsid w:val="00FD59FB"/>
    <w:rsid w:val="00FE17DF"/>
    <w:rsid w:val="00FF0502"/>
    <w:rsid w:val="00FF2B65"/>
    <w:rsid w:val="00FF3084"/>
    <w:rsid w:val="00FF3DE2"/>
    <w:rsid w:val="00FF44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44DE67F"/>
  <w15:docId w15:val="{B89D3AFA-8814-4AAB-A339-741809258E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e">
    <w:name w:val="Normal"/>
    <w:qFormat/>
    <w:rsid w:val="008B0184"/>
    <w:rPr>
      <w:lang w:val="en-US" w:eastAsia="en-US"/>
    </w:rPr>
  </w:style>
  <w:style w:type="paragraph" w:styleId="Titolo3">
    <w:name w:val="heading 3"/>
    <w:basedOn w:val="Normale"/>
    <w:next w:val="Normale"/>
    <w:qFormat/>
    <w:rsid w:val="008B0184"/>
    <w:pPr>
      <w:keepNext/>
      <w:spacing w:before="240" w:after="60"/>
      <w:outlineLvl w:val="2"/>
    </w:pPr>
    <w:rPr>
      <w:rFonts w:ascii="Arial" w:hAnsi="Arial" w:cs="Arial"/>
      <w:b/>
      <w:bCs/>
      <w:sz w:val="26"/>
      <w:szCs w:val="2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Didascalia">
    <w:name w:val="caption"/>
    <w:basedOn w:val="Els-caption"/>
    <w:next w:val="Els-caption"/>
    <w:qFormat/>
    <w:rsid w:val="008B0184"/>
  </w:style>
  <w:style w:type="paragraph" w:customStyle="1" w:styleId="Els-caption">
    <w:name w:val="Els-caption"/>
    <w:rsid w:val="008B0184"/>
    <w:pPr>
      <w:keepLines/>
      <w:spacing w:before="100" w:after="120"/>
    </w:pPr>
    <w:rPr>
      <w:sz w:val="18"/>
      <w:lang w:val="en-US" w:eastAsia="en-US"/>
    </w:rPr>
  </w:style>
  <w:style w:type="paragraph" w:customStyle="1" w:styleId="Els-1storder-head">
    <w:name w:val="Els-1storder-head"/>
    <w:basedOn w:val="Els-body-text"/>
    <w:next w:val="Els-body-text"/>
    <w:rsid w:val="008B0184"/>
    <w:pPr>
      <w:keepNext/>
      <w:numPr>
        <w:ilvl w:val="1"/>
        <w:numId w:val="17"/>
      </w:numPr>
      <w:suppressAutoHyphens/>
      <w:spacing w:before="240" w:after="60" w:line="240" w:lineRule="exact"/>
      <w:ind w:left="0"/>
    </w:pPr>
    <w:rPr>
      <w:b/>
      <w:sz w:val="22"/>
    </w:rPr>
  </w:style>
  <w:style w:type="paragraph" w:customStyle="1" w:styleId="Els-body-text">
    <w:name w:val="Els-body-text"/>
    <w:rsid w:val="008B0184"/>
    <w:pPr>
      <w:jc w:val="both"/>
    </w:pPr>
    <w:rPr>
      <w:lang w:val="en-US" w:eastAsia="en-US"/>
    </w:rPr>
  </w:style>
  <w:style w:type="paragraph" w:customStyle="1" w:styleId="Els-2ndorder-head">
    <w:name w:val="Els-2ndorder-head"/>
    <w:basedOn w:val="Els-body-text"/>
    <w:next w:val="Els-body-text"/>
    <w:rsid w:val="008B0184"/>
    <w:pPr>
      <w:keepNext/>
      <w:numPr>
        <w:ilvl w:val="2"/>
        <w:numId w:val="17"/>
      </w:numPr>
      <w:suppressAutoHyphens/>
      <w:spacing w:before="80"/>
    </w:pPr>
    <w:rPr>
      <w:i/>
    </w:rPr>
  </w:style>
  <w:style w:type="paragraph" w:customStyle="1" w:styleId="Els-3rdorder-head">
    <w:name w:val="Els-3rdorder-head"/>
    <w:basedOn w:val="Els-body-text"/>
    <w:next w:val="Els-body-text"/>
    <w:rsid w:val="008B0184"/>
    <w:pPr>
      <w:keepNext/>
      <w:numPr>
        <w:ilvl w:val="3"/>
        <w:numId w:val="17"/>
      </w:numPr>
      <w:suppressAutoHyphens/>
      <w:spacing w:before="60"/>
    </w:pPr>
    <w:rPr>
      <w:i/>
    </w:rPr>
  </w:style>
  <w:style w:type="paragraph" w:customStyle="1" w:styleId="Els-Affiliation">
    <w:name w:val="Els-Affiliation"/>
    <w:rsid w:val="008B0184"/>
    <w:pPr>
      <w:suppressAutoHyphens/>
      <w:spacing w:line="240" w:lineRule="exact"/>
    </w:pPr>
    <w:rPr>
      <w:i/>
      <w:noProof/>
      <w:lang w:eastAsia="en-US"/>
    </w:rPr>
  </w:style>
  <w:style w:type="paragraph" w:customStyle="1" w:styleId="Els-Author">
    <w:name w:val="Els-Author"/>
    <w:next w:val="Els-Affiliation"/>
    <w:rsid w:val="008B0184"/>
    <w:pPr>
      <w:keepNext/>
      <w:suppressAutoHyphens/>
      <w:spacing w:after="60" w:line="310" w:lineRule="exact"/>
    </w:pPr>
    <w:rPr>
      <w:noProof/>
      <w:sz w:val="22"/>
      <w:lang w:eastAsia="en-US"/>
    </w:rPr>
  </w:style>
  <w:style w:type="paragraph" w:customStyle="1" w:styleId="Els-bulletlist">
    <w:name w:val="Els-bulletlist"/>
    <w:basedOn w:val="Els-body-text"/>
    <w:rsid w:val="008B0184"/>
    <w:pPr>
      <w:tabs>
        <w:tab w:val="left" w:pos="240"/>
        <w:tab w:val="num" w:pos="360"/>
      </w:tabs>
      <w:ind w:left="240" w:hanging="240"/>
      <w:jc w:val="left"/>
    </w:pPr>
  </w:style>
  <w:style w:type="paragraph" w:customStyle="1" w:styleId="Els-chem-equation">
    <w:name w:val="Els-chem-equation"/>
    <w:basedOn w:val="Els-body-text"/>
    <w:next w:val="Els-body-text"/>
    <w:rsid w:val="008B0184"/>
    <w:pPr>
      <w:tabs>
        <w:tab w:val="right" w:pos="7088"/>
      </w:tabs>
      <w:spacing w:before="120" w:after="120"/>
    </w:pPr>
    <w:rPr>
      <w:noProof/>
      <w:lang w:val="en-GB"/>
    </w:rPr>
  </w:style>
  <w:style w:type="paragraph" w:customStyle="1" w:styleId="Els-equation">
    <w:name w:val="Els-equation"/>
    <w:basedOn w:val="Els-body-text"/>
    <w:next w:val="Els-body-text"/>
    <w:rsid w:val="008B0184"/>
    <w:pPr>
      <w:tabs>
        <w:tab w:val="right" w:pos="7088"/>
      </w:tabs>
      <w:spacing w:before="120" w:after="120"/>
    </w:pPr>
    <w:rPr>
      <w:i/>
      <w:noProof/>
      <w:lang w:val="en-GB"/>
    </w:rPr>
  </w:style>
  <w:style w:type="paragraph" w:customStyle="1" w:styleId="Els-footnote">
    <w:name w:val="Els-footnote"/>
    <w:rsid w:val="008B0184"/>
    <w:pPr>
      <w:keepLines/>
      <w:widowControl w:val="0"/>
      <w:ind w:left="120" w:hanging="120"/>
    </w:pPr>
    <w:rPr>
      <w:sz w:val="18"/>
      <w:lang w:val="en-US" w:eastAsia="en-US"/>
    </w:rPr>
  </w:style>
  <w:style w:type="paragraph" w:customStyle="1" w:styleId="Els-numlist">
    <w:name w:val="Els-numlist"/>
    <w:basedOn w:val="Els-body-text"/>
    <w:rsid w:val="008B0184"/>
    <w:pPr>
      <w:tabs>
        <w:tab w:val="left" w:pos="240"/>
        <w:tab w:val="num" w:pos="360"/>
      </w:tabs>
      <w:ind w:left="240" w:hanging="240"/>
      <w:jc w:val="left"/>
    </w:pPr>
  </w:style>
  <w:style w:type="paragraph" w:customStyle="1" w:styleId="Els-reference">
    <w:name w:val="Els-reference"/>
    <w:rsid w:val="008B0184"/>
    <w:pPr>
      <w:numPr>
        <w:numId w:val="15"/>
      </w:numPr>
      <w:ind w:left="482"/>
    </w:pPr>
    <w:rPr>
      <w:noProof/>
      <w:sz w:val="18"/>
      <w:lang w:eastAsia="en-US"/>
    </w:rPr>
  </w:style>
  <w:style w:type="paragraph" w:customStyle="1" w:styleId="Els-reference-head">
    <w:name w:val="Els-reference-head"/>
    <w:basedOn w:val="Els-body-text"/>
    <w:next w:val="Els-referenceno-number"/>
    <w:rsid w:val="008B0184"/>
    <w:pPr>
      <w:keepNext/>
      <w:spacing w:before="240" w:after="60"/>
    </w:pPr>
    <w:rPr>
      <w:b/>
      <w:sz w:val="22"/>
      <w:szCs w:val="22"/>
    </w:rPr>
  </w:style>
  <w:style w:type="paragraph" w:customStyle="1" w:styleId="Els-table-text">
    <w:name w:val="Els-table-text"/>
    <w:rsid w:val="008B0184"/>
    <w:pPr>
      <w:keepNext/>
      <w:spacing w:after="80" w:line="240" w:lineRule="exact"/>
    </w:pPr>
    <w:rPr>
      <w:sz w:val="18"/>
      <w:lang w:val="en-US" w:eastAsia="en-US"/>
    </w:rPr>
  </w:style>
  <w:style w:type="paragraph" w:customStyle="1" w:styleId="Els-Title">
    <w:name w:val="Els-Title"/>
    <w:next w:val="Els-Author"/>
    <w:rsid w:val="008B0184"/>
    <w:pPr>
      <w:suppressAutoHyphens/>
      <w:spacing w:before="240" w:after="120" w:line="360" w:lineRule="exact"/>
    </w:pPr>
    <w:rPr>
      <w:b/>
      <w:sz w:val="32"/>
      <w:lang w:val="en-US" w:eastAsia="en-US"/>
    </w:rPr>
  </w:style>
  <w:style w:type="character" w:styleId="Rimandonotadichiusura">
    <w:name w:val="endnote reference"/>
    <w:basedOn w:val="Carpredefinitoparagrafo"/>
    <w:semiHidden/>
    <w:rsid w:val="008B0184"/>
    <w:rPr>
      <w:vertAlign w:val="superscript"/>
    </w:rPr>
  </w:style>
  <w:style w:type="paragraph" w:styleId="Intestazione">
    <w:name w:val="header"/>
    <w:rsid w:val="008B0184"/>
    <w:pPr>
      <w:tabs>
        <w:tab w:val="center" w:pos="3600"/>
        <w:tab w:val="right" w:pos="7200"/>
      </w:tabs>
      <w:spacing w:line="200" w:lineRule="atLeast"/>
    </w:pPr>
    <w:rPr>
      <w:noProof/>
      <w:lang w:eastAsia="en-US"/>
    </w:rPr>
  </w:style>
  <w:style w:type="paragraph" w:styleId="Pidipagina">
    <w:name w:val="footer"/>
    <w:basedOn w:val="Intestazione"/>
    <w:rsid w:val="008B0184"/>
  </w:style>
  <w:style w:type="character" w:styleId="Rimandonotaapidipagina">
    <w:name w:val="footnote reference"/>
    <w:semiHidden/>
    <w:rsid w:val="008B0184"/>
    <w:rPr>
      <w:vertAlign w:val="superscript"/>
    </w:rPr>
  </w:style>
  <w:style w:type="paragraph" w:styleId="Testonotaapidipagina">
    <w:name w:val="footnote text"/>
    <w:basedOn w:val="Normale"/>
    <w:semiHidden/>
    <w:rsid w:val="008B0184"/>
    <w:rPr>
      <w:rFonts w:ascii="Univers" w:hAnsi="Univers"/>
    </w:rPr>
  </w:style>
  <w:style w:type="character" w:styleId="Collegamentoipertestuale">
    <w:name w:val="Hyperlink"/>
    <w:basedOn w:val="Carpredefinitoparagrafo"/>
    <w:rsid w:val="008B0184"/>
    <w:rPr>
      <w:color w:val="0000FF"/>
      <w:u w:val="single"/>
    </w:rPr>
  </w:style>
  <w:style w:type="character" w:customStyle="1" w:styleId="MTEquationSection">
    <w:name w:val="MTEquationSection"/>
    <w:basedOn w:val="Carpredefinitoparagrafo"/>
    <w:rsid w:val="008B0184"/>
    <w:rPr>
      <w:vanish/>
      <w:color w:val="FF0000"/>
    </w:rPr>
  </w:style>
  <w:style w:type="character" w:styleId="Numeropagina">
    <w:name w:val="page number"/>
    <w:basedOn w:val="Carpredefinitoparagrafo"/>
    <w:rsid w:val="008B0184"/>
    <w:rPr>
      <w:sz w:val="20"/>
      <w:szCs w:val="20"/>
    </w:rPr>
  </w:style>
  <w:style w:type="paragraph" w:customStyle="1" w:styleId="Els-Chapterno">
    <w:name w:val="Els-Chapter no"/>
    <w:rsid w:val="008B0184"/>
    <w:pPr>
      <w:numPr>
        <w:numId w:val="17"/>
      </w:numPr>
      <w:spacing w:before="907" w:line="260" w:lineRule="exact"/>
    </w:pPr>
    <w:rPr>
      <w:sz w:val="24"/>
      <w:szCs w:val="24"/>
      <w:lang w:val="en-US" w:eastAsia="en-US"/>
    </w:rPr>
  </w:style>
  <w:style w:type="paragraph" w:customStyle="1" w:styleId="Els-referenceno-number">
    <w:name w:val="Els-reference no-number"/>
    <w:basedOn w:val="Els-reference"/>
    <w:rsid w:val="008B0184"/>
    <w:pPr>
      <w:numPr>
        <w:numId w:val="0"/>
      </w:numPr>
      <w:ind w:left="240" w:hanging="240"/>
    </w:pPr>
  </w:style>
  <w:style w:type="character" w:customStyle="1" w:styleId="Els-captionChar">
    <w:name w:val="Els-caption Char"/>
    <w:basedOn w:val="Carpredefinitoparagrafo"/>
    <w:rsid w:val="008B0184"/>
    <w:rPr>
      <w:sz w:val="18"/>
      <w:lang w:val="en-US" w:eastAsia="en-US" w:bidi="ar-SA"/>
    </w:rPr>
  </w:style>
  <w:style w:type="character" w:styleId="Rimandocommento">
    <w:name w:val="annotation reference"/>
    <w:basedOn w:val="Carpredefinitoparagrafo"/>
    <w:semiHidden/>
    <w:rsid w:val="008B0184"/>
    <w:rPr>
      <w:sz w:val="16"/>
      <w:szCs w:val="16"/>
    </w:rPr>
  </w:style>
  <w:style w:type="paragraph" w:styleId="Testocommento">
    <w:name w:val="annotation text"/>
    <w:basedOn w:val="Normale"/>
    <w:semiHidden/>
    <w:rsid w:val="008B0184"/>
  </w:style>
  <w:style w:type="paragraph" w:styleId="Soggettocommento">
    <w:name w:val="annotation subject"/>
    <w:basedOn w:val="Testocommento"/>
    <w:next w:val="Testocommento"/>
    <w:semiHidden/>
    <w:rsid w:val="008B0184"/>
    <w:rPr>
      <w:b/>
      <w:bCs/>
    </w:rPr>
  </w:style>
  <w:style w:type="paragraph" w:styleId="Testofumetto">
    <w:name w:val="Balloon Text"/>
    <w:basedOn w:val="Normale"/>
    <w:semiHidden/>
    <w:rsid w:val="008B0184"/>
    <w:rPr>
      <w:rFonts w:ascii="Tahoma" w:hAnsi="Tahoma" w:cs="Tahoma"/>
      <w:sz w:val="16"/>
      <w:szCs w:val="16"/>
    </w:rPr>
  </w:style>
  <w:style w:type="paragraph" w:customStyle="1" w:styleId="Els-Abstract">
    <w:name w:val="Els-Abstract"/>
    <w:basedOn w:val="Els-1storder-head"/>
    <w:next w:val="Els-body-text"/>
    <w:autoRedefine/>
    <w:rsid w:val="008B0184"/>
    <w:pPr>
      <w:numPr>
        <w:ilvl w:val="0"/>
        <w:numId w:val="0"/>
      </w:numPr>
    </w:pPr>
  </w:style>
  <w:style w:type="character" w:customStyle="1" w:styleId="underline1">
    <w:name w:val="underline1"/>
    <w:basedOn w:val="Carpredefinitoparagrafo"/>
    <w:rsid w:val="00F06842"/>
    <w:rPr>
      <w:u w:val="single"/>
    </w:rPr>
  </w:style>
  <w:style w:type="paragraph" w:customStyle="1" w:styleId="ElsevierBodyTextCentredNospace">
    <w:name w:val="Elsevier Body Text Centred No space"/>
    <w:basedOn w:val="Normale"/>
    <w:qFormat/>
    <w:rsid w:val="00F06842"/>
    <w:pPr>
      <w:jc w:val="center"/>
    </w:pPr>
    <w:rPr>
      <w:bCs/>
      <w:iCs/>
      <w:color w:val="000000" w:themeColor="text1"/>
      <w:sz w:val="22"/>
      <w:szCs w:val="24"/>
    </w:rPr>
  </w:style>
  <w:style w:type="paragraph" w:customStyle="1" w:styleId="Haupttext">
    <w:name w:val="Haupttext"/>
    <w:rsid w:val="00322EE7"/>
    <w:pPr>
      <w:spacing w:line="360" w:lineRule="auto"/>
      <w:jc w:val="both"/>
    </w:pPr>
    <w:rPr>
      <w:sz w:val="24"/>
      <w:lang w:eastAsia="de-DE"/>
    </w:rPr>
  </w:style>
  <w:style w:type="character" w:styleId="Testosegnaposto">
    <w:name w:val="Placeholder Text"/>
    <w:basedOn w:val="Carpredefinitoparagrafo"/>
    <w:uiPriority w:val="99"/>
    <w:semiHidden/>
    <w:rsid w:val="00163A44"/>
    <w:rPr>
      <w:color w:val="666666"/>
    </w:rPr>
  </w:style>
  <w:style w:type="character" w:customStyle="1" w:styleId="author-a-z68zz81zz69zz85zz75zz86zz72zz66z4sxc6cz79zf">
    <w:name w:val="author-a-z68zz81zz69zz85zz75zz86zz72zz66z4sxc6cz79zf"/>
    <w:basedOn w:val="Carpredefinitoparagrafo"/>
    <w:rsid w:val="00E2013D"/>
  </w:style>
  <w:style w:type="paragraph" w:styleId="Paragrafoelenco">
    <w:name w:val="List Paragraph"/>
    <w:basedOn w:val="Normale"/>
    <w:uiPriority w:val="34"/>
    <w:qFormat/>
    <w:rsid w:val="00EE7BA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2937591">
      <w:bodyDiv w:val="1"/>
      <w:marLeft w:val="0"/>
      <w:marRight w:val="0"/>
      <w:marTop w:val="0"/>
      <w:marBottom w:val="0"/>
      <w:divBdr>
        <w:top w:val="none" w:sz="0" w:space="0" w:color="auto"/>
        <w:left w:val="none" w:sz="0" w:space="0" w:color="auto"/>
        <w:bottom w:val="none" w:sz="0" w:space="0" w:color="auto"/>
        <w:right w:val="none" w:sz="0" w:space="0" w:color="auto"/>
      </w:divBdr>
    </w:div>
    <w:div w:id="684746885">
      <w:bodyDiv w:val="1"/>
      <w:marLeft w:val="0"/>
      <w:marRight w:val="0"/>
      <w:marTop w:val="0"/>
      <w:marBottom w:val="0"/>
      <w:divBdr>
        <w:top w:val="none" w:sz="0" w:space="0" w:color="auto"/>
        <w:left w:val="none" w:sz="0" w:space="0" w:color="auto"/>
        <w:bottom w:val="none" w:sz="0" w:space="0" w:color="auto"/>
        <w:right w:val="none" w:sz="0" w:space="0" w:color="auto"/>
      </w:divBdr>
    </w:div>
    <w:div w:id="719476652">
      <w:bodyDiv w:val="1"/>
      <w:marLeft w:val="0"/>
      <w:marRight w:val="0"/>
      <w:marTop w:val="0"/>
      <w:marBottom w:val="0"/>
      <w:divBdr>
        <w:top w:val="none" w:sz="0" w:space="0" w:color="auto"/>
        <w:left w:val="none" w:sz="0" w:space="0" w:color="auto"/>
        <w:bottom w:val="none" w:sz="0" w:space="0" w:color="auto"/>
        <w:right w:val="none" w:sz="0" w:space="0" w:color="auto"/>
      </w:divBdr>
    </w:div>
    <w:div w:id="1235092235">
      <w:bodyDiv w:val="1"/>
      <w:marLeft w:val="0"/>
      <w:marRight w:val="0"/>
      <w:marTop w:val="0"/>
      <w:marBottom w:val="0"/>
      <w:divBdr>
        <w:top w:val="none" w:sz="0" w:space="0" w:color="auto"/>
        <w:left w:val="none" w:sz="0" w:space="0" w:color="auto"/>
        <w:bottom w:val="none" w:sz="0" w:space="0" w:color="auto"/>
        <w:right w:val="none" w:sz="0" w:space="0" w:color="auto"/>
      </w:divBdr>
    </w:div>
    <w:div w:id="1370379838">
      <w:bodyDiv w:val="1"/>
      <w:marLeft w:val="0"/>
      <w:marRight w:val="0"/>
      <w:marTop w:val="0"/>
      <w:marBottom w:val="0"/>
      <w:divBdr>
        <w:top w:val="none" w:sz="0" w:space="0" w:color="auto"/>
        <w:left w:val="none" w:sz="0" w:space="0" w:color="auto"/>
        <w:bottom w:val="none" w:sz="0" w:space="0" w:color="auto"/>
        <w:right w:val="none" w:sz="0" w:space="0" w:color="auto"/>
      </w:divBdr>
      <w:divsChild>
        <w:div w:id="192038468">
          <w:marLeft w:val="0"/>
          <w:marRight w:val="0"/>
          <w:marTop w:val="0"/>
          <w:marBottom w:val="0"/>
          <w:divBdr>
            <w:top w:val="none" w:sz="0" w:space="0" w:color="auto"/>
            <w:left w:val="none" w:sz="0" w:space="0" w:color="auto"/>
            <w:bottom w:val="none" w:sz="0" w:space="0" w:color="auto"/>
            <w:right w:val="none" w:sz="0" w:space="0" w:color="auto"/>
          </w:divBdr>
        </w:div>
        <w:div w:id="913583760">
          <w:marLeft w:val="0"/>
          <w:marRight w:val="0"/>
          <w:marTop w:val="0"/>
          <w:marBottom w:val="0"/>
          <w:divBdr>
            <w:top w:val="none" w:sz="0" w:space="0" w:color="auto"/>
            <w:left w:val="none" w:sz="0" w:space="0" w:color="auto"/>
            <w:bottom w:val="none" w:sz="0" w:space="0" w:color="auto"/>
            <w:right w:val="none" w:sz="0" w:space="0" w:color="auto"/>
          </w:divBdr>
        </w:div>
      </w:divsChild>
    </w:div>
    <w:div w:id="20324894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sv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svg"/><Relationship Id="rId14" Type="http://schemas.openxmlformats.org/officeDocument/2006/relationships/header" Target="head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inakisk\KOSTAS-10%20July%202017\books\book%20proposals\Computer%20Aided%20Chemical%20Engineering\Instructions\Chapte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031B53-2091-41A8-8D17-0F48AEA443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Chapter.dotx</Template>
  <TotalTime>0</TotalTime>
  <Pages>6</Pages>
  <Words>2794</Words>
  <Characters>15929</Characters>
  <Application>Microsoft Office Word</Application>
  <DocSecurity>0</DocSecurity>
  <Lines>132</Lines>
  <Paragraphs>37</Paragraphs>
  <ScaleCrop>false</ScaleCrop>
  <HeadingPairs>
    <vt:vector size="6" baseType="variant">
      <vt:variant>
        <vt:lpstr>Titolo</vt:lpstr>
      </vt:variant>
      <vt:variant>
        <vt:i4>1</vt:i4>
      </vt:variant>
      <vt:variant>
        <vt:lpstr>Titel</vt:lpstr>
      </vt:variant>
      <vt:variant>
        <vt:i4>1</vt:i4>
      </vt:variant>
      <vt:variant>
        <vt:lpstr>Title</vt:lpstr>
      </vt:variant>
      <vt:variant>
        <vt:i4>1</vt:i4>
      </vt:variant>
    </vt:vector>
  </HeadingPairs>
  <TitlesOfParts>
    <vt:vector size="3" baseType="lpstr">
      <vt:lpstr>Chapter</vt:lpstr>
      <vt:lpstr>Chapter</vt:lpstr>
      <vt:lpstr>Chapter</vt:lpstr>
    </vt:vector>
  </TitlesOfParts>
  <Company>Elsevier Science</Company>
  <LinksUpToDate>false</LinksUpToDate>
  <CharactersWithSpaces>18686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Chapter</dc:title>
  <dc:creator>Lukas Gottheil</dc:creator>
  <cp:lastModifiedBy>Sauro Pierucci</cp:lastModifiedBy>
  <cp:revision>2</cp:revision>
  <cp:lastPrinted>2024-01-09T12:44:00Z</cp:lastPrinted>
  <dcterms:created xsi:type="dcterms:W3CDTF">2024-01-11T11:38:00Z</dcterms:created>
  <dcterms:modified xsi:type="dcterms:W3CDTF">2024-01-11T11:38:00Z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49ac42a-3eb4-4074-b885-aea26bd6241e_Enabled">
    <vt:lpwstr>true</vt:lpwstr>
  </property>
  <property fmtid="{D5CDD505-2E9C-101B-9397-08002B2CF9AE}" pid="3" name="MSIP_Label_549ac42a-3eb4-4074-b885-aea26bd6241e_SetDate">
    <vt:lpwstr>2023-10-02T08:38:43Z</vt:lpwstr>
  </property>
  <property fmtid="{D5CDD505-2E9C-101B-9397-08002B2CF9AE}" pid="4" name="MSIP_Label_549ac42a-3eb4-4074-b885-aea26bd6241e_Method">
    <vt:lpwstr>Standard</vt:lpwstr>
  </property>
  <property fmtid="{D5CDD505-2E9C-101B-9397-08002B2CF9AE}" pid="5" name="MSIP_Label_549ac42a-3eb4-4074-b885-aea26bd6241e_Name">
    <vt:lpwstr>General Business</vt:lpwstr>
  </property>
  <property fmtid="{D5CDD505-2E9C-101B-9397-08002B2CF9AE}" pid="6" name="MSIP_Label_549ac42a-3eb4-4074-b885-aea26bd6241e_SiteId">
    <vt:lpwstr>9274ee3f-9425-4109-a27f-9fb15c10675d</vt:lpwstr>
  </property>
  <property fmtid="{D5CDD505-2E9C-101B-9397-08002B2CF9AE}" pid="7" name="MSIP_Label_549ac42a-3eb4-4074-b885-aea26bd6241e_ActionId">
    <vt:lpwstr>d1e5754d-f2d2-4025-b8e5-4cd2943f5f30</vt:lpwstr>
  </property>
  <property fmtid="{D5CDD505-2E9C-101B-9397-08002B2CF9AE}" pid="8" name="MSIP_Label_549ac42a-3eb4-4074-b885-aea26bd6241e_ContentBits">
    <vt:lpwstr>0</vt:lpwstr>
  </property>
  <property fmtid="{D5CDD505-2E9C-101B-9397-08002B2CF9AE}" pid="9" name="GrammarlyDocumentId">
    <vt:lpwstr>1dbdf9704ae63b23c772d0a2d4dc5007e513b2143281315c46e9c661110ba89d</vt:lpwstr>
  </property>
</Properties>
</file>