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814704A" w:rsidR="00DD3D9E" w:rsidRDefault="00D5744A" w:rsidP="00D5744A">
      <w:pPr>
        <w:pStyle w:val="Els-Title"/>
        <w:jc w:val="both"/>
        <w:rPr>
          <w:color w:val="000000" w:themeColor="text1"/>
        </w:rPr>
      </w:pPr>
      <w:r w:rsidRPr="00D5744A">
        <w:rPr>
          <w:color w:val="000000" w:themeColor="text1"/>
        </w:rPr>
        <w:t xml:space="preserve">Optimization of </w:t>
      </w:r>
      <w:r w:rsidR="006E5F93">
        <w:rPr>
          <w:color w:val="000000" w:themeColor="text1"/>
        </w:rPr>
        <w:t xml:space="preserve">a </w:t>
      </w:r>
      <w:r w:rsidRPr="00D5744A">
        <w:rPr>
          <w:color w:val="000000" w:themeColor="text1"/>
        </w:rPr>
        <w:t xml:space="preserve">reactive distillation process to produce propylene glycol as a high value-added glycerol </w:t>
      </w:r>
      <w:r w:rsidR="006E5F93">
        <w:rPr>
          <w:color w:val="000000" w:themeColor="text1"/>
        </w:rPr>
        <w:t>derivative</w:t>
      </w:r>
      <w:r w:rsidRPr="00D5744A">
        <w:rPr>
          <w:color w:val="000000" w:themeColor="text1"/>
        </w:rPr>
        <w:t>.</w:t>
      </w:r>
    </w:p>
    <w:p w14:paraId="41774958" w14:textId="77777777" w:rsidR="00D5744A" w:rsidRPr="00053C03" w:rsidRDefault="00D5744A" w:rsidP="00D5744A">
      <w:pPr>
        <w:pStyle w:val="Els-Author"/>
        <w:rPr>
          <w:sz w:val="20"/>
          <w:szCs w:val="18"/>
          <w:lang w:val="en-US"/>
        </w:rPr>
      </w:pPr>
    </w:p>
    <w:p w14:paraId="33E91E24" w14:textId="3EEE9ADB" w:rsidR="00D5744A" w:rsidRPr="006E5F93" w:rsidRDefault="00D5744A" w:rsidP="00D5744A">
      <w:pPr>
        <w:pStyle w:val="Els-Affiliation"/>
        <w:jc w:val="both"/>
        <w:rPr>
          <w:i w:val="0"/>
          <w:sz w:val="22"/>
          <w:lang w:val="es-MX"/>
        </w:rPr>
      </w:pPr>
      <w:r w:rsidRPr="006E5F93">
        <w:rPr>
          <w:i w:val="0"/>
          <w:sz w:val="22"/>
          <w:lang w:val="es-MX"/>
        </w:rPr>
        <w:t>Jahaziel A</w:t>
      </w:r>
      <w:r w:rsidR="006E5F93">
        <w:rPr>
          <w:i w:val="0"/>
          <w:sz w:val="22"/>
          <w:lang w:val="es-MX"/>
        </w:rPr>
        <w:t>lberto</w:t>
      </w:r>
      <w:r w:rsidRPr="006E5F93">
        <w:rPr>
          <w:i w:val="0"/>
          <w:sz w:val="22"/>
          <w:lang w:val="es-MX"/>
        </w:rPr>
        <w:t xml:space="preserve"> Sánchez</w:t>
      </w:r>
      <w:r w:rsidR="0069490C">
        <w:rPr>
          <w:i w:val="0"/>
          <w:sz w:val="22"/>
          <w:lang w:val="es-MX"/>
        </w:rPr>
        <w:t>-</w:t>
      </w:r>
      <w:r w:rsidRPr="006E5F93">
        <w:rPr>
          <w:i w:val="0"/>
          <w:sz w:val="22"/>
          <w:lang w:val="es-MX"/>
        </w:rPr>
        <w:t>Gómez</w:t>
      </w:r>
      <w:r w:rsidRPr="006E5F93">
        <w:rPr>
          <w:i w:val="0"/>
          <w:sz w:val="22"/>
          <w:vertAlign w:val="superscript"/>
          <w:lang w:val="es-MX"/>
        </w:rPr>
        <w:t>a</w:t>
      </w:r>
      <w:r w:rsidR="004E531E" w:rsidRPr="006E5F93">
        <w:rPr>
          <w:i w:val="0"/>
          <w:sz w:val="22"/>
          <w:vertAlign w:val="superscript"/>
          <w:lang w:val="es-MX"/>
        </w:rPr>
        <w:t>*</w:t>
      </w:r>
      <w:r w:rsidRPr="006E5F93">
        <w:rPr>
          <w:i w:val="0"/>
          <w:sz w:val="22"/>
          <w:lang w:val="es-MX"/>
        </w:rPr>
        <w:t>, Fernando I</w:t>
      </w:r>
      <w:r w:rsidR="006E5F93">
        <w:rPr>
          <w:i w:val="0"/>
          <w:sz w:val="22"/>
          <w:lang w:val="es-MX"/>
        </w:rPr>
        <w:t>srael</w:t>
      </w:r>
      <w:r w:rsidRPr="006E5F93">
        <w:rPr>
          <w:i w:val="0"/>
          <w:sz w:val="22"/>
          <w:lang w:val="es-MX"/>
        </w:rPr>
        <w:t xml:space="preserve"> Gómez</w:t>
      </w:r>
      <w:r w:rsidR="0069490C">
        <w:rPr>
          <w:i w:val="0"/>
          <w:sz w:val="22"/>
          <w:lang w:val="es-MX"/>
        </w:rPr>
        <w:t>-</w:t>
      </w:r>
      <w:r w:rsidRPr="006E5F93">
        <w:rPr>
          <w:i w:val="0"/>
          <w:sz w:val="22"/>
          <w:lang w:val="es-MX"/>
        </w:rPr>
        <w:t>Castro</w:t>
      </w:r>
      <w:r w:rsidRPr="006E5F93">
        <w:rPr>
          <w:i w:val="0"/>
          <w:sz w:val="22"/>
          <w:vertAlign w:val="superscript"/>
          <w:lang w:val="es-MX"/>
        </w:rPr>
        <w:t>a</w:t>
      </w:r>
      <w:r w:rsidRPr="006E5F93">
        <w:rPr>
          <w:i w:val="0"/>
          <w:sz w:val="22"/>
          <w:lang w:val="es-MX"/>
        </w:rPr>
        <w:t>, Salvador Hernández</w:t>
      </w:r>
      <w:r w:rsidRPr="006E5F93">
        <w:rPr>
          <w:i w:val="0"/>
          <w:sz w:val="22"/>
          <w:vertAlign w:val="superscript"/>
          <w:lang w:val="es-MX"/>
        </w:rPr>
        <w:t>a</w:t>
      </w:r>
      <w:r w:rsidRPr="006E5F93">
        <w:rPr>
          <w:i w:val="0"/>
          <w:sz w:val="22"/>
          <w:lang w:val="es-MX"/>
        </w:rPr>
        <w:t>.</w:t>
      </w:r>
      <w:r w:rsidRPr="006E5F93">
        <w:rPr>
          <w:i w:val="0"/>
          <w:sz w:val="22"/>
          <w:lang w:val="es-MX"/>
        </w:rPr>
        <w:br/>
      </w:r>
    </w:p>
    <w:p w14:paraId="5CF375CD" w14:textId="40FA4417" w:rsidR="006E5F93" w:rsidRPr="00675F52" w:rsidRDefault="00D5744A" w:rsidP="00675F52">
      <w:pPr>
        <w:pStyle w:val="Els-Affiliation"/>
        <w:jc w:val="both"/>
        <w:rPr>
          <w:lang w:val="en-US"/>
        </w:rPr>
      </w:pPr>
      <w:r w:rsidRPr="00487A76">
        <w:rPr>
          <w:vertAlign w:val="superscript"/>
          <w:lang w:val="es-MX"/>
        </w:rPr>
        <w:t>a</w:t>
      </w:r>
      <w:r w:rsidRPr="00487A76">
        <w:rPr>
          <w:lang w:val="es-MX"/>
        </w:rPr>
        <w:t>Department</w:t>
      </w:r>
      <w:r w:rsidR="00487A76" w:rsidRPr="00487A76">
        <w:rPr>
          <w:lang w:val="es-MX"/>
        </w:rPr>
        <w:t xml:space="preserve">o </w:t>
      </w:r>
      <w:r w:rsidR="00487A76">
        <w:rPr>
          <w:lang w:val="es-MX"/>
        </w:rPr>
        <w:t>de Ingeniería Química</w:t>
      </w:r>
      <w:r w:rsidRPr="00487A76">
        <w:rPr>
          <w:lang w:val="es-MX"/>
        </w:rPr>
        <w:t>, Divisi</w:t>
      </w:r>
      <w:r w:rsidR="00487A76">
        <w:rPr>
          <w:lang w:val="es-MX"/>
        </w:rPr>
        <w:t>ó</w:t>
      </w:r>
      <w:r w:rsidRPr="00487A76">
        <w:rPr>
          <w:lang w:val="es-MX"/>
        </w:rPr>
        <w:t xml:space="preserve">n </w:t>
      </w:r>
      <w:r w:rsidR="00487A76">
        <w:rPr>
          <w:lang w:val="es-MX"/>
        </w:rPr>
        <w:t>de Ciencias Naturales y Exactas</w:t>
      </w:r>
      <w:r w:rsidRPr="00487A76">
        <w:rPr>
          <w:lang w:val="es-MX"/>
        </w:rPr>
        <w:t>, Campus Guanajuato, Universidad de Guanajuato, Noria Alta S/N, Guanajuato, Gto. 36050, Mexico.</w:t>
      </w:r>
      <w:r w:rsidR="006E5F93" w:rsidRPr="00487A76">
        <w:rPr>
          <w:lang w:val="es-MX"/>
        </w:rPr>
        <w:t xml:space="preserve"> </w:t>
      </w:r>
      <w:hyperlink r:id="rId8" w:history="1">
        <w:r w:rsidR="006E5F93" w:rsidRPr="00135A89">
          <w:rPr>
            <w:rStyle w:val="Hipervnculo"/>
            <w:lang w:val="en-US"/>
          </w:rPr>
          <w:t>fgomez@ugto.mx</w:t>
        </w:r>
      </w:hyperlink>
      <w:r w:rsidR="006E5F93" w:rsidRPr="00135A89">
        <w:rPr>
          <w:lang w:val="en-US"/>
        </w:rPr>
        <w:t xml:space="preserve"> </w:t>
      </w:r>
    </w:p>
    <w:p w14:paraId="144DE684" w14:textId="22817F0A" w:rsidR="008D2649" w:rsidRDefault="008D2649" w:rsidP="008D2649">
      <w:pPr>
        <w:pStyle w:val="Els-Abstract"/>
      </w:pPr>
      <w:r>
        <w:t>Abstract</w:t>
      </w:r>
    </w:p>
    <w:p w14:paraId="144DE686" w14:textId="6CFDD6A6" w:rsidR="008D2649" w:rsidRDefault="00F70348" w:rsidP="007F4F36">
      <w:pPr>
        <w:pStyle w:val="Els-body-text"/>
        <w:spacing w:after="120"/>
        <w:rPr>
          <w:lang w:val="en-GB"/>
        </w:rPr>
      </w:pPr>
      <w:r>
        <w:rPr>
          <w:lang w:val="en-GB"/>
        </w:rPr>
        <w:t xml:space="preserve">Glycerol is </w:t>
      </w:r>
      <w:r w:rsidR="00BF1FEB">
        <w:rPr>
          <w:lang w:val="en-GB"/>
        </w:rPr>
        <w:t>a key component</w:t>
      </w:r>
      <w:r>
        <w:rPr>
          <w:lang w:val="en-GB"/>
        </w:rPr>
        <w:t xml:space="preserve"> that is currently obtained </w:t>
      </w:r>
      <w:r w:rsidR="00611C94">
        <w:rPr>
          <w:lang w:val="en-GB"/>
        </w:rPr>
        <w:t xml:space="preserve">in significant volumes </w:t>
      </w:r>
      <w:r>
        <w:rPr>
          <w:lang w:val="en-GB"/>
        </w:rPr>
        <w:t xml:space="preserve">as a by-product in the production of biodiesel. Due </w:t>
      </w:r>
      <w:r w:rsidR="00611C94">
        <w:rPr>
          <w:lang w:val="en-GB"/>
        </w:rPr>
        <w:t xml:space="preserve">to </w:t>
      </w:r>
      <w:r>
        <w:rPr>
          <w:lang w:val="en-GB"/>
        </w:rPr>
        <w:t xml:space="preserve">this increase </w:t>
      </w:r>
      <w:r w:rsidR="00611C94">
        <w:rPr>
          <w:lang w:val="en-GB"/>
        </w:rPr>
        <w:t>o</w:t>
      </w:r>
      <w:r>
        <w:rPr>
          <w:lang w:val="en-GB"/>
        </w:rPr>
        <w:t xml:space="preserve">n its production, </w:t>
      </w:r>
      <w:r w:rsidR="00A90D2A">
        <w:rPr>
          <w:lang w:val="en-GB"/>
        </w:rPr>
        <w:t xml:space="preserve">the prize of </w:t>
      </w:r>
      <w:r w:rsidR="00B06229">
        <w:rPr>
          <w:lang w:val="en-GB"/>
        </w:rPr>
        <w:t xml:space="preserve">crude </w:t>
      </w:r>
      <w:r>
        <w:rPr>
          <w:lang w:val="en-GB"/>
        </w:rPr>
        <w:t xml:space="preserve">glycerol has become </w:t>
      </w:r>
      <w:r w:rsidR="00E72626">
        <w:rPr>
          <w:lang w:val="en-GB"/>
        </w:rPr>
        <w:t>lower</w:t>
      </w:r>
      <w:r w:rsidR="00623FE5">
        <w:rPr>
          <w:lang w:val="en-GB"/>
        </w:rPr>
        <w:t>. Moreover, its availability has</w:t>
      </w:r>
      <w:r w:rsidR="00E72626">
        <w:rPr>
          <w:lang w:val="en-GB"/>
        </w:rPr>
        <w:t xml:space="preserve"> trigger</w:t>
      </w:r>
      <w:r w:rsidR="00623FE5">
        <w:rPr>
          <w:lang w:val="en-GB"/>
        </w:rPr>
        <w:t>ed</w:t>
      </w:r>
      <w:r w:rsidR="00E72626">
        <w:rPr>
          <w:lang w:val="en-GB"/>
        </w:rPr>
        <w:t xml:space="preserve"> its potential</w:t>
      </w:r>
      <w:r>
        <w:rPr>
          <w:lang w:val="en-GB"/>
        </w:rPr>
        <w:t xml:space="preserve"> </w:t>
      </w:r>
      <w:r w:rsidR="00E72626">
        <w:rPr>
          <w:lang w:val="en-GB"/>
        </w:rPr>
        <w:t>to be used</w:t>
      </w:r>
      <w:r>
        <w:rPr>
          <w:lang w:val="en-GB"/>
        </w:rPr>
        <w:t xml:space="preserve"> as a platform molecule for the generation of high value-added chemical products. In the present work, process intensification and optimization</w:t>
      </w:r>
      <w:r w:rsidR="00D614FD">
        <w:rPr>
          <w:lang w:val="en-GB"/>
        </w:rPr>
        <w:t xml:space="preserve"> techniques</w:t>
      </w:r>
      <w:r>
        <w:rPr>
          <w:lang w:val="en-GB"/>
        </w:rPr>
        <w:t xml:space="preserve"> </w:t>
      </w:r>
      <w:r w:rsidR="00E72626">
        <w:rPr>
          <w:lang w:val="en-GB"/>
        </w:rPr>
        <w:t xml:space="preserve">are applied to </w:t>
      </w:r>
      <w:r>
        <w:rPr>
          <w:lang w:val="en-GB"/>
        </w:rPr>
        <w:t xml:space="preserve">the production of propylene glycol (PG) from glycerol. </w:t>
      </w:r>
      <w:r w:rsidRPr="00F70348">
        <w:rPr>
          <w:lang w:val="en-GB"/>
        </w:rPr>
        <w:t xml:space="preserve">The </w:t>
      </w:r>
      <w:r>
        <w:rPr>
          <w:lang w:val="en-GB"/>
        </w:rPr>
        <w:t xml:space="preserve">design parameters of the reactive distillation scheme </w:t>
      </w:r>
      <w:r w:rsidR="00E72626">
        <w:rPr>
          <w:lang w:val="en-GB"/>
        </w:rPr>
        <w:t>are</w:t>
      </w:r>
      <w:r>
        <w:rPr>
          <w:lang w:val="en-GB"/>
        </w:rPr>
        <w:t xml:space="preserve"> adjusted by rigorous simulation and optimization using genetic algorithms </w:t>
      </w:r>
      <w:r w:rsidR="00E72626">
        <w:rPr>
          <w:lang w:val="en-GB"/>
        </w:rPr>
        <w:t>through</w:t>
      </w:r>
      <w:r>
        <w:rPr>
          <w:lang w:val="en-GB"/>
        </w:rPr>
        <w:t xml:space="preserve"> </w:t>
      </w:r>
      <w:r w:rsidR="005F4C70">
        <w:rPr>
          <w:lang w:val="en-GB"/>
        </w:rPr>
        <w:t xml:space="preserve">a link between Python and the Aspen Plus process simulator. The TAC value obtained for the reactive distillation scheme is </w:t>
      </w:r>
      <w:r w:rsidR="005F4C70" w:rsidRPr="005F4C70">
        <w:rPr>
          <w:lang w:val="en-GB"/>
        </w:rPr>
        <w:t>16.279×10</w:t>
      </w:r>
      <w:r w:rsidR="005F4C70" w:rsidRPr="005F4C70">
        <w:rPr>
          <w:vertAlign w:val="superscript"/>
          <w:lang w:val="en-GB"/>
        </w:rPr>
        <w:t>5</w:t>
      </w:r>
      <w:r w:rsidR="005F4C70" w:rsidRPr="005F4C70">
        <w:rPr>
          <w:lang w:val="en-GB"/>
        </w:rPr>
        <w:t xml:space="preserve"> </w:t>
      </w:r>
      <w:r w:rsidR="00B06229">
        <w:rPr>
          <w:lang w:val="en-GB"/>
        </w:rPr>
        <w:t>USD</w:t>
      </w:r>
      <w:r w:rsidR="005F4C70" w:rsidRPr="005F4C70">
        <w:rPr>
          <w:lang w:val="en-GB"/>
        </w:rPr>
        <w:t xml:space="preserve">/y, with </w:t>
      </w:r>
      <w:r w:rsidR="005F4C70">
        <w:rPr>
          <w:lang w:val="en-GB"/>
        </w:rPr>
        <w:t xml:space="preserve">operation </w:t>
      </w:r>
      <w:r w:rsidR="005F4C70" w:rsidRPr="005F4C70">
        <w:rPr>
          <w:lang w:val="en-GB"/>
        </w:rPr>
        <w:t xml:space="preserve">and </w:t>
      </w:r>
      <w:r w:rsidR="005F4C70">
        <w:rPr>
          <w:lang w:val="en-GB"/>
        </w:rPr>
        <w:t>capital cost</w:t>
      </w:r>
      <w:r w:rsidR="00B06229">
        <w:rPr>
          <w:lang w:val="en-GB"/>
        </w:rPr>
        <w:t>s</w:t>
      </w:r>
      <w:r w:rsidR="005F4C70" w:rsidRPr="005F4C70">
        <w:rPr>
          <w:lang w:val="en-GB"/>
        </w:rPr>
        <w:t xml:space="preserve"> of 8.711 ×10</w:t>
      </w:r>
      <w:r w:rsidR="005F4C70" w:rsidRPr="005F4C70">
        <w:rPr>
          <w:vertAlign w:val="superscript"/>
          <w:lang w:val="en-GB"/>
        </w:rPr>
        <w:t>5</w:t>
      </w:r>
      <w:r w:rsidR="005F4C70" w:rsidRPr="005F4C70">
        <w:rPr>
          <w:lang w:val="en-GB"/>
        </w:rPr>
        <w:t xml:space="preserve"> </w:t>
      </w:r>
      <w:r w:rsidR="00B06229">
        <w:rPr>
          <w:lang w:val="en-GB"/>
        </w:rPr>
        <w:t>USD</w:t>
      </w:r>
      <w:r w:rsidR="005F4C70" w:rsidRPr="005F4C70">
        <w:rPr>
          <w:lang w:val="en-GB"/>
        </w:rPr>
        <w:t>/y and 37.838 ×10</w:t>
      </w:r>
      <w:r w:rsidR="005F4C70" w:rsidRPr="005F4C70">
        <w:rPr>
          <w:vertAlign w:val="superscript"/>
          <w:lang w:val="en-GB"/>
        </w:rPr>
        <w:t>5</w:t>
      </w:r>
      <w:r w:rsidR="005F4C70" w:rsidRPr="005F4C70">
        <w:rPr>
          <w:lang w:val="en-GB"/>
        </w:rPr>
        <w:t xml:space="preserve"> </w:t>
      </w:r>
      <w:r w:rsidR="00B06229">
        <w:rPr>
          <w:lang w:val="en-GB"/>
        </w:rPr>
        <w:t>USD</w:t>
      </w:r>
      <w:r w:rsidR="005F4C70" w:rsidRPr="005F4C70">
        <w:rPr>
          <w:lang w:val="en-GB"/>
        </w:rPr>
        <w:t>, respectively.</w:t>
      </w:r>
    </w:p>
    <w:p w14:paraId="32480F7A" w14:textId="4A2485F2" w:rsidR="00747920" w:rsidRDefault="008D2649" w:rsidP="008D2649">
      <w:pPr>
        <w:pStyle w:val="Els-body-text"/>
        <w:spacing w:after="120"/>
        <w:rPr>
          <w:lang w:val="en-GB"/>
        </w:rPr>
      </w:pPr>
      <w:r>
        <w:rPr>
          <w:b/>
          <w:bCs/>
          <w:lang w:val="en-GB"/>
        </w:rPr>
        <w:t>Keywords</w:t>
      </w:r>
      <w:r>
        <w:rPr>
          <w:lang w:val="en-GB"/>
        </w:rPr>
        <w:t xml:space="preserve">: </w:t>
      </w:r>
      <w:r w:rsidR="007370D8">
        <w:rPr>
          <w:lang w:val="en-GB"/>
        </w:rPr>
        <w:t>reactive distillation</w:t>
      </w:r>
      <w:r w:rsidR="007370D8" w:rsidRPr="007370D8">
        <w:rPr>
          <w:lang w:val="en-GB"/>
        </w:rPr>
        <w:t>, crude glycerol valorization, process simulation</w:t>
      </w:r>
      <w:r w:rsidR="00B06229">
        <w:rPr>
          <w:lang w:val="en-GB"/>
        </w:rPr>
        <w:t>, process optimization</w:t>
      </w:r>
      <w:r w:rsidR="007370D8" w:rsidRPr="007370D8">
        <w:rPr>
          <w:lang w:val="en-GB"/>
        </w:rPr>
        <w:t>, propylene glycol production.</w:t>
      </w:r>
    </w:p>
    <w:p w14:paraId="70D2B079" w14:textId="5D036CCA" w:rsidR="004E531E" w:rsidRPr="004E531E" w:rsidRDefault="004E531E" w:rsidP="004E531E">
      <w:pPr>
        <w:pStyle w:val="Els-1storder-head"/>
      </w:pPr>
      <w:r>
        <w:t>Introduction</w:t>
      </w:r>
    </w:p>
    <w:p w14:paraId="6BD6055A" w14:textId="77777777" w:rsidR="0063793F" w:rsidRDefault="0063793F" w:rsidP="008D2649">
      <w:pPr>
        <w:pStyle w:val="Els-body-text"/>
      </w:pPr>
    </w:p>
    <w:p w14:paraId="1835B589" w14:textId="6BC1E1FC" w:rsidR="00224C9D" w:rsidRDefault="00224C9D" w:rsidP="008D2649">
      <w:pPr>
        <w:pStyle w:val="Els-body-text"/>
      </w:pPr>
      <w:r>
        <w:t xml:space="preserve">Renewable glycerol is a by-product generated in the biodiesel production process by transesterification of triglycerides. </w:t>
      </w:r>
      <w:r w:rsidR="00F9097C">
        <w:t>Unlike</w:t>
      </w:r>
      <w:r>
        <w:t xml:space="preserve"> fossil fuels, biodiesel is a renewable resource</w:t>
      </w:r>
      <w:r w:rsidR="00A90DD1">
        <w:t xml:space="preserve"> since it can be obtained from biomass.</w:t>
      </w:r>
      <w:r>
        <w:t xml:space="preserve"> </w:t>
      </w:r>
      <w:r w:rsidR="00A90DD1">
        <w:t>Moreover,</w:t>
      </w:r>
      <w:r>
        <w:t xml:space="preserve"> it can reduce greenhouse gas emissions</w:t>
      </w:r>
      <w:r w:rsidR="00A90DD1">
        <w:t>,</w:t>
      </w:r>
      <w:r>
        <w:t xml:space="preserve"> being </w:t>
      </w:r>
      <w:r w:rsidR="00A90DD1">
        <w:t xml:space="preserve">an </w:t>
      </w:r>
      <w:r>
        <w:t xml:space="preserve">environmentally friendly </w:t>
      </w:r>
      <w:r w:rsidR="00A90DD1">
        <w:t>alternative</w:t>
      </w:r>
      <w:r>
        <w:t xml:space="preserve"> </w:t>
      </w:r>
      <w:r w:rsidRPr="005D050B">
        <w:t>(Rasrendra et al.</w:t>
      </w:r>
      <w:r w:rsidR="00602DBA" w:rsidRPr="005D050B">
        <w:t>,</w:t>
      </w:r>
      <w:r w:rsidRPr="005D050B">
        <w:t xml:space="preserve"> 2023). </w:t>
      </w:r>
      <w:r w:rsidR="00A90DD1">
        <w:t>T</w:t>
      </w:r>
      <w:r w:rsidRPr="005D050B">
        <w:t>he increase in global biodiesel production has led to an increase in glycerol generation. In 2020, the production of more than 4.6 billion liters of crude glycerol derived from biodiesel industry has been reported (REN 21, 2021).</w:t>
      </w:r>
      <w:r w:rsidR="00C612FE" w:rsidRPr="005D050B">
        <w:t xml:space="preserve"> </w:t>
      </w:r>
      <w:r w:rsidR="00C612FE">
        <w:t xml:space="preserve">Due to this increase </w:t>
      </w:r>
      <w:r w:rsidR="004F442A">
        <w:t>on its</w:t>
      </w:r>
      <w:r w:rsidR="00C612FE">
        <w:t xml:space="preserve"> production, glycerol </w:t>
      </w:r>
      <w:r w:rsidR="00F9097C">
        <w:t>is</w:t>
      </w:r>
      <w:r w:rsidR="00C612FE">
        <w:t xml:space="preserve"> considered a financial and environmental problem for the biodiesel industry</w:t>
      </w:r>
      <w:r w:rsidR="004F442A">
        <w:t>,</w:t>
      </w:r>
      <w:r w:rsidR="00C612FE">
        <w:t xml:space="preserve"> and the need arises to look for alternatives to take advantage of glycerol as</w:t>
      </w:r>
      <w:r w:rsidR="004F442A">
        <w:t xml:space="preserve"> a</w:t>
      </w:r>
      <w:r w:rsidR="00C612FE">
        <w:t xml:space="preserve"> renewable and abundant source of carbon to obtain high value-added chemical products.</w:t>
      </w:r>
    </w:p>
    <w:p w14:paraId="7F4A7106" w14:textId="77777777" w:rsidR="00224C9D" w:rsidRDefault="00224C9D" w:rsidP="008D2649">
      <w:pPr>
        <w:pStyle w:val="Els-body-text"/>
      </w:pPr>
    </w:p>
    <w:p w14:paraId="7B094E5A" w14:textId="1575381E" w:rsidR="008E2F87" w:rsidRDefault="00224C9D" w:rsidP="008E2F87">
      <w:pPr>
        <w:pStyle w:val="Els-body-text"/>
      </w:pPr>
      <w:r w:rsidRPr="00224C9D">
        <w:t xml:space="preserve">Propylene glycol (PG) is an important chemical used as </w:t>
      </w:r>
      <w:r w:rsidR="00242A72" w:rsidRPr="00224C9D">
        <w:t>antifreez</w:t>
      </w:r>
      <w:r w:rsidR="00242A72">
        <w:t>e</w:t>
      </w:r>
      <w:r w:rsidR="00242A72" w:rsidRPr="00224C9D">
        <w:t>, humectant</w:t>
      </w:r>
      <w:r w:rsidR="00242A72">
        <w:t xml:space="preserve">, </w:t>
      </w:r>
      <w:r w:rsidRPr="00224C9D">
        <w:t xml:space="preserve">solvent, and preservative. </w:t>
      </w:r>
      <w:r w:rsidR="002108E6">
        <w:t xml:space="preserve">It is usually </w:t>
      </w:r>
      <w:r w:rsidRPr="00224C9D">
        <w:t xml:space="preserve">obtained by hydrolysis of propylene oxide, which is generated from petrochemicals. Alternatively, PG can be produced by a more environmentally friendly route by using </w:t>
      </w:r>
      <w:r w:rsidR="00DF3FEA">
        <w:t xml:space="preserve">renewable </w:t>
      </w:r>
      <w:r w:rsidRPr="00224C9D">
        <w:t>glycerol as a carbon and hydrogen source. Although cost competitiveness remains a major constraint, the conversion of glycerol to PG is a promising route.</w:t>
      </w:r>
      <w:r w:rsidR="008E2F87">
        <w:t xml:space="preserve"> An approach to improve economic and energy </w:t>
      </w:r>
      <w:r w:rsidR="008E2F87">
        <w:lastRenderedPageBreak/>
        <w:t>indicators in the renewable PG production process involves applying process intensification (PI) strategies. The goal of PI is to achieve technological improvement in chemical process</w:t>
      </w:r>
      <w:r w:rsidR="00F85C53">
        <w:t>es</w:t>
      </w:r>
      <w:r w:rsidR="008E2F87">
        <w:t xml:space="preserve"> to make them more efficient, reduc</w:t>
      </w:r>
      <w:r w:rsidR="0061789B">
        <w:t>ing</w:t>
      </w:r>
      <w:r w:rsidR="008E2F87">
        <w:t xml:space="preserve"> the size of equipment and/or the number of basic process operations by using multifunctional equipment </w:t>
      </w:r>
      <w:r w:rsidR="00602DBA" w:rsidRPr="005D050B">
        <w:t>(Devaraja and Kiss, 2022)</w:t>
      </w:r>
      <w:r w:rsidR="008E2F87" w:rsidRPr="005D050B">
        <w:t xml:space="preserve">. </w:t>
      </w:r>
      <w:r w:rsidR="00DF3FEA">
        <w:t xml:space="preserve">Furthermore, there are few precedents in the literature on the design of intensified processes for the valorization of glycerol. </w:t>
      </w:r>
    </w:p>
    <w:p w14:paraId="0B5FE739" w14:textId="77777777" w:rsidR="008E2F87" w:rsidRDefault="008E2F87" w:rsidP="008D2649">
      <w:pPr>
        <w:pStyle w:val="Els-body-text"/>
      </w:pPr>
    </w:p>
    <w:p w14:paraId="2D5600E1" w14:textId="4FD6D87D" w:rsidR="00242A72" w:rsidRPr="002D193D" w:rsidRDefault="00242A72" w:rsidP="008D2649">
      <w:pPr>
        <w:pStyle w:val="Els-body-text"/>
      </w:pPr>
      <w:r>
        <w:t xml:space="preserve">This work presents the intensification of the conventional process </w:t>
      </w:r>
      <w:r w:rsidR="0025511C">
        <w:t>to produce</w:t>
      </w:r>
      <w:r>
        <w:t xml:space="preserve"> propylene glycol from renewable glycerol. The intensified process includes the implementation of a reactive distillation system. Given the large number of decision variables involved in the reactive distillation scheme, as well as the non-linearity of the model that represents this type of system, its optimization is carried out by coupling the Aspen Plus simulation software with a genetic algorithm coded in Python, </w:t>
      </w:r>
      <w:r w:rsidR="0025511C">
        <w:t>with</w:t>
      </w:r>
      <w:r>
        <w:t xml:space="preserve"> the objective of minimizing the total annual cost. </w:t>
      </w:r>
    </w:p>
    <w:p w14:paraId="1103F406" w14:textId="77777777" w:rsidR="004E531E" w:rsidRPr="00AF494C" w:rsidRDefault="004E531E" w:rsidP="004E531E">
      <w:pPr>
        <w:pStyle w:val="Els-1storder-head"/>
      </w:pPr>
      <w:r w:rsidRPr="00AF494C">
        <w:t>Method</w:t>
      </w:r>
      <w:r>
        <w:t>ology</w:t>
      </w:r>
    </w:p>
    <w:p w14:paraId="17669BD2" w14:textId="77777777" w:rsidR="007E3B99" w:rsidRDefault="007E3B99" w:rsidP="008D2649">
      <w:pPr>
        <w:pStyle w:val="Els-body-text"/>
      </w:pPr>
    </w:p>
    <w:p w14:paraId="7C5468FD" w14:textId="77777777" w:rsidR="0036696A" w:rsidRDefault="0036696A" w:rsidP="0036696A">
      <w:pPr>
        <w:pStyle w:val="Els-2ndorder-head"/>
      </w:pPr>
      <w:r>
        <w:t>Process design</w:t>
      </w:r>
    </w:p>
    <w:p w14:paraId="3DEE066F" w14:textId="77777777" w:rsidR="00BA4C00" w:rsidRPr="003F24BE" w:rsidRDefault="00BA4C00" w:rsidP="008D2649">
      <w:pPr>
        <w:pStyle w:val="Els-body-text"/>
      </w:pPr>
    </w:p>
    <w:p w14:paraId="45FD95C1" w14:textId="17E35931" w:rsidR="00242A72" w:rsidRPr="003F24BE" w:rsidRDefault="003F24BE" w:rsidP="008D2649">
      <w:pPr>
        <w:pStyle w:val="Els-body-text"/>
      </w:pPr>
      <w:r>
        <w:t xml:space="preserve">Considering the pressure conditions used in the process and the presence of organic mixtures with a large amount of water, the UNIQUAC model was selected as the thermodynamic model for the simulation of the process. </w:t>
      </w:r>
      <w:r w:rsidR="0025511C">
        <w:t>T</w:t>
      </w:r>
      <w:r>
        <w:t xml:space="preserve">his model has been previously used to describe satisfactorily the phase equilibrium in similar systems </w:t>
      </w:r>
      <w:r w:rsidRPr="005D050B">
        <w:t xml:space="preserve">(Jimenez et al., 2020). </w:t>
      </w:r>
      <w:r w:rsidR="00F56938" w:rsidRPr="00F56938">
        <w:t xml:space="preserve">The binary interaction parameters for the </w:t>
      </w:r>
      <w:r w:rsidR="00F56938">
        <w:t>thermodynamic</w:t>
      </w:r>
      <w:r w:rsidR="00F56938" w:rsidRPr="00F56938">
        <w:t xml:space="preserve"> model were obtained from the Aspen Plus</w:t>
      </w:r>
      <w:r w:rsidR="00F56938">
        <w:t xml:space="preserve"> </w:t>
      </w:r>
      <w:r w:rsidR="00F56938" w:rsidRPr="00F56938">
        <w:t>database.</w:t>
      </w:r>
    </w:p>
    <w:p w14:paraId="60AC3219" w14:textId="77777777" w:rsidR="00242A72" w:rsidRPr="003F24BE" w:rsidRDefault="00242A72" w:rsidP="008D2649">
      <w:pPr>
        <w:pStyle w:val="Els-body-text"/>
      </w:pPr>
    </w:p>
    <w:p w14:paraId="5DF35BEF" w14:textId="5DE5C5E5" w:rsidR="00951334" w:rsidRDefault="007E3B99" w:rsidP="00951334">
      <w:pPr>
        <w:pStyle w:val="Els-body-text"/>
      </w:pPr>
      <w:r w:rsidRPr="00F60078">
        <w:t xml:space="preserve">The production of </w:t>
      </w:r>
      <w:r w:rsidR="00D43F32">
        <w:t>PG</w:t>
      </w:r>
      <w:r w:rsidRPr="00F60078">
        <w:t xml:space="preserve"> (C</w:t>
      </w:r>
      <w:r w:rsidRPr="00F60078">
        <w:rPr>
          <w:vertAlign w:val="subscript"/>
        </w:rPr>
        <w:t>3</w:t>
      </w:r>
      <w:r w:rsidRPr="00F60078">
        <w:t>H</w:t>
      </w:r>
      <w:r w:rsidRPr="00F60078">
        <w:rPr>
          <w:vertAlign w:val="subscript"/>
        </w:rPr>
        <w:t>8</w:t>
      </w:r>
      <w:r w:rsidRPr="00F60078">
        <w:t>O</w:t>
      </w:r>
      <w:r w:rsidRPr="00F60078">
        <w:rPr>
          <w:vertAlign w:val="subscript"/>
        </w:rPr>
        <w:t>2</w:t>
      </w:r>
      <w:r w:rsidRPr="00F60078">
        <w:t>) from glycerol (C</w:t>
      </w:r>
      <w:r w:rsidRPr="00F60078">
        <w:rPr>
          <w:vertAlign w:val="subscript"/>
        </w:rPr>
        <w:t>3</w:t>
      </w:r>
      <w:r w:rsidRPr="00F60078">
        <w:t>H</w:t>
      </w:r>
      <w:r w:rsidRPr="00F60078">
        <w:rPr>
          <w:vertAlign w:val="subscript"/>
        </w:rPr>
        <w:t>8</w:t>
      </w:r>
      <w:r w:rsidRPr="00F60078">
        <w:t>O</w:t>
      </w:r>
      <w:r w:rsidRPr="00F60078">
        <w:rPr>
          <w:vertAlign w:val="subscript"/>
        </w:rPr>
        <w:t>3</w:t>
      </w:r>
      <w:r w:rsidRPr="00F60078">
        <w:t>) ha</w:t>
      </w:r>
      <w:r>
        <w:t>s</w:t>
      </w:r>
      <w:r w:rsidRPr="00F60078">
        <w:t xml:space="preserve"> as by-products ethylene glycol (C</w:t>
      </w:r>
      <w:r w:rsidRPr="00F60078">
        <w:rPr>
          <w:vertAlign w:val="subscript"/>
        </w:rPr>
        <w:t>2</w:t>
      </w:r>
      <w:r w:rsidRPr="00F60078">
        <w:t>H</w:t>
      </w:r>
      <w:r w:rsidRPr="00F60078">
        <w:rPr>
          <w:vertAlign w:val="subscript"/>
        </w:rPr>
        <w:t>6</w:t>
      </w:r>
      <w:r w:rsidRPr="00F60078">
        <w:t>O</w:t>
      </w:r>
      <w:r w:rsidRPr="00F60078">
        <w:rPr>
          <w:vertAlign w:val="subscript"/>
        </w:rPr>
        <w:t>2</w:t>
      </w:r>
      <w:r w:rsidRPr="00F60078">
        <w:t>), methanol (CH</w:t>
      </w:r>
      <w:r w:rsidRPr="00F60078">
        <w:rPr>
          <w:vertAlign w:val="subscript"/>
        </w:rPr>
        <w:t>3</w:t>
      </w:r>
      <w:r w:rsidRPr="00F60078">
        <w:t>OH) and water (H</w:t>
      </w:r>
      <w:r w:rsidRPr="00F60078">
        <w:rPr>
          <w:vertAlign w:val="subscript"/>
        </w:rPr>
        <w:t>2</w:t>
      </w:r>
      <w:r w:rsidRPr="00F60078">
        <w:t xml:space="preserve">O). The reactions </w:t>
      </w:r>
      <w:r>
        <w:t>involved</w:t>
      </w:r>
      <w:r w:rsidRPr="00F60078">
        <w:t xml:space="preserve"> in </w:t>
      </w:r>
      <w:r>
        <w:t>the generation of</w:t>
      </w:r>
      <w:r w:rsidRPr="00F60078">
        <w:t xml:space="preserve"> PG a</w:t>
      </w:r>
      <w:r>
        <w:t>re</w:t>
      </w:r>
      <w:r w:rsidRPr="00F60078">
        <w:t xml:space="preserve"> shown in Eqs. </w:t>
      </w:r>
      <w:r w:rsidR="00E11E4D">
        <w:t>(</w:t>
      </w:r>
      <w:r w:rsidRPr="00F60078">
        <w:t>1</w:t>
      </w:r>
      <w:r w:rsidR="00E11E4D">
        <w:t>)</w:t>
      </w:r>
      <w:r w:rsidRPr="00F60078">
        <w:t xml:space="preserve"> </w:t>
      </w:r>
      <w:r>
        <w:t>and</w:t>
      </w:r>
      <w:r w:rsidRPr="00F60078">
        <w:t xml:space="preserve"> </w:t>
      </w:r>
      <w:r w:rsidR="00E11E4D">
        <w:t>(</w:t>
      </w:r>
      <w:r w:rsidRPr="00F60078">
        <w:t>2</w:t>
      </w:r>
      <w:r w:rsidR="00E11E4D">
        <w:t>)</w:t>
      </w:r>
      <w:r w:rsidRPr="00F60078">
        <w:t>.</w:t>
      </w:r>
      <w:r w:rsidR="00BA4C00">
        <w:t xml:space="preserve"> </w:t>
      </w:r>
      <w:r w:rsidR="00BA4C00" w:rsidRPr="00F60078">
        <w:t>The hydrodeoxygenation of glycerol to</w:t>
      </w:r>
      <w:r w:rsidR="00BA4C00">
        <w:t xml:space="preserve"> produce</w:t>
      </w:r>
      <w:r w:rsidR="00BA4C00" w:rsidRPr="00F60078">
        <w:t xml:space="preserve"> PG occurs in the liquid phase, using Cu/ZrO</w:t>
      </w:r>
      <w:r w:rsidR="00BA4C00" w:rsidRPr="005C6468">
        <w:rPr>
          <w:vertAlign w:val="subscript"/>
        </w:rPr>
        <w:t>2</w:t>
      </w:r>
      <w:r w:rsidR="00BA4C00" w:rsidRPr="00F60078">
        <w:t xml:space="preserve"> as catalyst. For this catalyst reaction, the </w:t>
      </w:r>
      <w:r w:rsidR="00BA4C00">
        <w:t>power-law first-order kinetic</w:t>
      </w:r>
      <w:r w:rsidR="00BA4C00" w:rsidRPr="00F60078">
        <w:t xml:space="preserve"> model developed by Gabrysch et al. </w:t>
      </w:r>
      <w:r w:rsidR="00BA4C00">
        <w:fldChar w:fldCharType="begin" w:fldLock="1"/>
      </w:r>
      <w:r w:rsidR="00BA4C00">
        <w:instrText>ADDIN CSL_CITATION {"citationItems":[{"id":"ITEM-1","itemData":{"DOI":"10.1016/j.apcata.2019.03.001","ISSN":"0926860X","abstract":"The kinetics of glycerol hydrodeoxygenation to 1,2-propanediol via the selective cleavage of the primary C-O bond was systematically studied in the aqueous phase over a co-precipitated Cu/ZrO2 catalyst. Unsupported pure metallic Cu was used as reference catalyst. Batch experiments were performed in an autoclave by varying the reaction temperature (175–225 °C), H2 partial pressure (25–35 bar) and initial glycerol concentration (2–8 wt%). The Cu/ZrO2 catalyst was found to be highly selective to 1,2propanediol (up to 95%), and ethylene glycol was obtained as major by-product from parallel C–]C bond hydrogenolysis. The apparent activation energies amounting to 106 and 105 kJ mol-1 for Cu/ZrO2 and pure metallic Cu, respectively, of the hydrodeoxygenation pathway provide further evidence for metallic Cu acting as the active site. Kinetic analysis of the rate of glycerol consumption yielded a zero-order dependence on the concentration of glycerol suggesting an essentially almost full coverage of adsorbed glycerol as most strongly bound organic adsorbate. In contrast, a first-order dependence on hydrogen concentration was observed. Hydrogen is assumed to be not only required for the fast hydrogenation of the intermediate acetol, but also for the removal of adsorbed atomic oxygen originating from water dissociation to create empty sites for dissociative glycerol adsorption. Thus, the active Cu sites are assumed to be fully adsorbate-covered under reaction conditions.","author":[{"dropping-particle":"","family":"Gabrysch","given":"Thomas","non-dropping-particle":"","parse-names":false,"suffix":""},{"dropping-particle":"","family":"Muhler","given":"Martin","non-dropping-particle":"","parse-names":false,"suffix":""},{"dropping-particle":"","family":"Peng","given":"Baoxiang","non-dropping-particle":"","parse-names":false,"suffix":""}],"container-title":"Applied Catalysis A: General","id":"ITEM-1","issue":"March","issued":{"date-parts":[["2019"]]},"page":"47-53","publisher":"Elsevier","title":"The kinetics of glycerol hydrodeoxygenation to 1,2-propanediol over Cu/ZrO2 in the aqueous phase","type":"article-journal","volume":"576"},"uris":["http://www.mendeley.com/documents/?uuid=f8817da7-5eed-44bf-af21-2ee43399fdcb"]}],"mendeley":{"formattedCitation":"(Gabrysch et al., 2019)","manualFormatting":"(2019)","plainTextFormattedCitation":"(Gabrysch et al., 2019)","previouslyFormattedCitation":"(Gabrysch et al., 2019)"},"properties":{"noteIndex":0},"schema":"https://github.com/citation-style-language/schema/raw/master/csl-citation.json"}</w:instrText>
      </w:r>
      <w:r w:rsidR="00BA4C00">
        <w:fldChar w:fldCharType="separate"/>
      </w:r>
      <w:r w:rsidR="00BA4C00" w:rsidRPr="00A91B31">
        <w:rPr>
          <w:noProof/>
        </w:rPr>
        <w:t>(2019)</w:t>
      </w:r>
      <w:r w:rsidR="00BA4C00">
        <w:fldChar w:fldCharType="end"/>
      </w:r>
      <w:r w:rsidR="00BA4C00">
        <w:t xml:space="preserve"> ha</w:t>
      </w:r>
      <w:r w:rsidR="00630779">
        <w:t>s</w:t>
      </w:r>
      <w:r w:rsidR="00BA4C00">
        <w:t xml:space="preserve"> been used</w:t>
      </w:r>
      <w:r w:rsidR="00BA4C00" w:rsidRPr="00F60078">
        <w:t xml:space="preserve">. </w:t>
      </w:r>
      <w:r w:rsidR="00492ADA">
        <w:t>The dependence</w:t>
      </w:r>
      <w:r w:rsidR="00BA4C00" w:rsidRPr="00F60078">
        <w:t xml:space="preserve"> of the kinetic constant (</w:t>
      </w:r>
      <w:r w:rsidR="00BA4C00" w:rsidRPr="00F60078">
        <w:rPr>
          <w:i/>
          <w:iCs/>
        </w:rPr>
        <w:t>k</w:t>
      </w:r>
      <w:r w:rsidR="00BA4C00" w:rsidRPr="005C67BD">
        <w:rPr>
          <w:i/>
          <w:iCs/>
          <w:vertAlign w:val="subscript"/>
        </w:rPr>
        <w:t>I</w:t>
      </w:r>
      <w:r w:rsidR="00BA4C00" w:rsidRPr="00F60078">
        <w:t xml:space="preserve">) </w:t>
      </w:r>
      <w:r w:rsidR="00492ADA">
        <w:t>on</w:t>
      </w:r>
      <w:r w:rsidR="00BA4C00" w:rsidRPr="00F60078">
        <w:t xml:space="preserve"> temperature is given by</w:t>
      </w:r>
      <w:r w:rsidR="00BA4C00">
        <w:t xml:space="preserve"> the</w:t>
      </w:r>
      <w:r w:rsidR="00BA4C00" w:rsidRPr="00F60078">
        <w:t xml:space="preserve"> </w:t>
      </w:r>
      <w:r w:rsidR="00BA4C00">
        <w:t xml:space="preserve">Eq. </w:t>
      </w:r>
      <w:r w:rsidR="00E11E4D">
        <w:t>(</w:t>
      </w:r>
      <w:r w:rsidR="00BA4C00">
        <w:t>3</w:t>
      </w:r>
      <w:r w:rsidR="00E11E4D">
        <w:t>)</w:t>
      </w:r>
      <w:r w:rsidR="00951334">
        <w:t xml:space="preserve">, </w:t>
      </w:r>
      <w:r w:rsidR="00951334" w:rsidRPr="00F60078">
        <w:t xml:space="preserve">where </w:t>
      </w:r>
      <m:oMath>
        <m:sSub>
          <m:sSubPr>
            <m:ctrlPr>
              <w:rPr>
                <w:rFonts w:ascii="Cambria Math" w:hAnsi="Cambria Math"/>
                <w:i/>
              </w:rPr>
            </m:ctrlPr>
          </m:sSubPr>
          <m:e>
            <m:r>
              <w:rPr>
                <w:rFonts w:ascii="Cambria Math" w:hAnsi="Cambria Math"/>
              </w:rPr>
              <m:t>k</m:t>
            </m:r>
          </m:e>
          <m:sub>
            <m:r>
              <w:rPr>
                <w:rFonts w:ascii="Cambria Math" w:hAnsi="Cambria Math"/>
              </w:rPr>
              <m:t>0,I</m:t>
            </m:r>
          </m:sub>
        </m:sSub>
      </m:oMath>
      <w:r w:rsidR="00951334" w:rsidRPr="00F60078">
        <w:t xml:space="preserve"> is the pre-exponential factor, and </w:t>
      </w:r>
      <w:proofErr w:type="gramStart"/>
      <w:r w:rsidR="00951334" w:rsidRPr="00A55487">
        <w:rPr>
          <w:i/>
          <w:iCs/>
        </w:rPr>
        <w:t>E</w:t>
      </w:r>
      <w:r w:rsidR="00951334" w:rsidRPr="00A55487">
        <w:rPr>
          <w:i/>
          <w:iCs/>
          <w:vertAlign w:val="subscript"/>
        </w:rPr>
        <w:t>A</w:t>
      </w:r>
      <w:r w:rsidR="00951334">
        <w:rPr>
          <w:i/>
          <w:iCs/>
          <w:vertAlign w:val="subscript"/>
        </w:rPr>
        <w:t>,I</w:t>
      </w:r>
      <w:proofErr w:type="gramEnd"/>
      <w:r w:rsidR="00951334" w:rsidRPr="00F60078">
        <w:t xml:space="preserve"> is the activation energy. </w:t>
      </w:r>
      <w:r w:rsidR="00951334">
        <w:t>The parameter</w:t>
      </w:r>
      <w:r w:rsidR="00951334" w:rsidRPr="00F60078">
        <w:t>s required for the calculation of reaction rates are summarized in Table 1.</w:t>
      </w:r>
    </w:p>
    <w:p w14:paraId="63D39577" w14:textId="77777777" w:rsidR="007E3B99" w:rsidRDefault="007E3B99" w:rsidP="007E3B99">
      <w:pPr>
        <w:pStyle w:val="Els-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7E3B99" w14:paraId="50314D52" w14:textId="77777777" w:rsidTr="00304146">
        <w:tc>
          <w:tcPr>
            <w:tcW w:w="6516" w:type="dxa"/>
          </w:tcPr>
          <w:p w14:paraId="4719F4DC" w14:textId="77777777" w:rsidR="007E3B99" w:rsidRPr="00F60078" w:rsidRDefault="00000000" w:rsidP="0063793F">
            <w:pPr>
              <w:pStyle w:val="Els-body-tex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8</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m:t>
                </m:r>
                <m:box>
                  <m:boxPr>
                    <m:opEmu m:val="1"/>
                    <m:ctrlPr>
                      <w:rPr>
                        <w:rFonts w:ascii="Cambria Math" w:hAnsi="Cambria Math"/>
                        <w:i/>
                      </w:rPr>
                    </m:ctrlPr>
                  </m:boxPr>
                  <m:e>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1</m:t>
                            </m:r>
                          </m:sub>
                        </m:sSub>
                      </m:e>
                    </m:groupChr>
                  </m:e>
                </m:box>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8</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m:oMathPara>
          </w:p>
        </w:tc>
        <w:tc>
          <w:tcPr>
            <w:tcW w:w="560" w:type="dxa"/>
          </w:tcPr>
          <w:p w14:paraId="49D374B6" w14:textId="77777777" w:rsidR="007E3B99" w:rsidRDefault="007E3B99" w:rsidP="0063793F">
            <w:pPr>
              <w:pStyle w:val="Els-body-text"/>
            </w:pPr>
            <w:r>
              <w:t>(1)</w:t>
            </w:r>
          </w:p>
        </w:tc>
      </w:tr>
      <w:tr w:rsidR="007E3B99" w14:paraId="7F6D20BA" w14:textId="77777777" w:rsidTr="00304146">
        <w:tc>
          <w:tcPr>
            <w:tcW w:w="6516" w:type="dxa"/>
          </w:tcPr>
          <w:p w14:paraId="0E702F83" w14:textId="77777777" w:rsidR="007E3B99" w:rsidRPr="00F60078" w:rsidRDefault="00000000" w:rsidP="0063793F">
            <w:pPr>
              <w:pStyle w:val="Els-body-text"/>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8</m:t>
                    </m:r>
                  </m:sub>
                </m:sSub>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groupChr>
                  <m:groupChrPr>
                    <m:chr m:val="→"/>
                    <m:pos m:val="top"/>
                    <m:ctrlPr>
                      <w:rPr>
                        <w:rFonts w:ascii="Cambria Math" w:hAnsi="Cambria Math"/>
                        <w:i/>
                      </w:rPr>
                    </m:ctrlPr>
                  </m:groupChrPr>
                  <m:e>
                    <m:sSub>
                      <m:sSubPr>
                        <m:ctrlPr>
                          <w:rPr>
                            <w:rFonts w:ascii="Cambria Math" w:hAnsi="Cambria Math"/>
                            <w:i/>
                          </w:rPr>
                        </m:ctrlPr>
                      </m:sSubPr>
                      <m:e>
                        <m:r>
                          <w:rPr>
                            <w:rFonts w:ascii="Cambria Math" w:hAnsi="Cambria Math"/>
                          </w:rPr>
                          <m:t>k</m:t>
                        </m:r>
                      </m:e>
                      <m:sub>
                        <m:r>
                          <w:rPr>
                            <w:rFonts w:ascii="Cambria Math" w:hAnsi="Cambria Math"/>
                          </w:rPr>
                          <m:t>2</m:t>
                        </m:r>
                      </m:sub>
                    </m:sSub>
                  </m:e>
                </m:groupChr>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6</m:t>
                    </m:r>
                  </m:sub>
                </m:sSub>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OH</m:t>
                </m:r>
              </m:oMath>
            </m:oMathPara>
          </w:p>
        </w:tc>
        <w:tc>
          <w:tcPr>
            <w:tcW w:w="560" w:type="dxa"/>
          </w:tcPr>
          <w:p w14:paraId="00DB7D93" w14:textId="77777777" w:rsidR="007E3B99" w:rsidRDefault="007E3B99" w:rsidP="0063793F">
            <w:pPr>
              <w:pStyle w:val="Els-body-text"/>
            </w:pPr>
            <w:r>
              <w:t>(2)</w:t>
            </w:r>
          </w:p>
        </w:tc>
      </w:tr>
      <w:tr w:rsidR="007E3B99" w14:paraId="1ACEAD77" w14:textId="77777777" w:rsidTr="00304146">
        <w:tc>
          <w:tcPr>
            <w:tcW w:w="6516" w:type="dxa"/>
          </w:tcPr>
          <w:p w14:paraId="2CFF3A90" w14:textId="77777777" w:rsidR="007E3B99" w:rsidRPr="00F60078" w:rsidRDefault="00000000" w:rsidP="0063793F">
            <w:pPr>
              <w:pStyle w:val="Els-body-tex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0,I</m:t>
                    </m:r>
                  </m:sub>
                </m:sSub>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A,I</m:t>
                            </m:r>
                          </m:sub>
                        </m:sSub>
                      </m:num>
                      <m:den>
                        <m:r>
                          <w:rPr>
                            <w:rFonts w:ascii="Cambria Math" w:hAnsi="Cambria Math"/>
                          </w:rPr>
                          <m:t>RT</m:t>
                        </m:r>
                      </m:den>
                    </m:f>
                  </m:sup>
                </m:sSup>
              </m:oMath>
            </m:oMathPara>
          </w:p>
        </w:tc>
        <w:tc>
          <w:tcPr>
            <w:tcW w:w="560" w:type="dxa"/>
          </w:tcPr>
          <w:p w14:paraId="56767E0D" w14:textId="77777777" w:rsidR="007E3B99" w:rsidRDefault="007E3B99" w:rsidP="0063793F">
            <w:pPr>
              <w:pStyle w:val="Els-body-text"/>
            </w:pPr>
            <w:r>
              <w:t>(3)</w:t>
            </w:r>
          </w:p>
        </w:tc>
      </w:tr>
    </w:tbl>
    <w:p w14:paraId="6B6B1134" w14:textId="77777777" w:rsidR="007E3B99" w:rsidRDefault="007E3B99" w:rsidP="007E3B99">
      <w:pPr>
        <w:pStyle w:val="Els-body-text"/>
      </w:pPr>
    </w:p>
    <w:p w14:paraId="057FEBBC" w14:textId="19DB16FA" w:rsidR="007E3B99" w:rsidRPr="0063793F" w:rsidRDefault="007E3B99" w:rsidP="007E3B99">
      <w:pPr>
        <w:pStyle w:val="Els-body-text"/>
        <w:jc w:val="center"/>
      </w:pPr>
      <w:r w:rsidRPr="0063793F">
        <w:rPr>
          <w:b/>
          <w:bCs/>
        </w:rPr>
        <w:t xml:space="preserve">Table 1.- </w:t>
      </w:r>
      <w:r w:rsidRPr="0063793F">
        <w:t>Pre-exponential factor and activation energy for reactions.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2289"/>
        <w:gridCol w:w="1767"/>
      </w:tblGrid>
      <w:tr w:rsidR="007E3B99" w14:paraId="0AAED267" w14:textId="77777777" w:rsidTr="00304146">
        <w:trPr>
          <w:trHeight w:val="272"/>
          <w:jc w:val="center"/>
        </w:trPr>
        <w:tc>
          <w:tcPr>
            <w:tcW w:w="814" w:type="dxa"/>
            <w:tcBorders>
              <w:top w:val="single" w:sz="12" w:space="0" w:color="auto"/>
              <w:bottom w:val="single" w:sz="8" w:space="0" w:color="auto"/>
            </w:tcBorders>
          </w:tcPr>
          <w:p w14:paraId="20038F80" w14:textId="77777777" w:rsidR="007E3B99" w:rsidRPr="00A55487" w:rsidRDefault="007E3B99" w:rsidP="00304146">
            <w:pPr>
              <w:pStyle w:val="Els-body-text"/>
              <w:jc w:val="center"/>
              <w:rPr>
                <w:b/>
                <w:bCs/>
              </w:rPr>
            </w:pPr>
            <w:r w:rsidRPr="00A55487">
              <w:rPr>
                <w:b/>
                <w:bCs/>
              </w:rPr>
              <w:t>I</w:t>
            </w:r>
          </w:p>
        </w:tc>
        <w:tc>
          <w:tcPr>
            <w:tcW w:w="2289" w:type="dxa"/>
            <w:tcBorders>
              <w:top w:val="single" w:sz="12" w:space="0" w:color="auto"/>
              <w:bottom w:val="single" w:sz="8" w:space="0" w:color="auto"/>
            </w:tcBorders>
          </w:tcPr>
          <w:p w14:paraId="43A4F665" w14:textId="77777777" w:rsidR="007E3B99" w:rsidRPr="00A55487" w:rsidRDefault="00000000" w:rsidP="00304146">
            <w:pPr>
              <w:pStyle w:val="Els-body-text"/>
              <w:jc w:val="center"/>
              <w:rPr>
                <w:b/>
                <w:bCs/>
              </w:rPr>
            </w:pPr>
            <m:oMathPara>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0,I</m:t>
                    </m:r>
                  </m:sub>
                </m:sSub>
              </m:oMath>
            </m:oMathPara>
          </w:p>
        </w:tc>
        <w:tc>
          <w:tcPr>
            <w:tcW w:w="1767" w:type="dxa"/>
            <w:tcBorders>
              <w:top w:val="single" w:sz="12" w:space="0" w:color="auto"/>
              <w:bottom w:val="single" w:sz="8" w:space="0" w:color="auto"/>
            </w:tcBorders>
          </w:tcPr>
          <w:p w14:paraId="2A8D52D0" w14:textId="77777777" w:rsidR="007E3B99" w:rsidRPr="00A55487" w:rsidRDefault="00000000" w:rsidP="00304146">
            <w:pPr>
              <w:pStyle w:val="Els-body-text"/>
              <w:jc w:val="center"/>
              <w:rPr>
                <w:b/>
                <w:bCs/>
              </w:rPr>
            </w:pP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A,I</m:t>
                  </m:r>
                </m:sub>
              </m:sSub>
            </m:oMath>
            <w:r w:rsidR="007E3B99" w:rsidRPr="00A55487">
              <w:rPr>
                <w:b/>
                <w:bCs/>
              </w:rPr>
              <w:t xml:space="preserve"> (kJ/mol)</w:t>
            </w:r>
          </w:p>
        </w:tc>
      </w:tr>
      <w:tr w:rsidR="007E3B99" w14:paraId="0002996C" w14:textId="77777777" w:rsidTr="00304146">
        <w:trPr>
          <w:trHeight w:val="170"/>
          <w:jc w:val="center"/>
        </w:trPr>
        <w:tc>
          <w:tcPr>
            <w:tcW w:w="814" w:type="dxa"/>
            <w:tcBorders>
              <w:top w:val="single" w:sz="8" w:space="0" w:color="auto"/>
            </w:tcBorders>
          </w:tcPr>
          <w:p w14:paraId="6FCA6EEA" w14:textId="77777777" w:rsidR="007E3B99" w:rsidRDefault="007E3B99" w:rsidP="00304146">
            <w:pPr>
              <w:pStyle w:val="Els-body-text"/>
              <w:jc w:val="center"/>
            </w:pPr>
            <w:r>
              <w:t>1</w:t>
            </w:r>
          </w:p>
        </w:tc>
        <w:tc>
          <w:tcPr>
            <w:tcW w:w="2289" w:type="dxa"/>
            <w:tcBorders>
              <w:top w:val="single" w:sz="8" w:space="0" w:color="auto"/>
            </w:tcBorders>
          </w:tcPr>
          <w:p w14:paraId="440DFB5F" w14:textId="77777777" w:rsidR="007E3B99" w:rsidRDefault="007E3B99" w:rsidP="00304146">
            <w:pPr>
              <w:pStyle w:val="Els-body-text"/>
              <w:jc w:val="center"/>
            </w:pPr>
            <w:r w:rsidRPr="00A55487">
              <w:t>2 x 10</w:t>
            </w:r>
            <w:r w:rsidRPr="00A55487">
              <w:rPr>
                <w:vertAlign w:val="superscript"/>
              </w:rPr>
              <w:t>10</w:t>
            </w:r>
            <w:r w:rsidRPr="00A55487">
              <w:t xml:space="preserve"> L mol</w:t>
            </w:r>
            <w:r w:rsidRPr="00A55487">
              <w:rPr>
                <w:vertAlign w:val="superscript"/>
              </w:rPr>
              <w:t>-1</w:t>
            </w:r>
            <w:r w:rsidRPr="00A55487">
              <w:t xml:space="preserve"> s</w:t>
            </w:r>
            <w:r w:rsidRPr="00A55487">
              <w:rPr>
                <w:vertAlign w:val="superscript"/>
              </w:rPr>
              <w:t>-1</w:t>
            </w:r>
          </w:p>
        </w:tc>
        <w:tc>
          <w:tcPr>
            <w:tcW w:w="1767" w:type="dxa"/>
            <w:tcBorders>
              <w:top w:val="single" w:sz="8" w:space="0" w:color="auto"/>
            </w:tcBorders>
          </w:tcPr>
          <w:p w14:paraId="677148CC" w14:textId="77777777" w:rsidR="007E3B99" w:rsidRDefault="007E3B99" w:rsidP="00304146">
            <w:pPr>
              <w:pStyle w:val="Els-body-text"/>
              <w:jc w:val="center"/>
            </w:pPr>
            <w:r>
              <w:t>106</w:t>
            </w:r>
          </w:p>
        </w:tc>
      </w:tr>
      <w:tr w:rsidR="007E3B99" w14:paraId="51C9EEF7" w14:textId="77777777" w:rsidTr="00304146">
        <w:trPr>
          <w:trHeight w:val="170"/>
          <w:jc w:val="center"/>
        </w:trPr>
        <w:tc>
          <w:tcPr>
            <w:tcW w:w="814" w:type="dxa"/>
            <w:tcBorders>
              <w:bottom w:val="single" w:sz="12" w:space="0" w:color="auto"/>
            </w:tcBorders>
          </w:tcPr>
          <w:p w14:paraId="7EC47981" w14:textId="77777777" w:rsidR="007E3B99" w:rsidRDefault="007E3B99" w:rsidP="00304146">
            <w:pPr>
              <w:pStyle w:val="Els-body-text"/>
              <w:jc w:val="center"/>
            </w:pPr>
            <w:r>
              <w:t>2</w:t>
            </w:r>
          </w:p>
        </w:tc>
        <w:tc>
          <w:tcPr>
            <w:tcW w:w="2289" w:type="dxa"/>
            <w:tcBorders>
              <w:bottom w:val="single" w:sz="12" w:space="0" w:color="auto"/>
            </w:tcBorders>
            <w:vAlign w:val="center"/>
          </w:tcPr>
          <w:p w14:paraId="52764FB0" w14:textId="77777777" w:rsidR="007E3B99" w:rsidRPr="00A55487" w:rsidRDefault="007E3B99" w:rsidP="00304146">
            <w:pPr>
              <w:pStyle w:val="Els-body-text"/>
              <w:jc w:val="center"/>
            </w:pPr>
            <w:r w:rsidRPr="00A55487">
              <w:t>9 x 10</w:t>
            </w:r>
            <w:r w:rsidRPr="00A55487">
              <w:rPr>
                <w:vertAlign w:val="superscript"/>
              </w:rPr>
              <w:t>7</w:t>
            </w:r>
            <w:r w:rsidRPr="00A55487">
              <w:t xml:space="preserve"> L mol</w:t>
            </w:r>
            <w:r w:rsidRPr="00A55487">
              <w:rPr>
                <w:vertAlign w:val="superscript"/>
              </w:rPr>
              <w:t>-1</w:t>
            </w:r>
            <w:r w:rsidRPr="00A55487">
              <w:t xml:space="preserve"> s</w:t>
            </w:r>
            <w:r w:rsidRPr="00A55487">
              <w:rPr>
                <w:vertAlign w:val="superscript"/>
              </w:rPr>
              <w:t>-1</w:t>
            </w:r>
          </w:p>
        </w:tc>
        <w:tc>
          <w:tcPr>
            <w:tcW w:w="1767" w:type="dxa"/>
            <w:tcBorders>
              <w:bottom w:val="single" w:sz="12" w:space="0" w:color="auto"/>
            </w:tcBorders>
          </w:tcPr>
          <w:p w14:paraId="1FDBE416" w14:textId="77777777" w:rsidR="007E3B99" w:rsidRDefault="007E3B99" w:rsidP="00304146">
            <w:pPr>
              <w:pStyle w:val="Els-body-text"/>
              <w:jc w:val="center"/>
            </w:pPr>
            <w:r>
              <w:t>97</w:t>
            </w:r>
          </w:p>
        </w:tc>
      </w:tr>
    </w:tbl>
    <w:p w14:paraId="4C62F0B6" w14:textId="77777777" w:rsidR="007E3B99" w:rsidRDefault="007E3B99" w:rsidP="008D2649">
      <w:pPr>
        <w:pStyle w:val="Els-body-text"/>
      </w:pPr>
    </w:p>
    <w:p w14:paraId="1199C232" w14:textId="569B4460" w:rsidR="00061B6D" w:rsidRDefault="00061B6D" w:rsidP="00604950">
      <w:pPr>
        <w:pStyle w:val="Els-body-text"/>
      </w:pPr>
      <w:r>
        <w:t>The conventional process (CS) for PG production is shown in Figure</w:t>
      </w:r>
      <w:r w:rsidR="0069490C">
        <w:t xml:space="preserve"> </w:t>
      </w:r>
      <w:r>
        <w:t xml:space="preserve">1. The simulation of the conventional process is adapted from the work of </w:t>
      </w:r>
      <w:r w:rsidRPr="005D050B">
        <w:t xml:space="preserve">Jimenez et al. </w:t>
      </w:r>
      <w:r w:rsidR="00D43F32" w:rsidRPr="005D050B">
        <w:t>(2020)</w:t>
      </w:r>
      <w:r w:rsidRPr="005D050B">
        <w:t xml:space="preserve">, </w:t>
      </w:r>
      <w:r>
        <w:t xml:space="preserve">in which the technical and economic evaluation of a PG production process using glycerol as raw </w:t>
      </w:r>
      <w:r>
        <w:lastRenderedPageBreak/>
        <w:t xml:space="preserve">material was performed. In this CS a </w:t>
      </w:r>
      <w:r w:rsidR="00CB79AE">
        <w:t>plug flow</w:t>
      </w:r>
      <w:r>
        <w:t xml:space="preserve"> reactor</w:t>
      </w:r>
      <w:r w:rsidR="00CB79AE">
        <w:t xml:space="preserve"> is employed for carrying out the glycerol hydrodeoxygenation reaction, followed by two distillation columns for the separation and recovery of PG </w:t>
      </w:r>
      <w:r w:rsidR="000737EF">
        <w:t>with a purity of</w:t>
      </w:r>
      <w:r w:rsidR="00CB79AE">
        <w:t xml:space="preserve"> 99</w:t>
      </w:r>
      <w:r w:rsidR="000737EF">
        <w:t xml:space="preserve"> mol</w:t>
      </w:r>
      <w:r w:rsidR="00CB79AE">
        <w:t xml:space="preserve">%. </w:t>
      </w:r>
      <w:r w:rsidR="00D24A95">
        <w:t xml:space="preserve">In the bottom of Figure 1, the reactive distillation scheme (RDS) proposed for PG </w:t>
      </w:r>
      <w:r w:rsidR="003554E7">
        <w:t xml:space="preserve">production </w:t>
      </w:r>
      <w:r w:rsidR="00D24A95">
        <w:t>is presented</w:t>
      </w:r>
      <w:r w:rsidR="00F35774">
        <w:t xml:space="preserve"> (Sánchez-Gómez et al., 2023)</w:t>
      </w:r>
      <w:r w:rsidR="00D24A95">
        <w:t xml:space="preserve">. It consists </w:t>
      </w:r>
      <w:r w:rsidR="00D614FD">
        <w:t>of</w:t>
      </w:r>
      <w:r w:rsidR="00D24A95">
        <w:t xml:space="preserve"> </w:t>
      </w:r>
      <w:r w:rsidR="003554E7">
        <w:t>a</w:t>
      </w:r>
      <w:r w:rsidR="00D24A95">
        <w:t xml:space="preserve"> reactive distillation column where the glycerol hydrodeoxygenation takes place, followed by a distillation column for the purification of PG.</w:t>
      </w:r>
      <w:r w:rsidR="00604950">
        <w:t xml:space="preserve"> The aqueous glycerol and hydrogen feed streams </w:t>
      </w:r>
      <w:r w:rsidR="000737EF">
        <w:t>have</w:t>
      </w:r>
      <w:r w:rsidR="00604950">
        <w:t xml:space="preserve"> flow</w:t>
      </w:r>
      <w:r w:rsidR="000737EF">
        <w:t>rates</w:t>
      </w:r>
      <w:r w:rsidR="00604950">
        <w:t xml:space="preserve"> of 100 </w:t>
      </w:r>
      <w:proofErr w:type="spellStart"/>
      <w:r w:rsidR="00604950">
        <w:t>kmol</w:t>
      </w:r>
      <w:proofErr w:type="spellEnd"/>
      <w:r w:rsidR="00604950">
        <w:t xml:space="preserve">/h and 16.4 </w:t>
      </w:r>
      <w:proofErr w:type="spellStart"/>
      <w:r w:rsidR="00604950">
        <w:t>kmol</w:t>
      </w:r>
      <w:proofErr w:type="spellEnd"/>
      <w:r w:rsidR="00604950">
        <w:t>/h, respectively</w:t>
      </w:r>
      <w:r w:rsidR="00F56945">
        <w:t xml:space="preserve"> </w:t>
      </w:r>
      <w:r w:rsidR="00F56945">
        <w:t>(1:1 by weight)</w:t>
      </w:r>
      <w:r w:rsidR="00604950">
        <w:t>.</w:t>
      </w:r>
      <w:r w:rsidR="00C45EAB">
        <w:t xml:space="preserve"> In the simulation o</w:t>
      </w:r>
      <w:r w:rsidR="00F56945">
        <w:t>f</w:t>
      </w:r>
      <w:r w:rsidR="00C45EAB">
        <w:t xml:space="preserve"> these schemes, the </w:t>
      </w:r>
      <w:proofErr w:type="spellStart"/>
      <w:r w:rsidR="00C45EAB">
        <w:t>R</w:t>
      </w:r>
      <w:r w:rsidR="00F56945">
        <w:t>ad</w:t>
      </w:r>
      <w:r w:rsidR="00C45EAB">
        <w:t>F</w:t>
      </w:r>
      <w:r w:rsidR="00F56945">
        <w:t>rac</w:t>
      </w:r>
      <w:proofErr w:type="spellEnd"/>
      <w:r w:rsidR="00C45EAB">
        <w:t xml:space="preserve"> module of the commercial simulator Aspen Plus</w:t>
      </w:r>
      <w:r w:rsidR="00F56945">
        <w:t xml:space="preserve"> has been</w:t>
      </w:r>
      <w:r w:rsidR="00C45EAB">
        <w:t xml:space="preserve"> used</w:t>
      </w:r>
      <w:r w:rsidR="00F56945">
        <w:t>.</w:t>
      </w:r>
      <w:r w:rsidR="00C45EAB">
        <w:t xml:space="preserve"> </w:t>
      </w:r>
      <w:r w:rsidR="00F56945">
        <w:t>A</w:t>
      </w:r>
      <w:r w:rsidR="00BF1FEB">
        <w:t xml:space="preserve"> </w:t>
      </w:r>
      <w:r w:rsidR="00F56945">
        <w:t xml:space="preserve">total </w:t>
      </w:r>
      <w:r w:rsidR="00BF1FEB">
        <w:t xml:space="preserve">pressure </w:t>
      </w:r>
      <w:proofErr w:type="gramStart"/>
      <w:r w:rsidR="00BF1FEB">
        <w:t>drop</w:t>
      </w:r>
      <w:proofErr w:type="gramEnd"/>
      <w:r w:rsidR="00BF1FEB">
        <w:t xml:space="preserve"> of 10 psia </w:t>
      </w:r>
      <w:r w:rsidR="00F56945">
        <w:t>has been</w:t>
      </w:r>
      <w:r w:rsidR="00BF1FEB">
        <w:t xml:space="preserve"> </w:t>
      </w:r>
      <w:r w:rsidR="00F56945">
        <w:t>assumed</w:t>
      </w:r>
      <w:r w:rsidR="00BF1FEB">
        <w:t xml:space="preserve"> </w:t>
      </w:r>
      <w:r w:rsidR="00840519">
        <w:t>for</w:t>
      </w:r>
      <w:r w:rsidR="00BF1FEB">
        <w:t xml:space="preserve"> </w:t>
      </w:r>
      <w:r w:rsidR="00840519">
        <w:t>each</w:t>
      </w:r>
      <w:r w:rsidR="00BF1FEB">
        <w:t xml:space="preserve"> distillation column. </w:t>
      </w:r>
    </w:p>
    <w:p w14:paraId="6997F77F" w14:textId="77777777" w:rsidR="00A032E8" w:rsidRDefault="00A032E8" w:rsidP="00604950">
      <w:pPr>
        <w:pStyle w:val="Els-body-text"/>
      </w:pPr>
    </w:p>
    <w:p w14:paraId="07013BD2" w14:textId="77777777" w:rsidR="003F7BF0" w:rsidRDefault="003F7BF0" w:rsidP="003F7BF0">
      <w:pPr>
        <w:pStyle w:val="Els-body-text"/>
        <w:jc w:val="center"/>
      </w:pPr>
      <w:r>
        <w:rPr>
          <w:noProof/>
        </w:rPr>
        <w:drawing>
          <wp:inline distT="0" distB="0" distL="0" distR="0" wp14:anchorId="009D3593" wp14:editId="5BA86C33">
            <wp:extent cx="3643650" cy="3240000"/>
            <wp:effectExtent l="0" t="0" r="0" b="0"/>
            <wp:docPr id="1497914227"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14227" name="Imagen 2" descr="Diagrama&#10;&#10;Descripción generada automáticamente"/>
                    <pic:cNvPicPr/>
                  </pic:nvPicPr>
                  <pic:blipFill>
                    <a:blip r:embed="rId9"/>
                    <a:stretch>
                      <a:fillRect/>
                    </a:stretch>
                  </pic:blipFill>
                  <pic:spPr>
                    <a:xfrm>
                      <a:off x="0" y="0"/>
                      <a:ext cx="3643650" cy="3240000"/>
                    </a:xfrm>
                    <a:prstGeom prst="rect">
                      <a:avLst/>
                    </a:prstGeom>
                  </pic:spPr>
                </pic:pic>
              </a:graphicData>
            </a:graphic>
          </wp:inline>
        </w:drawing>
      </w:r>
    </w:p>
    <w:p w14:paraId="5560AEC5" w14:textId="77777777" w:rsidR="003F7BF0" w:rsidRDefault="003F7BF0" w:rsidP="003F7BF0">
      <w:pPr>
        <w:pStyle w:val="Els-body-text"/>
      </w:pPr>
    </w:p>
    <w:p w14:paraId="791DA058" w14:textId="25A9F2DE" w:rsidR="003F7BF0" w:rsidRDefault="003F7BF0" w:rsidP="003F7BF0">
      <w:pPr>
        <w:pStyle w:val="Els-body-text"/>
        <w:jc w:val="center"/>
      </w:pPr>
      <w:r w:rsidRPr="0063793F">
        <w:rPr>
          <w:b/>
          <w:bCs/>
        </w:rPr>
        <w:t>Figure 1.-</w:t>
      </w:r>
      <w:r>
        <w:t xml:space="preserve"> </w:t>
      </w:r>
      <w:r w:rsidRPr="000015E8">
        <w:t>Conventional</w:t>
      </w:r>
      <w:r>
        <w:t xml:space="preserve"> scheme</w:t>
      </w:r>
      <w:r w:rsidRPr="000015E8">
        <w:t xml:space="preserve"> </w:t>
      </w:r>
      <w:r>
        <w:t xml:space="preserve">(CS) and reactive distillation scheme (RDS) </w:t>
      </w:r>
      <w:r w:rsidRPr="000015E8">
        <w:t xml:space="preserve">for </w:t>
      </w:r>
      <w:r>
        <w:t>propylene gly</w:t>
      </w:r>
      <w:r w:rsidR="004702F0">
        <w:t>col</w:t>
      </w:r>
      <w:r>
        <w:t xml:space="preserve"> </w:t>
      </w:r>
      <w:r w:rsidRPr="000015E8">
        <w:t>production</w:t>
      </w:r>
      <w:r>
        <w:t>.</w:t>
      </w:r>
    </w:p>
    <w:p w14:paraId="64F5A0EA" w14:textId="77777777" w:rsidR="003F7BF0" w:rsidRDefault="003F7BF0" w:rsidP="008D2649">
      <w:pPr>
        <w:pStyle w:val="Els-body-text"/>
      </w:pPr>
    </w:p>
    <w:p w14:paraId="44A9FA59" w14:textId="1D2C3F5A" w:rsidR="00BA4C00" w:rsidRDefault="00BA4C00" w:rsidP="00BA4C00">
      <w:pPr>
        <w:pStyle w:val="Els-2ndorder-head"/>
      </w:pPr>
      <w:r>
        <w:t>Process optimization</w:t>
      </w:r>
    </w:p>
    <w:p w14:paraId="799251B7" w14:textId="77777777" w:rsidR="0016490F" w:rsidRDefault="0016490F" w:rsidP="008D2649">
      <w:pPr>
        <w:pStyle w:val="Els-body-text"/>
      </w:pPr>
    </w:p>
    <w:p w14:paraId="6B1871BF" w14:textId="45B5D74A" w:rsidR="00951334" w:rsidRDefault="00951334" w:rsidP="00951334">
      <w:pPr>
        <w:pStyle w:val="Els-body-text"/>
      </w:pPr>
      <w:r w:rsidRPr="00951334">
        <w:t>In process optimization, it is necessary to select appropriate criteria to determine the potential of each processing scheme. Among these performance criteria, one of the most widely used is the total annual cost (TAC), which considers the capital and operating costs required in the process, Eq</w:t>
      </w:r>
      <w:r w:rsidR="003B10F8">
        <w:t>.</w:t>
      </w:r>
      <w:r w:rsidRPr="00951334">
        <w:t xml:space="preserve"> </w:t>
      </w:r>
      <w:r w:rsidR="003B10F8">
        <w:t>(</w:t>
      </w:r>
      <w:r w:rsidRPr="00951334">
        <w:t>4</w:t>
      </w:r>
      <w:r w:rsidR="003B10F8">
        <w:t>)</w:t>
      </w:r>
      <w:r w:rsidRPr="00951334">
        <w:t>.</w:t>
      </w:r>
      <w:r>
        <w:t xml:space="preserve"> Operation cost (OC) include</w:t>
      </w:r>
      <w:r w:rsidR="00A46D8E">
        <w:t>s</w:t>
      </w:r>
      <w:r>
        <w:t xml:space="preserve"> those derived from the use of utilities, which are steam, cooling water, electricity, and catalysts. The operation time of the plant is 8600 h</w:t>
      </w:r>
      <w:r w:rsidR="00E11E4D">
        <w:t>ours</w:t>
      </w:r>
      <w:r w:rsidR="00FD7648">
        <w:t xml:space="preserve"> per year. The unitary costs considered for these services are </w:t>
      </w:r>
      <w:r w:rsidR="00A46D8E">
        <w:t>12.247 USD/GJ</w:t>
      </w:r>
      <w:r w:rsidR="00A46D8E">
        <w:t xml:space="preserve"> for </w:t>
      </w:r>
      <w:r w:rsidR="00FD7648">
        <w:t>HP steam</w:t>
      </w:r>
      <w:r w:rsidR="00C90932">
        <w:t xml:space="preserve">, </w:t>
      </w:r>
      <w:r w:rsidR="00A46D8E">
        <w:t>0.354 USD/GJ</w:t>
      </w:r>
      <w:r w:rsidR="00A46D8E">
        <w:t xml:space="preserve"> for </w:t>
      </w:r>
      <w:r w:rsidR="00C90932">
        <w:t xml:space="preserve">cooling water, </w:t>
      </w:r>
      <w:r w:rsidR="008A737A" w:rsidRPr="00C90932">
        <w:t>0.0775</w:t>
      </w:r>
      <w:r w:rsidR="008A737A">
        <w:t xml:space="preserve"> USD/kW</w:t>
      </w:r>
      <w:r w:rsidR="008A737A">
        <w:t xml:space="preserve"> for </w:t>
      </w:r>
      <w:r w:rsidR="00C90932">
        <w:t>electricity and</w:t>
      </w:r>
      <w:r w:rsidR="008A737A">
        <w:t xml:space="preserve"> </w:t>
      </w:r>
      <w:r w:rsidR="008A737A">
        <w:t>143.87 USD/kg</w:t>
      </w:r>
      <w:r w:rsidR="008A737A">
        <w:t xml:space="preserve"> for</w:t>
      </w:r>
      <w:r w:rsidR="00C90932">
        <w:t xml:space="preserve"> catalyst </w:t>
      </w:r>
      <w:r w:rsidR="008347F3">
        <w:t>(</w:t>
      </w:r>
      <w:proofErr w:type="spellStart"/>
      <w:r w:rsidR="008347F3">
        <w:t>Atsbha</w:t>
      </w:r>
      <w:proofErr w:type="spellEnd"/>
      <w:r w:rsidR="008347F3">
        <w:t>, et al., 2021)</w:t>
      </w:r>
      <w:r w:rsidR="00C90932">
        <w:t>.</w:t>
      </w:r>
    </w:p>
    <w:p w14:paraId="1A94361E" w14:textId="42DBBA41" w:rsidR="00951334" w:rsidRDefault="00951334" w:rsidP="00951334">
      <w:pPr>
        <w:pStyle w:val="Els-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C90932" w14:paraId="75C9C472" w14:textId="77777777" w:rsidTr="00304146">
        <w:tc>
          <w:tcPr>
            <w:tcW w:w="6516" w:type="dxa"/>
          </w:tcPr>
          <w:p w14:paraId="2D73F623" w14:textId="1EC0D20B" w:rsidR="00C90932" w:rsidRPr="00F60078" w:rsidRDefault="00C90932" w:rsidP="00304146">
            <w:pPr>
              <w:pStyle w:val="Els-body-text"/>
            </w:pPr>
            <m:oMathPara>
              <m:oMathParaPr>
                <m:jc m:val="left"/>
              </m:oMathParaPr>
              <m:oMath>
                <m:r>
                  <w:rPr>
                    <w:rFonts w:ascii="Cambria Math" w:hAnsi="Cambria Math"/>
                  </w:rPr>
                  <w:lastRenderedPageBreak/>
                  <m:t>TAC=Operation Cost+</m:t>
                </m:r>
                <m:f>
                  <m:fPr>
                    <m:ctrlPr>
                      <w:rPr>
                        <w:rFonts w:ascii="Cambria Math" w:hAnsi="Cambria Math"/>
                        <w:i/>
                      </w:rPr>
                    </m:ctrlPr>
                  </m:fPr>
                  <m:num>
                    <m:r>
                      <w:rPr>
                        <w:rFonts w:ascii="Cambria Math" w:hAnsi="Cambria Math"/>
                      </w:rPr>
                      <m:t>Capital Cost</m:t>
                    </m:r>
                  </m:num>
                  <m:den>
                    <m:r>
                      <w:rPr>
                        <w:rFonts w:ascii="Cambria Math" w:hAnsi="Cambria Math"/>
                      </w:rPr>
                      <m:t>Payback Period</m:t>
                    </m:r>
                  </m:den>
                </m:f>
              </m:oMath>
            </m:oMathPara>
          </w:p>
        </w:tc>
        <w:tc>
          <w:tcPr>
            <w:tcW w:w="560" w:type="dxa"/>
          </w:tcPr>
          <w:p w14:paraId="54B66EE9" w14:textId="18FE87C5" w:rsidR="00C90932" w:rsidRDefault="00C90932" w:rsidP="00304146">
            <w:pPr>
              <w:pStyle w:val="Els-body-text"/>
            </w:pPr>
            <w:r>
              <w:t>(4)</w:t>
            </w:r>
          </w:p>
        </w:tc>
      </w:tr>
    </w:tbl>
    <w:p w14:paraId="676E482E" w14:textId="77777777" w:rsidR="00C90932" w:rsidRDefault="00C90932" w:rsidP="00951334">
      <w:pPr>
        <w:pStyle w:val="Els-body-text"/>
      </w:pPr>
    </w:p>
    <w:p w14:paraId="1A064B9F" w14:textId="0C411954" w:rsidR="000A0AE7" w:rsidRPr="00951334" w:rsidRDefault="00C90932" w:rsidP="000A0AE7">
      <w:pPr>
        <w:pStyle w:val="Els-body-text"/>
      </w:pPr>
      <w:r>
        <w:t xml:space="preserve">The capital cost (CC) considers the cost of </w:t>
      </w:r>
      <w:r w:rsidRPr="00C90932">
        <w:t>distillation columns, trays, reactor, reboiler, condenser, pumps, and compressors.</w:t>
      </w:r>
      <w:r>
        <w:t xml:space="preserve"> </w:t>
      </w:r>
      <w:r w:rsidRPr="00C90932">
        <w:t>In the evaluation of these costs, the methodology proposed by Guthrie (Turton et al., 2003) was used, with the expressions updated to 2022.</w:t>
      </w:r>
      <w:r w:rsidR="000A0AE7">
        <w:t xml:space="preserve"> This methodology was used for coding mathematical functions in </w:t>
      </w:r>
      <w:r w:rsidR="00D04E9A">
        <w:t xml:space="preserve">the </w:t>
      </w:r>
      <w:r w:rsidR="000A0AE7">
        <w:t xml:space="preserve">Python programming language, which will be used later for the evaluation of the objective function in the optimization process. The design parameters of the process scheme will be adjusted by rigorous optimization using genetic algorithms (GA) and data transfer between Python and Aspen Plus. </w:t>
      </w:r>
      <w:r w:rsidR="004D665E">
        <w:t>The GA method was implemented using the freely available Pymoo library (</w:t>
      </w:r>
      <w:r w:rsidR="00156B95">
        <w:t>Blank et al., 2020</w:t>
      </w:r>
      <w:r w:rsidR="004D665E">
        <w:t xml:space="preserve">). The objective function and constraints for the optimization are show in Eq. </w:t>
      </w:r>
      <w:r w:rsidR="0083064B">
        <w:t>(</w:t>
      </w:r>
      <w:r w:rsidR="004D665E">
        <w:t>5</w:t>
      </w:r>
      <w:r w:rsidR="0083064B">
        <w:t>)</w:t>
      </w:r>
      <w:r w:rsidR="004D665E">
        <w:t xml:space="preserve">. </w:t>
      </w:r>
      <w:r w:rsidR="0036696A" w:rsidRPr="0036696A">
        <w:t>The design variables and their ranges used in the optimization of the RDS are detailed in Table</w:t>
      </w:r>
      <w:r w:rsidR="0036696A">
        <w:t xml:space="preserve"> 2.</w:t>
      </w:r>
    </w:p>
    <w:p w14:paraId="13306D30" w14:textId="77777777" w:rsidR="0016490F" w:rsidRDefault="0016490F" w:rsidP="0016490F">
      <w:pPr>
        <w:pStyle w:val="Els-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986212" w14:paraId="5733A0DE" w14:textId="77777777" w:rsidTr="00B87E6B">
        <w:tc>
          <w:tcPr>
            <w:tcW w:w="6516" w:type="dxa"/>
          </w:tcPr>
          <w:p w14:paraId="399FDBB7" w14:textId="77777777" w:rsidR="00B87E6B" w:rsidRPr="00B87E6B" w:rsidRDefault="00000000" w:rsidP="00B87E6B">
            <w:pPr>
              <w:pStyle w:val="Els-body-text"/>
            </w:pPr>
            <m:oMathPara>
              <m:oMathParaPr>
                <m:jc m:val="left"/>
              </m:oMathParaPr>
              <m:oMath>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f</m:t>
                    </m:r>
                    <m:d>
                      <m:dPr>
                        <m:ctrlPr>
                          <w:rPr>
                            <w:rFonts w:ascii="Cambria Math" w:hAnsi="Cambria Math"/>
                            <w:i/>
                          </w:rPr>
                        </m:ctrlPr>
                      </m:dPr>
                      <m:e>
                        <m:r>
                          <w:rPr>
                            <w:rFonts w:ascii="Cambria Math" w:hAnsi="Cambria Math"/>
                          </w:rPr>
                          <m:t>x</m:t>
                        </m:r>
                      </m:e>
                    </m:d>
                  </m:e>
                </m:func>
                <m:r>
                  <w:rPr>
                    <w:rFonts w:ascii="Cambria Math" w:hAnsi="Cambria Math"/>
                  </w:rPr>
                  <m:t>=TAC</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RR</m:t>
                        </m:r>
                        <m:ctrlPr>
                          <w:rPr>
                            <w:rFonts w:ascii="Cambria Math" w:hAnsi="Cambria Math"/>
                            <w:i/>
                          </w:rPr>
                        </m:ctrlPr>
                      </m:e>
                      <m:sub>
                        <m:r>
                          <w:rPr>
                            <w:rFonts w:ascii="Cambria Math" w:hAnsi="Cambria Math"/>
                          </w:rPr>
                          <m:t>I</m:t>
                        </m:r>
                      </m:sub>
                    </m:sSub>
                    <m:r>
                      <w:rPr>
                        <w:rFonts w:ascii="Cambria Math" w:hAnsi="Cambria Math"/>
                      </w:rPr>
                      <m:t>, B</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rea</m:t>
                        </m:r>
                      </m:sub>
                    </m:sSub>
                    <m:r>
                      <w:rPr>
                        <w:rFonts w:ascii="Cambria Math" w:hAnsi="Cambria Math"/>
                      </w:rPr>
                      <m:t xml:space="preserve">, H, </m:t>
                    </m:r>
                    <m:sSub>
                      <m:sSubPr>
                        <m:ctrlPr>
                          <w:rPr>
                            <w:rFonts w:ascii="Cambria Math" w:hAnsi="Cambria Math"/>
                            <w:i/>
                          </w:rPr>
                        </m:ctrlPr>
                      </m:sSubPr>
                      <m:e>
                        <m:r>
                          <w:rPr>
                            <w:rFonts w:ascii="Cambria Math" w:hAnsi="Cambria Math"/>
                          </w:rPr>
                          <m:t>N</m:t>
                        </m:r>
                      </m:e>
                      <m:sub>
                        <m:r>
                          <w:rPr>
                            <w:rFonts w:ascii="Cambria Math" w:hAnsi="Cambria Math"/>
                          </w:rPr>
                          <m:t>II</m:t>
                        </m:r>
                      </m:sub>
                    </m:sSub>
                    <m:r>
                      <w:rPr>
                        <w:rFonts w:ascii="Cambria Math" w:hAnsi="Cambria Math"/>
                      </w:rPr>
                      <m:t>, R</m:t>
                    </m:r>
                    <m:sSub>
                      <m:sSubPr>
                        <m:ctrlPr>
                          <w:rPr>
                            <w:rFonts w:ascii="Cambria Math" w:hAnsi="Cambria Math"/>
                            <w:i/>
                          </w:rPr>
                        </m:ctrlPr>
                      </m:sSubPr>
                      <m:e>
                        <m:r>
                          <w:rPr>
                            <w:rFonts w:ascii="Cambria Math" w:hAnsi="Cambria Math"/>
                          </w:rPr>
                          <m:t>R</m:t>
                        </m:r>
                      </m:e>
                      <m:sub>
                        <m:r>
                          <w:rPr>
                            <w:rFonts w:ascii="Cambria Math" w:hAnsi="Cambria Math"/>
                          </w:rPr>
                          <m:t>II</m:t>
                        </m:r>
                      </m:sub>
                    </m:sSub>
                    <m:r>
                      <w:rPr>
                        <w:rFonts w:ascii="Cambria Math" w:hAnsi="Cambria Math"/>
                      </w:rPr>
                      <m:t>, D</m:t>
                    </m:r>
                    <m:sSub>
                      <m:sSubPr>
                        <m:ctrlPr>
                          <w:rPr>
                            <w:rFonts w:ascii="Cambria Math" w:hAnsi="Cambria Math"/>
                            <w:i/>
                          </w:rPr>
                        </m:ctrlPr>
                      </m:sSubPr>
                      <m:e>
                        <m:r>
                          <w:rPr>
                            <w:rFonts w:ascii="Cambria Math" w:hAnsi="Cambria Math"/>
                          </w:rPr>
                          <m:t>F</m:t>
                        </m:r>
                      </m:e>
                      <m:sub>
                        <m:r>
                          <w:rPr>
                            <w:rFonts w:ascii="Cambria Math" w:hAnsi="Cambria Math"/>
                          </w:rPr>
                          <m:t>II</m:t>
                        </m:r>
                      </m:sub>
                    </m:sSub>
                  </m:e>
                </m:d>
                <m:r>
                  <w:rPr>
                    <w:rFonts w:ascii="Cambria Math" w:hAnsi="Cambria Math"/>
                  </w:rPr>
                  <m:t xml:space="preserve">  </m:t>
                </m:r>
              </m:oMath>
            </m:oMathPara>
          </w:p>
          <w:p w14:paraId="04166BCA" w14:textId="77777777" w:rsidR="00B87E6B" w:rsidRPr="00B87E6B" w:rsidRDefault="00B87E6B" w:rsidP="00B87E6B">
            <w:pPr>
              <w:pStyle w:val="Els-body-text"/>
            </w:pPr>
            <m:oMathPara>
              <m:oMathParaPr>
                <m:jc m:val="left"/>
              </m:oMathParaPr>
              <m:oMath>
                <m:r>
                  <w:rPr>
                    <w:rFonts w:ascii="Cambria Math" w:hAnsi="Cambria Math"/>
                  </w:rPr>
                  <m:t>subject to:</m:t>
                </m:r>
              </m:oMath>
            </m:oMathPara>
          </w:p>
          <w:p w14:paraId="14B095E5" w14:textId="69FEF523" w:rsidR="001A2FCB" w:rsidRPr="001A2FCB" w:rsidRDefault="00B87E6B" w:rsidP="00B87E6B">
            <w:pPr>
              <w:pStyle w:val="Els-body-text"/>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PG</m:t>
                    </m:r>
                  </m:sub>
                </m:sSub>
                <m:r>
                  <w:rPr>
                    <w:rFonts w:ascii="Cambria Math" w:hAnsi="Cambria Math"/>
                  </w:rPr>
                  <m:t xml:space="preserve">≥0.99 </m:t>
                </m:r>
              </m:oMath>
            </m:oMathPara>
          </w:p>
          <w:p w14:paraId="60E29E4D" w14:textId="3EF54C97" w:rsidR="00B87E6B" w:rsidRPr="00B87E6B" w:rsidRDefault="001A2FCB" w:rsidP="00B87E6B">
            <w:pPr>
              <w:pStyle w:val="Els-body-text"/>
            </w:pPr>
            <m:oMathPara>
              <m:oMathParaPr>
                <m:jc m:val="left"/>
              </m:oMathParaPr>
              <m:oMath>
                <m:r>
                  <w:rPr>
                    <w:rFonts w:ascii="Cambria Math" w:hAnsi="Cambria Math"/>
                  </w:rPr>
                  <m:t xml:space="preserve">       P</m:t>
                </m:r>
                <m:sSub>
                  <m:sSubPr>
                    <m:ctrlPr>
                      <w:rPr>
                        <w:rFonts w:ascii="Cambria Math" w:hAnsi="Cambria Math"/>
                        <w:i/>
                      </w:rPr>
                    </m:ctrlPr>
                  </m:sSubPr>
                  <m:e>
                    <m:r>
                      <w:rPr>
                        <w:rFonts w:ascii="Cambria Math" w:hAnsi="Cambria Math"/>
                      </w:rPr>
                      <m:t>G</m:t>
                    </m:r>
                  </m:e>
                  <m:sub>
                    <m:r>
                      <w:rPr>
                        <w:rFonts w:ascii="Cambria Math" w:hAnsi="Cambria Math"/>
                      </w:rPr>
                      <m:t>recovery</m:t>
                    </m:r>
                  </m:sub>
                </m:sSub>
                <m:r>
                  <w:rPr>
                    <w:rFonts w:ascii="Cambria Math" w:hAnsi="Cambria Math"/>
                  </w:rPr>
                  <m:t>≥0.98</m:t>
                </m:r>
              </m:oMath>
            </m:oMathPara>
          </w:p>
        </w:tc>
        <w:tc>
          <w:tcPr>
            <w:tcW w:w="560" w:type="dxa"/>
          </w:tcPr>
          <w:p w14:paraId="70DFDD24" w14:textId="2733B82C" w:rsidR="00986212" w:rsidRDefault="00986212" w:rsidP="00304146">
            <w:pPr>
              <w:pStyle w:val="Els-body-text"/>
            </w:pPr>
            <w:r>
              <w:t>(5)</w:t>
            </w:r>
          </w:p>
        </w:tc>
      </w:tr>
    </w:tbl>
    <w:p w14:paraId="37054987" w14:textId="77777777" w:rsidR="00986212" w:rsidRDefault="00986212" w:rsidP="00F35EAF">
      <w:pPr>
        <w:pStyle w:val="Els-body-text"/>
      </w:pPr>
    </w:p>
    <w:p w14:paraId="6AAC5671" w14:textId="23AF6194" w:rsidR="0016490F" w:rsidRDefault="00465709" w:rsidP="00465709">
      <w:pPr>
        <w:pStyle w:val="Els-body-text"/>
        <w:jc w:val="center"/>
      </w:pPr>
      <w:r w:rsidRPr="002567D8">
        <w:rPr>
          <w:b/>
          <w:bCs/>
        </w:rPr>
        <w:t xml:space="preserve">Table </w:t>
      </w:r>
      <w:r w:rsidR="004D665E" w:rsidRPr="002567D8">
        <w:rPr>
          <w:b/>
          <w:bCs/>
        </w:rPr>
        <w:t>2</w:t>
      </w:r>
      <w:r w:rsidRPr="002567D8">
        <w:rPr>
          <w:b/>
          <w:bCs/>
        </w:rPr>
        <w:t>.-</w:t>
      </w:r>
      <w:r>
        <w:t xml:space="preserve"> </w:t>
      </w:r>
      <w:r w:rsidR="000437B0">
        <w:t>Design</w:t>
      </w:r>
      <w:r w:rsidRPr="00465709">
        <w:t xml:space="preserve"> variables and their</w:t>
      </w:r>
      <w:r w:rsidR="00B91C60">
        <w:t xml:space="preserve"> search</w:t>
      </w:r>
      <w:r w:rsidRPr="00465709">
        <w:t xml:space="preserve"> ranges</w:t>
      </w:r>
      <w:r>
        <w:t xml:space="preserve"> us</w:t>
      </w:r>
      <w:r w:rsidR="00A621AD">
        <w:t xml:space="preserve">ed </w:t>
      </w:r>
      <w:r>
        <w:t>in the optimizatio</w:t>
      </w:r>
      <w:r w:rsidR="007832D4">
        <w:t>n process</w:t>
      </w:r>
      <w:r>
        <w:t>.</w:t>
      </w:r>
    </w:p>
    <w:tbl>
      <w:tblPr>
        <w:tblStyle w:val="Tablaconcuadrcula"/>
        <w:tblW w:w="708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159"/>
        <w:gridCol w:w="2330"/>
        <w:gridCol w:w="1094"/>
        <w:gridCol w:w="1503"/>
      </w:tblGrid>
      <w:tr w:rsidR="00A621AD" w:rsidRPr="0016490F" w14:paraId="7F41ABC9" w14:textId="77777777" w:rsidTr="00A621AD">
        <w:trPr>
          <w:trHeight w:val="283"/>
          <w:jc w:val="center"/>
        </w:trPr>
        <w:tc>
          <w:tcPr>
            <w:tcW w:w="2159" w:type="dxa"/>
          </w:tcPr>
          <w:p w14:paraId="132BF001" w14:textId="03ECE9A3" w:rsidR="00A621AD" w:rsidRDefault="00B91C60" w:rsidP="00A621AD">
            <w:pPr>
              <w:ind w:right="-356"/>
              <w:rPr>
                <w:b/>
                <w:bCs/>
              </w:rPr>
            </w:pPr>
            <w:r>
              <w:rPr>
                <w:b/>
                <w:bCs/>
              </w:rPr>
              <w:t>Unit operation</w:t>
            </w:r>
          </w:p>
        </w:tc>
        <w:tc>
          <w:tcPr>
            <w:tcW w:w="2330" w:type="dxa"/>
            <w:vAlign w:val="center"/>
          </w:tcPr>
          <w:p w14:paraId="2346A9F8" w14:textId="5BE5098D" w:rsidR="00A621AD" w:rsidRPr="0016490F" w:rsidRDefault="00A621AD" w:rsidP="00A621AD">
            <w:pPr>
              <w:ind w:right="-356"/>
              <w:rPr>
                <w:b/>
                <w:bCs/>
              </w:rPr>
            </w:pPr>
            <w:r>
              <w:rPr>
                <w:b/>
                <w:bCs/>
              </w:rPr>
              <w:t>Variable, ID</w:t>
            </w:r>
          </w:p>
        </w:tc>
        <w:tc>
          <w:tcPr>
            <w:tcW w:w="1094" w:type="dxa"/>
            <w:vAlign w:val="center"/>
          </w:tcPr>
          <w:p w14:paraId="68F3451D" w14:textId="50D3A4B0" w:rsidR="00A621AD" w:rsidRPr="0016490F" w:rsidRDefault="00A621AD" w:rsidP="00224895">
            <w:pPr>
              <w:jc w:val="center"/>
              <w:rPr>
                <w:b/>
                <w:bCs/>
              </w:rPr>
            </w:pPr>
            <w:r>
              <w:rPr>
                <w:b/>
                <w:bCs/>
              </w:rPr>
              <w:t>Type</w:t>
            </w:r>
          </w:p>
        </w:tc>
        <w:tc>
          <w:tcPr>
            <w:tcW w:w="1503" w:type="dxa"/>
            <w:vAlign w:val="center"/>
          </w:tcPr>
          <w:p w14:paraId="57AF6850" w14:textId="1DDF5084" w:rsidR="00A621AD" w:rsidRPr="0016490F" w:rsidRDefault="00B91C60" w:rsidP="00224895">
            <w:pPr>
              <w:jc w:val="center"/>
              <w:rPr>
                <w:b/>
                <w:bCs/>
              </w:rPr>
            </w:pPr>
            <w:r>
              <w:rPr>
                <w:b/>
                <w:bCs/>
              </w:rPr>
              <w:t>Search r</w:t>
            </w:r>
            <w:r w:rsidR="00A621AD" w:rsidRPr="0016490F">
              <w:rPr>
                <w:b/>
                <w:bCs/>
              </w:rPr>
              <w:t>ang</w:t>
            </w:r>
            <w:r w:rsidR="00A621AD">
              <w:rPr>
                <w:b/>
                <w:bCs/>
              </w:rPr>
              <w:t>e</w:t>
            </w:r>
          </w:p>
        </w:tc>
      </w:tr>
      <w:tr w:rsidR="00A621AD" w:rsidRPr="0016490F" w14:paraId="311D492D" w14:textId="77777777" w:rsidTr="00A621AD">
        <w:trPr>
          <w:trHeight w:val="283"/>
          <w:jc w:val="center"/>
        </w:trPr>
        <w:tc>
          <w:tcPr>
            <w:tcW w:w="2159" w:type="dxa"/>
            <w:vMerge w:val="restart"/>
            <w:vAlign w:val="center"/>
          </w:tcPr>
          <w:p w14:paraId="65BA4365" w14:textId="41C95821" w:rsidR="00A621AD" w:rsidRDefault="00A621AD" w:rsidP="00A621AD">
            <w:r>
              <w:t xml:space="preserve">Reactive </w:t>
            </w:r>
            <w:r w:rsidR="00B91C60">
              <w:t>d</w:t>
            </w:r>
            <w:r>
              <w:t xml:space="preserve">istillation </w:t>
            </w:r>
            <w:r w:rsidR="00B91C60">
              <w:t>c</w:t>
            </w:r>
            <w:r>
              <w:t>olumn (I)</w:t>
            </w:r>
          </w:p>
        </w:tc>
        <w:tc>
          <w:tcPr>
            <w:tcW w:w="2330" w:type="dxa"/>
          </w:tcPr>
          <w:p w14:paraId="5B530096" w14:textId="5D6AE26F" w:rsidR="00A621AD" w:rsidRPr="0016490F" w:rsidRDefault="00A621AD" w:rsidP="00224895">
            <w:pPr>
              <w:jc w:val="both"/>
            </w:pPr>
            <w:r>
              <w:t xml:space="preserve">Number of </w:t>
            </w:r>
            <w:r w:rsidR="00B91C60">
              <w:t>s</w:t>
            </w:r>
            <w:r>
              <w:t>tages</w:t>
            </w:r>
            <w:r w:rsidRPr="0016490F">
              <w:t>, N</w:t>
            </w:r>
            <w:r w:rsidRPr="0016490F">
              <w:rPr>
                <w:vertAlign w:val="subscript"/>
              </w:rPr>
              <w:t>I</w:t>
            </w:r>
          </w:p>
        </w:tc>
        <w:tc>
          <w:tcPr>
            <w:tcW w:w="1094" w:type="dxa"/>
          </w:tcPr>
          <w:p w14:paraId="1A4A70BB" w14:textId="1F9E650B" w:rsidR="00A621AD" w:rsidRPr="0016490F" w:rsidRDefault="00A621AD" w:rsidP="00224895">
            <w:pPr>
              <w:jc w:val="both"/>
            </w:pPr>
            <w:r w:rsidRPr="0016490F">
              <w:t>Discret</w:t>
            </w:r>
            <w:r>
              <w:t>e</w:t>
            </w:r>
          </w:p>
        </w:tc>
        <w:tc>
          <w:tcPr>
            <w:tcW w:w="1503" w:type="dxa"/>
          </w:tcPr>
          <w:p w14:paraId="34D3818A" w14:textId="2F5EF61F" w:rsidR="00A621AD" w:rsidRPr="0016490F" w:rsidRDefault="00A621AD" w:rsidP="00224895">
            <w:pPr>
              <w:jc w:val="center"/>
            </w:pPr>
            <w:r w:rsidRPr="0016490F">
              <w:t>10-</w:t>
            </w:r>
            <w:r>
              <w:t>50</w:t>
            </w:r>
          </w:p>
        </w:tc>
      </w:tr>
      <w:tr w:rsidR="00A621AD" w:rsidRPr="0016490F" w14:paraId="59C7351B" w14:textId="77777777" w:rsidTr="00A621AD">
        <w:trPr>
          <w:trHeight w:val="283"/>
          <w:jc w:val="center"/>
        </w:trPr>
        <w:tc>
          <w:tcPr>
            <w:tcW w:w="2159" w:type="dxa"/>
            <w:vMerge/>
          </w:tcPr>
          <w:p w14:paraId="7E7CF6A4" w14:textId="77777777" w:rsidR="00A621AD" w:rsidRDefault="00A621AD" w:rsidP="00224895">
            <w:pPr>
              <w:jc w:val="both"/>
            </w:pPr>
          </w:p>
        </w:tc>
        <w:tc>
          <w:tcPr>
            <w:tcW w:w="2330" w:type="dxa"/>
          </w:tcPr>
          <w:p w14:paraId="7C3033F0" w14:textId="369D27EB" w:rsidR="00A621AD" w:rsidRPr="0016490F" w:rsidRDefault="00A621AD" w:rsidP="00224895">
            <w:pPr>
              <w:jc w:val="both"/>
            </w:pPr>
            <w:r>
              <w:t xml:space="preserve">Reflux </w:t>
            </w:r>
            <w:r w:rsidR="00B91C60">
              <w:t>r</w:t>
            </w:r>
            <w:r>
              <w:t>atio</w:t>
            </w:r>
            <w:r w:rsidRPr="0016490F">
              <w:t>, RR</w:t>
            </w:r>
            <w:r w:rsidRPr="0016490F">
              <w:rPr>
                <w:vertAlign w:val="subscript"/>
              </w:rPr>
              <w:t>I</w:t>
            </w:r>
          </w:p>
        </w:tc>
        <w:tc>
          <w:tcPr>
            <w:tcW w:w="1094" w:type="dxa"/>
          </w:tcPr>
          <w:p w14:paraId="6045813C" w14:textId="2A48FDFC" w:rsidR="00A621AD" w:rsidRPr="0016490F" w:rsidRDefault="00A621AD" w:rsidP="00224895">
            <w:pPr>
              <w:jc w:val="both"/>
            </w:pPr>
            <w:r>
              <w:t>Continue</w:t>
            </w:r>
          </w:p>
        </w:tc>
        <w:tc>
          <w:tcPr>
            <w:tcW w:w="1503" w:type="dxa"/>
          </w:tcPr>
          <w:p w14:paraId="657BCF29" w14:textId="77777777" w:rsidR="00A621AD" w:rsidRPr="0016490F" w:rsidRDefault="00A621AD" w:rsidP="00224895">
            <w:pPr>
              <w:jc w:val="center"/>
            </w:pPr>
            <w:r w:rsidRPr="0016490F">
              <w:t>0.2-5.0</w:t>
            </w:r>
          </w:p>
        </w:tc>
      </w:tr>
      <w:tr w:rsidR="00A621AD" w:rsidRPr="0016490F" w14:paraId="070CD2D8" w14:textId="77777777" w:rsidTr="00A621AD">
        <w:trPr>
          <w:trHeight w:val="283"/>
          <w:jc w:val="center"/>
        </w:trPr>
        <w:tc>
          <w:tcPr>
            <w:tcW w:w="2159" w:type="dxa"/>
            <w:vMerge/>
          </w:tcPr>
          <w:p w14:paraId="24CEF4E4" w14:textId="77777777" w:rsidR="00A621AD" w:rsidRDefault="00A621AD" w:rsidP="00224895">
            <w:pPr>
              <w:jc w:val="both"/>
            </w:pPr>
          </w:p>
        </w:tc>
        <w:tc>
          <w:tcPr>
            <w:tcW w:w="2330" w:type="dxa"/>
          </w:tcPr>
          <w:p w14:paraId="0C970291" w14:textId="1F62083B" w:rsidR="00A621AD" w:rsidRPr="0016490F" w:rsidRDefault="00A621AD" w:rsidP="00224895">
            <w:pPr>
              <w:jc w:val="both"/>
            </w:pPr>
            <w:r>
              <w:t xml:space="preserve">Bottoms </w:t>
            </w:r>
            <w:r w:rsidR="00B91C60">
              <w:t>f</w:t>
            </w:r>
            <w:r>
              <w:t>low</w:t>
            </w:r>
            <w:r w:rsidRPr="0016490F">
              <w:t xml:space="preserve">, </w:t>
            </w:r>
            <w:r>
              <w:t>B</w:t>
            </w:r>
            <w:r w:rsidRPr="0016490F">
              <w:t>F</w:t>
            </w:r>
            <w:r w:rsidRPr="0016490F">
              <w:rPr>
                <w:vertAlign w:val="subscript"/>
              </w:rPr>
              <w:t>I</w:t>
            </w:r>
          </w:p>
        </w:tc>
        <w:tc>
          <w:tcPr>
            <w:tcW w:w="1094" w:type="dxa"/>
          </w:tcPr>
          <w:p w14:paraId="184A2D66" w14:textId="3518FBDB" w:rsidR="00A621AD" w:rsidRPr="0016490F" w:rsidRDefault="00A621AD" w:rsidP="00224895">
            <w:pPr>
              <w:jc w:val="both"/>
            </w:pPr>
            <w:r>
              <w:t>Continue</w:t>
            </w:r>
          </w:p>
        </w:tc>
        <w:tc>
          <w:tcPr>
            <w:tcW w:w="1503" w:type="dxa"/>
          </w:tcPr>
          <w:p w14:paraId="70BC68C9" w14:textId="651F1E36" w:rsidR="00A621AD" w:rsidRPr="0016490F" w:rsidRDefault="00A621AD" w:rsidP="00224895">
            <w:pPr>
              <w:jc w:val="center"/>
            </w:pPr>
            <w:r w:rsidRPr="0016490F">
              <w:t>1</w:t>
            </w:r>
            <w:r>
              <w:t>5</w:t>
            </w:r>
            <w:r w:rsidRPr="0016490F">
              <w:t>-1</w:t>
            </w:r>
            <w:r>
              <w:t>7</w:t>
            </w:r>
            <w:r w:rsidRPr="0016490F">
              <w:t>, kmol/h</w:t>
            </w:r>
          </w:p>
        </w:tc>
      </w:tr>
      <w:tr w:rsidR="00A621AD" w:rsidRPr="0016490F" w14:paraId="19D3A198" w14:textId="77777777" w:rsidTr="00A621AD">
        <w:trPr>
          <w:trHeight w:val="283"/>
          <w:jc w:val="center"/>
        </w:trPr>
        <w:tc>
          <w:tcPr>
            <w:tcW w:w="2159" w:type="dxa"/>
            <w:vMerge/>
          </w:tcPr>
          <w:p w14:paraId="3083302B" w14:textId="77777777" w:rsidR="00A621AD" w:rsidRDefault="00A621AD" w:rsidP="00224895">
            <w:pPr>
              <w:jc w:val="both"/>
            </w:pPr>
          </w:p>
        </w:tc>
        <w:tc>
          <w:tcPr>
            <w:tcW w:w="2330" w:type="dxa"/>
          </w:tcPr>
          <w:p w14:paraId="5B648B3D" w14:textId="212B3D23" w:rsidR="00A621AD" w:rsidRPr="0016490F" w:rsidRDefault="00A621AD" w:rsidP="00224895">
            <w:pPr>
              <w:jc w:val="both"/>
            </w:pPr>
            <w:r>
              <w:t xml:space="preserve">Reactive </w:t>
            </w:r>
            <w:r w:rsidR="00B91C60">
              <w:t>s</w:t>
            </w:r>
            <w:r>
              <w:t>tage</w:t>
            </w:r>
            <w:r w:rsidRPr="0016490F">
              <w:t>, N</w:t>
            </w:r>
            <w:r w:rsidRPr="0016490F">
              <w:rPr>
                <w:vertAlign w:val="subscript"/>
              </w:rPr>
              <w:t>rea</w:t>
            </w:r>
          </w:p>
        </w:tc>
        <w:tc>
          <w:tcPr>
            <w:tcW w:w="1094" w:type="dxa"/>
          </w:tcPr>
          <w:p w14:paraId="3B3E7A74" w14:textId="099C0E8D" w:rsidR="00A621AD" w:rsidRPr="0016490F" w:rsidRDefault="00A621AD" w:rsidP="00224895">
            <w:pPr>
              <w:jc w:val="both"/>
            </w:pPr>
            <w:r w:rsidRPr="0016490F">
              <w:t>Discret</w:t>
            </w:r>
            <w:r>
              <w:t>e</w:t>
            </w:r>
          </w:p>
        </w:tc>
        <w:tc>
          <w:tcPr>
            <w:tcW w:w="1503" w:type="dxa"/>
          </w:tcPr>
          <w:p w14:paraId="66EC7F11" w14:textId="1C0064B1" w:rsidR="00A621AD" w:rsidRPr="0016490F" w:rsidRDefault="00A621AD" w:rsidP="00224895">
            <w:pPr>
              <w:jc w:val="center"/>
            </w:pPr>
            <w:r>
              <w:t>5</w:t>
            </w:r>
            <w:r w:rsidRPr="0016490F">
              <w:t>-</w:t>
            </w:r>
            <w:r>
              <w:t>45</w:t>
            </w:r>
          </w:p>
        </w:tc>
      </w:tr>
      <w:tr w:rsidR="00A621AD" w:rsidRPr="0016490F" w14:paraId="068E7719" w14:textId="77777777" w:rsidTr="00A621AD">
        <w:trPr>
          <w:trHeight w:val="283"/>
          <w:jc w:val="center"/>
        </w:trPr>
        <w:tc>
          <w:tcPr>
            <w:tcW w:w="2159" w:type="dxa"/>
            <w:vMerge/>
          </w:tcPr>
          <w:p w14:paraId="0D3DEBDD" w14:textId="77777777" w:rsidR="00A621AD" w:rsidRPr="0016490F" w:rsidRDefault="00A621AD" w:rsidP="00224895">
            <w:pPr>
              <w:jc w:val="both"/>
            </w:pPr>
          </w:p>
        </w:tc>
        <w:tc>
          <w:tcPr>
            <w:tcW w:w="2330" w:type="dxa"/>
          </w:tcPr>
          <w:p w14:paraId="6146C126" w14:textId="33DBAB0D" w:rsidR="00A621AD" w:rsidRPr="0016490F" w:rsidRDefault="00A621AD" w:rsidP="00224895">
            <w:pPr>
              <w:jc w:val="both"/>
            </w:pPr>
            <w:r w:rsidRPr="0016490F">
              <w:t>Holdup, H</w:t>
            </w:r>
          </w:p>
        </w:tc>
        <w:tc>
          <w:tcPr>
            <w:tcW w:w="1094" w:type="dxa"/>
          </w:tcPr>
          <w:p w14:paraId="726CCB2F" w14:textId="20C17DE1" w:rsidR="00A621AD" w:rsidRPr="0016490F" w:rsidRDefault="00A621AD" w:rsidP="00224895">
            <w:pPr>
              <w:jc w:val="both"/>
            </w:pPr>
            <w:r>
              <w:t>Continue</w:t>
            </w:r>
          </w:p>
        </w:tc>
        <w:tc>
          <w:tcPr>
            <w:tcW w:w="1503" w:type="dxa"/>
          </w:tcPr>
          <w:p w14:paraId="52BBB7FE" w14:textId="5434F383" w:rsidR="00A621AD" w:rsidRPr="0016490F" w:rsidRDefault="00A621AD" w:rsidP="00224895">
            <w:pPr>
              <w:jc w:val="center"/>
            </w:pPr>
            <w:r w:rsidRPr="0016490F">
              <w:t>0.</w:t>
            </w:r>
            <w:r>
              <w:t>0</w:t>
            </w:r>
            <w:r w:rsidRPr="0016490F">
              <w:t>1-0.</w:t>
            </w:r>
            <w:r>
              <w:t>9</w:t>
            </w:r>
            <w:r w:rsidRPr="0016490F">
              <w:t>, m</w:t>
            </w:r>
            <w:r w:rsidRPr="0016490F">
              <w:rPr>
                <w:vertAlign w:val="superscript"/>
              </w:rPr>
              <w:t>3</w:t>
            </w:r>
          </w:p>
        </w:tc>
      </w:tr>
      <w:tr w:rsidR="00B91C60" w:rsidRPr="0016490F" w14:paraId="78059665" w14:textId="77777777" w:rsidTr="00B91C60">
        <w:trPr>
          <w:trHeight w:val="283"/>
          <w:jc w:val="center"/>
        </w:trPr>
        <w:tc>
          <w:tcPr>
            <w:tcW w:w="2159" w:type="dxa"/>
            <w:vMerge w:val="restart"/>
            <w:vAlign w:val="center"/>
          </w:tcPr>
          <w:p w14:paraId="3BE57880" w14:textId="078BE7F2" w:rsidR="00B91C60" w:rsidRDefault="00B91C60" w:rsidP="00B91C60">
            <w:r>
              <w:t>Distillation column (II)</w:t>
            </w:r>
          </w:p>
        </w:tc>
        <w:tc>
          <w:tcPr>
            <w:tcW w:w="2330" w:type="dxa"/>
          </w:tcPr>
          <w:p w14:paraId="7FEE9F66" w14:textId="1694C08D" w:rsidR="00B91C60" w:rsidRPr="0016490F" w:rsidRDefault="00B91C60" w:rsidP="00224895">
            <w:pPr>
              <w:jc w:val="both"/>
            </w:pPr>
            <w:r>
              <w:t>Number of stages</w:t>
            </w:r>
            <w:r w:rsidRPr="0016490F">
              <w:t>, N</w:t>
            </w:r>
            <w:r w:rsidRPr="0016490F">
              <w:rPr>
                <w:vertAlign w:val="subscript"/>
              </w:rPr>
              <w:t>II</w:t>
            </w:r>
          </w:p>
        </w:tc>
        <w:tc>
          <w:tcPr>
            <w:tcW w:w="1094" w:type="dxa"/>
          </w:tcPr>
          <w:p w14:paraId="00660DD6" w14:textId="322B7698" w:rsidR="00B91C60" w:rsidRPr="0016490F" w:rsidRDefault="00B91C60" w:rsidP="00224895">
            <w:pPr>
              <w:jc w:val="both"/>
            </w:pPr>
            <w:r w:rsidRPr="0016490F">
              <w:t>Discret</w:t>
            </w:r>
            <w:r>
              <w:t>e</w:t>
            </w:r>
          </w:p>
        </w:tc>
        <w:tc>
          <w:tcPr>
            <w:tcW w:w="1503" w:type="dxa"/>
          </w:tcPr>
          <w:p w14:paraId="662D6EEE" w14:textId="6D6C3E9C" w:rsidR="00B91C60" w:rsidRPr="0016490F" w:rsidRDefault="00B91C60" w:rsidP="00224895">
            <w:pPr>
              <w:jc w:val="center"/>
            </w:pPr>
            <w:r w:rsidRPr="0016490F">
              <w:t>10-</w:t>
            </w:r>
            <w:r>
              <w:t>10</w:t>
            </w:r>
            <w:r w:rsidRPr="0016490F">
              <w:t>0</w:t>
            </w:r>
          </w:p>
        </w:tc>
      </w:tr>
      <w:tr w:rsidR="00B91C60" w:rsidRPr="0016490F" w14:paraId="374E9341" w14:textId="77777777" w:rsidTr="00A621AD">
        <w:trPr>
          <w:trHeight w:val="283"/>
          <w:jc w:val="center"/>
        </w:trPr>
        <w:tc>
          <w:tcPr>
            <w:tcW w:w="2159" w:type="dxa"/>
            <w:vMerge/>
          </w:tcPr>
          <w:p w14:paraId="2E2BECBD" w14:textId="77777777" w:rsidR="00B91C60" w:rsidRDefault="00B91C60" w:rsidP="00224895">
            <w:pPr>
              <w:jc w:val="both"/>
            </w:pPr>
          </w:p>
        </w:tc>
        <w:tc>
          <w:tcPr>
            <w:tcW w:w="2330" w:type="dxa"/>
          </w:tcPr>
          <w:p w14:paraId="692C7092" w14:textId="491E0112" w:rsidR="00B91C60" w:rsidRPr="0016490F" w:rsidRDefault="00B91C60" w:rsidP="00224895">
            <w:pPr>
              <w:jc w:val="both"/>
            </w:pPr>
            <w:r>
              <w:t>Reflux ratio</w:t>
            </w:r>
            <w:r w:rsidRPr="0016490F">
              <w:t>, RR</w:t>
            </w:r>
            <w:r w:rsidRPr="0016490F">
              <w:rPr>
                <w:vertAlign w:val="subscript"/>
              </w:rPr>
              <w:t>II</w:t>
            </w:r>
          </w:p>
        </w:tc>
        <w:tc>
          <w:tcPr>
            <w:tcW w:w="1094" w:type="dxa"/>
          </w:tcPr>
          <w:p w14:paraId="68E78E04" w14:textId="1DFE3C93" w:rsidR="00B91C60" w:rsidRPr="0016490F" w:rsidRDefault="00B91C60" w:rsidP="00224895">
            <w:pPr>
              <w:jc w:val="both"/>
            </w:pPr>
            <w:r>
              <w:t>Continue</w:t>
            </w:r>
          </w:p>
        </w:tc>
        <w:tc>
          <w:tcPr>
            <w:tcW w:w="1503" w:type="dxa"/>
          </w:tcPr>
          <w:p w14:paraId="16402EC2" w14:textId="50FAB10D" w:rsidR="00B91C60" w:rsidRPr="0016490F" w:rsidRDefault="00B91C60" w:rsidP="00224895">
            <w:pPr>
              <w:jc w:val="center"/>
            </w:pPr>
            <w:r w:rsidRPr="0016490F">
              <w:t>0.2-</w:t>
            </w:r>
            <w:r>
              <w:t>20</w:t>
            </w:r>
            <w:r w:rsidRPr="0016490F">
              <w:t>.0</w:t>
            </w:r>
          </w:p>
        </w:tc>
      </w:tr>
      <w:tr w:rsidR="00B91C60" w:rsidRPr="0016490F" w14:paraId="5C1F2DCC" w14:textId="77777777" w:rsidTr="00A621AD">
        <w:trPr>
          <w:trHeight w:val="283"/>
          <w:jc w:val="center"/>
        </w:trPr>
        <w:tc>
          <w:tcPr>
            <w:tcW w:w="2159" w:type="dxa"/>
            <w:vMerge/>
          </w:tcPr>
          <w:p w14:paraId="5469E9CC" w14:textId="77777777" w:rsidR="00B91C60" w:rsidRDefault="00B91C60" w:rsidP="00224895">
            <w:pPr>
              <w:jc w:val="both"/>
            </w:pPr>
          </w:p>
        </w:tc>
        <w:tc>
          <w:tcPr>
            <w:tcW w:w="2330" w:type="dxa"/>
          </w:tcPr>
          <w:p w14:paraId="6A8DA772" w14:textId="14F22AA0" w:rsidR="00B91C60" w:rsidRPr="0016490F" w:rsidRDefault="00B91C60" w:rsidP="00224895">
            <w:pPr>
              <w:jc w:val="both"/>
            </w:pPr>
            <w:r>
              <w:t>Distillate flow</w:t>
            </w:r>
            <w:r w:rsidRPr="0016490F">
              <w:t xml:space="preserve">, </w:t>
            </w:r>
            <w:r>
              <w:t>DF</w:t>
            </w:r>
            <w:r w:rsidRPr="0016490F">
              <w:rPr>
                <w:vertAlign w:val="subscript"/>
              </w:rPr>
              <w:t>I</w:t>
            </w:r>
            <w:r w:rsidR="00B87E6B">
              <w:rPr>
                <w:vertAlign w:val="subscript"/>
              </w:rPr>
              <w:t>I</w:t>
            </w:r>
          </w:p>
        </w:tc>
        <w:tc>
          <w:tcPr>
            <w:tcW w:w="1094" w:type="dxa"/>
          </w:tcPr>
          <w:p w14:paraId="575DB66D" w14:textId="20CE73A6" w:rsidR="00B91C60" w:rsidRPr="0016490F" w:rsidRDefault="00B91C60" w:rsidP="00224895">
            <w:pPr>
              <w:jc w:val="both"/>
            </w:pPr>
            <w:r>
              <w:t>Continue</w:t>
            </w:r>
          </w:p>
        </w:tc>
        <w:tc>
          <w:tcPr>
            <w:tcW w:w="1503" w:type="dxa"/>
          </w:tcPr>
          <w:p w14:paraId="412C50A9" w14:textId="2AA851EB" w:rsidR="00B91C60" w:rsidRPr="0016490F" w:rsidRDefault="00B91C60" w:rsidP="00224895">
            <w:pPr>
              <w:jc w:val="center"/>
            </w:pPr>
            <w:r w:rsidRPr="0016490F">
              <w:t>1</w:t>
            </w:r>
            <w:r>
              <w:t>5</w:t>
            </w:r>
            <w:r w:rsidRPr="0016490F">
              <w:t>-1</w:t>
            </w:r>
            <w:r>
              <w:t>7</w:t>
            </w:r>
            <w:r w:rsidRPr="0016490F">
              <w:t>, kmol/h</w:t>
            </w:r>
          </w:p>
        </w:tc>
      </w:tr>
    </w:tbl>
    <w:p w14:paraId="42FC6C47" w14:textId="77777777" w:rsidR="0016490F" w:rsidRDefault="0016490F" w:rsidP="00F35EAF">
      <w:pPr>
        <w:pStyle w:val="Els-body-text"/>
      </w:pPr>
    </w:p>
    <w:p w14:paraId="32F5BC6C" w14:textId="77777777" w:rsidR="004E531E" w:rsidRDefault="004E531E" w:rsidP="004E531E">
      <w:pPr>
        <w:pStyle w:val="Els-1storder-head"/>
      </w:pPr>
      <w:r>
        <w:t>Results and discussion</w:t>
      </w:r>
    </w:p>
    <w:p w14:paraId="66DB1CAF" w14:textId="77777777" w:rsidR="00747920" w:rsidRDefault="00747920" w:rsidP="00A10A56">
      <w:pPr>
        <w:jc w:val="both"/>
      </w:pPr>
    </w:p>
    <w:p w14:paraId="419099E4" w14:textId="1D54572F" w:rsidR="006F1EEB" w:rsidRDefault="00800CFA" w:rsidP="00A10A56">
      <w:pPr>
        <w:jc w:val="both"/>
      </w:pPr>
      <w:r>
        <w:t xml:space="preserve">The optimized diagram of the reactive distillation scheme (RDS) is show in Figure 2. In Column I, with 29 stages, glycerol and hydrogen feed streams are introduced in stages 23 and 28, respectively. </w:t>
      </w:r>
      <w:r w:rsidR="00E20450">
        <w:t>These compounds</w:t>
      </w:r>
      <w:r>
        <w:t xml:space="preserve"> </w:t>
      </w:r>
      <w:r w:rsidR="00E20450">
        <w:t>are transformed into PG in the reactive zone between stages 24 to 27.</w:t>
      </w:r>
      <w:r w:rsidR="007E7D53">
        <w:t xml:space="preserve"> After removing the water in the top of the column, t</w:t>
      </w:r>
      <w:r w:rsidR="00E20450">
        <w:t xml:space="preserve">he PG produced is </w:t>
      </w:r>
      <w:r w:rsidR="007E7D53">
        <w:t>obtained</w:t>
      </w:r>
      <w:r w:rsidR="00E20450">
        <w:t xml:space="preserve"> </w:t>
      </w:r>
      <w:r w:rsidR="006055CE">
        <w:t>with</w:t>
      </w:r>
      <w:r w:rsidR="00E20450">
        <w:t xml:space="preserve"> a mole fraction of 0.96</w:t>
      </w:r>
      <w:r w:rsidR="000560BC">
        <w:t>7</w:t>
      </w:r>
      <w:r w:rsidR="00E20450">
        <w:t xml:space="preserve"> in the bottoms stream</w:t>
      </w:r>
      <w:r w:rsidR="007E7D53">
        <w:t>. Then, this PG</w:t>
      </w:r>
      <w:r w:rsidR="00A10A56">
        <w:t xml:space="preserve"> is depressurized and sent to the Column II. </w:t>
      </w:r>
      <w:r w:rsidR="00E20450">
        <w:t>In Column II, with 51 stage</w:t>
      </w:r>
      <w:r w:rsidR="0058462C">
        <w:t>s</w:t>
      </w:r>
      <w:r w:rsidR="00E20450">
        <w:t xml:space="preserve">, the PG is fed to middle of the column (stage 25). </w:t>
      </w:r>
      <w:r w:rsidR="0058462C">
        <w:t xml:space="preserve">At the bottom of the column, ethylene glycol and glycerol are </w:t>
      </w:r>
      <w:r w:rsidR="006055CE">
        <w:t>found, while</w:t>
      </w:r>
      <w:r w:rsidR="0058462C">
        <w:t xml:space="preserve"> PG </w:t>
      </w:r>
      <w:r w:rsidR="006055CE">
        <w:t xml:space="preserve">is obtained as top product </w:t>
      </w:r>
      <w:r w:rsidR="0058462C">
        <w:t>with a purity of 99</w:t>
      </w:r>
      <w:r w:rsidR="006055CE">
        <w:t xml:space="preserve"> mol</w:t>
      </w:r>
      <w:r w:rsidR="0058462C">
        <w:t>%.</w:t>
      </w:r>
      <w:r w:rsidR="00A10A56">
        <w:t xml:space="preserve"> </w:t>
      </w:r>
      <w:r w:rsidR="007A7EA1">
        <w:t xml:space="preserve">Additionally, </w:t>
      </w:r>
      <w:r w:rsidR="00BF1FEB">
        <w:t>the</w:t>
      </w:r>
      <w:r w:rsidR="00A10A56">
        <w:t xml:space="preserve"> reboiler duty of the Column I represent the highest energy consumption</w:t>
      </w:r>
      <w:r w:rsidR="006F1EEB">
        <w:t xml:space="preserve"> (1364 kW)</w:t>
      </w:r>
      <w:r w:rsidR="0083064B">
        <w:t>,</w:t>
      </w:r>
      <w:r w:rsidR="00A10A56">
        <w:t xml:space="preserve"> </w:t>
      </w:r>
      <w:r w:rsidR="0083064B">
        <w:t>because of</w:t>
      </w:r>
      <w:r w:rsidR="00A10A56">
        <w:t xml:space="preserve"> the large volume of water present in the feed mixture</w:t>
      </w:r>
      <w:r w:rsidR="004E4ED1">
        <w:t xml:space="preserve"> and the pressure conditions required in the reactive distillation process.</w:t>
      </w:r>
      <w:r w:rsidR="007E3B99">
        <w:t xml:space="preserve"> </w:t>
      </w:r>
    </w:p>
    <w:p w14:paraId="575A860D" w14:textId="77777777" w:rsidR="007A7EA1" w:rsidRDefault="007A7EA1" w:rsidP="00A10A56">
      <w:pPr>
        <w:jc w:val="both"/>
      </w:pPr>
    </w:p>
    <w:p w14:paraId="49A15C14" w14:textId="77777777" w:rsidR="007E3B99" w:rsidRDefault="007E3B99" w:rsidP="007E3B99">
      <w:pPr>
        <w:pStyle w:val="Els-body-text"/>
        <w:jc w:val="center"/>
        <w:rPr>
          <w:lang w:val="en-GB"/>
        </w:rPr>
      </w:pPr>
      <w:r>
        <w:rPr>
          <w:noProof/>
          <w:lang w:val="en-GB"/>
        </w:rPr>
        <w:lastRenderedPageBreak/>
        <w:drawing>
          <wp:inline distT="0" distB="0" distL="0" distR="0" wp14:anchorId="612131E6" wp14:editId="4896805B">
            <wp:extent cx="4354236" cy="2520000"/>
            <wp:effectExtent l="0" t="0" r="8255" b="0"/>
            <wp:docPr id="506089011"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9011" name="Imagen 3" descr="Diagrama, Esquemático&#10;&#10;Descripción generada automáticamente"/>
                    <pic:cNvPicPr/>
                  </pic:nvPicPr>
                  <pic:blipFill>
                    <a:blip r:embed="rId10"/>
                    <a:stretch>
                      <a:fillRect/>
                    </a:stretch>
                  </pic:blipFill>
                  <pic:spPr>
                    <a:xfrm>
                      <a:off x="0" y="0"/>
                      <a:ext cx="4354236" cy="2520000"/>
                    </a:xfrm>
                    <a:prstGeom prst="rect">
                      <a:avLst/>
                    </a:prstGeom>
                  </pic:spPr>
                </pic:pic>
              </a:graphicData>
            </a:graphic>
          </wp:inline>
        </w:drawing>
      </w:r>
    </w:p>
    <w:p w14:paraId="4E5655AA" w14:textId="77777777" w:rsidR="007E3B99" w:rsidRDefault="007E3B99" w:rsidP="007E3B99">
      <w:pPr>
        <w:pStyle w:val="Els-body-text"/>
        <w:jc w:val="center"/>
        <w:rPr>
          <w:lang w:val="en-GB"/>
        </w:rPr>
      </w:pPr>
      <w:r w:rsidRPr="007A7EA1">
        <w:rPr>
          <w:b/>
          <w:bCs/>
          <w:lang w:val="en-GB"/>
        </w:rPr>
        <w:t>Figure 2.-</w:t>
      </w:r>
      <w:r>
        <w:rPr>
          <w:lang w:val="en-GB"/>
        </w:rPr>
        <w:t xml:space="preserve"> </w:t>
      </w:r>
      <w:r w:rsidRPr="003D3969">
        <w:rPr>
          <w:lang w:val="en-GB"/>
        </w:rPr>
        <w:t xml:space="preserve">Optimized </w:t>
      </w:r>
      <w:r>
        <w:rPr>
          <w:lang w:val="en-GB"/>
        </w:rPr>
        <w:t>RDS</w:t>
      </w:r>
      <w:r w:rsidRPr="003D3969">
        <w:rPr>
          <w:lang w:val="en-GB"/>
        </w:rPr>
        <w:t xml:space="preserve"> for </w:t>
      </w:r>
      <w:r>
        <w:rPr>
          <w:lang w:val="en-GB"/>
        </w:rPr>
        <w:t>propylene glycol</w:t>
      </w:r>
      <w:r w:rsidRPr="003D3969">
        <w:rPr>
          <w:lang w:val="en-GB"/>
        </w:rPr>
        <w:t xml:space="preserve"> production.</w:t>
      </w:r>
    </w:p>
    <w:p w14:paraId="5B3CE170" w14:textId="77777777" w:rsidR="007E3B99" w:rsidRDefault="007E3B99" w:rsidP="00A10A56">
      <w:pPr>
        <w:jc w:val="both"/>
      </w:pPr>
    </w:p>
    <w:p w14:paraId="1B8011E9" w14:textId="77777777" w:rsidR="0087610F" w:rsidRDefault="0087610F" w:rsidP="00A10A56">
      <w:pPr>
        <w:jc w:val="both"/>
      </w:pPr>
    </w:p>
    <w:p w14:paraId="218093B3" w14:textId="30EC300A" w:rsidR="00EF3229" w:rsidRDefault="0087610F" w:rsidP="00BF3AD5">
      <w:pPr>
        <w:jc w:val="both"/>
      </w:pPr>
      <w:r>
        <w:t xml:space="preserve">The TAC obtained for the RDS is </w:t>
      </w:r>
      <w:r w:rsidRPr="0087610F">
        <w:t>1</w:t>
      </w:r>
      <w:r w:rsidR="001C2B53">
        <w:t>6.279</w:t>
      </w:r>
      <w:r>
        <w:t>×10</w:t>
      </w:r>
      <w:r w:rsidRPr="0087610F">
        <w:rPr>
          <w:vertAlign w:val="superscript"/>
        </w:rPr>
        <w:t>5</w:t>
      </w:r>
      <w:r>
        <w:t xml:space="preserve"> </w:t>
      </w:r>
      <w:r w:rsidR="000560BC">
        <w:t>USD</w:t>
      </w:r>
      <w:r>
        <w:t xml:space="preserve">/y, with OC and CC of </w:t>
      </w:r>
      <w:r w:rsidR="001C2B53">
        <w:t>8.711</w:t>
      </w:r>
      <w:r>
        <w:t xml:space="preserve"> ×10</w:t>
      </w:r>
      <w:r w:rsidRPr="0087610F">
        <w:rPr>
          <w:vertAlign w:val="superscript"/>
        </w:rPr>
        <w:t>5</w:t>
      </w:r>
      <w:r>
        <w:t xml:space="preserve"> </w:t>
      </w:r>
      <w:r w:rsidR="000560BC">
        <w:t>USD</w:t>
      </w:r>
      <w:r>
        <w:t>/y and 37.838 ×10</w:t>
      </w:r>
      <w:r w:rsidRPr="0087610F">
        <w:rPr>
          <w:vertAlign w:val="superscript"/>
        </w:rPr>
        <w:t>5</w:t>
      </w:r>
      <w:r w:rsidRPr="0087610F">
        <w:t xml:space="preserve"> </w:t>
      </w:r>
      <w:r w:rsidR="000560BC">
        <w:t>USD</w:t>
      </w:r>
      <w:r>
        <w:t>, respectively.</w:t>
      </w:r>
      <w:r w:rsidR="00E679F6">
        <w:t xml:space="preserve"> </w:t>
      </w:r>
      <w:r w:rsidR="006F1EEB">
        <w:t>The comparation of RDS and the CS is show</w:t>
      </w:r>
      <w:r w:rsidR="008D1892">
        <w:t>n</w:t>
      </w:r>
      <w:r w:rsidR="006F1EEB">
        <w:t xml:space="preserve"> in Table 2. Compared with the CS, the TAC </w:t>
      </w:r>
      <w:r w:rsidR="00BF3AD5">
        <w:t xml:space="preserve">increased by </w:t>
      </w:r>
      <w:r w:rsidR="001C2B53">
        <w:t>10.19</w:t>
      </w:r>
      <w:r w:rsidR="00BF3AD5">
        <w:t xml:space="preserve"> % because of the increased operating conditions of the reactive distillation process. </w:t>
      </w:r>
      <w:r w:rsidR="00A02E41">
        <w:t xml:space="preserve">However, </w:t>
      </w:r>
      <w:r w:rsidR="000560BC">
        <w:t xml:space="preserve">due to </w:t>
      </w:r>
      <w:r w:rsidR="00A02E41">
        <w:t xml:space="preserve">the </w:t>
      </w:r>
      <w:r w:rsidR="00DD0184">
        <w:t>combination of reaction and separation processes in a single process unit</w:t>
      </w:r>
      <w:r w:rsidR="00A02E41">
        <w:t>, the operating cost</w:t>
      </w:r>
      <w:r w:rsidR="00B26366">
        <w:t>s</w:t>
      </w:r>
      <w:r w:rsidR="00A02E41">
        <w:t xml:space="preserve"> decreased from </w:t>
      </w:r>
      <w:r w:rsidR="001C2B53">
        <w:t>11.40</w:t>
      </w:r>
      <w:r w:rsidR="008A5683">
        <w:t>×10</w:t>
      </w:r>
      <w:r w:rsidR="008A5683" w:rsidRPr="0087610F">
        <w:rPr>
          <w:vertAlign w:val="superscript"/>
        </w:rPr>
        <w:t>5</w:t>
      </w:r>
      <w:r w:rsidR="00A02E41">
        <w:t xml:space="preserve"> </w:t>
      </w:r>
      <w:r w:rsidR="00B26366">
        <w:t>USD</w:t>
      </w:r>
      <w:r w:rsidR="00A02E41">
        <w:t>/y</w:t>
      </w:r>
      <w:r w:rsidR="00B26366">
        <w:t xml:space="preserve"> for the CS</w:t>
      </w:r>
      <w:r w:rsidR="00A02E41">
        <w:t xml:space="preserve"> to </w:t>
      </w:r>
      <w:r w:rsidR="001C2B53">
        <w:t>8.71</w:t>
      </w:r>
      <w:r w:rsidR="008A5683">
        <w:t>×10</w:t>
      </w:r>
      <w:r w:rsidR="008A5683" w:rsidRPr="0087610F">
        <w:rPr>
          <w:vertAlign w:val="superscript"/>
        </w:rPr>
        <w:t>5</w:t>
      </w:r>
      <w:r w:rsidR="00A02E41">
        <w:t xml:space="preserve"> </w:t>
      </w:r>
      <w:r w:rsidR="00B26366">
        <w:t>USD</w:t>
      </w:r>
      <w:r w:rsidR="00A02E41">
        <w:t>/y</w:t>
      </w:r>
      <w:r w:rsidR="00B26366">
        <w:t xml:space="preserve"> for the RDS</w:t>
      </w:r>
      <w:r w:rsidR="00F83109">
        <w:t>.</w:t>
      </w:r>
      <w:r w:rsidR="00A02E41">
        <w:t xml:space="preserve"> </w:t>
      </w:r>
      <w:r w:rsidR="00F83109">
        <w:t xml:space="preserve">In this sense, although the RDS is </w:t>
      </w:r>
      <w:r w:rsidR="00047DD1">
        <w:t>associated</w:t>
      </w:r>
      <w:r w:rsidR="00F83109">
        <w:t xml:space="preserve"> to a higher TAC, the implementation of this scheme allows a higher energy efficiency, which is also present in the reduction of 28.9 % of the energy </w:t>
      </w:r>
      <w:r w:rsidR="009F5F86">
        <w:t>requirements</w:t>
      </w:r>
      <w:r w:rsidR="00F83109">
        <w:t>.</w:t>
      </w:r>
      <w:r w:rsidR="00047DD1">
        <w:t xml:space="preserve"> Although it is not estimated here, this has a direct impact on the carbon dioxide emissions associated to the production process.</w:t>
      </w:r>
    </w:p>
    <w:p w14:paraId="3B8DFF4D" w14:textId="77777777" w:rsidR="002F6C43" w:rsidRDefault="002F6C43" w:rsidP="00BF3AD5">
      <w:pPr>
        <w:jc w:val="both"/>
      </w:pPr>
    </w:p>
    <w:p w14:paraId="45B2AD9C" w14:textId="77777777" w:rsidR="00D9562F" w:rsidRDefault="00D9562F" w:rsidP="00D9562F">
      <w:pPr>
        <w:pStyle w:val="Els-body-text"/>
        <w:rPr>
          <w:lang w:val="en-GB"/>
        </w:rPr>
      </w:pPr>
      <w:r w:rsidRPr="00D864D1">
        <w:rPr>
          <w:b/>
          <w:bCs/>
          <w:lang w:val="en-GB"/>
        </w:rPr>
        <w:t>Table 2.-</w:t>
      </w:r>
      <w:r>
        <w:rPr>
          <w:lang w:val="en-GB"/>
        </w:rPr>
        <w:t xml:space="preserve"> </w:t>
      </w:r>
      <w:r w:rsidRPr="000456F8">
        <w:rPr>
          <w:lang w:val="en-GB"/>
        </w:rPr>
        <w:t>Comparison of the intensified and conventional processes</w:t>
      </w:r>
      <w:r>
        <w:rPr>
          <w:lang w:val="en-GB"/>
        </w:rPr>
        <w:t xml:space="preserve"> for PG production. </w:t>
      </w:r>
    </w:p>
    <w:tbl>
      <w:tblPr>
        <w:tblStyle w:val="Tablaconcuadrcula"/>
        <w:tblW w:w="4002"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1382"/>
        <w:gridCol w:w="1381"/>
      </w:tblGrid>
      <w:tr w:rsidR="00D9562F" w14:paraId="4A9A6ADF" w14:textId="77777777" w:rsidTr="0060375C">
        <w:trPr>
          <w:trHeight w:val="230"/>
          <w:jc w:val="center"/>
        </w:trPr>
        <w:tc>
          <w:tcPr>
            <w:tcW w:w="2564" w:type="pct"/>
            <w:tcBorders>
              <w:top w:val="single" w:sz="8" w:space="0" w:color="auto"/>
              <w:bottom w:val="single" w:sz="6" w:space="0" w:color="auto"/>
            </w:tcBorders>
          </w:tcPr>
          <w:p w14:paraId="72BB09D8" w14:textId="77777777" w:rsidR="00D9562F" w:rsidRPr="00F94D13" w:rsidRDefault="00D9562F" w:rsidP="0060375C">
            <w:pPr>
              <w:pStyle w:val="Els-body-text"/>
              <w:rPr>
                <w:b/>
                <w:bCs/>
                <w:lang w:val="en-GB"/>
              </w:rPr>
            </w:pPr>
            <w:r w:rsidRPr="00F94D13">
              <w:rPr>
                <w:b/>
                <w:bCs/>
                <w:lang w:val="en-GB"/>
              </w:rPr>
              <w:t>Parameters, unit</w:t>
            </w:r>
          </w:p>
        </w:tc>
        <w:tc>
          <w:tcPr>
            <w:tcW w:w="1218" w:type="pct"/>
            <w:tcBorders>
              <w:top w:val="single" w:sz="8" w:space="0" w:color="auto"/>
              <w:bottom w:val="single" w:sz="6" w:space="0" w:color="auto"/>
            </w:tcBorders>
          </w:tcPr>
          <w:p w14:paraId="0C758AF3" w14:textId="77777777" w:rsidR="00D9562F" w:rsidRPr="00F94D13" w:rsidRDefault="00D9562F" w:rsidP="0060375C">
            <w:pPr>
              <w:pStyle w:val="Els-body-text"/>
              <w:jc w:val="center"/>
              <w:rPr>
                <w:b/>
                <w:bCs/>
                <w:lang w:val="en-GB"/>
              </w:rPr>
            </w:pPr>
            <w:r w:rsidRPr="00F94D13">
              <w:rPr>
                <w:b/>
                <w:bCs/>
                <w:lang w:val="en-GB"/>
              </w:rPr>
              <w:t>CS</w:t>
            </w:r>
          </w:p>
        </w:tc>
        <w:tc>
          <w:tcPr>
            <w:tcW w:w="1217" w:type="pct"/>
            <w:tcBorders>
              <w:top w:val="single" w:sz="8" w:space="0" w:color="auto"/>
              <w:bottom w:val="single" w:sz="6" w:space="0" w:color="auto"/>
            </w:tcBorders>
          </w:tcPr>
          <w:p w14:paraId="146039E9" w14:textId="77777777" w:rsidR="00D9562F" w:rsidRPr="00F94D13" w:rsidRDefault="00D9562F" w:rsidP="0060375C">
            <w:pPr>
              <w:pStyle w:val="Els-body-text"/>
              <w:jc w:val="center"/>
              <w:rPr>
                <w:b/>
                <w:bCs/>
                <w:lang w:val="en-GB"/>
              </w:rPr>
            </w:pPr>
            <w:r w:rsidRPr="00F94D13">
              <w:rPr>
                <w:b/>
                <w:bCs/>
                <w:lang w:val="en-GB"/>
              </w:rPr>
              <w:t>RDS</w:t>
            </w:r>
          </w:p>
        </w:tc>
      </w:tr>
      <w:tr w:rsidR="00D9562F" w:rsidRPr="00767DB4" w14:paraId="304E53FB" w14:textId="77777777" w:rsidTr="0060375C">
        <w:trPr>
          <w:trHeight w:val="230"/>
          <w:jc w:val="center"/>
        </w:trPr>
        <w:tc>
          <w:tcPr>
            <w:tcW w:w="2564" w:type="pct"/>
            <w:tcBorders>
              <w:top w:val="single" w:sz="6" w:space="0" w:color="auto"/>
            </w:tcBorders>
          </w:tcPr>
          <w:p w14:paraId="2102D4F1" w14:textId="0031807F" w:rsidR="00D9562F" w:rsidRPr="00767DB4" w:rsidRDefault="00D9562F" w:rsidP="0060375C">
            <w:pPr>
              <w:pStyle w:val="Els-body-text"/>
              <w:rPr>
                <w:b/>
                <w:bCs/>
                <w:lang w:val="en-GB"/>
              </w:rPr>
            </w:pPr>
            <w:r w:rsidRPr="00767DB4">
              <w:rPr>
                <w:b/>
                <w:bCs/>
                <w:lang w:val="en-GB"/>
              </w:rPr>
              <w:t>TAC, 10</w:t>
            </w:r>
            <w:r w:rsidRPr="00767DB4">
              <w:rPr>
                <w:b/>
                <w:bCs/>
                <w:vertAlign w:val="superscript"/>
                <w:lang w:val="en-GB"/>
              </w:rPr>
              <w:t>5</w:t>
            </w:r>
            <w:r w:rsidRPr="00767DB4">
              <w:rPr>
                <w:b/>
                <w:bCs/>
                <w:lang w:val="en-GB"/>
              </w:rPr>
              <w:t xml:space="preserve"> </w:t>
            </w:r>
            <w:r w:rsidR="00D23CB6" w:rsidRPr="00D23CB6">
              <w:rPr>
                <w:b/>
                <w:bCs/>
              </w:rPr>
              <w:t>USD</w:t>
            </w:r>
            <w:r w:rsidRPr="00767DB4">
              <w:rPr>
                <w:b/>
                <w:bCs/>
                <w:lang w:val="en-GB"/>
              </w:rPr>
              <w:t>/y</w:t>
            </w:r>
          </w:p>
        </w:tc>
        <w:tc>
          <w:tcPr>
            <w:tcW w:w="1218" w:type="pct"/>
            <w:tcBorders>
              <w:top w:val="single" w:sz="6" w:space="0" w:color="auto"/>
            </w:tcBorders>
          </w:tcPr>
          <w:p w14:paraId="04AFD28F" w14:textId="77777777" w:rsidR="00D9562F" w:rsidRPr="00767DB4" w:rsidRDefault="00D9562F" w:rsidP="0060375C">
            <w:pPr>
              <w:pStyle w:val="Els-body-text"/>
              <w:jc w:val="center"/>
              <w:rPr>
                <w:b/>
                <w:bCs/>
                <w:lang w:val="en-GB"/>
              </w:rPr>
            </w:pPr>
            <w:r w:rsidRPr="00767DB4">
              <w:rPr>
                <w:b/>
                <w:bCs/>
                <w:lang w:val="en-GB"/>
              </w:rPr>
              <w:t>14.77</w:t>
            </w:r>
          </w:p>
        </w:tc>
        <w:tc>
          <w:tcPr>
            <w:tcW w:w="1217" w:type="pct"/>
            <w:tcBorders>
              <w:top w:val="single" w:sz="6" w:space="0" w:color="auto"/>
            </w:tcBorders>
          </w:tcPr>
          <w:p w14:paraId="682D637B" w14:textId="77777777" w:rsidR="00D9562F" w:rsidRPr="00767DB4" w:rsidRDefault="00D9562F" w:rsidP="0060375C">
            <w:pPr>
              <w:pStyle w:val="Els-body-text"/>
              <w:jc w:val="center"/>
              <w:rPr>
                <w:b/>
                <w:bCs/>
                <w:lang w:val="en-GB"/>
              </w:rPr>
            </w:pPr>
            <w:r w:rsidRPr="00767DB4">
              <w:rPr>
                <w:b/>
                <w:bCs/>
                <w:lang w:val="en-GB"/>
              </w:rPr>
              <w:t>16.27</w:t>
            </w:r>
          </w:p>
        </w:tc>
      </w:tr>
      <w:tr w:rsidR="00D9562F" w:rsidRPr="00767DB4" w14:paraId="610AC0D5" w14:textId="77777777" w:rsidTr="0060375C">
        <w:trPr>
          <w:trHeight w:val="230"/>
          <w:jc w:val="center"/>
        </w:trPr>
        <w:tc>
          <w:tcPr>
            <w:tcW w:w="2564" w:type="pct"/>
          </w:tcPr>
          <w:p w14:paraId="47F8860C" w14:textId="360EEE89" w:rsidR="00D9562F" w:rsidRPr="00767DB4" w:rsidRDefault="00D9562F" w:rsidP="0060375C">
            <w:pPr>
              <w:pStyle w:val="Els-body-text"/>
              <w:rPr>
                <w:b/>
                <w:bCs/>
                <w:lang w:val="en-GB"/>
              </w:rPr>
            </w:pPr>
            <w:r w:rsidRPr="00767DB4">
              <w:rPr>
                <w:b/>
                <w:bCs/>
                <w:lang w:val="en-GB"/>
              </w:rPr>
              <w:t>OC, 10</w:t>
            </w:r>
            <w:r w:rsidRPr="00767DB4">
              <w:rPr>
                <w:b/>
                <w:bCs/>
                <w:vertAlign w:val="superscript"/>
                <w:lang w:val="en-GB"/>
              </w:rPr>
              <w:t>5</w:t>
            </w:r>
            <w:r w:rsidRPr="00767DB4">
              <w:rPr>
                <w:b/>
                <w:bCs/>
                <w:lang w:val="en-GB"/>
              </w:rPr>
              <w:t xml:space="preserve"> </w:t>
            </w:r>
            <w:r w:rsidR="00D23CB6" w:rsidRPr="00D23CB6">
              <w:rPr>
                <w:b/>
                <w:bCs/>
              </w:rPr>
              <w:t>USD</w:t>
            </w:r>
            <w:r w:rsidRPr="00767DB4">
              <w:rPr>
                <w:b/>
                <w:bCs/>
                <w:lang w:val="en-GB"/>
              </w:rPr>
              <w:t>/y</w:t>
            </w:r>
          </w:p>
        </w:tc>
        <w:tc>
          <w:tcPr>
            <w:tcW w:w="1218" w:type="pct"/>
          </w:tcPr>
          <w:p w14:paraId="243B473D" w14:textId="77777777" w:rsidR="00D9562F" w:rsidRPr="00767DB4" w:rsidRDefault="00D9562F" w:rsidP="0060375C">
            <w:pPr>
              <w:pStyle w:val="Els-body-text"/>
              <w:jc w:val="center"/>
              <w:rPr>
                <w:b/>
                <w:bCs/>
                <w:lang w:val="en-GB"/>
              </w:rPr>
            </w:pPr>
            <w:r w:rsidRPr="00767DB4">
              <w:rPr>
                <w:b/>
                <w:bCs/>
                <w:lang w:val="en-GB"/>
              </w:rPr>
              <w:t>11.40</w:t>
            </w:r>
          </w:p>
        </w:tc>
        <w:tc>
          <w:tcPr>
            <w:tcW w:w="1217" w:type="pct"/>
          </w:tcPr>
          <w:p w14:paraId="1128B093" w14:textId="77777777" w:rsidR="00D9562F" w:rsidRPr="00767DB4" w:rsidRDefault="00D9562F" w:rsidP="0060375C">
            <w:pPr>
              <w:pStyle w:val="Els-body-text"/>
              <w:jc w:val="center"/>
              <w:rPr>
                <w:b/>
                <w:bCs/>
                <w:lang w:val="en-GB"/>
              </w:rPr>
            </w:pPr>
            <w:r w:rsidRPr="00767DB4">
              <w:rPr>
                <w:b/>
                <w:bCs/>
                <w:lang w:val="en-GB"/>
              </w:rPr>
              <w:t>8.71</w:t>
            </w:r>
          </w:p>
        </w:tc>
      </w:tr>
      <w:tr w:rsidR="00D9562F" w14:paraId="1F869640" w14:textId="77777777" w:rsidTr="0060375C">
        <w:trPr>
          <w:trHeight w:val="230"/>
          <w:jc w:val="center"/>
        </w:trPr>
        <w:tc>
          <w:tcPr>
            <w:tcW w:w="2564" w:type="pct"/>
          </w:tcPr>
          <w:p w14:paraId="74948584" w14:textId="24C3C70D" w:rsidR="00D9562F" w:rsidRDefault="00D9562F" w:rsidP="0060375C">
            <w:pPr>
              <w:pStyle w:val="Els-body-text"/>
              <w:rPr>
                <w:lang w:val="en-GB"/>
              </w:rPr>
            </w:pPr>
            <w:r>
              <w:rPr>
                <w:lang w:val="en-GB"/>
              </w:rPr>
              <w:t xml:space="preserve">  Steam, 10</w:t>
            </w:r>
            <w:r w:rsidRPr="000456F8">
              <w:rPr>
                <w:vertAlign w:val="superscript"/>
                <w:lang w:val="en-GB"/>
              </w:rPr>
              <w:t>5</w:t>
            </w:r>
            <w:r w:rsidR="00D23CB6">
              <w:t xml:space="preserve"> USD</w:t>
            </w:r>
            <w:r>
              <w:rPr>
                <w:lang w:val="en-GB"/>
              </w:rPr>
              <w:t>/y</w:t>
            </w:r>
          </w:p>
        </w:tc>
        <w:tc>
          <w:tcPr>
            <w:tcW w:w="1218" w:type="pct"/>
          </w:tcPr>
          <w:p w14:paraId="00D30681" w14:textId="77777777" w:rsidR="00D9562F" w:rsidRDefault="00D9562F" w:rsidP="0060375C">
            <w:pPr>
              <w:pStyle w:val="Els-body-text"/>
              <w:jc w:val="center"/>
              <w:rPr>
                <w:lang w:val="en-GB"/>
              </w:rPr>
            </w:pPr>
            <w:r w:rsidRPr="005152E5">
              <w:t>9.35</w:t>
            </w:r>
          </w:p>
        </w:tc>
        <w:tc>
          <w:tcPr>
            <w:tcW w:w="1217" w:type="pct"/>
          </w:tcPr>
          <w:p w14:paraId="3AAD258E" w14:textId="77777777" w:rsidR="00D9562F" w:rsidRDefault="00D9562F" w:rsidP="0060375C">
            <w:pPr>
              <w:pStyle w:val="Els-body-text"/>
              <w:jc w:val="center"/>
              <w:rPr>
                <w:lang w:val="en-GB"/>
              </w:rPr>
            </w:pPr>
            <w:r w:rsidRPr="007C7BE8">
              <w:t>6.65</w:t>
            </w:r>
          </w:p>
        </w:tc>
      </w:tr>
      <w:tr w:rsidR="00D9562F" w14:paraId="08E28B88" w14:textId="77777777" w:rsidTr="0060375C">
        <w:trPr>
          <w:trHeight w:val="230"/>
          <w:jc w:val="center"/>
        </w:trPr>
        <w:tc>
          <w:tcPr>
            <w:tcW w:w="2564" w:type="pct"/>
          </w:tcPr>
          <w:p w14:paraId="093ED624" w14:textId="676243DB" w:rsidR="00D9562F" w:rsidRDefault="00D9562F" w:rsidP="0060375C">
            <w:pPr>
              <w:pStyle w:val="Els-body-text"/>
              <w:rPr>
                <w:lang w:val="en-GB"/>
              </w:rPr>
            </w:pPr>
            <w:r>
              <w:rPr>
                <w:lang w:val="en-GB"/>
              </w:rPr>
              <w:t xml:space="preserve">  Cooling water, 10</w:t>
            </w:r>
            <w:r w:rsidRPr="000456F8">
              <w:rPr>
                <w:vertAlign w:val="superscript"/>
                <w:lang w:val="en-GB"/>
              </w:rPr>
              <w:t>5</w:t>
            </w:r>
            <w:r>
              <w:rPr>
                <w:lang w:val="en-GB"/>
              </w:rPr>
              <w:t xml:space="preserve"> </w:t>
            </w:r>
            <w:r w:rsidR="00D23CB6">
              <w:t>USD</w:t>
            </w:r>
            <w:r w:rsidR="00D23CB6">
              <w:rPr>
                <w:lang w:val="en-GB"/>
              </w:rPr>
              <w:t xml:space="preserve"> </w:t>
            </w:r>
            <w:r>
              <w:rPr>
                <w:lang w:val="en-GB"/>
              </w:rPr>
              <w:t>/y</w:t>
            </w:r>
          </w:p>
        </w:tc>
        <w:tc>
          <w:tcPr>
            <w:tcW w:w="1218" w:type="pct"/>
          </w:tcPr>
          <w:p w14:paraId="4AA9E218" w14:textId="77777777" w:rsidR="00D9562F" w:rsidRDefault="00D9562F" w:rsidP="0060375C">
            <w:pPr>
              <w:pStyle w:val="Els-body-text"/>
              <w:jc w:val="center"/>
              <w:rPr>
                <w:lang w:val="en-GB"/>
              </w:rPr>
            </w:pPr>
            <w:r w:rsidRPr="005152E5">
              <w:t>0.3</w:t>
            </w:r>
          </w:p>
        </w:tc>
        <w:tc>
          <w:tcPr>
            <w:tcW w:w="1217" w:type="pct"/>
          </w:tcPr>
          <w:p w14:paraId="72538357" w14:textId="77777777" w:rsidR="00D9562F" w:rsidRDefault="00D9562F" w:rsidP="0060375C">
            <w:pPr>
              <w:pStyle w:val="Els-body-text"/>
              <w:jc w:val="center"/>
              <w:rPr>
                <w:lang w:val="en-GB"/>
              </w:rPr>
            </w:pPr>
            <w:r w:rsidRPr="007C7BE8">
              <w:t>0.22</w:t>
            </w:r>
          </w:p>
        </w:tc>
      </w:tr>
      <w:tr w:rsidR="00D9562F" w14:paraId="225003D8" w14:textId="77777777" w:rsidTr="0060375C">
        <w:trPr>
          <w:trHeight w:val="230"/>
          <w:jc w:val="center"/>
        </w:trPr>
        <w:tc>
          <w:tcPr>
            <w:tcW w:w="2564" w:type="pct"/>
          </w:tcPr>
          <w:p w14:paraId="760F9BAC" w14:textId="60767011" w:rsidR="00D9562F" w:rsidRDefault="00D9562F" w:rsidP="0060375C">
            <w:pPr>
              <w:pStyle w:val="Els-body-text"/>
              <w:rPr>
                <w:lang w:val="en-GB"/>
              </w:rPr>
            </w:pPr>
            <w:r>
              <w:rPr>
                <w:lang w:val="en-GB"/>
              </w:rPr>
              <w:t xml:space="preserve">  Electricity, 10</w:t>
            </w:r>
            <w:r w:rsidRPr="000456F8">
              <w:rPr>
                <w:vertAlign w:val="superscript"/>
                <w:lang w:val="en-GB"/>
              </w:rPr>
              <w:t>5</w:t>
            </w:r>
            <w:r>
              <w:rPr>
                <w:lang w:val="en-GB"/>
              </w:rPr>
              <w:t xml:space="preserve"> </w:t>
            </w:r>
            <w:r w:rsidR="00D23CB6">
              <w:t>USD</w:t>
            </w:r>
            <w:r w:rsidR="00D23CB6">
              <w:rPr>
                <w:lang w:val="en-GB"/>
              </w:rPr>
              <w:t xml:space="preserve"> </w:t>
            </w:r>
            <w:r>
              <w:rPr>
                <w:lang w:val="en-GB"/>
              </w:rPr>
              <w:t>/y</w:t>
            </w:r>
          </w:p>
        </w:tc>
        <w:tc>
          <w:tcPr>
            <w:tcW w:w="1218" w:type="pct"/>
          </w:tcPr>
          <w:p w14:paraId="4FD40953" w14:textId="77777777" w:rsidR="00D9562F" w:rsidRDefault="00D9562F" w:rsidP="0060375C">
            <w:pPr>
              <w:pStyle w:val="Els-body-text"/>
              <w:jc w:val="center"/>
              <w:rPr>
                <w:lang w:val="en-GB"/>
              </w:rPr>
            </w:pPr>
            <w:r w:rsidRPr="005152E5">
              <w:t>0.6</w:t>
            </w:r>
          </w:p>
        </w:tc>
        <w:tc>
          <w:tcPr>
            <w:tcW w:w="1217" w:type="pct"/>
          </w:tcPr>
          <w:p w14:paraId="1476881A" w14:textId="77777777" w:rsidR="00D9562F" w:rsidRDefault="00D9562F" w:rsidP="0060375C">
            <w:pPr>
              <w:pStyle w:val="Els-body-text"/>
              <w:jc w:val="center"/>
              <w:rPr>
                <w:lang w:val="en-GB"/>
              </w:rPr>
            </w:pPr>
            <w:r w:rsidRPr="007C7BE8">
              <w:t>0.61</w:t>
            </w:r>
          </w:p>
        </w:tc>
      </w:tr>
      <w:tr w:rsidR="00D9562F" w14:paraId="0A04D2D7" w14:textId="77777777" w:rsidTr="0060375C">
        <w:trPr>
          <w:trHeight w:val="230"/>
          <w:jc w:val="center"/>
        </w:trPr>
        <w:tc>
          <w:tcPr>
            <w:tcW w:w="2564" w:type="pct"/>
          </w:tcPr>
          <w:p w14:paraId="72B04A5C" w14:textId="678B3E55" w:rsidR="00D9562F" w:rsidRDefault="00D9562F" w:rsidP="0060375C">
            <w:pPr>
              <w:pStyle w:val="Els-body-text"/>
              <w:rPr>
                <w:lang w:val="en-GB"/>
              </w:rPr>
            </w:pPr>
            <w:r>
              <w:rPr>
                <w:lang w:val="en-GB"/>
              </w:rPr>
              <w:t xml:space="preserve">  Catalyst, 10</w:t>
            </w:r>
            <w:r w:rsidRPr="000456F8">
              <w:rPr>
                <w:vertAlign w:val="superscript"/>
                <w:lang w:val="en-GB"/>
              </w:rPr>
              <w:t>5</w:t>
            </w:r>
            <w:r>
              <w:rPr>
                <w:lang w:val="en-GB"/>
              </w:rPr>
              <w:t xml:space="preserve"> </w:t>
            </w:r>
            <w:r w:rsidR="00D23CB6">
              <w:t>USD</w:t>
            </w:r>
            <w:r w:rsidR="00D23CB6">
              <w:rPr>
                <w:lang w:val="en-GB"/>
              </w:rPr>
              <w:t xml:space="preserve"> </w:t>
            </w:r>
            <w:r>
              <w:rPr>
                <w:lang w:val="en-GB"/>
              </w:rPr>
              <w:t>/y</w:t>
            </w:r>
          </w:p>
        </w:tc>
        <w:tc>
          <w:tcPr>
            <w:tcW w:w="1218" w:type="pct"/>
          </w:tcPr>
          <w:p w14:paraId="7021A3E7" w14:textId="77777777" w:rsidR="00D9562F" w:rsidRDefault="00D9562F" w:rsidP="0060375C">
            <w:pPr>
              <w:pStyle w:val="Els-body-text"/>
              <w:jc w:val="center"/>
              <w:rPr>
                <w:lang w:val="en-GB"/>
              </w:rPr>
            </w:pPr>
            <w:r w:rsidRPr="005152E5">
              <w:t>1.15</w:t>
            </w:r>
          </w:p>
        </w:tc>
        <w:tc>
          <w:tcPr>
            <w:tcW w:w="1217" w:type="pct"/>
          </w:tcPr>
          <w:p w14:paraId="5599D81E" w14:textId="77777777" w:rsidR="00D9562F" w:rsidRDefault="00D9562F" w:rsidP="0060375C">
            <w:pPr>
              <w:pStyle w:val="Els-body-text"/>
              <w:jc w:val="center"/>
              <w:rPr>
                <w:lang w:val="en-GB"/>
              </w:rPr>
            </w:pPr>
            <w:r w:rsidRPr="007C7BE8">
              <w:t>1.23</w:t>
            </w:r>
          </w:p>
        </w:tc>
      </w:tr>
      <w:tr w:rsidR="00D9562F" w14:paraId="25F93234" w14:textId="77777777" w:rsidTr="0060375C">
        <w:trPr>
          <w:trHeight w:val="230"/>
          <w:jc w:val="center"/>
        </w:trPr>
        <w:tc>
          <w:tcPr>
            <w:tcW w:w="2564" w:type="pct"/>
          </w:tcPr>
          <w:p w14:paraId="761930B5" w14:textId="1D723241" w:rsidR="00D9562F" w:rsidRPr="00767DB4" w:rsidRDefault="00D9562F" w:rsidP="0060375C">
            <w:pPr>
              <w:pStyle w:val="Els-body-text"/>
              <w:rPr>
                <w:b/>
                <w:bCs/>
                <w:lang w:val="en-GB"/>
              </w:rPr>
            </w:pPr>
            <w:r w:rsidRPr="00767DB4">
              <w:rPr>
                <w:b/>
                <w:bCs/>
                <w:lang w:val="en-GB"/>
              </w:rPr>
              <w:t>CC, 10</w:t>
            </w:r>
            <w:r w:rsidRPr="00767DB4">
              <w:rPr>
                <w:b/>
                <w:bCs/>
                <w:vertAlign w:val="superscript"/>
                <w:lang w:val="en-GB"/>
              </w:rPr>
              <w:t>5</w:t>
            </w:r>
            <w:r w:rsidRPr="00D23CB6">
              <w:rPr>
                <w:b/>
                <w:bCs/>
                <w:lang w:val="en-GB"/>
              </w:rPr>
              <w:t xml:space="preserve"> </w:t>
            </w:r>
            <w:r w:rsidR="00D23CB6" w:rsidRPr="00D23CB6">
              <w:rPr>
                <w:b/>
                <w:bCs/>
              </w:rPr>
              <w:t>USD</w:t>
            </w:r>
          </w:p>
        </w:tc>
        <w:tc>
          <w:tcPr>
            <w:tcW w:w="1218" w:type="pct"/>
          </w:tcPr>
          <w:p w14:paraId="3F6E8F35" w14:textId="77777777" w:rsidR="00D9562F" w:rsidRPr="00767DB4" w:rsidRDefault="00D9562F" w:rsidP="0060375C">
            <w:pPr>
              <w:pStyle w:val="Els-body-text"/>
              <w:jc w:val="center"/>
              <w:rPr>
                <w:b/>
                <w:bCs/>
                <w:lang w:val="en-GB"/>
              </w:rPr>
            </w:pPr>
            <w:r w:rsidRPr="00767DB4">
              <w:rPr>
                <w:b/>
                <w:bCs/>
                <w:lang w:val="en-GB"/>
              </w:rPr>
              <w:t>16.82</w:t>
            </w:r>
          </w:p>
        </w:tc>
        <w:tc>
          <w:tcPr>
            <w:tcW w:w="1217" w:type="pct"/>
          </w:tcPr>
          <w:p w14:paraId="0F78BD0C" w14:textId="77777777" w:rsidR="00D9562F" w:rsidRPr="00767DB4" w:rsidRDefault="00D9562F" w:rsidP="0060375C">
            <w:pPr>
              <w:pStyle w:val="Els-body-text"/>
              <w:jc w:val="center"/>
              <w:rPr>
                <w:b/>
                <w:bCs/>
                <w:lang w:val="en-GB"/>
              </w:rPr>
            </w:pPr>
            <w:r w:rsidRPr="00767DB4">
              <w:rPr>
                <w:b/>
                <w:bCs/>
                <w:lang w:val="en-GB"/>
              </w:rPr>
              <w:t>37.83</w:t>
            </w:r>
          </w:p>
        </w:tc>
      </w:tr>
      <w:tr w:rsidR="00D9562F" w14:paraId="3275E889" w14:textId="77777777" w:rsidTr="0060375C">
        <w:trPr>
          <w:trHeight w:val="230"/>
          <w:jc w:val="center"/>
        </w:trPr>
        <w:tc>
          <w:tcPr>
            <w:tcW w:w="2564" w:type="pct"/>
          </w:tcPr>
          <w:p w14:paraId="6407BB3F" w14:textId="77777777" w:rsidR="00D9562F" w:rsidRDefault="00D9562F" w:rsidP="0060375C">
            <w:pPr>
              <w:pStyle w:val="Els-body-text"/>
              <w:rPr>
                <w:lang w:val="en-GB"/>
              </w:rPr>
            </w:pPr>
            <w:r>
              <w:rPr>
                <w:lang w:val="en-GB"/>
              </w:rPr>
              <w:t xml:space="preserve">  Vessel</w:t>
            </w:r>
          </w:p>
        </w:tc>
        <w:tc>
          <w:tcPr>
            <w:tcW w:w="1218" w:type="pct"/>
          </w:tcPr>
          <w:p w14:paraId="17A74F3C" w14:textId="77777777" w:rsidR="00D9562F" w:rsidRDefault="00D9562F" w:rsidP="0060375C">
            <w:pPr>
              <w:pStyle w:val="Els-body-text"/>
              <w:jc w:val="center"/>
              <w:rPr>
                <w:lang w:val="en-GB"/>
              </w:rPr>
            </w:pPr>
            <w:r w:rsidRPr="006041E7">
              <w:t>1.91</w:t>
            </w:r>
          </w:p>
        </w:tc>
        <w:tc>
          <w:tcPr>
            <w:tcW w:w="1217" w:type="pct"/>
          </w:tcPr>
          <w:p w14:paraId="08976121" w14:textId="77777777" w:rsidR="00D9562F" w:rsidRDefault="00D9562F" w:rsidP="0060375C">
            <w:pPr>
              <w:pStyle w:val="Els-body-text"/>
              <w:jc w:val="center"/>
              <w:rPr>
                <w:lang w:val="en-GB"/>
              </w:rPr>
            </w:pPr>
            <w:r w:rsidRPr="00441727">
              <w:t>2.62</w:t>
            </w:r>
          </w:p>
        </w:tc>
      </w:tr>
      <w:tr w:rsidR="00D9562F" w14:paraId="0BF9F77C" w14:textId="77777777" w:rsidTr="0060375C">
        <w:trPr>
          <w:trHeight w:val="230"/>
          <w:jc w:val="center"/>
        </w:trPr>
        <w:tc>
          <w:tcPr>
            <w:tcW w:w="2564" w:type="pct"/>
          </w:tcPr>
          <w:p w14:paraId="7066966D" w14:textId="77777777" w:rsidR="00D9562F" w:rsidRDefault="00D9562F" w:rsidP="0060375C">
            <w:pPr>
              <w:pStyle w:val="Els-body-text"/>
              <w:rPr>
                <w:lang w:val="en-GB"/>
              </w:rPr>
            </w:pPr>
            <w:r>
              <w:rPr>
                <w:lang w:val="en-GB"/>
              </w:rPr>
              <w:t xml:space="preserve">  Trays</w:t>
            </w:r>
          </w:p>
        </w:tc>
        <w:tc>
          <w:tcPr>
            <w:tcW w:w="1218" w:type="pct"/>
          </w:tcPr>
          <w:p w14:paraId="2AA5B874" w14:textId="77777777" w:rsidR="00D9562F" w:rsidRDefault="00D9562F" w:rsidP="0060375C">
            <w:pPr>
              <w:pStyle w:val="Els-body-text"/>
              <w:jc w:val="center"/>
              <w:rPr>
                <w:lang w:val="en-GB"/>
              </w:rPr>
            </w:pPr>
            <w:r w:rsidRPr="006041E7">
              <w:t>1.09</w:t>
            </w:r>
          </w:p>
        </w:tc>
        <w:tc>
          <w:tcPr>
            <w:tcW w:w="1217" w:type="pct"/>
          </w:tcPr>
          <w:p w14:paraId="32A20080" w14:textId="77777777" w:rsidR="00D9562F" w:rsidRDefault="00D9562F" w:rsidP="0060375C">
            <w:pPr>
              <w:pStyle w:val="Els-body-text"/>
              <w:jc w:val="center"/>
              <w:rPr>
                <w:lang w:val="en-GB"/>
              </w:rPr>
            </w:pPr>
            <w:r w:rsidRPr="00441727">
              <w:t>1.49</w:t>
            </w:r>
          </w:p>
        </w:tc>
      </w:tr>
      <w:tr w:rsidR="00D9562F" w14:paraId="0BD2D4B4" w14:textId="77777777" w:rsidTr="0060375C">
        <w:trPr>
          <w:trHeight w:val="230"/>
          <w:jc w:val="center"/>
        </w:trPr>
        <w:tc>
          <w:tcPr>
            <w:tcW w:w="2564" w:type="pct"/>
          </w:tcPr>
          <w:p w14:paraId="0F980061" w14:textId="77777777" w:rsidR="00D9562F" w:rsidRDefault="00D9562F" w:rsidP="0060375C">
            <w:pPr>
              <w:pStyle w:val="Els-body-text"/>
              <w:rPr>
                <w:lang w:val="en-GB"/>
              </w:rPr>
            </w:pPr>
            <w:r>
              <w:rPr>
                <w:lang w:val="en-GB"/>
              </w:rPr>
              <w:t xml:space="preserve">  Reboiler</w:t>
            </w:r>
          </w:p>
        </w:tc>
        <w:tc>
          <w:tcPr>
            <w:tcW w:w="1218" w:type="pct"/>
          </w:tcPr>
          <w:p w14:paraId="555342C8" w14:textId="77777777" w:rsidR="00D9562F" w:rsidRDefault="00D9562F" w:rsidP="0060375C">
            <w:pPr>
              <w:pStyle w:val="Els-body-text"/>
              <w:jc w:val="center"/>
              <w:rPr>
                <w:lang w:val="en-GB"/>
              </w:rPr>
            </w:pPr>
            <w:r w:rsidRPr="006041E7">
              <w:t>5.25</w:t>
            </w:r>
          </w:p>
        </w:tc>
        <w:tc>
          <w:tcPr>
            <w:tcW w:w="1217" w:type="pct"/>
          </w:tcPr>
          <w:p w14:paraId="7635DFAD" w14:textId="77777777" w:rsidR="00D9562F" w:rsidRDefault="00D9562F" w:rsidP="0060375C">
            <w:pPr>
              <w:pStyle w:val="Els-body-text"/>
              <w:jc w:val="center"/>
              <w:rPr>
                <w:lang w:val="en-GB"/>
              </w:rPr>
            </w:pPr>
            <w:r w:rsidRPr="00441727">
              <w:t>27.14</w:t>
            </w:r>
          </w:p>
        </w:tc>
      </w:tr>
      <w:tr w:rsidR="00D9562F" w14:paraId="7985131B" w14:textId="77777777" w:rsidTr="0060375C">
        <w:trPr>
          <w:trHeight w:val="230"/>
          <w:jc w:val="center"/>
        </w:trPr>
        <w:tc>
          <w:tcPr>
            <w:tcW w:w="2564" w:type="pct"/>
          </w:tcPr>
          <w:p w14:paraId="3236C3C0" w14:textId="77777777" w:rsidR="00D9562F" w:rsidRDefault="00D9562F" w:rsidP="0060375C">
            <w:pPr>
              <w:pStyle w:val="Els-body-text"/>
              <w:rPr>
                <w:lang w:val="en-GB"/>
              </w:rPr>
            </w:pPr>
            <w:r>
              <w:rPr>
                <w:lang w:val="en-GB"/>
              </w:rPr>
              <w:t xml:space="preserve">  Condenser</w:t>
            </w:r>
          </w:p>
        </w:tc>
        <w:tc>
          <w:tcPr>
            <w:tcW w:w="1218" w:type="pct"/>
          </w:tcPr>
          <w:p w14:paraId="7A0065BA" w14:textId="77777777" w:rsidR="00D9562F" w:rsidRDefault="00D9562F" w:rsidP="0060375C">
            <w:pPr>
              <w:pStyle w:val="Els-body-text"/>
              <w:jc w:val="center"/>
              <w:rPr>
                <w:lang w:val="en-GB"/>
              </w:rPr>
            </w:pPr>
            <w:r w:rsidRPr="006041E7">
              <w:t>5.94</w:t>
            </w:r>
          </w:p>
        </w:tc>
        <w:tc>
          <w:tcPr>
            <w:tcW w:w="1217" w:type="pct"/>
          </w:tcPr>
          <w:p w14:paraId="7C4B8D9F" w14:textId="77777777" w:rsidR="00D9562F" w:rsidRDefault="00D9562F" w:rsidP="0060375C">
            <w:pPr>
              <w:pStyle w:val="Els-body-text"/>
              <w:jc w:val="center"/>
              <w:rPr>
                <w:lang w:val="en-GB"/>
              </w:rPr>
            </w:pPr>
            <w:r w:rsidRPr="00441727">
              <w:t>3.91</w:t>
            </w:r>
          </w:p>
        </w:tc>
      </w:tr>
      <w:tr w:rsidR="00D9562F" w14:paraId="31A3072B" w14:textId="77777777" w:rsidTr="0060375C">
        <w:trPr>
          <w:trHeight w:val="230"/>
          <w:jc w:val="center"/>
        </w:trPr>
        <w:tc>
          <w:tcPr>
            <w:tcW w:w="2564" w:type="pct"/>
          </w:tcPr>
          <w:p w14:paraId="013AE6E0" w14:textId="77777777" w:rsidR="00D9562F" w:rsidRDefault="00D9562F" w:rsidP="0060375C">
            <w:pPr>
              <w:pStyle w:val="Els-body-text"/>
              <w:rPr>
                <w:lang w:val="en-GB"/>
              </w:rPr>
            </w:pPr>
            <w:r>
              <w:rPr>
                <w:lang w:val="en-GB"/>
              </w:rPr>
              <w:t xml:space="preserve">  Compressor</w:t>
            </w:r>
          </w:p>
        </w:tc>
        <w:tc>
          <w:tcPr>
            <w:tcW w:w="1218" w:type="pct"/>
          </w:tcPr>
          <w:p w14:paraId="4BB7E0C9" w14:textId="77777777" w:rsidR="00D9562F" w:rsidRDefault="00D9562F" w:rsidP="0060375C">
            <w:pPr>
              <w:pStyle w:val="Els-body-text"/>
              <w:jc w:val="center"/>
              <w:rPr>
                <w:lang w:val="en-GB"/>
              </w:rPr>
            </w:pPr>
            <w:r w:rsidRPr="006041E7">
              <w:t>2.38</w:t>
            </w:r>
          </w:p>
        </w:tc>
        <w:tc>
          <w:tcPr>
            <w:tcW w:w="1217" w:type="pct"/>
          </w:tcPr>
          <w:p w14:paraId="68376ED0" w14:textId="77777777" w:rsidR="00D9562F" w:rsidRDefault="00D9562F" w:rsidP="0060375C">
            <w:pPr>
              <w:pStyle w:val="Els-body-text"/>
              <w:jc w:val="center"/>
              <w:rPr>
                <w:lang w:val="en-GB"/>
              </w:rPr>
            </w:pPr>
            <w:r w:rsidRPr="00441727">
              <w:t>2.38</w:t>
            </w:r>
          </w:p>
        </w:tc>
      </w:tr>
      <w:tr w:rsidR="00D9562F" w14:paraId="128E13B9" w14:textId="77777777" w:rsidTr="0060375C">
        <w:trPr>
          <w:trHeight w:val="230"/>
          <w:jc w:val="center"/>
        </w:trPr>
        <w:tc>
          <w:tcPr>
            <w:tcW w:w="2564" w:type="pct"/>
          </w:tcPr>
          <w:p w14:paraId="5656BBC9" w14:textId="77777777" w:rsidR="00D9562F" w:rsidRDefault="00D9562F" w:rsidP="0060375C">
            <w:pPr>
              <w:pStyle w:val="Els-body-text"/>
              <w:rPr>
                <w:lang w:val="en-GB"/>
              </w:rPr>
            </w:pPr>
            <w:r>
              <w:rPr>
                <w:lang w:val="en-GB"/>
              </w:rPr>
              <w:t xml:space="preserve">  Bomb</w:t>
            </w:r>
          </w:p>
        </w:tc>
        <w:tc>
          <w:tcPr>
            <w:tcW w:w="1218" w:type="pct"/>
          </w:tcPr>
          <w:p w14:paraId="586EEC94" w14:textId="77777777" w:rsidR="00D9562F" w:rsidRDefault="00D9562F" w:rsidP="0060375C">
            <w:pPr>
              <w:pStyle w:val="Els-body-text"/>
              <w:jc w:val="center"/>
              <w:rPr>
                <w:lang w:val="en-GB"/>
              </w:rPr>
            </w:pPr>
            <w:r w:rsidRPr="006041E7">
              <w:t>0.25</w:t>
            </w:r>
          </w:p>
        </w:tc>
        <w:tc>
          <w:tcPr>
            <w:tcW w:w="1217" w:type="pct"/>
          </w:tcPr>
          <w:p w14:paraId="3276CC73" w14:textId="77777777" w:rsidR="00D9562F" w:rsidRDefault="00D9562F" w:rsidP="0060375C">
            <w:pPr>
              <w:pStyle w:val="Els-body-text"/>
              <w:jc w:val="center"/>
              <w:rPr>
                <w:lang w:val="en-GB"/>
              </w:rPr>
            </w:pPr>
            <w:r w:rsidRPr="00441727">
              <w:t>0.25</w:t>
            </w:r>
          </w:p>
        </w:tc>
      </w:tr>
      <w:tr w:rsidR="00D9562F" w14:paraId="7A777633" w14:textId="77777777" w:rsidTr="0060375C">
        <w:trPr>
          <w:trHeight w:val="230"/>
          <w:jc w:val="center"/>
        </w:trPr>
        <w:tc>
          <w:tcPr>
            <w:tcW w:w="2564" w:type="pct"/>
          </w:tcPr>
          <w:p w14:paraId="6F975FAB" w14:textId="77777777" w:rsidR="00D9562F" w:rsidRDefault="00D9562F" w:rsidP="0060375C">
            <w:pPr>
              <w:pStyle w:val="Els-body-text"/>
              <w:rPr>
                <w:lang w:val="en-GB"/>
              </w:rPr>
            </w:pPr>
            <w:r>
              <w:rPr>
                <w:lang w:val="en-GB"/>
              </w:rPr>
              <w:t>Total Cooling Duty, kW</w:t>
            </w:r>
          </w:p>
        </w:tc>
        <w:tc>
          <w:tcPr>
            <w:tcW w:w="1218" w:type="pct"/>
          </w:tcPr>
          <w:p w14:paraId="1D3E1D8E" w14:textId="77777777" w:rsidR="00D9562F" w:rsidRDefault="00D9562F" w:rsidP="0060375C">
            <w:pPr>
              <w:pStyle w:val="Els-body-text"/>
              <w:jc w:val="center"/>
              <w:rPr>
                <w:lang w:val="en-GB"/>
              </w:rPr>
            </w:pPr>
            <w:r>
              <w:rPr>
                <w:lang w:val="en-GB"/>
              </w:rPr>
              <w:t>2789.31</w:t>
            </w:r>
          </w:p>
        </w:tc>
        <w:tc>
          <w:tcPr>
            <w:tcW w:w="1217" w:type="pct"/>
          </w:tcPr>
          <w:p w14:paraId="7300A2EE" w14:textId="77777777" w:rsidR="00D9562F" w:rsidRDefault="00D9562F" w:rsidP="0060375C">
            <w:pPr>
              <w:pStyle w:val="Els-body-text"/>
              <w:jc w:val="center"/>
              <w:rPr>
                <w:lang w:val="en-GB"/>
              </w:rPr>
            </w:pPr>
            <w:r>
              <w:rPr>
                <w:lang w:val="en-GB"/>
              </w:rPr>
              <w:t>2011.63</w:t>
            </w:r>
          </w:p>
        </w:tc>
      </w:tr>
      <w:tr w:rsidR="00D9562F" w14:paraId="0224AF92" w14:textId="77777777" w:rsidTr="0060375C">
        <w:trPr>
          <w:trHeight w:val="230"/>
          <w:jc w:val="center"/>
        </w:trPr>
        <w:tc>
          <w:tcPr>
            <w:tcW w:w="2564" w:type="pct"/>
          </w:tcPr>
          <w:p w14:paraId="53FE788A" w14:textId="77777777" w:rsidR="00D9562F" w:rsidRDefault="00D9562F" w:rsidP="0060375C">
            <w:pPr>
              <w:pStyle w:val="Els-body-text"/>
              <w:rPr>
                <w:lang w:val="en-GB"/>
              </w:rPr>
            </w:pPr>
            <w:r>
              <w:rPr>
                <w:lang w:val="en-GB"/>
              </w:rPr>
              <w:t>Total Heating Duty, kW</w:t>
            </w:r>
          </w:p>
        </w:tc>
        <w:tc>
          <w:tcPr>
            <w:tcW w:w="1218" w:type="pct"/>
          </w:tcPr>
          <w:p w14:paraId="64632344" w14:textId="77777777" w:rsidR="00D9562F" w:rsidRDefault="00D9562F" w:rsidP="0060375C">
            <w:pPr>
              <w:pStyle w:val="Els-body-text"/>
              <w:jc w:val="center"/>
              <w:rPr>
                <w:lang w:val="en-GB"/>
              </w:rPr>
            </w:pPr>
            <w:r>
              <w:rPr>
                <w:lang w:val="en-GB"/>
              </w:rPr>
              <w:t>2467.69</w:t>
            </w:r>
          </w:p>
        </w:tc>
        <w:tc>
          <w:tcPr>
            <w:tcW w:w="1217" w:type="pct"/>
          </w:tcPr>
          <w:p w14:paraId="4A4CDF70" w14:textId="77777777" w:rsidR="00D9562F" w:rsidRDefault="00D9562F" w:rsidP="0060375C">
            <w:pPr>
              <w:pStyle w:val="Els-body-text"/>
              <w:jc w:val="center"/>
              <w:rPr>
                <w:lang w:val="en-GB"/>
              </w:rPr>
            </w:pPr>
            <w:r>
              <w:rPr>
                <w:lang w:val="en-GB"/>
              </w:rPr>
              <w:t>1757.38</w:t>
            </w:r>
          </w:p>
        </w:tc>
      </w:tr>
      <w:tr w:rsidR="00D9562F" w:rsidRPr="00767DB4" w14:paraId="36DBF6BB" w14:textId="77777777" w:rsidTr="0060375C">
        <w:trPr>
          <w:trHeight w:val="230"/>
          <w:jc w:val="center"/>
        </w:trPr>
        <w:tc>
          <w:tcPr>
            <w:tcW w:w="2564" w:type="pct"/>
          </w:tcPr>
          <w:p w14:paraId="54702C62" w14:textId="77777777" w:rsidR="00D9562F" w:rsidRPr="00767DB4" w:rsidRDefault="00D9562F" w:rsidP="0060375C">
            <w:pPr>
              <w:pStyle w:val="Els-body-text"/>
              <w:rPr>
                <w:b/>
                <w:bCs/>
                <w:lang w:val="en-GB"/>
              </w:rPr>
            </w:pPr>
            <w:r w:rsidRPr="00767DB4">
              <w:rPr>
                <w:b/>
                <w:bCs/>
                <w:lang w:val="en-GB"/>
              </w:rPr>
              <w:t>Energy Intensity, kW/kg of PG</w:t>
            </w:r>
          </w:p>
        </w:tc>
        <w:tc>
          <w:tcPr>
            <w:tcW w:w="1218" w:type="pct"/>
          </w:tcPr>
          <w:p w14:paraId="6E639C38" w14:textId="77777777" w:rsidR="00D9562F" w:rsidRPr="00767DB4" w:rsidRDefault="00D9562F" w:rsidP="0060375C">
            <w:pPr>
              <w:pStyle w:val="Els-body-text"/>
              <w:jc w:val="center"/>
              <w:rPr>
                <w:b/>
                <w:bCs/>
                <w:lang w:val="en-GB"/>
              </w:rPr>
            </w:pPr>
            <w:r w:rsidRPr="00767DB4">
              <w:rPr>
                <w:b/>
                <w:bCs/>
                <w:lang w:val="en-GB"/>
              </w:rPr>
              <w:t>2.07</w:t>
            </w:r>
          </w:p>
        </w:tc>
        <w:tc>
          <w:tcPr>
            <w:tcW w:w="1217" w:type="pct"/>
          </w:tcPr>
          <w:p w14:paraId="7E6D0168" w14:textId="77777777" w:rsidR="00D9562F" w:rsidRPr="00767DB4" w:rsidRDefault="00D9562F" w:rsidP="0060375C">
            <w:pPr>
              <w:pStyle w:val="Els-body-text"/>
              <w:jc w:val="center"/>
              <w:rPr>
                <w:b/>
                <w:bCs/>
                <w:lang w:val="en-GB"/>
              </w:rPr>
            </w:pPr>
            <w:r w:rsidRPr="00767DB4">
              <w:rPr>
                <w:b/>
                <w:bCs/>
                <w:lang w:val="en-GB"/>
              </w:rPr>
              <w:t>1.47</w:t>
            </w:r>
          </w:p>
        </w:tc>
      </w:tr>
    </w:tbl>
    <w:p w14:paraId="6B069154" w14:textId="1048CE53" w:rsidR="00055CBC" w:rsidRDefault="008A5683" w:rsidP="008A5683">
      <w:pPr>
        <w:jc w:val="both"/>
      </w:pPr>
      <w:r>
        <w:lastRenderedPageBreak/>
        <w:t xml:space="preserve">Table 2 shows that heating and </w:t>
      </w:r>
      <w:r w:rsidR="00BD1F7A">
        <w:t xml:space="preserve">the </w:t>
      </w:r>
      <w:r>
        <w:t>catalyst account for more than 70 % and 10 % of the operating costs</w:t>
      </w:r>
      <w:r w:rsidR="00BD1F7A">
        <w:t>, respectively,</w:t>
      </w:r>
      <w:r>
        <w:t xml:space="preserve"> in both schemes. Additionally, it can be observed that the </w:t>
      </w:r>
      <w:r w:rsidR="008D1892">
        <w:t>capital cost</w:t>
      </w:r>
      <w:r>
        <w:t xml:space="preserve"> of </w:t>
      </w:r>
      <w:r w:rsidR="00BD1F7A">
        <w:t xml:space="preserve">the </w:t>
      </w:r>
      <w:r w:rsidR="00540AF1">
        <w:t>heating system (reboiler)</w:t>
      </w:r>
      <w:r>
        <w:t xml:space="preserve"> increases from </w:t>
      </w:r>
      <w:r w:rsidR="00540AF1">
        <w:t>5.25</w:t>
      </w:r>
      <w:r>
        <w:t>×10</w:t>
      </w:r>
      <w:r w:rsidRPr="0087610F">
        <w:rPr>
          <w:vertAlign w:val="superscript"/>
        </w:rPr>
        <w:t>5</w:t>
      </w:r>
      <w:r>
        <w:t xml:space="preserve"> </w:t>
      </w:r>
      <w:r w:rsidR="00BD1F7A">
        <w:t>USD</w:t>
      </w:r>
      <w:r>
        <w:t xml:space="preserve"> in the CS to </w:t>
      </w:r>
      <w:r w:rsidR="00540AF1">
        <w:t>27.14</w:t>
      </w:r>
      <w:r>
        <w:t>×10</w:t>
      </w:r>
      <w:r w:rsidRPr="0087610F">
        <w:rPr>
          <w:vertAlign w:val="superscript"/>
        </w:rPr>
        <w:t>5</w:t>
      </w:r>
      <w:r>
        <w:t xml:space="preserve"> </w:t>
      </w:r>
      <w:r w:rsidR="00BD1F7A">
        <w:t>USD</w:t>
      </w:r>
      <w:r>
        <w:t xml:space="preserve"> in the RDS </w:t>
      </w:r>
      <w:r w:rsidR="00BD1F7A">
        <w:t>because</w:t>
      </w:r>
      <w:r>
        <w:t xml:space="preserve"> the reactive distillation column (Column I) operates at a pressure of 25 bar, which is necessary for the glycerol </w:t>
      </w:r>
      <w:r w:rsidRPr="00F60078">
        <w:t>hydrodeoxygenation</w:t>
      </w:r>
      <w:r>
        <w:t xml:space="preserve"> reaction</w:t>
      </w:r>
      <w:r w:rsidR="00540AF1">
        <w:t xml:space="preserve">, </w:t>
      </w:r>
      <w:r w:rsidR="00D9562F">
        <w:t>generating</w:t>
      </w:r>
      <w:r w:rsidR="00540AF1">
        <w:t xml:space="preserve"> considerably high temperatures at the bottom of the column.</w:t>
      </w:r>
    </w:p>
    <w:p w14:paraId="69BC2D79" w14:textId="77777777" w:rsidR="00EF3229" w:rsidRDefault="00EF3229" w:rsidP="00EF3229">
      <w:pPr>
        <w:pStyle w:val="Els-body-text"/>
        <w:rPr>
          <w:lang w:val="en-GB"/>
        </w:rPr>
      </w:pPr>
    </w:p>
    <w:p w14:paraId="144DE6BA" w14:textId="77777777" w:rsidR="008D2649" w:rsidRPr="00A94774" w:rsidRDefault="008D2649" w:rsidP="008D2649">
      <w:pPr>
        <w:pStyle w:val="Els-1storder-head"/>
        <w:spacing w:after="120"/>
        <w:rPr>
          <w:lang w:val="en-GB"/>
        </w:rPr>
      </w:pPr>
      <w:r w:rsidRPr="00A94774">
        <w:rPr>
          <w:lang w:val="en-GB"/>
        </w:rPr>
        <w:t>Conclusions</w:t>
      </w:r>
    </w:p>
    <w:p w14:paraId="144DE6BB" w14:textId="7C6DF601" w:rsidR="008D2649" w:rsidRPr="00A94774" w:rsidRDefault="00555ACD" w:rsidP="008D2649">
      <w:pPr>
        <w:pStyle w:val="Els-body-text"/>
        <w:spacing w:after="120"/>
        <w:rPr>
          <w:lang w:val="en-GB"/>
        </w:rPr>
      </w:pPr>
      <w:r>
        <w:rPr>
          <w:lang w:val="en-GB"/>
        </w:rPr>
        <w:t xml:space="preserve">A novel intensified process </w:t>
      </w:r>
      <w:r w:rsidR="007C467B">
        <w:rPr>
          <w:lang w:val="en-GB"/>
        </w:rPr>
        <w:t>to produce</w:t>
      </w:r>
      <w:r>
        <w:rPr>
          <w:lang w:val="en-GB"/>
        </w:rPr>
        <w:t xml:space="preserve"> renewable propylene glycol has been proposed</w:t>
      </w:r>
      <w:r w:rsidR="007C467B">
        <w:rPr>
          <w:lang w:val="en-GB"/>
        </w:rPr>
        <w:t xml:space="preserve">, and its performance has been </w:t>
      </w:r>
      <w:r w:rsidR="001A364D">
        <w:rPr>
          <w:lang w:val="en-GB"/>
        </w:rPr>
        <w:t>analysed</w:t>
      </w:r>
      <w:r>
        <w:rPr>
          <w:lang w:val="en-GB"/>
        </w:rPr>
        <w:t>. The optimal design and operating conditions for the RDS ha</w:t>
      </w:r>
      <w:r w:rsidR="001A364D">
        <w:rPr>
          <w:lang w:val="en-GB"/>
        </w:rPr>
        <w:t>ve</w:t>
      </w:r>
      <w:r>
        <w:rPr>
          <w:lang w:val="en-GB"/>
        </w:rPr>
        <w:t xml:space="preserve"> been obtained by rigorous optimization using genetic algorithms. The intensified process has been contrasted with a conventional scheme. It has been </w:t>
      </w:r>
      <w:r w:rsidR="00587003">
        <w:rPr>
          <w:lang w:val="en-GB"/>
        </w:rPr>
        <w:t>show</w:t>
      </w:r>
      <w:r w:rsidR="001A364D">
        <w:rPr>
          <w:lang w:val="en-GB"/>
        </w:rPr>
        <w:t>n that</w:t>
      </w:r>
      <w:r>
        <w:rPr>
          <w:lang w:val="en-GB"/>
        </w:rPr>
        <w:t xml:space="preserve"> an increase in the TAC (10.19 %) </w:t>
      </w:r>
      <w:r w:rsidR="001A364D">
        <w:rPr>
          <w:lang w:val="en-GB"/>
        </w:rPr>
        <w:t>occurs because</w:t>
      </w:r>
      <w:r>
        <w:rPr>
          <w:lang w:val="en-GB"/>
        </w:rPr>
        <w:t xml:space="preserve"> </w:t>
      </w:r>
      <w:r w:rsidR="001A364D">
        <w:rPr>
          <w:lang w:val="en-GB"/>
        </w:rPr>
        <w:t>of</w:t>
      </w:r>
      <w:r>
        <w:rPr>
          <w:lang w:val="en-GB"/>
        </w:rPr>
        <w:t xml:space="preserve"> the pressure conditions required in the RDS. However, th</w:t>
      </w:r>
      <w:r w:rsidR="00587003">
        <w:rPr>
          <w:lang w:val="en-GB"/>
        </w:rPr>
        <w:t xml:space="preserve">is scheme allowed the reduction of 28.9% of the energy </w:t>
      </w:r>
      <w:r w:rsidR="009F5F86">
        <w:rPr>
          <w:lang w:val="en-GB"/>
        </w:rPr>
        <w:t>consumption</w:t>
      </w:r>
      <w:r w:rsidR="00587003">
        <w:rPr>
          <w:lang w:val="en-GB"/>
        </w:rPr>
        <w:t xml:space="preserve">. </w:t>
      </w:r>
      <w:r w:rsidR="00F47920">
        <w:rPr>
          <w:lang w:val="en-GB"/>
        </w:rPr>
        <w:t>As future work, it is proposed to compare these results with the other proposed intensified process schemes as thermally coupled distillation systems.</w:t>
      </w:r>
    </w:p>
    <w:p w14:paraId="18F809AE" w14:textId="77777777" w:rsidR="004E531E" w:rsidRDefault="004E531E" w:rsidP="004E531E">
      <w:pPr>
        <w:pStyle w:val="Els-reference-head"/>
      </w:pPr>
      <w:r>
        <w:t>References</w:t>
      </w:r>
    </w:p>
    <w:p w14:paraId="30583D71" w14:textId="77777777" w:rsidR="00416BD6" w:rsidRDefault="00416BD6" w:rsidP="00416BD6">
      <w:pPr>
        <w:pStyle w:val="Els-referenceno-number"/>
        <w:rPr>
          <w:lang w:val="en-US"/>
        </w:rPr>
      </w:pPr>
    </w:p>
    <w:p w14:paraId="2FA811AC" w14:textId="0A60656F" w:rsidR="008347F3" w:rsidRDefault="008347F3" w:rsidP="00156B95">
      <w:pPr>
        <w:pStyle w:val="Els-referenceno-number"/>
        <w:jc w:val="both"/>
        <w:rPr>
          <w:lang w:val="en-US"/>
        </w:rPr>
      </w:pPr>
      <w:r>
        <w:rPr>
          <w:lang w:val="en-US"/>
        </w:rPr>
        <w:t xml:space="preserve">T. A. Atsbha, T. Yoon, </w:t>
      </w:r>
      <w:r w:rsidR="00156B95">
        <w:rPr>
          <w:lang w:val="en-US"/>
        </w:rPr>
        <w:t xml:space="preserve">B. H. Yoo, C. J. Lee. 2021, </w:t>
      </w:r>
      <w:r w:rsidR="00156B95" w:rsidRPr="00156B95">
        <w:rPr>
          <w:lang w:val="en-US"/>
        </w:rPr>
        <w:t>Techno-Economic and</w:t>
      </w:r>
      <w:r w:rsidR="00156B95">
        <w:rPr>
          <w:lang w:val="en-US"/>
        </w:rPr>
        <w:t xml:space="preserve"> </w:t>
      </w:r>
      <w:r w:rsidR="00156B95" w:rsidRPr="00156B95">
        <w:rPr>
          <w:lang w:val="en-US"/>
        </w:rPr>
        <w:t>Environmental Analysis for Direct</w:t>
      </w:r>
      <w:r w:rsidR="00156B95">
        <w:rPr>
          <w:lang w:val="en-US"/>
        </w:rPr>
        <w:t xml:space="preserve"> </w:t>
      </w:r>
      <w:r w:rsidR="00156B95" w:rsidRPr="00156B95">
        <w:rPr>
          <w:lang w:val="en-US"/>
        </w:rPr>
        <w:t>Catalytic Conversion of CO2 to</w:t>
      </w:r>
      <w:r w:rsidR="00156B95">
        <w:rPr>
          <w:lang w:val="en-US"/>
        </w:rPr>
        <w:t xml:space="preserve"> </w:t>
      </w:r>
      <w:r w:rsidR="00156B95" w:rsidRPr="00156B95">
        <w:rPr>
          <w:lang w:val="en-US"/>
        </w:rPr>
        <w:t>Methanol and</w:t>
      </w:r>
      <w:r w:rsidR="00156B95">
        <w:rPr>
          <w:lang w:val="en-US"/>
        </w:rPr>
        <w:t xml:space="preserve"> </w:t>
      </w:r>
      <w:r w:rsidR="00156B95" w:rsidRPr="00156B95">
        <w:rPr>
          <w:lang w:val="en-US"/>
        </w:rPr>
        <w:t>Liquid/High-Calorie-SNG Fuels</w:t>
      </w:r>
      <w:r w:rsidR="00156B95">
        <w:rPr>
          <w:lang w:val="en-US"/>
        </w:rPr>
        <w:t>, Catalysts, 11, 687.</w:t>
      </w:r>
    </w:p>
    <w:p w14:paraId="43733BB3" w14:textId="11530B16" w:rsidR="00156B95" w:rsidRDefault="00156B95" w:rsidP="00156B95">
      <w:pPr>
        <w:pStyle w:val="Els-referenceno-number"/>
        <w:jc w:val="both"/>
        <w:rPr>
          <w:lang w:val="en-US"/>
        </w:rPr>
      </w:pPr>
      <w:r>
        <w:rPr>
          <w:lang w:val="en-US"/>
        </w:rPr>
        <w:t xml:space="preserve">J. Blank, K. Deb, 2020, pymoo: Multi-Objetive Optimization in Python, IEEE Access, 8, </w:t>
      </w:r>
      <w:r w:rsidRPr="00156B95">
        <w:rPr>
          <w:lang w:val="en-US"/>
        </w:rPr>
        <w:t>89497-89509</w:t>
      </w:r>
      <w:r>
        <w:rPr>
          <w:lang w:val="en-US"/>
        </w:rPr>
        <w:t>.</w:t>
      </w:r>
    </w:p>
    <w:p w14:paraId="4EF2FB5B" w14:textId="65384C1A" w:rsidR="00416BD6" w:rsidRDefault="00416BD6" w:rsidP="00AB309A">
      <w:pPr>
        <w:pStyle w:val="Els-referenceno-number"/>
        <w:jc w:val="both"/>
        <w:rPr>
          <w:lang w:val="en-US"/>
        </w:rPr>
      </w:pPr>
      <w:r w:rsidRPr="00416BD6">
        <w:rPr>
          <w:lang w:val="en-US"/>
        </w:rPr>
        <w:t>D. Devaraja</w:t>
      </w:r>
      <w:r w:rsidR="00156B95">
        <w:rPr>
          <w:lang w:val="en-US"/>
        </w:rPr>
        <w:t>,</w:t>
      </w:r>
      <w:r w:rsidRPr="00416BD6">
        <w:rPr>
          <w:lang w:val="en-US"/>
        </w:rPr>
        <w:t xml:space="preserve"> A.</w:t>
      </w:r>
      <w:r>
        <w:rPr>
          <w:lang w:val="en-US"/>
        </w:rPr>
        <w:t xml:space="preserve"> </w:t>
      </w:r>
      <w:r w:rsidRPr="00416BD6">
        <w:rPr>
          <w:lang w:val="en-US"/>
        </w:rPr>
        <w:t>A. Kiss</w:t>
      </w:r>
      <w:r>
        <w:rPr>
          <w:lang w:val="en-US"/>
        </w:rPr>
        <w:t xml:space="preserve">, 2020, </w:t>
      </w:r>
      <w:r w:rsidRPr="00416BD6">
        <w:rPr>
          <w:lang w:val="en-US"/>
        </w:rPr>
        <w:t>Novel intensified process for ethanolamines production using reactive</w:t>
      </w:r>
      <w:r>
        <w:rPr>
          <w:lang w:val="en-US"/>
        </w:rPr>
        <w:t xml:space="preserve"> </w:t>
      </w:r>
      <w:r w:rsidRPr="00416BD6">
        <w:rPr>
          <w:lang w:val="en-US"/>
        </w:rPr>
        <w:t>distillation and dividing-wall column technologies</w:t>
      </w:r>
      <w:r>
        <w:rPr>
          <w:lang w:val="en-US"/>
        </w:rPr>
        <w:t xml:space="preserve">, </w:t>
      </w:r>
      <w:r w:rsidRPr="00416BD6">
        <w:rPr>
          <w:lang w:val="en-US"/>
        </w:rPr>
        <w:t>Chem. Eng. Process. Process Intensif.</w:t>
      </w:r>
      <w:r>
        <w:rPr>
          <w:lang w:val="en-US"/>
        </w:rPr>
        <w:t xml:space="preserve">, 179, </w:t>
      </w:r>
      <w:r w:rsidRPr="00416BD6">
        <w:rPr>
          <w:lang w:val="en-US"/>
        </w:rPr>
        <w:t>109073</w:t>
      </w:r>
      <w:r>
        <w:rPr>
          <w:lang w:val="en-US"/>
        </w:rPr>
        <w:t xml:space="preserve">. </w:t>
      </w:r>
    </w:p>
    <w:p w14:paraId="29F965B3" w14:textId="77777777" w:rsidR="00575E82" w:rsidRDefault="00575E82" w:rsidP="00AB309A">
      <w:pPr>
        <w:pStyle w:val="Els-referenceno-number"/>
        <w:jc w:val="both"/>
        <w:rPr>
          <w:lang w:val="en-US"/>
        </w:rPr>
      </w:pPr>
      <w:r w:rsidRPr="00575E82">
        <w:rPr>
          <w:lang w:val="en-US"/>
        </w:rPr>
        <w:t xml:space="preserve">T. Gabrysch, M. Muhler, B. Peng, 2019, The kinetics of glycerol hydrodeoxygenation to 1,2-propanediol over Cu/ZrO2 in the aqueous phase, Appl. Catal. A Gen., 576, 47–53. </w:t>
      </w:r>
    </w:p>
    <w:p w14:paraId="6FAAA149" w14:textId="7B9993BA" w:rsidR="00156B95" w:rsidRPr="00575E82" w:rsidRDefault="00156B95" w:rsidP="00156B95">
      <w:pPr>
        <w:pStyle w:val="Els-referenceno-number"/>
        <w:jc w:val="both"/>
        <w:rPr>
          <w:lang w:val="en-US"/>
        </w:rPr>
      </w:pPr>
      <w:r>
        <w:rPr>
          <w:lang w:val="en-US"/>
        </w:rPr>
        <w:t xml:space="preserve">R. X. Jiménez, A. F. Young, H. L. S. Fernandes, 2020, </w:t>
      </w:r>
      <w:r w:rsidRPr="00156B95">
        <w:rPr>
          <w:lang w:val="en-US"/>
        </w:rPr>
        <w:t>Propylene glycol from glycerol: Process evaluation and break-even</w:t>
      </w:r>
      <w:r>
        <w:rPr>
          <w:lang w:val="en-US"/>
        </w:rPr>
        <w:t xml:space="preserve"> </w:t>
      </w:r>
      <w:r w:rsidRPr="00156B95">
        <w:rPr>
          <w:lang w:val="en-US"/>
        </w:rPr>
        <w:t>price determination</w:t>
      </w:r>
      <w:r>
        <w:rPr>
          <w:lang w:val="en-US"/>
        </w:rPr>
        <w:t>, 158, 181-191.</w:t>
      </w:r>
    </w:p>
    <w:p w14:paraId="2BE6AF0F" w14:textId="2E9B138F" w:rsidR="00416BD6" w:rsidRDefault="00416BD6" w:rsidP="00AB309A">
      <w:pPr>
        <w:pStyle w:val="Els-referenceno-number"/>
        <w:jc w:val="both"/>
        <w:rPr>
          <w:lang w:val="en-US"/>
        </w:rPr>
      </w:pPr>
      <w:r w:rsidRPr="00416BD6">
        <w:rPr>
          <w:lang w:val="en-US"/>
        </w:rPr>
        <w:t>C. B.</w:t>
      </w:r>
      <w:r>
        <w:rPr>
          <w:lang w:val="en-US"/>
        </w:rPr>
        <w:t xml:space="preserve"> </w:t>
      </w:r>
      <w:r w:rsidRPr="00416BD6">
        <w:rPr>
          <w:lang w:val="en-US"/>
        </w:rPr>
        <w:t>Rasrendra ,</w:t>
      </w:r>
      <w:r>
        <w:rPr>
          <w:lang w:val="en-US"/>
        </w:rPr>
        <w:t xml:space="preserve"> </w:t>
      </w:r>
      <w:r w:rsidRPr="00416BD6">
        <w:rPr>
          <w:lang w:val="en-US"/>
        </w:rPr>
        <w:t>N. T. U</w:t>
      </w:r>
      <w:r>
        <w:rPr>
          <w:lang w:val="en-US"/>
        </w:rPr>
        <w:t>.</w:t>
      </w:r>
      <w:r w:rsidRPr="00416BD6">
        <w:rPr>
          <w:lang w:val="en-US"/>
        </w:rPr>
        <w:t xml:space="preserve"> Culsum,</w:t>
      </w:r>
      <w:r>
        <w:rPr>
          <w:lang w:val="en-US"/>
        </w:rPr>
        <w:t xml:space="preserve"> A.</w:t>
      </w:r>
      <w:r w:rsidRPr="00416BD6">
        <w:rPr>
          <w:lang w:val="en-US"/>
        </w:rPr>
        <w:t xml:space="preserve"> Rafiani, </w:t>
      </w:r>
      <w:r w:rsidRPr="00BD2C17">
        <w:rPr>
          <w:sz w:val="20"/>
        </w:rPr>
        <w:t xml:space="preserve">G. T. M. </w:t>
      </w:r>
      <w:r w:rsidRPr="00416BD6">
        <w:rPr>
          <w:lang w:val="en-US"/>
        </w:rPr>
        <w:t>Kadja,</w:t>
      </w:r>
      <w:r>
        <w:rPr>
          <w:lang w:val="en-US"/>
        </w:rPr>
        <w:t xml:space="preserve"> </w:t>
      </w:r>
      <w:r w:rsidRPr="00416BD6">
        <w:rPr>
          <w:lang w:val="en-US"/>
        </w:rPr>
        <w:t>2023</w:t>
      </w:r>
      <w:r>
        <w:rPr>
          <w:lang w:val="en-US"/>
        </w:rPr>
        <w:t>,</w:t>
      </w:r>
      <w:r w:rsidRPr="00416BD6">
        <w:rPr>
          <w:lang w:val="en-US"/>
        </w:rPr>
        <w:t xml:space="preserve"> Glycerol valorization for the generation of acrylic acid via oxidehydration over nanoporous catalyst: Current status and the way forward. </w:t>
      </w:r>
      <w:r w:rsidR="00575E82" w:rsidRPr="00575E82">
        <w:rPr>
          <w:lang w:val="en-US"/>
        </w:rPr>
        <w:t>Bioresour. Technol. Rep.</w:t>
      </w:r>
      <w:r w:rsidRPr="00416BD6">
        <w:rPr>
          <w:lang w:val="en-US"/>
        </w:rPr>
        <w:t>, 23, 101533.</w:t>
      </w:r>
    </w:p>
    <w:p w14:paraId="144DE6C3" w14:textId="62C6C5FD" w:rsidR="008D2649" w:rsidRDefault="00416BD6" w:rsidP="00AB309A">
      <w:pPr>
        <w:pStyle w:val="Els-referenceno-number"/>
        <w:jc w:val="both"/>
        <w:rPr>
          <w:lang w:val="en-US"/>
        </w:rPr>
      </w:pPr>
      <w:r w:rsidRPr="00416BD6">
        <w:rPr>
          <w:lang w:val="en-US"/>
        </w:rPr>
        <w:t>REN 21</w:t>
      </w:r>
      <w:r>
        <w:rPr>
          <w:lang w:val="en-US"/>
        </w:rPr>
        <w:t xml:space="preserve">, </w:t>
      </w:r>
      <w:r w:rsidRPr="00416BD6">
        <w:rPr>
          <w:lang w:val="en-US"/>
        </w:rPr>
        <w:t>2021</w:t>
      </w:r>
      <w:r>
        <w:rPr>
          <w:lang w:val="en-US"/>
        </w:rPr>
        <w:t>,</w:t>
      </w:r>
      <w:r w:rsidRPr="00416BD6">
        <w:rPr>
          <w:lang w:val="en-US"/>
        </w:rPr>
        <w:t xml:space="preserve"> Renewables 2021 Global Status Report - REN21</w:t>
      </w:r>
      <w:r w:rsidR="00F6306A">
        <w:rPr>
          <w:lang w:val="en-US"/>
        </w:rPr>
        <w:t xml:space="preserve">, in </w:t>
      </w:r>
      <w:r w:rsidR="00F6306A">
        <w:rPr>
          <w:lang w:val="en-US"/>
        </w:rPr>
        <w:br/>
      </w:r>
      <w:r w:rsidR="00F6306A" w:rsidRPr="00F6306A">
        <w:rPr>
          <w:lang w:val="en-US"/>
        </w:rPr>
        <w:t>https://www.ren21.net/wp-content/uploads/2019/05/GSR2021</w:t>
      </w:r>
      <w:r w:rsidR="001D57EE">
        <w:rPr>
          <w:lang w:val="en-US"/>
        </w:rPr>
        <w:t>_</w:t>
      </w:r>
      <w:r w:rsidR="00F6306A" w:rsidRPr="00F6306A">
        <w:rPr>
          <w:lang w:val="en-US"/>
        </w:rPr>
        <w:t>Full</w:t>
      </w:r>
      <w:r w:rsidR="001D57EE">
        <w:rPr>
          <w:lang w:val="en-US"/>
        </w:rPr>
        <w:t>_</w:t>
      </w:r>
      <w:r w:rsidR="00F6306A" w:rsidRPr="00F6306A">
        <w:rPr>
          <w:lang w:val="en-US"/>
        </w:rPr>
        <w:t>Report.pdf.</w:t>
      </w:r>
      <w:r w:rsidRPr="00416BD6">
        <w:rPr>
          <w:lang w:val="en-US"/>
        </w:rPr>
        <w:t xml:space="preserve"> </w:t>
      </w:r>
    </w:p>
    <w:p w14:paraId="43CC192F" w14:textId="77777777" w:rsidR="00156B95" w:rsidRDefault="00156B95" w:rsidP="00156B95">
      <w:pPr>
        <w:pStyle w:val="Els-referenceno-number"/>
        <w:jc w:val="both"/>
        <w:rPr>
          <w:lang w:val="en-US"/>
        </w:rPr>
      </w:pPr>
      <w:r>
        <w:rPr>
          <w:lang w:val="en-US"/>
        </w:rPr>
        <w:t>J</w:t>
      </w:r>
      <w:r w:rsidRPr="00416BD6">
        <w:rPr>
          <w:lang w:val="en-US"/>
        </w:rPr>
        <w:t>.</w:t>
      </w:r>
      <w:r>
        <w:rPr>
          <w:lang w:val="en-US"/>
        </w:rPr>
        <w:t xml:space="preserve"> A</w:t>
      </w:r>
      <w:r w:rsidRPr="00416BD6">
        <w:rPr>
          <w:lang w:val="en-US"/>
        </w:rPr>
        <w:t>.</w:t>
      </w:r>
      <w:r>
        <w:rPr>
          <w:lang w:val="en-US"/>
        </w:rPr>
        <w:t xml:space="preserve"> Sánchez-Gómez</w:t>
      </w:r>
      <w:r w:rsidRPr="00416BD6">
        <w:rPr>
          <w:lang w:val="en-US"/>
        </w:rPr>
        <w:t xml:space="preserve"> ,</w:t>
      </w:r>
      <w:r>
        <w:rPr>
          <w:lang w:val="en-US"/>
        </w:rPr>
        <w:t xml:space="preserve"> F</w:t>
      </w:r>
      <w:r w:rsidRPr="00416BD6">
        <w:rPr>
          <w:lang w:val="en-US"/>
        </w:rPr>
        <w:t xml:space="preserve">. </w:t>
      </w:r>
      <w:r>
        <w:rPr>
          <w:lang w:val="en-US"/>
        </w:rPr>
        <w:t>I.</w:t>
      </w:r>
      <w:r w:rsidRPr="00416BD6">
        <w:rPr>
          <w:lang w:val="en-US"/>
        </w:rPr>
        <w:t xml:space="preserve"> </w:t>
      </w:r>
      <w:r>
        <w:rPr>
          <w:lang w:val="en-US"/>
        </w:rPr>
        <w:t>Gómez-Castro</w:t>
      </w:r>
      <w:r w:rsidRPr="00416BD6">
        <w:rPr>
          <w:lang w:val="en-US"/>
        </w:rPr>
        <w:t>,</w:t>
      </w:r>
      <w:r>
        <w:rPr>
          <w:lang w:val="en-US"/>
        </w:rPr>
        <w:t xml:space="preserve"> S.</w:t>
      </w:r>
      <w:r w:rsidRPr="00416BD6">
        <w:rPr>
          <w:lang w:val="en-US"/>
        </w:rPr>
        <w:t xml:space="preserve"> </w:t>
      </w:r>
      <w:r>
        <w:rPr>
          <w:lang w:val="en-US"/>
        </w:rPr>
        <w:t>Hernández</w:t>
      </w:r>
      <w:r w:rsidRPr="00416BD6">
        <w:rPr>
          <w:lang w:val="en-US"/>
        </w:rPr>
        <w:t>,</w:t>
      </w:r>
      <w:r>
        <w:rPr>
          <w:lang w:val="en-US"/>
        </w:rPr>
        <w:t xml:space="preserve"> </w:t>
      </w:r>
      <w:r w:rsidRPr="00416BD6">
        <w:rPr>
          <w:lang w:val="en-US"/>
        </w:rPr>
        <w:t>2023</w:t>
      </w:r>
      <w:r>
        <w:rPr>
          <w:lang w:val="en-US"/>
        </w:rPr>
        <w:t>,</w:t>
      </w:r>
      <w:r w:rsidRPr="00416BD6">
        <w:rPr>
          <w:lang w:val="en-US"/>
        </w:rPr>
        <w:t xml:space="preserve"> </w:t>
      </w:r>
      <w:r>
        <w:rPr>
          <w:lang w:val="en-US"/>
        </w:rPr>
        <w:t>Design and intensification of the production process of propylene glycol as a high value-added glycerol derivative</w:t>
      </w:r>
      <w:r w:rsidRPr="00416BD6">
        <w:rPr>
          <w:lang w:val="en-US"/>
        </w:rPr>
        <w:t xml:space="preserve">. </w:t>
      </w:r>
      <w:r>
        <w:rPr>
          <w:lang w:val="en-US"/>
        </w:rPr>
        <w:t>Comput</w:t>
      </w:r>
      <w:r w:rsidRPr="00575E82">
        <w:rPr>
          <w:lang w:val="en-US"/>
        </w:rPr>
        <w:t xml:space="preserve">. </w:t>
      </w:r>
      <w:r>
        <w:rPr>
          <w:lang w:val="en-US"/>
        </w:rPr>
        <w:t>Aided Chem. Eng</w:t>
      </w:r>
      <w:r w:rsidRPr="00575E82">
        <w:rPr>
          <w:lang w:val="en-US"/>
        </w:rPr>
        <w:t>.</w:t>
      </w:r>
      <w:r w:rsidRPr="00416BD6">
        <w:rPr>
          <w:lang w:val="en-US"/>
        </w:rPr>
        <w:t xml:space="preserve">, </w:t>
      </w:r>
      <w:r>
        <w:rPr>
          <w:lang w:val="en-US"/>
        </w:rPr>
        <w:t>52</w:t>
      </w:r>
      <w:r w:rsidRPr="00416BD6">
        <w:rPr>
          <w:lang w:val="en-US"/>
        </w:rPr>
        <w:t xml:space="preserve">, </w:t>
      </w:r>
      <w:r>
        <w:rPr>
          <w:lang w:val="en-US"/>
        </w:rPr>
        <w:t>1915-1920</w:t>
      </w:r>
      <w:r w:rsidRPr="00416BD6">
        <w:rPr>
          <w:lang w:val="en-US"/>
        </w:rPr>
        <w:t>.</w:t>
      </w:r>
    </w:p>
    <w:p w14:paraId="78CF4D0E" w14:textId="77777777" w:rsidR="00156B95" w:rsidRDefault="00156B95" w:rsidP="00AB309A">
      <w:pPr>
        <w:pStyle w:val="Els-referenceno-number"/>
        <w:jc w:val="both"/>
        <w:rPr>
          <w:lang w:val="en-US"/>
        </w:rPr>
      </w:pPr>
    </w:p>
    <w:sectPr w:rsidR="00156B95"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EF9E" w14:textId="77777777" w:rsidR="00BC5236" w:rsidRDefault="00BC5236">
      <w:r>
        <w:separator/>
      </w:r>
    </w:p>
  </w:endnote>
  <w:endnote w:type="continuationSeparator" w:id="0">
    <w:p w14:paraId="04C06BE7" w14:textId="77777777" w:rsidR="00BC5236" w:rsidRDefault="00BC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F39DB" w14:textId="77777777" w:rsidR="00BC5236" w:rsidRDefault="00BC5236">
      <w:r>
        <w:separator/>
      </w:r>
    </w:p>
  </w:footnote>
  <w:footnote w:type="continuationSeparator" w:id="0">
    <w:p w14:paraId="6FBE624C" w14:textId="77777777" w:rsidR="00BC5236" w:rsidRDefault="00BC5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EF355D2" w:rsidR="00DD3D9E" w:rsidRPr="0069490C" w:rsidRDefault="00DD3D9E">
    <w:pPr>
      <w:pStyle w:val="Encabezado"/>
      <w:tabs>
        <w:tab w:val="clear" w:pos="7200"/>
        <w:tab w:val="right" w:pos="7088"/>
      </w:tabs>
      <w:rPr>
        <w:lang w:val="es-MX"/>
      </w:rPr>
    </w:pPr>
    <w:r>
      <w:rPr>
        <w:rStyle w:val="Nmerodepgina"/>
      </w:rPr>
      <w:tab/>
    </w:r>
    <w:r>
      <w:rPr>
        <w:rStyle w:val="Nmerodepgina"/>
        <w:i/>
      </w:rPr>
      <w:tab/>
    </w:r>
    <w:r w:rsidR="0069490C" w:rsidRPr="0069490C">
      <w:rPr>
        <w:i/>
        <w:lang w:val="es-MX"/>
      </w:rPr>
      <w:t>J.A Sánchez-Gómez et a</w:t>
    </w:r>
    <w:r w:rsidR="0069490C">
      <w:rPr>
        <w:i/>
        <w:lang w:val="es-MX"/>
      </w:rPr>
      <w:t>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160711B" w:rsidR="00DD3D9E" w:rsidRDefault="0069490C" w:rsidP="0069490C">
    <w:pPr>
      <w:pStyle w:val="Encabezado"/>
      <w:tabs>
        <w:tab w:val="clear" w:pos="7200"/>
        <w:tab w:val="right" w:pos="7088"/>
      </w:tabs>
      <w:rPr>
        <w:sz w:val="24"/>
      </w:rPr>
    </w:pPr>
    <w:r>
      <w:rPr>
        <w:i/>
      </w:rPr>
      <w:t>Optimization of a reactive distillation process to produce propylene glycol as a high value-added glycerol derivative</w:t>
    </w:r>
    <w:r w:rsidR="00DD3D9E">
      <w:rPr>
        <w:rStyle w:val="Nmerodepgina"/>
        <w:i/>
        <w:sz w:val="24"/>
      </w:rPr>
      <w:tab/>
    </w:r>
    <w:r w:rsidR="00DD3D9E">
      <w:rPr>
        <w:rStyle w:val="Nmerodep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5E8"/>
    <w:rsid w:val="00003AC7"/>
    <w:rsid w:val="0002438A"/>
    <w:rsid w:val="000437B0"/>
    <w:rsid w:val="00044F91"/>
    <w:rsid w:val="000456F8"/>
    <w:rsid w:val="00047DD1"/>
    <w:rsid w:val="00053C03"/>
    <w:rsid w:val="00055CBC"/>
    <w:rsid w:val="000560BC"/>
    <w:rsid w:val="00061B6D"/>
    <w:rsid w:val="000737EF"/>
    <w:rsid w:val="000A0AE7"/>
    <w:rsid w:val="000C531F"/>
    <w:rsid w:val="000D361E"/>
    <w:rsid w:val="000D3D9B"/>
    <w:rsid w:val="00135A89"/>
    <w:rsid w:val="00156B95"/>
    <w:rsid w:val="0016032F"/>
    <w:rsid w:val="0016490F"/>
    <w:rsid w:val="001879F6"/>
    <w:rsid w:val="001A2FCB"/>
    <w:rsid w:val="001A364D"/>
    <w:rsid w:val="001C0148"/>
    <w:rsid w:val="001C2B53"/>
    <w:rsid w:val="001C757E"/>
    <w:rsid w:val="001D57EE"/>
    <w:rsid w:val="0020390F"/>
    <w:rsid w:val="002108E6"/>
    <w:rsid w:val="00224C9D"/>
    <w:rsid w:val="00242A72"/>
    <w:rsid w:val="0025086A"/>
    <w:rsid w:val="0025511C"/>
    <w:rsid w:val="002567D8"/>
    <w:rsid w:val="00264926"/>
    <w:rsid w:val="00266A82"/>
    <w:rsid w:val="002F6C43"/>
    <w:rsid w:val="00347BB0"/>
    <w:rsid w:val="003554E7"/>
    <w:rsid w:val="0036696A"/>
    <w:rsid w:val="00372AAB"/>
    <w:rsid w:val="00393C99"/>
    <w:rsid w:val="003B10F8"/>
    <w:rsid w:val="003D1582"/>
    <w:rsid w:val="003D3969"/>
    <w:rsid w:val="003D7E4C"/>
    <w:rsid w:val="003E41C2"/>
    <w:rsid w:val="003F24BE"/>
    <w:rsid w:val="003F7BF0"/>
    <w:rsid w:val="00416BD6"/>
    <w:rsid w:val="00427078"/>
    <w:rsid w:val="00430E49"/>
    <w:rsid w:val="00465709"/>
    <w:rsid w:val="004702F0"/>
    <w:rsid w:val="00487A76"/>
    <w:rsid w:val="00492ADA"/>
    <w:rsid w:val="0049772C"/>
    <w:rsid w:val="004D08C5"/>
    <w:rsid w:val="004D665E"/>
    <w:rsid w:val="004E4ED1"/>
    <w:rsid w:val="004E531E"/>
    <w:rsid w:val="004F442A"/>
    <w:rsid w:val="00540AF1"/>
    <w:rsid w:val="00544262"/>
    <w:rsid w:val="00552EEB"/>
    <w:rsid w:val="00555ACD"/>
    <w:rsid w:val="00575E82"/>
    <w:rsid w:val="0058462C"/>
    <w:rsid w:val="00587003"/>
    <w:rsid w:val="005B55A8"/>
    <w:rsid w:val="005D050B"/>
    <w:rsid w:val="005F3A14"/>
    <w:rsid w:val="005F4C70"/>
    <w:rsid w:val="00602DBA"/>
    <w:rsid w:val="00604950"/>
    <w:rsid w:val="006055CE"/>
    <w:rsid w:val="00611C94"/>
    <w:rsid w:val="0061789B"/>
    <w:rsid w:val="00623FE5"/>
    <w:rsid w:val="0062584D"/>
    <w:rsid w:val="00630779"/>
    <w:rsid w:val="0063793F"/>
    <w:rsid w:val="00671C2D"/>
    <w:rsid w:val="00673898"/>
    <w:rsid w:val="00675F52"/>
    <w:rsid w:val="006851B2"/>
    <w:rsid w:val="0069490C"/>
    <w:rsid w:val="006A69BF"/>
    <w:rsid w:val="006B7D40"/>
    <w:rsid w:val="006E5F93"/>
    <w:rsid w:val="006E6619"/>
    <w:rsid w:val="006F1EEB"/>
    <w:rsid w:val="00700BEC"/>
    <w:rsid w:val="00711DF4"/>
    <w:rsid w:val="007370D8"/>
    <w:rsid w:val="00747920"/>
    <w:rsid w:val="00747EF5"/>
    <w:rsid w:val="00767DB4"/>
    <w:rsid w:val="007832D4"/>
    <w:rsid w:val="007A599D"/>
    <w:rsid w:val="007A7EA1"/>
    <w:rsid w:val="007C467B"/>
    <w:rsid w:val="007D70A1"/>
    <w:rsid w:val="007E3B99"/>
    <w:rsid w:val="007E7D53"/>
    <w:rsid w:val="007F4F36"/>
    <w:rsid w:val="00800CFA"/>
    <w:rsid w:val="008132E8"/>
    <w:rsid w:val="00823407"/>
    <w:rsid w:val="0083064B"/>
    <w:rsid w:val="008347F3"/>
    <w:rsid w:val="00840519"/>
    <w:rsid w:val="008756E2"/>
    <w:rsid w:val="0087610F"/>
    <w:rsid w:val="008A5683"/>
    <w:rsid w:val="008A737A"/>
    <w:rsid w:val="008B0184"/>
    <w:rsid w:val="008C5D02"/>
    <w:rsid w:val="008D1892"/>
    <w:rsid w:val="008D2649"/>
    <w:rsid w:val="008E2F87"/>
    <w:rsid w:val="0090568D"/>
    <w:rsid w:val="009125C9"/>
    <w:rsid w:val="00913879"/>
    <w:rsid w:val="00917661"/>
    <w:rsid w:val="00951334"/>
    <w:rsid w:val="00963942"/>
    <w:rsid w:val="00970E5D"/>
    <w:rsid w:val="009757B1"/>
    <w:rsid w:val="0097701C"/>
    <w:rsid w:val="00980A65"/>
    <w:rsid w:val="00986212"/>
    <w:rsid w:val="009952EE"/>
    <w:rsid w:val="009967AD"/>
    <w:rsid w:val="009B6C7C"/>
    <w:rsid w:val="009D09F9"/>
    <w:rsid w:val="009F5F86"/>
    <w:rsid w:val="00A02E41"/>
    <w:rsid w:val="00A032E8"/>
    <w:rsid w:val="00A10A56"/>
    <w:rsid w:val="00A25E70"/>
    <w:rsid w:val="00A33765"/>
    <w:rsid w:val="00A46D8E"/>
    <w:rsid w:val="00A621AD"/>
    <w:rsid w:val="00A63269"/>
    <w:rsid w:val="00A90D2A"/>
    <w:rsid w:val="00A90DD1"/>
    <w:rsid w:val="00A92377"/>
    <w:rsid w:val="00AA2711"/>
    <w:rsid w:val="00AB29ED"/>
    <w:rsid w:val="00AB309A"/>
    <w:rsid w:val="00AE4BD8"/>
    <w:rsid w:val="00AF50CD"/>
    <w:rsid w:val="00B06229"/>
    <w:rsid w:val="00B26366"/>
    <w:rsid w:val="00B36690"/>
    <w:rsid w:val="00B42913"/>
    <w:rsid w:val="00B4388F"/>
    <w:rsid w:val="00B54657"/>
    <w:rsid w:val="00B63237"/>
    <w:rsid w:val="00B63B2D"/>
    <w:rsid w:val="00B66F34"/>
    <w:rsid w:val="00B7024F"/>
    <w:rsid w:val="00B71009"/>
    <w:rsid w:val="00B867E1"/>
    <w:rsid w:val="00B87E6B"/>
    <w:rsid w:val="00B916EB"/>
    <w:rsid w:val="00B91C60"/>
    <w:rsid w:val="00B9266D"/>
    <w:rsid w:val="00BA4C00"/>
    <w:rsid w:val="00BC5236"/>
    <w:rsid w:val="00BD1F7A"/>
    <w:rsid w:val="00BF1FEB"/>
    <w:rsid w:val="00BF3AD5"/>
    <w:rsid w:val="00C11808"/>
    <w:rsid w:val="00C17AEB"/>
    <w:rsid w:val="00C45EAB"/>
    <w:rsid w:val="00C612FE"/>
    <w:rsid w:val="00C90932"/>
    <w:rsid w:val="00C960DC"/>
    <w:rsid w:val="00CB79AE"/>
    <w:rsid w:val="00CC6234"/>
    <w:rsid w:val="00CD7463"/>
    <w:rsid w:val="00CE2ED4"/>
    <w:rsid w:val="00D02C75"/>
    <w:rsid w:val="00D04E9A"/>
    <w:rsid w:val="00D10E22"/>
    <w:rsid w:val="00D13D2C"/>
    <w:rsid w:val="00D20F56"/>
    <w:rsid w:val="00D23CB6"/>
    <w:rsid w:val="00D24A95"/>
    <w:rsid w:val="00D35683"/>
    <w:rsid w:val="00D43F32"/>
    <w:rsid w:val="00D5744A"/>
    <w:rsid w:val="00D614FD"/>
    <w:rsid w:val="00D864D1"/>
    <w:rsid w:val="00D9336A"/>
    <w:rsid w:val="00D9562F"/>
    <w:rsid w:val="00D96503"/>
    <w:rsid w:val="00DC2F94"/>
    <w:rsid w:val="00DD0184"/>
    <w:rsid w:val="00DD01A4"/>
    <w:rsid w:val="00DD3D9E"/>
    <w:rsid w:val="00DD7908"/>
    <w:rsid w:val="00DE0DFA"/>
    <w:rsid w:val="00DF3FEA"/>
    <w:rsid w:val="00E11E4D"/>
    <w:rsid w:val="00E20450"/>
    <w:rsid w:val="00E679F6"/>
    <w:rsid w:val="00E72626"/>
    <w:rsid w:val="00E82297"/>
    <w:rsid w:val="00EB5C15"/>
    <w:rsid w:val="00EF3229"/>
    <w:rsid w:val="00EF39FD"/>
    <w:rsid w:val="00F06842"/>
    <w:rsid w:val="00F107FD"/>
    <w:rsid w:val="00F35774"/>
    <w:rsid w:val="00F35EAF"/>
    <w:rsid w:val="00F47920"/>
    <w:rsid w:val="00F56938"/>
    <w:rsid w:val="00F56945"/>
    <w:rsid w:val="00F6306A"/>
    <w:rsid w:val="00F70348"/>
    <w:rsid w:val="00F83109"/>
    <w:rsid w:val="00F85C53"/>
    <w:rsid w:val="00F9097C"/>
    <w:rsid w:val="00F94D13"/>
    <w:rsid w:val="00FB64A8"/>
    <w:rsid w:val="00FD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30"/>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2">
    <w:name w:val="heading 2"/>
    <w:basedOn w:val="Normal"/>
    <w:next w:val="Normal"/>
    <w:link w:val="Ttulo2Car"/>
    <w:semiHidden/>
    <w:unhideWhenUsed/>
    <w:qFormat/>
    <w:rsid w:val="003669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alfinal">
    <w:name w:val="endnote reference"/>
    <w:basedOn w:val="Fuentedeprrafopredeter"/>
    <w:semiHidden/>
    <w:rsid w:val="008B0184"/>
    <w:rPr>
      <w:vertAlign w:val="superscript"/>
    </w:rPr>
  </w:style>
  <w:style w:type="paragraph" w:styleId="Encabezado">
    <w:name w:val="header"/>
    <w:rsid w:val="008B0184"/>
    <w:pPr>
      <w:tabs>
        <w:tab w:val="center" w:pos="3600"/>
        <w:tab w:val="right" w:pos="7200"/>
      </w:tabs>
      <w:spacing w:line="200" w:lineRule="atLeast"/>
    </w:pPr>
    <w:rPr>
      <w:noProof/>
      <w:lang w:eastAsia="en-US"/>
    </w:rPr>
  </w:style>
  <w:style w:type="paragraph" w:styleId="Piedepgina">
    <w:name w:val="footer"/>
    <w:basedOn w:val="Encabezado"/>
    <w:rsid w:val="008B0184"/>
  </w:style>
  <w:style w:type="character" w:styleId="Refdenotaalpie">
    <w:name w:val="footnote reference"/>
    <w:semiHidden/>
    <w:rsid w:val="008B0184"/>
    <w:rPr>
      <w:vertAlign w:val="superscript"/>
    </w:rPr>
  </w:style>
  <w:style w:type="paragraph" w:styleId="Textonotapie">
    <w:name w:val="footnote text"/>
    <w:basedOn w:val="Normal"/>
    <w:semiHidden/>
    <w:rsid w:val="008B0184"/>
    <w:rPr>
      <w:rFonts w:ascii="Univers" w:hAnsi="Univers"/>
    </w:rPr>
  </w:style>
  <w:style w:type="character" w:styleId="Hipervnculo">
    <w:name w:val="Hyperlink"/>
    <w:basedOn w:val="Fuentedeprrafopredeter"/>
    <w:rsid w:val="008B0184"/>
    <w:rPr>
      <w:color w:val="0000FF"/>
      <w:u w:val="single"/>
    </w:rPr>
  </w:style>
  <w:style w:type="character" w:customStyle="1" w:styleId="MTEquationSection">
    <w:name w:val="MTEquationSection"/>
    <w:basedOn w:val="Fuentedeprrafopredeter"/>
    <w:rsid w:val="008B0184"/>
    <w:rPr>
      <w:vanish/>
      <w:color w:val="FF0000"/>
    </w:rPr>
  </w:style>
  <w:style w:type="character" w:styleId="Nmerodepgina">
    <w:name w:val="page number"/>
    <w:basedOn w:val="Fuentedeprrafopredeter"/>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uentedeprrafopredeter"/>
    <w:rsid w:val="008B0184"/>
    <w:rPr>
      <w:sz w:val="18"/>
      <w:lang w:val="en-US" w:eastAsia="en-US" w:bidi="ar-SA"/>
    </w:rPr>
  </w:style>
  <w:style w:type="character" w:styleId="Refdecomentario">
    <w:name w:val="annotation reference"/>
    <w:basedOn w:val="Fuentedeprrafopredeter"/>
    <w:semiHidden/>
    <w:rsid w:val="008B0184"/>
    <w:rPr>
      <w:sz w:val="16"/>
      <w:szCs w:val="16"/>
    </w:rPr>
  </w:style>
  <w:style w:type="paragraph" w:styleId="Textocomentario">
    <w:name w:val="annotation text"/>
    <w:basedOn w:val="Normal"/>
    <w:semiHidden/>
    <w:rsid w:val="008B0184"/>
  </w:style>
  <w:style w:type="paragraph" w:styleId="Asuntodelcomentario">
    <w:name w:val="annotation subject"/>
    <w:basedOn w:val="Textocomentario"/>
    <w:next w:val="Textocomentario"/>
    <w:semiHidden/>
    <w:rsid w:val="008B0184"/>
    <w:rPr>
      <w:b/>
      <w:bCs/>
    </w:rPr>
  </w:style>
  <w:style w:type="paragraph" w:styleId="Textodeglob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uentedeprrafopredeter"/>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aconcuadrcula">
    <w:name w:val="Table Grid"/>
    <w:basedOn w:val="Tablanormal"/>
    <w:uiPriority w:val="39"/>
    <w:rsid w:val="00EF3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semiHidden/>
    <w:rsid w:val="0036696A"/>
    <w:rPr>
      <w:rFonts w:asciiTheme="majorHAnsi" w:eastAsiaTheme="majorEastAsia" w:hAnsiTheme="majorHAnsi" w:cstheme="majorBidi"/>
      <w:color w:val="365F91" w:themeColor="accent1" w:themeShade="BF"/>
      <w:sz w:val="26"/>
      <w:szCs w:val="26"/>
      <w:lang w:eastAsia="en-US"/>
    </w:rPr>
  </w:style>
  <w:style w:type="character" w:styleId="Mencinsinresolver">
    <w:name w:val="Unresolved Mention"/>
    <w:basedOn w:val="Fuentedeprrafopredeter"/>
    <w:uiPriority w:val="99"/>
    <w:semiHidden/>
    <w:unhideWhenUsed/>
    <w:rsid w:val="00416BD6"/>
    <w:rPr>
      <w:color w:val="605E5C"/>
      <w:shd w:val="clear" w:color="auto" w:fill="E1DFDD"/>
    </w:rPr>
  </w:style>
  <w:style w:type="paragraph" w:styleId="Revisin">
    <w:name w:val="Revision"/>
    <w:hidden/>
    <w:uiPriority w:val="99"/>
    <w:semiHidden/>
    <w:rsid w:val="00D614F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22306">
      <w:bodyDiv w:val="1"/>
      <w:marLeft w:val="0"/>
      <w:marRight w:val="0"/>
      <w:marTop w:val="0"/>
      <w:marBottom w:val="0"/>
      <w:divBdr>
        <w:top w:val="none" w:sz="0" w:space="0" w:color="auto"/>
        <w:left w:val="none" w:sz="0" w:space="0" w:color="auto"/>
        <w:bottom w:val="none" w:sz="0" w:space="0" w:color="auto"/>
        <w:right w:val="none" w:sz="0" w:space="0" w:color="auto"/>
      </w:divBdr>
    </w:div>
    <w:div w:id="960915484">
      <w:bodyDiv w:val="1"/>
      <w:marLeft w:val="0"/>
      <w:marRight w:val="0"/>
      <w:marTop w:val="0"/>
      <w:marBottom w:val="0"/>
      <w:divBdr>
        <w:top w:val="none" w:sz="0" w:space="0" w:color="auto"/>
        <w:left w:val="none" w:sz="0" w:space="0" w:color="auto"/>
        <w:bottom w:val="none" w:sz="0" w:space="0" w:color="auto"/>
        <w:right w:val="none" w:sz="0" w:space="0" w:color="auto"/>
      </w:divBdr>
    </w:div>
    <w:div w:id="195436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gomez@ugto.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47</TotalTime>
  <Pages>6</Pages>
  <Words>2576</Words>
  <Characters>14173</Characters>
  <Application>Microsoft Office Word</Application>
  <DocSecurity>0</DocSecurity>
  <Lines>118</Lines>
  <Paragraphs>33</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fgomez</cp:lastModifiedBy>
  <cp:revision>11</cp:revision>
  <cp:lastPrinted>2004-12-17T09:20:00Z</cp:lastPrinted>
  <dcterms:created xsi:type="dcterms:W3CDTF">2023-12-17T18:56:00Z</dcterms:created>
  <dcterms:modified xsi:type="dcterms:W3CDTF">2023-12-18T14:58:00Z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