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6A1BA5B6" w:rsidR="000A03B2" w:rsidRPr="00B57B36" w:rsidRDefault="00A76EFC" w:rsidP="005D668A">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FA5F5F">
              <w:rPr>
                <w:rFonts w:cs="Arial"/>
                <w:b/>
                <w:bCs/>
                <w:i/>
                <w:iCs/>
                <w:color w:val="000066"/>
                <w:sz w:val="22"/>
                <w:szCs w:val="22"/>
                <w:lang w:eastAsia="it-IT"/>
              </w:rPr>
              <w:t>, 20</w:t>
            </w:r>
            <w:r w:rsidR="00DF5072">
              <w:rPr>
                <w:rFonts w:cs="Arial"/>
                <w:b/>
                <w:bCs/>
                <w:i/>
                <w:iCs/>
                <w:color w:val="000066"/>
                <w:sz w:val="22"/>
                <w:szCs w:val="22"/>
                <w:lang w:eastAsia="it-IT"/>
              </w:rPr>
              <w:t>2</w:t>
            </w:r>
            <w:r w:rsidR="00543FE0">
              <w:rPr>
                <w:rFonts w:cs="Arial"/>
                <w:b/>
                <w:bCs/>
                <w:i/>
                <w:iCs/>
                <w:color w:val="000066"/>
                <w:sz w:val="22"/>
                <w:szCs w:val="22"/>
                <w:lang w:eastAsia="it-IT"/>
              </w:rPr>
              <w:t>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0CD871F8" w:rsidR="00300E56" w:rsidRPr="00225738" w:rsidRDefault="00300E56" w:rsidP="007931FA">
            <w:pPr>
              <w:ind w:left="-107"/>
              <w:rPr>
                <w:rFonts w:ascii="Times New Roman" w:hAnsi="Times New Roman"/>
                <w:sz w:val="24"/>
                <w:szCs w:val="24"/>
                <w:lang w:val="en-US" w:eastAsia="it-IT"/>
              </w:rPr>
            </w:pPr>
            <w:r w:rsidRPr="00225738">
              <w:rPr>
                <w:rFonts w:ascii="Tahoma" w:hAnsi="Tahoma" w:cs="Tahoma"/>
                <w:iCs/>
                <w:color w:val="333333"/>
                <w:sz w:val="14"/>
                <w:szCs w:val="14"/>
                <w:lang w:val="en-US" w:eastAsia="it-IT"/>
              </w:rPr>
              <w:t>Guest Editors:</w:t>
            </w:r>
            <w:r w:rsidR="00904C62" w:rsidRPr="00225738">
              <w:rPr>
                <w:rFonts w:ascii="Tahoma" w:hAnsi="Tahoma" w:cs="Tahoma"/>
                <w:iCs/>
                <w:color w:val="333333"/>
                <w:sz w:val="14"/>
                <w:szCs w:val="14"/>
                <w:lang w:val="en-US" w:eastAsia="it-IT"/>
              </w:rPr>
              <w:t xml:space="preserve"> </w:t>
            </w:r>
            <w:r w:rsidR="00225738" w:rsidRPr="00225738">
              <w:rPr>
                <w:rFonts w:ascii="Tahoma" w:hAnsi="Tahoma" w:cs="Tahoma"/>
                <w:iCs/>
                <w:color w:val="333333"/>
                <w:sz w:val="14"/>
                <w:szCs w:val="14"/>
                <w:lang w:val="en-US" w:eastAsia="it-IT"/>
              </w:rPr>
              <w:t>Sabrina Copelli, Richard Siw</w:t>
            </w:r>
            <w:r w:rsidR="00225738">
              <w:rPr>
                <w:rFonts w:ascii="Tahoma" w:hAnsi="Tahoma" w:cs="Tahoma"/>
                <w:iCs/>
                <w:color w:val="333333"/>
                <w:sz w:val="14"/>
                <w:szCs w:val="14"/>
                <w:lang w:val="en-US" w:eastAsia="it-IT"/>
              </w:rPr>
              <w:t>ek</w:t>
            </w:r>
          </w:p>
          <w:p w14:paraId="1B0F1814" w14:textId="3BBD1B69" w:rsidR="000A03B2" w:rsidRPr="00B57B36" w:rsidRDefault="00FA5F5F" w:rsidP="005D668A">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543FE0">
              <w:rPr>
                <w:rFonts w:ascii="Tahoma" w:hAnsi="Tahoma" w:cs="Tahoma"/>
                <w:iCs/>
                <w:color w:val="333333"/>
                <w:sz w:val="14"/>
                <w:szCs w:val="14"/>
                <w:lang w:eastAsia="it-IT"/>
              </w:rPr>
              <w:t>3</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300E56"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7FAC13B8" w:rsidR="00E978D0" w:rsidRPr="00B57B36" w:rsidRDefault="00635A2E" w:rsidP="00635A2E">
      <w:pPr>
        <w:pStyle w:val="CETTitle"/>
      </w:pPr>
      <w:r>
        <w:t xml:space="preserve">Experimental </w:t>
      </w:r>
      <w:r w:rsidR="00BF6C3E">
        <w:t>O</w:t>
      </w:r>
      <w:r>
        <w:t xml:space="preserve">bservations of the </w:t>
      </w:r>
      <w:r w:rsidR="00BF6C3E">
        <w:t>A</w:t>
      </w:r>
      <w:r>
        <w:t xml:space="preserve">luminium </w:t>
      </w:r>
      <w:r w:rsidR="00BF6C3E">
        <w:t>C</w:t>
      </w:r>
      <w:r>
        <w:t xml:space="preserve">ombustion </w:t>
      </w:r>
      <w:r w:rsidR="00BF6C3E">
        <w:t>P</w:t>
      </w:r>
      <w:r>
        <w:t xml:space="preserve">rocess during </w:t>
      </w:r>
      <w:r w:rsidR="00BF6C3E">
        <w:t>F</w:t>
      </w:r>
      <w:r>
        <w:t xml:space="preserve">lame </w:t>
      </w:r>
      <w:r w:rsidR="00BF6C3E">
        <w:t>P</w:t>
      </w:r>
      <w:r>
        <w:t xml:space="preserve">ropagation in a </w:t>
      </w:r>
      <w:r w:rsidR="00BF6C3E">
        <w:t>T</w:t>
      </w:r>
      <w:r>
        <w:t>ube</w:t>
      </w:r>
    </w:p>
    <w:p w14:paraId="2B3CA35C" w14:textId="54417817" w:rsidR="00E978D0" w:rsidRPr="00B57B36" w:rsidRDefault="00635A2E" w:rsidP="00AB5011">
      <w:pPr>
        <w:pStyle w:val="CETAuthors"/>
      </w:pPr>
      <w:r>
        <w:t>Clement Chanut*, Fares Saad Al Hadidi, Frederic Heymes</w:t>
      </w:r>
    </w:p>
    <w:p w14:paraId="5053C5A8" w14:textId="5E97110D" w:rsidR="00E978D0" w:rsidRPr="00635A2E" w:rsidRDefault="00635A2E" w:rsidP="00E978D0">
      <w:pPr>
        <w:pStyle w:val="CETAddress"/>
        <w:rPr>
          <w:lang w:val="fr-FR"/>
        </w:rPr>
      </w:pPr>
      <w:r w:rsidRPr="00635A2E">
        <w:rPr>
          <w:lang w:val="fr-FR"/>
        </w:rPr>
        <w:t>Laboratoire des Sciences des Risques, IMT Mines Alès, A</w:t>
      </w:r>
      <w:r>
        <w:rPr>
          <w:lang w:val="fr-FR"/>
        </w:rPr>
        <w:t>lès, France</w:t>
      </w:r>
      <w:r w:rsidR="00E978D0" w:rsidRPr="00635A2E">
        <w:rPr>
          <w:lang w:val="fr-FR"/>
        </w:rPr>
        <w:t xml:space="preserve"> </w:t>
      </w:r>
    </w:p>
    <w:p w14:paraId="0127A28D" w14:textId="2EEDD5E1" w:rsidR="00E978D0" w:rsidRPr="00001F1C" w:rsidRDefault="00635A2E" w:rsidP="00E978D0">
      <w:pPr>
        <w:pStyle w:val="CETemail"/>
      </w:pPr>
      <w:r w:rsidRPr="00001F1C">
        <w:t>clement.chanut@mines-ales.fr</w:t>
      </w:r>
    </w:p>
    <w:p w14:paraId="35A1F812" w14:textId="13CDC25F" w:rsidR="00001F1C" w:rsidRDefault="0039461A" w:rsidP="00600535">
      <w:pPr>
        <w:pStyle w:val="CETBodytext"/>
        <w:rPr>
          <w:lang w:val="en-GB"/>
        </w:rPr>
      </w:pPr>
      <w:r>
        <w:rPr>
          <w:lang w:val="en-GB"/>
        </w:rPr>
        <w:t xml:space="preserve">Combustion process during metallic </w:t>
      </w:r>
      <w:r w:rsidR="0060694D">
        <w:rPr>
          <w:lang w:val="en-GB"/>
        </w:rPr>
        <w:t xml:space="preserve">dust </w:t>
      </w:r>
      <w:r>
        <w:rPr>
          <w:lang w:val="en-GB"/>
        </w:rPr>
        <w:t>flame propagation is still a point of discussion. Heterogeneous combustion (between solid particles and the air) or partial heterogeneous combustion followed by homogeneous combustion (in the gas phase) are two possible metallic combustion processes.</w:t>
      </w:r>
    </w:p>
    <w:p w14:paraId="6DDDE54E" w14:textId="431F3D9A" w:rsidR="0039461A" w:rsidRDefault="0039461A" w:rsidP="00600535">
      <w:pPr>
        <w:pStyle w:val="CETBodytext"/>
        <w:rPr>
          <w:lang w:val="en-GB"/>
        </w:rPr>
      </w:pPr>
      <w:r>
        <w:rPr>
          <w:lang w:val="en-GB"/>
        </w:rPr>
        <w:t xml:space="preserve">In this work, </w:t>
      </w:r>
      <w:r w:rsidR="00C90F49">
        <w:rPr>
          <w:lang w:val="en-GB"/>
        </w:rPr>
        <w:t>aluminium</w:t>
      </w:r>
      <w:r>
        <w:rPr>
          <w:lang w:val="en-GB"/>
        </w:rPr>
        <w:t xml:space="preserve"> flame propagation inside a tube is studied. Some experimental observations of this flame propagation mechanism are presented: </w:t>
      </w:r>
      <w:r w:rsidR="0089650D">
        <w:rPr>
          <w:lang w:val="en-GB"/>
        </w:rPr>
        <w:t xml:space="preserve">as for example, </w:t>
      </w:r>
      <w:r>
        <w:rPr>
          <w:lang w:val="en-GB"/>
        </w:rPr>
        <w:t>micro-explosions of particles, white tail-like light following particles... These different observations seem to agree with a (partial) homogeneous combustion process</w:t>
      </w:r>
      <w:r w:rsidR="0060694D">
        <w:rPr>
          <w:lang w:val="en-GB"/>
        </w:rPr>
        <w:t xml:space="preserve"> in the gas phase</w:t>
      </w:r>
      <w:r>
        <w:rPr>
          <w:lang w:val="en-GB"/>
        </w:rPr>
        <w:t xml:space="preserve">. </w:t>
      </w:r>
    </w:p>
    <w:p w14:paraId="476B2F2E" w14:textId="77777777" w:rsidR="00600535" w:rsidRPr="00B57B36" w:rsidRDefault="00600535" w:rsidP="00600535">
      <w:pPr>
        <w:pStyle w:val="CETHeading1"/>
        <w:rPr>
          <w:lang w:val="en-GB"/>
        </w:rPr>
      </w:pPr>
      <w:r w:rsidRPr="00B57B36">
        <w:rPr>
          <w:lang w:val="en-GB"/>
        </w:rPr>
        <w:t>Introduction</w:t>
      </w:r>
    </w:p>
    <w:p w14:paraId="72C47F97" w14:textId="77777777" w:rsidR="003132F6" w:rsidRDefault="00D7034B" w:rsidP="00600535">
      <w:pPr>
        <w:pStyle w:val="CETBodytext"/>
        <w:rPr>
          <w:lang w:val="en-GB"/>
        </w:rPr>
      </w:pPr>
      <w:r w:rsidRPr="00D7034B">
        <w:rPr>
          <w:lang w:val="en-GB"/>
        </w:rPr>
        <w:t>Dust explosion is a m</w:t>
      </w:r>
      <w:r>
        <w:rPr>
          <w:lang w:val="en-GB"/>
        </w:rPr>
        <w:t>ajor risk in industries dealing with a large variety of dusts, as all combustible dusts can cause an explosion. Organic dusts (corn, carbon, sugar, plastics…) and metals (aluminium, iron, magnesium…) are typical combustible dusts. All these industries have to deal with this hazard and thus have to model the consequences of these explosions (overpressure, thermal effect and missile effects). Knowledge about combustion process during flame propagation is mandatory to model the consequences of an accidental explosion.</w:t>
      </w:r>
    </w:p>
    <w:p w14:paraId="3A137E4F" w14:textId="2EA4316C" w:rsidR="00D7034B" w:rsidRDefault="003132F6" w:rsidP="00600535">
      <w:pPr>
        <w:pStyle w:val="CETBodytext"/>
        <w:rPr>
          <w:lang w:val="en-GB"/>
        </w:rPr>
      </w:pPr>
      <w:r>
        <w:rPr>
          <w:lang w:val="fr-FR"/>
        </w:rPr>
        <w:fldChar w:fldCharType="begin" w:fldLock="1"/>
      </w:r>
      <w:r>
        <w:rPr>
          <w:lang w:val="en-GB"/>
        </w:rPr>
        <w:instrText>ADDIN CSL_CITATION {"citationItems":[{"id":"ITEM-1","itemData":{"DOI":"10.1016/j.pecs.2022.100994","author":[{"dropping-particle":"","family":"Goroshin","given":"Samuel","non-dropping-particle":"","parse-names":false,"suffix":""},{"dropping-particle":"","family":"Pale","given":"Jan","non-dropping-particle":"","parse-names":false,"suffix":""},{"dropping-particle":"","family":"Bergthorson","given":"Jeffrey M","non-dropping-particle":"","parse-names":false,"suffix":""}],"container-title":"Progress in Energy and Combustion Science","id":"ITEM-1","issue":"February","issued":{"date-parts":[["2022"]]},"title":"Some fundamental aspects of laminar flames in nonvolatile solid fuel suspensions","type":"article-journal","volume":"91"},"uris":["http://www.mendeley.com/documents/?uuid=2edc1b0c-b305-44e4-a5c3-552b8b35b124"]}],"mendeley":{"formattedCitation":"(Goroshin et al., 2022)","manualFormatting":"Goroshin et al. (2022)","plainTextFormattedCitation":"(Goroshin et al., 2022)","previouslyFormattedCitation":"(Goroshin et al., 2022)"},"properties":{"noteIndex":0},"schema":"https://github.com/citation-style-language/schema/raw/master/csl-citation.json"}</w:instrText>
      </w:r>
      <w:r>
        <w:rPr>
          <w:lang w:val="fr-FR"/>
        </w:rPr>
        <w:fldChar w:fldCharType="separate"/>
      </w:r>
      <w:r w:rsidRPr="003132F6">
        <w:rPr>
          <w:noProof/>
          <w:lang w:val="en-GB"/>
        </w:rPr>
        <w:t>Goroshin et al. (2022)</w:t>
      </w:r>
      <w:r>
        <w:rPr>
          <w:lang w:val="fr-FR"/>
        </w:rPr>
        <w:fldChar w:fldCharType="end"/>
      </w:r>
      <w:r w:rsidR="00712621" w:rsidRPr="00712621">
        <w:rPr>
          <w:lang w:val="en-GB"/>
        </w:rPr>
        <w:t xml:space="preserve"> propose to class</w:t>
      </w:r>
      <w:r w:rsidR="00712621">
        <w:rPr>
          <w:lang w:val="en-GB"/>
        </w:rPr>
        <w:t xml:space="preserve">ify the combustible dusts depending on the type of combustion: heterogenous or homogeneous combustion in the flame. This type of combustion depends on the ability of this condensed fuel to volatilize to form a premixed gaseous mixture before combustion. </w:t>
      </w:r>
      <w:r w:rsidR="00F22200">
        <w:rPr>
          <w:lang w:val="en-GB"/>
        </w:rPr>
        <w:t xml:space="preserve">Plastics and other organic and inorganic dusts are able to volatilize prior to combustion, thus are able to form a premixed gaseous mixture prior to combustion. </w:t>
      </w:r>
      <w:r w:rsidR="0060694D">
        <w:rPr>
          <w:lang w:val="en-GB"/>
        </w:rPr>
        <w:t>M</w:t>
      </w:r>
      <w:r w:rsidR="00F22200">
        <w:rPr>
          <w:lang w:val="en-GB"/>
        </w:rPr>
        <w:t xml:space="preserve">odels </w:t>
      </w:r>
      <w:r w:rsidR="00057BB7">
        <w:rPr>
          <w:lang w:val="en-GB"/>
        </w:rPr>
        <w:t>used to predict the consequences of accidental explosions seem adaptable to this kind of dust explosions</w:t>
      </w:r>
      <w:r>
        <w:rPr>
          <w:lang w:val="en-GB"/>
        </w:rPr>
        <w:t xml:space="preserve"> </w:t>
      </w:r>
      <w:r>
        <w:rPr>
          <w:lang w:val="en-GB"/>
        </w:rPr>
        <w:fldChar w:fldCharType="begin" w:fldLock="1"/>
      </w:r>
      <w:r>
        <w:rPr>
          <w:lang w:val="en-GB"/>
        </w:rPr>
        <w:instrText>ADDIN CSL_CITATION {"citationItems":[{"id":"ITEM-1","itemData":{"author":[{"dropping-particle":"","family":"Kahlili","given":"Imad","non-dropping-particle":"","parse-names":false,"suffix":""}],"id":"ITEM-1","issued":{"date-parts":[["2012"]]},"title":"Sensibilité, sévérité et spécificités des explosions de mélanges hybrides gaz/vapeurs/poussières","type":"thesis"},"uris":["http://www.mendeley.com/documents/?uuid=7521613d-40c9-4b28-a1f7-bd904921ea31"]}],"mendeley":{"formattedCitation":"(Kahlili, 2012)","plainTextFormattedCitation":"(Kahlili, 2012)","previouslyFormattedCitation":"(Kahlili, 2012)"},"properties":{"noteIndex":0},"schema":"https://github.com/citation-style-language/schema/raw/master/csl-citation.json"}</w:instrText>
      </w:r>
      <w:r>
        <w:rPr>
          <w:lang w:val="en-GB"/>
        </w:rPr>
        <w:fldChar w:fldCharType="separate"/>
      </w:r>
      <w:r w:rsidRPr="003132F6">
        <w:rPr>
          <w:noProof/>
          <w:lang w:val="en-GB"/>
        </w:rPr>
        <w:t>(Kahlili, 2012)</w:t>
      </w:r>
      <w:r>
        <w:rPr>
          <w:lang w:val="en-GB"/>
        </w:rPr>
        <w:fldChar w:fldCharType="end"/>
      </w:r>
      <w:r w:rsidR="00057BB7">
        <w:rPr>
          <w:lang w:val="en-GB"/>
        </w:rPr>
        <w:t>.</w:t>
      </w:r>
    </w:p>
    <w:p w14:paraId="6CBA5EE0" w14:textId="3BE99ADC" w:rsidR="00057BB7" w:rsidRPr="00712621" w:rsidRDefault="00057BB7" w:rsidP="00600535">
      <w:pPr>
        <w:pStyle w:val="CETBodytext"/>
        <w:rPr>
          <w:lang w:val="en-GB"/>
        </w:rPr>
      </w:pPr>
      <w:r>
        <w:rPr>
          <w:lang w:val="en-GB"/>
        </w:rPr>
        <w:t>However, flames in non volatile solid fuel suspensions exhibit an heterogeneous combustion process. In this case, these models for predicting consequences are not accurate</w:t>
      </w:r>
      <w:r w:rsidR="0060694D">
        <w:rPr>
          <w:lang w:val="en-GB"/>
        </w:rPr>
        <w:t xml:space="preserve"> enough</w:t>
      </w:r>
      <w:r w:rsidR="003132F6">
        <w:rPr>
          <w:lang w:val="en-GB"/>
        </w:rPr>
        <w:t xml:space="preserve"> </w:t>
      </w:r>
      <w:r w:rsidR="003132F6">
        <w:rPr>
          <w:lang w:val="en-GB"/>
        </w:rPr>
        <w:fldChar w:fldCharType="begin" w:fldLock="1"/>
      </w:r>
      <w:r w:rsidR="003132F6">
        <w:rPr>
          <w:lang w:val="en-GB"/>
        </w:rPr>
        <w:instrText>ADDIN CSL_CITATION {"citationItems":[{"id":"ITEM-1","itemData":{"author":[{"dropping-particle":"","family":"Kahlili","given":"Imad","non-dropping-particle":"","parse-names":false,"suffix":""}],"id":"ITEM-1","issued":{"date-parts":[["2012"]]},"title":"Sensibilité, sévérité et spécificités des explosions de mélanges hybrides gaz/vapeurs/poussières","type":"thesis"},"uris":["http://www.mendeley.com/documents/?uuid=7521613d-40c9-4b28-a1f7-bd904921ea31"]}],"mendeley":{"formattedCitation":"(Kahlili, 2012)","plainTextFormattedCitation":"(Kahlili, 2012)","previouslyFormattedCitation":"(Kahlili, 2012)"},"properties":{"noteIndex":0},"schema":"https://github.com/citation-style-language/schema/raw/master/csl-citation.json"}</w:instrText>
      </w:r>
      <w:r w:rsidR="003132F6">
        <w:rPr>
          <w:lang w:val="en-GB"/>
        </w:rPr>
        <w:fldChar w:fldCharType="separate"/>
      </w:r>
      <w:r w:rsidR="003132F6" w:rsidRPr="003132F6">
        <w:rPr>
          <w:noProof/>
          <w:lang w:val="en-GB"/>
        </w:rPr>
        <w:t>(Kahlili, 2012)</w:t>
      </w:r>
      <w:r w:rsidR="003132F6">
        <w:rPr>
          <w:lang w:val="en-GB"/>
        </w:rPr>
        <w:fldChar w:fldCharType="end"/>
      </w:r>
      <w:r>
        <w:rPr>
          <w:lang w:val="en-GB"/>
        </w:rPr>
        <w:t>. Knowledge about these specific combustion processes and the behavior of the resulting propagating flame is mandatory to elaborate new models. Experimental analysis of flame propagation for these dusts is necessary to study the specificities of such explosions.</w:t>
      </w:r>
    </w:p>
    <w:p w14:paraId="33014782" w14:textId="3BE1BE32" w:rsidR="00057BB7" w:rsidRDefault="003132F6" w:rsidP="00600535">
      <w:pPr>
        <w:pStyle w:val="CETBodytext"/>
        <w:rPr>
          <w:lang w:val="en-GB"/>
        </w:rPr>
      </w:pPr>
      <w:r>
        <w:rPr>
          <w:lang w:val="en-GB"/>
        </w:rPr>
        <w:fldChar w:fldCharType="begin" w:fldLock="1"/>
      </w:r>
      <w:r w:rsidR="00D31146">
        <w:rPr>
          <w:lang w:val="en-GB"/>
        </w:rPr>
        <w:instrText>ADDIN CSL_CITATION {"citationItems":[{"id":"ITEM-1","itemData":{"author":[{"dropping-particle":"","family":"Puri","given":"Puneesh","non-dropping-particle":"","parse-names":false,"suffix":""}],"id":"ITEM-1","issued":{"date-parts":[["2008"]]},"title":"Multi scale modeling of ignition and combustion of micro and nano aluminum particles","type":"thesis"},"uris":["http://www.mendeley.com/documents/?uuid=2449683e-9d10-4dc7-afdb-605d5e25fac6"]}],"mendeley":{"formattedCitation":"(Puri, 2008)","manualFormatting":"Puri (2008)","plainTextFormattedCitation":"(Puri, 2008)","previouslyFormattedCitation":"(Puri, 2008)"},"properties":{"noteIndex":0},"schema":"https://github.com/citation-style-language/schema/raw/master/csl-citation.json"}</w:instrText>
      </w:r>
      <w:r>
        <w:rPr>
          <w:lang w:val="en-GB"/>
        </w:rPr>
        <w:fldChar w:fldCharType="separate"/>
      </w:r>
      <w:r w:rsidRPr="003132F6">
        <w:rPr>
          <w:noProof/>
          <w:lang w:val="en-GB"/>
        </w:rPr>
        <w:t xml:space="preserve">Puri </w:t>
      </w:r>
      <w:r>
        <w:rPr>
          <w:noProof/>
          <w:lang w:val="en-GB"/>
        </w:rPr>
        <w:t>(</w:t>
      </w:r>
      <w:r w:rsidRPr="003132F6">
        <w:rPr>
          <w:noProof/>
          <w:lang w:val="en-GB"/>
        </w:rPr>
        <w:t>2008)</w:t>
      </w:r>
      <w:r>
        <w:rPr>
          <w:lang w:val="en-GB"/>
        </w:rPr>
        <w:fldChar w:fldCharType="end"/>
      </w:r>
      <w:r w:rsidR="00057BB7">
        <w:rPr>
          <w:lang w:val="en-GB"/>
        </w:rPr>
        <w:t xml:space="preserve"> </w:t>
      </w:r>
      <w:r w:rsidR="00057BB7" w:rsidRPr="00057BB7">
        <w:rPr>
          <w:lang w:val="en-GB"/>
        </w:rPr>
        <w:t>propose</w:t>
      </w:r>
      <w:r w:rsidR="00057BB7">
        <w:rPr>
          <w:lang w:val="en-GB"/>
        </w:rPr>
        <w:t>s</w:t>
      </w:r>
      <w:r w:rsidR="00057BB7" w:rsidRPr="00057BB7">
        <w:rPr>
          <w:lang w:val="en-GB"/>
        </w:rPr>
        <w:t xml:space="preserve"> a mo</w:t>
      </w:r>
      <w:r w:rsidR="00057BB7">
        <w:rPr>
          <w:lang w:val="en-GB"/>
        </w:rPr>
        <w:t>del of aluminium combustion (</w:t>
      </w:r>
      <w:r w:rsidR="00C41CF7">
        <w:rPr>
          <w:lang w:val="en-GB"/>
        </w:rPr>
        <w:fldChar w:fldCharType="begin"/>
      </w:r>
      <w:r w:rsidR="00C41CF7">
        <w:rPr>
          <w:lang w:val="en-GB"/>
        </w:rPr>
        <w:instrText xml:space="preserve"> REF _Ref129167159 \h </w:instrText>
      </w:r>
      <w:r w:rsidR="00C41CF7">
        <w:rPr>
          <w:lang w:val="en-GB"/>
        </w:rPr>
      </w:r>
      <w:r w:rsidR="00C41CF7">
        <w:rPr>
          <w:lang w:val="en-GB"/>
        </w:rPr>
        <w:fldChar w:fldCharType="separate"/>
      </w:r>
      <w:r w:rsidR="0089650D">
        <w:t xml:space="preserve">Figure </w:t>
      </w:r>
      <w:r w:rsidR="0089650D">
        <w:rPr>
          <w:noProof/>
        </w:rPr>
        <w:t>1</w:t>
      </w:r>
      <w:r w:rsidR="00C41CF7">
        <w:rPr>
          <w:lang w:val="en-GB"/>
        </w:rPr>
        <w:fldChar w:fldCharType="end"/>
      </w:r>
      <w:r w:rsidR="00057BB7">
        <w:rPr>
          <w:lang w:val="en-GB"/>
        </w:rPr>
        <w:t xml:space="preserve">). </w:t>
      </w:r>
      <w:r w:rsidR="00057BB7" w:rsidRPr="00057BB7">
        <w:rPr>
          <w:lang w:val="en-GB"/>
        </w:rPr>
        <w:t>From this model, depending o</w:t>
      </w:r>
      <w:r w:rsidR="00B455AA">
        <w:rPr>
          <w:lang w:val="en-GB"/>
        </w:rPr>
        <w:t>n</w:t>
      </w:r>
      <w:r w:rsidR="00057BB7" w:rsidRPr="00057BB7">
        <w:rPr>
          <w:lang w:val="en-GB"/>
        </w:rPr>
        <w:t xml:space="preserve"> </w:t>
      </w:r>
      <w:r w:rsidR="00057BB7">
        <w:rPr>
          <w:lang w:val="en-GB"/>
        </w:rPr>
        <w:t xml:space="preserve">the diameter of the dust, aluminium can exhibit heterogeneous combustion </w:t>
      </w:r>
      <w:r w:rsidR="00B455AA">
        <w:rPr>
          <w:lang w:val="en-GB"/>
        </w:rPr>
        <w:t xml:space="preserve">or a partial heterogenous combustion followed by an homogeneous combustion. </w:t>
      </w:r>
      <w:r w:rsidR="00E12721">
        <w:rPr>
          <w:lang w:val="en-GB"/>
        </w:rPr>
        <w:t>The transition between heterogen</w:t>
      </w:r>
      <w:r w:rsidR="00881509">
        <w:rPr>
          <w:lang w:val="en-GB"/>
        </w:rPr>
        <w:t>e</w:t>
      </w:r>
      <w:r w:rsidR="00E12721">
        <w:rPr>
          <w:lang w:val="en-GB"/>
        </w:rPr>
        <w:t xml:space="preserve">ous and homogeneous combustion occur when the </w:t>
      </w:r>
      <w:r w:rsidR="00881509">
        <w:rPr>
          <w:lang w:val="en-GB"/>
        </w:rPr>
        <w:t>aluminum boiling point is reached. In case of nanoparticles, aluminum dust has totally reacted before reaching this boiling point; thus the reaction occur only in heterogeneous phase. This kind of combustion model concerns an isolated particle and is mainly based on the experimental analysis of the combustion process of one isolated particle.</w:t>
      </w:r>
      <w:r w:rsidR="006B2CDA">
        <w:rPr>
          <w:lang w:val="en-GB"/>
        </w:rPr>
        <w:t xml:space="preserve"> However, the combustion mechanism of aluminum cloud has to be studied to model consequences of accidental explosions.</w:t>
      </w:r>
    </w:p>
    <w:p w14:paraId="517C04C4" w14:textId="31767E2C" w:rsidR="00567CDB" w:rsidRDefault="00567CDB" w:rsidP="00600535">
      <w:pPr>
        <w:pStyle w:val="CETBodytext"/>
        <w:rPr>
          <w:lang w:val="en-GB"/>
        </w:rPr>
      </w:pPr>
      <w:r>
        <w:rPr>
          <w:noProof/>
        </w:rPr>
        <w:lastRenderedPageBreak/>
        <w:drawing>
          <wp:inline distT="0" distB="0" distL="0" distR="0" wp14:anchorId="29D337D3" wp14:editId="3136B65B">
            <wp:extent cx="4933924" cy="3124200"/>
            <wp:effectExtent l="0" t="0" r="635" b="0"/>
            <wp:docPr id="1" name="Image 1" descr="Une image contenant diagramme, schéma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diagramme, schématique&#10;&#10;Description générée automatiquement"/>
                    <pic:cNvPicPr/>
                  </pic:nvPicPr>
                  <pic:blipFill>
                    <a:blip r:embed="rId10"/>
                    <a:stretch>
                      <a:fillRect/>
                    </a:stretch>
                  </pic:blipFill>
                  <pic:spPr>
                    <a:xfrm>
                      <a:off x="0" y="0"/>
                      <a:ext cx="4933924" cy="3124200"/>
                    </a:xfrm>
                    <a:prstGeom prst="rect">
                      <a:avLst/>
                    </a:prstGeom>
                  </pic:spPr>
                </pic:pic>
              </a:graphicData>
            </a:graphic>
          </wp:inline>
        </w:drawing>
      </w:r>
    </w:p>
    <w:p w14:paraId="33D718DC" w14:textId="2CDCDC49" w:rsidR="00567CDB" w:rsidRPr="00057BB7" w:rsidRDefault="00567CDB" w:rsidP="00567CDB">
      <w:pPr>
        <w:pStyle w:val="CETCaption"/>
      </w:pPr>
      <w:bookmarkStart w:id="0" w:name="_Ref129167159"/>
      <w:r>
        <w:t xml:space="preserve">Figure </w:t>
      </w:r>
      <w:r>
        <w:fldChar w:fldCharType="begin"/>
      </w:r>
      <w:r>
        <w:instrText xml:space="preserve"> SEQ Figure \* ARABIC </w:instrText>
      </w:r>
      <w:r>
        <w:fldChar w:fldCharType="separate"/>
      </w:r>
      <w:r w:rsidR="0089650D">
        <w:rPr>
          <w:noProof/>
        </w:rPr>
        <w:t>1</w:t>
      </w:r>
      <w:r>
        <w:fldChar w:fldCharType="end"/>
      </w:r>
      <w:bookmarkEnd w:id="0"/>
      <w:r>
        <w:t>. Mechanism of combustion of an isolated aluminium particle (Puri, 2008)</w:t>
      </w:r>
    </w:p>
    <w:p w14:paraId="3322E093" w14:textId="013E8655" w:rsidR="00881509" w:rsidRDefault="00881509" w:rsidP="00600535">
      <w:pPr>
        <w:pStyle w:val="CETBodytext"/>
        <w:rPr>
          <w:lang w:val="en-GB"/>
        </w:rPr>
      </w:pPr>
      <w:r>
        <w:rPr>
          <w:lang w:val="en-GB"/>
        </w:rPr>
        <w:t xml:space="preserve">In this work, aluminum dust flame propagation in a tube is studied. Propagation mechanism is visualized by two optical techniques: direct visualization of the light emitted by the flame front and PIV (Particle Image Velocimetry). With PIV technique, the motion of particles just in front of the flame front is </w:t>
      </w:r>
      <w:r w:rsidR="0060694D">
        <w:rPr>
          <w:lang w:val="en-GB"/>
        </w:rPr>
        <w:t>deduced</w:t>
      </w:r>
      <w:r>
        <w:rPr>
          <w:lang w:val="en-GB"/>
        </w:rPr>
        <w:t>. The objective of th</w:t>
      </w:r>
      <w:r w:rsidR="0060694D">
        <w:rPr>
          <w:lang w:val="en-GB"/>
        </w:rPr>
        <w:t>is</w:t>
      </w:r>
      <w:r>
        <w:rPr>
          <w:lang w:val="en-GB"/>
        </w:rPr>
        <w:t xml:space="preserve"> work is to </w:t>
      </w:r>
      <w:r w:rsidR="00020F21">
        <w:rPr>
          <w:lang w:val="en-GB"/>
        </w:rPr>
        <w:t>observe</w:t>
      </w:r>
      <w:r>
        <w:rPr>
          <w:lang w:val="en-GB"/>
        </w:rPr>
        <w:t xml:space="preserve"> some experimental </w:t>
      </w:r>
      <w:r w:rsidR="00020F21">
        <w:rPr>
          <w:lang w:val="en-GB"/>
        </w:rPr>
        <w:t>characteristics</w:t>
      </w:r>
      <w:r>
        <w:rPr>
          <w:lang w:val="en-GB"/>
        </w:rPr>
        <w:t xml:space="preserve"> of the type of combustion involved</w:t>
      </w:r>
      <w:r w:rsidR="00ED70D0">
        <w:rPr>
          <w:lang w:val="en-GB"/>
        </w:rPr>
        <w:t xml:space="preserve"> during aluminum flame propagation.</w:t>
      </w:r>
    </w:p>
    <w:p w14:paraId="677EBFF0" w14:textId="04E5FC5A" w:rsidR="00600535" w:rsidRDefault="00001F1C" w:rsidP="00600535">
      <w:pPr>
        <w:pStyle w:val="CETHeading1"/>
        <w:tabs>
          <w:tab w:val="clear" w:pos="360"/>
          <w:tab w:val="right" w:pos="7100"/>
        </w:tabs>
        <w:jc w:val="both"/>
        <w:rPr>
          <w:lang w:val="en-GB"/>
        </w:rPr>
      </w:pPr>
      <w:r>
        <w:rPr>
          <w:lang w:val="en-GB"/>
        </w:rPr>
        <w:t>Experimental setup</w:t>
      </w:r>
    </w:p>
    <w:p w14:paraId="4C66CFEE" w14:textId="67B491A8" w:rsidR="00567CDB" w:rsidRDefault="00D435FE" w:rsidP="00001F1C">
      <w:pPr>
        <w:pStyle w:val="CETBodytext"/>
        <w:rPr>
          <w:noProof/>
        </w:rPr>
      </w:pPr>
      <w:r w:rsidRPr="00D435FE">
        <w:rPr>
          <w:lang w:val="en-GB"/>
        </w:rPr>
        <w:t xml:space="preserve">Aluminium dust flame </w:t>
      </w:r>
      <w:r w:rsidR="000621A4" w:rsidRPr="00D435FE">
        <w:rPr>
          <w:lang w:val="en-GB"/>
        </w:rPr>
        <w:t>propagation</w:t>
      </w:r>
      <w:r w:rsidRPr="00D435FE">
        <w:rPr>
          <w:lang w:val="en-GB"/>
        </w:rPr>
        <w:t xml:space="preserve"> tests are </w:t>
      </w:r>
      <w:r>
        <w:rPr>
          <w:lang w:val="en-GB"/>
        </w:rPr>
        <w:t xml:space="preserve">performed inside the prototype presented in </w:t>
      </w:r>
      <w:r w:rsidR="000621A4">
        <w:rPr>
          <w:lang w:val="en-GB"/>
        </w:rPr>
        <w:fldChar w:fldCharType="begin"/>
      </w:r>
      <w:r w:rsidR="000621A4">
        <w:rPr>
          <w:lang w:val="en-GB"/>
        </w:rPr>
        <w:instrText xml:space="preserve"> REF _Ref129251253 \h </w:instrText>
      </w:r>
      <w:r w:rsidR="000621A4">
        <w:rPr>
          <w:lang w:val="en-GB"/>
        </w:rPr>
      </w:r>
      <w:r w:rsidR="000621A4">
        <w:rPr>
          <w:lang w:val="en-GB"/>
        </w:rPr>
        <w:fldChar w:fldCharType="separate"/>
      </w:r>
      <w:r w:rsidR="0089650D" w:rsidRPr="0089650D">
        <w:rPr>
          <w:lang w:val="en-GB"/>
        </w:rPr>
        <w:t xml:space="preserve">Figure </w:t>
      </w:r>
      <w:r w:rsidR="0089650D" w:rsidRPr="0089650D">
        <w:rPr>
          <w:noProof/>
          <w:lang w:val="en-GB"/>
        </w:rPr>
        <w:t>2</w:t>
      </w:r>
      <w:r w:rsidR="000621A4">
        <w:rPr>
          <w:lang w:val="en-GB"/>
        </w:rPr>
        <w:fldChar w:fldCharType="end"/>
      </w:r>
      <w:r w:rsidR="00787543">
        <w:rPr>
          <w:lang w:val="en-GB"/>
        </w:rPr>
        <w:t xml:space="preserve">; this setup has been already described in </w:t>
      </w:r>
      <w:r w:rsidR="00174CC2">
        <w:rPr>
          <w:lang w:val="en-GB"/>
        </w:rPr>
        <w:fldChar w:fldCharType="begin" w:fldLock="1"/>
      </w:r>
      <w:r w:rsidR="00174CC2">
        <w:rPr>
          <w:lang w:val="en-GB"/>
        </w:rPr>
        <w:instrText>ADDIN CSL_CITATION {"citationItems":[{"id":"ITEM-1","itemData":{"DOI":"10.3303/CET2290066","ISBN":"9788895608884","ISSN":"22839216","abstract":"Numerical simulations of the flame propagation process are mandatory to predict the consequences of dust explosions. One key parameter of these models is the burning velocity, i.e. the consumption rate of the reactants by the flame front. This burning velocity depends on the characteristics of the mixture and on the characteristics of the flow. Experiments are needed to estimate this burning velocity and to evaluate the influence of the turbulence on this velocity. In this paper, an optical setup is implemented to perform TR-PIV (Time-Resolved Particle Image Velocimetry) measurement during aluminium flame propagation in a vertical tube. Because of the nature of the studied phenomena (luminous flame, propagating flame, dense particle cloud ), performing PIV is challenging. With the analysis method detailed in this paper, the burning velocity and the corresponding turbulence level just ahead of the flame front are simultaneously determined. A preliminary result is presented to illustrate this method. Following this method, the influence of turbulence on burning velocity will be studied.","author":[{"dropping-particle":"","family":"Chanut","given":"Clement","non-dropping-particle":"","parse-names":false,"suffix":""},{"dropping-particle":"","family":"Hadidi","given":"Fares Saad","non-dropping-particle":"Al","parse-names":false,"suffix":""},{"dropping-particle":"","family":"Heymes","given":"Frederic","non-dropping-particle":"","parse-names":false,"suffix":""},{"dropping-particle":"","family":"Lopez","given":"Christian","non-dropping-particle":"","parse-names":false,"suffix":""}],"container-title":"Chemical Engineering Transactions","id":"ITEM-1","issued":{"date-parts":[["2022"]]},"page":"391-396","title":"Simultaneous Measurement of Burning Velocity and Turbulence Intensity Ahead of the Flame Front during Aluminium Flame Propagation","type":"article-journal","volume":"90"},"uris":["http://www.mendeley.com/documents/?uuid=dc6a2bb3-8c7d-4c59-af0b-250a367922a4"]}],"mendeley":{"formattedCitation":"(Chanut et al., 2022)","plainTextFormattedCitation":"(Chanut et al., 2022)"},"properties":{"noteIndex":0},"schema":"https://github.com/citation-style-language/schema/raw/master/csl-citation.json"}</w:instrText>
      </w:r>
      <w:r w:rsidR="00174CC2">
        <w:rPr>
          <w:lang w:val="en-GB"/>
        </w:rPr>
        <w:fldChar w:fldCharType="separate"/>
      </w:r>
      <w:r w:rsidR="00174CC2" w:rsidRPr="00174CC2">
        <w:rPr>
          <w:noProof/>
          <w:lang w:val="en-GB"/>
        </w:rPr>
        <w:t>(Chanut et al., 2022)</w:t>
      </w:r>
      <w:r w:rsidR="00174CC2">
        <w:rPr>
          <w:lang w:val="en-GB"/>
        </w:rPr>
        <w:fldChar w:fldCharType="end"/>
      </w:r>
      <w:r w:rsidR="00787543">
        <w:rPr>
          <w:lang w:val="en-GB"/>
        </w:rPr>
        <w:t xml:space="preserve">. </w:t>
      </w:r>
      <w:r w:rsidR="002E5292">
        <w:rPr>
          <w:lang w:val="en-GB"/>
        </w:rPr>
        <w:t>This prototype is a vertical tube of around 2,5 m height and 150 x 150 mm square cross-section. Aluminium dust is injected by discharge of compressed air vessels. Aluminium dust cloud is ignited by an electric spark located at the bottom of the prototype. The flame propagates from the closed bottom end up to the open upper end of the prototype.</w:t>
      </w:r>
      <w:r w:rsidR="008B4A3F" w:rsidRPr="008B4A3F">
        <w:rPr>
          <w:noProof/>
        </w:rPr>
        <w:t xml:space="preserve"> </w:t>
      </w:r>
    </w:p>
    <w:p w14:paraId="03745B4E" w14:textId="4A51C5C1" w:rsidR="00567CDB" w:rsidRDefault="00567CDB" w:rsidP="00567CDB">
      <w:pPr>
        <w:pStyle w:val="CETBodytext"/>
        <w:rPr>
          <w:lang w:val="en-GB"/>
        </w:rPr>
      </w:pPr>
      <w:r>
        <w:rPr>
          <w:lang w:val="en-GB"/>
        </w:rPr>
        <w:t xml:space="preserve">Different optical techniques are used to visualize the propagating flame and the motion of the particles just ahead the flame front. Direct visualization of the light emitted by the flame is performed by using high-speed cameras. Adjusting the lens aperture and the exposure time to this emitted light is important to obtain images not saturated and to distinguish the details of this flame front. On a previous article, </w:t>
      </w:r>
      <w:r>
        <w:rPr>
          <w:lang w:val="en-GB"/>
        </w:rPr>
        <w:fldChar w:fldCharType="begin" w:fldLock="1"/>
      </w:r>
      <w:r>
        <w:rPr>
          <w:lang w:val="en-GB"/>
        </w:rPr>
        <w:instrText>ADDIN CSL_CITATION {"citationItems":[{"id":"ITEM-1","itemData":{"DOI":"10.3303/CET1867002","ISBN":"9788895608648","abstract":"Copyright © 2018, AIDIC Servizi S.r.l. Metallic dust explosion is a challenging research topic. One key point of investigation is the flame propagation velocity, which can be determined experimentally by direct visualization of the explosions. This paper presents the results of flame propagation during an aluminum dust explosion inside a vertical prototype of 700 mm height and 150x150 mm square cross section, with glass walls. The study considers direct visualization: the light emitted by the aluminum flame is recorded with a fast camera. Aluminum flames look white and highly luminous. A special attention is therefore requested to collect images without saturation. Indeed, aluminum flame images from literature are mostly saturated; therefore comparison of images obtained with and without saturation is of high interest. The flame propagation velocity, which corresponds to the flame speed in the laboratory referential, is determined from saturated and non-saturated images. The burning velocity, i.e. the consumption rate of the reactants by the flame front, is then presented. With saturated images, the flame surface area is under-estimated, around 10-20 %, yielding to over-estimated burning velocity.","author":[{"dropping-particle":"","family":"Chanut","given":"C.","non-dropping-particle":"","parse-names":false,"suffix":""},{"dropping-particle":"","family":"Heymes","given":"F.","non-dropping-particle":"","parse-names":false,"suffix":""},{"dropping-particle":"","family":"Lauret","given":"P.","non-dropping-particle":"","parse-names":false,"suffix":""},{"dropping-particle":"","family":"Slangen","given":"P.","non-dropping-particle":"","parse-names":false,"suffix":""}],"container-title":"Chemical Engineering Transactions","id":"ITEM-1","issued":{"date-parts":[["2018"]]},"page":"7-12","title":"Visualization of aluminum dust flame propagation in a square-section tube","type":"article-journal","volume":"67"},"uris":["http://www.mendeley.com/documents/?uuid=c0693866-af29-40be-b663-fec7a6b41b1d"]}],"mendeley":{"formattedCitation":"(Chanut et al., 2018)","manualFormatting":"Chanut et al. (2018)","plainTextFormattedCitation":"(Chanut et al., 2018)","previouslyFormattedCitation":"(Chanut et al., 2018)"},"properties":{"noteIndex":0},"schema":"https://github.com/citation-style-language/schema/raw/master/csl-citation.json"}</w:instrText>
      </w:r>
      <w:r>
        <w:rPr>
          <w:lang w:val="en-GB"/>
        </w:rPr>
        <w:fldChar w:fldCharType="separate"/>
      </w:r>
      <w:r w:rsidRPr="003F7F09">
        <w:rPr>
          <w:noProof/>
          <w:lang w:val="en-GB"/>
        </w:rPr>
        <w:t xml:space="preserve">Chanut et al. </w:t>
      </w:r>
      <w:r>
        <w:rPr>
          <w:noProof/>
          <w:lang w:val="en-GB"/>
        </w:rPr>
        <w:t>(</w:t>
      </w:r>
      <w:r w:rsidRPr="003F7F09">
        <w:rPr>
          <w:noProof/>
          <w:lang w:val="en-GB"/>
        </w:rPr>
        <w:t>2018)</w:t>
      </w:r>
      <w:r>
        <w:rPr>
          <w:lang w:val="en-GB"/>
        </w:rPr>
        <w:fldChar w:fldCharType="end"/>
      </w:r>
      <w:r>
        <w:rPr>
          <w:lang w:val="en-GB"/>
        </w:rPr>
        <w:t xml:space="preserve"> highlighted the importance of analys</w:t>
      </w:r>
      <w:r w:rsidR="00B30AE4">
        <w:rPr>
          <w:lang w:val="en-GB"/>
        </w:rPr>
        <w:t>ing</w:t>
      </w:r>
      <w:r>
        <w:rPr>
          <w:lang w:val="en-GB"/>
        </w:rPr>
        <w:t xml:space="preserve"> non-saturated images, especially for the determination of the burning velocity by the mainly used “open-tube method”. </w:t>
      </w:r>
    </w:p>
    <w:p w14:paraId="60639DB0" w14:textId="68637A1D" w:rsidR="00567CDB" w:rsidRDefault="00567CDB" w:rsidP="00567CDB">
      <w:pPr>
        <w:pStyle w:val="CETBodytext"/>
        <w:rPr>
          <w:lang w:val="en-GB"/>
        </w:rPr>
      </w:pPr>
      <w:r>
        <w:rPr>
          <w:lang w:val="en-GB"/>
        </w:rPr>
        <w:t>TR-PIV (Time-Resolved Particle Image Velocimetry) is used to visualize and determine the motion of the aluminium particles just ahead the flame front. Implementing this TR-PIV technique is challenging due to the specificity of these experiments (high luminosity of the flame, dense cloud attenuating the laser, fast phenomen</w:t>
      </w:r>
      <w:r w:rsidR="0089650D">
        <w:rPr>
          <w:lang w:val="en-GB"/>
        </w:rPr>
        <w:t>on</w:t>
      </w:r>
      <w:r>
        <w:rPr>
          <w:lang w:val="en-GB"/>
        </w:rPr>
        <w:t>…). However, using an energetic pulsed laser, a bandpass filter and limiting the exposure time of the camera with an adapted synchronization between the camera and the laser, TR-PIV measurements have been performed. TR-PIV measurements just in front of the aluminium propagating flame is important to understand the global phenomen</w:t>
      </w:r>
      <w:r w:rsidR="0089650D">
        <w:rPr>
          <w:lang w:val="en-GB"/>
        </w:rPr>
        <w:t>on</w:t>
      </w:r>
      <w:r>
        <w:rPr>
          <w:lang w:val="en-GB"/>
        </w:rPr>
        <w:t xml:space="preserve"> of flame propagation and the motion of the particles; </w:t>
      </w:r>
      <w:r w:rsidR="00B30AE4">
        <w:rPr>
          <w:lang w:val="en-GB"/>
        </w:rPr>
        <w:t>moreover</w:t>
      </w:r>
      <w:r>
        <w:rPr>
          <w:lang w:val="en-GB"/>
        </w:rPr>
        <w:t xml:space="preserve"> thanks to this measurement of the particle velocity in front of the flame front, the burning velocity (consumption rate of the reactants by the flame front) can be deduced by an innovative method, without an </w:t>
      </w:r>
      <w:r w:rsidRPr="00F45693">
        <w:rPr>
          <w:i/>
          <w:iCs/>
          <w:lang w:val="en-GB"/>
        </w:rPr>
        <w:t>a priori</w:t>
      </w:r>
      <w:r>
        <w:rPr>
          <w:lang w:val="en-GB"/>
        </w:rPr>
        <w:t xml:space="preserve"> estimation of the flame temperature. Details of the specificities of this TR-PIV setup and about this </w:t>
      </w:r>
      <w:r w:rsidR="00B30AE4">
        <w:rPr>
          <w:lang w:val="en-GB"/>
        </w:rPr>
        <w:t xml:space="preserve">direct </w:t>
      </w:r>
      <w:r>
        <w:rPr>
          <w:lang w:val="en-GB"/>
        </w:rPr>
        <w:t xml:space="preserve">method for the determination of the burning velocity can be found in </w:t>
      </w:r>
      <w:r>
        <w:rPr>
          <w:lang w:val="en-GB"/>
        </w:rPr>
        <w:fldChar w:fldCharType="begin" w:fldLock="1"/>
      </w:r>
      <w:r w:rsidR="00174CC2">
        <w:rPr>
          <w:lang w:val="en-GB"/>
        </w:rPr>
        <w:instrText>ADDIN CSL_CITATION {"citationItems":[{"id":"ITEM-1","itemData":{"DOI":"10.3303/CET2290066","ISBN":"9788895608884","ISSN":"22839216","abstract":"Numerical simulations of the flame propagation process are mandatory to predict the consequences of dust explosions. One key parameter of these models is the burning velocity, i.e. the consumption rate of the reactants by the flame front. This burning velocity depends on the characteristics of the mixture and on the characteristics of the flow. Experiments are needed to estimate this burning velocity and to evaluate the influence of the turbulence on this velocity. In this paper, an optical setup is implemented to perform TR-PIV (Time-Resolved Particle Image Velocimetry) measurement during aluminium flame propagation in a vertical tube. Because of the nature of the studied phenomena (luminous flame, propagating flame, dense particle cloud ), performing PIV is challenging. With the analysis method detailed in this paper, the burning velocity and the corresponding turbulence level just ahead of the flame front are simultaneously determined. A preliminary result is presented to illustrate this method. Following this method, the influence of turbulence on burning velocity will be studied.","author":[{"dropping-particle":"","family":"Chanut","given":"Clement","non-dropping-particle":"","parse-names":false,"suffix":""},{"dropping-particle":"","family":"Hadidi","given":"Fares Saad","non-dropping-particle":"Al","parse-names":false,"suffix":""},{"dropping-particle":"","family":"Heymes","given":"Frederic","non-dropping-particle":"","parse-names":false,"suffix":""},{"dropping-particle":"","family":"Lopez","given":"Christian","non-dropping-particle":"","parse-names":false,"suffix":""}],"container-title":"Chemical Engineering Transactions","id":"ITEM-1","issued":{"date-parts":[["2022"]]},"page":"391-396","title":"Simultaneous Measurement of Burning Velocity and Turbulence Intensity Ahead of the Flame Front during Aluminium Flame Propagation","type":"article-journal","volume":"90"},"uris":["http://www.mendeley.com/documents/?uuid=dc6a2bb3-8c7d-4c59-af0b-250a367922a4"]}],"mendeley":{"formattedCitation":"(Chanut et al., 2022)","plainTextFormattedCitation":"(Chanut et al., 2022)","previouslyFormattedCitation":"(Chanut et al., 2022)"},"properties":{"noteIndex":0},"schema":"https://github.com/citation-style-language/schema/raw/master/csl-citation.json"}</w:instrText>
      </w:r>
      <w:r>
        <w:rPr>
          <w:lang w:val="en-GB"/>
        </w:rPr>
        <w:fldChar w:fldCharType="separate"/>
      </w:r>
      <w:r w:rsidRPr="00F45914">
        <w:rPr>
          <w:noProof/>
          <w:lang w:val="en-GB"/>
        </w:rPr>
        <w:t>(Chanut et al., 2022)</w:t>
      </w:r>
      <w:r>
        <w:rPr>
          <w:lang w:val="en-GB"/>
        </w:rPr>
        <w:fldChar w:fldCharType="end"/>
      </w:r>
      <w:r>
        <w:rPr>
          <w:lang w:val="en-GB"/>
        </w:rPr>
        <w:t>.</w:t>
      </w:r>
    </w:p>
    <w:p w14:paraId="68A55B93" w14:textId="17A07C8E" w:rsidR="00567CDB" w:rsidRDefault="00567CDB" w:rsidP="00567CDB">
      <w:pPr>
        <w:pStyle w:val="CETBodytext"/>
        <w:keepNext/>
      </w:pPr>
      <w:r>
        <w:t>The results presented hereafter are observed during the propagation of aluminum with a mean diameter of 6.5 </w:t>
      </w:r>
      <w:r>
        <w:rPr>
          <w:rFonts w:cs="Arial"/>
        </w:rPr>
        <w:t>µ</w:t>
      </w:r>
      <w:r>
        <w:t>m</w:t>
      </w:r>
      <w:r w:rsidR="00B30AE4">
        <w:t>, near stochiometric concentrations.</w:t>
      </w:r>
    </w:p>
    <w:p w14:paraId="70134FD7" w14:textId="77777777" w:rsidR="00567CDB" w:rsidRDefault="00567CDB" w:rsidP="00001F1C">
      <w:pPr>
        <w:pStyle w:val="CETBodytext"/>
        <w:rPr>
          <w:noProof/>
        </w:rPr>
      </w:pPr>
    </w:p>
    <w:p w14:paraId="135A6585" w14:textId="3AE61DF1" w:rsidR="00D435FE" w:rsidRDefault="008B4A3F" w:rsidP="00001F1C">
      <w:pPr>
        <w:pStyle w:val="CETBodytext"/>
        <w:rPr>
          <w:lang w:val="en-GB"/>
        </w:rPr>
      </w:pPr>
      <w:r>
        <w:rPr>
          <w:noProof/>
        </w:rPr>
        <w:lastRenderedPageBreak/>
        <w:drawing>
          <wp:inline distT="0" distB="0" distL="0" distR="0" wp14:anchorId="1923EA9D" wp14:editId="78C9911C">
            <wp:extent cx="2722475" cy="3093720"/>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9599" cy="3101815"/>
                    </a:xfrm>
                    <a:prstGeom prst="rect">
                      <a:avLst/>
                    </a:prstGeom>
                  </pic:spPr>
                </pic:pic>
              </a:graphicData>
            </a:graphic>
          </wp:inline>
        </w:drawing>
      </w:r>
    </w:p>
    <w:p w14:paraId="6642FB71" w14:textId="7691CE95" w:rsidR="008B4A3F" w:rsidRPr="008F3BB7" w:rsidRDefault="008B4A3F" w:rsidP="008B4A3F">
      <w:pPr>
        <w:pStyle w:val="CETCaption"/>
        <w:rPr>
          <w:color w:val="FF0000"/>
          <w:lang w:val="fr-FR"/>
        </w:rPr>
      </w:pPr>
      <w:bookmarkStart w:id="1" w:name="_Ref129251253"/>
      <w:r w:rsidRPr="00414579">
        <w:rPr>
          <w:lang w:val="fr-FR"/>
        </w:rPr>
        <w:t xml:space="preserve">Figure </w:t>
      </w:r>
      <w:r>
        <w:fldChar w:fldCharType="begin"/>
      </w:r>
      <w:r w:rsidRPr="00414579">
        <w:rPr>
          <w:lang w:val="fr-FR"/>
        </w:rPr>
        <w:instrText xml:space="preserve"> SEQ Figure \* ARABIC </w:instrText>
      </w:r>
      <w:r>
        <w:fldChar w:fldCharType="separate"/>
      </w:r>
      <w:r w:rsidR="0089650D">
        <w:rPr>
          <w:noProof/>
          <w:lang w:val="fr-FR"/>
        </w:rPr>
        <w:t>2</w:t>
      </w:r>
      <w:r>
        <w:fldChar w:fldCharType="end"/>
      </w:r>
      <w:bookmarkEnd w:id="1"/>
      <w:r w:rsidRPr="00414579">
        <w:rPr>
          <w:lang w:val="fr-FR"/>
        </w:rPr>
        <w:t xml:space="preserve">. </w:t>
      </w:r>
      <w:r w:rsidRPr="008F3BB7">
        <w:rPr>
          <w:lang w:val="fr-FR"/>
        </w:rPr>
        <w:t>Experimental setup</w:t>
      </w:r>
    </w:p>
    <w:p w14:paraId="22984414" w14:textId="290AF274" w:rsidR="00001F1C" w:rsidRDefault="00001F1C" w:rsidP="00001F1C">
      <w:pPr>
        <w:pStyle w:val="CETHeading1"/>
      </w:pPr>
      <w:r>
        <w:t>Experimental observations</w:t>
      </w:r>
    </w:p>
    <w:p w14:paraId="42112980" w14:textId="7DF3502C" w:rsidR="008D0321" w:rsidRDefault="00414579" w:rsidP="008D0321">
      <w:pPr>
        <w:pStyle w:val="CETBodytext"/>
        <w:rPr>
          <w:lang w:val="en-GB"/>
        </w:rPr>
      </w:pPr>
      <w:r>
        <w:rPr>
          <w:lang w:val="en-GB"/>
        </w:rPr>
        <w:t>First of all, granulometric distributions of aluminum powder before and after an explosion test were compared</w:t>
      </w:r>
      <w:r w:rsidR="007C0C4E">
        <w:rPr>
          <w:lang w:val="en-GB"/>
        </w:rPr>
        <w:t xml:space="preserve">, as exposed on </w:t>
      </w:r>
      <w:r w:rsidR="007C0C4E">
        <w:rPr>
          <w:lang w:val="en-GB"/>
        </w:rPr>
        <w:fldChar w:fldCharType="begin"/>
      </w:r>
      <w:r w:rsidR="007C0C4E">
        <w:rPr>
          <w:lang w:val="en-GB"/>
        </w:rPr>
        <w:instrText xml:space="preserve"> REF _Ref132117275 \h </w:instrText>
      </w:r>
      <w:r w:rsidR="007C0C4E">
        <w:rPr>
          <w:lang w:val="en-GB"/>
        </w:rPr>
      </w:r>
      <w:r w:rsidR="007C0C4E">
        <w:rPr>
          <w:lang w:val="en-GB"/>
        </w:rPr>
        <w:fldChar w:fldCharType="separate"/>
      </w:r>
      <w:r w:rsidR="0089650D">
        <w:t xml:space="preserve">Figure </w:t>
      </w:r>
      <w:r w:rsidR="0089650D">
        <w:rPr>
          <w:noProof/>
        </w:rPr>
        <w:t>3</w:t>
      </w:r>
      <w:r w:rsidR="007C0C4E">
        <w:rPr>
          <w:lang w:val="en-GB"/>
        </w:rPr>
        <w:fldChar w:fldCharType="end"/>
      </w:r>
      <w:r>
        <w:rPr>
          <w:lang w:val="en-GB"/>
        </w:rPr>
        <w:t xml:space="preserve">. </w:t>
      </w:r>
      <w:r w:rsidR="00A828F2">
        <w:rPr>
          <w:lang w:val="en-GB"/>
        </w:rPr>
        <w:t xml:space="preserve">Distribution of initial aluminum powder is mainly centered around </w:t>
      </w:r>
      <w:r w:rsidR="00D34026">
        <w:rPr>
          <w:lang w:val="en-GB"/>
        </w:rPr>
        <w:t xml:space="preserve">the median diameter of </w:t>
      </w:r>
      <w:r w:rsidR="00174CC2">
        <w:rPr>
          <w:lang w:val="en-GB"/>
        </w:rPr>
        <w:t>6,7</w:t>
      </w:r>
      <w:r w:rsidR="00A828F2">
        <w:rPr>
          <w:lang w:val="en-GB"/>
        </w:rPr>
        <w:t xml:space="preserve"> microns. </w:t>
      </w:r>
      <w:r w:rsidR="00D34026">
        <w:rPr>
          <w:lang w:val="en-GB"/>
        </w:rPr>
        <w:t xml:space="preserve">On the contrary, distribution of the powder collected after a test is polydisperse. Particles with diameter around </w:t>
      </w:r>
      <w:r w:rsidR="004F4149">
        <w:rPr>
          <w:lang w:val="en-GB"/>
        </w:rPr>
        <w:t>6</w:t>
      </w:r>
      <w:r w:rsidR="00D34026">
        <w:rPr>
          <w:lang w:val="en-GB"/>
        </w:rPr>
        <w:t xml:space="preserve"> microns are still present, but an important fraction of nanoparticles is also present with diameter of few hundreds of nanometers. </w:t>
      </w:r>
      <w:r w:rsidR="008D0321">
        <w:rPr>
          <w:lang w:val="en-GB"/>
        </w:rPr>
        <w:t xml:space="preserve">Characteristic diameters generally used to describe a granulometric distribution, corresponding to the powder before and after an explosion test, are detailed on </w:t>
      </w:r>
      <w:r w:rsidR="008D0321">
        <w:rPr>
          <w:lang w:val="en-GB"/>
        </w:rPr>
        <w:fldChar w:fldCharType="begin"/>
      </w:r>
      <w:r w:rsidR="008D0321">
        <w:rPr>
          <w:lang w:val="en-GB"/>
        </w:rPr>
        <w:instrText xml:space="preserve"> REF _Ref132291638 \h </w:instrText>
      </w:r>
      <w:r w:rsidR="008D0321">
        <w:rPr>
          <w:lang w:val="en-GB"/>
        </w:rPr>
      </w:r>
      <w:r w:rsidR="008D0321">
        <w:rPr>
          <w:lang w:val="en-GB"/>
        </w:rPr>
        <w:fldChar w:fldCharType="separate"/>
      </w:r>
      <w:r w:rsidR="0089650D">
        <w:t xml:space="preserve">Table </w:t>
      </w:r>
      <w:r w:rsidR="0089650D">
        <w:rPr>
          <w:noProof/>
        </w:rPr>
        <w:t>1</w:t>
      </w:r>
      <w:r w:rsidR="008D0321">
        <w:rPr>
          <w:lang w:val="en-GB"/>
        </w:rPr>
        <w:fldChar w:fldCharType="end"/>
      </w:r>
      <w:r w:rsidR="008D0321">
        <w:rPr>
          <w:lang w:val="en-GB"/>
        </w:rPr>
        <w:t xml:space="preserve">. </w:t>
      </w:r>
      <w:r w:rsidR="00D34026">
        <w:rPr>
          <w:lang w:val="en-GB"/>
        </w:rPr>
        <w:t>Homogeneous combustion between gaseous aluminum and oxygen can be responsible of the presence of nanoparticles. Indeed, after this homogeneous combustion, condensation of the products of this reaction produces alumina nanoparticles.</w:t>
      </w:r>
      <w:r w:rsidR="008D0321">
        <w:rPr>
          <w:lang w:val="en-GB"/>
        </w:rPr>
        <w:t xml:space="preserve"> </w:t>
      </w:r>
    </w:p>
    <w:p w14:paraId="59C1C7BB" w14:textId="77777777" w:rsidR="008D0321" w:rsidRDefault="008D0321" w:rsidP="008D0321">
      <w:pPr>
        <w:pStyle w:val="CETBodytext"/>
        <w:rPr>
          <w:lang w:val="en-GB"/>
        </w:rPr>
      </w:pPr>
    </w:p>
    <w:p w14:paraId="56742D2C" w14:textId="47BA5639" w:rsidR="00A828F2" w:rsidRDefault="00BF6C3E" w:rsidP="008D0321">
      <w:pPr>
        <w:pStyle w:val="CETBodytext"/>
      </w:pPr>
      <w:r>
        <w:rPr>
          <w:noProof/>
        </w:rPr>
        <w:drawing>
          <wp:inline distT="0" distB="0" distL="0" distR="0" wp14:anchorId="2447E32D" wp14:editId="6A793A31">
            <wp:extent cx="4980940" cy="2999740"/>
            <wp:effectExtent l="0" t="0" r="0" b="0"/>
            <wp:docPr id="158077978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0940" cy="2999740"/>
                    </a:xfrm>
                    <a:prstGeom prst="rect">
                      <a:avLst/>
                    </a:prstGeom>
                    <a:noFill/>
                  </pic:spPr>
                </pic:pic>
              </a:graphicData>
            </a:graphic>
          </wp:inline>
        </w:drawing>
      </w:r>
    </w:p>
    <w:p w14:paraId="4365D3AE" w14:textId="7D3E853E" w:rsidR="00A828F2" w:rsidRDefault="00A828F2" w:rsidP="00A828F2">
      <w:pPr>
        <w:pStyle w:val="CETCaption"/>
      </w:pPr>
      <w:bookmarkStart w:id="2" w:name="_Ref132117275"/>
      <w:r>
        <w:t xml:space="preserve">Figure </w:t>
      </w:r>
      <w:r>
        <w:fldChar w:fldCharType="begin"/>
      </w:r>
      <w:r>
        <w:instrText xml:space="preserve"> SEQ Figure \* ARABIC </w:instrText>
      </w:r>
      <w:r>
        <w:fldChar w:fldCharType="separate"/>
      </w:r>
      <w:r w:rsidR="0089650D">
        <w:rPr>
          <w:noProof/>
        </w:rPr>
        <w:t>3</w:t>
      </w:r>
      <w:r>
        <w:fldChar w:fldCharType="end"/>
      </w:r>
      <w:bookmarkEnd w:id="2"/>
      <w:r>
        <w:t>: Granulometric distribution of aluminum powder before and after a test</w:t>
      </w:r>
    </w:p>
    <w:p w14:paraId="3E0AFA25" w14:textId="1BDAAC0C" w:rsidR="008D0321" w:rsidRDefault="008D0321" w:rsidP="008D0321">
      <w:pPr>
        <w:pStyle w:val="CETTabletitle"/>
      </w:pPr>
      <w:bookmarkStart w:id="3" w:name="_Ref132291638"/>
      <w:r>
        <w:lastRenderedPageBreak/>
        <w:t xml:space="preserve">Table </w:t>
      </w:r>
      <w:r>
        <w:fldChar w:fldCharType="begin"/>
      </w:r>
      <w:r>
        <w:instrText xml:space="preserve"> SEQ Table \* ARABIC </w:instrText>
      </w:r>
      <w:r>
        <w:fldChar w:fldCharType="separate"/>
      </w:r>
      <w:r w:rsidR="0089650D">
        <w:rPr>
          <w:noProof/>
        </w:rPr>
        <w:t>1</w:t>
      </w:r>
      <w:r>
        <w:fldChar w:fldCharType="end"/>
      </w:r>
      <w:bookmarkEnd w:id="3"/>
      <w:r>
        <w:t xml:space="preserve">: </w:t>
      </w:r>
      <w:r w:rsidRPr="003476FA">
        <w:t>Characteristic diameters of the powder before and after an explosion test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3"/>
        <w:gridCol w:w="709"/>
        <w:gridCol w:w="709"/>
        <w:gridCol w:w="992"/>
        <w:gridCol w:w="850"/>
      </w:tblGrid>
      <w:tr w:rsidR="008D0321" w:rsidRPr="00B57B36" w14:paraId="58DF0CBB" w14:textId="77777777" w:rsidTr="008D0321">
        <w:tc>
          <w:tcPr>
            <w:tcW w:w="1843" w:type="dxa"/>
            <w:tcBorders>
              <w:top w:val="single" w:sz="12" w:space="0" w:color="008000"/>
              <w:bottom w:val="single" w:sz="6" w:space="0" w:color="008000"/>
            </w:tcBorders>
            <w:shd w:val="clear" w:color="auto" w:fill="FFFFFF"/>
          </w:tcPr>
          <w:p w14:paraId="70647C92" w14:textId="376D63E4" w:rsidR="008D0321" w:rsidRPr="00B57B36" w:rsidRDefault="008D0321" w:rsidP="00B56078">
            <w:pPr>
              <w:pStyle w:val="CETBodytext"/>
              <w:rPr>
                <w:lang w:val="en-GB"/>
              </w:rPr>
            </w:pPr>
            <w:r>
              <w:rPr>
                <w:lang w:val="en-GB"/>
              </w:rPr>
              <w:t>Diameter (</w:t>
            </w:r>
            <w:r>
              <w:rPr>
                <w:rFonts w:cs="Arial"/>
                <w:lang w:val="en-GB"/>
              </w:rPr>
              <w:t>µ</w:t>
            </w:r>
            <w:r>
              <w:rPr>
                <w:lang w:val="en-GB"/>
              </w:rPr>
              <w:t>m)</w:t>
            </w:r>
            <w:r w:rsidRPr="00B57B36">
              <w:rPr>
                <w:lang w:val="en-GB"/>
              </w:rPr>
              <w:t xml:space="preserve"> </w:t>
            </w:r>
          </w:p>
        </w:tc>
        <w:tc>
          <w:tcPr>
            <w:tcW w:w="709" w:type="dxa"/>
            <w:tcBorders>
              <w:top w:val="single" w:sz="12" w:space="0" w:color="008000"/>
              <w:bottom w:val="single" w:sz="6" w:space="0" w:color="008000"/>
            </w:tcBorders>
            <w:shd w:val="clear" w:color="auto" w:fill="FFFFFF"/>
          </w:tcPr>
          <w:p w14:paraId="5A0BECB7" w14:textId="356D15DB" w:rsidR="008D0321" w:rsidRPr="008D0321" w:rsidRDefault="008D0321" w:rsidP="00B56078">
            <w:pPr>
              <w:pStyle w:val="CETBodytext"/>
              <w:rPr>
                <w:vertAlign w:val="subscript"/>
                <w:lang w:val="en-GB"/>
              </w:rPr>
            </w:pPr>
            <w:r>
              <w:rPr>
                <w:lang w:val="en-GB"/>
              </w:rPr>
              <w:t>d</w:t>
            </w:r>
            <w:r>
              <w:rPr>
                <w:vertAlign w:val="subscript"/>
                <w:lang w:val="en-GB"/>
              </w:rPr>
              <w:t>10</w:t>
            </w:r>
          </w:p>
        </w:tc>
        <w:tc>
          <w:tcPr>
            <w:tcW w:w="709" w:type="dxa"/>
            <w:tcBorders>
              <w:top w:val="single" w:sz="12" w:space="0" w:color="008000"/>
              <w:bottom w:val="single" w:sz="6" w:space="0" w:color="008000"/>
            </w:tcBorders>
            <w:shd w:val="clear" w:color="auto" w:fill="FFFFFF"/>
          </w:tcPr>
          <w:p w14:paraId="1685161A" w14:textId="00F62F4A" w:rsidR="008D0321" w:rsidRPr="008D0321" w:rsidRDefault="008D0321" w:rsidP="00B56078">
            <w:pPr>
              <w:pStyle w:val="CETBodytext"/>
              <w:rPr>
                <w:vertAlign w:val="subscript"/>
                <w:lang w:val="en-GB"/>
              </w:rPr>
            </w:pPr>
            <w:r>
              <w:rPr>
                <w:lang w:val="en-GB"/>
              </w:rPr>
              <w:t>d</w:t>
            </w:r>
            <w:r>
              <w:rPr>
                <w:vertAlign w:val="subscript"/>
                <w:lang w:val="en-GB"/>
              </w:rPr>
              <w:t>50</w:t>
            </w:r>
          </w:p>
        </w:tc>
        <w:tc>
          <w:tcPr>
            <w:tcW w:w="992" w:type="dxa"/>
            <w:tcBorders>
              <w:top w:val="single" w:sz="12" w:space="0" w:color="008000"/>
              <w:bottom w:val="single" w:sz="6" w:space="0" w:color="008000"/>
            </w:tcBorders>
            <w:shd w:val="clear" w:color="auto" w:fill="FFFFFF"/>
          </w:tcPr>
          <w:p w14:paraId="0AADB353" w14:textId="3358BD13" w:rsidR="008D0321" w:rsidRPr="008D0321" w:rsidRDefault="008D0321" w:rsidP="00B56078">
            <w:pPr>
              <w:pStyle w:val="CETBodytext"/>
              <w:ind w:right="-1"/>
              <w:rPr>
                <w:rFonts w:cs="Arial"/>
                <w:szCs w:val="18"/>
                <w:vertAlign w:val="subscript"/>
                <w:lang w:val="en-GB"/>
              </w:rPr>
            </w:pPr>
            <w:r>
              <w:rPr>
                <w:rFonts w:cs="Arial"/>
                <w:szCs w:val="18"/>
                <w:lang w:val="en-GB"/>
              </w:rPr>
              <w:t>d</w:t>
            </w:r>
            <w:r>
              <w:rPr>
                <w:rFonts w:cs="Arial"/>
                <w:szCs w:val="18"/>
                <w:vertAlign w:val="subscript"/>
                <w:lang w:val="en-GB"/>
              </w:rPr>
              <w:t>90</w:t>
            </w:r>
          </w:p>
        </w:tc>
        <w:tc>
          <w:tcPr>
            <w:tcW w:w="850" w:type="dxa"/>
            <w:tcBorders>
              <w:top w:val="single" w:sz="12" w:space="0" w:color="008000"/>
              <w:bottom w:val="single" w:sz="6" w:space="0" w:color="008000"/>
            </w:tcBorders>
            <w:shd w:val="clear" w:color="auto" w:fill="FFFFFF"/>
          </w:tcPr>
          <w:p w14:paraId="44C51C64" w14:textId="513CE95F" w:rsidR="008D0321" w:rsidRPr="008D0321" w:rsidRDefault="008D0321" w:rsidP="00B56078">
            <w:pPr>
              <w:pStyle w:val="CETBodytext"/>
              <w:ind w:right="-1"/>
              <w:rPr>
                <w:rFonts w:cs="Arial"/>
                <w:szCs w:val="18"/>
                <w:vertAlign w:val="subscript"/>
                <w:lang w:val="en-GB"/>
              </w:rPr>
            </w:pPr>
            <w:r>
              <w:rPr>
                <w:rFonts w:cs="Arial"/>
                <w:szCs w:val="18"/>
                <w:lang w:val="en-GB"/>
              </w:rPr>
              <w:t>D</w:t>
            </w:r>
            <w:r>
              <w:rPr>
                <w:rFonts w:cs="Arial"/>
                <w:szCs w:val="18"/>
                <w:vertAlign w:val="subscript"/>
                <w:lang w:val="en-GB"/>
              </w:rPr>
              <w:t>3,2</w:t>
            </w:r>
          </w:p>
        </w:tc>
      </w:tr>
      <w:tr w:rsidR="008D0321" w:rsidRPr="00B57B36" w14:paraId="674D8A8C" w14:textId="77777777" w:rsidTr="008D0321">
        <w:tc>
          <w:tcPr>
            <w:tcW w:w="1843" w:type="dxa"/>
            <w:tcBorders>
              <w:top w:val="single" w:sz="12" w:space="0" w:color="008000"/>
              <w:bottom w:val="single" w:sz="6" w:space="0" w:color="008000"/>
            </w:tcBorders>
            <w:shd w:val="clear" w:color="auto" w:fill="FFFFFF"/>
          </w:tcPr>
          <w:p w14:paraId="1B77D423" w14:textId="7F76F63C" w:rsidR="008D0321" w:rsidRDefault="008D0321" w:rsidP="00B56078">
            <w:pPr>
              <w:pStyle w:val="CETBodytext"/>
              <w:rPr>
                <w:lang w:val="en-GB"/>
              </w:rPr>
            </w:pPr>
            <w:r>
              <w:rPr>
                <w:lang w:val="en-GB"/>
              </w:rPr>
              <w:t>Powder before test</w:t>
            </w:r>
          </w:p>
        </w:tc>
        <w:tc>
          <w:tcPr>
            <w:tcW w:w="709" w:type="dxa"/>
            <w:tcBorders>
              <w:top w:val="single" w:sz="12" w:space="0" w:color="008000"/>
              <w:bottom w:val="single" w:sz="6" w:space="0" w:color="008000"/>
            </w:tcBorders>
            <w:shd w:val="clear" w:color="auto" w:fill="FFFFFF"/>
          </w:tcPr>
          <w:p w14:paraId="5F120493" w14:textId="595226D6" w:rsidR="008D0321" w:rsidRPr="00B57B36" w:rsidRDefault="008D0321" w:rsidP="00B56078">
            <w:pPr>
              <w:pStyle w:val="CETBodytext"/>
              <w:rPr>
                <w:lang w:val="en-GB"/>
              </w:rPr>
            </w:pPr>
            <w:r>
              <w:rPr>
                <w:lang w:val="en-GB"/>
              </w:rPr>
              <w:t>3,4</w:t>
            </w:r>
          </w:p>
        </w:tc>
        <w:tc>
          <w:tcPr>
            <w:tcW w:w="709" w:type="dxa"/>
            <w:tcBorders>
              <w:top w:val="single" w:sz="12" w:space="0" w:color="008000"/>
              <w:bottom w:val="single" w:sz="6" w:space="0" w:color="008000"/>
            </w:tcBorders>
            <w:shd w:val="clear" w:color="auto" w:fill="FFFFFF"/>
          </w:tcPr>
          <w:p w14:paraId="51466EA4" w14:textId="2D9D8F7A" w:rsidR="008D0321" w:rsidRPr="00B57B36" w:rsidRDefault="008D0321" w:rsidP="00B56078">
            <w:pPr>
              <w:pStyle w:val="CETBodytext"/>
              <w:rPr>
                <w:lang w:val="en-GB"/>
              </w:rPr>
            </w:pPr>
            <w:r>
              <w:rPr>
                <w:lang w:val="en-GB"/>
              </w:rPr>
              <w:t>6,7</w:t>
            </w:r>
          </w:p>
        </w:tc>
        <w:tc>
          <w:tcPr>
            <w:tcW w:w="992" w:type="dxa"/>
            <w:tcBorders>
              <w:top w:val="single" w:sz="12" w:space="0" w:color="008000"/>
              <w:bottom w:val="single" w:sz="6" w:space="0" w:color="008000"/>
            </w:tcBorders>
            <w:shd w:val="clear" w:color="auto" w:fill="FFFFFF"/>
          </w:tcPr>
          <w:p w14:paraId="160F715B" w14:textId="4D328678" w:rsidR="008D0321" w:rsidRPr="00B57B36" w:rsidRDefault="008D0321" w:rsidP="00B56078">
            <w:pPr>
              <w:pStyle w:val="CETBodytext"/>
              <w:ind w:right="-1"/>
              <w:rPr>
                <w:rFonts w:cs="Arial"/>
                <w:szCs w:val="18"/>
                <w:lang w:val="en-GB"/>
              </w:rPr>
            </w:pPr>
            <w:r>
              <w:rPr>
                <w:rFonts w:cs="Arial"/>
                <w:szCs w:val="18"/>
                <w:lang w:val="en-GB"/>
              </w:rPr>
              <w:t>12,2</w:t>
            </w:r>
          </w:p>
        </w:tc>
        <w:tc>
          <w:tcPr>
            <w:tcW w:w="850" w:type="dxa"/>
            <w:tcBorders>
              <w:top w:val="single" w:sz="12" w:space="0" w:color="008000"/>
              <w:bottom w:val="single" w:sz="6" w:space="0" w:color="008000"/>
            </w:tcBorders>
            <w:shd w:val="clear" w:color="auto" w:fill="FFFFFF"/>
          </w:tcPr>
          <w:p w14:paraId="697C797C" w14:textId="16694B99" w:rsidR="008D0321" w:rsidRPr="00B57B36" w:rsidRDefault="008D0321" w:rsidP="00B56078">
            <w:pPr>
              <w:pStyle w:val="CETBodytext"/>
              <w:ind w:right="-1"/>
              <w:rPr>
                <w:rFonts w:cs="Arial"/>
                <w:szCs w:val="18"/>
                <w:lang w:val="en-GB"/>
              </w:rPr>
            </w:pPr>
            <w:r>
              <w:rPr>
                <w:rFonts w:cs="Arial"/>
                <w:szCs w:val="18"/>
                <w:lang w:val="en-GB"/>
              </w:rPr>
              <w:t>5,6</w:t>
            </w:r>
          </w:p>
        </w:tc>
      </w:tr>
      <w:tr w:rsidR="008D0321" w:rsidRPr="00B57B36" w14:paraId="2F010EAC" w14:textId="77777777" w:rsidTr="008D0321">
        <w:tc>
          <w:tcPr>
            <w:tcW w:w="1843" w:type="dxa"/>
            <w:shd w:val="clear" w:color="auto" w:fill="FFFFFF"/>
          </w:tcPr>
          <w:p w14:paraId="7FF84B0E" w14:textId="1333BF10" w:rsidR="008D0321" w:rsidRPr="00B57B36" w:rsidRDefault="008D0321" w:rsidP="00B56078">
            <w:pPr>
              <w:pStyle w:val="CETBodytext"/>
              <w:rPr>
                <w:lang w:val="en-GB"/>
              </w:rPr>
            </w:pPr>
            <w:r>
              <w:rPr>
                <w:lang w:val="en-GB"/>
              </w:rPr>
              <w:t>Powder after test</w:t>
            </w:r>
          </w:p>
        </w:tc>
        <w:tc>
          <w:tcPr>
            <w:tcW w:w="709" w:type="dxa"/>
            <w:shd w:val="clear" w:color="auto" w:fill="FFFFFF"/>
          </w:tcPr>
          <w:p w14:paraId="73645237" w14:textId="1C6972AE" w:rsidR="008D0321" w:rsidRPr="00B57B36" w:rsidRDefault="008D0321" w:rsidP="00B56078">
            <w:pPr>
              <w:pStyle w:val="CETBodytext"/>
              <w:rPr>
                <w:lang w:val="en-GB"/>
              </w:rPr>
            </w:pPr>
            <w:r>
              <w:rPr>
                <w:lang w:val="en-GB"/>
              </w:rPr>
              <w:t>0,12</w:t>
            </w:r>
          </w:p>
        </w:tc>
        <w:tc>
          <w:tcPr>
            <w:tcW w:w="709" w:type="dxa"/>
            <w:shd w:val="clear" w:color="auto" w:fill="FFFFFF"/>
          </w:tcPr>
          <w:p w14:paraId="6AB30B2D" w14:textId="4132222C" w:rsidR="008D0321" w:rsidRPr="00B57B36" w:rsidRDefault="008D0321" w:rsidP="00B56078">
            <w:pPr>
              <w:pStyle w:val="CETBodytext"/>
              <w:rPr>
                <w:lang w:val="en-GB"/>
              </w:rPr>
            </w:pPr>
            <w:r>
              <w:rPr>
                <w:lang w:val="en-GB"/>
              </w:rPr>
              <w:t>0,52</w:t>
            </w:r>
          </w:p>
        </w:tc>
        <w:tc>
          <w:tcPr>
            <w:tcW w:w="992" w:type="dxa"/>
            <w:shd w:val="clear" w:color="auto" w:fill="FFFFFF"/>
          </w:tcPr>
          <w:p w14:paraId="71C0BFA5" w14:textId="2251D1FC" w:rsidR="008D0321" w:rsidRPr="00B57B36" w:rsidRDefault="008D0321" w:rsidP="00B56078">
            <w:pPr>
              <w:pStyle w:val="CETBodytext"/>
              <w:ind w:right="-1"/>
              <w:rPr>
                <w:rFonts w:cs="Arial"/>
                <w:szCs w:val="18"/>
                <w:lang w:val="en-GB"/>
              </w:rPr>
            </w:pPr>
            <w:r>
              <w:rPr>
                <w:rFonts w:cs="Arial"/>
                <w:szCs w:val="18"/>
                <w:lang w:val="en-GB"/>
              </w:rPr>
              <w:t>14,5</w:t>
            </w:r>
          </w:p>
        </w:tc>
        <w:tc>
          <w:tcPr>
            <w:tcW w:w="850" w:type="dxa"/>
            <w:shd w:val="clear" w:color="auto" w:fill="FFFFFF"/>
          </w:tcPr>
          <w:p w14:paraId="0A851847" w14:textId="41312E69" w:rsidR="008D0321" w:rsidRPr="00B57B36" w:rsidRDefault="008D0321" w:rsidP="00B56078">
            <w:pPr>
              <w:pStyle w:val="CETBodytext"/>
              <w:ind w:right="-1"/>
              <w:rPr>
                <w:rFonts w:cs="Arial"/>
                <w:szCs w:val="18"/>
                <w:lang w:val="en-GB"/>
              </w:rPr>
            </w:pPr>
            <w:r>
              <w:rPr>
                <w:rFonts w:cs="Arial"/>
                <w:szCs w:val="18"/>
                <w:lang w:val="en-GB"/>
              </w:rPr>
              <w:t>0,31</w:t>
            </w:r>
          </w:p>
        </w:tc>
      </w:tr>
    </w:tbl>
    <w:p w14:paraId="1342372D" w14:textId="77777777" w:rsidR="008D0321" w:rsidRDefault="008D0321" w:rsidP="00001F1C">
      <w:pPr>
        <w:pStyle w:val="CETBodytext"/>
        <w:rPr>
          <w:lang w:val="en-GB"/>
        </w:rPr>
      </w:pPr>
    </w:p>
    <w:p w14:paraId="6C40869E" w14:textId="77777777" w:rsidR="008D0321" w:rsidRDefault="008D0321" w:rsidP="00001F1C">
      <w:pPr>
        <w:pStyle w:val="CETBodytext"/>
        <w:rPr>
          <w:lang w:val="en-GB"/>
        </w:rPr>
      </w:pPr>
    </w:p>
    <w:p w14:paraId="2E99F84C" w14:textId="1394053D" w:rsidR="00F02D57" w:rsidRDefault="00102E89" w:rsidP="00001F1C">
      <w:pPr>
        <w:pStyle w:val="CETBodytext"/>
        <w:rPr>
          <w:lang w:val="en-GB"/>
        </w:rPr>
      </w:pPr>
      <w:r w:rsidRPr="00102E89">
        <w:rPr>
          <w:lang w:val="en-GB"/>
        </w:rPr>
        <w:t>Different optical configurations of direct visu</w:t>
      </w:r>
      <w:r>
        <w:rPr>
          <w:lang w:val="en-GB"/>
        </w:rPr>
        <w:t xml:space="preserve">alization </w:t>
      </w:r>
      <w:r w:rsidR="002421E6">
        <w:rPr>
          <w:lang w:val="en-GB"/>
        </w:rPr>
        <w:t xml:space="preserve">technique </w:t>
      </w:r>
      <w:r>
        <w:rPr>
          <w:lang w:val="en-GB"/>
        </w:rPr>
        <w:t xml:space="preserve">were performed to </w:t>
      </w:r>
      <w:r w:rsidR="00291832">
        <w:rPr>
          <w:lang w:val="en-GB"/>
        </w:rPr>
        <w:t xml:space="preserve">analyze the global flame propagation along all the height of the prototype, but also to observe the local flame propagation during the first steps of flame propagation (flame kernel formation) </w:t>
      </w:r>
      <w:r w:rsidR="00373AA1">
        <w:rPr>
          <w:lang w:val="en-GB"/>
        </w:rPr>
        <w:t>and</w:t>
      </w:r>
      <w:r w:rsidR="008C6101">
        <w:rPr>
          <w:lang w:val="en-GB"/>
        </w:rPr>
        <w:t xml:space="preserve"> </w:t>
      </w:r>
      <w:r w:rsidR="00D51837">
        <w:rPr>
          <w:lang w:val="en-GB"/>
        </w:rPr>
        <w:t>at different heights</w:t>
      </w:r>
      <w:r w:rsidR="008C6101">
        <w:rPr>
          <w:lang w:val="en-GB"/>
        </w:rPr>
        <w:t xml:space="preserve"> during the </w:t>
      </w:r>
      <w:r w:rsidR="00D51837">
        <w:rPr>
          <w:lang w:val="en-GB"/>
        </w:rPr>
        <w:t>upward flame propagation.</w:t>
      </w:r>
    </w:p>
    <w:p w14:paraId="77EC1B81" w14:textId="77777777" w:rsidR="00DD4BB4" w:rsidRDefault="00DD4BB4" w:rsidP="00001F1C">
      <w:pPr>
        <w:pStyle w:val="CETBodytext"/>
        <w:rPr>
          <w:lang w:val="en-GB"/>
        </w:rPr>
      </w:pPr>
    </w:p>
    <w:p w14:paraId="136FB0CF" w14:textId="311EFD7B" w:rsidR="00567CDB" w:rsidRDefault="005E626A" w:rsidP="00001F1C">
      <w:pPr>
        <w:pStyle w:val="CETBodytext"/>
        <w:rPr>
          <w:lang w:val="en-GB"/>
        </w:rPr>
      </w:pPr>
      <w:r>
        <w:rPr>
          <w:lang w:val="en-GB"/>
        </w:rPr>
        <w:t xml:space="preserve">The two images on the left of </w:t>
      </w:r>
      <w:r>
        <w:rPr>
          <w:lang w:val="en-GB"/>
        </w:rPr>
        <w:fldChar w:fldCharType="begin"/>
      </w:r>
      <w:r>
        <w:rPr>
          <w:lang w:val="en-GB"/>
        </w:rPr>
        <w:instrText xml:space="preserve"> REF _Ref132118277 \h </w:instrText>
      </w:r>
      <w:r>
        <w:rPr>
          <w:lang w:val="en-GB"/>
        </w:rPr>
      </w:r>
      <w:r>
        <w:rPr>
          <w:lang w:val="en-GB"/>
        </w:rPr>
        <w:fldChar w:fldCharType="separate"/>
      </w:r>
      <w:r w:rsidR="0089650D">
        <w:t xml:space="preserve">Figure </w:t>
      </w:r>
      <w:r w:rsidR="0089650D">
        <w:rPr>
          <w:noProof/>
        </w:rPr>
        <w:t>4</w:t>
      </w:r>
      <w:r>
        <w:rPr>
          <w:lang w:val="en-GB"/>
        </w:rPr>
        <w:fldChar w:fldCharType="end"/>
      </w:r>
      <w:r>
        <w:rPr>
          <w:lang w:val="en-GB"/>
        </w:rPr>
        <w:t xml:space="preserve"> are examples of the first steps of 3D flame propagation around the electrodes; the time below each image correspond to the time from the beginning of the ignition of the suspension. The very luminous sphere on the first image correspond to the electric spark used to ignite the aluminum particles. </w:t>
      </w:r>
    </w:p>
    <w:p w14:paraId="7E9DCAA8" w14:textId="764BF80B" w:rsidR="00567CDB" w:rsidRDefault="005E626A" w:rsidP="00001F1C">
      <w:pPr>
        <w:pStyle w:val="CETBodytext"/>
        <w:rPr>
          <w:lang w:val="en-GB"/>
        </w:rPr>
      </w:pPr>
      <w:r>
        <w:rPr>
          <w:lang w:val="en-GB"/>
        </w:rPr>
        <w:t xml:space="preserve">The image on the right of this figure represents a zoom of the second image. With this zoom, less luminous “white tail-like light” (as named by </w:t>
      </w:r>
      <w:r>
        <w:rPr>
          <w:lang w:val="en-GB"/>
        </w:rPr>
        <w:fldChar w:fldCharType="begin" w:fldLock="1"/>
      </w:r>
      <w:r>
        <w:rPr>
          <w:lang w:val="en-GB"/>
        </w:rPr>
        <w:instrText>ADDIN CSL_CITATION {"citationItems":[{"id":"ITEM-1","itemData":{"DOI":"10.1016/j.powtec.2017.08.013","ISBN":"0032-5910","ISSN":"1873328X","abstract":"Flame propagation behaviours in 40 nm titanium, aluminium and iron dust clouds were investigated by high-speed photography. 40 nm titanium, aluminium and iron dust flames were all characterized by discrete single glowing burning particles with smoothly spherical front. “Micro explosions” caused by the fragment ejection occurred in both 40 nm titanium and aluminium particles burning processes. At nano scales, the heat and mass transfer regimes were absolutely different with micro particles, which resulted in different propagation velocities. The average pulsating flame propagation velocities of 40 nm titanium, aluminium and iron dust clouds were 0.565 m/s, 0.189 m/s and 0.035 m/s, respectively. From SEM analysis, it was inferred that 40 nm titanium, aluminium and iron particles were burnt in liquid, gas, and solid-phase, respectively. From XPS analysis, it was found that N2played a significant role in titanium particles combustion. 40 nm titanium combustion products contained 43% TiO2(Ti4 +), 27% Ti2O3(Ti3 +), 21% TiO (Ti2 +) and 9% TiN (Ti3 +). While 40 nm aluminium combustion products just contained 100% Al2O3(Al3 +), and 40 nm iron combustion products contained 49% Fe2O3(Fe3 +), 26% Fe3O4(Fe3 +/Fe2 +), 15% FeO (Fe2 +) and 10% iron nonoxides. Inerted by nitrogen for preventing nano</w:instrText>
      </w:r>
      <w:r>
        <w:rPr>
          <w:rFonts w:ascii="Cambria Math" w:hAnsi="Cambria Math" w:cs="Cambria Math"/>
          <w:lang w:val="en-GB"/>
        </w:rPr>
        <w:instrText>‑</w:instrText>
      </w:r>
      <w:r>
        <w:rPr>
          <w:lang w:val="en-GB"/>
        </w:rPr>
        <w:instrText>titanium dust explosions was inadvisable.","author":[{"dropping-particle":"","family":"Gao","given":"Wei","non-dropping-particle":"","parse-names":false,"suffix":""},{"dropping-particle":"","family":"Zhang","given":"Xinyan","non-dropping-particle":"","parse-names":false,"suffix":""},{"dropping-particle":"","family":"Zhang","given":"Dawei","non-dropping-particle":"","parse-names":false,"suffix":""},{"dropping-particle":"","family":"Peng","given":"Qingkui","non-dropping-particle":"","parse-names":false,"suffix":""},{"dropping-particle":"","family":"Zhang","given":"Qi","non-dropping-particle":"","parse-names":false,"suffix":""},{"dropping-particle":"","family":"Dobashi","given":"Ritsu","non-dropping-particle":"","parse-names":false,"suffix":""}],"container-title":"Powder Technology","id":"ITEM-1","issued":{"date-parts":[["2017"]]},"page":"154-162","publisher":"Elsevier B.V.","title":"Flame propagation behaviours in nano-metal dust explosions","type":"article-journal","volume":"321"},"uris":["http://www.mendeley.com/documents/?uuid=c78fa6ea-ac60-46c6-a46b-b9e8a740da70"]}],"mendeley":{"formattedCitation":"(Gao et al., 2017)","manualFormatting":"Gao et al. (2017)","plainTextFormattedCitation":"(Gao et al., 2017)","previouslyFormattedCitation":"(Gao et al., 2017)"},"properties":{"noteIndex":0},"schema":"https://github.com/citation-style-language/schema/raw/master/csl-citation.json"}</w:instrText>
      </w:r>
      <w:r>
        <w:rPr>
          <w:lang w:val="en-GB"/>
        </w:rPr>
        <w:fldChar w:fldCharType="separate"/>
      </w:r>
      <w:r w:rsidRPr="005E626A">
        <w:rPr>
          <w:noProof/>
          <w:lang w:val="en-GB"/>
        </w:rPr>
        <w:t xml:space="preserve">Gao et al. </w:t>
      </w:r>
      <w:r>
        <w:rPr>
          <w:noProof/>
          <w:lang w:val="en-GB"/>
        </w:rPr>
        <w:t>(</w:t>
      </w:r>
      <w:r w:rsidRPr="005E626A">
        <w:rPr>
          <w:noProof/>
          <w:lang w:val="en-GB"/>
        </w:rPr>
        <w:t>2017)</w:t>
      </w:r>
      <w:r>
        <w:rPr>
          <w:lang w:val="en-GB"/>
        </w:rPr>
        <w:fldChar w:fldCharType="end"/>
      </w:r>
      <w:r>
        <w:rPr>
          <w:lang w:val="en-GB"/>
        </w:rPr>
        <w:t xml:space="preserve">) following very luminous aluminum particles are observed. </w:t>
      </w:r>
      <w:r w:rsidR="00E2695E">
        <w:rPr>
          <w:lang w:val="en-GB"/>
        </w:rPr>
        <w:t xml:space="preserve">This phenomena has already been visualized by </w:t>
      </w:r>
      <w:r w:rsidR="00E2695E">
        <w:rPr>
          <w:lang w:val="en-GB"/>
        </w:rPr>
        <w:fldChar w:fldCharType="begin" w:fldLock="1"/>
      </w:r>
      <w:r w:rsidR="00E2695E">
        <w:rPr>
          <w:lang w:val="en-GB"/>
        </w:rPr>
        <w:instrText>ADDIN CSL_CITATION {"citationItems":[{"id":"ITEM-1","itemData":{"DOI":"10.1016/j.powtec.2017.08.013","ISBN":"0032-5910","ISSN":"1873328X","abstract":"Flame propagation behaviours in 40 nm titanium, aluminium and iron dust clouds were investigated by high-speed photography. 40 nm titanium, aluminium and iron dust flames were all characterized by discrete single glowing burning particles with smoothly spherical front. “Micro explosions” caused by the fragment ejection occurred in both 40 nm titanium and aluminium particles burning processes. At nano scales, the heat and mass transfer regimes were absolutely different with micro particles, which resulted in different propagation velocities. The average pulsating flame propagation velocities of 40 nm titanium, aluminium and iron dust clouds were 0.565 m/s, 0.189 m/s and 0.035 m/s, respectively. From SEM analysis, it was inferred that 40 nm titanium, aluminium and iron particles were burnt in liquid, gas, and solid-phase, respectively. From XPS analysis, it was found that N2played a significant role in titanium particles combustion. 40 nm titanium combustion products contained 43% TiO2(Ti4 +), 27% Ti2O3(Ti3 +), 21% TiO (Ti2 +) and 9% TiN (Ti3 +). While 40 nm aluminium combustion products just contained 100% Al2O3(Al3 +), and 40 nm iron combustion products contained 49% Fe2O3(Fe3 +), 26% Fe3O4(Fe3 +/Fe2 +), 15% FeO (Fe2 +) and 10% iron nonoxides. Inerted by nitrogen for preventing nano</w:instrText>
      </w:r>
      <w:r w:rsidR="00E2695E">
        <w:rPr>
          <w:rFonts w:ascii="Cambria Math" w:hAnsi="Cambria Math" w:cs="Cambria Math"/>
          <w:lang w:val="en-GB"/>
        </w:rPr>
        <w:instrText>‑</w:instrText>
      </w:r>
      <w:r w:rsidR="00E2695E">
        <w:rPr>
          <w:lang w:val="en-GB"/>
        </w:rPr>
        <w:instrText>titanium dust explosions was inadvisable.","author":[{"dropping-particle":"","family":"Gao","given":"Wei","non-dropping-particle":"","parse-names":false,"suffix":""},{"dropping-particle":"","family":"Zhang","given":"Xinyan","non-dropping-particle":"","parse-names":false,"suffix":""},{"dropping-particle":"","family":"Zhang","given":"Dawei","non-dropping-particle":"","parse-names":false,"suffix":""},{"dropping-particle":"","family":"Peng","given":"Qingkui","non-dropping-particle":"","parse-names":false,"suffix":""},{"dropping-particle":"","family":"Zhang","given":"Qi","non-dropping-particle":"","parse-names":false,"suffix":""},{"dropping-particle":"","family":"Dobashi","given":"Ritsu","non-dropping-particle":"","parse-names":false,"suffix":""}],"container-title":"Powder Technology","id":"ITEM-1","issued":{"date-parts":[["2017"]]},"page":"154-162","publisher":"Elsevier B.V.","title":"Flame propagation behaviours in nano-metal dust explosions","type":"article-journal","volume":"321"},"uris":["http://www.mendeley.com/documents/?uuid=c78fa6ea-ac60-46c6-a46b-b9e8a740da70"]}],"mendeley":{"formattedCitation":"(Gao et al., 2017)","manualFormatting":"Gao et al. (2017)","plainTextFormattedCitation":"(Gao et al., 2017)","previouslyFormattedCitation":"(Gao et al., 2017)"},"properties":{"noteIndex":0},"schema":"https://github.com/citation-style-language/schema/raw/master/csl-citation.json"}</w:instrText>
      </w:r>
      <w:r w:rsidR="00E2695E">
        <w:rPr>
          <w:lang w:val="en-GB"/>
        </w:rPr>
        <w:fldChar w:fldCharType="separate"/>
      </w:r>
      <w:r w:rsidR="00E2695E" w:rsidRPr="00F02D57">
        <w:rPr>
          <w:noProof/>
          <w:lang w:val="en-GB"/>
        </w:rPr>
        <w:t>Gao et al.</w:t>
      </w:r>
      <w:r w:rsidR="00E2695E">
        <w:rPr>
          <w:noProof/>
          <w:lang w:val="en-GB"/>
        </w:rPr>
        <w:t xml:space="preserve"> (</w:t>
      </w:r>
      <w:r w:rsidR="00E2695E" w:rsidRPr="00F02D57">
        <w:rPr>
          <w:noProof/>
          <w:lang w:val="en-GB"/>
        </w:rPr>
        <w:t>2017)</w:t>
      </w:r>
      <w:r w:rsidR="00E2695E">
        <w:rPr>
          <w:lang w:val="en-GB"/>
        </w:rPr>
        <w:fldChar w:fldCharType="end"/>
      </w:r>
      <w:r w:rsidR="00E2695E">
        <w:rPr>
          <w:lang w:val="en-GB"/>
        </w:rPr>
        <w:t xml:space="preserve"> study</w:t>
      </w:r>
      <w:r w:rsidR="00373AA1">
        <w:rPr>
          <w:lang w:val="en-GB"/>
        </w:rPr>
        <w:t>ing</w:t>
      </w:r>
      <w:r w:rsidR="00E2695E">
        <w:rPr>
          <w:lang w:val="en-GB"/>
        </w:rPr>
        <w:t xml:space="preserve"> nano-metals flame propagation in a prototype similar to a Hartmann tube. These previous authors</w:t>
      </w:r>
      <w:r>
        <w:rPr>
          <w:lang w:val="en-GB"/>
        </w:rPr>
        <w:t xml:space="preserve"> attributed this “white tail-like light” to the homogeneous reaction between aluminium vapour and oxygen.</w:t>
      </w:r>
      <w:r w:rsidR="00E2695E">
        <w:rPr>
          <w:lang w:val="en-GB"/>
        </w:rPr>
        <w:t xml:space="preserve"> Indeed, the products of the reaction between aluminium vapour and oxygen is condensed alumina. </w:t>
      </w:r>
    </w:p>
    <w:p w14:paraId="00FAF3C2" w14:textId="6192A3AA" w:rsidR="00975F56" w:rsidRDefault="00E2695E" w:rsidP="00001F1C">
      <w:pPr>
        <w:pStyle w:val="CETBodytext"/>
        <w:rPr>
          <w:lang w:val="en-GB"/>
        </w:rPr>
      </w:pPr>
      <w:r>
        <w:rPr>
          <w:lang w:val="en-GB"/>
        </w:rPr>
        <w:t xml:space="preserve">Reaction between aluminum vapour and oxygen can explain this observation. However, this </w:t>
      </w:r>
      <w:r w:rsidR="00DB2AF6">
        <w:rPr>
          <w:lang w:val="en-GB"/>
        </w:rPr>
        <w:t>light</w:t>
      </w:r>
      <w:r>
        <w:rPr>
          <w:lang w:val="en-GB"/>
        </w:rPr>
        <w:t xml:space="preserve"> could also </w:t>
      </w:r>
      <w:r w:rsidR="00DB2AF6">
        <w:rPr>
          <w:lang w:val="en-GB"/>
        </w:rPr>
        <w:t>correspond</w:t>
      </w:r>
      <w:r>
        <w:rPr>
          <w:lang w:val="en-GB"/>
        </w:rPr>
        <w:t xml:space="preserve"> to the detachment of liquid aluminum at the surface of the particle due</w:t>
      </w:r>
      <w:r w:rsidR="00DB2AF6">
        <w:rPr>
          <w:lang w:val="en-GB"/>
        </w:rPr>
        <w:t xml:space="preserve"> to the velocity of the gaseous phase (thermal expansion).</w:t>
      </w:r>
    </w:p>
    <w:p w14:paraId="35623782" w14:textId="77777777" w:rsidR="00E2695E" w:rsidRDefault="00E2695E" w:rsidP="00001F1C">
      <w:pPr>
        <w:pStyle w:val="CETBodytext"/>
        <w:rPr>
          <w:lang w:val="en-GB"/>
        </w:rPr>
      </w:pPr>
    </w:p>
    <w:p w14:paraId="1C51F1EA" w14:textId="2E565044" w:rsidR="00F02D57" w:rsidRDefault="003F626F" w:rsidP="00F02D57">
      <w:pPr>
        <w:pStyle w:val="CETBodytext"/>
        <w:keepNext/>
        <w:jc w:val="left"/>
      </w:pPr>
      <w:r>
        <w:rPr>
          <w:noProof/>
        </w:rPr>
        <w:drawing>
          <wp:inline distT="0" distB="0" distL="0" distR="0" wp14:anchorId="3A304BDD" wp14:editId="50F846A3">
            <wp:extent cx="4634391" cy="193548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5218" cy="1952531"/>
                    </a:xfrm>
                    <a:prstGeom prst="rect">
                      <a:avLst/>
                    </a:prstGeom>
                    <a:noFill/>
                  </pic:spPr>
                </pic:pic>
              </a:graphicData>
            </a:graphic>
          </wp:inline>
        </w:drawing>
      </w:r>
    </w:p>
    <w:p w14:paraId="0EC489B6" w14:textId="34B34514" w:rsidR="00F02D57" w:rsidRDefault="00F02D57" w:rsidP="00F02D57">
      <w:pPr>
        <w:pStyle w:val="CETCaption"/>
      </w:pPr>
      <w:bookmarkStart w:id="4" w:name="_Ref132118277"/>
      <w:r>
        <w:t xml:space="preserve">Figure </w:t>
      </w:r>
      <w:r>
        <w:fldChar w:fldCharType="begin"/>
      </w:r>
      <w:r>
        <w:instrText xml:space="preserve"> SEQ Figure \* ARABIC </w:instrText>
      </w:r>
      <w:r>
        <w:fldChar w:fldCharType="separate"/>
      </w:r>
      <w:r w:rsidR="0089650D">
        <w:rPr>
          <w:noProof/>
        </w:rPr>
        <w:t>4</w:t>
      </w:r>
      <w:r>
        <w:fldChar w:fldCharType="end"/>
      </w:r>
      <w:bookmarkEnd w:id="4"/>
      <w:r>
        <w:t>: Illustration of "white tail-like light" following particles</w:t>
      </w:r>
    </w:p>
    <w:p w14:paraId="3D5AA891" w14:textId="7813DC51" w:rsidR="00567CDB" w:rsidRDefault="00AE7587" w:rsidP="00001F1C">
      <w:pPr>
        <w:pStyle w:val="CETBodytext"/>
        <w:rPr>
          <w:lang w:val="en-GB"/>
        </w:rPr>
      </w:pPr>
      <w:r>
        <w:rPr>
          <w:lang w:val="en-GB"/>
        </w:rPr>
        <w:fldChar w:fldCharType="begin"/>
      </w:r>
      <w:r>
        <w:rPr>
          <w:lang w:val="en-GB"/>
        </w:rPr>
        <w:instrText xml:space="preserve"> REF _Ref132117441 \h </w:instrText>
      </w:r>
      <w:r>
        <w:rPr>
          <w:lang w:val="en-GB"/>
        </w:rPr>
      </w:r>
      <w:r>
        <w:rPr>
          <w:lang w:val="en-GB"/>
        </w:rPr>
        <w:fldChar w:fldCharType="separate"/>
      </w:r>
      <w:r w:rsidR="0089650D">
        <w:t xml:space="preserve">Figure </w:t>
      </w:r>
      <w:r w:rsidR="0089650D">
        <w:rPr>
          <w:noProof/>
        </w:rPr>
        <w:t>5</w:t>
      </w:r>
      <w:r>
        <w:rPr>
          <w:lang w:val="en-GB"/>
        </w:rPr>
        <w:fldChar w:fldCharType="end"/>
      </w:r>
      <w:r>
        <w:rPr>
          <w:lang w:val="en-GB"/>
        </w:rPr>
        <w:t xml:space="preserve"> exposes an example of images obtained while visualizing a zone of interest of 4,8 cm x 7,7 cm; the images exposed on this figure represent only a zone of 3,4 cm x 2,9 cm. The time between each image exposed is 0,133 ms. On these images, a red circle follows the displacement of one isolated particle in a zone located behind the flame front; i.e. the flame front already crosses this visualization zone. From image a to c, fluctuations of light intensity are observed. Then from image d to e, the local explosion of this isolated particle </w:t>
      </w:r>
      <w:r w:rsidR="00373AA1">
        <w:rPr>
          <w:lang w:val="en-GB"/>
        </w:rPr>
        <w:t>is</w:t>
      </w:r>
      <w:r>
        <w:rPr>
          <w:lang w:val="en-GB"/>
        </w:rPr>
        <w:t xml:space="preserve"> observed; indeed this particle is suddenly divided in multiple different particles with different directions of displacement at higher velocity than the initial velocity of the first isolated particle.</w:t>
      </w:r>
      <w:r w:rsidR="00E2695E" w:rsidRPr="00E2695E">
        <w:rPr>
          <w:lang w:val="en-GB"/>
        </w:rPr>
        <w:t xml:space="preserve"> </w:t>
      </w:r>
    </w:p>
    <w:p w14:paraId="55F971F5" w14:textId="3DED3CB3" w:rsidR="00AE7587" w:rsidRDefault="00E2695E" w:rsidP="00001F1C">
      <w:pPr>
        <w:pStyle w:val="CETBodytext"/>
        <w:rPr>
          <w:lang w:val="en-GB"/>
        </w:rPr>
      </w:pPr>
      <w:r>
        <w:rPr>
          <w:lang w:val="en-GB"/>
        </w:rPr>
        <w:fldChar w:fldCharType="begin" w:fldLock="1"/>
      </w:r>
      <w:r>
        <w:rPr>
          <w:lang w:val="en-GB"/>
        </w:rPr>
        <w:instrText>ADDIN CSL_CITATION {"citationItems":[{"id":"ITEM-1","itemData":{"DOI":"10.1016/j.powtec.2017.08.013","ISBN":"0032-5910","ISSN":"1873328X","abstract":"Flame propagation behaviours in 40 nm titanium, aluminium and iron dust clouds were investigated by high-speed photography. 40 nm titanium, aluminium and iron dust flames were all characterized by discrete single glowing burning particles with smoothly spherical front. “Micro explosions” caused by the fragment ejection occurred in both 40 nm titanium and aluminium particles burning processes. At nano scales, the heat and mass transfer regimes were absolutely different with micro particles, which resulted in different propagation velocities. The average pulsating flame propagation velocities of 40 nm titanium, aluminium and iron dust clouds were 0.565 m/s, 0.189 m/s and 0.035 m/s, respectively. From SEM analysis, it was inferred that 40 nm titanium, aluminium and iron particles were burnt in liquid, gas, and solid-phase, respectively. From XPS analysis, it was found that N2played a significant role in titanium particles combustion. 40 nm titanium combustion products contained 43% TiO2(Ti4 +), 27% Ti2O3(Ti3 +), 21% TiO (Ti2 +) and 9% TiN (Ti3 +). While 40 nm aluminium combustion products just contained 100% Al2O3(Al3 +), and 40 nm iron combustion products contained 49% Fe2O3(Fe3 +), 26% Fe3O4(Fe3 +/Fe2 +), 15% FeO (Fe2 +) and 10% iron nonoxides. Inerted by nitrogen for preventing nano</w:instrText>
      </w:r>
      <w:r>
        <w:rPr>
          <w:rFonts w:ascii="Cambria Math" w:hAnsi="Cambria Math" w:cs="Cambria Math"/>
          <w:lang w:val="en-GB"/>
        </w:rPr>
        <w:instrText>‑</w:instrText>
      </w:r>
      <w:r>
        <w:rPr>
          <w:lang w:val="en-GB"/>
        </w:rPr>
        <w:instrText>titanium dust explosions was inadvisable.","author":[{"dropping-particle":"","family":"Gao","given":"Wei","non-dropping-particle":"","parse-names":false,"suffix":""},{"dropping-particle":"","family":"Zhang","given":"Xinyan","non-dropping-particle":"","parse-names":false,"suffix":""},{"dropping-particle":"","family":"Zhang","given":"Dawei","non-dropping-particle":"","parse-names":false,"suffix":""},{"dropping-particle":"","family":"Peng","given":"Qingkui","non-dropping-particle":"","parse-names":false,"suffix":""},{"dropping-particle":"","family":"Zhang","given":"Qi","non-dropping-particle":"","parse-names":false,"suffix":""},{"dropping-particle":"","family":"Dobashi","given":"Ritsu","non-dropping-particle":"","parse-names":false,"suffix":""}],"container-title":"Powder Technology","id":"ITEM-1","issued":{"date-parts":[["2017"]]},"page":"154-162","publisher":"Elsevier B.V.","title":"Flame propagation behaviours in nano-metal dust explosions","type":"article-journal","volume":"321"},"uris":["http://www.mendeley.com/documents/?uuid=c78fa6ea-ac60-46c6-a46b-b9e8a740da70"]}],"mendeley":{"formattedCitation":"(Gao et al., 2017)","manualFormatting":"Gao et al. (2017)","plainTextFormattedCitation":"(Gao et al., 2017)","previouslyFormattedCitation":"(Gao et al., 2017)"},"properties":{"noteIndex":0},"schema":"https://github.com/citation-style-language/schema/raw/master/csl-citation.json"}</w:instrText>
      </w:r>
      <w:r>
        <w:rPr>
          <w:lang w:val="en-GB"/>
        </w:rPr>
        <w:fldChar w:fldCharType="separate"/>
      </w:r>
      <w:r w:rsidRPr="00F02D57">
        <w:rPr>
          <w:noProof/>
          <w:lang w:val="en-GB"/>
        </w:rPr>
        <w:t xml:space="preserve">Gao et al. </w:t>
      </w:r>
      <w:r>
        <w:rPr>
          <w:noProof/>
          <w:lang w:val="en-GB"/>
        </w:rPr>
        <w:t>(</w:t>
      </w:r>
      <w:r w:rsidRPr="00F02D57">
        <w:rPr>
          <w:noProof/>
          <w:lang w:val="en-GB"/>
        </w:rPr>
        <w:t>2017)</w:t>
      </w:r>
      <w:r>
        <w:rPr>
          <w:lang w:val="en-GB"/>
        </w:rPr>
        <w:fldChar w:fldCharType="end"/>
      </w:r>
      <w:r>
        <w:rPr>
          <w:lang w:val="en-GB"/>
        </w:rPr>
        <w:t xml:space="preserve"> also observed this phenomena of “micro-explosions” in their smaller scale experiments.</w:t>
      </w:r>
      <w:r w:rsidR="00AE7587">
        <w:rPr>
          <w:lang w:val="en-GB"/>
        </w:rPr>
        <w:t xml:space="preserve"> </w:t>
      </w:r>
      <w:r w:rsidR="00F02D57">
        <w:rPr>
          <w:lang w:val="en-GB"/>
        </w:rPr>
        <w:t>These previous authors concluded that these “micro-explosions” are caused by an intense vaporization of the aluminum core of the particle.</w:t>
      </w:r>
    </w:p>
    <w:p w14:paraId="25F748F1" w14:textId="77777777" w:rsidR="00DB2AF6" w:rsidRDefault="00DB2AF6" w:rsidP="00001F1C">
      <w:pPr>
        <w:pStyle w:val="CETBodytext"/>
        <w:rPr>
          <w:lang w:val="en-GB"/>
        </w:rPr>
      </w:pPr>
    </w:p>
    <w:p w14:paraId="35109BA3" w14:textId="77777777" w:rsidR="00AE7587" w:rsidRDefault="00CF2E2B" w:rsidP="00AE7587">
      <w:pPr>
        <w:pStyle w:val="CETBodytext"/>
        <w:keepNext/>
        <w:jc w:val="left"/>
      </w:pPr>
      <w:r>
        <w:rPr>
          <w:noProof/>
          <w:lang w:val="en-GB"/>
        </w:rPr>
        <w:lastRenderedPageBreak/>
        <w:drawing>
          <wp:inline distT="0" distB="0" distL="0" distR="0" wp14:anchorId="159C575C" wp14:editId="6C026864">
            <wp:extent cx="4244340" cy="2450138"/>
            <wp:effectExtent l="0" t="0" r="381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4340" cy="2450138"/>
                    </a:xfrm>
                    <a:prstGeom prst="rect">
                      <a:avLst/>
                    </a:prstGeom>
                    <a:noFill/>
                  </pic:spPr>
                </pic:pic>
              </a:graphicData>
            </a:graphic>
          </wp:inline>
        </w:drawing>
      </w:r>
    </w:p>
    <w:p w14:paraId="785D119E" w14:textId="3A57A12A" w:rsidR="00D51837" w:rsidRDefault="00AE7587" w:rsidP="00AE7587">
      <w:pPr>
        <w:pStyle w:val="CETCaption"/>
        <w:jc w:val="left"/>
      </w:pPr>
      <w:bookmarkStart w:id="5" w:name="_Ref132117441"/>
      <w:r>
        <w:t xml:space="preserve">Figure </w:t>
      </w:r>
      <w:r>
        <w:fldChar w:fldCharType="begin"/>
      </w:r>
      <w:r>
        <w:instrText xml:space="preserve"> SEQ Figure \* ARABIC </w:instrText>
      </w:r>
      <w:r>
        <w:fldChar w:fldCharType="separate"/>
      </w:r>
      <w:r w:rsidR="0089650D">
        <w:rPr>
          <w:noProof/>
        </w:rPr>
        <w:t>5</w:t>
      </w:r>
      <w:r>
        <w:fldChar w:fldCharType="end"/>
      </w:r>
      <w:bookmarkEnd w:id="5"/>
      <w:r>
        <w:t>: Visualization of local "micro-explosions" of isolated particles</w:t>
      </w:r>
    </w:p>
    <w:p w14:paraId="2261A70A" w14:textId="58724083" w:rsidR="00265413" w:rsidRDefault="00D56A90" w:rsidP="00001F1C">
      <w:pPr>
        <w:pStyle w:val="CETBodytext"/>
        <w:rPr>
          <w:lang w:val="en-GB"/>
        </w:rPr>
      </w:pPr>
      <w:r>
        <w:rPr>
          <w:lang w:val="en-GB"/>
        </w:rPr>
        <w:t xml:space="preserve">As previously explained, PIV (Particle Image Velocimetry) system is used to observe simultaneously the motion of the flame front and of the particles ahead the flame front. In </w:t>
      </w:r>
      <w:r>
        <w:rPr>
          <w:lang w:val="en-GB"/>
        </w:rPr>
        <w:fldChar w:fldCharType="begin"/>
      </w:r>
      <w:r>
        <w:rPr>
          <w:lang w:val="en-GB"/>
        </w:rPr>
        <w:instrText xml:space="preserve"> REF _Ref132184115 \h </w:instrText>
      </w:r>
      <w:r>
        <w:rPr>
          <w:lang w:val="en-GB"/>
        </w:rPr>
      </w:r>
      <w:r>
        <w:rPr>
          <w:lang w:val="en-GB"/>
        </w:rPr>
        <w:fldChar w:fldCharType="separate"/>
      </w:r>
      <w:r w:rsidR="0089650D">
        <w:t xml:space="preserve">Figure </w:t>
      </w:r>
      <w:r w:rsidR="0089650D">
        <w:rPr>
          <w:noProof/>
        </w:rPr>
        <w:t>6</w:t>
      </w:r>
      <w:r>
        <w:rPr>
          <w:lang w:val="en-GB"/>
        </w:rPr>
        <w:fldChar w:fldCharType="end"/>
      </w:r>
      <w:r>
        <w:rPr>
          <w:lang w:val="en-GB"/>
        </w:rPr>
        <w:t xml:space="preserve"> (left), an example of image obtained by PIV is exposed</w:t>
      </w:r>
      <w:r w:rsidR="00265413">
        <w:rPr>
          <w:lang w:val="en-GB"/>
        </w:rPr>
        <w:t>; f</w:t>
      </w:r>
      <w:r>
        <w:rPr>
          <w:lang w:val="en-GB"/>
        </w:rPr>
        <w:t xml:space="preserve">or this experiment, aluminium with a mean diameter of 20 </w:t>
      </w:r>
      <w:r>
        <w:rPr>
          <w:rFonts w:cs="Arial"/>
          <w:lang w:val="en-GB"/>
        </w:rPr>
        <w:t>µ</w:t>
      </w:r>
      <w:r>
        <w:rPr>
          <w:lang w:val="en-GB"/>
        </w:rPr>
        <w:t>m is studie</w:t>
      </w:r>
      <w:r w:rsidR="00265413">
        <w:rPr>
          <w:lang w:val="en-GB"/>
        </w:rPr>
        <w:t>d</w:t>
      </w:r>
      <w:r w:rsidR="00FA4707">
        <w:rPr>
          <w:lang w:val="en-GB"/>
        </w:rPr>
        <w:t xml:space="preserve"> for display purpose</w:t>
      </w:r>
      <w:r>
        <w:rPr>
          <w:lang w:val="en-GB"/>
        </w:rPr>
        <w:t>.</w:t>
      </w:r>
      <w:r w:rsidR="00265413">
        <w:rPr>
          <w:lang w:val="en-GB"/>
        </w:rPr>
        <w:t xml:space="preserve"> Indeed, </w:t>
      </w:r>
      <w:r w:rsidR="00FA4707">
        <w:rPr>
          <w:lang w:val="en-GB"/>
        </w:rPr>
        <w:t>laser light (used to illuminate the aluminium particles) is less attenuated by these particles of bigger diameter; thus, the characteristics of this flow and of this flame are easier to observe on these images.</w:t>
      </w:r>
    </w:p>
    <w:p w14:paraId="686CA06D" w14:textId="6B537EBB" w:rsidR="00567CDB" w:rsidRDefault="00FA4707" w:rsidP="00001F1C">
      <w:pPr>
        <w:pStyle w:val="CETBodytext"/>
        <w:rPr>
          <w:lang w:val="en-GB"/>
        </w:rPr>
      </w:pPr>
      <w:r>
        <w:rPr>
          <w:lang w:val="en-GB"/>
        </w:rPr>
        <w:t xml:space="preserve">In </w:t>
      </w:r>
      <w:r>
        <w:rPr>
          <w:lang w:val="en-GB"/>
        </w:rPr>
        <w:fldChar w:fldCharType="begin"/>
      </w:r>
      <w:r>
        <w:rPr>
          <w:lang w:val="en-GB"/>
        </w:rPr>
        <w:instrText xml:space="preserve"> REF _Ref132184115 \h </w:instrText>
      </w:r>
      <w:r>
        <w:rPr>
          <w:lang w:val="en-GB"/>
        </w:rPr>
      </w:r>
      <w:r>
        <w:rPr>
          <w:lang w:val="en-GB"/>
        </w:rPr>
        <w:fldChar w:fldCharType="separate"/>
      </w:r>
      <w:r w:rsidR="0089650D">
        <w:t xml:space="preserve">Figure </w:t>
      </w:r>
      <w:r w:rsidR="0089650D">
        <w:rPr>
          <w:noProof/>
        </w:rPr>
        <w:t>6</w:t>
      </w:r>
      <w:r>
        <w:rPr>
          <w:lang w:val="en-GB"/>
        </w:rPr>
        <w:fldChar w:fldCharType="end"/>
      </w:r>
      <w:r>
        <w:rPr>
          <w:lang w:val="en-GB"/>
        </w:rPr>
        <w:t xml:space="preserve"> (left)</w:t>
      </w:r>
      <w:r w:rsidR="00D56A90">
        <w:rPr>
          <w:lang w:val="en-GB"/>
        </w:rPr>
        <w:t xml:space="preserve">, we can distinguish the luminous flame and the cloud of aluminium particles ahead the flame front. </w:t>
      </w:r>
      <w:r w:rsidR="00E522B9">
        <w:rPr>
          <w:lang w:val="en-GB"/>
        </w:rPr>
        <w:t xml:space="preserve">It is important to note that the light emitted by the flame front is strongly attenuated by the bandpass filter mounted on the high speed camera. Thus the “luminous flame” distinguishable on this image is not due to the combustion or due to hot particles but is due to light scattered by combustion products. Indeed, this “luminous flame” is also less luminous on the left part of the image (laser light attenuated). Moreover, during tests realized without turning on the laser light, the light emitted by the flame was very lightly distinguishable on the images obtained by camera (due to the parameters selected to obtain </w:t>
      </w:r>
      <w:r w:rsidR="00E26D39">
        <w:rPr>
          <w:lang w:val="en-GB"/>
        </w:rPr>
        <w:t>good quality images of PIV).</w:t>
      </w:r>
    </w:p>
    <w:p w14:paraId="3285BB75" w14:textId="77777777" w:rsidR="00CF2E2B" w:rsidRDefault="00CF2E2B" w:rsidP="00001F1C">
      <w:pPr>
        <w:pStyle w:val="CETBodytext"/>
        <w:rPr>
          <w:lang w:val="en-GB"/>
        </w:rPr>
      </w:pPr>
    </w:p>
    <w:p w14:paraId="412EEEEF" w14:textId="77777777" w:rsidR="00AD4A7D" w:rsidRDefault="00AD4A7D" w:rsidP="00AD4A7D">
      <w:pPr>
        <w:pStyle w:val="CETBodytext"/>
        <w:keepNext/>
        <w:jc w:val="center"/>
      </w:pPr>
      <w:r>
        <w:rPr>
          <w:noProof/>
          <w:lang w:val="en-GB"/>
        </w:rPr>
        <w:drawing>
          <wp:inline distT="0" distB="0" distL="0" distR="0" wp14:anchorId="52DB023E" wp14:editId="50E184A0">
            <wp:extent cx="5545455" cy="206515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1208" cy="2074750"/>
                    </a:xfrm>
                    <a:prstGeom prst="rect">
                      <a:avLst/>
                    </a:prstGeom>
                    <a:noFill/>
                  </pic:spPr>
                </pic:pic>
              </a:graphicData>
            </a:graphic>
          </wp:inline>
        </w:drawing>
      </w:r>
    </w:p>
    <w:p w14:paraId="63372201" w14:textId="6113AFDA" w:rsidR="004F0C23" w:rsidRDefault="00AD4A7D" w:rsidP="00AD4A7D">
      <w:pPr>
        <w:pStyle w:val="CETCaption"/>
        <w:rPr>
          <w:noProof/>
        </w:rPr>
      </w:pPr>
      <w:bookmarkStart w:id="6" w:name="_Ref132184115"/>
      <w:r>
        <w:t xml:space="preserve">Figure </w:t>
      </w:r>
      <w:r>
        <w:fldChar w:fldCharType="begin"/>
      </w:r>
      <w:r>
        <w:instrText xml:space="preserve"> SEQ Figure \* ARABIC </w:instrText>
      </w:r>
      <w:r>
        <w:fldChar w:fldCharType="separate"/>
      </w:r>
      <w:r w:rsidR="0089650D">
        <w:rPr>
          <w:noProof/>
        </w:rPr>
        <w:t>6</w:t>
      </w:r>
      <w:r>
        <w:fldChar w:fldCharType="end"/>
      </w:r>
      <w:bookmarkEnd w:id="6"/>
      <w:r>
        <w:t>: Example of images obtained by PIV (Particle</w:t>
      </w:r>
      <w:r>
        <w:rPr>
          <w:noProof/>
        </w:rPr>
        <w:t xml:space="preserve"> Image Velocimetry)</w:t>
      </w:r>
    </w:p>
    <w:p w14:paraId="7C27AFC5" w14:textId="77777777" w:rsidR="00567CDB" w:rsidRDefault="00567CDB" w:rsidP="00567CDB">
      <w:pPr>
        <w:pStyle w:val="CETBodytext"/>
        <w:rPr>
          <w:lang w:val="en-GB"/>
        </w:rPr>
      </w:pPr>
      <w:r>
        <w:rPr>
          <w:lang w:val="en-GB"/>
        </w:rPr>
        <w:t xml:space="preserve">On this image, the laser light (used to illuminate the aluminium particles) enter in the prototype from the right of this image, cross the particles and the flame front and exit the prototype on the left part of this image. In the upper part of the image, the laser light is lightly attenuated by the aluminium particles. However, in the lower part of the image, the laser light seems strongly attenuated by the combustion products. The presence of an important quantity of alumina nanoparticles can explain this important attenuation of the laser light compared to the initial 20 </w:t>
      </w:r>
      <w:r>
        <w:rPr>
          <w:rFonts w:cs="Arial"/>
          <w:lang w:val="en-GB"/>
        </w:rPr>
        <w:t>µ</w:t>
      </w:r>
      <w:r>
        <w:rPr>
          <w:lang w:val="en-GB"/>
        </w:rPr>
        <w:t>m aluminium particles. As previously noted, the presence of nanoparticles of alumina can be a consequence of an homogenous reaction between aluminium vapour and oxygen, forming condensed alumina.</w:t>
      </w:r>
    </w:p>
    <w:p w14:paraId="198F03F1" w14:textId="01280F89" w:rsidR="00567CDB" w:rsidRDefault="00567CDB" w:rsidP="00567CDB">
      <w:pPr>
        <w:pStyle w:val="CETBodytext"/>
        <w:rPr>
          <w:lang w:val="en-GB"/>
        </w:rPr>
      </w:pPr>
      <w:r>
        <w:rPr>
          <w:lang w:val="en-GB"/>
        </w:rPr>
        <w:lastRenderedPageBreak/>
        <w:t xml:space="preserve">The image on </w:t>
      </w:r>
      <w:r>
        <w:rPr>
          <w:lang w:val="en-GB"/>
        </w:rPr>
        <w:fldChar w:fldCharType="begin"/>
      </w:r>
      <w:r>
        <w:rPr>
          <w:lang w:val="en-GB"/>
        </w:rPr>
        <w:instrText xml:space="preserve"> REF _Ref132184115 \h </w:instrText>
      </w:r>
      <w:r>
        <w:rPr>
          <w:lang w:val="en-GB"/>
        </w:rPr>
      </w:r>
      <w:r>
        <w:rPr>
          <w:lang w:val="en-GB"/>
        </w:rPr>
        <w:fldChar w:fldCharType="separate"/>
      </w:r>
      <w:r w:rsidR="0089650D">
        <w:t xml:space="preserve">Figure </w:t>
      </w:r>
      <w:r w:rsidR="0089650D">
        <w:rPr>
          <w:noProof/>
        </w:rPr>
        <w:t>6</w:t>
      </w:r>
      <w:r>
        <w:rPr>
          <w:lang w:val="en-GB"/>
        </w:rPr>
        <w:fldChar w:fldCharType="end"/>
      </w:r>
      <w:r>
        <w:rPr>
          <w:lang w:val="en-GB"/>
        </w:rPr>
        <w:t xml:space="preserve"> (right) focuses on the top part of the flame front (red square on the left image). A darker zone between the luminous flame and the aluminium particles is distinguishable; this dark zone corresponds to a zone with less particles (less light scattered). Thus, this dark zone could correspond to a zone where aluminium (reactant) is vaporized but where alumina (combustion product) is not yet condensed.</w:t>
      </w:r>
    </w:p>
    <w:p w14:paraId="1E96F345" w14:textId="77777777" w:rsidR="00567CDB" w:rsidRPr="00606B81" w:rsidRDefault="00567CDB" w:rsidP="00567CDB">
      <w:pPr>
        <w:pStyle w:val="CETBodytext"/>
        <w:rPr>
          <w:lang w:val="en-GB"/>
        </w:rPr>
      </w:pPr>
      <w:r>
        <w:rPr>
          <w:lang w:val="en-GB"/>
        </w:rPr>
        <w:fldChar w:fldCharType="begin" w:fldLock="1"/>
      </w:r>
      <w:r>
        <w:rPr>
          <w:lang w:val="en-GB"/>
        </w:rPr>
        <w:instrText>ADDIN CSL_CITATION {"citationItems":[{"id":"ITEM-1","itemData":{"DOI":"10.1016/j.proci.2018.07.013","ISSN":"15407489","abstract":"In a context of growing concerns over climate change, aluminum has the potential to serve as a dense energy carrier in order to replace fossil fuels and reduce greenhouse gases emissions. Indeed, its combustion in air may provide carbon-free energy for applications in which a high-energy storage capacity is required. However, attempts of designing a metal-fueled combustor will conflict with a relatively large dispersion of the burning velocity values reported in the literature, even when similar powders are used. This uncertainty is partially due to the range of experimental conditions and techniques used on those previous studies. In the present work, an experimental Bunsen-type aluminum-air burner is introduced. It is shown that the setup is capable of generating stable dust suspensions under well-controlled conditions. The stabilized aluminum-air flames are studied using emission spectroscopy, Particle Image Velocimetry, laser sheet tomography, and direct visualization of the AlO(g) emissions. The measured burning velocities are then compared to previous results obtained for similar powders as a function of dust concentration. A reasonable agreement is obtained, and it is shown that metal flame tomography can yield a more precise indicator of the flame front position than AlO(g) emissions, helping to reduce the data scatter regarding dust-air burning velocities.","author":[{"dropping-particle":"","family":"Lomba","given":"R.","non-dropping-particle":"","parse-names":false,"suffix":""},{"dropping-particle":"","family":"Laboureur","given":"P.","non-dropping-particle":"","parse-names":false,"suffix":""},{"dropping-particle":"","family":"Dumand","given":"C.","non-dropping-particle":"","parse-names":false,"suffix":""},{"dropping-particle":"","family":"Chauveau","given":"C.","non-dropping-particle":"","parse-names":false,"suffix":""},{"dropping-particle":"","family":"Halter","given":"F.","non-dropping-particle":"","parse-names":false,"suffix":""}],"container-title":"Proceedings of the Combustion Institute","id":"ITEM-1","issue":"3","issued":{"date-parts":[["2019"]]},"page":"3143-3150","publisher":"Elsevier Inc.","title":"Determination of aluminum-air burning velocities using PIV and Laser sheet tomography","type":"article-journal","volume":"37"},"uris":["http://www.mendeley.com/documents/?uuid=8fe5a245-9b7d-4975-99c8-df4968de4d9b"]}],"mendeley":{"formattedCitation":"(Lomba et al., 2019)","manualFormatting":"Lomba et al. (2019)","plainTextFormattedCitation":"(Lomba et al., 2019)","previouslyFormattedCitation":"(Lomba et al., 2019)"},"properties":{"noteIndex":0},"schema":"https://github.com/citation-style-language/schema/raw/master/csl-citation.json"}</w:instrText>
      </w:r>
      <w:r>
        <w:rPr>
          <w:lang w:val="en-GB"/>
        </w:rPr>
        <w:fldChar w:fldCharType="separate"/>
      </w:r>
      <w:r w:rsidRPr="00606B81">
        <w:rPr>
          <w:noProof/>
          <w:lang w:val="en-GB"/>
        </w:rPr>
        <w:t>Lomba et al.</w:t>
      </w:r>
      <w:r>
        <w:rPr>
          <w:noProof/>
          <w:lang w:val="en-GB"/>
        </w:rPr>
        <w:t xml:space="preserve"> (</w:t>
      </w:r>
      <w:r w:rsidRPr="00606B81">
        <w:rPr>
          <w:noProof/>
          <w:lang w:val="en-GB"/>
        </w:rPr>
        <w:t>2019)</w:t>
      </w:r>
      <w:r>
        <w:rPr>
          <w:lang w:val="en-GB"/>
        </w:rPr>
        <w:fldChar w:fldCharType="end"/>
      </w:r>
      <w:r>
        <w:rPr>
          <w:lang w:val="en-GB"/>
        </w:rPr>
        <w:t xml:space="preserve"> studied a stationary flame of aluminum powder (7,1 mean diameter) using a burner. They implemented different optical diagnostics to study this combustion, especially a PIV system. These authors observed a similar dark zone. They attributed this zone to the absence of Mie scattering (drop in particle density) due to the beginning of the preheating zone and the fact that condensed alumina is not yet formed.</w:t>
      </w:r>
    </w:p>
    <w:p w14:paraId="68D26B83" w14:textId="77777777" w:rsidR="00600535" w:rsidRPr="00B57B36" w:rsidRDefault="00600535" w:rsidP="00600535">
      <w:pPr>
        <w:pStyle w:val="CETHeading1"/>
        <w:rPr>
          <w:lang w:val="en-GB"/>
        </w:rPr>
      </w:pPr>
      <w:r w:rsidRPr="00B57B36">
        <w:rPr>
          <w:lang w:val="en-GB"/>
        </w:rPr>
        <w:t>Conclusions</w:t>
      </w:r>
    </w:p>
    <w:p w14:paraId="6497F6FF" w14:textId="3DAE507D" w:rsidR="00567CDB" w:rsidRDefault="005B4BF4" w:rsidP="00600535">
      <w:pPr>
        <w:pStyle w:val="CETBodytext"/>
        <w:rPr>
          <w:lang w:val="en-GB"/>
        </w:rPr>
      </w:pPr>
      <w:r>
        <w:rPr>
          <w:lang w:val="en-GB"/>
        </w:rPr>
        <w:t>Combustion process of non-volatiles suspension, as metals, is still a point of discussion. For such suspensions, heterogeneous and homogeneous combustion can occur. Experiments were conducted to study the phenomenon of combustion during aluminium flame propagation in a vertical tube. These experiments are thus complementary of previous study focusing on this combustion phenomen</w:t>
      </w:r>
      <w:r w:rsidR="0089650D">
        <w:rPr>
          <w:lang w:val="en-GB"/>
        </w:rPr>
        <w:t>on</w:t>
      </w:r>
      <w:r>
        <w:rPr>
          <w:lang w:val="en-GB"/>
        </w:rPr>
        <w:t>. Indeed, main previous studies were conducted on smaller scale tube or using burner (studying stabilized flames).</w:t>
      </w:r>
    </w:p>
    <w:p w14:paraId="4C77B0C0" w14:textId="004932D1" w:rsidR="00567CDB" w:rsidRDefault="005B4BF4" w:rsidP="00600535">
      <w:pPr>
        <w:pStyle w:val="CETBodytext"/>
        <w:rPr>
          <w:lang w:val="en-GB"/>
        </w:rPr>
      </w:pPr>
      <w:r>
        <w:rPr>
          <w:lang w:val="en-GB"/>
        </w:rPr>
        <w:t xml:space="preserve">Different interesting characteristics are observed during these experiments: </w:t>
      </w:r>
      <w:r w:rsidR="00806E40">
        <w:rPr>
          <w:lang w:val="en-GB"/>
        </w:rPr>
        <w:t xml:space="preserve">presence of nanoparticles in the combustion products, “white tail-like light” following luminous particles, local micro-explosions of isolated particles, presence of a dark zone in front of the main luminous flame on PIV images… These characteristics were also experimentally observed by </w:t>
      </w:r>
      <w:r w:rsidR="00806E40">
        <w:rPr>
          <w:lang w:val="en-GB"/>
        </w:rPr>
        <w:fldChar w:fldCharType="begin" w:fldLock="1"/>
      </w:r>
      <w:r w:rsidR="00806E40">
        <w:rPr>
          <w:lang w:val="en-GB"/>
        </w:rPr>
        <w:instrText>ADDIN CSL_CITATION {"citationItems":[{"id":"ITEM-1","itemData":{"DOI":"10.1016/j.proci.2018.07.013","ISSN":"15407489","abstract":"In a context of growing concerns over climate change, aluminum has the potential to serve as a dense energy carrier in order to replace fossil fuels and reduce greenhouse gases emissions. Indeed, its combustion in air may provide carbon-free energy for applications in which a high-energy storage capacity is required. However, attempts of designing a metal-fueled combustor will conflict with a relatively large dispersion of the burning velocity values reported in the literature, even when similar powders are used. This uncertainty is partially due to the range of experimental conditions and techniques used on those previous studies. In the present work, an experimental Bunsen-type aluminum-air burner is introduced. It is shown that the setup is capable of generating stable dust suspensions under well-controlled conditions. The stabilized aluminum-air flames are studied using emission spectroscopy, Particle Image Velocimetry, laser sheet tomography, and direct visualization of the AlO(g) emissions. The measured burning velocities are then compared to previous results obtained for similar powders as a function of dust concentration. A reasonable agreement is obtained, and it is shown that metal flame tomography can yield a more precise indicator of the flame front position than AlO(g) emissions, helping to reduce the data scatter regarding dust-air burning velocities.","author":[{"dropping-particle":"","family":"Lomba","given":"R.","non-dropping-particle":"","parse-names":false,"suffix":""},{"dropping-particle":"","family":"Laboureur","given":"P.","non-dropping-particle":"","parse-names":false,"suffix":""},{"dropping-particle":"","family":"Dumand","given":"C.","non-dropping-particle":"","parse-names":false,"suffix":""},{"dropping-particle":"","family":"Chauveau","given":"C.","non-dropping-particle":"","parse-names":false,"suffix":""},{"dropping-particle":"","family":"Halter","given":"F.","non-dropping-particle":"","parse-names":false,"suffix":""}],"container-title":"Proceedings of the Combustion Institute","id":"ITEM-1","issue":"3","issued":{"date-parts":[["2019"]]},"page":"3143-3150","publisher":"Elsevier Inc.","title":"Determination of aluminum-air burning velocities using PIV and Laser sheet tomography","type":"article-journal","volume":"37"},"uris":["http://www.mendeley.com/documents/?uuid=8fe5a245-9b7d-4975-99c8-df4968de4d9b"]}],"mendeley":{"formattedCitation":"(Lomba et al., 2019)","manualFormatting":"Lomba et al. (2019)","plainTextFormattedCitation":"(Lomba et al., 2019)","previouslyFormattedCitation":"(Lomba et al., 2019)"},"properties":{"noteIndex":0},"schema":"https://github.com/citation-style-language/schema/raw/master/csl-citation.json"}</w:instrText>
      </w:r>
      <w:r w:rsidR="00806E40">
        <w:rPr>
          <w:lang w:val="en-GB"/>
        </w:rPr>
        <w:fldChar w:fldCharType="separate"/>
      </w:r>
      <w:r w:rsidR="00806E40" w:rsidRPr="00806E40">
        <w:rPr>
          <w:noProof/>
          <w:lang w:val="en-GB"/>
        </w:rPr>
        <w:t xml:space="preserve">Lomba et al. </w:t>
      </w:r>
      <w:r w:rsidR="00806E40">
        <w:rPr>
          <w:noProof/>
          <w:lang w:val="en-GB"/>
        </w:rPr>
        <w:t>(</w:t>
      </w:r>
      <w:r w:rsidR="00806E40" w:rsidRPr="00806E40">
        <w:rPr>
          <w:noProof/>
          <w:lang w:val="en-GB"/>
        </w:rPr>
        <w:t>2019)</w:t>
      </w:r>
      <w:r w:rsidR="00806E40">
        <w:rPr>
          <w:lang w:val="en-GB"/>
        </w:rPr>
        <w:fldChar w:fldCharType="end"/>
      </w:r>
      <w:r w:rsidR="00806E40">
        <w:rPr>
          <w:lang w:val="en-GB"/>
        </w:rPr>
        <w:t xml:space="preserve"> for stabilized flame or by </w:t>
      </w:r>
      <w:r w:rsidR="00806E40">
        <w:rPr>
          <w:lang w:val="en-GB"/>
        </w:rPr>
        <w:fldChar w:fldCharType="begin" w:fldLock="1"/>
      </w:r>
      <w:r w:rsidR="00E7278C">
        <w:rPr>
          <w:lang w:val="en-GB"/>
        </w:rPr>
        <w:instrText>ADDIN CSL_CITATION {"citationItems":[{"id":"ITEM-1","itemData":{"DOI":"10.1016/j.powtec.2017.08.013","ISBN":"0032-5910","ISSN":"1873328X","abstract":"Flame propagation behaviours in 40 nm titanium, aluminium and iron dust clouds were investigated by high-speed photography. 40 nm titanium, aluminium and iron dust flames were all characterized by discrete single glowing burning particles with smoothly spherical front. “Micro explosions” caused by the fragment ejection occurred in both 40 nm titanium and aluminium particles burning processes. At nano scales, the heat and mass transfer regimes were absolutely different with micro particles, which resulted in different propagation velocities. The average pulsating flame propagation velocities of 40 nm titanium, aluminium and iron dust clouds were 0.565 m/s, 0.189 m/s and 0.035 m/s, respectively. From SEM analysis, it was inferred that 40 nm titanium, aluminium and iron particles were burnt in liquid, gas, and solid-phase, respectively. From XPS analysis, it was found that N2played a significant role in titanium particles combustion. 40 nm titanium combustion products contained 43% TiO2(Ti4 +), 27% Ti2O3(Ti3 +), 21% TiO (Ti2 +) and 9% TiN (Ti3 +). While 40 nm aluminium combustion products just contained 100% Al2O3(Al3 +), and 40 nm iron combustion products contained 49% Fe2O3(Fe3 +), 26% Fe3O4(Fe3 +/Fe2 +), 15% FeO (Fe2 +) and 10% iron nonoxides. Inerted by nitrogen for preventing nano</w:instrText>
      </w:r>
      <w:r w:rsidR="00E7278C">
        <w:rPr>
          <w:rFonts w:ascii="Cambria Math" w:hAnsi="Cambria Math" w:cs="Cambria Math"/>
          <w:lang w:val="en-GB"/>
        </w:rPr>
        <w:instrText>‑</w:instrText>
      </w:r>
      <w:r w:rsidR="00E7278C">
        <w:rPr>
          <w:lang w:val="en-GB"/>
        </w:rPr>
        <w:instrText>titanium dust explosions was inadvisable.","author":[{"dropping-particle":"","family":"Gao","given":"Wei","non-dropping-particle":"","parse-names":false,"suffix":""},{"dropping-particle":"","family":"Zhang","given":"Xinyan","non-dropping-particle":"","parse-names":false,"suffix":""},{"dropping-particle":"","family":"Zhang","given":"Dawei","non-dropping-particle":"","parse-names":false,"suffix":""},{"dropping-particle":"","family":"Peng","given":"Qingkui","non-dropping-particle":"","parse-names":false,"suffix":""},{"dropping-particle":"","family":"Zhang","given":"Qi","non-dropping-particle":"","parse-names":false,"suffix":""},{"dropping-particle":"","family":"Dobashi","given":"Ritsu","non-dropping-particle":"","parse-names":false,"suffix":""}],"container-title":"Powder Technology","id":"ITEM-1","issued":{"date-parts":[["2017"]]},"page":"154-162","publisher":"Elsevier B.V.","title":"Flame propagation behaviours in nano-metal dust explosions","type":"article-journal","volume":"321"},"uris":["http://www.mendeley.com/documents/?uuid=c78fa6ea-ac60-46c6-a46b-b9e8a740da70"]}],"mendeley":{"formattedCitation":"(Gao et al., 2017)","manualFormatting":"Gao et al. (2017)","plainTextFormattedCitation":"(Gao et al., 2017)","previouslyFormattedCitation":"(Gao et al., 2017)"},"properties":{"noteIndex":0},"schema":"https://github.com/citation-style-language/schema/raw/master/csl-citation.json"}</w:instrText>
      </w:r>
      <w:r w:rsidR="00806E40">
        <w:rPr>
          <w:lang w:val="en-GB"/>
        </w:rPr>
        <w:fldChar w:fldCharType="separate"/>
      </w:r>
      <w:r w:rsidR="00806E40" w:rsidRPr="00806E40">
        <w:rPr>
          <w:noProof/>
          <w:lang w:val="en-GB"/>
        </w:rPr>
        <w:t xml:space="preserve">Gao et al. </w:t>
      </w:r>
      <w:r w:rsidR="00806E40">
        <w:rPr>
          <w:noProof/>
          <w:lang w:val="en-GB"/>
        </w:rPr>
        <w:t>(</w:t>
      </w:r>
      <w:r w:rsidR="00806E40" w:rsidRPr="00806E40">
        <w:rPr>
          <w:noProof/>
          <w:lang w:val="en-GB"/>
        </w:rPr>
        <w:t>2017)</w:t>
      </w:r>
      <w:r w:rsidR="00806E40">
        <w:rPr>
          <w:lang w:val="en-GB"/>
        </w:rPr>
        <w:fldChar w:fldCharType="end"/>
      </w:r>
      <w:r w:rsidR="00806E40">
        <w:rPr>
          <w:lang w:val="en-GB"/>
        </w:rPr>
        <w:t xml:space="preserve"> for propagating flame in a prototype similar to a Hartmann tube. All these observations are in accordance with the hypothesis of a homogeneous combustion between aluminium vapour and oxygen. This type of combustion is predicted by the combustion mechanism proposed by </w:t>
      </w:r>
      <w:r w:rsidR="00806E40">
        <w:rPr>
          <w:lang w:val="en-GB"/>
        </w:rPr>
        <w:fldChar w:fldCharType="begin" w:fldLock="1"/>
      </w:r>
      <w:r w:rsidR="00806E40">
        <w:rPr>
          <w:lang w:val="en-GB"/>
        </w:rPr>
        <w:instrText>ADDIN CSL_CITATION {"citationItems":[{"id":"ITEM-1","itemData":{"author":[{"dropping-particle":"","family":"Puri","given":"Puneesh","non-dropping-particle":"","parse-names":false,"suffix":""}],"id":"ITEM-1","issued":{"date-parts":[["2008"]]},"title":"Multi scale modeling of ignition and combustion of micro and nano aluminum particles","type":"thesis"},"uris":["http://www.mendeley.com/documents/?uuid=2449683e-9d10-4dc7-afdb-605d5e25fac6"]}],"mendeley":{"formattedCitation":"(Puri, 2008)","manualFormatting":"Puri (2008)","plainTextFormattedCitation":"(Puri, 2008)","previouslyFormattedCitation":"(Puri, 2008)"},"properties":{"noteIndex":0},"schema":"https://github.com/citation-style-language/schema/raw/master/csl-citation.json"}</w:instrText>
      </w:r>
      <w:r w:rsidR="00806E40">
        <w:rPr>
          <w:lang w:val="en-GB"/>
        </w:rPr>
        <w:fldChar w:fldCharType="separate"/>
      </w:r>
      <w:r w:rsidR="00806E40" w:rsidRPr="00806E40">
        <w:rPr>
          <w:noProof/>
          <w:lang w:val="en-GB"/>
        </w:rPr>
        <w:t>Puri</w:t>
      </w:r>
      <w:r w:rsidR="00806E40">
        <w:rPr>
          <w:noProof/>
          <w:lang w:val="en-GB"/>
        </w:rPr>
        <w:t xml:space="preserve"> (</w:t>
      </w:r>
      <w:r w:rsidR="00806E40" w:rsidRPr="00806E40">
        <w:rPr>
          <w:noProof/>
          <w:lang w:val="en-GB"/>
        </w:rPr>
        <w:t>2008)</w:t>
      </w:r>
      <w:r w:rsidR="00806E40">
        <w:rPr>
          <w:lang w:val="en-GB"/>
        </w:rPr>
        <w:fldChar w:fldCharType="end"/>
      </w:r>
      <w:r w:rsidR="00806E40">
        <w:rPr>
          <w:lang w:val="en-GB"/>
        </w:rPr>
        <w:t>.</w:t>
      </w:r>
    </w:p>
    <w:p w14:paraId="768F43F5" w14:textId="53EB0B33" w:rsidR="00806E40" w:rsidRDefault="00E7278C" w:rsidP="00600535">
      <w:pPr>
        <w:pStyle w:val="CETBodytext"/>
        <w:rPr>
          <w:lang w:val="en-GB"/>
        </w:rPr>
      </w:pPr>
      <w:r>
        <w:rPr>
          <w:lang w:val="en-GB"/>
        </w:rPr>
        <w:t>In th</w:t>
      </w:r>
      <w:r w:rsidR="00373AA1">
        <w:rPr>
          <w:lang w:val="en-GB"/>
        </w:rPr>
        <w:t>eir</w:t>
      </w:r>
      <w:r>
        <w:rPr>
          <w:lang w:val="en-GB"/>
        </w:rPr>
        <w:t xml:space="preserve"> detailed review article, </w:t>
      </w:r>
      <w:r>
        <w:rPr>
          <w:lang w:val="en-GB"/>
        </w:rPr>
        <w:fldChar w:fldCharType="begin" w:fldLock="1"/>
      </w:r>
      <w:r>
        <w:rPr>
          <w:lang w:val="en-GB"/>
        </w:rPr>
        <w:instrText>ADDIN CSL_CITATION {"citationItems":[{"id":"ITEM-1","itemData":{"DOI":"10.1016/j.pecs.2022.100994","author":[{"dropping-particle":"","family":"Goroshin","given":"Samuel","non-dropping-particle":"","parse-names":false,"suffix":""},{"dropping-particle":"","family":"Pale","given":"Jan","non-dropping-particle":"","parse-names":false,"suffix":""},{"dropping-particle":"","family":"Bergthorson","given":"Jeffrey M","non-dropping-particle":"","parse-names":false,"suffix":""}],"container-title":"Progress in Energy and Combustion Science","id":"ITEM-1","issue":"February","issued":{"date-parts":[["2022"]]},"title":"Some fundamental aspects of laminar flames in nonvolatile solid fuel suspensions","type":"article-journal","volume":"91"},"uris":["http://www.mendeley.com/documents/?uuid=2edc1b0c-b305-44e4-a5c3-552b8b35b124"]}],"mendeley":{"formattedCitation":"(Goroshin et al., 2022)","manualFormatting":"Goroshin et al. (2022)","plainTextFormattedCitation":"(Goroshin et al., 2022)","previouslyFormattedCitation":"(Goroshin et al., 2022)"},"properties":{"noteIndex":0},"schema":"https://github.com/citation-style-language/schema/raw/master/csl-citation.json"}</w:instrText>
      </w:r>
      <w:r>
        <w:rPr>
          <w:lang w:val="en-GB"/>
        </w:rPr>
        <w:fldChar w:fldCharType="separate"/>
      </w:r>
      <w:r w:rsidRPr="00E7278C">
        <w:rPr>
          <w:noProof/>
          <w:lang w:val="en-GB"/>
        </w:rPr>
        <w:t>Goroshin et al.</w:t>
      </w:r>
      <w:r>
        <w:rPr>
          <w:noProof/>
          <w:lang w:val="en-GB"/>
        </w:rPr>
        <w:t xml:space="preserve"> (</w:t>
      </w:r>
      <w:r w:rsidRPr="00E7278C">
        <w:rPr>
          <w:noProof/>
          <w:lang w:val="en-GB"/>
        </w:rPr>
        <w:t>2022)</w:t>
      </w:r>
      <w:r>
        <w:rPr>
          <w:lang w:val="en-GB"/>
        </w:rPr>
        <w:fldChar w:fldCharType="end"/>
      </w:r>
      <w:r>
        <w:rPr>
          <w:lang w:val="en-GB"/>
        </w:rPr>
        <w:t xml:space="preserve"> highlights the complexity of flames in non-volatile solid fuel suspensions, such as metals, and the importance of research on this field to improve our knowledge on this phenomenon. These authors insist on the discrete behaviour of such flames compared to premixed gaseous flames. They note that even a flame exhibiting a homogenous reaction can present a discrete behavior. Indeed, aluminium vapour reacts quasi immediately with oxygen preventing the formation of a premixed mixture. Thus, characteristics of these aluminium flames have to be analyzed without just classifying it in homogeneous or heterogeneous combustion.</w:t>
      </w:r>
    </w:p>
    <w:p w14:paraId="237B2DD8" w14:textId="072C5738" w:rsidR="00E7278C" w:rsidRDefault="00E7278C" w:rsidP="00600535">
      <w:pPr>
        <w:pStyle w:val="CETBodytext"/>
        <w:rPr>
          <w:lang w:val="en-GB"/>
        </w:rPr>
      </w:pPr>
      <w:r>
        <w:rPr>
          <w:lang w:val="en-GB"/>
        </w:rPr>
        <w:t xml:space="preserve">The experimental setup presented in this paper and the innovative PIV system implemented are very useful to improve our knowledge on metal flame propagation. Indeed, this PIV system has already been used to determine the burning velocity (without assumption on flame temperature) and the corresponding simultaneous turbulence intensity just ahead the flame front </w:t>
      </w:r>
      <w:r>
        <w:rPr>
          <w:lang w:val="en-GB"/>
        </w:rPr>
        <w:fldChar w:fldCharType="begin" w:fldLock="1"/>
      </w:r>
      <w:r w:rsidR="00F45914">
        <w:rPr>
          <w:lang w:val="en-GB"/>
        </w:rPr>
        <w:instrText>ADDIN CSL_CITATION {"citationItems":[{"id":"ITEM-1","itemData":{"DOI":"10.3303/CET2290066","ISBN":"9788895608884","ISSN":"22839216","abstract":"Numerical simulations of the flame propagation process are mandatory to predict the consequences of dust explosions. One key parameter of these models is the burning velocity, i.e. the consumption rate of the reactants by the flame front. This burning velocity depends on the characteristics of the mixture and on the characteristics of the flow. Experiments are needed to estimate this burning velocity and to evaluate the influence of the turbulence on this velocity. In this paper, an optical setup is implemented to perform TR-PIV (Time-Resolved Particle Image Velocimetry) measurement during aluminium flame propagation in a vertical tube. Because of the nature of the studied phenomena (luminous flame, propagating flame, dense particle cloud ), performing PIV is challenging. With the analysis method detailed in this paper, the burning velocity and the corresponding turbulence level just ahead of the flame front are simultaneously determined. A preliminary result is presented to illustrate this method. Following this method, the influence of turbulence on burning velocity will be studied.","author":[{"dropping-particle":"","family":"Chanut","given":"Clement","non-dropping-particle":"","parse-names":false,"suffix":""},{"dropping-particle":"","family":"Hadidi","given":"Fares Saad","non-dropping-particle":"Al","parse-names":false,"suffix":""},{"dropping-particle":"","family":"Heymes","given":"Frederic","non-dropping-particle":"","parse-names":false,"suffix":""},{"dropping-particle":"","family":"Lopez","given":"Christian","non-dropping-particle":"","parse-names":false,"suffix":""}],"container-title":"Chemical Engineering Transactions","id":"ITEM-1","issued":{"date-parts":[["2022"]]},"page":"391-396","title":"Simultaneous Measurement of Burning Velocity and Turbulence Intensity Ahead of the Flame Front during Aluminium Flame Propagation","type":"article-journal","volume":"90"},"uris":["http://www.mendeley.com/documents/?uuid=dc6a2bb3-8c7d-4c59-af0b-250a367922a4"]}],"mendeley":{"formattedCitation":"(Chanut et al., 2022)","plainTextFormattedCitation":"(Chanut et al., 2022)","previouslyFormattedCitation":"(Chanut et al., 2022)"},"properties":{"noteIndex":0},"schema":"https://github.com/citation-style-language/schema/raw/master/csl-citation.json"}</w:instrText>
      </w:r>
      <w:r>
        <w:rPr>
          <w:lang w:val="en-GB"/>
        </w:rPr>
        <w:fldChar w:fldCharType="separate"/>
      </w:r>
      <w:r w:rsidRPr="00E7278C">
        <w:rPr>
          <w:noProof/>
          <w:lang w:val="en-GB"/>
        </w:rPr>
        <w:t>(Chanut et al., 2022)</w:t>
      </w:r>
      <w:r>
        <w:rPr>
          <w:lang w:val="en-GB"/>
        </w:rPr>
        <w:fldChar w:fldCharType="end"/>
      </w:r>
      <w:r>
        <w:rPr>
          <w:lang w:val="en-GB"/>
        </w:rPr>
        <w:t xml:space="preserve">. This direct method for the determination of the burning velocity will be useful to determine the </w:t>
      </w:r>
      <w:r w:rsidR="00D02E4A">
        <w:rPr>
          <w:lang w:val="en-GB"/>
        </w:rPr>
        <w:t>regime of combustion of different suspensions. Indeed, experiments will be performed by substituting nitrogen present in the air with argon and helium. By comparing the burning velocities of these different mixtures, the regime of combustion will be determined.</w:t>
      </w:r>
    </w:p>
    <w:p w14:paraId="4F1327F8" w14:textId="77777777" w:rsidR="00600535" w:rsidRPr="008D0321" w:rsidRDefault="00600535" w:rsidP="00600535">
      <w:pPr>
        <w:pStyle w:val="CETReference"/>
      </w:pPr>
      <w:r w:rsidRPr="008D0321">
        <w:t>References</w:t>
      </w:r>
    </w:p>
    <w:p w14:paraId="4321B02B" w14:textId="299FAEBD" w:rsidR="00174CC2" w:rsidRPr="00174CC2" w:rsidRDefault="00D31146" w:rsidP="00174CC2">
      <w:pPr>
        <w:widowControl w:val="0"/>
        <w:autoSpaceDE w:val="0"/>
        <w:autoSpaceDN w:val="0"/>
        <w:adjustRightInd w:val="0"/>
        <w:spacing w:line="240" w:lineRule="auto"/>
        <w:ind w:left="480" w:hanging="480"/>
        <w:rPr>
          <w:rFonts w:cs="Arial"/>
          <w:noProof/>
          <w:szCs w:val="24"/>
        </w:rPr>
      </w:pPr>
      <w:r>
        <w:fldChar w:fldCharType="begin" w:fldLock="1"/>
      </w:r>
      <w:r w:rsidRPr="008D0321">
        <w:instrText xml:space="preserve">ADDIN Mendeley Bibliography CSL_BIBLIOGRAPHY </w:instrText>
      </w:r>
      <w:r>
        <w:fldChar w:fldCharType="separate"/>
      </w:r>
      <w:r w:rsidR="00174CC2" w:rsidRPr="00174CC2">
        <w:rPr>
          <w:rFonts w:cs="Arial"/>
          <w:noProof/>
          <w:szCs w:val="24"/>
        </w:rPr>
        <w:t>Chanut C., Al Hadidi F.S., Heymes F., Lopez C., 2022</w:t>
      </w:r>
      <w:r w:rsidR="00F75B92">
        <w:rPr>
          <w:rFonts w:cs="Arial"/>
          <w:noProof/>
          <w:szCs w:val="24"/>
        </w:rPr>
        <w:t>,</w:t>
      </w:r>
      <w:r w:rsidR="00174CC2" w:rsidRPr="00174CC2">
        <w:rPr>
          <w:rFonts w:cs="Arial"/>
          <w:noProof/>
          <w:szCs w:val="24"/>
        </w:rPr>
        <w:t xml:space="preserve"> Simultaneous Measurement of Burning Velocity and Turbulence Intensity Ahead of the Flame Front during Aluminium Flame Propagation</w:t>
      </w:r>
      <w:r w:rsidR="00F75B92">
        <w:rPr>
          <w:rFonts w:cs="Arial"/>
          <w:noProof/>
          <w:szCs w:val="24"/>
        </w:rPr>
        <w:t>,</w:t>
      </w:r>
      <w:r w:rsidR="00174CC2" w:rsidRPr="00174CC2">
        <w:rPr>
          <w:rFonts w:cs="Arial"/>
          <w:noProof/>
          <w:szCs w:val="24"/>
        </w:rPr>
        <w:t xml:space="preserve"> Chem</w:t>
      </w:r>
      <w:r w:rsidR="00F75B92">
        <w:rPr>
          <w:rFonts w:cs="Arial"/>
          <w:noProof/>
          <w:szCs w:val="24"/>
        </w:rPr>
        <w:t>ical</w:t>
      </w:r>
      <w:r w:rsidR="00174CC2" w:rsidRPr="00174CC2">
        <w:rPr>
          <w:rFonts w:cs="Arial"/>
          <w:noProof/>
          <w:szCs w:val="24"/>
        </w:rPr>
        <w:t xml:space="preserve"> Eng</w:t>
      </w:r>
      <w:r w:rsidR="00F75B92">
        <w:rPr>
          <w:rFonts w:cs="Arial"/>
          <w:noProof/>
          <w:szCs w:val="24"/>
        </w:rPr>
        <w:t>ineering</w:t>
      </w:r>
      <w:r w:rsidR="00174CC2" w:rsidRPr="00174CC2">
        <w:rPr>
          <w:rFonts w:cs="Arial"/>
          <w:noProof/>
          <w:szCs w:val="24"/>
        </w:rPr>
        <w:t xml:space="preserve"> Trans</w:t>
      </w:r>
      <w:r w:rsidR="00F75B92">
        <w:rPr>
          <w:rFonts w:cs="Arial"/>
          <w:noProof/>
          <w:szCs w:val="24"/>
        </w:rPr>
        <w:t>actions,</w:t>
      </w:r>
      <w:r w:rsidR="00174CC2" w:rsidRPr="00174CC2">
        <w:rPr>
          <w:rFonts w:cs="Arial"/>
          <w:noProof/>
          <w:szCs w:val="24"/>
        </w:rPr>
        <w:t xml:space="preserve"> 90, 391–396. https://doi.org/10.3303/CET2290066</w:t>
      </w:r>
    </w:p>
    <w:p w14:paraId="7E702C52" w14:textId="2177C28D" w:rsidR="00174CC2" w:rsidRPr="00174CC2" w:rsidRDefault="00174CC2" w:rsidP="00174CC2">
      <w:pPr>
        <w:widowControl w:val="0"/>
        <w:autoSpaceDE w:val="0"/>
        <w:autoSpaceDN w:val="0"/>
        <w:adjustRightInd w:val="0"/>
        <w:spacing w:line="240" w:lineRule="auto"/>
        <w:ind w:left="480" w:hanging="480"/>
        <w:rPr>
          <w:rFonts w:cs="Arial"/>
          <w:noProof/>
          <w:szCs w:val="24"/>
        </w:rPr>
      </w:pPr>
      <w:r w:rsidRPr="00174CC2">
        <w:rPr>
          <w:rFonts w:cs="Arial"/>
          <w:noProof/>
          <w:szCs w:val="24"/>
        </w:rPr>
        <w:t>Chanut C., Heymes F., Lauret P., Slangen P., 2018</w:t>
      </w:r>
      <w:r w:rsidR="00F75B92">
        <w:rPr>
          <w:rFonts w:cs="Arial"/>
          <w:noProof/>
          <w:szCs w:val="24"/>
        </w:rPr>
        <w:t>,</w:t>
      </w:r>
      <w:r w:rsidRPr="00174CC2">
        <w:rPr>
          <w:rFonts w:cs="Arial"/>
          <w:noProof/>
          <w:szCs w:val="24"/>
        </w:rPr>
        <w:t xml:space="preserve"> Visualization of aluminum dust flame propagation in a square-section tube</w:t>
      </w:r>
      <w:r w:rsidR="00F75B92">
        <w:rPr>
          <w:rFonts w:cs="Arial"/>
          <w:noProof/>
          <w:szCs w:val="24"/>
        </w:rPr>
        <w:t>,</w:t>
      </w:r>
      <w:r w:rsidRPr="00174CC2">
        <w:rPr>
          <w:rFonts w:cs="Arial"/>
          <w:noProof/>
          <w:szCs w:val="24"/>
        </w:rPr>
        <w:t xml:space="preserve"> Chem</w:t>
      </w:r>
      <w:r w:rsidR="00F75B92">
        <w:rPr>
          <w:rFonts w:cs="Arial"/>
          <w:noProof/>
          <w:szCs w:val="24"/>
        </w:rPr>
        <w:t>ical</w:t>
      </w:r>
      <w:r w:rsidRPr="00174CC2">
        <w:rPr>
          <w:rFonts w:cs="Arial"/>
          <w:noProof/>
          <w:szCs w:val="24"/>
        </w:rPr>
        <w:t xml:space="preserve"> Eng</w:t>
      </w:r>
      <w:r w:rsidR="00F75B92">
        <w:rPr>
          <w:rFonts w:cs="Arial"/>
          <w:noProof/>
          <w:szCs w:val="24"/>
        </w:rPr>
        <w:t>ineering</w:t>
      </w:r>
      <w:r w:rsidRPr="00174CC2">
        <w:rPr>
          <w:rFonts w:cs="Arial"/>
          <w:noProof/>
          <w:szCs w:val="24"/>
        </w:rPr>
        <w:t xml:space="preserve"> Trans</w:t>
      </w:r>
      <w:r w:rsidR="00F75B92">
        <w:rPr>
          <w:rFonts w:cs="Arial"/>
          <w:noProof/>
          <w:szCs w:val="24"/>
        </w:rPr>
        <w:t xml:space="preserve">actions, </w:t>
      </w:r>
      <w:r w:rsidRPr="00174CC2">
        <w:rPr>
          <w:rFonts w:cs="Arial"/>
          <w:noProof/>
          <w:szCs w:val="24"/>
        </w:rPr>
        <w:t>67, 7–12. https://doi.org/10.3303/CET1867002</w:t>
      </w:r>
    </w:p>
    <w:p w14:paraId="306149AA" w14:textId="3646C135" w:rsidR="00174CC2" w:rsidRPr="00174CC2" w:rsidRDefault="00174CC2" w:rsidP="00174CC2">
      <w:pPr>
        <w:widowControl w:val="0"/>
        <w:autoSpaceDE w:val="0"/>
        <w:autoSpaceDN w:val="0"/>
        <w:adjustRightInd w:val="0"/>
        <w:spacing w:line="240" w:lineRule="auto"/>
        <w:ind w:left="480" w:hanging="480"/>
        <w:rPr>
          <w:rFonts w:cs="Arial"/>
          <w:noProof/>
          <w:szCs w:val="24"/>
        </w:rPr>
      </w:pPr>
      <w:r w:rsidRPr="00174CC2">
        <w:rPr>
          <w:rFonts w:cs="Arial"/>
          <w:noProof/>
          <w:szCs w:val="24"/>
        </w:rPr>
        <w:t>Gao W., Zhang X., Zhang D., Peng Q., Zhang Q., Dobashi R., 2017</w:t>
      </w:r>
      <w:r w:rsidR="00F75B92">
        <w:rPr>
          <w:rFonts w:cs="Arial"/>
          <w:noProof/>
          <w:szCs w:val="24"/>
        </w:rPr>
        <w:t>,</w:t>
      </w:r>
      <w:r w:rsidRPr="00174CC2">
        <w:rPr>
          <w:rFonts w:cs="Arial"/>
          <w:noProof/>
          <w:szCs w:val="24"/>
        </w:rPr>
        <w:t xml:space="preserve"> Flame propagation behaviours in nano-metal dust explosions</w:t>
      </w:r>
      <w:r w:rsidR="00F75B92">
        <w:rPr>
          <w:rFonts w:cs="Arial"/>
          <w:noProof/>
          <w:szCs w:val="24"/>
        </w:rPr>
        <w:t>,</w:t>
      </w:r>
      <w:r w:rsidRPr="00174CC2">
        <w:rPr>
          <w:rFonts w:cs="Arial"/>
          <w:noProof/>
          <w:szCs w:val="24"/>
        </w:rPr>
        <w:t xml:space="preserve"> Powder Technol</w:t>
      </w:r>
      <w:r w:rsidR="00F75B92">
        <w:rPr>
          <w:rFonts w:cs="Arial"/>
          <w:noProof/>
          <w:szCs w:val="24"/>
        </w:rPr>
        <w:t>ogy,</w:t>
      </w:r>
      <w:r w:rsidRPr="00174CC2">
        <w:rPr>
          <w:rFonts w:cs="Arial"/>
          <w:noProof/>
          <w:szCs w:val="24"/>
        </w:rPr>
        <w:t xml:space="preserve"> 321, 154–162. https://doi.org/10.1016/j.powtec.2017.08.013</w:t>
      </w:r>
    </w:p>
    <w:p w14:paraId="1F53CC9C" w14:textId="6035391D" w:rsidR="00174CC2" w:rsidRPr="00BF6C3E" w:rsidRDefault="00174CC2" w:rsidP="00174CC2">
      <w:pPr>
        <w:widowControl w:val="0"/>
        <w:autoSpaceDE w:val="0"/>
        <w:autoSpaceDN w:val="0"/>
        <w:adjustRightInd w:val="0"/>
        <w:spacing w:line="240" w:lineRule="auto"/>
        <w:ind w:left="480" w:hanging="480"/>
        <w:rPr>
          <w:rFonts w:cs="Arial"/>
          <w:noProof/>
          <w:szCs w:val="24"/>
          <w:lang w:val="fr-FR"/>
        </w:rPr>
      </w:pPr>
      <w:r w:rsidRPr="00174CC2">
        <w:rPr>
          <w:rFonts w:cs="Arial"/>
          <w:noProof/>
          <w:szCs w:val="24"/>
        </w:rPr>
        <w:t>Goroshin S., Pale J., Bergthorson J.M., 2022</w:t>
      </w:r>
      <w:r w:rsidR="00F75B92">
        <w:rPr>
          <w:rFonts w:cs="Arial"/>
          <w:noProof/>
          <w:szCs w:val="24"/>
        </w:rPr>
        <w:t>,</w:t>
      </w:r>
      <w:r w:rsidRPr="00174CC2">
        <w:rPr>
          <w:rFonts w:cs="Arial"/>
          <w:noProof/>
          <w:szCs w:val="24"/>
        </w:rPr>
        <w:t xml:space="preserve"> Some fundamental aspects of laminar flames in nonvolatile solid fuel suspensions</w:t>
      </w:r>
      <w:r w:rsidR="00F75B92">
        <w:rPr>
          <w:rFonts w:cs="Arial"/>
          <w:noProof/>
          <w:szCs w:val="24"/>
        </w:rPr>
        <w:t>,</w:t>
      </w:r>
      <w:r w:rsidRPr="00174CC2">
        <w:rPr>
          <w:rFonts w:cs="Arial"/>
          <w:noProof/>
          <w:szCs w:val="24"/>
        </w:rPr>
        <w:t xml:space="preserve"> Prog</w:t>
      </w:r>
      <w:r w:rsidR="00F75B92">
        <w:rPr>
          <w:rFonts w:cs="Arial"/>
          <w:noProof/>
          <w:szCs w:val="24"/>
        </w:rPr>
        <w:t>ress in</w:t>
      </w:r>
      <w:r w:rsidRPr="00174CC2">
        <w:rPr>
          <w:rFonts w:cs="Arial"/>
          <w:noProof/>
          <w:szCs w:val="24"/>
        </w:rPr>
        <w:t xml:space="preserve"> Energy </w:t>
      </w:r>
      <w:r w:rsidR="00F75B92">
        <w:rPr>
          <w:rFonts w:cs="Arial"/>
          <w:noProof/>
          <w:szCs w:val="24"/>
        </w:rPr>
        <w:t xml:space="preserve">and </w:t>
      </w:r>
      <w:r w:rsidRPr="00174CC2">
        <w:rPr>
          <w:rFonts w:cs="Arial"/>
          <w:noProof/>
          <w:szCs w:val="24"/>
        </w:rPr>
        <w:t>Combust</w:t>
      </w:r>
      <w:r w:rsidR="00F75B92">
        <w:rPr>
          <w:rFonts w:cs="Arial"/>
          <w:noProof/>
          <w:szCs w:val="24"/>
        </w:rPr>
        <w:t>ion</w:t>
      </w:r>
      <w:r w:rsidRPr="00174CC2">
        <w:rPr>
          <w:rFonts w:cs="Arial"/>
          <w:noProof/>
          <w:szCs w:val="24"/>
        </w:rPr>
        <w:t xml:space="preserve"> Sci</w:t>
      </w:r>
      <w:r w:rsidR="00F75B92">
        <w:rPr>
          <w:rFonts w:cs="Arial"/>
          <w:noProof/>
          <w:szCs w:val="24"/>
        </w:rPr>
        <w:t xml:space="preserve">ence, </w:t>
      </w:r>
      <w:r w:rsidRPr="00174CC2">
        <w:rPr>
          <w:rFonts w:cs="Arial"/>
          <w:noProof/>
          <w:szCs w:val="24"/>
        </w:rPr>
        <w:t>91.</w:t>
      </w:r>
      <w:r w:rsidR="00F75B92">
        <w:rPr>
          <w:rFonts w:cs="Arial"/>
          <w:noProof/>
          <w:szCs w:val="24"/>
        </w:rPr>
        <w:t xml:space="preserve">  </w:t>
      </w:r>
      <w:r w:rsidRPr="00BF6C3E">
        <w:rPr>
          <w:rFonts w:cs="Arial"/>
          <w:noProof/>
          <w:szCs w:val="24"/>
          <w:lang w:val="fr-FR"/>
        </w:rPr>
        <w:t>https://doi.org/10.1016/j.pecs.2022.100994</w:t>
      </w:r>
    </w:p>
    <w:p w14:paraId="6CDD4BF2" w14:textId="3443481F" w:rsidR="00174CC2" w:rsidRPr="0060694D" w:rsidRDefault="00174CC2" w:rsidP="00174CC2">
      <w:pPr>
        <w:widowControl w:val="0"/>
        <w:autoSpaceDE w:val="0"/>
        <w:autoSpaceDN w:val="0"/>
        <w:adjustRightInd w:val="0"/>
        <w:spacing w:line="240" w:lineRule="auto"/>
        <w:ind w:left="480" w:hanging="480"/>
        <w:rPr>
          <w:rFonts w:cs="Arial"/>
          <w:noProof/>
          <w:szCs w:val="24"/>
          <w:lang w:val="fr-FR"/>
        </w:rPr>
      </w:pPr>
      <w:r w:rsidRPr="00F75B92">
        <w:rPr>
          <w:rFonts w:cs="Arial"/>
          <w:noProof/>
          <w:szCs w:val="24"/>
          <w:lang w:val="fr-FR"/>
        </w:rPr>
        <w:t>Kahlili I., 2012</w:t>
      </w:r>
      <w:r w:rsidR="00F75B92" w:rsidRPr="00F75B92">
        <w:rPr>
          <w:rFonts w:cs="Arial"/>
          <w:noProof/>
          <w:szCs w:val="24"/>
          <w:lang w:val="fr-FR"/>
        </w:rPr>
        <w:t>,</w:t>
      </w:r>
      <w:r w:rsidRPr="00F75B92">
        <w:rPr>
          <w:rFonts w:cs="Arial"/>
          <w:noProof/>
          <w:szCs w:val="24"/>
          <w:lang w:val="fr-FR"/>
        </w:rPr>
        <w:t xml:space="preserve"> </w:t>
      </w:r>
      <w:r w:rsidRPr="0060694D">
        <w:rPr>
          <w:rFonts w:cs="Arial"/>
          <w:noProof/>
          <w:szCs w:val="24"/>
          <w:lang w:val="fr-FR"/>
        </w:rPr>
        <w:t>Sensibilité, sévérité et spécificités des explosions de mélanges hybrides gaz/vapeurs/poussières</w:t>
      </w:r>
      <w:r w:rsidR="00F75B92">
        <w:rPr>
          <w:rFonts w:cs="Arial"/>
          <w:noProof/>
          <w:szCs w:val="24"/>
          <w:lang w:val="fr-FR"/>
        </w:rPr>
        <w:t>, PhD Thesis, Université de Lorraine.</w:t>
      </w:r>
    </w:p>
    <w:p w14:paraId="00B76380" w14:textId="1934F044" w:rsidR="00174CC2" w:rsidRPr="00174CC2" w:rsidRDefault="00174CC2" w:rsidP="00174CC2">
      <w:pPr>
        <w:widowControl w:val="0"/>
        <w:autoSpaceDE w:val="0"/>
        <w:autoSpaceDN w:val="0"/>
        <w:adjustRightInd w:val="0"/>
        <w:spacing w:line="240" w:lineRule="auto"/>
        <w:ind w:left="480" w:hanging="480"/>
        <w:rPr>
          <w:rFonts w:cs="Arial"/>
          <w:noProof/>
          <w:szCs w:val="24"/>
        </w:rPr>
      </w:pPr>
      <w:r w:rsidRPr="00F75B92">
        <w:rPr>
          <w:rFonts w:cs="Arial"/>
          <w:noProof/>
          <w:szCs w:val="24"/>
        </w:rPr>
        <w:t>Lomba R., Laboureur P., Dumand C., Chauveau C., Halter F., 2019</w:t>
      </w:r>
      <w:r w:rsidR="00F75B92" w:rsidRPr="00F75B92">
        <w:rPr>
          <w:rFonts w:cs="Arial"/>
          <w:noProof/>
          <w:szCs w:val="24"/>
        </w:rPr>
        <w:t>,</w:t>
      </w:r>
      <w:r w:rsidRPr="00F75B92">
        <w:rPr>
          <w:rFonts w:cs="Arial"/>
          <w:noProof/>
          <w:szCs w:val="24"/>
        </w:rPr>
        <w:t xml:space="preserve"> </w:t>
      </w:r>
      <w:r w:rsidRPr="00174CC2">
        <w:rPr>
          <w:rFonts w:cs="Arial"/>
          <w:noProof/>
          <w:szCs w:val="24"/>
        </w:rPr>
        <w:t>Determination of aluminum-air burning velocities using PIV and Laser sheet tomography</w:t>
      </w:r>
      <w:r w:rsidR="00F75B92">
        <w:rPr>
          <w:rFonts w:cs="Arial"/>
          <w:noProof/>
          <w:szCs w:val="24"/>
        </w:rPr>
        <w:t>,</w:t>
      </w:r>
      <w:r w:rsidRPr="00174CC2">
        <w:rPr>
          <w:rFonts w:cs="Arial"/>
          <w:noProof/>
          <w:szCs w:val="24"/>
        </w:rPr>
        <w:t xml:space="preserve"> Proc</w:t>
      </w:r>
      <w:r w:rsidR="00F75B92">
        <w:rPr>
          <w:rFonts w:cs="Arial"/>
          <w:noProof/>
          <w:szCs w:val="24"/>
        </w:rPr>
        <w:t>eedings of the</w:t>
      </w:r>
      <w:r w:rsidRPr="00174CC2">
        <w:rPr>
          <w:rFonts w:cs="Arial"/>
          <w:noProof/>
          <w:szCs w:val="24"/>
        </w:rPr>
        <w:t xml:space="preserve"> Combust</w:t>
      </w:r>
      <w:r w:rsidR="00F75B92">
        <w:rPr>
          <w:rFonts w:cs="Arial"/>
          <w:noProof/>
          <w:szCs w:val="24"/>
        </w:rPr>
        <w:t>ion</w:t>
      </w:r>
      <w:r w:rsidRPr="00174CC2">
        <w:rPr>
          <w:rFonts w:cs="Arial"/>
          <w:noProof/>
          <w:szCs w:val="24"/>
        </w:rPr>
        <w:t xml:space="preserve"> Ins</w:t>
      </w:r>
      <w:r w:rsidR="00F75B92">
        <w:rPr>
          <w:rFonts w:cs="Arial"/>
          <w:noProof/>
          <w:szCs w:val="24"/>
        </w:rPr>
        <w:t>titute,</w:t>
      </w:r>
      <w:r w:rsidRPr="00174CC2">
        <w:rPr>
          <w:rFonts w:cs="Arial"/>
          <w:noProof/>
          <w:szCs w:val="24"/>
        </w:rPr>
        <w:t xml:space="preserve"> 37, 3143–3150. https://doi.org/10.1016/j.proci.2018.07.013</w:t>
      </w:r>
    </w:p>
    <w:p w14:paraId="1670DE39" w14:textId="21EC697A" w:rsidR="00174CC2" w:rsidRPr="00174CC2" w:rsidRDefault="00174CC2" w:rsidP="00174CC2">
      <w:pPr>
        <w:widowControl w:val="0"/>
        <w:autoSpaceDE w:val="0"/>
        <w:autoSpaceDN w:val="0"/>
        <w:adjustRightInd w:val="0"/>
        <w:spacing w:line="240" w:lineRule="auto"/>
        <w:ind w:left="480" w:hanging="480"/>
        <w:rPr>
          <w:rFonts w:cs="Arial"/>
          <w:noProof/>
        </w:rPr>
      </w:pPr>
      <w:r w:rsidRPr="00174CC2">
        <w:rPr>
          <w:rFonts w:cs="Arial"/>
          <w:noProof/>
          <w:szCs w:val="24"/>
        </w:rPr>
        <w:t>Puri P., 2008</w:t>
      </w:r>
      <w:r w:rsidR="00F75B92">
        <w:rPr>
          <w:rFonts w:cs="Arial"/>
          <w:noProof/>
          <w:szCs w:val="24"/>
        </w:rPr>
        <w:t>,</w:t>
      </w:r>
      <w:r w:rsidRPr="00174CC2">
        <w:rPr>
          <w:rFonts w:cs="Arial"/>
          <w:noProof/>
          <w:szCs w:val="24"/>
        </w:rPr>
        <w:t xml:space="preserve"> Multi scale modeling of ignition and combustion of micro and nano aluminum particles</w:t>
      </w:r>
      <w:r w:rsidR="00F75B92">
        <w:rPr>
          <w:rFonts w:cs="Arial"/>
          <w:noProof/>
          <w:szCs w:val="24"/>
        </w:rPr>
        <w:t>, PhD Thesis, The Pennsylvania State University.</w:t>
      </w:r>
    </w:p>
    <w:p w14:paraId="5A13856B" w14:textId="6183CF8A" w:rsidR="006B4888" w:rsidRPr="000D56D6" w:rsidRDefault="00D31146" w:rsidP="006B4888">
      <w:pPr>
        <w:pStyle w:val="CETReferencetext"/>
      </w:pPr>
      <w:r>
        <w:fldChar w:fldCharType="end"/>
      </w:r>
    </w:p>
    <w:p w14:paraId="19C4FC68" w14:textId="77777777" w:rsidR="004628D2" w:rsidRDefault="004628D2" w:rsidP="00FA5F5F">
      <w:pPr>
        <w:pStyle w:val="CETHeading1"/>
        <w:numPr>
          <w:ilvl w:val="0"/>
          <w:numId w:val="0"/>
        </w:numPr>
      </w:pP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AC880" w14:textId="77777777" w:rsidR="008C1380" w:rsidRDefault="008C1380" w:rsidP="004F5E36">
      <w:r>
        <w:separator/>
      </w:r>
    </w:p>
  </w:endnote>
  <w:endnote w:type="continuationSeparator" w:id="0">
    <w:p w14:paraId="2AB7913A" w14:textId="77777777" w:rsidR="008C1380" w:rsidRDefault="008C138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10651" w14:textId="77777777" w:rsidR="008C1380" w:rsidRDefault="008C1380" w:rsidP="004F5E36">
      <w:r>
        <w:separator/>
      </w:r>
    </w:p>
  </w:footnote>
  <w:footnote w:type="continuationSeparator" w:id="0">
    <w:p w14:paraId="5A6CE9F7" w14:textId="77777777" w:rsidR="008C1380" w:rsidRDefault="008C138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au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81423352">
    <w:abstractNumId w:val="10"/>
  </w:num>
  <w:num w:numId="2" w16cid:durableId="322437159">
    <w:abstractNumId w:val="8"/>
  </w:num>
  <w:num w:numId="3" w16cid:durableId="834492678">
    <w:abstractNumId w:val="3"/>
  </w:num>
  <w:num w:numId="4" w16cid:durableId="694386076">
    <w:abstractNumId w:val="2"/>
  </w:num>
  <w:num w:numId="5" w16cid:durableId="973676887">
    <w:abstractNumId w:val="1"/>
  </w:num>
  <w:num w:numId="6" w16cid:durableId="1618176024">
    <w:abstractNumId w:val="0"/>
  </w:num>
  <w:num w:numId="7" w16cid:durableId="970134955">
    <w:abstractNumId w:val="9"/>
  </w:num>
  <w:num w:numId="8" w16cid:durableId="1404445691">
    <w:abstractNumId w:val="7"/>
  </w:num>
  <w:num w:numId="9" w16cid:durableId="977610226">
    <w:abstractNumId w:val="6"/>
  </w:num>
  <w:num w:numId="10" w16cid:durableId="1509439027">
    <w:abstractNumId w:val="5"/>
  </w:num>
  <w:num w:numId="11" w16cid:durableId="766465540">
    <w:abstractNumId w:val="4"/>
  </w:num>
  <w:num w:numId="12" w16cid:durableId="1315724144">
    <w:abstractNumId w:val="16"/>
  </w:num>
  <w:num w:numId="13" w16cid:durableId="1350059530">
    <w:abstractNumId w:val="12"/>
  </w:num>
  <w:num w:numId="14" w16cid:durableId="1919091623">
    <w:abstractNumId w:val="17"/>
  </w:num>
  <w:num w:numId="15" w16cid:durableId="189300202">
    <w:abstractNumId w:val="19"/>
  </w:num>
  <w:num w:numId="16" w16cid:durableId="723021461">
    <w:abstractNumId w:val="18"/>
  </w:num>
  <w:num w:numId="17" w16cid:durableId="732965888">
    <w:abstractNumId w:val="11"/>
  </w:num>
  <w:num w:numId="18" w16cid:durableId="1792744392">
    <w:abstractNumId w:val="12"/>
    <w:lvlOverride w:ilvl="0">
      <w:startOverride w:val="1"/>
    </w:lvlOverride>
  </w:num>
  <w:num w:numId="19" w16cid:durableId="400713613">
    <w:abstractNumId w:val="15"/>
  </w:num>
  <w:num w:numId="20" w16cid:durableId="1478034465">
    <w:abstractNumId w:val="14"/>
  </w:num>
  <w:num w:numId="21" w16cid:durableId="144156038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F1C"/>
    <w:rsid w:val="000027C0"/>
    <w:rsid w:val="000052FB"/>
    <w:rsid w:val="000117CB"/>
    <w:rsid w:val="00020F21"/>
    <w:rsid w:val="0003148D"/>
    <w:rsid w:val="00036B42"/>
    <w:rsid w:val="00051566"/>
    <w:rsid w:val="00057BB7"/>
    <w:rsid w:val="000621A4"/>
    <w:rsid w:val="00062A9A"/>
    <w:rsid w:val="00065058"/>
    <w:rsid w:val="00086C39"/>
    <w:rsid w:val="000A03B2"/>
    <w:rsid w:val="000D0268"/>
    <w:rsid w:val="000D34BE"/>
    <w:rsid w:val="000E102F"/>
    <w:rsid w:val="000E36F1"/>
    <w:rsid w:val="000E3A73"/>
    <w:rsid w:val="000E414A"/>
    <w:rsid w:val="000F093C"/>
    <w:rsid w:val="000F787B"/>
    <w:rsid w:val="00102E89"/>
    <w:rsid w:val="0010774E"/>
    <w:rsid w:val="00112AF9"/>
    <w:rsid w:val="0012091F"/>
    <w:rsid w:val="00126BC2"/>
    <w:rsid w:val="001308B6"/>
    <w:rsid w:val="0013121F"/>
    <w:rsid w:val="00131FE6"/>
    <w:rsid w:val="0013263F"/>
    <w:rsid w:val="00134DE4"/>
    <w:rsid w:val="0014034D"/>
    <w:rsid w:val="00150E59"/>
    <w:rsid w:val="00152DE3"/>
    <w:rsid w:val="00164CF9"/>
    <w:rsid w:val="001667A6"/>
    <w:rsid w:val="00174CC2"/>
    <w:rsid w:val="0018214C"/>
    <w:rsid w:val="00184AD6"/>
    <w:rsid w:val="00197F6C"/>
    <w:rsid w:val="001A27EB"/>
    <w:rsid w:val="001A4AF7"/>
    <w:rsid w:val="001B0349"/>
    <w:rsid w:val="001B65C1"/>
    <w:rsid w:val="001C5028"/>
    <w:rsid w:val="001C684B"/>
    <w:rsid w:val="001D53FC"/>
    <w:rsid w:val="001F42A5"/>
    <w:rsid w:val="001F7B9D"/>
    <w:rsid w:val="0020495E"/>
    <w:rsid w:val="002224B4"/>
    <w:rsid w:val="00225738"/>
    <w:rsid w:val="002258CD"/>
    <w:rsid w:val="002421E6"/>
    <w:rsid w:val="002447EF"/>
    <w:rsid w:val="00251550"/>
    <w:rsid w:val="002577F2"/>
    <w:rsid w:val="00263B05"/>
    <w:rsid w:val="00265413"/>
    <w:rsid w:val="0027221A"/>
    <w:rsid w:val="00275B61"/>
    <w:rsid w:val="00282656"/>
    <w:rsid w:val="00291832"/>
    <w:rsid w:val="00296B83"/>
    <w:rsid w:val="002B78CE"/>
    <w:rsid w:val="002C2FB6"/>
    <w:rsid w:val="002D7C5F"/>
    <w:rsid w:val="002E5292"/>
    <w:rsid w:val="002F3309"/>
    <w:rsid w:val="003009B7"/>
    <w:rsid w:val="00300E56"/>
    <w:rsid w:val="0030469C"/>
    <w:rsid w:val="003132F6"/>
    <w:rsid w:val="00321CA6"/>
    <w:rsid w:val="00323763"/>
    <w:rsid w:val="00334C09"/>
    <w:rsid w:val="003723D4"/>
    <w:rsid w:val="00373AA1"/>
    <w:rsid w:val="00373CBC"/>
    <w:rsid w:val="00381905"/>
    <w:rsid w:val="00384CC8"/>
    <w:rsid w:val="003871FD"/>
    <w:rsid w:val="0039461A"/>
    <w:rsid w:val="003A1E30"/>
    <w:rsid w:val="003A7D1C"/>
    <w:rsid w:val="003B304B"/>
    <w:rsid w:val="003B3146"/>
    <w:rsid w:val="003C7F95"/>
    <w:rsid w:val="003F015E"/>
    <w:rsid w:val="003F46AC"/>
    <w:rsid w:val="003F626F"/>
    <w:rsid w:val="003F7F09"/>
    <w:rsid w:val="00400414"/>
    <w:rsid w:val="0041446B"/>
    <w:rsid w:val="00414579"/>
    <w:rsid w:val="0044329C"/>
    <w:rsid w:val="004577FE"/>
    <w:rsid w:val="00457B9C"/>
    <w:rsid w:val="0046164A"/>
    <w:rsid w:val="004628D2"/>
    <w:rsid w:val="00462DCD"/>
    <w:rsid w:val="004648AD"/>
    <w:rsid w:val="004703A9"/>
    <w:rsid w:val="004760DE"/>
    <w:rsid w:val="004763D7"/>
    <w:rsid w:val="00495D8A"/>
    <w:rsid w:val="004A004E"/>
    <w:rsid w:val="004A24CF"/>
    <w:rsid w:val="004C3D1D"/>
    <w:rsid w:val="004C7913"/>
    <w:rsid w:val="004D216D"/>
    <w:rsid w:val="004E4DD6"/>
    <w:rsid w:val="004E7590"/>
    <w:rsid w:val="004F0C23"/>
    <w:rsid w:val="004F4149"/>
    <w:rsid w:val="004F5E36"/>
    <w:rsid w:val="00507B47"/>
    <w:rsid w:val="00507BEF"/>
    <w:rsid w:val="00507CC9"/>
    <w:rsid w:val="005119A5"/>
    <w:rsid w:val="005278B7"/>
    <w:rsid w:val="00532016"/>
    <w:rsid w:val="005346C8"/>
    <w:rsid w:val="00543E7D"/>
    <w:rsid w:val="00543FE0"/>
    <w:rsid w:val="00546D92"/>
    <w:rsid w:val="00547A68"/>
    <w:rsid w:val="005531C9"/>
    <w:rsid w:val="00567CDB"/>
    <w:rsid w:val="00570C43"/>
    <w:rsid w:val="005B2110"/>
    <w:rsid w:val="005B4BF4"/>
    <w:rsid w:val="005B61E6"/>
    <w:rsid w:val="005C77E1"/>
    <w:rsid w:val="005D668A"/>
    <w:rsid w:val="005D6A2F"/>
    <w:rsid w:val="005E1A82"/>
    <w:rsid w:val="005E626A"/>
    <w:rsid w:val="005E794C"/>
    <w:rsid w:val="005F0A28"/>
    <w:rsid w:val="005F0E5E"/>
    <w:rsid w:val="005F5BEE"/>
    <w:rsid w:val="00600535"/>
    <w:rsid w:val="0060694D"/>
    <w:rsid w:val="00606B81"/>
    <w:rsid w:val="00610CD6"/>
    <w:rsid w:val="00620DEE"/>
    <w:rsid w:val="00621F92"/>
    <w:rsid w:val="0062280A"/>
    <w:rsid w:val="00625639"/>
    <w:rsid w:val="00631B33"/>
    <w:rsid w:val="00635A2E"/>
    <w:rsid w:val="0064184D"/>
    <w:rsid w:val="006422CC"/>
    <w:rsid w:val="00660E3E"/>
    <w:rsid w:val="00662E74"/>
    <w:rsid w:val="006701E9"/>
    <w:rsid w:val="00680C23"/>
    <w:rsid w:val="00693766"/>
    <w:rsid w:val="006A3281"/>
    <w:rsid w:val="006B2CDA"/>
    <w:rsid w:val="006B4888"/>
    <w:rsid w:val="006C2E45"/>
    <w:rsid w:val="006C359C"/>
    <w:rsid w:val="006C5579"/>
    <w:rsid w:val="006D6E8B"/>
    <w:rsid w:val="006E737D"/>
    <w:rsid w:val="006F5B4F"/>
    <w:rsid w:val="00712621"/>
    <w:rsid w:val="00720A24"/>
    <w:rsid w:val="00726C4C"/>
    <w:rsid w:val="00732386"/>
    <w:rsid w:val="0073514D"/>
    <w:rsid w:val="007447F3"/>
    <w:rsid w:val="0075499F"/>
    <w:rsid w:val="007661C8"/>
    <w:rsid w:val="0077098D"/>
    <w:rsid w:val="007854FC"/>
    <w:rsid w:val="00787543"/>
    <w:rsid w:val="007931FA"/>
    <w:rsid w:val="007944DE"/>
    <w:rsid w:val="007A4861"/>
    <w:rsid w:val="007A7BBA"/>
    <w:rsid w:val="007B0C50"/>
    <w:rsid w:val="007C0C4E"/>
    <w:rsid w:val="007C1A43"/>
    <w:rsid w:val="0080013E"/>
    <w:rsid w:val="00806E40"/>
    <w:rsid w:val="00813288"/>
    <w:rsid w:val="008160D5"/>
    <w:rsid w:val="008168FC"/>
    <w:rsid w:val="00830996"/>
    <w:rsid w:val="008345F1"/>
    <w:rsid w:val="00865B07"/>
    <w:rsid w:val="008667EA"/>
    <w:rsid w:val="0087637F"/>
    <w:rsid w:val="00881509"/>
    <w:rsid w:val="00892AD5"/>
    <w:rsid w:val="0089650D"/>
    <w:rsid w:val="008A1512"/>
    <w:rsid w:val="008B408C"/>
    <w:rsid w:val="008B4A3F"/>
    <w:rsid w:val="008C1380"/>
    <w:rsid w:val="008C6101"/>
    <w:rsid w:val="008D0321"/>
    <w:rsid w:val="008D03E7"/>
    <w:rsid w:val="008D32B9"/>
    <w:rsid w:val="008D433B"/>
    <w:rsid w:val="008E566E"/>
    <w:rsid w:val="008F3BB7"/>
    <w:rsid w:val="0090161A"/>
    <w:rsid w:val="00901EB6"/>
    <w:rsid w:val="00904C62"/>
    <w:rsid w:val="00922BA8"/>
    <w:rsid w:val="00924DAC"/>
    <w:rsid w:val="00927058"/>
    <w:rsid w:val="009403FF"/>
    <w:rsid w:val="00942750"/>
    <w:rsid w:val="009450CE"/>
    <w:rsid w:val="00947179"/>
    <w:rsid w:val="00951525"/>
    <w:rsid w:val="0095164B"/>
    <w:rsid w:val="00954090"/>
    <w:rsid w:val="009573E7"/>
    <w:rsid w:val="00963E05"/>
    <w:rsid w:val="00967843"/>
    <w:rsid w:val="00967D54"/>
    <w:rsid w:val="00971028"/>
    <w:rsid w:val="00975F56"/>
    <w:rsid w:val="00996483"/>
    <w:rsid w:val="00996F5A"/>
    <w:rsid w:val="009B041A"/>
    <w:rsid w:val="009C37C3"/>
    <w:rsid w:val="009C7C86"/>
    <w:rsid w:val="009D2FF7"/>
    <w:rsid w:val="009E7884"/>
    <w:rsid w:val="009E788A"/>
    <w:rsid w:val="009F0E08"/>
    <w:rsid w:val="00A1763D"/>
    <w:rsid w:val="00A17CEC"/>
    <w:rsid w:val="00A27EF0"/>
    <w:rsid w:val="00A4009A"/>
    <w:rsid w:val="00A42361"/>
    <w:rsid w:val="00A50B20"/>
    <w:rsid w:val="00A51390"/>
    <w:rsid w:val="00A60D13"/>
    <w:rsid w:val="00A72745"/>
    <w:rsid w:val="00A76EFC"/>
    <w:rsid w:val="00A828F2"/>
    <w:rsid w:val="00A91010"/>
    <w:rsid w:val="00A97F29"/>
    <w:rsid w:val="00AA702E"/>
    <w:rsid w:val="00AB0964"/>
    <w:rsid w:val="00AB5011"/>
    <w:rsid w:val="00AC7368"/>
    <w:rsid w:val="00AD16B9"/>
    <w:rsid w:val="00AD4A7D"/>
    <w:rsid w:val="00AE377D"/>
    <w:rsid w:val="00AE7587"/>
    <w:rsid w:val="00AF0EBA"/>
    <w:rsid w:val="00B02C8A"/>
    <w:rsid w:val="00B17FBD"/>
    <w:rsid w:val="00B262E6"/>
    <w:rsid w:val="00B30AE4"/>
    <w:rsid w:val="00B315A6"/>
    <w:rsid w:val="00B31813"/>
    <w:rsid w:val="00B33365"/>
    <w:rsid w:val="00B41070"/>
    <w:rsid w:val="00B455AA"/>
    <w:rsid w:val="00B57B36"/>
    <w:rsid w:val="00B8686D"/>
    <w:rsid w:val="00BA01AA"/>
    <w:rsid w:val="00BB1DDC"/>
    <w:rsid w:val="00BC30C9"/>
    <w:rsid w:val="00BD5E91"/>
    <w:rsid w:val="00BE3E58"/>
    <w:rsid w:val="00BF6C3E"/>
    <w:rsid w:val="00C01616"/>
    <w:rsid w:val="00C0162B"/>
    <w:rsid w:val="00C068ED"/>
    <w:rsid w:val="00C345B1"/>
    <w:rsid w:val="00C37B04"/>
    <w:rsid w:val="00C40142"/>
    <w:rsid w:val="00C41CF7"/>
    <w:rsid w:val="00C57182"/>
    <w:rsid w:val="00C57863"/>
    <w:rsid w:val="00C655FD"/>
    <w:rsid w:val="00C75407"/>
    <w:rsid w:val="00C870A8"/>
    <w:rsid w:val="00C90F49"/>
    <w:rsid w:val="00C94434"/>
    <w:rsid w:val="00CA0D75"/>
    <w:rsid w:val="00CA1C95"/>
    <w:rsid w:val="00CA2B3A"/>
    <w:rsid w:val="00CA5A9C"/>
    <w:rsid w:val="00CC0512"/>
    <w:rsid w:val="00CC4C20"/>
    <w:rsid w:val="00CD3517"/>
    <w:rsid w:val="00CD52E4"/>
    <w:rsid w:val="00CD5FE2"/>
    <w:rsid w:val="00CE7C68"/>
    <w:rsid w:val="00CF2E2B"/>
    <w:rsid w:val="00D02B4C"/>
    <w:rsid w:val="00D02E4A"/>
    <w:rsid w:val="00D040C4"/>
    <w:rsid w:val="00D31146"/>
    <w:rsid w:val="00D34026"/>
    <w:rsid w:val="00D435FE"/>
    <w:rsid w:val="00D50CC1"/>
    <w:rsid w:val="00D5101A"/>
    <w:rsid w:val="00D51837"/>
    <w:rsid w:val="00D56A90"/>
    <w:rsid w:val="00D57C84"/>
    <w:rsid w:val="00D6057D"/>
    <w:rsid w:val="00D7034B"/>
    <w:rsid w:val="00D836C5"/>
    <w:rsid w:val="00D84576"/>
    <w:rsid w:val="00D94AFE"/>
    <w:rsid w:val="00DA1399"/>
    <w:rsid w:val="00DA24C6"/>
    <w:rsid w:val="00DA4D7B"/>
    <w:rsid w:val="00DB2AF6"/>
    <w:rsid w:val="00DD4BB4"/>
    <w:rsid w:val="00DE264A"/>
    <w:rsid w:val="00DF5072"/>
    <w:rsid w:val="00E02D18"/>
    <w:rsid w:val="00E041E7"/>
    <w:rsid w:val="00E12721"/>
    <w:rsid w:val="00E23CA1"/>
    <w:rsid w:val="00E2695E"/>
    <w:rsid w:val="00E26D39"/>
    <w:rsid w:val="00E409A8"/>
    <w:rsid w:val="00E50C12"/>
    <w:rsid w:val="00E522B9"/>
    <w:rsid w:val="00E65B91"/>
    <w:rsid w:val="00E7209D"/>
    <w:rsid w:val="00E7278C"/>
    <w:rsid w:val="00E77223"/>
    <w:rsid w:val="00E8528B"/>
    <w:rsid w:val="00E85B94"/>
    <w:rsid w:val="00E978D0"/>
    <w:rsid w:val="00EA4613"/>
    <w:rsid w:val="00EA7F91"/>
    <w:rsid w:val="00EB1523"/>
    <w:rsid w:val="00EC0E49"/>
    <w:rsid w:val="00EC101F"/>
    <w:rsid w:val="00EC1D9F"/>
    <w:rsid w:val="00EC52A8"/>
    <w:rsid w:val="00ED70D0"/>
    <w:rsid w:val="00EE0131"/>
    <w:rsid w:val="00EE17B0"/>
    <w:rsid w:val="00EF06D9"/>
    <w:rsid w:val="00F02D57"/>
    <w:rsid w:val="00F22200"/>
    <w:rsid w:val="00F30C64"/>
    <w:rsid w:val="00F32CDB"/>
    <w:rsid w:val="00F37D33"/>
    <w:rsid w:val="00F45693"/>
    <w:rsid w:val="00F45914"/>
    <w:rsid w:val="00F565FE"/>
    <w:rsid w:val="00F63A70"/>
    <w:rsid w:val="00F64602"/>
    <w:rsid w:val="00F75B92"/>
    <w:rsid w:val="00F96678"/>
    <w:rsid w:val="00FA21D0"/>
    <w:rsid w:val="00FA4707"/>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F1C78656-E49D-4D60-ADB2-2C346A51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re1">
    <w:name w:val="heading 1"/>
    <w:basedOn w:val="CETHeading1"/>
    <w:next w:val="Normal"/>
    <w:link w:val="Titre1Car"/>
    <w:uiPriority w:val="9"/>
    <w:rsid w:val="004F5E36"/>
    <w:pPr>
      <w:tabs>
        <w:tab w:val="clear" w:pos="360"/>
        <w:tab w:val="right" w:pos="7100"/>
      </w:tabs>
      <w:jc w:val="both"/>
      <w:outlineLvl w:val="0"/>
    </w:pPr>
    <w:rPr>
      <w:lang w:val="en-GB"/>
    </w:rPr>
  </w:style>
  <w:style w:type="paragraph" w:styleId="Titre2">
    <w:name w:val="heading 2"/>
    <w:basedOn w:val="Normal"/>
    <w:next w:val="Normal"/>
    <w:link w:val="Titre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ausimple1">
    <w:name w:val="Table Simple 1"/>
    <w:basedOn w:val="Tableau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Marquedecommentaire">
    <w:name w:val="annotation reference"/>
    <w:basedOn w:val="Policepardfaut"/>
    <w:uiPriority w:val="99"/>
    <w:semiHidden/>
    <w:unhideWhenUsed/>
    <w:rsid w:val="004577FE"/>
    <w:rPr>
      <w:sz w:val="16"/>
      <w:szCs w:val="16"/>
    </w:rPr>
  </w:style>
  <w:style w:type="paragraph" w:styleId="Textedebulles">
    <w:name w:val="Balloon Text"/>
    <w:basedOn w:val="Normal"/>
    <w:link w:val="TextedebullesCar"/>
    <w:uiPriority w:val="99"/>
    <w:semiHidden/>
    <w:unhideWhenUsed/>
    <w:rsid w:val="000D34B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4BE"/>
    <w:rPr>
      <w:rFonts w:ascii="Tahoma" w:hAnsi="Tahoma" w:cs="Tahoma"/>
      <w:sz w:val="16"/>
      <w:szCs w:val="16"/>
    </w:rPr>
  </w:style>
  <w:style w:type="paragraph" w:styleId="Bibliographie">
    <w:name w:val="Bibliography"/>
    <w:basedOn w:val="CETReferencetext"/>
    <w:uiPriority w:val="37"/>
    <w:unhideWhenUsed/>
    <w:rsid w:val="00631B33"/>
    <w:pPr>
      <w:spacing w:line="240" w:lineRule="auto"/>
      <w:ind w:left="720" w:hanging="720"/>
    </w:pPr>
  </w:style>
  <w:style w:type="paragraph" w:styleId="Corpsdetexte2">
    <w:name w:val="Body Text 2"/>
    <w:basedOn w:val="Normal"/>
    <w:link w:val="Corpsdetexte2Car"/>
    <w:uiPriority w:val="99"/>
    <w:semiHidden/>
    <w:unhideWhenUsed/>
    <w:rsid w:val="0003148D"/>
    <w:pPr>
      <w:spacing w:after="120" w:line="480" w:lineRule="auto"/>
    </w:pPr>
  </w:style>
  <w:style w:type="character" w:customStyle="1" w:styleId="Corpsdetexte2Car">
    <w:name w:val="Corps de texte 2 Car"/>
    <w:basedOn w:val="Policepardfaut"/>
    <w:link w:val="Corpsdetexte2"/>
    <w:uiPriority w:val="99"/>
    <w:semiHidden/>
    <w:rsid w:val="0003148D"/>
  </w:style>
  <w:style w:type="paragraph" w:styleId="Corpsdetexte3">
    <w:name w:val="Body Text 3"/>
    <w:basedOn w:val="Normal"/>
    <w:link w:val="Corpsdetexte3Car"/>
    <w:uiPriority w:val="99"/>
    <w:semiHidden/>
    <w:unhideWhenUsed/>
    <w:rsid w:val="0003148D"/>
    <w:pPr>
      <w:spacing w:after="120"/>
    </w:pPr>
    <w:rPr>
      <w:sz w:val="16"/>
      <w:szCs w:val="16"/>
    </w:rPr>
  </w:style>
  <w:style w:type="character" w:customStyle="1" w:styleId="Corpsdetexte3Car">
    <w:name w:val="Corps de texte 3 Car"/>
    <w:basedOn w:val="Policepardfaut"/>
    <w:link w:val="Corpsdetexte3"/>
    <w:uiPriority w:val="99"/>
    <w:semiHidden/>
    <w:rsid w:val="0003148D"/>
    <w:rPr>
      <w:sz w:val="16"/>
      <w:szCs w:val="16"/>
    </w:rPr>
  </w:style>
  <w:style w:type="paragraph" w:styleId="Corpsdetexte">
    <w:name w:val="Body Text"/>
    <w:basedOn w:val="Normal"/>
    <w:link w:val="CorpsdetexteCar"/>
    <w:uiPriority w:val="99"/>
    <w:semiHidden/>
    <w:unhideWhenUsed/>
    <w:rsid w:val="0003148D"/>
    <w:pPr>
      <w:spacing w:after="120"/>
    </w:pPr>
  </w:style>
  <w:style w:type="character" w:customStyle="1" w:styleId="CorpsdetexteCar">
    <w:name w:val="Corps de texte Car"/>
    <w:basedOn w:val="Policepardfaut"/>
    <w:link w:val="Corpsdetexte"/>
    <w:uiPriority w:val="99"/>
    <w:semiHidden/>
    <w:rsid w:val="0003148D"/>
  </w:style>
  <w:style w:type="paragraph" w:styleId="Date">
    <w:name w:val="Date"/>
    <w:basedOn w:val="Normal"/>
    <w:next w:val="Normal"/>
    <w:link w:val="DateCar"/>
    <w:uiPriority w:val="99"/>
    <w:semiHidden/>
    <w:unhideWhenUsed/>
    <w:rsid w:val="0003148D"/>
  </w:style>
  <w:style w:type="character" w:customStyle="1" w:styleId="DateCar">
    <w:name w:val="Date Car"/>
    <w:basedOn w:val="Policepardfaut"/>
    <w:link w:val="Date"/>
    <w:uiPriority w:val="99"/>
    <w:semiHidden/>
    <w:rsid w:val="0003148D"/>
  </w:style>
  <w:style w:type="paragraph" w:styleId="Lgende">
    <w:name w:val="caption"/>
    <w:basedOn w:val="Normal"/>
    <w:next w:val="Normal"/>
    <w:uiPriority w:val="35"/>
    <w:unhideWhenUsed/>
    <w:qFormat/>
    <w:rsid w:val="0003148D"/>
    <w:pPr>
      <w:spacing w:line="240" w:lineRule="auto"/>
    </w:pPr>
    <w:rPr>
      <w:b/>
      <w:bCs/>
      <w:color w:val="4F81BD" w:themeColor="accent1"/>
      <w:szCs w:val="18"/>
    </w:rPr>
  </w:style>
  <w:style w:type="paragraph" w:styleId="Liste">
    <w:name w:val="List"/>
    <w:basedOn w:val="Normal"/>
    <w:uiPriority w:val="99"/>
    <w:semiHidden/>
    <w:unhideWhenUsed/>
    <w:rsid w:val="0003148D"/>
    <w:pPr>
      <w:ind w:left="283" w:hanging="283"/>
      <w:contextualSpacing/>
    </w:pPr>
  </w:style>
  <w:style w:type="paragraph" w:styleId="Liste2">
    <w:name w:val="List 2"/>
    <w:basedOn w:val="Normal"/>
    <w:uiPriority w:val="99"/>
    <w:semiHidden/>
    <w:unhideWhenUsed/>
    <w:rsid w:val="0003148D"/>
    <w:pPr>
      <w:ind w:left="566" w:hanging="283"/>
      <w:contextualSpacing/>
    </w:pPr>
  </w:style>
  <w:style w:type="paragraph" w:styleId="Liste3">
    <w:name w:val="List 3"/>
    <w:basedOn w:val="Normal"/>
    <w:uiPriority w:val="99"/>
    <w:semiHidden/>
    <w:unhideWhenUsed/>
    <w:rsid w:val="0003148D"/>
    <w:pPr>
      <w:ind w:left="849" w:hanging="283"/>
      <w:contextualSpacing/>
    </w:pPr>
  </w:style>
  <w:style w:type="paragraph" w:styleId="Liste4">
    <w:name w:val="List 4"/>
    <w:basedOn w:val="Normal"/>
    <w:uiPriority w:val="99"/>
    <w:semiHidden/>
    <w:unhideWhenUsed/>
    <w:rsid w:val="0003148D"/>
    <w:pPr>
      <w:ind w:left="1132" w:hanging="283"/>
      <w:contextualSpacing/>
    </w:pPr>
  </w:style>
  <w:style w:type="paragraph" w:styleId="Liste5">
    <w:name w:val="List 5"/>
    <w:basedOn w:val="Normal"/>
    <w:uiPriority w:val="99"/>
    <w:semiHidden/>
    <w:unhideWhenUsed/>
    <w:rsid w:val="0003148D"/>
    <w:pPr>
      <w:ind w:left="1415" w:hanging="283"/>
      <w:contextualSpacing/>
    </w:pPr>
  </w:style>
  <w:style w:type="paragraph" w:styleId="Listecontinue">
    <w:name w:val="List Continue"/>
    <w:basedOn w:val="Normal"/>
    <w:uiPriority w:val="99"/>
    <w:semiHidden/>
    <w:unhideWhenUsed/>
    <w:rsid w:val="0003148D"/>
    <w:pPr>
      <w:spacing w:after="120"/>
      <w:ind w:left="283"/>
      <w:contextualSpacing/>
    </w:pPr>
  </w:style>
  <w:style w:type="paragraph" w:styleId="Listecontinue2">
    <w:name w:val="List Continue 2"/>
    <w:basedOn w:val="Normal"/>
    <w:uiPriority w:val="99"/>
    <w:semiHidden/>
    <w:unhideWhenUsed/>
    <w:rsid w:val="0003148D"/>
    <w:pPr>
      <w:spacing w:after="120"/>
      <w:ind w:left="566"/>
      <w:contextualSpacing/>
    </w:pPr>
  </w:style>
  <w:style w:type="paragraph" w:styleId="Listecontinue3">
    <w:name w:val="List Continue 3"/>
    <w:basedOn w:val="Normal"/>
    <w:uiPriority w:val="99"/>
    <w:semiHidden/>
    <w:unhideWhenUsed/>
    <w:rsid w:val="0003148D"/>
    <w:pPr>
      <w:spacing w:after="120"/>
      <w:ind w:left="849"/>
      <w:contextualSpacing/>
    </w:pPr>
  </w:style>
  <w:style w:type="paragraph" w:styleId="Listecontinue4">
    <w:name w:val="List Continue 4"/>
    <w:basedOn w:val="Normal"/>
    <w:uiPriority w:val="99"/>
    <w:semiHidden/>
    <w:unhideWhenUsed/>
    <w:rsid w:val="0003148D"/>
    <w:pPr>
      <w:spacing w:after="120"/>
      <w:ind w:left="1132"/>
      <w:contextualSpacing/>
    </w:pPr>
  </w:style>
  <w:style w:type="paragraph" w:styleId="Liste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ar"/>
    <w:uiPriority w:val="99"/>
    <w:semiHidden/>
    <w:unhideWhenUsed/>
    <w:rsid w:val="0003148D"/>
    <w:pPr>
      <w:spacing w:line="240" w:lineRule="auto"/>
      <w:ind w:left="4252"/>
    </w:pPr>
  </w:style>
  <w:style w:type="character" w:customStyle="1" w:styleId="SignatureCar">
    <w:name w:val="Signature Car"/>
    <w:basedOn w:val="Policepardfaut"/>
    <w:link w:val="Signature"/>
    <w:uiPriority w:val="99"/>
    <w:semiHidden/>
    <w:rsid w:val="0003148D"/>
  </w:style>
  <w:style w:type="paragraph" w:styleId="Signaturelectronique">
    <w:name w:val="E-mail Signature"/>
    <w:basedOn w:val="Normal"/>
    <w:link w:val="SignaturelectroniqueCar"/>
    <w:uiPriority w:val="99"/>
    <w:semiHidden/>
    <w:unhideWhenUsed/>
    <w:rsid w:val="0003148D"/>
    <w:pPr>
      <w:spacing w:line="240" w:lineRule="auto"/>
    </w:pPr>
  </w:style>
  <w:style w:type="character" w:customStyle="1" w:styleId="SignaturelectroniqueCar">
    <w:name w:val="Signature électronique Car"/>
    <w:basedOn w:val="Policepardfaut"/>
    <w:link w:val="Signaturelectronique"/>
    <w:uiPriority w:val="99"/>
    <w:semiHidden/>
    <w:rsid w:val="0003148D"/>
  </w:style>
  <w:style w:type="paragraph" w:styleId="Salutations">
    <w:name w:val="Salutation"/>
    <w:basedOn w:val="Normal"/>
    <w:next w:val="Normal"/>
    <w:link w:val="SalutationsCar"/>
    <w:uiPriority w:val="99"/>
    <w:semiHidden/>
    <w:unhideWhenUsed/>
    <w:rsid w:val="0003148D"/>
  </w:style>
  <w:style w:type="character" w:customStyle="1" w:styleId="SalutationsCar">
    <w:name w:val="Salutations Car"/>
    <w:basedOn w:val="Policepardfaut"/>
    <w:link w:val="Salutations"/>
    <w:uiPriority w:val="99"/>
    <w:semiHidden/>
    <w:rsid w:val="0003148D"/>
  </w:style>
  <w:style w:type="paragraph" w:styleId="Formuledepolitesse">
    <w:name w:val="Closing"/>
    <w:basedOn w:val="Normal"/>
    <w:link w:val="FormuledepolitesseCar"/>
    <w:uiPriority w:val="99"/>
    <w:semiHidden/>
    <w:unhideWhenUsed/>
    <w:rsid w:val="0003148D"/>
    <w:pPr>
      <w:spacing w:line="240" w:lineRule="auto"/>
      <w:ind w:left="4252"/>
    </w:pPr>
  </w:style>
  <w:style w:type="character" w:customStyle="1" w:styleId="FormuledepolitesseCar">
    <w:name w:val="Formule de politesse Car"/>
    <w:basedOn w:val="Policepardfaut"/>
    <w:link w:val="Formuledepolitesse"/>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desillustrations">
    <w:name w:val="table of figures"/>
    <w:basedOn w:val="Normal"/>
    <w:next w:val="Normal"/>
    <w:uiPriority w:val="99"/>
    <w:semiHidden/>
    <w:unhideWhenUsed/>
    <w:rsid w:val="0003148D"/>
  </w:style>
  <w:style w:type="paragraph" w:styleId="Tabledesrfrencesjuridiques">
    <w:name w:val="table of authorities"/>
    <w:basedOn w:val="Normal"/>
    <w:next w:val="Normal"/>
    <w:uiPriority w:val="99"/>
    <w:semiHidden/>
    <w:unhideWhenUsed/>
    <w:rsid w:val="0003148D"/>
    <w:pPr>
      <w:ind w:left="220" w:hanging="220"/>
    </w:pPr>
  </w:style>
  <w:style w:type="paragraph" w:styleId="Adressedestinatai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HTML">
    <w:name w:val="HTML Address"/>
    <w:basedOn w:val="Normal"/>
    <w:link w:val="AdresseHTMLCar"/>
    <w:uiPriority w:val="99"/>
    <w:semiHidden/>
    <w:unhideWhenUsed/>
    <w:rsid w:val="0003148D"/>
    <w:pPr>
      <w:spacing w:line="240" w:lineRule="auto"/>
    </w:pPr>
    <w:rPr>
      <w:i/>
      <w:iCs/>
    </w:rPr>
  </w:style>
  <w:style w:type="character" w:customStyle="1" w:styleId="AdresseHTMLCar">
    <w:name w:val="Adresse HTML Car"/>
    <w:basedOn w:val="Policepardfaut"/>
    <w:link w:val="AdresseHTML"/>
    <w:uiPriority w:val="99"/>
    <w:semiHidden/>
    <w:rsid w:val="0003148D"/>
    <w:rPr>
      <w:i/>
      <w:iCs/>
    </w:rPr>
  </w:style>
  <w:style w:type="paragraph" w:styleId="Adresseexpditeur">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ttedemessage">
    <w:name w:val="Message Header"/>
    <w:basedOn w:val="Normal"/>
    <w:link w:val="En-ttedemessag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03148D"/>
    <w:rPr>
      <w:rFonts w:asciiTheme="majorHAnsi" w:eastAsiaTheme="majorEastAsia" w:hAnsiTheme="majorHAnsi" w:cstheme="majorBidi"/>
      <w:sz w:val="24"/>
      <w:szCs w:val="24"/>
      <w:shd w:val="pct20" w:color="auto" w:fill="auto"/>
    </w:rPr>
  </w:style>
  <w:style w:type="paragraph" w:styleId="Titredenote">
    <w:name w:val="Note Heading"/>
    <w:basedOn w:val="Normal"/>
    <w:next w:val="Normal"/>
    <w:link w:val="TitredenoteCar"/>
    <w:uiPriority w:val="99"/>
    <w:semiHidden/>
    <w:unhideWhenUsed/>
    <w:rsid w:val="0003148D"/>
    <w:pPr>
      <w:spacing w:line="240" w:lineRule="auto"/>
    </w:pPr>
  </w:style>
  <w:style w:type="character" w:customStyle="1" w:styleId="TitredenoteCar">
    <w:name w:val="Titre de note Car"/>
    <w:basedOn w:val="Policepardfaut"/>
    <w:link w:val="Titredenote"/>
    <w:uiPriority w:val="99"/>
    <w:semiHidden/>
    <w:rsid w:val="0003148D"/>
  </w:style>
  <w:style w:type="paragraph" w:styleId="Explorateurdedocuments">
    <w:name w:val="Document Map"/>
    <w:basedOn w:val="Normal"/>
    <w:link w:val="ExplorateurdedocumentsCar"/>
    <w:uiPriority w:val="99"/>
    <w:semiHidden/>
    <w:unhideWhenUsed/>
    <w:rsid w:val="0003148D"/>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enumros">
    <w:name w:val="List Number"/>
    <w:basedOn w:val="Normal"/>
    <w:uiPriority w:val="99"/>
    <w:semiHidden/>
    <w:unhideWhenUsed/>
    <w:rsid w:val="0003148D"/>
    <w:pPr>
      <w:numPr>
        <w:numId w:val="2"/>
      </w:numPr>
      <w:contextualSpacing/>
    </w:pPr>
  </w:style>
  <w:style w:type="paragraph" w:styleId="Listenumros2">
    <w:name w:val="List Number 2"/>
    <w:basedOn w:val="Normal"/>
    <w:uiPriority w:val="99"/>
    <w:semiHidden/>
    <w:unhideWhenUsed/>
    <w:rsid w:val="0003148D"/>
    <w:pPr>
      <w:numPr>
        <w:numId w:val="3"/>
      </w:numPr>
      <w:contextualSpacing/>
    </w:pPr>
  </w:style>
  <w:style w:type="paragraph" w:styleId="Listenumros3">
    <w:name w:val="List Number 3"/>
    <w:basedOn w:val="Normal"/>
    <w:uiPriority w:val="99"/>
    <w:semiHidden/>
    <w:unhideWhenUsed/>
    <w:rsid w:val="0003148D"/>
    <w:pPr>
      <w:numPr>
        <w:numId w:val="4"/>
      </w:numPr>
      <w:contextualSpacing/>
    </w:pPr>
  </w:style>
  <w:style w:type="paragraph" w:styleId="Listenumros4">
    <w:name w:val="List Number 4"/>
    <w:basedOn w:val="Normal"/>
    <w:uiPriority w:val="99"/>
    <w:semiHidden/>
    <w:unhideWhenUsed/>
    <w:rsid w:val="0003148D"/>
    <w:pPr>
      <w:numPr>
        <w:numId w:val="5"/>
      </w:numPr>
      <w:contextualSpacing/>
    </w:pPr>
  </w:style>
  <w:style w:type="paragraph" w:styleId="Listenumros5">
    <w:name w:val="List Number 5"/>
    <w:basedOn w:val="Normal"/>
    <w:uiPriority w:val="99"/>
    <w:semiHidden/>
    <w:unhideWhenUsed/>
    <w:rsid w:val="0003148D"/>
    <w:pPr>
      <w:numPr>
        <w:numId w:val="6"/>
      </w:numPr>
      <w:contextualSpacing/>
    </w:pPr>
  </w:style>
  <w:style w:type="paragraph" w:styleId="PrformatHTML">
    <w:name w:val="HTML Preformatted"/>
    <w:basedOn w:val="Normal"/>
    <w:link w:val="PrformatHTMLCar"/>
    <w:uiPriority w:val="99"/>
    <w:semiHidden/>
    <w:unhideWhenUsed/>
    <w:rsid w:val="0003148D"/>
    <w:pPr>
      <w:spacing w:line="240" w:lineRule="auto"/>
    </w:pPr>
    <w:rPr>
      <w:rFonts w:ascii="Consolas" w:hAnsi="Consolas" w:cs="Consolas"/>
    </w:rPr>
  </w:style>
  <w:style w:type="character" w:customStyle="1" w:styleId="PrformatHTMLCar">
    <w:name w:val="Préformaté HTML Car"/>
    <w:basedOn w:val="Policepardfaut"/>
    <w:link w:val="PrformatHTML"/>
    <w:uiPriority w:val="99"/>
    <w:semiHidden/>
    <w:rsid w:val="0003148D"/>
    <w:rPr>
      <w:rFonts w:ascii="Consolas" w:hAnsi="Consolas" w:cs="Consolas"/>
      <w:sz w:val="20"/>
      <w:szCs w:val="20"/>
    </w:rPr>
  </w:style>
  <w:style w:type="paragraph" w:styleId="Retrait1religne">
    <w:name w:val="Body Text First Indent"/>
    <w:basedOn w:val="Corpsdetexte"/>
    <w:link w:val="Retrait1religneCar"/>
    <w:uiPriority w:val="99"/>
    <w:semiHidden/>
    <w:unhideWhenUsed/>
    <w:rsid w:val="0003148D"/>
    <w:pPr>
      <w:spacing w:after="200"/>
      <w:ind w:firstLine="360"/>
    </w:pPr>
  </w:style>
  <w:style w:type="character" w:customStyle="1" w:styleId="Retrait1religneCar">
    <w:name w:val="Retrait 1re ligne Car"/>
    <w:basedOn w:val="CorpsdetexteCar"/>
    <w:link w:val="Retrait1religne"/>
    <w:uiPriority w:val="99"/>
    <w:semiHidden/>
    <w:rsid w:val="0003148D"/>
  </w:style>
  <w:style w:type="paragraph" w:styleId="Retraitcorpsdetexte">
    <w:name w:val="Body Text Indent"/>
    <w:basedOn w:val="Normal"/>
    <w:link w:val="RetraitcorpsdetexteCar"/>
    <w:uiPriority w:val="99"/>
    <w:semiHidden/>
    <w:unhideWhenUsed/>
    <w:rsid w:val="0003148D"/>
    <w:pPr>
      <w:spacing w:after="120"/>
      <w:ind w:left="283"/>
    </w:pPr>
  </w:style>
  <w:style w:type="character" w:customStyle="1" w:styleId="RetraitcorpsdetexteCar">
    <w:name w:val="Retrait corps de texte Car"/>
    <w:basedOn w:val="Policepardfaut"/>
    <w:link w:val="Retraitcorpsdetexte"/>
    <w:uiPriority w:val="99"/>
    <w:semiHidden/>
    <w:rsid w:val="0003148D"/>
  </w:style>
  <w:style w:type="paragraph" w:styleId="Retraitcorpset1relig">
    <w:name w:val="Body Text First Indent 2"/>
    <w:basedOn w:val="Retraitcorpsdetexte"/>
    <w:link w:val="Retraitcorpset1religCar"/>
    <w:uiPriority w:val="99"/>
    <w:semiHidden/>
    <w:unhideWhenUsed/>
    <w:rsid w:val="0003148D"/>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03148D"/>
  </w:style>
  <w:style w:type="paragraph" w:styleId="Listepuces">
    <w:name w:val="List Bullet"/>
    <w:basedOn w:val="Normal"/>
    <w:uiPriority w:val="99"/>
    <w:semiHidden/>
    <w:unhideWhenUsed/>
    <w:rsid w:val="0003148D"/>
    <w:pPr>
      <w:numPr>
        <w:numId w:val="7"/>
      </w:numPr>
      <w:contextualSpacing/>
    </w:pPr>
  </w:style>
  <w:style w:type="paragraph" w:styleId="Listepuces2">
    <w:name w:val="List Bullet 2"/>
    <w:basedOn w:val="Normal"/>
    <w:uiPriority w:val="99"/>
    <w:semiHidden/>
    <w:unhideWhenUsed/>
    <w:rsid w:val="0003148D"/>
    <w:pPr>
      <w:numPr>
        <w:numId w:val="8"/>
      </w:numPr>
      <w:contextualSpacing/>
    </w:pPr>
  </w:style>
  <w:style w:type="paragraph" w:styleId="Listepuces3">
    <w:name w:val="List Bullet 3"/>
    <w:basedOn w:val="Normal"/>
    <w:uiPriority w:val="99"/>
    <w:semiHidden/>
    <w:unhideWhenUsed/>
    <w:rsid w:val="0003148D"/>
    <w:pPr>
      <w:numPr>
        <w:numId w:val="9"/>
      </w:numPr>
      <w:contextualSpacing/>
    </w:pPr>
  </w:style>
  <w:style w:type="paragraph" w:styleId="Listepuces4">
    <w:name w:val="List Bullet 4"/>
    <w:basedOn w:val="Normal"/>
    <w:uiPriority w:val="99"/>
    <w:semiHidden/>
    <w:unhideWhenUsed/>
    <w:rsid w:val="0003148D"/>
    <w:pPr>
      <w:numPr>
        <w:numId w:val="10"/>
      </w:numPr>
      <w:contextualSpacing/>
    </w:pPr>
  </w:style>
  <w:style w:type="paragraph" w:styleId="Listepuces5">
    <w:name w:val="List Bullet 5"/>
    <w:basedOn w:val="Normal"/>
    <w:uiPriority w:val="99"/>
    <w:semiHidden/>
    <w:unhideWhenUsed/>
    <w:rsid w:val="0003148D"/>
    <w:pPr>
      <w:numPr>
        <w:numId w:val="11"/>
      </w:numPr>
      <w:contextualSpacing/>
    </w:pPr>
  </w:style>
  <w:style w:type="paragraph" w:styleId="Retraitcorpsdetexte2">
    <w:name w:val="Body Text Indent 2"/>
    <w:basedOn w:val="Normal"/>
    <w:link w:val="Retraitcorpsdetexte2Car"/>
    <w:uiPriority w:val="99"/>
    <w:semiHidden/>
    <w:unhideWhenUsed/>
    <w:rsid w:val="0003148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3148D"/>
  </w:style>
  <w:style w:type="paragraph" w:styleId="Retraitcorpsdetexte3">
    <w:name w:val="Body Text Indent 3"/>
    <w:basedOn w:val="Normal"/>
    <w:link w:val="Retraitcorpsdetexte3Car"/>
    <w:uiPriority w:val="99"/>
    <w:semiHidden/>
    <w:unhideWhenUsed/>
    <w:rsid w:val="0003148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3148D"/>
    <w:rPr>
      <w:sz w:val="16"/>
      <w:szCs w:val="16"/>
    </w:rPr>
  </w:style>
  <w:style w:type="paragraph" w:styleId="Retraitnormal">
    <w:name w:val="Normal Indent"/>
    <w:basedOn w:val="Normal"/>
    <w:uiPriority w:val="99"/>
    <w:semiHidden/>
    <w:unhideWhenUsed/>
    <w:rsid w:val="0003148D"/>
    <w:pPr>
      <w:ind w:left="720"/>
    </w:pPr>
  </w:style>
  <w:style w:type="paragraph" w:styleId="Commentaire">
    <w:name w:val="annotation text"/>
    <w:basedOn w:val="Normal"/>
    <w:link w:val="CommentaireCar"/>
    <w:uiPriority w:val="99"/>
    <w:unhideWhenUsed/>
    <w:rsid w:val="0003148D"/>
    <w:pPr>
      <w:spacing w:line="240" w:lineRule="auto"/>
    </w:pPr>
  </w:style>
  <w:style w:type="character" w:customStyle="1" w:styleId="CommentaireCar">
    <w:name w:val="Commentaire Car"/>
    <w:basedOn w:val="Policepardfaut"/>
    <w:link w:val="Commentaire"/>
    <w:uiPriority w:val="99"/>
    <w:rsid w:val="0003148D"/>
    <w:rPr>
      <w:sz w:val="20"/>
      <w:szCs w:val="20"/>
    </w:rPr>
  </w:style>
  <w:style w:type="paragraph" w:styleId="Objetducommentaire">
    <w:name w:val="annotation subject"/>
    <w:basedOn w:val="Commentaire"/>
    <w:next w:val="Commentaire"/>
    <w:link w:val="ObjetducommentaireCar"/>
    <w:uiPriority w:val="99"/>
    <w:semiHidden/>
    <w:unhideWhenUsed/>
    <w:rsid w:val="0003148D"/>
    <w:rPr>
      <w:b/>
      <w:bCs/>
    </w:rPr>
  </w:style>
  <w:style w:type="character" w:customStyle="1" w:styleId="ObjetducommentaireCar">
    <w:name w:val="Objet du commentaire Car"/>
    <w:basedOn w:val="CommentaireCar"/>
    <w:link w:val="Objetducommentaire"/>
    <w:uiPriority w:val="99"/>
    <w:semiHidden/>
    <w:rsid w:val="0003148D"/>
    <w:rPr>
      <w:b/>
      <w:bCs/>
      <w:sz w:val="20"/>
      <w:szCs w:val="20"/>
    </w:rPr>
  </w:style>
  <w:style w:type="paragraph" w:styleId="TM1">
    <w:name w:val="toc 1"/>
    <w:basedOn w:val="Normal"/>
    <w:next w:val="Normal"/>
    <w:autoRedefine/>
    <w:uiPriority w:val="39"/>
    <w:semiHidden/>
    <w:unhideWhenUsed/>
    <w:rsid w:val="0003148D"/>
    <w:pPr>
      <w:spacing w:after="100"/>
    </w:pPr>
  </w:style>
  <w:style w:type="paragraph" w:styleId="TM2">
    <w:name w:val="toc 2"/>
    <w:basedOn w:val="Normal"/>
    <w:next w:val="Normal"/>
    <w:autoRedefine/>
    <w:uiPriority w:val="39"/>
    <w:semiHidden/>
    <w:unhideWhenUsed/>
    <w:rsid w:val="0003148D"/>
    <w:pPr>
      <w:spacing w:after="100"/>
      <w:ind w:left="220"/>
    </w:pPr>
  </w:style>
  <w:style w:type="paragraph" w:styleId="TM3">
    <w:name w:val="toc 3"/>
    <w:basedOn w:val="Normal"/>
    <w:next w:val="Normal"/>
    <w:autoRedefine/>
    <w:uiPriority w:val="39"/>
    <w:semiHidden/>
    <w:unhideWhenUsed/>
    <w:rsid w:val="0003148D"/>
    <w:pPr>
      <w:spacing w:after="100"/>
      <w:ind w:left="440"/>
    </w:pPr>
  </w:style>
  <w:style w:type="paragraph" w:styleId="TM4">
    <w:name w:val="toc 4"/>
    <w:basedOn w:val="Normal"/>
    <w:next w:val="Normal"/>
    <w:autoRedefine/>
    <w:uiPriority w:val="39"/>
    <w:semiHidden/>
    <w:unhideWhenUsed/>
    <w:rsid w:val="0003148D"/>
    <w:pPr>
      <w:spacing w:after="100"/>
      <w:ind w:left="660"/>
    </w:pPr>
  </w:style>
  <w:style w:type="paragraph" w:styleId="TM5">
    <w:name w:val="toc 5"/>
    <w:basedOn w:val="Normal"/>
    <w:next w:val="Normal"/>
    <w:autoRedefine/>
    <w:uiPriority w:val="39"/>
    <w:semiHidden/>
    <w:unhideWhenUsed/>
    <w:rsid w:val="0003148D"/>
    <w:pPr>
      <w:spacing w:after="100"/>
      <w:ind w:left="880"/>
    </w:pPr>
  </w:style>
  <w:style w:type="paragraph" w:styleId="TM6">
    <w:name w:val="toc 6"/>
    <w:basedOn w:val="Normal"/>
    <w:next w:val="Normal"/>
    <w:autoRedefine/>
    <w:uiPriority w:val="39"/>
    <w:semiHidden/>
    <w:unhideWhenUsed/>
    <w:rsid w:val="0003148D"/>
    <w:pPr>
      <w:spacing w:after="100"/>
      <w:ind w:left="1100"/>
    </w:pPr>
  </w:style>
  <w:style w:type="paragraph" w:styleId="TM7">
    <w:name w:val="toc 7"/>
    <w:basedOn w:val="Normal"/>
    <w:next w:val="Normal"/>
    <w:autoRedefine/>
    <w:uiPriority w:val="39"/>
    <w:semiHidden/>
    <w:unhideWhenUsed/>
    <w:rsid w:val="0003148D"/>
    <w:pPr>
      <w:spacing w:after="100"/>
      <w:ind w:left="1320"/>
    </w:pPr>
  </w:style>
  <w:style w:type="paragraph" w:styleId="TM8">
    <w:name w:val="toc 8"/>
    <w:basedOn w:val="Normal"/>
    <w:next w:val="Normal"/>
    <w:autoRedefine/>
    <w:uiPriority w:val="39"/>
    <w:semiHidden/>
    <w:unhideWhenUsed/>
    <w:rsid w:val="0003148D"/>
    <w:pPr>
      <w:spacing w:after="100"/>
      <w:ind w:left="1540"/>
    </w:pPr>
  </w:style>
  <w:style w:type="paragraph" w:styleId="TM9">
    <w:name w:val="toc 9"/>
    <w:basedOn w:val="Normal"/>
    <w:next w:val="Normal"/>
    <w:autoRedefine/>
    <w:uiPriority w:val="39"/>
    <w:semiHidden/>
    <w:unhideWhenUsed/>
    <w:rsid w:val="0003148D"/>
    <w:pPr>
      <w:spacing w:after="100"/>
      <w:ind w:left="1760"/>
    </w:pPr>
  </w:style>
  <w:style w:type="paragraph" w:styleId="Normalcentr">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edemacro">
    <w:name w:val="macro"/>
    <w:link w:val="Textede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03148D"/>
    <w:rPr>
      <w:rFonts w:ascii="Consolas" w:hAnsi="Consolas" w:cs="Consolas"/>
      <w:sz w:val="20"/>
      <w:szCs w:val="20"/>
    </w:rPr>
  </w:style>
  <w:style w:type="paragraph" w:styleId="Textebrut">
    <w:name w:val="Plain Text"/>
    <w:basedOn w:val="Normal"/>
    <w:link w:val="TextebrutCar"/>
    <w:uiPriority w:val="99"/>
    <w:semiHidden/>
    <w:unhideWhenUsed/>
    <w:rsid w:val="0003148D"/>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03148D"/>
    <w:rPr>
      <w:rFonts w:ascii="Consolas" w:hAnsi="Consolas" w:cs="Consolas"/>
      <w:sz w:val="21"/>
      <w:szCs w:val="21"/>
    </w:rPr>
  </w:style>
  <w:style w:type="paragraph" w:styleId="Notedebasdepage">
    <w:name w:val="footnote text"/>
    <w:basedOn w:val="Normal"/>
    <w:link w:val="NotedebasdepageCar"/>
    <w:uiPriority w:val="99"/>
    <w:semiHidden/>
    <w:unhideWhenUsed/>
    <w:rsid w:val="0003148D"/>
    <w:pPr>
      <w:spacing w:line="240" w:lineRule="auto"/>
    </w:pPr>
  </w:style>
  <w:style w:type="character" w:customStyle="1" w:styleId="NotedebasdepageCar">
    <w:name w:val="Note de bas de page Car"/>
    <w:basedOn w:val="Policepardfaut"/>
    <w:link w:val="Notedebasdepage"/>
    <w:uiPriority w:val="99"/>
    <w:semiHidden/>
    <w:rsid w:val="0003148D"/>
    <w:rPr>
      <w:sz w:val="20"/>
      <w:szCs w:val="20"/>
    </w:rPr>
  </w:style>
  <w:style w:type="paragraph" w:styleId="Notedefin">
    <w:name w:val="endnote text"/>
    <w:basedOn w:val="Normal"/>
    <w:link w:val="NotedefinCar"/>
    <w:uiPriority w:val="99"/>
    <w:semiHidden/>
    <w:unhideWhenUsed/>
    <w:rsid w:val="0003148D"/>
    <w:pPr>
      <w:spacing w:line="240" w:lineRule="auto"/>
    </w:pPr>
  </w:style>
  <w:style w:type="character" w:customStyle="1" w:styleId="NotedefinCar">
    <w:name w:val="Note de fin Car"/>
    <w:basedOn w:val="Policepardfaut"/>
    <w:link w:val="Notedefin"/>
    <w:uiPriority w:val="99"/>
    <w:semiHidden/>
    <w:rsid w:val="0003148D"/>
    <w:rPr>
      <w:sz w:val="20"/>
      <w:szCs w:val="20"/>
    </w:rPr>
  </w:style>
  <w:style w:type="character" w:customStyle="1" w:styleId="Titre1Car">
    <w:name w:val="Titre 1 Car"/>
    <w:basedOn w:val="Policepardfaut"/>
    <w:link w:val="Titre1"/>
    <w:uiPriority w:val="9"/>
    <w:rsid w:val="004F5E36"/>
    <w:rPr>
      <w:rFonts w:ascii="Arial" w:eastAsia="Times New Roman" w:hAnsi="Arial" w:cs="Times New Roman"/>
      <w:b/>
      <w:sz w:val="20"/>
      <w:szCs w:val="20"/>
      <w:lang w:val="en-GB"/>
    </w:rPr>
  </w:style>
  <w:style w:type="character" w:customStyle="1" w:styleId="Titre2Car">
    <w:name w:val="Titre 2 Car"/>
    <w:basedOn w:val="Policepardfaut"/>
    <w:link w:val="Titre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03148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03148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3148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3148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3148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3148D"/>
    <w:rPr>
      <w:rFonts w:asciiTheme="majorHAnsi" w:eastAsiaTheme="majorEastAsia" w:hAnsiTheme="majorHAnsi" w:cstheme="majorBidi"/>
      <w:i/>
      <w:iCs/>
      <w:color w:val="404040" w:themeColor="text1" w:themeTint="BF"/>
      <w:sz w:val="20"/>
      <w:szCs w:val="20"/>
    </w:rPr>
  </w:style>
  <w:style w:type="paragraph" w:styleId="Titreindex">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olicepardfau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tte">
    <w:name w:val="header"/>
    <w:basedOn w:val="Normal"/>
    <w:link w:val="En-tteCar"/>
    <w:uiPriority w:val="99"/>
    <w:unhideWhenUsed/>
    <w:rsid w:val="005278B7"/>
    <w:pPr>
      <w:tabs>
        <w:tab w:val="clear" w:pos="7100"/>
        <w:tab w:val="center" w:pos="4819"/>
        <w:tab w:val="right" w:pos="9638"/>
      </w:tabs>
      <w:spacing w:line="240" w:lineRule="auto"/>
    </w:pPr>
  </w:style>
  <w:style w:type="character" w:customStyle="1" w:styleId="En-tteCar">
    <w:name w:val="En-tête Car"/>
    <w:basedOn w:val="Policepardfaut"/>
    <w:link w:val="En-tte"/>
    <w:uiPriority w:val="99"/>
    <w:rsid w:val="005278B7"/>
    <w:rPr>
      <w:rFonts w:ascii="Arial" w:eastAsia="Times New Roman" w:hAnsi="Arial" w:cs="Times New Roman"/>
      <w:sz w:val="18"/>
      <w:szCs w:val="20"/>
      <w:lang w:val="en-GB"/>
    </w:rPr>
  </w:style>
  <w:style w:type="paragraph" w:styleId="Pieddepage">
    <w:name w:val="footer"/>
    <w:basedOn w:val="Normal"/>
    <w:link w:val="PieddepageCar"/>
    <w:uiPriority w:val="99"/>
    <w:unhideWhenUsed/>
    <w:rsid w:val="005278B7"/>
    <w:pPr>
      <w:tabs>
        <w:tab w:val="clear" w:pos="7100"/>
        <w:tab w:val="center" w:pos="4819"/>
        <w:tab w:val="right" w:pos="9638"/>
      </w:tabs>
      <w:spacing w:line="240" w:lineRule="auto"/>
    </w:pPr>
  </w:style>
  <w:style w:type="character" w:customStyle="1" w:styleId="PieddepageCar">
    <w:name w:val="Pied de page Car"/>
    <w:basedOn w:val="Policepardfaut"/>
    <w:link w:val="Pieddepage"/>
    <w:uiPriority w:val="99"/>
    <w:rsid w:val="005278B7"/>
    <w:rPr>
      <w:rFonts w:ascii="Arial" w:eastAsia="Times New Roman" w:hAnsi="Arial" w:cs="Times New Roman"/>
      <w:sz w:val="18"/>
      <w:szCs w:val="20"/>
      <w:lang w:val="en-GB"/>
    </w:rPr>
  </w:style>
  <w:style w:type="table" w:styleId="Grilledutableau">
    <w:name w:val="Table Grid"/>
    <w:basedOn w:val="Tableau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04C62"/>
    <w:rPr>
      <w:color w:val="0000FF" w:themeColor="hyperlink"/>
      <w:u w:val="single"/>
    </w:rPr>
  </w:style>
  <w:style w:type="character" w:customStyle="1" w:styleId="eudoraheader">
    <w:name w:val="eudoraheader"/>
    <w:basedOn w:val="Policepardfau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customStyle="1" w:styleId="markedcontent">
    <w:name w:val="markedcontent"/>
    <w:basedOn w:val="Policepardfaut"/>
    <w:rsid w:val="00567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089038">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A11AA-7E38-4948-8F02-68CA4B563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7688</Words>
  <Characters>42284</Characters>
  <Application>Microsoft Office Word</Application>
  <DocSecurity>0</DocSecurity>
  <Lines>352</Lines>
  <Paragraphs>99</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49873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CHANUT Clément (IMT Mines Alès)</cp:lastModifiedBy>
  <cp:revision>3</cp:revision>
  <cp:lastPrinted>2023-04-27T08:32:00Z</cp:lastPrinted>
  <dcterms:created xsi:type="dcterms:W3CDTF">2023-04-28T09:17:00Z</dcterms:created>
  <dcterms:modified xsi:type="dcterms:W3CDTF">2023-07-10T08:31:00Z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a565542ab7abfa7d265b51aa771a81454bf6666cbd324ef8257dcf77b09a7d34</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http://www.zotero.org/styles/elsevier-harvard</vt:lpwstr>
  </property>
  <property fmtid="{D5CDD505-2E9C-101B-9397-08002B2CF9AE}" pid="16" name="Mendeley Recent Style Name 5_1">
    <vt:lpwstr>Elsevier - Harvard (with titles)</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y fmtid="{D5CDD505-2E9C-101B-9397-08002B2CF9AE}" pid="25" name="Mendeley Document_1">
    <vt:lpwstr>True</vt:lpwstr>
  </property>
  <property fmtid="{D5CDD505-2E9C-101B-9397-08002B2CF9AE}" pid="26" name="Mendeley Unique User Id_1">
    <vt:lpwstr>7c6fdbaf-6a0d-3154-a184-e885d1e7ef69</vt:lpwstr>
  </property>
  <property fmtid="{D5CDD505-2E9C-101B-9397-08002B2CF9AE}" pid="27" name="Mendeley Citation Style_1">
    <vt:lpwstr>http://www.zotero.org/styles/elsevier-harvard</vt:lpwstr>
  </property>
</Properties>
</file>