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5DF57F19" w:rsidR="00DA51A3" w:rsidRPr="00466FFD" w:rsidRDefault="001C4B87"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Managing the operative conditions in photobioreactors to i</w:t>
      </w:r>
      <w:r w:rsidR="000721AA">
        <w:rPr>
          <w:rFonts w:ascii="Times New Roman" w:eastAsia="MS PGothic" w:hAnsi="Times New Roman"/>
          <w:b/>
          <w:bCs/>
          <w:sz w:val="24"/>
          <w:szCs w:val="24"/>
          <w:lang w:val="en-US"/>
        </w:rPr>
        <w:t>mprov</w:t>
      </w:r>
      <w:r>
        <w:rPr>
          <w:rFonts w:ascii="Times New Roman" w:eastAsia="MS PGothic" w:hAnsi="Times New Roman"/>
          <w:b/>
          <w:bCs/>
          <w:sz w:val="24"/>
          <w:szCs w:val="24"/>
          <w:lang w:val="en-US"/>
        </w:rPr>
        <w:t xml:space="preserve">e </w:t>
      </w:r>
      <w:r w:rsidR="000721AA">
        <w:rPr>
          <w:rFonts w:ascii="Times New Roman" w:eastAsia="MS PGothic" w:hAnsi="Times New Roman"/>
          <w:b/>
          <w:bCs/>
          <w:sz w:val="24"/>
          <w:szCs w:val="24"/>
          <w:lang w:val="en-US"/>
        </w:rPr>
        <w:t>photoconversion efficiency</w:t>
      </w:r>
      <w:r>
        <w:rPr>
          <w:rFonts w:ascii="Times New Roman" w:eastAsia="MS PGothic" w:hAnsi="Times New Roman"/>
          <w:b/>
          <w:bCs/>
          <w:sz w:val="24"/>
          <w:szCs w:val="24"/>
          <w:lang w:val="en-US"/>
        </w:rPr>
        <w:t>: LED applied to microalgae cultivation</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0FF671B5" w:rsidR="00DA51A3" w:rsidRPr="00985A07" w:rsidRDefault="00FF4D6A" w:rsidP="00DA51A3">
      <w:pPr>
        <w:snapToGrid w:val="0"/>
        <w:jc w:val="center"/>
        <w:rPr>
          <w:rFonts w:ascii="Times New Roman" w:eastAsia="MS PGothic" w:hAnsi="Times New Roman"/>
          <w:sz w:val="24"/>
          <w:szCs w:val="24"/>
        </w:rPr>
      </w:pPr>
      <w:r w:rsidRPr="00985A07">
        <w:rPr>
          <w:rFonts w:ascii="Times New Roman" w:eastAsia="SimSun" w:hAnsi="Times New Roman"/>
          <w:sz w:val="24"/>
          <w:szCs w:val="24"/>
          <w:lang w:eastAsia="zh-CN"/>
        </w:rPr>
        <w:t xml:space="preserve">Lisa Borella, Elena Barbera, Nicola </w:t>
      </w:r>
      <w:proofErr w:type="spellStart"/>
      <w:r w:rsidRPr="00985A07">
        <w:rPr>
          <w:rFonts w:ascii="Times New Roman" w:eastAsia="SimSun" w:hAnsi="Times New Roman"/>
          <w:sz w:val="24"/>
          <w:szCs w:val="24"/>
          <w:lang w:eastAsia="zh-CN"/>
        </w:rPr>
        <w:t>Trivellin</w:t>
      </w:r>
      <w:proofErr w:type="spellEnd"/>
      <w:r w:rsidRPr="00985A07">
        <w:rPr>
          <w:rFonts w:ascii="Times New Roman" w:eastAsia="SimSun" w:hAnsi="Times New Roman"/>
          <w:sz w:val="24"/>
          <w:szCs w:val="24"/>
          <w:lang w:eastAsia="zh-CN"/>
        </w:rPr>
        <w:t>,</w:t>
      </w:r>
      <w:r w:rsidRPr="00985A07">
        <w:rPr>
          <w:rFonts w:ascii="Times New Roman" w:eastAsia="SimSun" w:hAnsi="Times New Roman"/>
          <w:sz w:val="24"/>
          <w:szCs w:val="24"/>
          <w:u w:val="single"/>
          <w:lang w:eastAsia="zh-CN"/>
        </w:rPr>
        <w:t xml:space="preserve"> Eleonora Sforza</w:t>
      </w:r>
      <w:r w:rsidR="00DA51A3" w:rsidRPr="00985A07">
        <w:rPr>
          <w:rFonts w:ascii="Times New Roman" w:eastAsia="SimSun" w:hAnsi="Times New Roman"/>
          <w:sz w:val="24"/>
          <w:szCs w:val="24"/>
          <w:lang w:eastAsia="zh-CN"/>
        </w:rPr>
        <w:t>*</w:t>
      </w:r>
    </w:p>
    <w:p w14:paraId="7A602332" w14:textId="6A639916" w:rsidR="00DA51A3" w:rsidRPr="00466FFD" w:rsidRDefault="00DA51A3" w:rsidP="00DA51A3">
      <w:pPr>
        <w:snapToGrid w:val="0"/>
        <w:spacing w:after="120"/>
        <w:jc w:val="center"/>
        <w:rPr>
          <w:rFonts w:ascii="Times New Roman" w:eastAsia="MS PGothic" w:hAnsi="Times New Roman"/>
          <w:i/>
          <w:iCs/>
          <w:sz w:val="20"/>
          <w:lang w:val="en-US"/>
        </w:rPr>
      </w:pPr>
      <w:r w:rsidRPr="00985A07">
        <w:rPr>
          <w:rFonts w:ascii="Times New Roman" w:eastAsia="MS PGothic" w:hAnsi="Times New Roman"/>
          <w:i/>
          <w:iCs/>
          <w:sz w:val="20"/>
        </w:rPr>
        <w:t xml:space="preserve"> </w:t>
      </w:r>
      <w:r w:rsidR="00FF4D6A">
        <w:rPr>
          <w:rFonts w:ascii="Times New Roman" w:eastAsia="MS PGothic" w:hAnsi="Times New Roman"/>
          <w:i/>
          <w:iCs/>
          <w:sz w:val="20"/>
          <w:lang w:val="en-US"/>
        </w:rPr>
        <w:t>Department of Industrial Engineering, University of Padova</w:t>
      </w:r>
      <w:r w:rsidR="0017013A">
        <w:rPr>
          <w:rFonts w:ascii="Times New Roman" w:eastAsia="MS PGothic" w:hAnsi="Times New Roman"/>
          <w:i/>
          <w:iCs/>
          <w:sz w:val="20"/>
          <w:lang w:val="en-US"/>
        </w:rPr>
        <w:t xml:space="preserve">, via </w:t>
      </w:r>
      <w:proofErr w:type="spellStart"/>
      <w:r w:rsidR="0017013A">
        <w:rPr>
          <w:rFonts w:ascii="Times New Roman" w:eastAsia="MS PGothic" w:hAnsi="Times New Roman"/>
          <w:i/>
          <w:iCs/>
          <w:sz w:val="20"/>
          <w:lang w:val="en-US"/>
        </w:rPr>
        <w:t>Marzolo</w:t>
      </w:r>
      <w:proofErr w:type="spellEnd"/>
      <w:r w:rsidR="0017013A">
        <w:rPr>
          <w:rFonts w:ascii="Times New Roman" w:eastAsia="MS PGothic" w:hAnsi="Times New Roman"/>
          <w:i/>
          <w:iCs/>
          <w:sz w:val="20"/>
          <w:lang w:val="en-US"/>
        </w:rPr>
        <w:t xml:space="preserve"> 9, 35131 Padova, Italy </w:t>
      </w:r>
    </w:p>
    <w:p w14:paraId="5533360A" w14:textId="0EE81798"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FF4D6A">
        <w:rPr>
          <w:rFonts w:ascii="Times New Roman" w:eastAsia="MS PGothic" w:hAnsi="Times New Roman"/>
          <w:bCs/>
          <w:i/>
          <w:iCs/>
          <w:sz w:val="20"/>
          <w:lang w:val="en-US"/>
        </w:rPr>
        <w:t>eleonora.sforza</w:t>
      </w:r>
      <w:r w:rsidRPr="00466FFD">
        <w:rPr>
          <w:rFonts w:ascii="Times New Roman" w:eastAsia="MS PGothic" w:hAnsi="Times New Roman"/>
          <w:bCs/>
          <w:i/>
          <w:iCs/>
          <w:sz w:val="20"/>
          <w:lang w:val="en-US"/>
        </w:rPr>
        <w:t>@</w:t>
      </w:r>
      <w:r w:rsidR="00FF4D6A">
        <w:rPr>
          <w:rFonts w:ascii="Times New Roman" w:eastAsia="MS PGothic" w:hAnsi="Times New Roman"/>
          <w:bCs/>
          <w:i/>
          <w:iCs/>
          <w:sz w:val="20"/>
          <w:lang w:val="en-US"/>
        </w:rPr>
        <w:t>unipd.it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3FB934F" w:rsidR="00DA51A3" w:rsidRPr="007F78CB" w:rsidRDefault="003F160A" w:rsidP="007F78CB">
      <w:pPr>
        <w:pStyle w:val="Paragrafoelenco"/>
        <w:numPr>
          <w:ilvl w:val="0"/>
          <w:numId w:val="2"/>
        </w:numPr>
        <w:snapToGrid w:val="0"/>
        <w:spacing w:line="300" w:lineRule="auto"/>
        <w:rPr>
          <w:rFonts w:ascii="Times New Roman" w:eastAsia="MS PGothic" w:hAnsi="Times New Roman"/>
          <w:b/>
          <w:bCs/>
          <w:lang w:val="en-US" w:eastAsia="ko-KR"/>
        </w:rPr>
      </w:pPr>
      <w:r w:rsidRPr="007F78CB">
        <w:rPr>
          <w:rFonts w:ascii="Times New Roman" w:eastAsia="MS PGothic" w:hAnsi="Times New Roman"/>
          <w:b/>
          <w:bCs/>
          <w:lang w:val="en-US"/>
        </w:rPr>
        <w:t>Introduction</w:t>
      </w:r>
    </w:p>
    <w:p w14:paraId="212C9D5D" w14:textId="757EF43F" w:rsidR="00985A07" w:rsidRDefault="00C207ED" w:rsidP="009B7516">
      <w:pPr>
        <w:spacing w:before="240" w:after="120"/>
        <w:jc w:val="both"/>
        <w:rPr>
          <w:rFonts w:ascii="Times New Roman" w:hAnsi="Times New Roman" w:cs="Times New Roman"/>
          <w:lang w:val="en-GB"/>
        </w:rPr>
      </w:pPr>
      <w:r>
        <w:rPr>
          <w:rFonts w:ascii="Times New Roman" w:hAnsi="Times New Roman" w:cs="Times New Roman"/>
          <w:lang w:val="en-GB"/>
        </w:rPr>
        <w:t>U</w:t>
      </w:r>
      <w:r w:rsidR="00985A07" w:rsidRPr="00850E73">
        <w:rPr>
          <w:rFonts w:ascii="Times New Roman" w:hAnsi="Times New Roman" w:cs="Times New Roman"/>
          <w:lang w:val="en-GB"/>
        </w:rPr>
        <w:t xml:space="preserve">nderstanding the major bottlenecks in microalgal growth is of crucial importance for the development of economically feasible and energetically sustainable large-scale cultivation systems. Light is a key process parameter, associated with many difficulties in terms of its control, in particular the assurance of temporal stability and spatial uniformity </w:t>
      </w:r>
      <w:r w:rsidR="00985A07" w:rsidRPr="00850E73">
        <w:rPr>
          <w:rStyle w:val="Rimandonotaapidipagina"/>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{"citationItems":[{"id":"ITEM-1","itemData":{"DOI":"10.1007/s00253-010-3047-8","ISSN":"1432-0614","PMID":"21181149","abstract":"In order to enhance microalgal growth in photobioreactors (PBRs), light requirement is one of the most important parameters to be addressed; light should indeed be provided at the appropriate intensity, duration, and wavelength. Excessive intensity may lead to photo-oxidation and -inhibition, whereas low light levels will become growth-limiting. The constraint of light saturation may be overcome via either of two approaches: increasing photosynthetic efficiency by genetic engineering, aimed at changing the chlorophyll antenna size; or increasing flux tolerance, via tailoring the photonic spectrum, coupled with its intensity and temporal characteristics. These approaches will allow an increased control over the illumination features, leading to maximization of microalgal biomass and metabolite productivity. This minireview briefly introduces the nature of light, and describes its harvesting and transformation by microalgae, as well as its metabolic effects under excessively low or high supply. Optimization of the photosynthetic efficiency is discussed under the two approaches referred to above; the selection of light sources, coupled with recent improvements in light handling by PBRs, are chronologically reviewed and critically compared.","author":[{"dropping-particle":"","family":"Carvalho","given":"Ana P","non-dropping-particle":"","parse-names":false,"suffix":""},{"dropping-particle":"","family":"Silva","given":"Susana O","non-dropping-particle":"","parse-names":false,"suffix":""},{"dropping-particle":"","family":"Baptista","given":"José M","non-dropping-particle":"","parse-names":false,"suffix":""},{"dropping-particle":"","family":"Malcata","given":"F Xavier","non-dropping-particle":"","parse-names":false,"suffix":""}],"container-title":"Applied microbiology and biotechnology","id":"ITEM-1","issue":"5","issued":{"date-parts":[["2011","3"]]},"page":"1275-88","title":"Light requirements in microalgal photobioreactors: an overview of biophotonic aspects.","type":"article-journal","volume":"89"},"uris":["http://www.mendeley.com/documents/?uuid=3a3fec6d-bed7-49e1-9fdd-84822964339f"]}],"mendeley":{"formattedCitation":"[1]","plainTextFormattedCitation":"[1]","previouslyFormattedCitation":"(Carvalho &lt;i&gt;et al.&lt;/i&gt;, 2011)"},"properties":{"noteIndex":0},"schema":"https://github.com/citation-style-language/schema/raw/master/csl-citation.json"}</w:instrText>
      </w:r>
      <w:r w:rsidR="00985A07" w:rsidRPr="00850E73">
        <w:rPr>
          <w:rStyle w:val="Rimandonotaapidipagina"/>
          <w:rFonts w:ascii="Times New Roman" w:hAnsi="Times New Roman" w:cs="Times New Roman"/>
        </w:rPr>
        <w:fldChar w:fldCharType="separate"/>
      </w:r>
      <w:r w:rsidR="007F78CB" w:rsidRPr="007F78CB">
        <w:rPr>
          <w:rFonts w:ascii="Times New Roman" w:hAnsi="Times New Roman" w:cs="Times New Roman"/>
          <w:bCs/>
          <w:noProof/>
          <w:lang w:val="en-GB"/>
        </w:rPr>
        <w:t>[1]</w:t>
      </w:r>
      <w:r w:rsidR="00985A07" w:rsidRPr="00850E73">
        <w:rPr>
          <w:rStyle w:val="Rimandonotaapidipagina"/>
          <w:rFonts w:ascii="Times New Roman" w:hAnsi="Times New Roman" w:cs="Times New Roman"/>
        </w:rPr>
        <w:fldChar w:fldCharType="end"/>
      </w:r>
      <w:r w:rsidR="00985A07" w:rsidRPr="00850E73">
        <w:rPr>
          <w:rFonts w:ascii="Times New Roman" w:hAnsi="Times New Roman" w:cs="Times New Roman"/>
          <w:lang w:val="en-GB"/>
        </w:rPr>
        <w:t xml:space="preserve">. In the last years, </w:t>
      </w:r>
      <w:r w:rsidR="002B25F2" w:rsidRPr="00850E73">
        <w:rPr>
          <w:rFonts w:ascii="Times New Roman" w:hAnsi="Times New Roman" w:cs="Times New Roman"/>
          <w:lang w:val="en-GB"/>
        </w:rPr>
        <w:t xml:space="preserve">light emitting diodes (LEDs) </w:t>
      </w:r>
      <w:r w:rsidR="002B25F2">
        <w:rPr>
          <w:rFonts w:ascii="Times New Roman" w:hAnsi="Times New Roman" w:cs="Times New Roman"/>
          <w:lang w:val="en-GB"/>
        </w:rPr>
        <w:t>have</w:t>
      </w:r>
      <w:r w:rsidR="00985A07" w:rsidRPr="00850E73">
        <w:rPr>
          <w:rFonts w:ascii="Times New Roman" w:hAnsi="Times New Roman" w:cs="Times New Roman"/>
          <w:lang w:val="en-GB"/>
        </w:rPr>
        <w:t xml:space="preserve"> been investigated as a promising alternative to natural sunlight for microalgae growth</w:t>
      </w:r>
      <w:r w:rsidR="008355B6">
        <w:rPr>
          <w:rFonts w:ascii="Times New Roman" w:hAnsi="Times New Roman" w:cs="Times New Roman"/>
          <w:lang w:val="en-GB"/>
        </w:rPr>
        <w:t xml:space="preserve">, </w:t>
      </w:r>
      <w:r w:rsidR="008355B6" w:rsidRPr="00850E73">
        <w:rPr>
          <w:rFonts w:ascii="Times New Roman" w:hAnsi="Times New Roman" w:cs="Times New Roman"/>
          <w:lang w:val="en-GB"/>
        </w:rPr>
        <w:t>offer</w:t>
      </w:r>
      <w:r w:rsidR="008355B6">
        <w:rPr>
          <w:rFonts w:ascii="Times New Roman" w:hAnsi="Times New Roman" w:cs="Times New Roman"/>
          <w:lang w:val="en-GB"/>
        </w:rPr>
        <w:t>ing</w:t>
      </w:r>
      <w:r w:rsidR="008355B6" w:rsidRPr="00850E73">
        <w:rPr>
          <w:rFonts w:ascii="Times New Roman" w:hAnsi="Times New Roman" w:cs="Times New Roman"/>
          <w:lang w:val="en-GB"/>
        </w:rPr>
        <w:t xml:space="preserve"> high durability and efficiency (less than 10% of energy is lost as heat in highly efficient LED </w:t>
      </w:r>
      <w:r w:rsidR="008355B6" w:rsidRPr="00850E73">
        <w:rPr>
          <w:rStyle w:val="Rimandonotaapidipagina"/>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{"citationItems":[{"id":"ITEM-1","itemData":{"DOI":"10.1007/s00253-010-3047-8","ISSN":"1432-0614","PMID":"21181149","abstract":"In order to enhance microalgal growth in photobioreactors (PBRs), light requirement is one of the most important parameters to be addressed; light should indeed be provided at the appropriate intensity, duration, and wavelength. Excessive intensity may lead to photo-oxidation and -inhibition, whereas low light levels will become growth-limiting. The constraint of light saturation may be overcome via either of two approaches: increasing photosynthetic efficiency by genetic engineering, aimed at changing the chlorophyll antenna size; or increasing flux tolerance, via tailoring the photonic spectrum, coupled with its intensity and temporal characteristics. These approaches will allow an increased control over the illumination features, leading to maximization of microalgal biomass and metabolite productivity. This minireview briefly introduces the nature of light, and describes its harvesting and transformation by microalgae, as well as its metabolic effects under excessively low or high supply. Optimization of the photosynthetic efficiency is discussed under the two approaches referred to above; the selection of light sources, coupled with recent improvements in light handling by PBRs, are chronologically reviewed and critically compared.","author":[{"dropping-particle":"","family":"Carvalho","given":"Ana P","non-dropping-particle":"","parse-names":false,"suffix":""},{"dropping-particle":"","family":"Silva","given":"Susana O","non-dropping-particle":"","parse-names":false,"suffix":""},{"dropping-particle":"","family":"Baptista","given":"José M","non-dropping-particle":"","parse-names":false,"suffix":""},{"dropping-particle":"","family":"Malcata","given":"F Xavier","non-dropping-particle":"","parse-names":false,"suffix":""}],"container-title":"Applied microbiology and biotechnology","id":"ITEM-1","issue":"5","issued":{"date-parts":[["2011","3"]]},"page":"1275-88","title":"Light requirements in microalgal photobioreactors: an overview of biophotonic aspects.","type":"article-journal","volume":"89"},"uris":["http://www.mendeley.com/documents/?uuid=3a3fec6d-bed7-49e1-9fdd-84822964339f"]}],"mendeley":{"formattedCitation":"[1]","plainTextFormattedCitation":"[1]","previouslyFormattedCitation":"(Carvalho &lt;i&gt;et al.&lt;/i&gt;, 2011)"},"properties":{"noteIndex":0},"schema":"https://github.com/citation-style-language/schema/raw/master/csl-citation.json"}</w:instrText>
      </w:r>
      <w:r w:rsidR="008355B6" w:rsidRPr="00850E73">
        <w:rPr>
          <w:rStyle w:val="Rimandonotaapidipagina"/>
          <w:rFonts w:ascii="Times New Roman" w:hAnsi="Times New Roman" w:cs="Times New Roman"/>
        </w:rPr>
        <w:fldChar w:fldCharType="separate"/>
      </w:r>
      <w:r w:rsidR="007F78CB" w:rsidRPr="007F78CB">
        <w:rPr>
          <w:rFonts w:ascii="Times New Roman" w:hAnsi="Times New Roman" w:cs="Times New Roman"/>
          <w:bCs/>
          <w:noProof/>
          <w:lang w:val="en-GB"/>
        </w:rPr>
        <w:t>[1]</w:t>
      </w:r>
      <w:r w:rsidR="008355B6" w:rsidRPr="00850E73">
        <w:rPr>
          <w:rStyle w:val="Rimandonotaapidipagina"/>
          <w:rFonts w:ascii="Times New Roman" w:hAnsi="Times New Roman" w:cs="Times New Roman"/>
        </w:rPr>
        <w:fldChar w:fldCharType="end"/>
      </w:r>
      <w:r w:rsidR="008355B6" w:rsidRPr="00850E73">
        <w:rPr>
          <w:rFonts w:ascii="Times New Roman" w:hAnsi="Times New Roman" w:cs="Times New Roman"/>
          <w:lang w:val="en-GB"/>
        </w:rPr>
        <w:t>), together with a monochromatic emission, which is useful to tune the emitted spectrum</w:t>
      </w:r>
      <w:r w:rsidR="00985A07" w:rsidRPr="00850E73">
        <w:rPr>
          <w:rFonts w:ascii="Times New Roman" w:hAnsi="Times New Roman" w:cs="Times New Roman"/>
          <w:lang w:val="en-GB"/>
        </w:rPr>
        <w:t xml:space="preserve">, in order to optimize light supply </w:t>
      </w:r>
      <w:r w:rsidR="00985A07" w:rsidRPr="00850E73">
        <w:rPr>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{"citationItems":[{"id":"ITEM-1","itemData":{"DOI":"10.1016/j.biortech.2016.05.116","ISSN":"18732976","abstract":"A consensus is lacking whether monochromatic rather than broad-spectrum illumination is more efficient for photosynthetic microbe production platforms. Light wavelength and intensity were tuned to pigment composition for growth of the Cyanobacterium Synechocystis PCC 6803. Phycocyanin (PC)-targeting LEDs (620 nm) provided more than 6 times the peak efficiency of white LEDs, with peak efficiency growth rates of 0.063 h-1 at 81 μE m-2 s-1 and 0.039 h-1 at 126 μE m-2 s-1 for red and white LEDs, respectively. Chlorophyll a (Chl a)-targeting LEDs (680- and 440-nm) performed poorly. Indeed, 10 times greater mass abundance was observed for PC than Chl a. PC levels did not change while Chl a levels decreased when Synechocystis transitioned from white light at 50 μE m-2 s-1 to 250 μE m-2 s-1 with 620 nm, 680 nm, or white LEDs. This work demonstrates that light wavelengths and intensity need to be optimized for each strain.","author":[{"dropping-particle":"","family":"Bland","given":"Erik","non-dropping-particle":"","parse-names":false,"suffix":""},{"dropping-particle":"","family":"Angenent","given":"Largus T.","non-dropping-particle":"","parse-names":false,"suffix":""}],"container-title":"Bioresource Technology","id":"ITEM-1","issued":{"date-parts":[["2016"]]},"page":"579-586","publisher":"Elsevier Ltd","title":"Pigment-targeted light wavelength and intensity promotes efficient photoautotrophic growth of Cyanobacteria","type":"article-journal","volume":"216"},"uris":["http://www.mendeley.com/documents/?uuid=37162bbf-4e88-4982-8ac7-5269eeaef28b"]},{"id":"ITEM-2","itemData":{"DOI":"10.1016/j.algal.2019.101433","ISSN":"22119264","author":[{"dropping-particle":"","family":"Nwoba","given":"Emeka G.","non-dropping-particle":"","parse-names":false,"suffix":""},{"dropping-particle":"","family":"Parlevliet","given":"David A.","non-dropping-particle":"","parse-names":false,"suffix":""},{"dropping-particle":"","family":"Laird","given":"Damian W.","non-dropping-particle":"","parse-names":false,"suffix":""},{"dropping-particle":"","family":"Alameh","given":"Kamal","non-dropping-particle":"","parse-names":false,"suffix":""},{"dropping-particle":"","family":"Moheimani","given":"Navid R.","non-dropping-particle":"","parse-names":false,"suffix":""}],"container-title":"Algal Research","id":"ITEM-2","issued":{"date-parts":[["2019","5"]]},"page":"101433","title":"Light management technologies for increasing algal photobioreactor efficiency","type":"article-journal","volume":"39"},"uris":["http://www.mendeley.com/documents/?uuid=f4406e37-8a03-44a7-856a-0b88c80d5c01"]}],"mendeley":{"formattedCitation":"[2], [3]","plainTextFormattedCitation":"[2], [3]","previouslyFormattedCitation":"(Bland and Angenent, 2016; Nwoba &lt;i&gt;et al.&lt;/i&gt;, 2019)"},"properties":{"noteIndex":0},"schema":"https://github.com/citation-style-language/schema/raw/master/csl-citation.json"}</w:instrText>
      </w:r>
      <w:r w:rsidR="00985A07" w:rsidRPr="00850E73">
        <w:rPr>
          <w:rFonts w:ascii="Times New Roman" w:hAnsi="Times New Roman" w:cs="Times New Roman"/>
        </w:rPr>
        <w:fldChar w:fldCharType="separate"/>
      </w:r>
      <w:r w:rsidR="007F78CB" w:rsidRPr="007F78CB">
        <w:rPr>
          <w:rFonts w:ascii="Times New Roman" w:hAnsi="Times New Roman" w:cs="Times New Roman"/>
          <w:noProof/>
          <w:lang w:val="en-GB"/>
        </w:rPr>
        <w:t>[2], [3]</w:t>
      </w:r>
      <w:r w:rsidR="00985A07" w:rsidRPr="00850E73">
        <w:rPr>
          <w:rFonts w:ascii="Times New Roman" w:hAnsi="Times New Roman" w:cs="Times New Roman"/>
        </w:rPr>
        <w:fldChar w:fldCharType="end"/>
      </w:r>
      <w:r w:rsidR="00985A07" w:rsidRPr="00850E73">
        <w:rPr>
          <w:rFonts w:ascii="Times New Roman" w:hAnsi="Times New Roman" w:cs="Times New Roman"/>
          <w:lang w:val="en-GB"/>
        </w:rPr>
        <w:t xml:space="preserve">. To decrease the costs associated with artificial illumination, however, improvements in both light sources and photosynthetic efficiency are required </w:t>
      </w:r>
      <w:r w:rsidR="00985A07" w:rsidRPr="00850E73">
        <w:rPr>
          <w:rStyle w:val="Rimandonotaapidipagina"/>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{"citationItems":[{"id":"ITEM-1","itemData":{"DOI":"10.1016/j.tibtech.2017.07.011","ISSN":"01677799","author":[{"dropping-particle":"","family":"Schulze","given":"Peter S.C.","non-dropping-particle":"","parse-names":false,"suffix":""},{"dropping-particle":"","family":"Guerra","given":"Rui","non-dropping-particle":"","parse-names":false,"suffix":""},{"dropping-particle":"","family":"Pereira","given":"Hugo","non-dropping-particle":"","parse-names":false,"suffix":""},{"dropping-particle":"","family":"Schüler","given":"Lisa M.","non-dropping-particle":"","parse-names":false,"suffix":""},{"dropping-particle":"","family":"Varela","given":"João C.S.","non-dropping-particle":"","parse-names":false,"suffix":""}],"container-title":"Trends in Biotechnology","id":"ITEM-1","issue":"11","issued":{"date-parts":[["2017","11"]]},"page":"1088-1101","title":"Flashing LEDs for Microalgal Production","type":"article-journal","volume":"35"},"uris":["http://www.mendeley.com/documents/?uuid=a145b969-678c-4dc9-9dee-7432b988cc52"]}],"mendeley":{"formattedCitation":"[4]","plainTextFormattedCitation":"[4]","previouslyFormattedCitation":"(Schulze &lt;i&gt;et al.&lt;/i&gt;, 2017)"},"properties":{"noteIndex":0},"schema":"https://github.com/citation-style-language/schema/raw/master/csl-citation.json"}</w:instrText>
      </w:r>
      <w:r w:rsidR="00985A07" w:rsidRPr="00850E73">
        <w:rPr>
          <w:rStyle w:val="Rimandonotaapidipagina"/>
          <w:rFonts w:ascii="Times New Roman" w:hAnsi="Times New Roman" w:cs="Times New Roman"/>
        </w:rPr>
        <w:fldChar w:fldCharType="separate"/>
      </w:r>
      <w:r w:rsidR="007F78CB" w:rsidRPr="007F78CB">
        <w:rPr>
          <w:rFonts w:ascii="Times New Roman" w:hAnsi="Times New Roman" w:cs="Times New Roman"/>
          <w:noProof/>
          <w:lang w:val="en-GB"/>
        </w:rPr>
        <w:t>[4]</w:t>
      </w:r>
      <w:r w:rsidR="00985A07" w:rsidRPr="00850E73">
        <w:rPr>
          <w:rStyle w:val="Rimandonotaapidipagina"/>
          <w:rFonts w:ascii="Times New Roman" w:hAnsi="Times New Roman" w:cs="Times New Roman"/>
        </w:rPr>
        <w:fldChar w:fldCharType="end"/>
      </w:r>
      <w:r w:rsidR="00985A07" w:rsidRPr="00850E73">
        <w:rPr>
          <w:rFonts w:ascii="Times New Roman" w:hAnsi="Times New Roman" w:cs="Times New Roman"/>
          <w:lang w:val="en-GB"/>
        </w:rPr>
        <w:t xml:space="preserve">. </w:t>
      </w:r>
      <w:r w:rsidR="009F16CC">
        <w:rPr>
          <w:rFonts w:ascii="Times New Roman" w:hAnsi="Times New Roman" w:cs="Times New Roman"/>
          <w:lang w:val="en-GB"/>
        </w:rPr>
        <w:t xml:space="preserve"> </w:t>
      </w:r>
      <w:r w:rsidR="00985A07" w:rsidRPr="00850E73">
        <w:rPr>
          <w:rFonts w:ascii="Times New Roman" w:hAnsi="Times New Roman" w:cs="Times New Roman"/>
          <w:lang w:val="en-GB"/>
        </w:rPr>
        <w:t>Photosynthesis</w:t>
      </w:r>
      <w:r w:rsidR="00543A00">
        <w:rPr>
          <w:rFonts w:ascii="Times New Roman" w:hAnsi="Times New Roman" w:cs="Times New Roman"/>
          <w:lang w:val="en-GB"/>
        </w:rPr>
        <w:t xml:space="preserve"> </w:t>
      </w:r>
      <w:r w:rsidR="00985A07" w:rsidRPr="00850E73">
        <w:rPr>
          <w:rFonts w:ascii="Times New Roman" w:hAnsi="Times New Roman" w:cs="Times New Roman"/>
          <w:lang w:val="en-GB"/>
        </w:rPr>
        <w:t xml:space="preserve">is a low efficiency process </w:t>
      </w:r>
      <w:r w:rsidR="00985A07" w:rsidRPr="00850E73">
        <w:rPr>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{"citationItems":[{"id":"ITEM-1","itemData":{"DOI":"10.1126/science.1200165","ISSN":"0036-8075","author":[{"dropping-particle":"","family":"Blankenship","given":"R. E.","non-dropping-particle":"","parse-names":false,"suffix":""},{"dropping-particle":"","family":"Tiede","given":"D. M.","non-dropping-particle":"","parse-names":false,"suffix":""},{"dropping-particle":"","family":"Barber","given":"J.","non-dropping-particle":"","parse-names":false,"suffix":""},{"dropping-particle":"","family":"Brudvig","given":"G. W.","non-dropping-particle":"","parse-names":false,"suffix":""},{"dropping-particle":"","family":"Fleming","given":"G.","non-dropping-particle":"","parse-names":false,"suffix":""},{"dropping-particle":"","family":"Ghirardi","given":"M.","non-dropping-particle":"","parse-names":false,"suffix":""},{"dropping-particle":"","family":"Gunner","given":"M. R.","non-dropping-particle":"","parse-names":false,"suffix":""},{"dropping-particle":"","family":"Junge","given":"W.","non-dropping-particle":"","parse-names":false,"suffix":""},{"dropping-particle":"","family":"Kramer","given":"D. M.","non-dropping-particle":"","parse-names":false,"suffix":""},{"dropping-particle":"","family":"Melis","given":"A.","non-dropping-particle":"","parse-names":false,"suffix":""},{"dropping-particle":"","family":"Moore","given":"T. A.","non-dropping-particle":"","parse-names":false,"suffix":""},{"dropping-particle":"","family":"Moser","given":"C. C.","non-dropping-particle":"","parse-names":false,"suffix":""},{"dropping-particle":"","family":"Nocera","given":"D. G.","non-dropping-particle":"","parse-names":false,"suffix":""},{"dropping-particle":"","family":"Nozik","given":"A. J.","non-dropping-particle":"","parse-names":false,"suffix":""},{"dropping-particle":"","family":"Ort","given":"D. R.","non-dropping-particle":"","parse-names":false,"suffix":""},{"dropping-particle":"","family":"Parson","given":"W. W.","non-dropping-particle":"","parse-names":false,"suffix":""},{"dropping-particle":"","family":"Prince","given":"R. C.","non-dropping-particle":"","parse-names":false,"suffix":""},{"dropping-particle":"","family":"Sayre","given":"R. T.","non-dropping-particle":"","parse-names":false,"suffix":""}],"container-title":"Science","id":"ITEM-1","issue":"6031","issued":{"date-parts":[["2011","5"]]},"page":"805-809","title":"Comparing Photosynthetic and Photovoltaic Efficiencies and Recognizing the Potential for Improvement","type":"article-journal","volume":"332"},"uris":["http://www.mendeley.com/documents/?uuid=4c494f1b-5974-4998-8da5-c4a638bc6b1e","http://www.mendeley.com/documents/?uuid=f156fc61-5862-4f81-a11e-cc445c53e859"]}],"mendeley":{"formattedCitation":"[5]","plainTextFormattedCitation":"[5]","previouslyFormattedCitation":"(Blankenship &lt;i&gt;et al.&lt;/i&gt;, 2011)"},"properties":{"noteIndex":0},"schema":"https://github.com/citation-style-language/schema/raw/master/csl-citation.json"}</w:instrText>
      </w:r>
      <w:r w:rsidR="00985A07" w:rsidRPr="00850E73">
        <w:rPr>
          <w:rFonts w:ascii="Times New Roman" w:hAnsi="Times New Roman" w:cs="Times New Roman"/>
        </w:rPr>
        <w:fldChar w:fldCharType="separate"/>
      </w:r>
      <w:r w:rsidR="007F78CB" w:rsidRPr="007F78CB">
        <w:rPr>
          <w:rFonts w:ascii="Times New Roman" w:hAnsi="Times New Roman" w:cs="Times New Roman"/>
          <w:noProof/>
          <w:lang w:val="en-GB"/>
        </w:rPr>
        <w:t>[5]</w:t>
      </w:r>
      <w:r w:rsidR="00985A07" w:rsidRPr="00850E73">
        <w:rPr>
          <w:rFonts w:ascii="Times New Roman" w:hAnsi="Times New Roman" w:cs="Times New Roman"/>
        </w:rPr>
        <w:fldChar w:fldCharType="end"/>
      </w:r>
      <w:r w:rsidR="00985A07" w:rsidRPr="00850E73">
        <w:rPr>
          <w:rFonts w:ascii="Times New Roman" w:hAnsi="Times New Roman" w:cs="Times New Roman"/>
          <w:lang w:val="en-GB"/>
        </w:rPr>
        <w:t xml:space="preserve"> and to date different strategies have been proposed to achieve a high level of light utilization, including the spectral matching of the light source to the photosynthetically active spectrum </w:t>
      </w:r>
      <w:r w:rsidR="00985A07" w:rsidRPr="00850E73">
        <w:rPr>
          <w:rStyle w:val="Rimandonotaapidipagina"/>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{"citationItems":[{"id":"ITEM-1","itemData":{"DOI":"10.1016/j.tibtech.2014.06.001","ISSN":"01677799","author":[{"dropping-particle":"","family":"Schulze","given":"Peter S.C.","non-dropping-particle":"","parse-names":false,"suffix":""},{"dropping-particle":"","family":"Barreira","given":"Luísa A.","non-dropping-particle":"","parse-names":false,"suffix":""},{"dropping-particle":"","family":"Pereira","given":"Hugo G.C.","non-dropping-particle":"","parse-names":false,"suffix":""},{"dropping-particle":"","family":"Perales","given":"José A.","non-dropping-particle":"","parse-names":false,"suffix":""},{"dropping-particle":"","family":"Varela","given":"João C.S.","non-dropping-particle":"","parse-names":false,"suffix":""}],"container-title":"Trends in Biotechnology","id":"ITEM-1","issue":"8","issued":{"date-parts":[["2014","8"]]},"page":"422-430","title":"Light emitting diodes (LEDs) applied to microalgal production","type":"article-journal","volume":"32"},"uris":["http://www.mendeley.com/documents/?uuid=d5c94d92-ab5e-41b5-9b51-e8f796734416"]}],"mendeley":{"formattedCitation":"[6]","plainTextFormattedCitation":"[6]","previouslyFormattedCitation":"(Schulze &lt;i&gt;et al.&lt;/i&gt;, 2014)"},"properties":{"noteIndex":0},"schema":"https://github.com/citation-style-language/schema/raw/master/csl-citation.json"}</w:instrText>
      </w:r>
      <w:r w:rsidR="00985A07" w:rsidRPr="00850E73">
        <w:rPr>
          <w:rStyle w:val="Rimandonotaapidipagina"/>
          <w:rFonts w:ascii="Times New Roman" w:hAnsi="Times New Roman" w:cs="Times New Roman"/>
        </w:rPr>
        <w:fldChar w:fldCharType="separate"/>
      </w:r>
      <w:r w:rsidR="007F78CB" w:rsidRPr="007F78CB">
        <w:rPr>
          <w:rFonts w:ascii="Times New Roman" w:hAnsi="Times New Roman" w:cs="Times New Roman"/>
          <w:bCs/>
          <w:noProof/>
          <w:lang w:val="en-GB"/>
        </w:rPr>
        <w:t>[6]</w:t>
      </w:r>
      <w:r w:rsidR="00985A07" w:rsidRPr="00850E73">
        <w:rPr>
          <w:rStyle w:val="Rimandonotaapidipagina"/>
          <w:rFonts w:ascii="Times New Roman" w:hAnsi="Times New Roman" w:cs="Times New Roman"/>
        </w:rPr>
        <w:fldChar w:fldCharType="end"/>
      </w:r>
      <w:r w:rsidR="00985A07" w:rsidRPr="00850E73">
        <w:rPr>
          <w:rFonts w:ascii="Times New Roman" w:hAnsi="Times New Roman" w:cs="Times New Roman"/>
          <w:lang w:val="en-GB"/>
        </w:rPr>
        <w:t xml:space="preserve">. </w:t>
      </w:r>
      <w:r w:rsidR="00AC7205">
        <w:rPr>
          <w:rFonts w:ascii="Times New Roman" w:hAnsi="Times New Roman" w:cs="Times New Roman"/>
          <w:lang w:val="en-GB"/>
        </w:rPr>
        <w:t xml:space="preserve">However, it should be considered that the operating condition of the system </w:t>
      </w:r>
      <w:r w:rsidR="009F16CC">
        <w:rPr>
          <w:rFonts w:ascii="Times New Roman" w:hAnsi="Times New Roman" w:cs="Times New Roman"/>
          <w:lang w:val="en-GB"/>
        </w:rPr>
        <w:t>also play</w:t>
      </w:r>
      <w:r w:rsidR="00AC7205">
        <w:rPr>
          <w:rFonts w:ascii="Times New Roman" w:hAnsi="Times New Roman" w:cs="Times New Roman"/>
          <w:lang w:val="en-GB"/>
        </w:rPr>
        <w:t xml:space="preserve"> a role in the increase of photoconversion efficiency. </w:t>
      </w:r>
      <w:r w:rsidR="0022240D" w:rsidRPr="0022240D">
        <w:rPr>
          <w:rFonts w:ascii="Times New Roman" w:hAnsi="Times New Roman" w:cs="Times New Roman"/>
          <w:lang w:val="en-GB"/>
        </w:rPr>
        <w:t xml:space="preserve">Current </w:t>
      </w:r>
      <w:r w:rsidR="0022240D" w:rsidRPr="0022240D">
        <w:rPr>
          <w:rFonts w:ascii="Times New Roman" w:hAnsi="Times New Roman" w:cs="Times New Roman"/>
          <w:lang w:val="en-GB" w:eastAsia="it-IT"/>
        </w:rPr>
        <w:t>pilot-scale plants for microalgal production usually apply batch or semi-continuous cultivation methods</w:t>
      </w:r>
      <w:r w:rsidR="009F16CC">
        <w:rPr>
          <w:rFonts w:ascii="Times New Roman" w:hAnsi="Times New Roman" w:cs="Times New Roman"/>
          <w:lang w:val="en-GB" w:eastAsia="it-IT"/>
        </w:rPr>
        <w:t xml:space="preserve">, even though the continuous system should be preferred as it is the most </w:t>
      </w:r>
      <w:r w:rsidR="003E2566">
        <w:rPr>
          <w:rFonts w:ascii="Times New Roman" w:hAnsi="Times New Roman" w:cs="Times New Roman"/>
          <w:lang w:val="en-GB" w:eastAsia="it-IT"/>
        </w:rPr>
        <w:t>productive</w:t>
      </w:r>
      <w:r w:rsidR="0022240D" w:rsidRPr="0022240D">
        <w:rPr>
          <w:rFonts w:ascii="Times New Roman" w:hAnsi="Times New Roman" w:cs="Times New Roman"/>
          <w:lang w:val="en-GB" w:eastAsia="it-IT"/>
        </w:rPr>
        <w:t xml:space="preserve">. Batch is simple, </w:t>
      </w:r>
      <w:r w:rsidR="009F16CC">
        <w:rPr>
          <w:rFonts w:ascii="Times New Roman" w:hAnsi="Times New Roman" w:cs="Times New Roman"/>
          <w:lang w:val="en-GB" w:eastAsia="it-IT"/>
        </w:rPr>
        <w:t xml:space="preserve">the </w:t>
      </w:r>
      <w:r w:rsidR="0022240D" w:rsidRPr="0022240D">
        <w:rPr>
          <w:rFonts w:ascii="Times New Roman" w:hAnsi="Times New Roman" w:cs="Times New Roman"/>
          <w:lang w:val="en-GB" w:eastAsia="it-IT"/>
        </w:rPr>
        <w:t xml:space="preserve">cheapest, and </w:t>
      </w:r>
      <w:r w:rsidR="009B7516">
        <w:rPr>
          <w:rFonts w:ascii="Times New Roman" w:hAnsi="Times New Roman" w:cs="Times New Roman"/>
          <w:lang w:val="en-GB" w:eastAsia="it-IT"/>
        </w:rPr>
        <w:t xml:space="preserve">most </w:t>
      </w:r>
      <w:r w:rsidR="0022240D" w:rsidRPr="0022240D">
        <w:rPr>
          <w:rFonts w:ascii="Times New Roman" w:hAnsi="Times New Roman" w:cs="Times New Roman"/>
          <w:lang w:val="en-GB" w:eastAsia="it-IT"/>
        </w:rPr>
        <w:t xml:space="preserve">widespread operation mode, but its productivity is inversely proportional to growth curves </w:t>
      </w:r>
      <w:r w:rsidR="009B7516">
        <w:rPr>
          <w:rFonts w:ascii="Times New Roman" w:hAnsi="Times New Roman" w:cs="Times New Roman"/>
          <w:lang w:val="en-GB" w:eastAsia="it-IT"/>
        </w:rPr>
        <w:t>duration</w:t>
      </w:r>
      <w:r w:rsidR="0022240D" w:rsidRPr="0022240D">
        <w:rPr>
          <w:rFonts w:ascii="Times New Roman" w:hAnsi="Times New Roman" w:cs="Times New Roman"/>
          <w:lang w:val="en-GB" w:eastAsia="it-IT"/>
        </w:rPr>
        <w:t xml:space="preserve">, so that the average value depends on harvesting day (during exponential or stationary phases) </w:t>
      </w:r>
      <w:r w:rsidR="0022240D" w:rsidRPr="0022240D">
        <w:rPr>
          <w:rFonts w:ascii="Times New Roman" w:hAnsi="Times New Roman" w:cs="Times New Roman"/>
          <w:lang w:eastAsia="it-IT"/>
        </w:rPr>
        <w:fldChar w:fldCharType="begin" w:fldLock="1"/>
      </w:r>
      <w:r w:rsidR="007F78CB">
        <w:rPr>
          <w:rFonts w:ascii="Times New Roman" w:hAnsi="Times New Roman" w:cs="Times New Roman"/>
          <w:lang w:val="en-GB" w:eastAsia="it-IT"/>
        </w:rPr>
        <w:instrText>ADDIN CSL_CITATION {"citationItems":[{"id":"ITEM-1","itemData":{"DOI":"https://doi.org/10.1002/adsu.202100346","abstract":"The integration of semi-transparent photovoltaics (PVs) with photobioreactors (PBRs) is a promising strategy to increase photoconversion efficiency, ensuring simultaneous electricity and algal biomass production. In this study, Arthrospira maxima is cultivated in an integrated system with a dye-sensitized solar module (DSSM) to the front of the PBR to assess the possible advantages for biomass and phycocyanin production. The application of the DSSM does not influence biomass production, with the remarkable advantage of producing additional electric energy. However, an acclimation of pigment is observed, as DSSM causes a change in the transmitted light spectrum. Further experiments are conducted to investigate the effect of light quality using monochromatic light-emitting diodes (LEDs) as controls. Phycocyanin-targeted wavelengths exhibit a major impact on biomass growth and pigment productivity: low intensity enhanced process efficiency, suggesting that low light is preferable to enhance culture performance with respect to white light. The application of third-generation PVs is only potentially advantageous if the transmission spectra of the module color and its aperture area are carefully designed. The application of monochromatic LEDs on PBRs also highlights the importance of properly managing the operative conditions to avoid energy losses.","author":[{"dropping-particle":"","family":"Borella","given":"Lisa","non-dropping-particle":"","parse-names":false,"suffix":""},{"dropping-particle":"","family":"Vesce","given":"Luigi","non-dropping-particle":"","parse-names":false,"suffix":""},{"dropping-particle":"","family":"Mariani","given":"Paolo","non-dropping-particle":"","parse-names":false,"suffix":""},{"dropping-particle":"","family":"Barichello","given":"Jessica","non-dropping-particle":"","parse-names":false,"suffix":""},{"dropping-particle":"","family":"Carlo","given":"Aldo","non-dropping-particle":"Di","parse-names":false,"suffix":""},{"dropping-particle":"","family":"Trivellin","given":"Nicola","non-dropping-particle":"","parse-names":false,"suffix":""},{"dropping-particle":"","family":"Sforza","given":"Eleonora","non-dropping-particle":"","parse-names":false,"suffix":""}],"container-title":"Advanced Sustainable System","id":"ITEM-1","issue":"2100346","issued":{"date-parts":[["2022"]]},"title":"Spectral Changes by Dye Sensitized Solar Modules Influence the Pigment Composition and Productivity of Arthrospira maxima and Increase the Overall Energy Efficiency","type":"article-journal"},"uris":["http://www.mendeley.com/documents/?uuid=70c222f9-9354-4caf-bd21-16475d4da8fd","http://www.mendeley.com/documents/?uuid=d2c727e0-470e-4b12-8292-0c4818f06870"]}],"mendeley":{"formattedCitation":"[7]","plainTextFormattedCitation":"[7]","previouslyFormattedCitation":"(Borella &lt;i&gt;et al.&lt;/i&gt;, 2022)"},"properties":{"noteIndex":0},"schema":"https://github.com/citation-style-language/schema/raw/master/csl-citation.json"}</w:instrText>
      </w:r>
      <w:r w:rsidR="0022240D" w:rsidRPr="0022240D">
        <w:rPr>
          <w:rFonts w:ascii="Times New Roman" w:hAnsi="Times New Roman" w:cs="Times New Roman"/>
          <w:lang w:eastAsia="it-IT"/>
        </w:rPr>
        <w:fldChar w:fldCharType="separate"/>
      </w:r>
      <w:r w:rsidR="007F78CB" w:rsidRPr="007F78CB">
        <w:rPr>
          <w:rFonts w:ascii="Times New Roman" w:hAnsi="Times New Roman" w:cs="Times New Roman"/>
          <w:noProof/>
          <w:lang w:val="en-GB" w:eastAsia="it-IT"/>
        </w:rPr>
        <w:t>[7]</w:t>
      </w:r>
      <w:r w:rsidR="0022240D" w:rsidRPr="0022240D">
        <w:rPr>
          <w:rFonts w:ascii="Times New Roman" w:hAnsi="Times New Roman" w:cs="Times New Roman"/>
          <w:lang w:eastAsia="it-IT"/>
        </w:rPr>
        <w:fldChar w:fldCharType="end"/>
      </w:r>
      <w:r w:rsidR="0022240D" w:rsidRPr="0022240D">
        <w:rPr>
          <w:rFonts w:ascii="Times New Roman" w:hAnsi="Times New Roman" w:cs="Times New Roman"/>
          <w:lang w:val="en-GB" w:eastAsia="it-IT"/>
        </w:rPr>
        <w:t xml:space="preserve">. A compromise is a semi-continuous system, where a certain amount of </w:t>
      </w:r>
      <w:r w:rsidR="009B7516">
        <w:rPr>
          <w:rFonts w:ascii="Times New Roman" w:hAnsi="Times New Roman" w:cs="Times New Roman"/>
          <w:lang w:val="en-GB" w:eastAsia="it-IT"/>
        </w:rPr>
        <w:t>culture</w:t>
      </w:r>
      <w:r w:rsidR="009B7516" w:rsidRPr="0022240D">
        <w:rPr>
          <w:rFonts w:ascii="Times New Roman" w:hAnsi="Times New Roman" w:cs="Times New Roman"/>
          <w:lang w:val="en-GB" w:eastAsia="it-IT"/>
        </w:rPr>
        <w:t xml:space="preserve"> </w:t>
      </w:r>
      <w:r w:rsidR="0022240D" w:rsidRPr="0022240D">
        <w:rPr>
          <w:rFonts w:ascii="Times New Roman" w:hAnsi="Times New Roman" w:cs="Times New Roman"/>
          <w:lang w:val="en-GB" w:eastAsia="it-IT"/>
        </w:rPr>
        <w:t>volume is harvested periodically</w:t>
      </w:r>
      <w:r w:rsidR="009B7516">
        <w:rPr>
          <w:rFonts w:ascii="Times New Roman" w:hAnsi="Times New Roman" w:cs="Times New Roman"/>
          <w:lang w:val="en-GB" w:eastAsia="it-IT"/>
        </w:rPr>
        <w:t xml:space="preserve"> from the reactor</w:t>
      </w:r>
      <w:r w:rsidR="0022240D" w:rsidRPr="0022240D">
        <w:rPr>
          <w:rFonts w:ascii="Times New Roman" w:hAnsi="Times New Roman" w:cs="Times New Roman"/>
          <w:lang w:val="en-GB" w:eastAsia="it-IT"/>
        </w:rPr>
        <w:t xml:space="preserve"> to recover </w:t>
      </w:r>
      <w:proofErr w:type="gramStart"/>
      <w:r w:rsidR="0022240D" w:rsidRPr="0022240D">
        <w:rPr>
          <w:rFonts w:ascii="Times New Roman" w:hAnsi="Times New Roman" w:cs="Times New Roman"/>
          <w:lang w:val="en-GB" w:eastAsia="it-IT"/>
        </w:rPr>
        <w:t xml:space="preserve">biomass, </w:t>
      </w:r>
      <w:r w:rsidR="009B7516">
        <w:rPr>
          <w:rFonts w:ascii="Times New Roman" w:hAnsi="Times New Roman" w:cs="Times New Roman"/>
          <w:lang w:val="en-GB" w:eastAsia="it-IT"/>
        </w:rPr>
        <w:t>and</w:t>
      </w:r>
      <w:proofErr w:type="gramEnd"/>
      <w:r w:rsidR="009B7516">
        <w:rPr>
          <w:rFonts w:ascii="Times New Roman" w:hAnsi="Times New Roman" w:cs="Times New Roman"/>
          <w:lang w:val="en-GB" w:eastAsia="it-IT"/>
        </w:rPr>
        <w:t xml:space="preserve"> </w:t>
      </w:r>
      <w:r w:rsidR="0022240D" w:rsidRPr="0022240D">
        <w:rPr>
          <w:rFonts w:ascii="Times New Roman" w:hAnsi="Times New Roman" w:cs="Times New Roman"/>
          <w:lang w:val="en-GB" w:eastAsia="it-IT"/>
        </w:rPr>
        <w:t>replaced with fresh medium.</w:t>
      </w:r>
      <w:r w:rsidR="0022240D" w:rsidRPr="0022240D" w:rsidDel="00E41D3B">
        <w:rPr>
          <w:rFonts w:ascii="Times New Roman" w:hAnsi="Times New Roman" w:cs="Times New Roman"/>
          <w:lang w:val="en-GB" w:eastAsia="it-IT"/>
        </w:rPr>
        <w:t xml:space="preserve"> </w:t>
      </w:r>
      <w:r w:rsidR="0022240D" w:rsidRPr="0022240D">
        <w:rPr>
          <w:rFonts w:ascii="Times New Roman" w:hAnsi="Times New Roman" w:cs="Times New Roman"/>
          <w:lang w:val="en-GB" w:eastAsia="it-IT"/>
        </w:rPr>
        <w:t xml:space="preserve">Nevertheless, productivity depends on the </w:t>
      </w:r>
      <w:r w:rsidR="009B7516">
        <w:rPr>
          <w:rFonts w:ascii="Times New Roman" w:hAnsi="Times New Roman" w:cs="Times New Roman"/>
          <w:lang w:val="en-GB" w:eastAsia="it-IT"/>
        </w:rPr>
        <w:t xml:space="preserve">harvesting </w:t>
      </w:r>
      <w:r w:rsidR="0022240D" w:rsidRPr="0022240D">
        <w:rPr>
          <w:rFonts w:ascii="Times New Roman" w:hAnsi="Times New Roman" w:cs="Times New Roman"/>
          <w:lang w:val="en-GB" w:eastAsia="it-IT"/>
        </w:rPr>
        <w:t xml:space="preserve">frequency which, on average, can be approximated to a residence time. </w:t>
      </w:r>
      <w:r w:rsidR="00DD01FA">
        <w:rPr>
          <w:rFonts w:ascii="Times New Roman" w:hAnsi="Times New Roman" w:cs="Times New Roman"/>
          <w:lang w:val="en-GB"/>
        </w:rPr>
        <w:t xml:space="preserve">The </w:t>
      </w:r>
      <w:r w:rsidR="009A3FB0">
        <w:rPr>
          <w:rFonts w:ascii="Times New Roman" w:hAnsi="Times New Roman" w:cs="Times New Roman"/>
          <w:lang w:val="en-GB"/>
        </w:rPr>
        <w:t xml:space="preserve">light supply mode is also responsible of a potential increase of biomass production: </w:t>
      </w:r>
      <w:r w:rsidR="00985A07" w:rsidRPr="00850E73">
        <w:rPr>
          <w:rFonts w:ascii="Times New Roman" w:hAnsi="Times New Roman" w:cs="Times New Roman"/>
          <w:lang w:val="en-GB"/>
        </w:rPr>
        <w:t xml:space="preserve">flashing light can reduce the degree of mutual shading by penetrating deeper into the cultures, owing to the increased intensity of the instantaneous photosynthetic photon flux </w:t>
      </w:r>
      <w:r w:rsidR="00985A07" w:rsidRPr="00850E73">
        <w:rPr>
          <w:rStyle w:val="Rimandonotaapidipagina"/>
          <w:rFonts w:ascii="Times New Roman" w:hAnsi="Times New Roman" w:cs="Times New Roman"/>
        </w:rPr>
        <w:fldChar w:fldCharType="begin" w:fldLock="1"/>
      </w:r>
      <w:r w:rsidR="007F78CB">
        <w:rPr>
          <w:rFonts w:ascii="Times New Roman" w:hAnsi="Times New Roman" w:cs="Times New Roman"/>
          <w:lang w:val="en-GB"/>
        </w:rPr>
        <w:instrText>ADDIN CSL_CITATION {"citationItems":[{"id":"ITEM-1","itemData":{"DOI":"10.1007/BF02936592","ISSN":"12268372","abstract":"It has been reported that flashing light enhances microalgal biomass productivity and overall photosynthetic efficiency. The algal growth kinetics and oxygen production rates under flashing light with various flashing frequencies (5 Hz-37 kHz) were compared with those under equivalent continuous light in photobioreactors. A positive flashing light effect was observed with flashing frequencies over 1 kHz. The oxygen production rate under conditions of flashing light was slightly higher than that under continuous light. The cells under the high frequency flashing light were also observed to be healthier than those under continuous light, particularly at higher cell concentrations. When 37 kHz flashing light was applied to an LED-based photobioreactor, the cell concentration was higher than that obtained under continuous light by about 20%. Flashing light may be a reasonable solution to overcome mutual shading, particularly in high-density algal cultures.","author":[{"dropping-particle":"","family":"Park","given":"Kyong Hee","non-dropping-particle":"","parse-names":false,"suffix":""},{"dropping-particle":"","family":"Lee","given":"Choul Gyun","non-dropping-particle":"","parse-names":false,"suffix":""}],"container-title":"Biotechnology and Bioprocess Engineering","id":"ITEM-1","issue":"3","issued":{"date-parts":[["2000"]]},"page":"186-190","title":"Optimization of algal photobioreactors using flashing lights","type":"article-journal","volume":"5"},"uris":["http://www.mendeley.com/documents/?uuid=1903e157-44b7-4a2d-9201-ae5c3473e05c","http://www.mendeley.com/documents/?uuid=12a6e767-32cb-4cd5-b894-afdc88ddbcfa","http://www.mendeley.com/documents/?uuid=ea163c4f-b448-4441-9e4f-b4aa0ab463a9"]}],"mendeley":{"formattedCitation":"[8]","plainTextFormattedCitation":"[8]","previouslyFormattedCitation":"(Park and Lee, 2000)"},"properties":{"noteIndex":0},"schema":"https://github.com/citation-style-language/schema/raw/master/csl-citation.json"}</w:instrText>
      </w:r>
      <w:r w:rsidR="00985A07" w:rsidRPr="00850E73">
        <w:rPr>
          <w:rStyle w:val="Rimandonotaapidipagina"/>
          <w:rFonts w:ascii="Times New Roman" w:hAnsi="Times New Roman" w:cs="Times New Roman"/>
        </w:rPr>
        <w:fldChar w:fldCharType="separate"/>
      </w:r>
      <w:r w:rsidR="007F78CB" w:rsidRPr="007F78CB">
        <w:rPr>
          <w:rFonts w:ascii="Times New Roman" w:hAnsi="Times New Roman" w:cs="Times New Roman"/>
          <w:bCs/>
          <w:noProof/>
          <w:lang w:val="en-GB"/>
        </w:rPr>
        <w:t>[8]</w:t>
      </w:r>
      <w:r w:rsidR="00985A07" w:rsidRPr="00850E73">
        <w:rPr>
          <w:rStyle w:val="Rimandonotaapidipagina"/>
          <w:rFonts w:ascii="Times New Roman" w:hAnsi="Times New Roman" w:cs="Times New Roman"/>
        </w:rPr>
        <w:fldChar w:fldCharType="end"/>
      </w:r>
      <w:r w:rsidR="00985A07" w:rsidRPr="00850E73">
        <w:rPr>
          <w:rFonts w:ascii="Times New Roman" w:hAnsi="Times New Roman" w:cs="Times New Roman"/>
          <w:lang w:val="en-GB"/>
        </w:rPr>
        <w:t xml:space="preserve">. </w:t>
      </w:r>
    </w:p>
    <w:p w14:paraId="226CFE9D" w14:textId="77777777" w:rsidR="003A3A28" w:rsidRPr="00850E73" w:rsidRDefault="003A3A28" w:rsidP="009B7516">
      <w:pPr>
        <w:spacing w:before="240" w:after="120"/>
        <w:jc w:val="both"/>
        <w:rPr>
          <w:rFonts w:ascii="Times New Roman" w:hAnsi="Times New Roman" w:cs="Times New Roman"/>
          <w:lang w:val="en-GB"/>
        </w:rPr>
      </w:pPr>
    </w:p>
    <w:p w14:paraId="0871BF31" w14:textId="77777777" w:rsidR="00DA51A3" w:rsidRPr="00850E73" w:rsidRDefault="00DA51A3" w:rsidP="00850E73">
      <w:pPr>
        <w:snapToGrid w:val="0"/>
        <w:spacing w:before="240" w:line="300" w:lineRule="auto"/>
        <w:jc w:val="both"/>
        <w:rPr>
          <w:rFonts w:ascii="Times New Roman" w:eastAsia="MS PGothic" w:hAnsi="Times New Roman" w:cs="Times New Roman"/>
          <w:lang w:val="en-US"/>
        </w:rPr>
      </w:pPr>
      <w:r w:rsidRPr="00850E73">
        <w:rPr>
          <w:rFonts w:ascii="Times New Roman" w:eastAsia="MS PGothic" w:hAnsi="Times New Roman" w:cs="Times New Roman"/>
          <w:b/>
          <w:bCs/>
          <w:lang w:val="en-US"/>
        </w:rPr>
        <w:t>2. Methods</w:t>
      </w:r>
    </w:p>
    <w:p w14:paraId="31EC1825" w14:textId="1F40DA25" w:rsidR="00630568" w:rsidRDefault="00DD7F1E" w:rsidP="009B7516">
      <w:pPr>
        <w:spacing w:before="240" w:after="120"/>
        <w:jc w:val="both"/>
        <w:rPr>
          <w:rFonts w:ascii="Times New Roman" w:eastAsiaTheme="minorEastAsia" w:hAnsi="Times New Roman" w:cs="Times New Roman"/>
          <w:lang w:val="en-GB"/>
        </w:rPr>
      </w:pPr>
      <w:proofErr w:type="spellStart"/>
      <w:r w:rsidRPr="00301C7B">
        <w:rPr>
          <w:rFonts w:ascii="Times New Roman" w:hAnsi="Times New Roman" w:cs="Times New Roman"/>
          <w:i/>
          <w:iCs/>
          <w:lang w:val="en-GB"/>
        </w:rPr>
        <w:t>Arthrospira</w:t>
      </w:r>
      <w:proofErr w:type="spellEnd"/>
      <w:r w:rsidRPr="00301C7B">
        <w:rPr>
          <w:rFonts w:ascii="Times New Roman" w:hAnsi="Times New Roman" w:cs="Times New Roman"/>
          <w:i/>
          <w:iCs/>
          <w:lang w:val="en-GB"/>
        </w:rPr>
        <w:t xml:space="preserve"> maxima</w:t>
      </w:r>
      <w:r w:rsidRPr="00301C7B">
        <w:rPr>
          <w:rFonts w:ascii="Times New Roman" w:hAnsi="Times New Roman" w:cs="Times New Roman"/>
          <w:lang w:val="en-GB"/>
        </w:rPr>
        <w:t xml:space="preserve"> was cultivated under continuous illumination with red-blue (R/B) light-emitting diodes</w:t>
      </w:r>
      <w:r w:rsidR="00D86704">
        <w:rPr>
          <w:rFonts w:ascii="Times New Roman" w:hAnsi="Times New Roman" w:cs="Times New Roman"/>
          <w:lang w:val="en-GB"/>
        </w:rPr>
        <w:t xml:space="preserve">. </w:t>
      </w:r>
      <w:r w:rsidRPr="00301C7B">
        <w:rPr>
          <w:rFonts w:ascii="Times New Roman" w:hAnsi="Times New Roman" w:cs="Times New Roman"/>
          <w:lang w:val="en-GB"/>
        </w:rPr>
        <w:t>Experiments were carried out in a continuous operating photobioreactor</w:t>
      </w:r>
      <w:r w:rsidR="00D86704">
        <w:rPr>
          <w:rFonts w:ascii="Times New Roman" w:hAnsi="Times New Roman" w:cs="Times New Roman"/>
          <w:lang w:val="en-GB"/>
        </w:rPr>
        <w:t xml:space="preserve">. </w:t>
      </w:r>
      <w:r w:rsidRPr="00301C7B">
        <w:rPr>
          <w:rFonts w:ascii="Times New Roman" w:hAnsi="Times New Roman" w:cs="Times New Roman"/>
          <w:lang w:val="en-GB"/>
        </w:rPr>
        <w:t xml:space="preserve">Kinetic parameters were retrieved from </w:t>
      </w:r>
      <w:proofErr w:type="spellStart"/>
      <w:r w:rsidRPr="00301C7B">
        <w:rPr>
          <w:rFonts w:ascii="Times New Roman" w:hAnsi="Times New Roman" w:cs="Times New Roman"/>
          <w:lang w:val="en-GB"/>
        </w:rPr>
        <w:t>respirometr</w:t>
      </w:r>
      <w:r w:rsidR="00AF2A18">
        <w:rPr>
          <w:rFonts w:ascii="Times New Roman" w:hAnsi="Times New Roman" w:cs="Times New Roman"/>
          <w:lang w:val="en-GB"/>
        </w:rPr>
        <w:t>ic</w:t>
      </w:r>
      <w:proofErr w:type="spellEnd"/>
      <w:r w:rsidRPr="00301C7B">
        <w:rPr>
          <w:rFonts w:ascii="Times New Roman" w:hAnsi="Times New Roman" w:cs="Times New Roman"/>
          <w:lang w:val="en-GB"/>
        </w:rPr>
        <w:t xml:space="preserve"> tests and implemented in a comprehensive growth model, which examines the spectral composition of the light source, and identifies optimal culturing conditions. The model was experimentally validated by data obtained at various light intensities, near the predicted optimal conditions. </w:t>
      </w:r>
      <w:r w:rsidR="005B27FD">
        <w:rPr>
          <w:rFonts w:ascii="Times New Roman" w:eastAsiaTheme="minorEastAsia" w:hAnsi="Times New Roman" w:cs="Times New Roman"/>
          <w:lang w:val="en-GB"/>
        </w:rPr>
        <w:t xml:space="preserve">Moreover, </w:t>
      </w:r>
      <w:proofErr w:type="spellStart"/>
      <w:r w:rsidR="005B27FD" w:rsidRPr="00850E73">
        <w:rPr>
          <w:rFonts w:ascii="Times New Roman" w:eastAsiaTheme="minorEastAsia" w:hAnsi="Times New Roman" w:cs="Times New Roman"/>
          <w:i/>
          <w:iCs/>
          <w:lang w:val="en-GB"/>
        </w:rPr>
        <w:t>Arthrospira</w:t>
      </w:r>
      <w:proofErr w:type="spellEnd"/>
      <w:r w:rsidR="005B27FD" w:rsidRPr="00850E73">
        <w:rPr>
          <w:rFonts w:ascii="Times New Roman" w:eastAsiaTheme="minorEastAsia" w:hAnsi="Times New Roman" w:cs="Times New Roman"/>
          <w:i/>
          <w:iCs/>
          <w:lang w:val="en-GB"/>
        </w:rPr>
        <w:t xml:space="preserve"> maxima</w:t>
      </w:r>
      <w:r w:rsidR="005B27FD" w:rsidRPr="00850E73">
        <w:rPr>
          <w:rFonts w:ascii="Times New Roman" w:eastAsiaTheme="minorEastAsia" w:hAnsi="Times New Roman" w:cs="Times New Roman"/>
          <w:lang w:val="en-GB"/>
        </w:rPr>
        <w:t xml:space="preserve"> was cultivated under flashing regime in the range 10-1000 µs, and pulse intensities up to 70000 µmol m</w:t>
      </w:r>
      <w:r w:rsidR="005B27FD" w:rsidRPr="00850E73">
        <w:rPr>
          <w:rFonts w:ascii="Times New Roman" w:eastAsiaTheme="minorEastAsia" w:hAnsi="Times New Roman" w:cs="Times New Roman"/>
          <w:vertAlign w:val="superscript"/>
          <w:lang w:val="en-GB"/>
        </w:rPr>
        <w:t>-2</w:t>
      </w:r>
      <w:r w:rsidR="005B27FD" w:rsidRPr="00850E73">
        <w:rPr>
          <w:rFonts w:ascii="Times New Roman" w:eastAsiaTheme="minorEastAsia" w:hAnsi="Times New Roman" w:cs="Times New Roman"/>
          <w:lang w:val="en-GB"/>
        </w:rPr>
        <w:t xml:space="preserve"> s</w:t>
      </w:r>
      <w:r w:rsidR="005B27FD" w:rsidRPr="00850E73">
        <w:rPr>
          <w:rFonts w:ascii="Times New Roman" w:eastAsiaTheme="minorEastAsia" w:hAnsi="Times New Roman" w:cs="Times New Roman"/>
          <w:vertAlign w:val="superscript"/>
          <w:lang w:val="en-GB"/>
        </w:rPr>
        <w:t xml:space="preserve">-1 </w:t>
      </w:r>
      <w:r w:rsidR="005B27FD" w:rsidRPr="00850E73">
        <w:rPr>
          <w:rFonts w:ascii="Times New Roman" w:eastAsiaTheme="minorEastAsia" w:hAnsi="Times New Roman" w:cs="Times New Roman"/>
          <w:lang w:val="en-GB"/>
        </w:rPr>
        <w:t>on biomass growth were</w:t>
      </w:r>
      <w:r w:rsidR="005B27FD" w:rsidRPr="00850E73">
        <w:rPr>
          <w:rFonts w:ascii="Times New Roman" w:eastAsiaTheme="minorEastAsia" w:hAnsi="Times New Roman" w:cs="Times New Roman"/>
          <w:vertAlign w:val="superscript"/>
          <w:lang w:val="en-GB"/>
        </w:rPr>
        <w:t xml:space="preserve"> </w:t>
      </w:r>
      <w:r w:rsidR="005B27FD" w:rsidRPr="00850E73">
        <w:rPr>
          <w:rFonts w:ascii="Times New Roman" w:eastAsiaTheme="minorEastAsia" w:hAnsi="Times New Roman" w:cs="Times New Roman"/>
          <w:lang w:val="en-GB"/>
        </w:rPr>
        <w:t>investigated. The overall energy efficiency of the process was evaluated by calculating both the photosynthetic efficiency (i.e. the efficiency of conversion of light energy into chemical energy stored in the biomass) and the LED efficiency (i.e. the efficiency of conversion of electrical energy into light energy)</w:t>
      </w:r>
      <w:r w:rsidR="00D86704">
        <w:rPr>
          <w:rFonts w:ascii="Times New Roman" w:eastAsiaTheme="minorEastAsia" w:hAnsi="Times New Roman" w:cs="Times New Roman"/>
          <w:lang w:val="en-GB"/>
        </w:rPr>
        <w:t>.</w:t>
      </w:r>
    </w:p>
    <w:p w14:paraId="7DA24A28" w14:textId="5603E5E7" w:rsidR="009B7516" w:rsidRDefault="009B7516" w:rsidP="009B7516">
      <w:pPr>
        <w:spacing w:before="240" w:after="120"/>
        <w:jc w:val="both"/>
        <w:rPr>
          <w:rFonts w:ascii="Times New Roman" w:eastAsiaTheme="minorEastAsia" w:hAnsi="Times New Roman" w:cs="Times New Roman"/>
          <w:lang w:val="en-GB"/>
        </w:rPr>
      </w:pPr>
    </w:p>
    <w:p w14:paraId="6E97B50B" w14:textId="77777777" w:rsidR="009B7516" w:rsidRPr="00CD78EE" w:rsidRDefault="009B7516" w:rsidP="009B7516">
      <w:pPr>
        <w:spacing w:before="240" w:after="120"/>
        <w:jc w:val="both"/>
        <w:rPr>
          <w:rFonts w:ascii="Times New Roman" w:eastAsiaTheme="minorEastAsia" w:hAnsi="Times New Roman" w:cs="Times New Roman"/>
          <w:lang w:val="en-GB"/>
        </w:rPr>
      </w:pPr>
    </w:p>
    <w:p w14:paraId="0528A46E" w14:textId="7AD531A8" w:rsidR="00DA51A3" w:rsidRDefault="00DA51A3" w:rsidP="00850E73">
      <w:pPr>
        <w:snapToGrid w:val="0"/>
        <w:spacing w:before="240" w:line="300" w:lineRule="auto"/>
        <w:jc w:val="both"/>
        <w:rPr>
          <w:rFonts w:ascii="Times New Roman" w:eastAsia="MS PGothic" w:hAnsi="Times New Roman" w:cs="Times New Roman"/>
          <w:b/>
          <w:bCs/>
          <w:lang w:val="en-US"/>
        </w:rPr>
      </w:pPr>
      <w:r w:rsidRPr="00850E73">
        <w:rPr>
          <w:rFonts w:ascii="Times New Roman" w:eastAsia="MS PGothic" w:hAnsi="Times New Roman" w:cs="Times New Roman"/>
          <w:b/>
          <w:bCs/>
          <w:lang w:val="en-US"/>
        </w:rPr>
        <w:t>3. Results and discussion</w:t>
      </w:r>
    </w:p>
    <w:p w14:paraId="3B077B9E" w14:textId="7BCD9BA8" w:rsidR="004A0BDE" w:rsidRDefault="009B7516" w:rsidP="009B7516">
      <w:pPr>
        <w:spacing w:before="240" w:after="120"/>
        <w:jc w:val="both"/>
        <w:rPr>
          <w:rFonts w:ascii="Times New Roman" w:hAnsi="Times New Roman" w:cs="Times New Roman"/>
          <w:lang w:val="en-GB"/>
        </w:rPr>
      </w:pPr>
      <w:proofErr w:type="spellStart"/>
      <w:r>
        <w:rPr>
          <w:rFonts w:ascii="Times New Roman" w:hAnsi="Times New Roman" w:cs="Times New Roman"/>
          <w:lang w:val="en-GB"/>
        </w:rPr>
        <w:t>Respirometric</w:t>
      </w:r>
      <w:proofErr w:type="spellEnd"/>
      <w:r>
        <w:rPr>
          <w:rFonts w:ascii="Times New Roman" w:hAnsi="Times New Roman" w:cs="Times New Roman"/>
          <w:lang w:val="en-GB"/>
        </w:rPr>
        <w:t xml:space="preserve"> tests</w:t>
      </w:r>
      <w:r w:rsidR="003347BE" w:rsidRPr="003347BE">
        <w:rPr>
          <w:rFonts w:ascii="Times New Roman" w:hAnsi="Times New Roman" w:cs="Times New Roman"/>
          <w:lang w:val="en-GB"/>
        </w:rPr>
        <w:t xml:space="preserve"> show</w:t>
      </w:r>
      <w:r>
        <w:rPr>
          <w:rFonts w:ascii="Times New Roman" w:hAnsi="Times New Roman" w:cs="Times New Roman"/>
          <w:lang w:val="en-GB"/>
        </w:rPr>
        <w:t>ed</w:t>
      </w:r>
      <w:r w:rsidR="003347BE" w:rsidRPr="003347BE">
        <w:rPr>
          <w:rFonts w:ascii="Times New Roman" w:hAnsi="Times New Roman" w:cs="Times New Roman"/>
          <w:lang w:val="en-GB"/>
        </w:rPr>
        <w:t xml:space="preserve"> that an acclimation to a </w:t>
      </w:r>
      <w:r w:rsidR="009E3A26" w:rsidRPr="003347BE">
        <w:rPr>
          <w:rFonts w:ascii="Times New Roman" w:hAnsi="Times New Roman" w:cs="Times New Roman"/>
          <w:lang w:val="en-GB"/>
        </w:rPr>
        <w:t xml:space="preserve">Red/Blue LED light source </w:t>
      </w:r>
      <w:r w:rsidR="003347BE" w:rsidRPr="003347BE">
        <w:rPr>
          <w:rFonts w:ascii="Times New Roman" w:hAnsi="Times New Roman" w:cs="Times New Roman"/>
          <w:lang w:val="en-GB"/>
        </w:rPr>
        <w:t>is necessary and that, after this period, kinetic parameters values were not significantly different from a white LED-grown culture. The kinetic parameters retrieved</w:t>
      </w:r>
      <w:r w:rsidR="0090117A">
        <w:rPr>
          <w:rFonts w:ascii="Times New Roman" w:hAnsi="Times New Roman" w:cs="Times New Roman"/>
          <w:lang w:val="en-GB"/>
        </w:rPr>
        <w:t xml:space="preserve"> by respirometry</w:t>
      </w:r>
      <w:r w:rsidR="003347BE" w:rsidRPr="003347BE">
        <w:rPr>
          <w:rFonts w:ascii="Times New Roman" w:hAnsi="Times New Roman" w:cs="Times New Roman"/>
          <w:lang w:val="en-GB"/>
        </w:rPr>
        <w:t xml:space="preserve"> were implemented in a mathematical model, able to reproduce the experimental data quite well.</w:t>
      </w:r>
      <w:r w:rsidR="00A60DBF">
        <w:rPr>
          <w:rFonts w:ascii="Times New Roman" w:hAnsi="Times New Roman" w:cs="Times New Roman"/>
          <w:lang w:val="en-GB"/>
        </w:rPr>
        <w:t xml:space="preserve"> </w:t>
      </w:r>
      <w:r w:rsidR="003347BE" w:rsidRPr="003347BE">
        <w:rPr>
          <w:rFonts w:ascii="Times New Roman" w:hAnsi="Times New Roman" w:cs="Times New Roman"/>
          <w:lang w:val="en-GB"/>
        </w:rPr>
        <w:t xml:space="preserve">Based on simulations, it was shown and experimentally validated that adjusting the residence time it is possible to </w:t>
      </w:r>
      <w:r w:rsidR="005F6434">
        <w:rPr>
          <w:rFonts w:ascii="Times New Roman" w:hAnsi="Times New Roman" w:cs="Times New Roman"/>
          <w:lang w:val="en-GB"/>
        </w:rPr>
        <w:t xml:space="preserve">properly exploit the spectrum of light provided (Figure </w:t>
      </w:r>
      <w:r w:rsidR="00A60DBF">
        <w:rPr>
          <w:rFonts w:ascii="Times New Roman" w:hAnsi="Times New Roman" w:cs="Times New Roman"/>
          <w:lang w:val="en-GB"/>
        </w:rPr>
        <w:t>1</w:t>
      </w:r>
      <w:r w:rsidR="005F6434">
        <w:rPr>
          <w:rFonts w:ascii="Times New Roman" w:hAnsi="Times New Roman" w:cs="Times New Roman"/>
          <w:lang w:val="en-GB"/>
        </w:rPr>
        <w:t xml:space="preserve">) and </w:t>
      </w:r>
      <w:r w:rsidR="003347BE" w:rsidRPr="003347BE">
        <w:rPr>
          <w:rFonts w:ascii="Times New Roman" w:hAnsi="Times New Roman" w:cs="Times New Roman"/>
          <w:lang w:val="en-GB"/>
        </w:rPr>
        <w:t xml:space="preserve">increase the biomass productivity </w:t>
      </w:r>
      <w:r>
        <w:rPr>
          <w:rFonts w:ascii="Times New Roman" w:hAnsi="Times New Roman" w:cs="Times New Roman"/>
          <w:lang w:val="en-GB"/>
        </w:rPr>
        <w:t>by</w:t>
      </w:r>
      <w:r w:rsidRPr="003347BE">
        <w:rPr>
          <w:rFonts w:ascii="Times New Roman" w:hAnsi="Times New Roman" w:cs="Times New Roman"/>
          <w:lang w:val="en-GB"/>
        </w:rPr>
        <w:t xml:space="preserve"> </w:t>
      </w:r>
      <w:r w:rsidR="003347BE" w:rsidRPr="003347BE">
        <w:rPr>
          <w:rFonts w:ascii="Times New Roman" w:hAnsi="Times New Roman" w:cs="Times New Roman"/>
          <w:lang w:val="en-GB"/>
        </w:rPr>
        <w:t xml:space="preserve">15%. </w:t>
      </w:r>
      <w:r w:rsidR="004A0BDE" w:rsidRPr="003347BE">
        <w:rPr>
          <w:rFonts w:ascii="Times New Roman" w:hAnsi="Times New Roman" w:cs="Times New Roman"/>
          <w:lang w:val="en-GB"/>
        </w:rPr>
        <w:t xml:space="preserve">Nevertheless, energetic efficiency analysis indicated that integrating tailored illumination in the microalgae cultivation process may be a valuable approach to increase overall process efficiency. </w:t>
      </w:r>
    </w:p>
    <w:p w14:paraId="6109CC9F" w14:textId="1B2C26FD" w:rsidR="009B7516" w:rsidRDefault="009B7516" w:rsidP="009B7516">
      <w:pPr>
        <w:spacing w:before="240" w:after="120"/>
        <w:jc w:val="center"/>
        <w:rPr>
          <w:rFonts w:ascii="Times New Roman" w:hAnsi="Times New Roman" w:cs="Times New Roman"/>
          <w:sz w:val="14"/>
          <w:szCs w:val="14"/>
          <w:lang w:val="en-GB"/>
        </w:rPr>
      </w:pPr>
      <w:r w:rsidRPr="00DC14FB">
        <w:rPr>
          <w:rFonts w:ascii="Times New Roman" w:eastAsia="MS PGothic" w:hAnsi="Times New Roman" w:cs="Times New Roman"/>
          <w:noProof/>
          <w:lang w:eastAsia="it-IT"/>
        </w:rPr>
        <w:drawing>
          <wp:inline distT="0" distB="0" distL="0" distR="0" wp14:anchorId="07E06B77" wp14:editId="25F8E020">
            <wp:extent cx="3778122" cy="2809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3000" cy="2813503"/>
                    </a:xfrm>
                    <a:prstGeom prst="rect">
                      <a:avLst/>
                    </a:prstGeom>
                    <a:noFill/>
                    <a:ln>
                      <a:noFill/>
                    </a:ln>
                  </pic:spPr>
                </pic:pic>
              </a:graphicData>
            </a:graphic>
          </wp:inline>
        </w:drawing>
      </w:r>
    </w:p>
    <w:p w14:paraId="0416F63D" w14:textId="77777777" w:rsidR="004A0BDE" w:rsidRDefault="004A0BDE" w:rsidP="004A0BDE">
      <w:pPr>
        <w:spacing w:line="480" w:lineRule="auto"/>
        <w:jc w:val="center"/>
        <w:rPr>
          <w:rFonts w:ascii="Times New Roman" w:hAnsi="Times New Roman" w:cs="Times New Roman"/>
          <w:sz w:val="14"/>
          <w:szCs w:val="14"/>
          <w:lang w:val="en-GB"/>
        </w:rPr>
      </w:pPr>
    </w:p>
    <w:p w14:paraId="3DF967E4" w14:textId="7DA9AD17" w:rsidR="004A0BDE" w:rsidRDefault="004A0BDE" w:rsidP="004A0BDE">
      <w:pPr>
        <w:spacing w:line="480" w:lineRule="auto"/>
        <w:jc w:val="center"/>
        <w:rPr>
          <w:rFonts w:ascii="Times New Roman" w:hAnsi="Times New Roman" w:cs="Times New Roman"/>
          <w:sz w:val="18"/>
          <w:szCs w:val="18"/>
          <w:lang w:val="en-GB"/>
        </w:rPr>
      </w:pPr>
      <w:r w:rsidRPr="009B7516">
        <w:rPr>
          <w:rFonts w:ascii="Times New Roman" w:hAnsi="Times New Roman" w:cs="Times New Roman"/>
          <w:sz w:val="18"/>
          <w:szCs w:val="18"/>
          <w:lang w:val="en-GB"/>
        </w:rPr>
        <w:t xml:space="preserve">Fig.1 Light attenuation profile at the optimal conditions. I0 = 300 </w:t>
      </w:r>
      <w:r w:rsidRPr="009B7516">
        <w:rPr>
          <w:rFonts w:ascii="Times New Roman" w:hAnsi="Times New Roman" w:cs="Times New Roman"/>
          <w:sz w:val="18"/>
          <w:szCs w:val="18"/>
        </w:rPr>
        <w:t>μ</w:t>
      </w:r>
      <w:r w:rsidRPr="009B7516">
        <w:rPr>
          <w:rFonts w:ascii="Times New Roman" w:hAnsi="Times New Roman" w:cs="Times New Roman"/>
          <w:sz w:val="18"/>
          <w:szCs w:val="18"/>
          <w:lang w:val="en-GB"/>
        </w:rPr>
        <w:t>mol m</w:t>
      </w:r>
      <w:r w:rsidR="00AF2A18" w:rsidRPr="007F78CB">
        <w:rPr>
          <w:rFonts w:ascii="Times New Roman" w:hAnsi="Times New Roman" w:cs="Times New Roman"/>
          <w:sz w:val="18"/>
          <w:szCs w:val="18"/>
          <w:vertAlign w:val="superscript"/>
          <w:lang w:val="en-GB"/>
        </w:rPr>
        <w:t>-</w:t>
      </w:r>
      <w:r w:rsidRPr="009B7516">
        <w:rPr>
          <w:rFonts w:ascii="Times New Roman" w:hAnsi="Times New Roman" w:cs="Times New Roman"/>
          <w:sz w:val="18"/>
          <w:szCs w:val="18"/>
          <w:lang w:val="en-GB"/>
        </w:rPr>
        <w:t xml:space="preserve">2 </w:t>
      </w:r>
      <w:r w:rsidR="00AF2A18" w:rsidRPr="009B7516">
        <w:rPr>
          <w:rFonts w:ascii="Times New Roman" w:hAnsi="Times New Roman" w:cs="Times New Roman"/>
          <w:sz w:val="18"/>
          <w:szCs w:val="18"/>
          <w:lang w:val="en-GB"/>
        </w:rPr>
        <w:t>s</w:t>
      </w:r>
      <w:r w:rsidR="00AF2A18" w:rsidRPr="007F78CB">
        <w:rPr>
          <w:rFonts w:ascii="Times New Roman" w:eastAsia="Calibri" w:hAnsi="Times New Roman" w:cs="Times New Roman"/>
          <w:sz w:val="18"/>
          <w:szCs w:val="18"/>
          <w:vertAlign w:val="superscript"/>
          <w:lang w:val="en-GB"/>
        </w:rPr>
        <w:t>-</w:t>
      </w:r>
      <w:r w:rsidRPr="009B7516">
        <w:rPr>
          <w:rFonts w:ascii="Times New Roman" w:hAnsi="Times New Roman" w:cs="Times New Roman"/>
          <w:sz w:val="18"/>
          <w:szCs w:val="18"/>
          <w:lang w:val="en-GB"/>
        </w:rPr>
        <w:t xml:space="preserve">1, </w:t>
      </w:r>
      <w:proofErr w:type="spellStart"/>
      <w:r w:rsidRPr="009B7516">
        <w:rPr>
          <w:rFonts w:ascii="Times New Roman" w:hAnsi="Times New Roman" w:cs="Times New Roman"/>
          <w:sz w:val="18"/>
          <w:szCs w:val="18"/>
          <w:lang w:val="en-GB"/>
        </w:rPr>
        <w:t>Cx</w:t>
      </w:r>
      <w:proofErr w:type="spellEnd"/>
      <w:r w:rsidRPr="009B7516">
        <w:rPr>
          <w:rFonts w:ascii="Times New Roman" w:hAnsi="Times New Roman" w:cs="Times New Roman"/>
          <w:sz w:val="18"/>
          <w:szCs w:val="18"/>
          <w:lang w:val="en-GB"/>
        </w:rPr>
        <w:t xml:space="preserve"> = 315 g m</w:t>
      </w:r>
      <w:r w:rsidR="00AF2A18" w:rsidRPr="007F78CB">
        <w:rPr>
          <w:rFonts w:ascii="Times New Roman" w:hAnsi="Times New Roman" w:cs="Times New Roman"/>
          <w:sz w:val="18"/>
          <w:szCs w:val="18"/>
          <w:vertAlign w:val="superscript"/>
          <w:lang w:val="en-GB"/>
        </w:rPr>
        <w:t>-</w:t>
      </w:r>
      <w:r w:rsidRPr="009B7516">
        <w:rPr>
          <w:rFonts w:ascii="Times New Roman" w:hAnsi="Times New Roman" w:cs="Times New Roman"/>
          <w:sz w:val="18"/>
          <w:szCs w:val="18"/>
          <w:lang w:val="en-GB"/>
        </w:rPr>
        <w:t>3</w:t>
      </w:r>
    </w:p>
    <w:p w14:paraId="4DA631B4" w14:textId="77777777" w:rsidR="003A3A28" w:rsidRDefault="003A3A28" w:rsidP="009B7516">
      <w:pPr>
        <w:jc w:val="both"/>
        <w:rPr>
          <w:rFonts w:ascii="Times New Roman" w:hAnsi="Times New Roman" w:cs="Times New Roman"/>
          <w:lang w:val="en-GB"/>
        </w:rPr>
      </w:pPr>
    </w:p>
    <w:p w14:paraId="35474838" w14:textId="45B50C50" w:rsidR="009B7516" w:rsidRPr="002D72A7" w:rsidRDefault="009B7516" w:rsidP="009B7516">
      <w:pPr>
        <w:jc w:val="both"/>
        <w:rPr>
          <w:rFonts w:ascii="Times New Roman" w:hAnsi="Times New Roman" w:cs="Times New Roman"/>
          <w:lang w:val="en-GB"/>
        </w:rPr>
      </w:pPr>
      <w:r>
        <w:rPr>
          <w:rFonts w:ascii="Times New Roman" w:hAnsi="Times New Roman" w:cs="Times New Roman"/>
          <w:lang w:val="en-GB"/>
        </w:rPr>
        <w:t>I</w:t>
      </w:r>
      <w:r w:rsidRPr="002D72A7">
        <w:rPr>
          <w:rFonts w:ascii="Times New Roman" w:hAnsi="Times New Roman" w:cs="Times New Roman"/>
          <w:lang w:val="en-GB"/>
        </w:rPr>
        <w:t>n addition, LED technology was used to overcome self-shading limitation, taking advantage of the possibility of generating high</w:t>
      </w:r>
      <w:r>
        <w:rPr>
          <w:rFonts w:ascii="Times New Roman" w:hAnsi="Times New Roman" w:cs="Times New Roman"/>
          <w:lang w:val="en-GB"/>
        </w:rPr>
        <w:t>-</w:t>
      </w:r>
      <w:r w:rsidRPr="002D72A7">
        <w:rPr>
          <w:rFonts w:ascii="Times New Roman" w:hAnsi="Times New Roman" w:cs="Times New Roman"/>
          <w:lang w:val="en-GB"/>
        </w:rPr>
        <w:t>intense pulsed light, that allows greater light penetration</w:t>
      </w:r>
      <w:r>
        <w:rPr>
          <w:rFonts w:ascii="Times New Roman" w:hAnsi="Times New Roman" w:cs="Times New Roman"/>
          <w:lang w:val="en-GB"/>
        </w:rPr>
        <w:t xml:space="preserve"> through the reactor depth</w:t>
      </w:r>
      <w:r w:rsidRPr="002D72A7">
        <w:rPr>
          <w:rFonts w:ascii="Times New Roman" w:hAnsi="Times New Roman" w:cs="Times New Roman"/>
          <w:lang w:val="en-GB"/>
        </w:rPr>
        <w:t xml:space="preserve">. </w:t>
      </w:r>
      <w:r>
        <w:rPr>
          <w:rFonts w:ascii="Times New Roman" w:hAnsi="Times New Roman" w:cs="Times New Roman"/>
          <w:lang w:val="en-GB"/>
        </w:rPr>
        <w:t>I</w:t>
      </w:r>
      <w:r w:rsidRPr="002D72A7">
        <w:rPr>
          <w:rFonts w:ascii="Times New Roman" w:hAnsi="Times New Roman" w:cs="Times New Roman"/>
          <w:lang w:val="en-GB"/>
        </w:rPr>
        <w:t xml:space="preserve">n a first set of experiments, light periods ranging from 10 to 1000 </w:t>
      </w:r>
      <w:r w:rsidRPr="002D72A7">
        <w:rPr>
          <w:rFonts w:ascii="Times New Roman" w:hAnsi="Times New Roman" w:cs="Times New Roman"/>
        </w:rPr>
        <w:t>μ</w:t>
      </w:r>
      <w:r w:rsidRPr="002D72A7">
        <w:rPr>
          <w:rFonts w:ascii="Times New Roman" w:hAnsi="Times New Roman" w:cs="Times New Roman"/>
          <w:lang w:val="en-GB"/>
        </w:rPr>
        <w:t xml:space="preserve">s were applied, followed by longer dark periods and light intensities ranging from 8000 to 178000 </w:t>
      </w:r>
      <w:r w:rsidRPr="002D72A7">
        <w:rPr>
          <w:rFonts w:ascii="Times New Roman" w:hAnsi="Times New Roman" w:cs="Times New Roman"/>
        </w:rPr>
        <w:t>μ</w:t>
      </w:r>
      <w:r w:rsidRPr="002D72A7">
        <w:rPr>
          <w:rFonts w:ascii="Times New Roman" w:hAnsi="Times New Roman" w:cs="Times New Roman"/>
          <w:lang w:val="en-GB"/>
        </w:rPr>
        <w:t>mol m</w:t>
      </w:r>
      <w:r w:rsidRPr="007F78CB">
        <w:rPr>
          <w:rFonts w:ascii="Times New Roman" w:hAnsi="Times New Roman" w:cs="Times New Roman"/>
          <w:vertAlign w:val="superscript"/>
          <w:lang w:val="en-GB"/>
        </w:rPr>
        <w:t>-2</w:t>
      </w:r>
      <w:r>
        <w:rPr>
          <w:rFonts w:ascii="Times New Roman" w:hAnsi="Times New Roman" w:cs="Times New Roman"/>
          <w:lang w:val="en-GB"/>
        </w:rPr>
        <w:t xml:space="preserve"> </w:t>
      </w:r>
      <w:r w:rsidRPr="002D72A7">
        <w:rPr>
          <w:rFonts w:ascii="Times New Roman" w:hAnsi="Times New Roman" w:cs="Times New Roman"/>
          <w:lang w:val="en-GB"/>
        </w:rPr>
        <w:t>s</w:t>
      </w:r>
      <w:r w:rsidRPr="007F78CB">
        <w:rPr>
          <w:rFonts w:ascii="Times New Roman" w:hAnsi="Times New Roman" w:cs="Times New Roman"/>
          <w:vertAlign w:val="superscript"/>
          <w:lang w:val="en-GB"/>
        </w:rPr>
        <w:t>-1</w:t>
      </w:r>
      <w:r w:rsidRPr="002D72A7">
        <w:rPr>
          <w:rFonts w:ascii="Times New Roman" w:hAnsi="Times New Roman" w:cs="Times New Roman"/>
          <w:lang w:val="en-GB"/>
        </w:rPr>
        <w:t xml:space="preserve">. It has been found that flashing light effect (i.e. increased photosynthetic performance under pulsed light regime) occurs in both light-limited and light-saturated regime (120 and 300 </w:t>
      </w:r>
      <w:r w:rsidRPr="002D72A7">
        <w:rPr>
          <w:rFonts w:ascii="Times New Roman" w:hAnsi="Times New Roman" w:cs="Times New Roman"/>
        </w:rPr>
        <w:t>μ</w:t>
      </w:r>
      <w:r w:rsidRPr="002D72A7">
        <w:rPr>
          <w:rFonts w:ascii="Times New Roman" w:hAnsi="Times New Roman" w:cs="Times New Roman"/>
          <w:lang w:val="en-GB"/>
        </w:rPr>
        <w:t>mol m</w:t>
      </w:r>
      <w:r w:rsidRPr="007F78CB">
        <w:rPr>
          <w:rFonts w:ascii="Times New Roman" w:hAnsi="Times New Roman" w:cs="Times New Roman"/>
          <w:vertAlign w:val="superscript"/>
          <w:lang w:val="en-GB"/>
        </w:rPr>
        <w:t>-2</w:t>
      </w:r>
      <w:r w:rsidRPr="002D72A7">
        <w:rPr>
          <w:rFonts w:ascii="Times New Roman" w:hAnsi="Times New Roman" w:cs="Times New Roman"/>
          <w:lang w:val="en-GB"/>
        </w:rPr>
        <w:t>s</w:t>
      </w:r>
      <w:r w:rsidRPr="007F78CB">
        <w:rPr>
          <w:rFonts w:ascii="Times New Roman" w:hAnsi="Times New Roman" w:cs="Times New Roman"/>
          <w:vertAlign w:val="superscript"/>
          <w:lang w:val="en-GB"/>
        </w:rPr>
        <w:t>-1</w:t>
      </w:r>
      <w:r w:rsidRPr="002D72A7">
        <w:rPr>
          <w:rFonts w:ascii="Times New Roman" w:hAnsi="Times New Roman" w:cs="Times New Roman"/>
          <w:lang w:val="en-GB"/>
        </w:rPr>
        <w:t xml:space="preserve">), and the optimal light period ranges between 100 and 200 </w:t>
      </w:r>
      <w:r w:rsidRPr="002D72A7">
        <w:rPr>
          <w:rFonts w:ascii="Times New Roman" w:hAnsi="Times New Roman" w:cs="Times New Roman"/>
        </w:rPr>
        <w:t>μ</w:t>
      </w:r>
      <w:r w:rsidRPr="002D72A7">
        <w:rPr>
          <w:rFonts w:ascii="Times New Roman" w:hAnsi="Times New Roman" w:cs="Times New Roman"/>
          <w:lang w:val="en-GB"/>
        </w:rPr>
        <w:t xml:space="preserve">s, with a maximum observed biomass increase of 2.56 times with respect the control in continuous light. In the second set, different residence times (in the range between 0.8 and 5 days) and different pulse intensities (from 11605 to 37500 </w:t>
      </w:r>
      <w:r w:rsidRPr="002D72A7">
        <w:rPr>
          <w:rFonts w:ascii="Times New Roman" w:hAnsi="Times New Roman" w:cs="Times New Roman"/>
        </w:rPr>
        <w:t>μ</w:t>
      </w:r>
      <w:r w:rsidRPr="002D72A7">
        <w:rPr>
          <w:rFonts w:ascii="Times New Roman" w:hAnsi="Times New Roman" w:cs="Times New Roman"/>
          <w:lang w:val="en-GB"/>
        </w:rPr>
        <w:t>mol m</w:t>
      </w:r>
      <w:r w:rsidRPr="007F78CB">
        <w:rPr>
          <w:rFonts w:ascii="Times New Roman" w:hAnsi="Times New Roman" w:cs="Times New Roman"/>
          <w:vertAlign w:val="superscript"/>
          <w:lang w:val="en-GB"/>
        </w:rPr>
        <w:t>-2</w:t>
      </w:r>
      <w:r w:rsidRPr="002D72A7">
        <w:rPr>
          <w:rFonts w:ascii="Times New Roman" w:hAnsi="Times New Roman" w:cs="Times New Roman"/>
          <w:lang w:val="en-GB"/>
        </w:rPr>
        <w:t>s</w:t>
      </w:r>
      <w:r w:rsidRPr="007F78CB">
        <w:rPr>
          <w:rFonts w:ascii="Times New Roman" w:hAnsi="Times New Roman" w:cs="Times New Roman"/>
          <w:vertAlign w:val="superscript"/>
          <w:lang w:val="en-GB"/>
        </w:rPr>
        <w:t>-1</w:t>
      </w:r>
      <w:r w:rsidRPr="002D72A7">
        <w:rPr>
          <w:rFonts w:ascii="Times New Roman" w:hAnsi="Times New Roman" w:cs="Times New Roman"/>
          <w:lang w:val="en-GB"/>
        </w:rPr>
        <w:t xml:space="preserve">) have been investigated, with a light period of 100 </w:t>
      </w:r>
      <w:r w:rsidRPr="002D72A7">
        <w:rPr>
          <w:rFonts w:ascii="Times New Roman" w:hAnsi="Times New Roman" w:cs="Times New Roman"/>
        </w:rPr>
        <w:t>μ</w:t>
      </w:r>
      <w:r w:rsidRPr="002D72A7">
        <w:rPr>
          <w:rFonts w:ascii="Times New Roman" w:hAnsi="Times New Roman" w:cs="Times New Roman"/>
          <w:lang w:val="en-GB"/>
        </w:rPr>
        <w:t xml:space="preserve">s and average light intensity of 300 </w:t>
      </w:r>
      <w:r w:rsidRPr="002D72A7">
        <w:rPr>
          <w:rFonts w:ascii="Times New Roman" w:hAnsi="Times New Roman" w:cs="Times New Roman"/>
        </w:rPr>
        <w:t>μ</w:t>
      </w:r>
      <w:r w:rsidRPr="002D72A7">
        <w:rPr>
          <w:rFonts w:ascii="Times New Roman" w:hAnsi="Times New Roman" w:cs="Times New Roman"/>
          <w:lang w:val="en-GB"/>
        </w:rPr>
        <w:t>mol m</w:t>
      </w:r>
      <w:r w:rsidRPr="007F78CB">
        <w:rPr>
          <w:rFonts w:ascii="Times New Roman" w:hAnsi="Times New Roman" w:cs="Times New Roman"/>
          <w:vertAlign w:val="superscript"/>
          <w:lang w:val="en-GB"/>
        </w:rPr>
        <w:t>-2</w:t>
      </w:r>
      <w:r w:rsidRPr="002D72A7">
        <w:rPr>
          <w:rFonts w:ascii="Times New Roman" w:hAnsi="Times New Roman" w:cs="Times New Roman"/>
          <w:lang w:val="en-GB"/>
        </w:rPr>
        <w:t>s</w:t>
      </w:r>
      <w:r w:rsidRPr="007F78CB">
        <w:rPr>
          <w:rFonts w:ascii="Times New Roman" w:hAnsi="Times New Roman" w:cs="Times New Roman"/>
          <w:vertAlign w:val="superscript"/>
          <w:lang w:val="en-GB"/>
        </w:rPr>
        <w:t>-1</w:t>
      </w:r>
      <w:r w:rsidRPr="002D72A7">
        <w:rPr>
          <w:rFonts w:ascii="Times New Roman" w:hAnsi="Times New Roman" w:cs="Times New Roman"/>
          <w:lang w:val="en-GB"/>
        </w:rPr>
        <w:t xml:space="preserve">. Results showed that for flash intensity </w:t>
      </w:r>
      <w:r>
        <w:rPr>
          <w:rFonts w:ascii="Times New Roman" w:hAnsi="Times New Roman" w:cs="Times New Roman"/>
          <w:lang w:val="en-GB"/>
        </w:rPr>
        <w:t>up to</w:t>
      </w:r>
      <w:r w:rsidRPr="002D72A7">
        <w:rPr>
          <w:rFonts w:ascii="Times New Roman" w:hAnsi="Times New Roman" w:cs="Times New Roman"/>
          <w:lang w:val="en-GB"/>
        </w:rPr>
        <w:t xml:space="preserve"> 17850 </w:t>
      </w:r>
      <w:r w:rsidRPr="002D72A7">
        <w:rPr>
          <w:rFonts w:ascii="Times New Roman" w:hAnsi="Times New Roman" w:cs="Times New Roman"/>
        </w:rPr>
        <w:t>μ</w:t>
      </w:r>
      <w:r w:rsidRPr="002D72A7">
        <w:rPr>
          <w:rFonts w:ascii="Times New Roman" w:hAnsi="Times New Roman" w:cs="Times New Roman"/>
          <w:lang w:val="en-GB"/>
        </w:rPr>
        <w:t>mol m</w:t>
      </w:r>
      <w:r w:rsidRPr="007F78CB">
        <w:rPr>
          <w:rFonts w:ascii="Times New Roman" w:hAnsi="Times New Roman" w:cs="Times New Roman"/>
          <w:vertAlign w:val="superscript"/>
          <w:lang w:val="en-GB"/>
        </w:rPr>
        <w:t>-2</w:t>
      </w:r>
      <w:r>
        <w:rPr>
          <w:rFonts w:ascii="Times New Roman" w:hAnsi="Times New Roman" w:cs="Times New Roman"/>
          <w:lang w:val="en-GB"/>
        </w:rPr>
        <w:t xml:space="preserve"> </w:t>
      </w:r>
      <w:r w:rsidRPr="002D72A7">
        <w:rPr>
          <w:rFonts w:ascii="Times New Roman" w:hAnsi="Times New Roman" w:cs="Times New Roman"/>
          <w:lang w:val="en-GB"/>
        </w:rPr>
        <w:t>s</w:t>
      </w:r>
      <w:r w:rsidRPr="007F78CB">
        <w:rPr>
          <w:rFonts w:ascii="Times New Roman" w:hAnsi="Times New Roman" w:cs="Times New Roman"/>
          <w:vertAlign w:val="superscript"/>
          <w:lang w:val="en-GB"/>
        </w:rPr>
        <w:t>-1</w:t>
      </w:r>
      <w:r>
        <w:rPr>
          <w:rFonts w:ascii="Times New Roman" w:hAnsi="Times New Roman" w:cs="Times New Roman"/>
          <w:vertAlign w:val="superscript"/>
          <w:lang w:val="en-GB"/>
        </w:rPr>
        <w:t xml:space="preserve"> </w:t>
      </w:r>
      <w:r w:rsidRPr="007F78CB">
        <w:rPr>
          <w:rFonts w:ascii="Times New Roman" w:hAnsi="Times New Roman" w:cs="Times New Roman"/>
          <w:lang w:val="en-GB"/>
        </w:rPr>
        <w:t>flashing light effect</w:t>
      </w:r>
      <w:r>
        <w:rPr>
          <w:rFonts w:ascii="Times New Roman" w:hAnsi="Times New Roman" w:cs="Times New Roman"/>
          <w:lang w:val="en-GB"/>
        </w:rPr>
        <w:t xml:space="preserve"> (</w:t>
      </w:r>
      <w:r w:rsidRPr="002D72A7">
        <w:rPr>
          <w:rFonts w:ascii="Times New Roman" w:hAnsi="Times New Roman" w:cs="Times New Roman"/>
          <w:lang w:val="en-GB"/>
        </w:rPr>
        <w:t>FLE</w:t>
      </w:r>
      <w:r>
        <w:rPr>
          <w:rFonts w:ascii="Times New Roman" w:hAnsi="Times New Roman" w:cs="Times New Roman"/>
          <w:lang w:val="en-GB"/>
        </w:rPr>
        <w:t>)</w:t>
      </w:r>
      <w:r w:rsidRPr="007F78CB">
        <w:rPr>
          <w:rFonts w:ascii="Times New Roman" w:hAnsi="Times New Roman" w:cs="Times New Roman"/>
          <w:lang w:val="en-GB"/>
        </w:rPr>
        <w:t xml:space="preserve"> can be observed</w:t>
      </w:r>
      <w:r w:rsidRPr="002D72A7">
        <w:rPr>
          <w:rFonts w:ascii="Times New Roman" w:hAnsi="Times New Roman" w:cs="Times New Roman"/>
          <w:lang w:val="en-GB"/>
        </w:rPr>
        <w:t>,</w:t>
      </w:r>
      <w:r>
        <w:rPr>
          <w:rFonts w:ascii="Times New Roman" w:hAnsi="Times New Roman" w:cs="Times New Roman"/>
          <w:lang w:val="en-GB"/>
        </w:rPr>
        <w:t xml:space="preserve"> while</w:t>
      </w:r>
      <w:r w:rsidRPr="002D72A7">
        <w:rPr>
          <w:rFonts w:ascii="Times New Roman" w:hAnsi="Times New Roman" w:cs="Times New Roman"/>
          <w:lang w:val="en-GB"/>
        </w:rPr>
        <w:t xml:space="preserve"> beyond </w:t>
      </w:r>
      <w:r>
        <w:rPr>
          <w:rFonts w:ascii="Times New Roman" w:hAnsi="Times New Roman" w:cs="Times New Roman"/>
          <w:lang w:val="en-GB"/>
        </w:rPr>
        <w:t>this value</w:t>
      </w:r>
      <w:r w:rsidRPr="002D72A7">
        <w:rPr>
          <w:rFonts w:ascii="Times New Roman" w:hAnsi="Times New Roman" w:cs="Times New Roman"/>
          <w:lang w:val="en-GB"/>
        </w:rPr>
        <w:t xml:space="preserve"> photoinhibition is so strong that </w:t>
      </w:r>
      <w:r>
        <w:rPr>
          <w:rFonts w:ascii="Times New Roman" w:hAnsi="Times New Roman" w:cs="Times New Roman"/>
          <w:lang w:val="en-GB"/>
        </w:rPr>
        <w:t>FLE</w:t>
      </w:r>
      <w:r w:rsidRPr="002D72A7">
        <w:rPr>
          <w:rFonts w:ascii="Times New Roman" w:hAnsi="Times New Roman" w:cs="Times New Roman"/>
          <w:lang w:val="en-GB"/>
        </w:rPr>
        <w:t xml:space="preserve"> is not so evident</w:t>
      </w:r>
      <w:r>
        <w:rPr>
          <w:rFonts w:ascii="Times New Roman" w:hAnsi="Times New Roman" w:cs="Times New Roman"/>
          <w:lang w:val="en-GB"/>
        </w:rPr>
        <w:t xml:space="preserve"> (Figure 3)</w:t>
      </w:r>
      <w:r w:rsidRPr="002D72A7">
        <w:rPr>
          <w:rFonts w:ascii="Times New Roman" w:hAnsi="Times New Roman" w:cs="Times New Roman"/>
          <w:lang w:val="en-GB"/>
        </w:rPr>
        <w:t>. On the contrary, at the optimal pulse intensity, biomass productivity almost doubles the optimal one obtained in continuous light regime, at much higher residence times. In addition, results suggest that the higher the pulse intensity, the more the wash out shift</w:t>
      </w:r>
      <w:r>
        <w:rPr>
          <w:rFonts w:ascii="Times New Roman" w:hAnsi="Times New Roman" w:cs="Times New Roman"/>
          <w:lang w:val="en-GB"/>
        </w:rPr>
        <w:t>s</w:t>
      </w:r>
      <w:r w:rsidRPr="002D72A7">
        <w:rPr>
          <w:rFonts w:ascii="Times New Roman" w:hAnsi="Times New Roman" w:cs="Times New Roman"/>
          <w:lang w:val="en-GB"/>
        </w:rPr>
        <w:t xml:space="preserve"> toward higher residence times, due to the increasing photo-inhibition. </w:t>
      </w:r>
    </w:p>
    <w:p w14:paraId="0AAA66C9" w14:textId="77777777" w:rsidR="009B7516" w:rsidRPr="009971ED" w:rsidRDefault="009B7516" w:rsidP="009B7516">
      <w:pPr>
        <w:pStyle w:val="Default"/>
        <w:rPr>
          <w:lang w:val="en-GB"/>
        </w:rPr>
      </w:pPr>
    </w:p>
    <w:p w14:paraId="4635E9B6" w14:textId="447748C1" w:rsidR="009B7516" w:rsidRPr="00850E73" w:rsidRDefault="00B065EB" w:rsidP="009B7516">
      <w:pPr>
        <w:keepNext/>
        <w:spacing w:after="0" w:line="480" w:lineRule="auto"/>
        <w:jc w:val="both"/>
        <w:rPr>
          <w:rFonts w:ascii="Times New Roman" w:hAnsi="Times New Roman" w:cs="Times New Roman"/>
          <w:lang w:val="en-GB"/>
        </w:rPr>
      </w:pPr>
      <w:r>
        <w:rPr>
          <w:rFonts w:ascii="Times New Roman" w:hAnsi="Times New Roman" w:cs="Times New Roman"/>
          <w:noProof/>
          <w:lang w:val="en-GB"/>
        </w:rPr>
        <w:lastRenderedPageBreak/>
        <w:drawing>
          <wp:inline distT="0" distB="0" distL="0" distR="0" wp14:anchorId="2F2EF84B" wp14:editId="3295D7D3">
            <wp:extent cx="6120130" cy="3442335"/>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0">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1D53C9E7" w14:textId="252B9984" w:rsidR="009B7516" w:rsidRDefault="009B7516" w:rsidP="007F78CB">
      <w:pPr>
        <w:spacing w:line="480" w:lineRule="auto"/>
        <w:jc w:val="center"/>
        <w:rPr>
          <w:rFonts w:ascii="Times New Roman" w:hAnsi="Times New Roman" w:cs="Times New Roman"/>
          <w:sz w:val="18"/>
          <w:szCs w:val="14"/>
          <w:lang w:val="en-GB"/>
        </w:rPr>
      </w:pPr>
      <w:r w:rsidRPr="007F78CB">
        <w:rPr>
          <w:rFonts w:ascii="Times New Roman" w:hAnsi="Times New Roman" w:cs="Times New Roman"/>
          <w:sz w:val="18"/>
          <w:szCs w:val="14"/>
          <w:lang w:val="en-GB"/>
        </w:rPr>
        <w:t xml:space="preserve">Figure 1: Overall efficiency at different residence time and different light periods for an incident light intensity of 300 µmol m-2 s-1 (A) and the corresponding energy conversion </w:t>
      </w:r>
      <w:proofErr w:type="gramStart"/>
      <w:r w:rsidRPr="007F78CB">
        <w:rPr>
          <w:rFonts w:ascii="Times New Roman" w:hAnsi="Times New Roman" w:cs="Times New Roman"/>
          <w:sz w:val="18"/>
          <w:szCs w:val="14"/>
          <w:lang w:val="en-GB"/>
        </w:rPr>
        <w:t>efficiency  (</w:t>
      </w:r>
      <w:proofErr w:type="gramEnd"/>
      <w:r w:rsidRPr="007F78CB">
        <w:rPr>
          <w:rFonts w:ascii="Times New Roman" w:hAnsi="Times New Roman" w:cs="Times New Roman"/>
          <w:sz w:val="18"/>
          <w:szCs w:val="14"/>
          <w:lang w:val="en-GB"/>
        </w:rPr>
        <w:t xml:space="preserve">B) </w:t>
      </w:r>
    </w:p>
    <w:p w14:paraId="14AD30E0" w14:textId="77777777" w:rsidR="007F78CB" w:rsidRPr="007F78CB" w:rsidRDefault="007F78CB" w:rsidP="007F78CB">
      <w:pPr>
        <w:spacing w:line="480" w:lineRule="auto"/>
        <w:jc w:val="center"/>
        <w:rPr>
          <w:rFonts w:cs="Times New Roman"/>
          <w:szCs w:val="14"/>
          <w:lang w:val="en-GB"/>
        </w:rPr>
      </w:pPr>
    </w:p>
    <w:p w14:paraId="32757424" w14:textId="77777777" w:rsidR="009B7516" w:rsidRPr="00850E73" w:rsidRDefault="009B7516" w:rsidP="009B7516">
      <w:pPr>
        <w:snapToGrid w:val="0"/>
        <w:spacing w:before="240" w:line="300" w:lineRule="auto"/>
        <w:jc w:val="both"/>
        <w:rPr>
          <w:rFonts w:ascii="Times New Roman" w:eastAsia="MS PGothic" w:hAnsi="Times New Roman" w:cs="Times New Roman"/>
          <w:lang w:val="en-US" w:eastAsia="ko-KR"/>
        </w:rPr>
      </w:pPr>
      <w:r w:rsidRPr="00850E73">
        <w:rPr>
          <w:rFonts w:ascii="Times New Roman" w:eastAsia="MS PGothic" w:hAnsi="Times New Roman" w:cs="Times New Roman"/>
          <w:b/>
          <w:bCs/>
          <w:lang w:val="en-US"/>
        </w:rPr>
        <w:t>4. Conclusion</w:t>
      </w:r>
      <w:r w:rsidRPr="00850E73">
        <w:rPr>
          <w:rFonts w:ascii="Times New Roman" w:eastAsia="MS PGothic" w:hAnsi="Times New Roman" w:cs="Times New Roman"/>
          <w:b/>
          <w:bCs/>
          <w:lang w:val="en-US" w:eastAsia="ko-KR"/>
        </w:rPr>
        <w:t>s</w:t>
      </w:r>
    </w:p>
    <w:p w14:paraId="5EF55F05" w14:textId="62EB3275" w:rsidR="009B7516" w:rsidRDefault="009B7516" w:rsidP="00BA4F70">
      <w:pPr>
        <w:spacing w:before="240" w:after="120"/>
        <w:jc w:val="both"/>
        <w:rPr>
          <w:rFonts w:ascii="Times New Roman" w:hAnsi="Times New Roman" w:cs="Times New Roman"/>
          <w:lang w:val="en-GB"/>
        </w:rPr>
      </w:pPr>
      <w:r>
        <w:rPr>
          <w:rFonts w:ascii="Times New Roman" w:hAnsi="Times New Roman" w:cs="Times New Roman"/>
          <w:lang w:val="en-GB"/>
        </w:rPr>
        <w:t>In this work, the possibility of increasing the production of microalgae by using tailored LED light was proved. A model approach demonstrated which should be the best operative condition of an artificially illuminated continuous system. The use of pulsed light at very high frequency showed an increased light penetration and biomass productivity, but only if the operating conditions (</w:t>
      </w:r>
      <w:proofErr w:type="spellStart"/>
      <w:r>
        <w:rPr>
          <w:rFonts w:ascii="Times New Roman" w:hAnsi="Times New Roman" w:cs="Times New Roman"/>
          <w:lang w:val="en-GB"/>
        </w:rPr>
        <w:t>i.e</w:t>
      </w:r>
      <w:proofErr w:type="spellEnd"/>
      <w:r>
        <w:rPr>
          <w:rFonts w:ascii="Times New Roman" w:hAnsi="Times New Roman" w:cs="Times New Roman"/>
          <w:lang w:val="en-GB"/>
        </w:rPr>
        <w:t xml:space="preserve"> the residence time) are properly set. </w:t>
      </w:r>
    </w:p>
    <w:p w14:paraId="0BD4ED47" w14:textId="77777777" w:rsidR="007F78CB" w:rsidRDefault="007F78CB" w:rsidP="009B7516">
      <w:pPr>
        <w:snapToGrid w:val="0"/>
        <w:spacing w:before="240" w:line="300" w:lineRule="auto"/>
        <w:rPr>
          <w:rFonts w:ascii="Times New Roman" w:eastAsia="MS PGothic" w:hAnsi="Times New Roman"/>
          <w:b/>
          <w:bCs/>
          <w:lang w:val="en-US"/>
        </w:rPr>
      </w:pPr>
    </w:p>
    <w:p w14:paraId="3C9116FC" w14:textId="77777777" w:rsidR="007F78CB" w:rsidRDefault="007F78CB" w:rsidP="009B7516">
      <w:pPr>
        <w:snapToGrid w:val="0"/>
        <w:spacing w:before="240" w:line="300" w:lineRule="auto"/>
        <w:rPr>
          <w:rFonts w:ascii="Times New Roman" w:eastAsia="MS PGothic" w:hAnsi="Times New Roman"/>
          <w:b/>
          <w:bCs/>
          <w:lang w:val="en-US"/>
        </w:rPr>
      </w:pPr>
    </w:p>
    <w:p w14:paraId="064B29C6" w14:textId="029F83D4" w:rsidR="009B7516" w:rsidRPr="00466FFD" w:rsidRDefault="009B7516" w:rsidP="009B7516">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9409BEC" w14:textId="096B1E12" w:rsidR="007F78CB" w:rsidRPr="00B065EB" w:rsidRDefault="009B7516"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A5541D">
        <w:rPr>
          <w:rFonts w:ascii="Times New Roman" w:hAnsi="Times New Roman" w:cs="Times New Roman"/>
          <w:sz w:val="20"/>
          <w:szCs w:val="20"/>
          <w:lang w:val="en-US"/>
        </w:rPr>
        <w:fldChar w:fldCharType="begin" w:fldLock="1"/>
      </w:r>
      <w:r w:rsidRPr="003A3A28">
        <w:rPr>
          <w:rFonts w:ascii="Times New Roman" w:hAnsi="Times New Roman" w:cs="Times New Roman"/>
          <w:sz w:val="20"/>
          <w:szCs w:val="20"/>
        </w:rPr>
        <w:instrText xml:space="preserve">ADDIN Mendeley Bibliography CSL_BIBLIOGRAPHY </w:instrText>
      </w:r>
      <w:r w:rsidRPr="00A5541D">
        <w:rPr>
          <w:rFonts w:ascii="Times New Roman" w:hAnsi="Times New Roman" w:cs="Times New Roman"/>
          <w:sz w:val="20"/>
          <w:szCs w:val="20"/>
          <w:lang w:val="en-US"/>
        </w:rPr>
        <w:fldChar w:fldCharType="separate"/>
      </w:r>
      <w:r w:rsidR="007F78CB" w:rsidRPr="003A3A28">
        <w:rPr>
          <w:rFonts w:ascii="Times New Roman" w:hAnsi="Times New Roman" w:cs="Times New Roman"/>
          <w:noProof/>
          <w:sz w:val="20"/>
          <w:szCs w:val="20"/>
        </w:rPr>
        <w:t>[1]</w:t>
      </w:r>
      <w:r w:rsidR="007F78CB" w:rsidRPr="003A3A28">
        <w:rPr>
          <w:rFonts w:ascii="Times New Roman" w:hAnsi="Times New Roman" w:cs="Times New Roman"/>
          <w:noProof/>
          <w:sz w:val="20"/>
          <w:szCs w:val="20"/>
        </w:rPr>
        <w:tab/>
        <w:t xml:space="preserve">A. P. Carvalho, S. O. Silva, J. M. Baptista, and F. X. Malcata, Appl. </w:t>
      </w:r>
      <w:r w:rsidR="007F78CB" w:rsidRPr="00B065EB">
        <w:rPr>
          <w:rFonts w:ascii="Times New Roman" w:hAnsi="Times New Roman" w:cs="Times New Roman"/>
          <w:noProof/>
          <w:sz w:val="20"/>
          <w:szCs w:val="20"/>
          <w:lang w:val="en-GB"/>
        </w:rPr>
        <w:t xml:space="preserve">Microbiol. Biotechnol., </w:t>
      </w:r>
      <w:r w:rsidR="00A5541D" w:rsidRPr="00B065EB">
        <w:rPr>
          <w:rFonts w:ascii="Times New Roman" w:hAnsi="Times New Roman" w:cs="Times New Roman"/>
          <w:noProof/>
          <w:sz w:val="20"/>
          <w:szCs w:val="20"/>
          <w:lang w:val="en-GB"/>
        </w:rPr>
        <w:t>(2011)</w:t>
      </w:r>
      <w:r w:rsidR="007F78CB" w:rsidRPr="00B065EB">
        <w:rPr>
          <w:rFonts w:ascii="Times New Roman" w:hAnsi="Times New Roman" w:cs="Times New Roman"/>
          <w:noProof/>
          <w:sz w:val="20"/>
          <w:szCs w:val="20"/>
          <w:lang w:val="en-GB"/>
        </w:rPr>
        <w:t xml:space="preserve"> 89, 5, 1275–88</w:t>
      </w:r>
    </w:p>
    <w:p w14:paraId="1EAAA380" w14:textId="236B09BA" w:rsidR="007F78CB" w:rsidRPr="00B065EB"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B065EB">
        <w:rPr>
          <w:rFonts w:ascii="Times New Roman" w:hAnsi="Times New Roman" w:cs="Times New Roman"/>
          <w:noProof/>
          <w:sz w:val="20"/>
          <w:szCs w:val="20"/>
          <w:lang w:val="en-GB"/>
        </w:rPr>
        <w:t>[2]</w:t>
      </w:r>
      <w:r w:rsidRPr="00B065EB">
        <w:rPr>
          <w:rFonts w:ascii="Times New Roman" w:hAnsi="Times New Roman" w:cs="Times New Roman"/>
          <w:noProof/>
          <w:sz w:val="20"/>
          <w:szCs w:val="20"/>
          <w:lang w:val="en-GB"/>
        </w:rPr>
        <w:tab/>
        <w:t>E. Bland and L. T. Angenent, Bioresour. Technol.,</w:t>
      </w:r>
      <w:r w:rsidR="00A5541D" w:rsidRPr="00B065EB">
        <w:rPr>
          <w:rFonts w:ascii="Times New Roman" w:hAnsi="Times New Roman" w:cs="Times New Roman"/>
          <w:noProof/>
          <w:sz w:val="20"/>
          <w:szCs w:val="20"/>
          <w:lang w:val="en-GB"/>
        </w:rPr>
        <w:t xml:space="preserve"> (2016)</w:t>
      </w:r>
      <w:r w:rsidRPr="00B065EB">
        <w:rPr>
          <w:rFonts w:ascii="Times New Roman" w:hAnsi="Times New Roman" w:cs="Times New Roman"/>
          <w:noProof/>
          <w:sz w:val="20"/>
          <w:szCs w:val="20"/>
          <w:lang w:val="en-GB"/>
        </w:rPr>
        <w:t xml:space="preserve"> 216, 579–586,</w:t>
      </w:r>
      <w:r w:rsidR="00A5541D" w:rsidRPr="00B065EB">
        <w:rPr>
          <w:rFonts w:ascii="Times New Roman" w:hAnsi="Times New Roman" w:cs="Times New Roman"/>
          <w:noProof/>
          <w:sz w:val="20"/>
          <w:szCs w:val="20"/>
          <w:lang w:val="en-GB"/>
        </w:rPr>
        <w:t xml:space="preserve"> </w:t>
      </w:r>
      <w:r w:rsidRPr="00B065EB">
        <w:rPr>
          <w:rFonts w:ascii="Times New Roman" w:hAnsi="Times New Roman" w:cs="Times New Roman"/>
          <w:noProof/>
          <w:sz w:val="20"/>
          <w:szCs w:val="20"/>
          <w:lang w:val="en-GB"/>
        </w:rPr>
        <w:t>, doi: 10.1016/j.biortech.2016.05.116.</w:t>
      </w:r>
    </w:p>
    <w:p w14:paraId="134F1528" w14:textId="3043354A" w:rsidR="007F78CB" w:rsidRPr="00B065EB"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B065EB">
        <w:rPr>
          <w:rFonts w:ascii="Times New Roman" w:hAnsi="Times New Roman" w:cs="Times New Roman"/>
          <w:noProof/>
          <w:sz w:val="20"/>
          <w:szCs w:val="20"/>
          <w:lang w:val="en-GB"/>
        </w:rPr>
        <w:t>[3]</w:t>
      </w:r>
      <w:r w:rsidRPr="00B065EB">
        <w:rPr>
          <w:rFonts w:ascii="Times New Roman" w:hAnsi="Times New Roman" w:cs="Times New Roman"/>
          <w:noProof/>
          <w:sz w:val="20"/>
          <w:szCs w:val="20"/>
          <w:lang w:val="en-GB"/>
        </w:rPr>
        <w:tab/>
        <w:t xml:space="preserve">E. G. Nwoba, D. A. Parlevliet, D. W. Laird, K. Alameh, and N. R. Moheimani, Algal Res., </w:t>
      </w:r>
      <w:r w:rsidR="00A5541D" w:rsidRPr="00B065EB">
        <w:rPr>
          <w:rFonts w:ascii="Times New Roman" w:hAnsi="Times New Roman" w:cs="Times New Roman"/>
          <w:noProof/>
          <w:sz w:val="20"/>
          <w:szCs w:val="20"/>
          <w:lang w:val="en-GB"/>
        </w:rPr>
        <w:t>(2019)</w:t>
      </w:r>
      <w:r w:rsidRPr="00B065EB">
        <w:rPr>
          <w:rFonts w:ascii="Times New Roman" w:hAnsi="Times New Roman" w:cs="Times New Roman"/>
          <w:noProof/>
          <w:sz w:val="20"/>
          <w:szCs w:val="20"/>
          <w:lang w:val="en-GB"/>
        </w:rPr>
        <w:t xml:space="preserve"> 39, 101433, doi: 10.1016/j.algal.2019.101433.</w:t>
      </w:r>
    </w:p>
    <w:p w14:paraId="5BEB6716" w14:textId="70134791" w:rsidR="007F78CB" w:rsidRPr="00B065EB"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B065EB">
        <w:rPr>
          <w:rFonts w:ascii="Times New Roman" w:hAnsi="Times New Roman" w:cs="Times New Roman"/>
          <w:noProof/>
          <w:sz w:val="20"/>
          <w:szCs w:val="20"/>
          <w:lang w:val="en-GB"/>
        </w:rPr>
        <w:t>[4]</w:t>
      </w:r>
      <w:r w:rsidRPr="00B065EB">
        <w:rPr>
          <w:rFonts w:ascii="Times New Roman" w:hAnsi="Times New Roman" w:cs="Times New Roman"/>
          <w:noProof/>
          <w:sz w:val="20"/>
          <w:szCs w:val="20"/>
          <w:lang w:val="en-GB"/>
        </w:rPr>
        <w:tab/>
        <w:t xml:space="preserve">P. S. C. Schulze, R. Guerra, H. Pereira, L. M. Schüler, and J. C. S. Varela, Trends Biotechnol., </w:t>
      </w:r>
      <w:r w:rsidR="00A5541D" w:rsidRPr="00B065EB">
        <w:rPr>
          <w:rFonts w:ascii="Times New Roman" w:hAnsi="Times New Roman" w:cs="Times New Roman"/>
          <w:noProof/>
          <w:sz w:val="20"/>
          <w:szCs w:val="20"/>
          <w:lang w:val="en-GB"/>
        </w:rPr>
        <w:t>(2017)</w:t>
      </w:r>
      <w:r w:rsidRPr="00B065EB">
        <w:rPr>
          <w:rFonts w:ascii="Times New Roman" w:hAnsi="Times New Roman" w:cs="Times New Roman"/>
          <w:noProof/>
          <w:sz w:val="20"/>
          <w:szCs w:val="20"/>
          <w:lang w:val="en-GB"/>
        </w:rPr>
        <w:t xml:space="preserve"> 35, 11,. 1088–1101, doi: 10.1016/j.tibtech.2017.07.011.</w:t>
      </w:r>
    </w:p>
    <w:p w14:paraId="70DEA2BD" w14:textId="60481BD5" w:rsidR="007F78CB" w:rsidRPr="00B065EB"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B065EB">
        <w:rPr>
          <w:rFonts w:ascii="Times New Roman" w:hAnsi="Times New Roman" w:cs="Times New Roman"/>
          <w:noProof/>
          <w:sz w:val="20"/>
          <w:szCs w:val="20"/>
          <w:lang w:val="en-GB"/>
        </w:rPr>
        <w:t>[5]</w:t>
      </w:r>
      <w:r w:rsidRPr="00B065EB">
        <w:rPr>
          <w:rFonts w:ascii="Times New Roman" w:hAnsi="Times New Roman" w:cs="Times New Roman"/>
          <w:noProof/>
          <w:sz w:val="20"/>
          <w:szCs w:val="20"/>
          <w:lang w:val="en-GB"/>
        </w:rPr>
        <w:tab/>
        <w:t xml:space="preserve">R. E. Blankenship et al., Science (80-. )., </w:t>
      </w:r>
      <w:r w:rsidR="00A5541D" w:rsidRPr="00B065EB">
        <w:rPr>
          <w:rFonts w:ascii="Times New Roman" w:hAnsi="Times New Roman" w:cs="Times New Roman"/>
          <w:noProof/>
          <w:sz w:val="20"/>
          <w:szCs w:val="20"/>
          <w:lang w:val="en-GB"/>
        </w:rPr>
        <w:t>(2011)</w:t>
      </w:r>
      <w:r w:rsidRPr="00B065EB">
        <w:rPr>
          <w:rFonts w:ascii="Times New Roman" w:hAnsi="Times New Roman" w:cs="Times New Roman"/>
          <w:noProof/>
          <w:sz w:val="20"/>
          <w:szCs w:val="20"/>
          <w:lang w:val="en-GB"/>
        </w:rPr>
        <w:t xml:space="preserve"> 332, 6031, 805–809, May, doi: 10.1126/science.1200165.</w:t>
      </w:r>
    </w:p>
    <w:p w14:paraId="28160E25" w14:textId="7325B802" w:rsidR="007F78CB" w:rsidRPr="00B065EB"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B065EB">
        <w:rPr>
          <w:rFonts w:ascii="Times New Roman" w:hAnsi="Times New Roman" w:cs="Times New Roman"/>
          <w:noProof/>
          <w:sz w:val="20"/>
          <w:szCs w:val="20"/>
          <w:lang w:val="en-GB"/>
        </w:rPr>
        <w:t>[6]</w:t>
      </w:r>
      <w:r w:rsidRPr="00B065EB">
        <w:rPr>
          <w:rFonts w:ascii="Times New Roman" w:hAnsi="Times New Roman" w:cs="Times New Roman"/>
          <w:noProof/>
          <w:sz w:val="20"/>
          <w:szCs w:val="20"/>
          <w:lang w:val="en-GB"/>
        </w:rPr>
        <w:tab/>
        <w:t xml:space="preserve">P. S. C. Schulze, L. A. Barreira, H. G. C. Pereira, J. A. Perales, and J. C. S. Varela, Trends Biotechnol., </w:t>
      </w:r>
      <w:r w:rsidR="00A5541D" w:rsidRPr="00B065EB">
        <w:rPr>
          <w:rFonts w:ascii="Times New Roman" w:hAnsi="Times New Roman" w:cs="Times New Roman"/>
          <w:noProof/>
          <w:sz w:val="20"/>
          <w:szCs w:val="20"/>
          <w:lang w:val="en-GB"/>
        </w:rPr>
        <w:t>(2014)</w:t>
      </w:r>
      <w:r w:rsidRPr="00B065EB">
        <w:rPr>
          <w:rFonts w:ascii="Times New Roman" w:hAnsi="Times New Roman" w:cs="Times New Roman"/>
          <w:noProof/>
          <w:sz w:val="20"/>
          <w:szCs w:val="20"/>
          <w:lang w:val="en-GB"/>
        </w:rPr>
        <w:t>32, 8, 422–430, doi: 10.1016/j.tibtech.2014.06.001.</w:t>
      </w:r>
    </w:p>
    <w:p w14:paraId="7129610E" w14:textId="60312E00" w:rsidR="007F78CB" w:rsidRPr="00A5541D"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lang w:val="en-GB"/>
        </w:rPr>
      </w:pPr>
      <w:r w:rsidRPr="00A5541D">
        <w:rPr>
          <w:rFonts w:ascii="Times New Roman" w:hAnsi="Times New Roman" w:cs="Times New Roman"/>
          <w:noProof/>
          <w:sz w:val="20"/>
          <w:szCs w:val="20"/>
        </w:rPr>
        <w:lastRenderedPageBreak/>
        <w:t>[7]</w:t>
      </w:r>
      <w:r w:rsidRPr="00A5541D">
        <w:rPr>
          <w:rFonts w:ascii="Times New Roman" w:hAnsi="Times New Roman" w:cs="Times New Roman"/>
          <w:noProof/>
          <w:sz w:val="20"/>
          <w:szCs w:val="20"/>
        </w:rPr>
        <w:tab/>
        <w:t xml:space="preserve">L. Borella et al., Adv. </w:t>
      </w:r>
      <w:r w:rsidRPr="00B065EB">
        <w:rPr>
          <w:rFonts w:ascii="Times New Roman" w:hAnsi="Times New Roman" w:cs="Times New Roman"/>
          <w:noProof/>
          <w:sz w:val="20"/>
          <w:szCs w:val="20"/>
          <w:lang w:val="en-GB"/>
        </w:rPr>
        <w:t xml:space="preserve">Sustain. </w:t>
      </w:r>
      <w:r w:rsidRPr="00A5541D">
        <w:rPr>
          <w:rFonts w:ascii="Times New Roman" w:hAnsi="Times New Roman" w:cs="Times New Roman"/>
          <w:noProof/>
          <w:sz w:val="20"/>
          <w:szCs w:val="20"/>
          <w:lang w:val="en-GB"/>
        </w:rPr>
        <w:t>Syst,</w:t>
      </w:r>
      <w:r w:rsidR="00A5541D" w:rsidRPr="00A5541D">
        <w:rPr>
          <w:rFonts w:ascii="Times New Roman" w:hAnsi="Times New Roman" w:cs="Times New Roman"/>
          <w:noProof/>
          <w:sz w:val="20"/>
          <w:szCs w:val="20"/>
          <w:lang w:val="en-GB"/>
        </w:rPr>
        <w:t>(</w:t>
      </w:r>
      <w:r w:rsidRPr="00A5541D">
        <w:rPr>
          <w:rFonts w:ascii="Times New Roman" w:hAnsi="Times New Roman" w:cs="Times New Roman"/>
          <w:noProof/>
          <w:sz w:val="20"/>
          <w:szCs w:val="20"/>
          <w:lang w:val="en-GB"/>
        </w:rPr>
        <w:t xml:space="preserve"> </w:t>
      </w:r>
      <w:r w:rsidR="00A5541D" w:rsidRPr="00A5541D">
        <w:rPr>
          <w:rFonts w:ascii="Times New Roman" w:hAnsi="Times New Roman" w:cs="Times New Roman"/>
          <w:noProof/>
          <w:sz w:val="20"/>
          <w:szCs w:val="20"/>
          <w:lang w:val="en-GB"/>
        </w:rPr>
        <w:t>2022)</w:t>
      </w:r>
      <w:r w:rsidRPr="00A5541D">
        <w:rPr>
          <w:rFonts w:ascii="Times New Roman" w:hAnsi="Times New Roman" w:cs="Times New Roman"/>
          <w:noProof/>
          <w:sz w:val="20"/>
          <w:szCs w:val="20"/>
          <w:lang w:val="en-GB"/>
        </w:rPr>
        <w:t xml:space="preserve"> 2100346, doi: https://doi.org/10.1002/adsu.202100346.</w:t>
      </w:r>
    </w:p>
    <w:p w14:paraId="5B7D3817" w14:textId="0DC86763" w:rsidR="007F78CB" w:rsidRPr="00A5541D" w:rsidRDefault="007F78CB" w:rsidP="007F78CB">
      <w:pPr>
        <w:widowControl w:val="0"/>
        <w:autoSpaceDE w:val="0"/>
        <w:autoSpaceDN w:val="0"/>
        <w:adjustRightInd w:val="0"/>
        <w:spacing w:line="240" w:lineRule="auto"/>
        <w:ind w:left="640" w:hanging="640"/>
        <w:rPr>
          <w:rFonts w:ascii="Times New Roman" w:hAnsi="Times New Roman" w:cs="Times New Roman"/>
          <w:noProof/>
          <w:sz w:val="20"/>
          <w:szCs w:val="20"/>
        </w:rPr>
      </w:pPr>
      <w:r w:rsidRPr="00B065EB">
        <w:rPr>
          <w:rFonts w:ascii="Times New Roman" w:hAnsi="Times New Roman" w:cs="Times New Roman"/>
          <w:noProof/>
          <w:sz w:val="20"/>
          <w:szCs w:val="20"/>
          <w:lang w:val="en-GB"/>
        </w:rPr>
        <w:t>[8]</w:t>
      </w:r>
      <w:r w:rsidRPr="00B065EB">
        <w:rPr>
          <w:rFonts w:ascii="Times New Roman" w:hAnsi="Times New Roman" w:cs="Times New Roman"/>
          <w:noProof/>
          <w:sz w:val="20"/>
          <w:szCs w:val="20"/>
          <w:lang w:val="en-GB"/>
        </w:rPr>
        <w:tab/>
        <w:t xml:space="preserve">K. H. Park and C. G. Lee, Biotechnol. </w:t>
      </w:r>
      <w:r w:rsidRPr="00A5541D">
        <w:rPr>
          <w:rFonts w:ascii="Times New Roman" w:hAnsi="Times New Roman" w:cs="Times New Roman"/>
          <w:noProof/>
          <w:sz w:val="20"/>
          <w:szCs w:val="20"/>
        </w:rPr>
        <w:t>Bioprocess Eng</w:t>
      </w:r>
      <w:r w:rsidR="00A5541D">
        <w:rPr>
          <w:rFonts w:ascii="Times New Roman" w:hAnsi="Times New Roman" w:cs="Times New Roman"/>
          <w:noProof/>
          <w:sz w:val="20"/>
          <w:szCs w:val="20"/>
        </w:rPr>
        <w:t>, (</w:t>
      </w:r>
      <w:r w:rsidR="00A5541D" w:rsidRPr="00A5541D">
        <w:rPr>
          <w:rFonts w:ascii="Times New Roman" w:hAnsi="Times New Roman" w:cs="Times New Roman"/>
          <w:noProof/>
          <w:sz w:val="20"/>
          <w:szCs w:val="20"/>
        </w:rPr>
        <w:t>2000</w:t>
      </w:r>
      <w:r w:rsidR="00A5541D">
        <w:rPr>
          <w:rFonts w:ascii="Times New Roman" w:hAnsi="Times New Roman" w:cs="Times New Roman"/>
          <w:noProof/>
          <w:sz w:val="20"/>
          <w:szCs w:val="20"/>
        </w:rPr>
        <w:t>)</w:t>
      </w:r>
      <w:r w:rsidRPr="00A5541D">
        <w:rPr>
          <w:rFonts w:ascii="Times New Roman" w:hAnsi="Times New Roman" w:cs="Times New Roman"/>
          <w:noProof/>
          <w:sz w:val="20"/>
          <w:szCs w:val="20"/>
        </w:rPr>
        <w:t xml:space="preserve"> 5, 3, 186–190, , doi: 10.1007/BF02936592.</w:t>
      </w:r>
    </w:p>
    <w:p w14:paraId="5A650773" w14:textId="43928D91" w:rsidR="005B71B2" w:rsidRPr="007F78CB" w:rsidRDefault="009B7516" w:rsidP="007F78CB">
      <w:pPr>
        <w:widowControl w:val="0"/>
        <w:autoSpaceDE w:val="0"/>
        <w:autoSpaceDN w:val="0"/>
        <w:adjustRightInd w:val="0"/>
        <w:spacing w:line="240" w:lineRule="auto"/>
        <w:ind w:left="640" w:hanging="640"/>
        <w:rPr>
          <w:rFonts w:ascii="Times New Roman" w:hAnsi="Times New Roman" w:cs="Times New Roman"/>
          <w:sz w:val="20"/>
          <w:szCs w:val="20"/>
          <w:lang w:val="en-US"/>
        </w:rPr>
      </w:pPr>
      <w:r w:rsidRPr="00A5541D">
        <w:rPr>
          <w:rFonts w:ascii="Times New Roman" w:hAnsi="Times New Roman" w:cs="Times New Roman"/>
          <w:sz w:val="20"/>
          <w:szCs w:val="20"/>
          <w:lang w:val="en-US"/>
        </w:rPr>
        <w:fldChar w:fldCharType="end"/>
      </w:r>
    </w:p>
    <w:sectPr w:rsidR="005B71B2" w:rsidRPr="007F78CB" w:rsidSect="001D0E0C">
      <w:head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BB68" w14:textId="77777777" w:rsidR="0081159E" w:rsidRDefault="0081159E" w:rsidP="001D0E0C">
      <w:pPr>
        <w:spacing w:after="0" w:line="240" w:lineRule="auto"/>
      </w:pPr>
      <w:r>
        <w:separator/>
      </w:r>
    </w:p>
  </w:endnote>
  <w:endnote w:type="continuationSeparator" w:id="0">
    <w:p w14:paraId="7203B9BB" w14:textId="77777777" w:rsidR="0081159E" w:rsidRDefault="0081159E" w:rsidP="001D0E0C">
      <w:pPr>
        <w:spacing w:after="0" w:line="240" w:lineRule="auto"/>
      </w:pPr>
      <w:r>
        <w:continuationSeparator/>
      </w:r>
    </w:p>
  </w:endnote>
  <w:endnote w:type="continuationNotice" w:id="1">
    <w:p w14:paraId="582E2430" w14:textId="77777777" w:rsidR="0081159E" w:rsidRDefault="00811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67DE" w14:textId="77777777" w:rsidR="0081159E" w:rsidRDefault="0081159E" w:rsidP="001D0E0C">
      <w:pPr>
        <w:spacing w:after="0" w:line="240" w:lineRule="auto"/>
      </w:pPr>
      <w:r>
        <w:separator/>
      </w:r>
    </w:p>
  </w:footnote>
  <w:footnote w:type="continuationSeparator" w:id="0">
    <w:p w14:paraId="340133E2" w14:textId="77777777" w:rsidR="0081159E" w:rsidRDefault="0081159E" w:rsidP="001D0E0C">
      <w:pPr>
        <w:spacing w:after="0" w:line="240" w:lineRule="auto"/>
      </w:pPr>
      <w:r>
        <w:continuationSeparator/>
      </w:r>
    </w:p>
  </w:footnote>
  <w:footnote w:type="continuationNotice" w:id="1">
    <w:p w14:paraId="2BA86ACB" w14:textId="77777777" w:rsidR="0081159E" w:rsidRDefault="00811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58241"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8240"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1C8607CC"/>
    <w:multiLevelType w:val="hybridMultilevel"/>
    <w:tmpl w:val="45403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A3"/>
    <w:rsid w:val="000279F0"/>
    <w:rsid w:val="00037D55"/>
    <w:rsid w:val="000517B4"/>
    <w:rsid w:val="000721AA"/>
    <w:rsid w:val="000D1271"/>
    <w:rsid w:val="001260B3"/>
    <w:rsid w:val="00143513"/>
    <w:rsid w:val="0017013A"/>
    <w:rsid w:val="0018667F"/>
    <w:rsid w:val="001B060D"/>
    <w:rsid w:val="001B635E"/>
    <w:rsid w:val="001C4B87"/>
    <w:rsid w:val="001D0293"/>
    <w:rsid w:val="001D0E0C"/>
    <w:rsid w:val="0022240D"/>
    <w:rsid w:val="00287019"/>
    <w:rsid w:val="002B25F2"/>
    <w:rsid w:val="002D72A7"/>
    <w:rsid w:val="00301C7B"/>
    <w:rsid w:val="003347BE"/>
    <w:rsid w:val="003A3A28"/>
    <w:rsid w:val="003B1435"/>
    <w:rsid w:val="003E2566"/>
    <w:rsid w:val="003F160A"/>
    <w:rsid w:val="00402674"/>
    <w:rsid w:val="0042183B"/>
    <w:rsid w:val="0042282D"/>
    <w:rsid w:val="00487565"/>
    <w:rsid w:val="004A0BDE"/>
    <w:rsid w:val="004B4B99"/>
    <w:rsid w:val="004C077F"/>
    <w:rsid w:val="004C56B4"/>
    <w:rsid w:val="004D331E"/>
    <w:rsid w:val="00543A00"/>
    <w:rsid w:val="00592B67"/>
    <w:rsid w:val="005B27FD"/>
    <w:rsid w:val="005B71B2"/>
    <w:rsid w:val="005C2A12"/>
    <w:rsid w:val="005F6434"/>
    <w:rsid w:val="006210E7"/>
    <w:rsid w:val="00630568"/>
    <w:rsid w:val="00654D61"/>
    <w:rsid w:val="00697CD6"/>
    <w:rsid w:val="006E5233"/>
    <w:rsid w:val="007275F3"/>
    <w:rsid w:val="00736696"/>
    <w:rsid w:val="007D476F"/>
    <w:rsid w:val="007F78CB"/>
    <w:rsid w:val="00803506"/>
    <w:rsid w:val="0081159E"/>
    <w:rsid w:val="008355B6"/>
    <w:rsid w:val="00850E73"/>
    <w:rsid w:val="0086388A"/>
    <w:rsid w:val="008871B1"/>
    <w:rsid w:val="008B11D8"/>
    <w:rsid w:val="0090117A"/>
    <w:rsid w:val="00914B0C"/>
    <w:rsid w:val="00985A07"/>
    <w:rsid w:val="009971ED"/>
    <w:rsid w:val="009A3FB0"/>
    <w:rsid w:val="009B7516"/>
    <w:rsid w:val="009E1A5C"/>
    <w:rsid w:val="009E3A26"/>
    <w:rsid w:val="009F16CC"/>
    <w:rsid w:val="00A5541D"/>
    <w:rsid w:val="00A567B5"/>
    <w:rsid w:val="00A60DBF"/>
    <w:rsid w:val="00AB1801"/>
    <w:rsid w:val="00AC7205"/>
    <w:rsid w:val="00AE3CFC"/>
    <w:rsid w:val="00AE7AFC"/>
    <w:rsid w:val="00AF2A18"/>
    <w:rsid w:val="00B065EB"/>
    <w:rsid w:val="00BA4F70"/>
    <w:rsid w:val="00C207ED"/>
    <w:rsid w:val="00C40840"/>
    <w:rsid w:val="00C56396"/>
    <w:rsid w:val="00C71413"/>
    <w:rsid w:val="00C7420A"/>
    <w:rsid w:val="00C94042"/>
    <w:rsid w:val="00CB10B2"/>
    <w:rsid w:val="00CD3E49"/>
    <w:rsid w:val="00CD78EE"/>
    <w:rsid w:val="00D03DB3"/>
    <w:rsid w:val="00D1080D"/>
    <w:rsid w:val="00D322F1"/>
    <w:rsid w:val="00D412A9"/>
    <w:rsid w:val="00D86704"/>
    <w:rsid w:val="00DA51A3"/>
    <w:rsid w:val="00DC14FB"/>
    <w:rsid w:val="00DC7E24"/>
    <w:rsid w:val="00DD01FA"/>
    <w:rsid w:val="00DD1A86"/>
    <w:rsid w:val="00DD2D8C"/>
    <w:rsid w:val="00DD7F1E"/>
    <w:rsid w:val="00F14A4C"/>
    <w:rsid w:val="00F24290"/>
    <w:rsid w:val="00FD12D1"/>
    <w:rsid w:val="00FF4D6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A12EF"/>
  <w15:chartTrackingRefBased/>
  <w15:docId w15:val="{18715670-CF62-49ED-A7A0-18F9EFA8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Rimandonotaapidipagina">
    <w:name w:val="footnote reference"/>
    <w:basedOn w:val="Carpredefinitoparagrafo"/>
    <w:uiPriority w:val="99"/>
    <w:semiHidden/>
    <w:unhideWhenUsed/>
    <w:rsid w:val="00985A07"/>
    <w:rPr>
      <w:vertAlign w:val="superscript"/>
    </w:rPr>
  </w:style>
  <w:style w:type="paragraph" w:styleId="Didascalia">
    <w:name w:val="caption"/>
    <w:basedOn w:val="Normale"/>
    <w:next w:val="Normale"/>
    <w:uiPriority w:val="35"/>
    <w:unhideWhenUsed/>
    <w:qFormat/>
    <w:rsid w:val="00850E73"/>
    <w:pPr>
      <w:spacing w:after="200" w:line="256" w:lineRule="auto"/>
      <w:jc w:val="both"/>
    </w:pPr>
    <w:rPr>
      <w:rFonts w:ascii="Times New Roman" w:hAnsi="Times New Roman"/>
      <w:i/>
      <w:iCs/>
      <w:color w:val="44546A" w:themeColor="text2"/>
      <w:sz w:val="18"/>
      <w:szCs w:val="18"/>
      <w:lang w:val="en-US"/>
    </w:rPr>
  </w:style>
  <w:style w:type="paragraph" w:customStyle="1" w:styleId="Default">
    <w:name w:val="Default"/>
    <w:rsid w:val="00037D55"/>
    <w:pPr>
      <w:autoSpaceDE w:val="0"/>
      <w:autoSpaceDN w:val="0"/>
      <w:adjustRightInd w:val="0"/>
      <w:spacing w:after="0" w:line="240" w:lineRule="auto"/>
    </w:pPr>
    <w:rPr>
      <w:rFonts w:ascii="Charis SIL" w:hAnsi="Charis SIL" w:cs="Charis SIL"/>
      <w:color w:val="000000"/>
      <w:sz w:val="24"/>
      <w:szCs w:val="24"/>
    </w:rPr>
  </w:style>
  <w:style w:type="paragraph" w:styleId="Paragrafoelenco">
    <w:name w:val="List Paragraph"/>
    <w:basedOn w:val="Normale"/>
    <w:uiPriority w:val="34"/>
    <w:qFormat/>
    <w:rsid w:val="004D331E"/>
    <w:pPr>
      <w:ind w:left="720"/>
      <w:contextualSpacing/>
    </w:pPr>
  </w:style>
  <w:style w:type="character" w:styleId="Rimandocommento">
    <w:name w:val="annotation reference"/>
    <w:basedOn w:val="Carpredefinitoparagrafo"/>
    <w:uiPriority w:val="99"/>
    <w:semiHidden/>
    <w:unhideWhenUsed/>
    <w:rsid w:val="00AF2A18"/>
    <w:rPr>
      <w:sz w:val="16"/>
      <w:szCs w:val="16"/>
    </w:rPr>
  </w:style>
  <w:style w:type="paragraph" w:styleId="Testocommento">
    <w:name w:val="annotation text"/>
    <w:basedOn w:val="Normale"/>
    <w:link w:val="TestocommentoCarattere"/>
    <w:uiPriority w:val="99"/>
    <w:semiHidden/>
    <w:unhideWhenUsed/>
    <w:rsid w:val="00AF2A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2A18"/>
    <w:rPr>
      <w:sz w:val="20"/>
      <w:szCs w:val="20"/>
    </w:rPr>
  </w:style>
  <w:style w:type="paragraph" w:styleId="Soggettocommento">
    <w:name w:val="annotation subject"/>
    <w:basedOn w:val="Testocommento"/>
    <w:next w:val="Testocommento"/>
    <w:link w:val="SoggettocommentoCarattere"/>
    <w:uiPriority w:val="99"/>
    <w:semiHidden/>
    <w:unhideWhenUsed/>
    <w:rsid w:val="00AF2A18"/>
    <w:rPr>
      <w:b/>
      <w:bCs/>
    </w:rPr>
  </w:style>
  <w:style w:type="character" w:customStyle="1" w:styleId="SoggettocommentoCarattere">
    <w:name w:val="Soggetto commento Carattere"/>
    <w:basedOn w:val="TestocommentoCarattere"/>
    <w:link w:val="Soggettocommento"/>
    <w:uiPriority w:val="99"/>
    <w:semiHidden/>
    <w:rsid w:val="00AF2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A44C3438-9DF8-4D01-A227-ED6564D9EBFD}">
  <ds:schemaRefs>
    <ds:schemaRef ds:uri="http://schemas.openxmlformats.org/officeDocument/2006/bibliography"/>
  </ds:schemaRefs>
</ds:datastoreItem>
</file>

<file path=customXml/itemProps2.xml><?xml version="1.0" encoding="utf-8"?>
<ds:datastoreItem xmlns:ds="http://schemas.openxmlformats.org/officeDocument/2006/customXml" ds:itemID="{FFA52FCC-D3DF-4385-9A3F-0BB22F6B629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3977</Words>
  <Characters>22673</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Sforza Eleonora</cp:lastModifiedBy>
  <cp:revision>4</cp:revision>
  <cp:lastPrinted>2022-01-31T02:56:00Z</cp:lastPrinted>
  <dcterms:created xsi:type="dcterms:W3CDTF">2022-03-15T10:12:00Z</dcterms:created>
  <dcterms:modified xsi:type="dcterms:W3CDTF">2022-03-15T10:22:00Z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1fda5169-8f83-3621-83a9-22c7b84e7f74</vt:lpwstr>
  </property>
  <property fmtid="{D5CDD505-2E9C-101B-9397-08002B2CF9AE}" pid="4" name="Mendeley Citation Style_1">
    <vt:lpwstr>http://www.zotero.org/styles/ieee</vt:lpwstr>
  </property>
  <property fmtid="{D5CDD505-2E9C-101B-9397-08002B2CF9AE}" pid="5" name="Mendeley Recent Style Id 0_1">
    <vt:lpwstr>http://www.zotero.org/styles/algal-research</vt:lpwstr>
  </property>
  <property fmtid="{D5CDD505-2E9C-101B-9397-08002B2CF9AE}" pid="6" name="Mendeley Recent Style Name 0_1">
    <vt:lpwstr>Algal Research</vt:lpwstr>
  </property>
  <property fmtid="{D5CDD505-2E9C-101B-9397-08002B2CF9AE}" pid="7" name="Mendeley Recent Style Id 1_1">
    <vt:lpwstr>http://www.zotero.org/styles/biotechnology-and-bioengineering</vt:lpwstr>
  </property>
  <property fmtid="{D5CDD505-2E9C-101B-9397-08002B2CF9AE}" pid="8" name="Mendeley Recent Style Name 1_1">
    <vt:lpwstr>Biotechnology and Bioengineering</vt:lpwstr>
  </property>
  <property fmtid="{D5CDD505-2E9C-101B-9397-08002B2CF9AE}" pid="9" name="Mendeley Recent Style Id 2_1">
    <vt:lpwstr>http://www.zotero.org/styles/elsevier-harvard</vt:lpwstr>
  </property>
  <property fmtid="{D5CDD505-2E9C-101B-9397-08002B2CF9AE}" pid="10" name="Mendeley Recent Style Name 2_1">
    <vt:lpwstr>Elsevier - Harvard (with titles)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http://www.zotero.org/styles/journal-of-hazardous-materials</vt:lpwstr>
  </property>
  <property fmtid="{D5CDD505-2E9C-101B-9397-08002B2CF9AE}" pid="16" name="Mendeley Recent Style Name 5_1">
    <vt:lpwstr>Journal of Hazardous Materials</vt:lpwstr>
  </property>
  <property fmtid="{D5CDD505-2E9C-101B-9397-08002B2CF9AE}" pid="17" name="Mendeley Recent Style Id 6_1">
    <vt:lpwstr>http://www.zotero.org/styles/life</vt:lpwstr>
  </property>
  <property fmtid="{D5CDD505-2E9C-101B-9397-08002B2CF9AE}" pid="18" name="Mendeley Recent Style Name 6_1">
    <vt:lpwstr>Life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