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807B6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807B64" w:rsidRDefault="000A03B2" w:rsidP="00DE264A">
            <w:pPr>
              <w:tabs>
                <w:tab w:val="left" w:pos="-108"/>
              </w:tabs>
              <w:ind w:left="-108"/>
              <w:jc w:val="left"/>
              <w:rPr>
                <w:rFonts w:cs="Arial"/>
                <w:b/>
                <w:bCs/>
                <w:i/>
                <w:iCs/>
                <w:color w:val="000066"/>
                <w:sz w:val="12"/>
                <w:szCs w:val="12"/>
                <w:lang w:eastAsia="it-IT"/>
              </w:rPr>
            </w:pPr>
            <w:bookmarkStart w:id="0" w:name="_Hlk93333366"/>
            <w:bookmarkEnd w:id="0"/>
            <w:r w:rsidRPr="00807B64">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07B64">
              <w:rPr>
                <w:rFonts w:ascii="AdvP6960" w:hAnsi="AdvP6960" w:cs="AdvP6960"/>
                <w:color w:val="241F20"/>
                <w:szCs w:val="18"/>
                <w:lang w:eastAsia="it-IT"/>
              </w:rPr>
              <w:t xml:space="preserve"> </w:t>
            </w:r>
            <w:r w:rsidRPr="00807B64">
              <w:rPr>
                <w:rFonts w:cs="Arial"/>
                <w:b/>
                <w:bCs/>
                <w:i/>
                <w:iCs/>
                <w:color w:val="000066"/>
                <w:sz w:val="24"/>
                <w:szCs w:val="24"/>
                <w:lang w:eastAsia="it-IT"/>
              </w:rPr>
              <w:t>CHEMICAL ENGINEERING</w:t>
            </w:r>
            <w:r w:rsidRPr="00807B64">
              <w:rPr>
                <w:rFonts w:cs="Arial"/>
                <w:b/>
                <w:bCs/>
                <w:i/>
                <w:iCs/>
                <w:color w:val="0033FF"/>
                <w:sz w:val="24"/>
                <w:szCs w:val="24"/>
                <w:lang w:eastAsia="it-IT"/>
              </w:rPr>
              <w:t xml:space="preserve"> </w:t>
            </w:r>
            <w:r w:rsidRPr="00807B64">
              <w:rPr>
                <w:rFonts w:cs="Arial"/>
                <w:b/>
                <w:bCs/>
                <w:i/>
                <w:iCs/>
                <w:color w:val="666666"/>
                <w:sz w:val="24"/>
                <w:szCs w:val="24"/>
                <w:lang w:eastAsia="it-IT"/>
              </w:rPr>
              <w:t>TRANSACTIONS</w:t>
            </w:r>
            <w:r w:rsidRPr="00807B64">
              <w:rPr>
                <w:color w:val="333333"/>
                <w:sz w:val="24"/>
                <w:szCs w:val="24"/>
                <w:lang w:eastAsia="it-IT"/>
              </w:rPr>
              <w:t xml:space="preserve"> </w:t>
            </w:r>
            <w:r w:rsidRPr="00807B64">
              <w:rPr>
                <w:rFonts w:cs="Arial"/>
                <w:b/>
                <w:bCs/>
                <w:i/>
                <w:iCs/>
                <w:color w:val="000066"/>
                <w:sz w:val="27"/>
                <w:szCs w:val="27"/>
                <w:lang w:eastAsia="it-IT"/>
              </w:rPr>
              <w:br/>
            </w:r>
          </w:p>
          <w:p w14:paraId="4B780582" w14:textId="1EEF6F50" w:rsidR="000A03B2" w:rsidRPr="00807B64" w:rsidRDefault="00A76EFC" w:rsidP="004C3D1D">
            <w:pPr>
              <w:tabs>
                <w:tab w:val="left" w:pos="-108"/>
              </w:tabs>
              <w:ind w:left="-108"/>
              <w:rPr>
                <w:rFonts w:cs="Arial"/>
                <w:b/>
                <w:bCs/>
                <w:i/>
                <w:iCs/>
                <w:color w:val="000066"/>
                <w:sz w:val="22"/>
                <w:szCs w:val="22"/>
                <w:lang w:eastAsia="it-IT"/>
              </w:rPr>
            </w:pPr>
            <w:r w:rsidRPr="00807B64">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807B64" w:rsidRDefault="000A03B2" w:rsidP="00CD5FE2">
            <w:pPr>
              <w:spacing w:line="140" w:lineRule="atLeast"/>
              <w:jc w:val="right"/>
              <w:rPr>
                <w:rFonts w:cs="Arial"/>
                <w:sz w:val="14"/>
                <w:szCs w:val="14"/>
              </w:rPr>
            </w:pPr>
            <w:r w:rsidRPr="00807B64">
              <w:rPr>
                <w:rFonts w:cs="Arial"/>
                <w:sz w:val="14"/>
                <w:szCs w:val="14"/>
              </w:rPr>
              <w:t>A publication of</w:t>
            </w:r>
          </w:p>
          <w:p w14:paraId="599E5441" w14:textId="77777777" w:rsidR="000A03B2" w:rsidRPr="00807B64" w:rsidRDefault="000A03B2" w:rsidP="00CD5FE2">
            <w:pPr>
              <w:jc w:val="right"/>
            </w:pPr>
            <w:r w:rsidRPr="00807B64">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07B64" w14:paraId="380FA3CD" w14:textId="77777777" w:rsidTr="00DE264A">
        <w:trPr>
          <w:trHeight w:val="567"/>
          <w:jc w:val="center"/>
        </w:trPr>
        <w:tc>
          <w:tcPr>
            <w:tcW w:w="6946" w:type="dxa"/>
            <w:vMerge/>
            <w:tcBorders>
              <w:right w:val="single" w:sz="4" w:space="0" w:color="auto"/>
            </w:tcBorders>
          </w:tcPr>
          <w:p w14:paraId="39E5E4C1" w14:textId="77777777" w:rsidR="000A03B2" w:rsidRPr="00807B64"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807B64" w:rsidRDefault="000A03B2" w:rsidP="00CD5FE2">
            <w:pPr>
              <w:spacing w:line="140" w:lineRule="atLeast"/>
              <w:jc w:val="right"/>
              <w:rPr>
                <w:rFonts w:cs="Arial"/>
                <w:sz w:val="14"/>
                <w:szCs w:val="14"/>
              </w:rPr>
            </w:pPr>
            <w:r w:rsidRPr="00807B64">
              <w:rPr>
                <w:rFonts w:cs="Arial"/>
                <w:sz w:val="14"/>
                <w:szCs w:val="14"/>
              </w:rPr>
              <w:t>The Italian Association</w:t>
            </w:r>
          </w:p>
          <w:p w14:paraId="7522B1D2" w14:textId="77777777" w:rsidR="000A03B2" w:rsidRPr="00807B64" w:rsidRDefault="000A03B2" w:rsidP="00CD5FE2">
            <w:pPr>
              <w:spacing w:line="140" w:lineRule="atLeast"/>
              <w:jc w:val="right"/>
              <w:rPr>
                <w:rFonts w:cs="Arial"/>
                <w:sz w:val="14"/>
                <w:szCs w:val="14"/>
              </w:rPr>
            </w:pPr>
            <w:r w:rsidRPr="00807B64">
              <w:rPr>
                <w:rFonts w:cs="Arial"/>
                <w:sz w:val="14"/>
                <w:szCs w:val="14"/>
              </w:rPr>
              <w:t>of Chemical Engineering</w:t>
            </w:r>
          </w:p>
          <w:p w14:paraId="4F0CC5DE" w14:textId="35204533" w:rsidR="000A03B2" w:rsidRPr="00807B64" w:rsidRDefault="005A3E9C" w:rsidP="00CD5FE2">
            <w:pPr>
              <w:spacing w:line="140" w:lineRule="atLeast"/>
              <w:jc w:val="right"/>
              <w:rPr>
                <w:rFonts w:cs="Arial"/>
                <w:sz w:val="14"/>
                <w:szCs w:val="14"/>
              </w:rPr>
            </w:pPr>
            <w:r w:rsidRPr="00807B64">
              <w:rPr>
                <w:rFonts w:cs="Arial"/>
                <w:sz w:val="13"/>
                <w:szCs w:val="13"/>
              </w:rPr>
              <w:t>Online at www.cetjournal.it</w:t>
            </w:r>
          </w:p>
        </w:tc>
      </w:tr>
      <w:tr w:rsidR="000A03B2" w:rsidRPr="00807B64" w14:paraId="2D1B7169" w14:textId="77777777" w:rsidTr="00DE264A">
        <w:trPr>
          <w:trHeight w:val="68"/>
          <w:jc w:val="center"/>
        </w:trPr>
        <w:tc>
          <w:tcPr>
            <w:tcW w:w="8789" w:type="dxa"/>
            <w:gridSpan w:val="2"/>
          </w:tcPr>
          <w:p w14:paraId="4B0BB442" w14:textId="7D24D70F" w:rsidR="00300E56" w:rsidRPr="00807B64"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807B64">
              <w:rPr>
                <w:rFonts w:ascii="Tahoma" w:hAnsi="Tahoma" w:cs="Tahoma"/>
                <w:iCs/>
                <w:color w:val="333333"/>
                <w:sz w:val="14"/>
                <w:szCs w:val="14"/>
                <w:lang w:val="en-US" w:eastAsia="it-IT"/>
              </w:rPr>
              <w:t>Guest Editors:</w:t>
            </w:r>
            <w:r w:rsidR="00904C62" w:rsidRPr="00807B64">
              <w:rPr>
                <w:rFonts w:ascii="Tahoma" w:hAnsi="Tahoma" w:cs="Tahoma"/>
                <w:iCs/>
                <w:color w:val="333333"/>
                <w:sz w:val="14"/>
                <w:szCs w:val="14"/>
                <w:lang w:val="en-US" w:eastAsia="it-IT"/>
              </w:rPr>
              <w:t xml:space="preserve"> </w:t>
            </w:r>
          </w:p>
          <w:p w14:paraId="1B0F1814" w14:textId="21BCA606" w:rsidR="000A03B2" w:rsidRPr="00807B64" w:rsidRDefault="0014464F" w:rsidP="00180860">
            <w:pPr>
              <w:tabs>
                <w:tab w:val="left" w:pos="-108"/>
              </w:tabs>
              <w:spacing w:line="140" w:lineRule="atLeast"/>
              <w:ind w:left="-108"/>
              <w:jc w:val="left"/>
            </w:pPr>
            <w:r w:rsidRPr="00807B64">
              <w:rPr>
                <w:rFonts w:ascii="Tahoma" w:hAnsi="Tahoma" w:cs="Tahoma"/>
                <w:iCs/>
                <w:color w:val="333333"/>
                <w:sz w:val="14"/>
                <w:szCs w:val="14"/>
                <w:lang w:eastAsia="it-IT"/>
              </w:rPr>
              <w:t xml:space="preserve">Copyright © </w:t>
            </w:r>
            <w:r w:rsidR="00904C62" w:rsidRPr="00807B64">
              <w:rPr>
                <w:rFonts w:ascii="Tahoma" w:hAnsi="Tahoma" w:cs="Tahoma"/>
                <w:iCs/>
                <w:color w:val="333333"/>
                <w:sz w:val="14"/>
                <w:szCs w:val="14"/>
                <w:lang w:eastAsia="it-IT"/>
              </w:rPr>
              <w:t>AIDIC Servizi S.r.l.</w:t>
            </w:r>
            <w:r w:rsidR="00300E56" w:rsidRPr="00807B64">
              <w:rPr>
                <w:rFonts w:ascii="Tahoma" w:hAnsi="Tahoma" w:cs="Tahoma"/>
                <w:iCs/>
                <w:color w:val="333333"/>
                <w:sz w:val="14"/>
                <w:szCs w:val="14"/>
                <w:lang w:eastAsia="it-IT"/>
              </w:rPr>
              <w:br/>
            </w:r>
            <w:r w:rsidR="00180860" w:rsidRPr="00807B64">
              <w:rPr>
                <w:rFonts w:ascii="Tahoma" w:hAnsi="Tahoma" w:cs="Tahoma"/>
                <w:b/>
                <w:iCs/>
                <w:color w:val="333333"/>
                <w:sz w:val="14"/>
                <w:szCs w:val="14"/>
                <w:lang w:eastAsia="it-IT"/>
              </w:rPr>
              <w:t xml:space="preserve">ISBN </w:t>
            </w:r>
            <w:r w:rsidR="00180860" w:rsidRPr="00807B64">
              <w:rPr>
                <w:rFonts w:ascii="Tahoma" w:hAnsi="Tahoma" w:cs="Tahoma"/>
                <w:sz w:val="14"/>
                <w:szCs w:val="14"/>
                <w:lang w:val="en-US"/>
              </w:rPr>
              <w:t xml:space="preserve">978-88-95608-xx-x </w:t>
            </w:r>
            <w:r w:rsidR="00300E56" w:rsidRPr="00807B64">
              <w:rPr>
                <w:rFonts w:ascii="Tahoma" w:hAnsi="Tahoma" w:cs="Tahoma"/>
                <w:b/>
                <w:iCs/>
                <w:color w:val="333333"/>
                <w:sz w:val="14"/>
                <w:szCs w:val="14"/>
                <w:lang w:eastAsia="it-IT"/>
              </w:rPr>
              <w:t>ISSN</w:t>
            </w:r>
            <w:r w:rsidR="00300E56" w:rsidRPr="00807B64">
              <w:rPr>
                <w:rFonts w:ascii="Tahoma" w:hAnsi="Tahoma" w:cs="Tahoma"/>
                <w:iCs/>
                <w:color w:val="333333"/>
                <w:sz w:val="14"/>
                <w:szCs w:val="14"/>
                <w:lang w:eastAsia="it-IT"/>
              </w:rPr>
              <w:t xml:space="preserve"> 2283-9216</w:t>
            </w:r>
          </w:p>
        </w:tc>
      </w:tr>
    </w:tbl>
    <w:p w14:paraId="10DAA130" w14:textId="77777777" w:rsidR="000A03B2" w:rsidRPr="00807B64" w:rsidRDefault="000A03B2" w:rsidP="000A03B2">
      <w:pPr>
        <w:pStyle w:val="CETAuthors"/>
        <w:sectPr w:rsidR="000A03B2" w:rsidRPr="00807B64" w:rsidSect="00CD5FE2">
          <w:type w:val="continuous"/>
          <w:pgSz w:w="11906" w:h="16838" w:code="9"/>
          <w:pgMar w:top="1701" w:right="1418" w:bottom="1701" w:left="1701" w:header="1701" w:footer="0" w:gutter="0"/>
          <w:cols w:space="708"/>
          <w:titlePg/>
          <w:docGrid w:linePitch="360"/>
        </w:sectPr>
      </w:pPr>
    </w:p>
    <w:p w14:paraId="2E667253" w14:textId="0B2B5B97" w:rsidR="00E978D0" w:rsidRPr="00807B64" w:rsidRDefault="0069536C" w:rsidP="00E978D0">
      <w:pPr>
        <w:pStyle w:val="CETTitle"/>
      </w:pPr>
      <w:r w:rsidRPr="00807B64">
        <w:t xml:space="preserve">Detection of pathogenic </w:t>
      </w:r>
      <w:r w:rsidRPr="00807B64">
        <w:rPr>
          <w:i/>
          <w:iCs/>
        </w:rPr>
        <w:t>E. coli</w:t>
      </w:r>
      <w:r w:rsidRPr="00807B64">
        <w:t xml:space="preserve"> by electrochemical biosensors based on aptamers designed by bioinformatic tools</w:t>
      </w:r>
    </w:p>
    <w:p w14:paraId="2B3CA35C" w14:textId="40E92BEF" w:rsidR="00E978D0" w:rsidRPr="00807B64" w:rsidRDefault="00511C32" w:rsidP="00AB5011">
      <w:pPr>
        <w:pStyle w:val="CETAuthors"/>
        <w:rPr>
          <w:lang w:val="es-CO"/>
        </w:rPr>
      </w:pPr>
      <w:r w:rsidRPr="00807B64">
        <w:rPr>
          <w:lang w:val="es-CO"/>
        </w:rPr>
        <w:t>Jose L. Ropero-Vega*, Leidy J. Albiares-Sánchez, Wendy R. León-Sanchez, Wilfredo Valdivieso-Quintero, Johanna M. Flórez-Castillo</w:t>
      </w:r>
    </w:p>
    <w:p w14:paraId="5053C5A8" w14:textId="0DA3B03F" w:rsidR="00E978D0" w:rsidRPr="00807B64" w:rsidRDefault="000A7A01" w:rsidP="00E978D0">
      <w:pPr>
        <w:pStyle w:val="CETAddress"/>
        <w:rPr>
          <w:lang w:val="es-CO"/>
        </w:rPr>
      </w:pPr>
      <w:r w:rsidRPr="00807B64">
        <w:rPr>
          <w:lang w:val="es-CO"/>
        </w:rPr>
        <w:t>Universidad de Santander. Facultad de Ciencias Naturales. Ciencias Básicas y Aplicadas para la Sostenibilidad. Bucaramanga, Colombia.</w:t>
      </w:r>
    </w:p>
    <w:p w14:paraId="0127A28D" w14:textId="790C8C47" w:rsidR="00E978D0" w:rsidRPr="00807B64" w:rsidRDefault="00294D97" w:rsidP="00E978D0">
      <w:pPr>
        <w:pStyle w:val="CETemail"/>
        <w:rPr>
          <w:lang w:val="es-CO"/>
        </w:rPr>
      </w:pPr>
      <w:hyperlink r:id="rId10" w:history="1">
        <w:r w:rsidR="001D7C92" w:rsidRPr="00807B64">
          <w:rPr>
            <w:rStyle w:val="Hipervnculo"/>
            <w:lang w:val="es-CO"/>
          </w:rPr>
          <w:t>jose.ropero@udes.edu.co</w:t>
        </w:r>
      </w:hyperlink>
      <w:r w:rsidR="001D7C92" w:rsidRPr="00807B64">
        <w:rPr>
          <w:lang w:val="es-CO"/>
        </w:rPr>
        <w:t xml:space="preserve"> (Jose L. Ropero-Vega)</w:t>
      </w:r>
    </w:p>
    <w:p w14:paraId="2BE0F0D8" w14:textId="7FBC1856" w:rsidR="000F476C" w:rsidRPr="00807B64" w:rsidRDefault="00C4489B" w:rsidP="003E39F1">
      <w:pPr>
        <w:pStyle w:val="CETBodytext"/>
      </w:pPr>
      <w:r w:rsidRPr="00807B64">
        <w:t>In this work</w:t>
      </w:r>
      <w:r w:rsidR="00F56093" w:rsidRPr="00807B64">
        <w:t>,</w:t>
      </w:r>
      <w:r w:rsidRPr="00807B64">
        <w:t xml:space="preserve"> we present the in</w:t>
      </w:r>
      <w:r w:rsidRPr="00807B64">
        <w:noBreakHyphen/>
        <w:t xml:space="preserve">silico design of a new aptamer (named Apt917) capable of interacting with </w:t>
      </w:r>
      <w:r w:rsidRPr="00807B64">
        <w:rPr>
          <w:i/>
          <w:iCs/>
        </w:rPr>
        <w:t>E. coli</w:t>
      </w:r>
      <w:r w:rsidRPr="00807B64">
        <w:t xml:space="preserve"> and its evaluation as a recognition element in electrochemical biosensors.</w:t>
      </w:r>
      <w:r w:rsidR="008C704F" w:rsidRPr="00807B64">
        <w:t xml:space="preserve"> </w:t>
      </w:r>
      <w:r w:rsidR="00107185" w:rsidRPr="00807B64">
        <w:t>A</w:t>
      </w:r>
      <w:r w:rsidR="008E4569" w:rsidRPr="00807B64">
        <w:t xml:space="preserve"> search and bioinformatic analysis of various aptamers reported in the literature was carried out.</w:t>
      </w:r>
      <w:r w:rsidR="00DF6845" w:rsidRPr="00807B64">
        <w:t xml:space="preserve"> Parameters such as low dissociation constant and short sequences were </w:t>
      </w:r>
      <w:r w:rsidR="00CC19F1" w:rsidRPr="00807B64">
        <w:t>considered</w:t>
      </w:r>
      <w:r w:rsidR="00DF6845" w:rsidRPr="00807B64">
        <w:t xml:space="preserve"> to design and model new hybrid sequences.</w:t>
      </w:r>
      <w:r w:rsidR="00211CE0" w:rsidRPr="00807B64">
        <w:t xml:space="preserve"> </w:t>
      </w:r>
      <w:r w:rsidR="00CC19F1" w:rsidRPr="00807B64">
        <w:t xml:space="preserve">The </w:t>
      </w:r>
      <w:r w:rsidR="00552A05" w:rsidRPr="00807B64">
        <w:t xml:space="preserve">designed </w:t>
      </w:r>
      <w:r w:rsidR="00CC19F1" w:rsidRPr="00807B64">
        <w:t xml:space="preserve">Apt917 </w:t>
      </w:r>
      <w:r w:rsidR="00D17209" w:rsidRPr="00807B64">
        <w:t xml:space="preserve">has </w:t>
      </w:r>
      <w:r w:rsidR="00850F53" w:rsidRPr="00807B64">
        <w:t>a</w:t>
      </w:r>
      <w:r w:rsidR="00D17209" w:rsidRPr="00807B64">
        <w:t xml:space="preserve"> minimum free energy and high percent to frequency</w:t>
      </w:r>
      <w:r w:rsidR="00107185" w:rsidRPr="00807B64">
        <w:t>, making</w:t>
      </w:r>
      <w:r w:rsidR="00211CE0" w:rsidRPr="00807B64">
        <w:t xml:space="preserve"> it promising compared to the initial ones.</w:t>
      </w:r>
      <w:r w:rsidR="008C704F" w:rsidRPr="00807B64">
        <w:t xml:space="preserve"> </w:t>
      </w:r>
      <w:r w:rsidR="00211CE0" w:rsidRPr="00807B64">
        <w:t>Apt917 was synthesized and immobilized on gold nanoparticles</w:t>
      </w:r>
      <w:r w:rsidR="00211CE0" w:rsidRPr="00807B64">
        <w:noBreakHyphen/>
        <w:t>modified screen</w:t>
      </w:r>
      <w:r w:rsidR="008C704F" w:rsidRPr="00807B64">
        <w:noBreakHyphen/>
      </w:r>
      <w:r w:rsidR="00211CE0" w:rsidRPr="00807B64">
        <w:t>printed electrodes.</w:t>
      </w:r>
      <w:r w:rsidR="008C704F" w:rsidRPr="00807B64">
        <w:t xml:space="preserve"> </w:t>
      </w:r>
      <w:r w:rsidR="000F476C" w:rsidRPr="00807B64">
        <w:t xml:space="preserve">The evaluation of the obtained biosensor shows a promising detection of </w:t>
      </w:r>
      <w:r w:rsidR="000F476C" w:rsidRPr="00807B64">
        <w:rPr>
          <w:i/>
          <w:iCs/>
        </w:rPr>
        <w:t>E. coli</w:t>
      </w:r>
      <w:r w:rsidR="000F476C" w:rsidRPr="00807B64">
        <w:t xml:space="preserve"> </w:t>
      </w:r>
      <w:r w:rsidR="008C704F" w:rsidRPr="00807B64">
        <w:t>O157:H7 with limits of detection and quantification of 8 and 27 CFU/mL, respectively.</w:t>
      </w:r>
    </w:p>
    <w:p w14:paraId="476B2F2E" w14:textId="77777777" w:rsidR="00600535" w:rsidRPr="00807B64" w:rsidRDefault="00600535" w:rsidP="00A93BDF">
      <w:pPr>
        <w:pStyle w:val="CETHeading1"/>
      </w:pPr>
      <w:r w:rsidRPr="00807B64">
        <w:t>Introduction</w:t>
      </w:r>
    </w:p>
    <w:p w14:paraId="69C59D26" w14:textId="7B8188A9" w:rsidR="00512AA9" w:rsidRPr="00807B64" w:rsidRDefault="006350AA" w:rsidP="00673A52">
      <w:pPr>
        <w:pStyle w:val="CETBodytext"/>
      </w:pPr>
      <w:r w:rsidRPr="00807B64">
        <w:rPr>
          <w:i/>
          <w:iCs/>
        </w:rPr>
        <w:t>Escherichia coli</w:t>
      </w:r>
      <w:r w:rsidRPr="00807B64">
        <w:t xml:space="preserve"> (</w:t>
      </w:r>
      <w:r w:rsidRPr="00807B64">
        <w:rPr>
          <w:i/>
          <w:iCs/>
        </w:rPr>
        <w:t>E. coli</w:t>
      </w:r>
      <w:r w:rsidRPr="00807B64">
        <w:t xml:space="preserve">) is one of the most widespread pathogenic bacteria in nature and it has been recognized that some special serotypes of this pathogen can produce enterotoxins, which cause abdominal pain, diarrhea, inflammation, </w:t>
      </w:r>
      <w:r w:rsidR="00415979" w:rsidRPr="00807B64">
        <w:t>ulcers,</w:t>
      </w:r>
      <w:r w:rsidRPr="00807B64">
        <w:t xml:space="preserve"> and even severe cases such as hemorrhagic enteritis </w:t>
      </w:r>
      <w:r w:rsidR="004143D2" w:rsidRPr="00807B64">
        <w:fldChar w:fldCharType="begin" w:fldLock="1"/>
      </w:r>
      <w:r w:rsidR="002A59EF" w:rsidRPr="00807B64">
        <w:instrText>ADDIN CSL_CITATION {"citationItems":[{"id":"ITEM-1","itemData":{"DOI":"10.3390/s18082518","ISSN":"1424-8220","abstract":"Pathogenic Escherichia coli (E. coli) widely exist in Nature and have always been a serious threat to the human health. Conventional colony forming units counting-based methods are quite time consuming and not fit for rapid detection for E. coli. Therefore, novel strategies for improving detection efficiency and sensitivity are in great demand. Aptamers have been widely used in various sensors due to their extremely high affinity and specificity. Successful applications of aptamers have been found in the rapid detection of pathogenic E. coli. Herein, we present the latest advances in screening of aptamers for E. coli, and review the preparation and application of aptamer-based biosensors in rapid detection of E. coli. Furthermore, the problems and new trends in these aptamer-based biosensors for rapid detection of pathogenic microorganism are also discussed.","author":[{"dropping-particle":"","family":"Zhao","given":"Yu-Wen","non-dropping-particle":"","parse-names":false,"suffix":""},{"dropping-particle":"","family":"Wang","given":"Hai-Xia","non-dropping-particle":"","parse-names":false,"suffix":""},{"dropping-particle":"","family":"Jia","given":"Guang-Cheng","non-dropping-particle":"","parse-names":false,"suffix":""},{"dropping-particle":"","family":"Li","given":"Zheng","non-dropping-particle":"","parse-names":false,"suffix":""}],"container-title":"Sensors","id":"ITEM-1","issue":"8","issued":{"date-parts":[["2018","8","1"]]},"page":"2518","title":"Application of Aptamer-Based Biosensor for Rapid Detection of Pathogenic Escherichia coli","type":"article-journal","volume":"18"},"uris":["http://www.mendeley.com/documents/?uuid=20f9a755-5215-464e-bb54-b3d720de1051"]}],"mendeley":{"formattedCitation":"(Zhao et al., 2018)","plainTextFormattedCitation":"(Zhao et al., 2018)","previouslyFormattedCitation":"(Zhao et al., 2018)"},"properties":{"noteIndex":0},"schema":"https://github.com/citation-style-language/schema/raw/master/csl-citation.json"}</w:instrText>
      </w:r>
      <w:r w:rsidR="004143D2" w:rsidRPr="00807B64">
        <w:fldChar w:fldCharType="separate"/>
      </w:r>
      <w:r w:rsidR="008708F0" w:rsidRPr="00807B64">
        <w:rPr>
          <w:noProof/>
        </w:rPr>
        <w:t>(Zhao et al., 2018)</w:t>
      </w:r>
      <w:r w:rsidR="004143D2" w:rsidRPr="00807B64">
        <w:fldChar w:fldCharType="end"/>
      </w:r>
      <w:r w:rsidRPr="00807B64">
        <w:t xml:space="preserve">. Therefore, the quantitative detection of </w:t>
      </w:r>
      <w:r w:rsidRPr="00807B64">
        <w:rPr>
          <w:i/>
          <w:iCs/>
        </w:rPr>
        <w:t>E. coli</w:t>
      </w:r>
      <w:r w:rsidRPr="00807B64">
        <w:t xml:space="preserve"> has always been an </w:t>
      </w:r>
      <w:r w:rsidR="00B87BAF" w:rsidRPr="00807B64">
        <w:t>essential</w:t>
      </w:r>
      <w:r w:rsidRPr="00807B64">
        <w:t xml:space="preserve"> task in </w:t>
      </w:r>
      <w:r w:rsidR="00B87BAF" w:rsidRPr="00807B64">
        <w:t xml:space="preserve">the </w:t>
      </w:r>
      <w:r w:rsidRPr="00807B64">
        <w:t xml:space="preserve">environment, medicine, pharmaceutical </w:t>
      </w:r>
      <w:r w:rsidR="00B54DD4" w:rsidRPr="00807B64">
        <w:t>industry,</w:t>
      </w:r>
      <w:r w:rsidRPr="00807B64">
        <w:t xml:space="preserve"> and food safety. Currently, there are </w:t>
      </w:r>
      <w:r w:rsidR="00A23A34" w:rsidRPr="00807B64">
        <w:t>several</w:t>
      </w:r>
      <w:r w:rsidRPr="00807B64">
        <w:t xml:space="preserve"> </w:t>
      </w:r>
      <w:r w:rsidR="00B87BAF" w:rsidRPr="00807B64">
        <w:t>detection methods</w:t>
      </w:r>
      <w:r w:rsidRPr="00807B64">
        <w:t xml:space="preserve"> for </w:t>
      </w:r>
      <w:r w:rsidRPr="00807B64">
        <w:rPr>
          <w:i/>
          <w:iCs/>
        </w:rPr>
        <w:t>E.</w:t>
      </w:r>
      <w:r w:rsidR="00EF5966" w:rsidRPr="00807B64">
        <w:rPr>
          <w:i/>
          <w:iCs/>
        </w:rPr>
        <w:t> </w:t>
      </w:r>
      <w:r w:rsidRPr="00807B64">
        <w:rPr>
          <w:i/>
          <w:iCs/>
        </w:rPr>
        <w:t>coli</w:t>
      </w:r>
      <w:r w:rsidR="00B87BAF" w:rsidRPr="00807B64">
        <w:rPr>
          <w:i/>
          <w:iCs/>
        </w:rPr>
        <w:t>,</w:t>
      </w:r>
      <w:r w:rsidR="00F01D9D" w:rsidRPr="00807B64">
        <w:t xml:space="preserve"> </w:t>
      </w:r>
      <w:r w:rsidRPr="00807B64">
        <w:t xml:space="preserve">such as culture counts, immunological detection, and </w:t>
      </w:r>
      <w:r w:rsidR="00512AA9" w:rsidRPr="00807B64">
        <w:t>those</w:t>
      </w:r>
      <w:r w:rsidRPr="00807B64">
        <w:t xml:space="preserve"> based on molecular biology </w:t>
      </w:r>
      <w:r w:rsidR="0065612F" w:rsidRPr="00807B64">
        <w:fldChar w:fldCharType="begin" w:fldLock="1"/>
      </w:r>
      <w:r w:rsidR="005A45EF" w:rsidRPr="00807B64">
        <w:instrText>ADDIN CSL_CITATION {"citationItems":[{"id":"ITEM-1","itemData":{"DOI":"10.17843/rpmesp.2014.313.93","ISSN":"1726-4642","abstract":"Foodborne diseases, caused by pathogenic microorganisms, are a major public health problem worldwide. Microbiological methods commonly used in the detection of these foodborne pathogens are laborious and time consuming. This situation, coupled with the demand for immediate results and with technological advances, has led to the development of a wide range of rapid methods in recent decades. On this basis, this review describes the advantages and limitations of the main molecular methods used in detection and identification of foodborne pathogens. To this end, we considered how recent the information was published, the objective analysis of the topic and its scope. Recent literature reports a significant number of alternative, sensitive and selective molecular techniques for detection, enumeration and identification of pathogenic microorganisms in food. Polymerase chain reaction (PCR) is the most popular platform, while high performance sequencing is emerging as a technique of wide applicability for the future. However, even with all the advantages of these new methodologies, their limitations should not be overlooked. For example, molecular methods are not standardized protocols, which hinders its use in some cases. For this reason, hard work should be done to overcome these limitations and improve the application of these techniques in complex matrices such as food systems. (English) [ABSTRACT FROM AUTHOR]","author":[{"dropping-particle":"","family":"Palomino-Camargo","given":"Carolina","non-dropping-particle":"","parse-names":false,"suffix":""},{"dropping-particle":"","family":"González-Muñoz","given":"Yuniesky","non-dropping-particle":"","parse-names":false,"suffix":""}],"container-title":"Revista Peruana de Medicina Experimental y Salud Pública","id":"ITEM-1","issue":"3","issued":{"date-parts":[["2014","9","25"]]},"page":"535-546","title":"Técnicas moleculares para la detección e identificación de patógenos en alimentos: ventajas y limitaciones","type":"article-journal","volume":"31"},"uris":["http://www.mendeley.com/documents/?uuid=5023b7a1-c652-4cdf-8998-a0861aacf483"]}],"mendeley":{"formattedCitation":"(Palomino-Camargo &amp; González-Muñoz, 2014)","plainTextFormattedCitation":"(Palomino-Camargo &amp; González-Muñoz, 2014)","previouslyFormattedCitation":"(Palomino-Camargo &amp; González-Muñoz, 2014)"},"properties":{"noteIndex":0},"schema":"https://github.com/citation-style-language/schema/raw/master/csl-citation.json"}</w:instrText>
      </w:r>
      <w:r w:rsidR="0065612F" w:rsidRPr="00807B64">
        <w:fldChar w:fldCharType="separate"/>
      </w:r>
      <w:r w:rsidR="00A50174" w:rsidRPr="00807B64">
        <w:rPr>
          <w:noProof/>
        </w:rPr>
        <w:t>(Palomino-Camargo &amp; González-Muñoz, 2014)</w:t>
      </w:r>
      <w:r w:rsidR="0065612F" w:rsidRPr="00807B64">
        <w:fldChar w:fldCharType="end"/>
      </w:r>
      <w:r w:rsidRPr="00807B64">
        <w:t xml:space="preserve">. However, these methods have drawbacks ranging from long times for the confirmation and identification of the type of microorganism, high costs </w:t>
      </w:r>
      <w:r w:rsidR="00512AA9" w:rsidRPr="00807B64">
        <w:t>or</w:t>
      </w:r>
      <w:r w:rsidRPr="00807B64">
        <w:t xml:space="preserve"> complexity in the tests </w:t>
      </w:r>
      <w:r w:rsidR="00FE277A" w:rsidRPr="00807B64">
        <w:fldChar w:fldCharType="begin" w:fldLock="1"/>
      </w:r>
      <w:r w:rsidR="002A59EF" w:rsidRPr="00807B64">
        <w:instrText>ADDIN CSL_CITATION {"citationItems":[{"id":"ITEM-1","itemData":{"DOI":"10.3390/s18082518","ISSN":"1424-8220","abstract":"Pathogenic Escherichia coli (E. coli) widely exist in Nature and have always been a serious threat to the human health. Conventional colony forming units counting-based methods are quite time consuming and not fit for rapid detection for E. coli. Therefore, novel strategies for improving detection efficiency and sensitivity are in great demand. Aptamers have been widely used in various sensors due to their extremely high affinity and specificity. Successful applications of aptamers have been found in the rapid detection of pathogenic E. coli. Herein, we present the latest advances in screening of aptamers for E. coli, and review the preparation and application of aptamer-based biosensors in rapid detection of E. coli. Furthermore, the problems and new trends in these aptamer-based biosensors for rapid detection of pathogenic microorganism are also discussed.","author":[{"dropping-particle":"","family":"Zhao","given":"Yu-Wen","non-dropping-particle":"","parse-names":false,"suffix":""},{"dropping-particle":"","family":"Wang","given":"Hai-Xia","non-dropping-particle":"","parse-names":false,"suffix":""},{"dropping-particle":"","family":"Jia","given":"Guang-Cheng","non-dropping-particle":"","parse-names":false,"suffix":""},{"dropping-particle":"","family":"Li","given":"Zheng","non-dropping-particle":"","parse-names":false,"suffix":""}],"container-title":"Sensors","id":"ITEM-1","issue":"8","issued":{"date-parts":[["2018","8","1"]]},"page":"2518","title":"Application of Aptamer-Based Biosensor for Rapid Detection of Pathogenic Escherichia coli","type":"article-journal","volume":"18"},"uris":["http://www.mendeley.com/documents/?uuid=20f9a755-5215-464e-bb54-b3d720de1051"]}],"mendeley":{"formattedCitation":"(Zhao et al., 2018)","plainTextFormattedCitation":"(Zhao et al., 2018)","previouslyFormattedCitation":"(Zhao et al., 2018)"},"properties":{"noteIndex":0},"schema":"https://github.com/citation-style-language/schema/raw/master/csl-citation.json"}</w:instrText>
      </w:r>
      <w:r w:rsidR="00FE277A" w:rsidRPr="00807B64">
        <w:fldChar w:fldCharType="separate"/>
      </w:r>
      <w:r w:rsidR="008708F0" w:rsidRPr="00807B64">
        <w:rPr>
          <w:noProof/>
        </w:rPr>
        <w:t>(Zhao et al., 2018)</w:t>
      </w:r>
      <w:r w:rsidR="00FE277A" w:rsidRPr="00807B64">
        <w:fldChar w:fldCharType="end"/>
      </w:r>
      <w:r w:rsidRPr="00807B64">
        <w:t>.</w:t>
      </w:r>
    </w:p>
    <w:p w14:paraId="2FB03116" w14:textId="47204383" w:rsidR="00AA3DB9" w:rsidRPr="00807B64" w:rsidRDefault="002A02D8" w:rsidP="00673A52">
      <w:pPr>
        <w:pStyle w:val="CETBodytext"/>
      </w:pPr>
      <w:r w:rsidRPr="00807B64">
        <w:t xml:space="preserve">Considering the above, </w:t>
      </w:r>
      <w:r w:rsidR="006350AA" w:rsidRPr="00807B64">
        <w:t xml:space="preserve">there is a demand for fast, </w:t>
      </w:r>
      <w:r w:rsidRPr="00807B64">
        <w:t>cost-effective,</w:t>
      </w:r>
      <w:r w:rsidR="006350AA" w:rsidRPr="00807B64">
        <w:t xml:space="preserve"> and sensitive methods t</w:t>
      </w:r>
      <w:r w:rsidR="0058200A" w:rsidRPr="00807B64">
        <w:t>o</w:t>
      </w:r>
      <w:r w:rsidR="006350AA" w:rsidRPr="00807B64">
        <w:t xml:space="preserve"> detect and identify bacteria or their components. In this sense, </w:t>
      </w:r>
      <w:r w:rsidR="007F039E" w:rsidRPr="00807B64">
        <w:t xml:space="preserve">electrochemical </w:t>
      </w:r>
      <w:r w:rsidR="006350AA" w:rsidRPr="00807B64">
        <w:t xml:space="preserve">biosensors have recently been considered attractive options to existing methods to detect pathogens </w:t>
      </w:r>
      <w:r w:rsidR="00A34566" w:rsidRPr="00807B64">
        <w:fldChar w:fldCharType="begin" w:fldLock="1"/>
      </w:r>
      <w:r w:rsidR="00FA19F5" w:rsidRPr="00807B64">
        <w:instrText>ADDIN CSL_CITATION {"citationItems":[{"id":"ITEM-1","itemData":{"DOI":"10.3303/CET1975011","ISBN":"9788895608723","ISSN":"22839216","abstract":"Nisin is a cationic amphiphilic peptide consisting of 34 amino acids with a cluster of hydrophobic residues at the N-terminus and hydrophilic residues at the C-terminus. The mechanism of its action is based on its ability to attach to the bacteria cell membrane before to then cause cell lysis. This antimicrobial peptide was used as biological molecule for the development of a novel impedimetric label-free biosensor for the monitoring of bacterial contamination. The binding affinities of Nisin immobilized with its N-terminus and C-terminus were compared, highlighting the capability of the last configuration to obtain the best analytical performance of the developed biosensor when non-pathogenic Escherichia Coli O157:H7 and Listeria innocua cells were investigated.","author":[{"dropping-particle":"","family":"Albanese","given":"Donatella","non-dropping-particle":"","parse-names":false,"suffix":""},{"dropping-particle":"","family":"Garofalo","given":"Francesca","non-dropping-particle":"","parse-names":false,"suffix":""},{"dropping-particle":"","family":"Pilloton","given":"Roberto","non-dropping-particle":"","parse-names":false,"suffix":""},{"dropping-particle":"","family":"Capo","given":"Salvatore","non-dropping-particle":"","parse-names":false,"suffix":""},{"dropping-particle":"","family":"Malvano","given":"Francesca","non-dropping-particle":"","parse-names":false,"suffix":""}],"container-title":"Chemical Engineering Transactions","id":"ITEM-1","issue":"July 2018","issued":{"date-parts":[["2019"]]},"page":"61-66","title":"Development of an antimicrobial peptide-based biosensor for the monitoring of bacterial contaminations","type":"article-journal","volume":"75"},"uris":["http://www.mendeley.com/documents/?uuid=a39e7c5e-e38c-4095-80ac-a53e88d4480c"]}],"mendeley":{"formattedCitation":"(Albanese et al., 2019)","plainTextFormattedCitation":"(Albanese et al., 2019)","previouslyFormattedCitation":"(Albanese et al., 2019)"},"properties":{"noteIndex":0},"schema":"https://github.com/citation-style-language/schema/raw/master/csl-citation.json"}</w:instrText>
      </w:r>
      <w:r w:rsidR="00A34566" w:rsidRPr="00807B64">
        <w:fldChar w:fldCharType="separate"/>
      </w:r>
      <w:r w:rsidR="002A59EF" w:rsidRPr="00807B64">
        <w:rPr>
          <w:noProof/>
        </w:rPr>
        <w:t>(Albanese et al., 2019)</w:t>
      </w:r>
      <w:r w:rsidR="00A34566" w:rsidRPr="00807B64">
        <w:fldChar w:fldCharType="end"/>
      </w:r>
      <w:r w:rsidR="006350AA" w:rsidRPr="00807B64">
        <w:t xml:space="preserve">. </w:t>
      </w:r>
      <w:r w:rsidR="007F039E" w:rsidRPr="00807B64">
        <w:t>These b</w:t>
      </w:r>
      <w:r w:rsidR="006350AA" w:rsidRPr="00807B64">
        <w:t xml:space="preserve">iosensors show excellent characteristics, including simplicity, specificity, low detection limit, simple operation, cheap, provide real-time measurement, portability, miniaturization, and rapid detection </w:t>
      </w:r>
      <w:r w:rsidR="006B60E5" w:rsidRPr="00807B64">
        <w:fldChar w:fldCharType="begin" w:fldLock="1"/>
      </w:r>
      <w:r w:rsidR="0057639E" w:rsidRPr="00807B64">
        <w:instrText>ADDIN CSL_CITATION {"citationItems":[{"id":"ITEM-1","itemData":{"DOI":"10.3390/bios10050054","ISSN":"2079-6374","PMID":"32443629","abstract":"Escherichia coli O157:H7 (E. coli O157:H7) is a pathogenic strain of Escherichia coli which has issued as a public health threat because of fatal contamination of food and water. Therefore, accurate detection of pathogenic E. coli is important in environmental and food quality monitoring. In spite of their advantages and high acceptance, culture-based methods, enzyme-linked immunosorbent assays (ELISAs), polymerase chain reaction (PCR), flow cytometry, ATP bioluminescence, and solid-phase cytometry have various drawbacks, including being time-consuming, requiring trained technicians and/or specific equipment, and producing biological waste. Therefore, there is necessity for affordable, rapid, and simple approaches. Electrochemical biosensors have shown great promise for rapid food- and water-borne pathogen detection. Over the last decade, various attempts have been made to develop techniques for the rapid quantification of E. coli O157:H7. This review covers the importance of E. coli O157:H7 and recent progress (from 2015 to 2020) in the development of the sensitivity and selectivity of electrochemical sensors developed for E. coli O157:H7 using different nanomaterials, labels, and electrochemical transducers.","author":[{"dropping-particle":"","family":"Razmi","given":"Nasrin","non-dropping-particle":"","parse-names":false,"suffix":""},{"dropping-particle":"","family":"Hasanzadeh","given":"Mohammad","non-dropping-particle":"","parse-names":false,"suffix":""},{"dropping-particle":"","family":"Willander","given":"Magnus","non-dropping-particle":"","parse-names":false,"suffix":""},{"dropping-particle":"","family":"Nur","given":"Omer","non-dropping-particle":"","parse-names":false,"suffix":""}],"container-title":"Biosensors","id":"ITEM-1","issue":"5","issued":{"date-parts":[["2020","5","18"]]},"page":"54","title":"Recent Progress on the Electrochemical Biosensing of Escherichia coli O157:H7: Material and Methods Overview","type":"article-journal","volume":"10"},"uris":["http://www.mendeley.com/documents/?uuid=c142e86b-119d-4607-9676-1fd6c686bd92"]}],"mendeley":{"formattedCitation":"(Razmi et al., 2020)","plainTextFormattedCitation":"(Razmi et al., 2020)","previouslyFormattedCitation":"(Razmi et al., 2020)"},"properties":{"noteIndex":0},"schema":"https://github.com/citation-style-language/schema/raw/master/csl-citation.json"}</w:instrText>
      </w:r>
      <w:r w:rsidR="006B60E5" w:rsidRPr="00807B64">
        <w:fldChar w:fldCharType="separate"/>
      </w:r>
      <w:r w:rsidR="00FA19F5" w:rsidRPr="00807B64">
        <w:rPr>
          <w:noProof/>
        </w:rPr>
        <w:t>(Razmi et al., 2020)</w:t>
      </w:r>
      <w:r w:rsidR="006B60E5" w:rsidRPr="00807B64">
        <w:fldChar w:fldCharType="end"/>
      </w:r>
      <w:r w:rsidR="006350AA" w:rsidRPr="00807B64">
        <w:t xml:space="preserve">. </w:t>
      </w:r>
      <w:r w:rsidR="00102D01" w:rsidRPr="00807B64">
        <w:t>Electrochemical b</w:t>
      </w:r>
      <w:r w:rsidR="006350AA" w:rsidRPr="00807B64">
        <w:t xml:space="preserve">iosensors are defined as analytical devices that use biological/biochemical </w:t>
      </w:r>
      <w:r w:rsidR="00102D01" w:rsidRPr="00807B64">
        <w:t>phenomena</w:t>
      </w:r>
      <w:r w:rsidR="006350AA" w:rsidRPr="00807B64">
        <w:t xml:space="preserve"> for the detection of target analytes, </w:t>
      </w:r>
      <w:r w:rsidR="0024713E" w:rsidRPr="00807B64">
        <w:t>based on interaction with a</w:t>
      </w:r>
      <w:r w:rsidR="006350AA" w:rsidRPr="00807B64">
        <w:t xml:space="preserve"> bioelement</w:t>
      </w:r>
      <w:r w:rsidR="00B06CA7" w:rsidRPr="00807B64">
        <w:t xml:space="preserve"> attached to</w:t>
      </w:r>
      <w:r w:rsidR="006350AA" w:rsidRPr="00807B64">
        <w:t xml:space="preserve"> a transducer</w:t>
      </w:r>
      <w:r w:rsidR="00B06CA7" w:rsidRPr="00807B64">
        <w:t xml:space="preserve">. This </w:t>
      </w:r>
      <w:r w:rsidR="00AA3DB9" w:rsidRPr="00807B64">
        <w:t>transducer converts the biochemical interaction in</w:t>
      </w:r>
      <w:r w:rsidR="00876943" w:rsidRPr="00807B64">
        <w:t>to</w:t>
      </w:r>
      <w:r w:rsidR="00AA3DB9" w:rsidRPr="00807B64">
        <w:t xml:space="preserve"> a quantifiable electrical signal</w:t>
      </w:r>
      <w:r w:rsidR="006350AA" w:rsidRPr="00807B64">
        <w:t xml:space="preserve"> </w:t>
      </w:r>
      <w:r w:rsidR="00440416" w:rsidRPr="00807B64">
        <w:fldChar w:fldCharType="begin" w:fldLock="1"/>
      </w:r>
      <w:r w:rsidR="005A45EF" w:rsidRPr="00807B64">
        <w:instrText>ADDIN CSL_CITATION {"citationItems":[{"id":"ITEM-1","itemData":{"DOI":"10.1016/j.trac.2015.03.006","ISSN":"01659936","abstract":"Recognition elements, also known as target receptors, are important parts of chemical sensors and biosensors since they are responsible for the recognition of target analytes of interest. Although recent recognition elements were synthesized in the laboratory or selected in vitro, their combination with nanomaterials also aroused the interest of researchers due to improvements in the analytical performance of chemical sensors and biosensors as a consequence of the enhanced properties of such nanostructures. This review discusses recent developments in recognition elements, both classical, such as enzymes and antibodies, and recent, such as aptamers and phages, integrated into chemical sensors and biosensors in the food, clinical and environmental fields.","author":[{"dropping-particle":"","family":"Justino","given":"Celine I.L.","non-dropping-particle":"","parse-names":false,"suffix":""},{"dropping-particle":"","family":"Freitas","given":"Ana C.","non-dropping-particle":"","parse-names":false,"suffix":""},{"dropping-particle":"","family":"Pereira","given":"Ruth","non-dropping-particle":"","parse-names":false,"suffix":""},{"dropping-particle":"","family":"Duarte","given":"Armando C.","non-dropping-particle":"","parse-names":false,"suffix":""},{"dropping-particle":"","family":"Rocha Santos","given":"Teresa A.P.","non-dropping-particle":"","parse-names":false,"suffix":""}],"container-title":"TrAC Trends in Analytical Chemistry","id":"ITEM-1","issued":{"date-parts":[["2015","5"]]},"page":"2-17","title":"Recent developments in recognition elements for chemical sensors and biosensors","type":"article-journal","volume":"68"},"uris":["http://www.mendeley.com/documents/?uuid=9ca80e60-93fd-4069-a35d-1c6ca9df599d"]}],"mendeley":{"formattedCitation":"(Justino et al., 2015)","plainTextFormattedCitation":"(Justino et al., 2015)","previouslyFormattedCitation":"(Justino et al., 2015)"},"properties":{"noteIndex":0},"schema":"https://github.com/citation-style-language/schema/raw/master/csl-citation.json"}</w:instrText>
      </w:r>
      <w:r w:rsidR="00440416" w:rsidRPr="00807B64">
        <w:fldChar w:fldCharType="separate"/>
      </w:r>
      <w:r w:rsidR="00440416" w:rsidRPr="00807B64">
        <w:rPr>
          <w:noProof/>
        </w:rPr>
        <w:t>(Justino et al., 2015)</w:t>
      </w:r>
      <w:r w:rsidR="00440416" w:rsidRPr="00807B64">
        <w:fldChar w:fldCharType="end"/>
      </w:r>
      <w:r w:rsidR="006350AA" w:rsidRPr="00807B64">
        <w:t>.</w:t>
      </w:r>
    </w:p>
    <w:p w14:paraId="50F489BD" w14:textId="3BCAC072" w:rsidR="0028521C" w:rsidRPr="00807B64" w:rsidRDefault="006350AA" w:rsidP="00E548BF">
      <w:pPr>
        <w:pStyle w:val="CETBodytext"/>
      </w:pPr>
      <w:r w:rsidRPr="00807B64">
        <w:t xml:space="preserve">In recent years, </w:t>
      </w:r>
      <w:r w:rsidR="00CB7F52" w:rsidRPr="00807B64">
        <w:t xml:space="preserve">electrochemical </w:t>
      </w:r>
      <w:r w:rsidRPr="00807B64">
        <w:t xml:space="preserve">biosensors with different </w:t>
      </w:r>
      <w:r w:rsidR="0071481A" w:rsidRPr="00807B64">
        <w:t xml:space="preserve">types of </w:t>
      </w:r>
      <w:r w:rsidRPr="00807B64">
        <w:t>transducers have been widely applied for the detection of pathogenic bacteria</w:t>
      </w:r>
      <w:r w:rsidR="0071481A" w:rsidRPr="00807B64">
        <w:t>. Gold nanoparticles and carbon nanostructures are widely used in electrochemical transducers systems</w:t>
      </w:r>
      <w:r w:rsidR="00536FA8" w:rsidRPr="00807B64">
        <w:t xml:space="preserve"> due to their excellent stability</w:t>
      </w:r>
      <w:r w:rsidR="007F21C1" w:rsidRPr="00807B64">
        <w:t xml:space="preserve"> and </w:t>
      </w:r>
      <w:r w:rsidR="00536FA8" w:rsidRPr="00807B64">
        <w:t>electron transport properties</w:t>
      </w:r>
      <w:r w:rsidR="007F21C1" w:rsidRPr="00807B64">
        <w:t xml:space="preserve"> </w:t>
      </w:r>
      <w:r w:rsidR="00B46EF4" w:rsidRPr="00807B64">
        <w:fldChar w:fldCharType="begin" w:fldLock="1"/>
      </w:r>
      <w:r w:rsidR="005A45EF" w:rsidRPr="00807B64">
        <w:instrText>ADDIN CSL_CITATION {"citationItems":[{"id":"ITEM-1","itemData":{"DOI":"10.1109/JSEN.2017.2787024","ISSN":"1530437X","abstract":"In recent years, development of sensitive, selective, and rapid detection of deoxyribonucleic acid (DNA) is very important in various fields of science and technology. DNA biosensors present an alternate approach for detecting DNA sequence in a faster, simpler, and less expensive manner as compared with conventional hybridization methods. In this paper, an electrochemical biosensor was developed based on the sandwich hybridization strategy for the highly specific detection of target DNA molecules without amplification. The surface of screen-printed carbon electrode (SPCE) was first modified using polyaniline (PANI). Then, gold nanoparticles were electrodeposited on the surface of working electrode. Next, the biotinylated nucleic acid capture probe sequence was immobilized onto the avidin-modified SPCE surface via biotin/avidin interaction. After the addition of the target sequence and digoxigenin-labeled detector probe, anti-digoxigenin antibody conjugated to horseradish peroxidase (HRP) was dropped onto the electrode prior to electrochemical analysis. The accomplishment of these steps of biosensor fabrication was carefully studied and approved by scanning electron microscopy and cyclic voltammetry. The results showed that our biosensor has offered a stable sensitive platform with a linear range from 1000 to 0.001 pM and a limit of detection of 0.01 fM. Hence, it is believed that by taking advantage of unique properties of PANI, AuNPs, and HRP enzyme, the proposed biosensor can facilitate the detection and quantification of desired DNA sequences in various biological samples.","author":[{"dropping-particle":"","family":"Shoaie","given":"Nahid","non-dropping-particle":"","parse-names":false,"suffix":""},{"dropping-particle":"","family":"Forouzandeh","given":"Mehdi","non-dropping-particle":"","parse-names":false,"suffix":""},{"dropping-particle":"","family":"Omidfar","given":"Kobra","non-dropping-particle":"","parse-names":false,"suffix":""}],"container-title":"IEEE Sensors Journal","id":"ITEM-1","issue":"5","issued":{"date-parts":[["2018"]]},"page":"1835-1843","title":"Highly Sensitive Electrochemical Biosensor Based on Polyaniline and Gold Nanoparticles for DNA Detection","type":"article-journal","volume":"18"},"uris":["http://www.mendeley.com/documents/?uuid=8a508141-7f7e-4f7a-ae25-5c2fb7cd73b5"]}],"mendeley":{"formattedCitation":"(Shoaie et al., 2018)","plainTextFormattedCitation":"(Shoaie et al., 2018)","previouslyFormattedCitation":"(Shoaie et al., 2018)"},"properties":{"noteIndex":0},"schema":"https://github.com/citation-style-language/schema/raw/master/csl-citation.json"}</w:instrText>
      </w:r>
      <w:r w:rsidR="00B46EF4" w:rsidRPr="00807B64">
        <w:fldChar w:fldCharType="separate"/>
      </w:r>
      <w:r w:rsidR="00A50174" w:rsidRPr="00807B64">
        <w:rPr>
          <w:noProof/>
        </w:rPr>
        <w:t>(Shoaie et al., 2018)</w:t>
      </w:r>
      <w:r w:rsidR="00B46EF4" w:rsidRPr="00807B64">
        <w:fldChar w:fldCharType="end"/>
      </w:r>
      <w:r w:rsidR="007F21C1" w:rsidRPr="00807B64">
        <w:t>.</w:t>
      </w:r>
      <w:r w:rsidR="0028521C" w:rsidRPr="00807B64">
        <w:t xml:space="preserve"> </w:t>
      </w:r>
      <w:r w:rsidR="002F1C51" w:rsidRPr="00807B64">
        <w:t xml:space="preserve">On the other hand, </w:t>
      </w:r>
      <w:r w:rsidR="0028521C" w:rsidRPr="00807B64">
        <w:t>i</w:t>
      </w:r>
      <w:r w:rsidR="00EE3B06" w:rsidRPr="00807B64">
        <w:t xml:space="preserve">t is crucial to select recognition elements with </w:t>
      </w:r>
      <w:r w:rsidR="00876943" w:rsidRPr="00807B64">
        <w:t xml:space="preserve">a </w:t>
      </w:r>
      <w:r w:rsidR="00EE3B06" w:rsidRPr="00807B64">
        <w:t>high affinity for bacterial components</w:t>
      </w:r>
      <w:r w:rsidR="00F83EF1" w:rsidRPr="00807B64">
        <w:t xml:space="preserve"> or whole cells</w:t>
      </w:r>
      <w:r w:rsidR="00675B90" w:rsidRPr="00807B64">
        <w:t xml:space="preserve"> to ensure that detectable signals are generated, even at very low concentrations of the microorganism </w:t>
      </w:r>
      <w:r w:rsidR="00467DA3" w:rsidRPr="00807B64">
        <w:fldChar w:fldCharType="begin" w:fldLock="1"/>
      </w:r>
      <w:r w:rsidR="005A45EF" w:rsidRPr="00807B64">
        <w:instrText>ADDIN CSL_CITATION {"citationItems":[{"id":"ITEM-1","itemData":{"DOI":"10.3390/molecules23071683","ISSN":"1420-3049","PMID":"29996565","abstract":"Bacterial infections represent a serious threat in modern medicine. In particular, biofilm treatment in clinical settings is challenging, as biofilms are very resistant to conventional antibiotic therapy and may spread infecting other tissues. To address this problem, biosensing technologies are emerging as a powerful solution to detect and identify bacterial pathogens at the very early stages of the infection, thus allowing rapid and effective treatments before biofilms are formed. Biosensors typically consist of two main parts, a biorecognition moiety that interacts with the target (i.e., bacteria) and a platform that transduces such interaction into a measurable signal. This review will focus on the development of impedimetric biosensors using antimicrobial peptides (AMPs) as biorecognition elements. AMPs belong to the innate immune system of living organisms and are very effective in interacting with bacterial membranes. They offer unique advantages compared to other classical bioreceptor molecules such as enzymes or antibodies. Moreover, impedance-based sensors allow the development of label-free, rapid, sensitive, specific and cost-effective sensing platforms. In summary, AMPs and impedimetric transducers combine excellent properties to produce robust biosensors for the early detection of bacterial infections.","author":[{"dropping-particle":"","family":"Hoyos-Nogués","given":"Mireia","non-dropping-particle":"","parse-names":false,"suffix":""},{"dropping-particle":"","family":"Gil","given":"F. J.","non-dropping-particle":"","parse-names":false,"suffix":""},{"dropping-particle":"","family":"Mas-Moruno","given":"Carlos","non-dropping-particle":"","parse-names":false,"suffix":""}],"container-title":"Molecules","id":"ITEM-1","issue":"7","issued":{"date-parts":[["2018","7","10"]]},"page":"1683","title":"Antimicrobial Peptides: Powerful Biorecognition Elements to Detect Bacteria in Biosensing Technologies","type":"article-journal","volume":"23"},"uris":["http://www.mendeley.com/documents/?uuid=f6f17553-c59f-4f9c-bcb9-ddb34ab823e4"]}],"mendeley":{"formattedCitation":"(Hoyos-Nogués et al., 2018)","plainTextFormattedCitation":"(Hoyos-Nogués et al., 2018)","previouslyFormattedCitation":"(Hoyos-Nogués et al., 2018)"},"properties":{"noteIndex":0},"schema":"https://github.com/citation-style-language/schema/raw/master/csl-citation.json"}</w:instrText>
      </w:r>
      <w:r w:rsidR="00467DA3" w:rsidRPr="00807B64">
        <w:fldChar w:fldCharType="separate"/>
      </w:r>
      <w:r w:rsidR="00467DA3" w:rsidRPr="00807B64">
        <w:rPr>
          <w:noProof/>
        </w:rPr>
        <w:t>(Hoyos-Nogués et al., 2018)</w:t>
      </w:r>
      <w:r w:rsidR="00467DA3" w:rsidRPr="00807B64">
        <w:fldChar w:fldCharType="end"/>
      </w:r>
      <w:r w:rsidR="00675B90" w:rsidRPr="00807B64">
        <w:t>.</w:t>
      </w:r>
    </w:p>
    <w:p w14:paraId="0AA76D59" w14:textId="62870E0D" w:rsidR="00E548BF" w:rsidRPr="00807B64" w:rsidRDefault="00CD7563" w:rsidP="00E548BF">
      <w:pPr>
        <w:pStyle w:val="CETBodytext"/>
      </w:pPr>
      <w:r w:rsidRPr="00807B64">
        <w:t>The development of new bioreceptors including aptamers offers higher specificity</w:t>
      </w:r>
      <w:r w:rsidR="00914D4D" w:rsidRPr="00807B64">
        <w:t>,</w:t>
      </w:r>
      <w:r w:rsidRPr="00807B64">
        <w:t xml:space="preserve"> which is a key advantage for detecting bacteria in complex matrices </w:t>
      </w:r>
      <w:r w:rsidR="00E54C90" w:rsidRPr="00807B64">
        <w:fldChar w:fldCharType="begin" w:fldLock="1"/>
      </w:r>
      <w:r w:rsidR="00B1179F" w:rsidRPr="00807B64">
        <w:instrText>ADDIN CSL_CITATION {"citationItems":[{"id":"ITEM-1","itemData":{"DOI":"10.1016/B978-0-12-409547-2.13492-4","ISBN":"9780128098943","abstract":"Aptamers are single-stranded DNA or RNA molecules (recently also peptides) that are selected in vitro by systematic evolution of ligands by exponential enrichment toward various targets, such as proteins, drugs, biomarkers, viruses, bacteria, or whole cells. In a solution aptamers fold into secondary and tertiary structure containing binding site for the target. The affinity of aptamers to their targets is in the micromolar to the picomolar range which is comparable and in certain cases even better than those of antibodies for the same targets. Aptamers are considered as artificial antibodies. However, when compared with antibodies they are more stable and flexible. Once the aptamer sequence is developed, this can be reproduced with high accuracy. Aptamers can be chemically modified by various labels that allow them to be immobilized at surfaces where serve as receptors in biosensors. The chemical modification also increases the aptamer stability. Electroactive and optical probes can be conjugated to aptamers, which allow signal amplification using various methods. Atomic force microscopy tips modified by aptamers can be used for measurement of the forces between aptamer and its target at the solid support or at the surface of the cell.","author":[{"dropping-particle":"","family":"Hianik","given":"T.","non-dropping-particle":"","parse-names":false,"suffix":""}],"container-title":"Encyclopedia of Interfacial Chemistry","id":"ITEM-1","issue":"January 2017","issued":{"date-parts":[["2018"]]},"page":"11-19","publisher":"Elsevier","title":"Aptamer-Based Biosensors","type":"chapter"},"uris":["http://www.mendeley.com/documents/?uuid=6113357b-5058-4152-b8d3-83bd70ac7ef8"]}],"mendeley":{"formattedCitation":"(Hianik, 2018)","plainTextFormattedCitation":"(Hianik, 2018)","previouslyFormattedCitation":"(Hianik, 2018)"},"properties":{"noteIndex":0},"schema":"https://github.com/citation-style-language/schema/raw/master/csl-citation.json"}</w:instrText>
      </w:r>
      <w:r w:rsidR="00E54C90" w:rsidRPr="00807B64">
        <w:fldChar w:fldCharType="separate"/>
      </w:r>
      <w:r w:rsidR="0057639E" w:rsidRPr="00807B64">
        <w:rPr>
          <w:noProof/>
        </w:rPr>
        <w:t>(Hianik, 2018)</w:t>
      </w:r>
      <w:r w:rsidR="00E54C90" w:rsidRPr="00807B64">
        <w:fldChar w:fldCharType="end"/>
      </w:r>
      <w:r w:rsidRPr="00807B64">
        <w:t>.</w:t>
      </w:r>
      <w:r w:rsidR="001B0D5B" w:rsidRPr="00807B64">
        <w:t xml:space="preserve"> Aptamers are single short nucleic acids</w:t>
      </w:r>
      <w:r w:rsidR="00813B92" w:rsidRPr="00807B64">
        <w:t xml:space="preserve"> (NAs)</w:t>
      </w:r>
      <w:r w:rsidR="001B0D5B" w:rsidRPr="00807B64">
        <w:t xml:space="preserve"> sequences capable of binding specific molecules with high affinity by folding into specific tertiary structures </w:t>
      </w:r>
      <w:r w:rsidR="0003476A" w:rsidRPr="00807B64">
        <w:fldChar w:fldCharType="begin" w:fldLock="1"/>
      </w:r>
      <w:r w:rsidR="005A45EF" w:rsidRPr="00807B64">
        <w:instrText>ADDIN CSL_CITATION {"citationItems":[{"id":"ITEM-1","itemData":{"DOI":"10.3390/ijms18122516","ISSN":"1422-0067","PMID":"29186809","abstract":"Aptamers are short nucleic acid sequences capable of specific, high-affinity molecular binding. They are isolated via SELEX (Systematic Evolution of Ligands by Exponential Enrichment), an evolutionary process that involves iterative rounds of selection and amplification before sequencing and aptamer characterization. As aptamers are genetic in nature, bioinformatic approaches have been used to improve both aptamers and their selection. This review will discuss the advancements made in several enclaves of aptamer bioinformatics, including simulation of aptamer selection, fragment-based aptamer design, patterning of libraries, identification of lead aptamers from high-throughput sequencing (HTS) data and in silico aptamer optimization.","author":[{"dropping-particle":"","family":"Kinghorn","given":"Andrew","non-dropping-particle":"","parse-names":false,"suffix":""},{"dropping-particle":"","family":"Fraser","given":"Lewis","non-dropping-particle":"","parse-names":false,"suffix":""},{"dropping-particle":"","family":"Liang","given":"Shaolin","non-dropping-particle":"","parse-names":false,"suffix":""},{"dropping-particle":"","family":"Shiu","given":"Simon","non-dropping-particle":"","parse-names":false,"suffix":""},{"dropping-particle":"","family":"Tanner","given":"Julian","non-dropping-particle":"","parse-names":false,"suffix":""}],"container-title":"International Journal of Molecular Sciences","id":"ITEM-1","issue":"12","issued":{"date-parts":[["2017","11","24"]]},"page":"2516","title":"Aptamer Bioinformatics","type":"article-journal","volume":"18"},"uris":["http://www.mendeley.com/documents/?uuid=6d715580-65f0-4ff0-8718-99d6ed94500a"]}],"mendeley":{"formattedCitation":"(Kinghorn et al., 2017)","plainTextFormattedCitation":"(Kinghorn et al., 2017)","previouslyFormattedCitation":"(Kinghorn et al., 2017)"},"properties":{"noteIndex":0},"schema":"https://github.com/citation-style-language/schema/raw/master/csl-citation.json"}</w:instrText>
      </w:r>
      <w:r w:rsidR="0003476A" w:rsidRPr="00807B64">
        <w:fldChar w:fldCharType="separate"/>
      </w:r>
      <w:r w:rsidR="0003476A" w:rsidRPr="00807B64">
        <w:rPr>
          <w:noProof/>
        </w:rPr>
        <w:t>(Kinghorn et al., 2017)</w:t>
      </w:r>
      <w:r w:rsidR="0003476A" w:rsidRPr="00807B64">
        <w:fldChar w:fldCharType="end"/>
      </w:r>
      <w:r w:rsidR="001B0D5B" w:rsidRPr="00807B64">
        <w:t>.</w:t>
      </w:r>
      <w:r w:rsidR="003575C3" w:rsidRPr="00807B64">
        <w:t xml:space="preserve"> </w:t>
      </w:r>
      <w:r w:rsidR="00E548BF" w:rsidRPr="00807B64">
        <w:t xml:space="preserve">These molecules are commonly isolated by systematic evolution of ligands by </w:t>
      </w:r>
      <w:r w:rsidR="00E548BF" w:rsidRPr="00807B64">
        <w:lastRenderedPageBreak/>
        <w:t xml:space="preserve">exponential enrichment (SELEX), an evolutionary process in which successive rounds of selection and amplification are used to enrich a library of aptamers and create high-affinity aptamers </w:t>
      </w:r>
      <w:r w:rsidR="001644B8" w:rsidRPr="00807B64">
        <w:fldChar w:fldCharType="begin" w:fldLock="1"/>
      </w:r>
      <w:r w:rsidR="005A45EF" w:rsidRPr="00807B64">
        <w:instrText>ADDIN CSL_CITATION {"citationItems":[{"id":"ITEM-1","itemData":{"DOI":"10.3390/app9020295","ISSN":"2076-3417","abstract":"An aptamer-based electrochemical biosensor was successfully developed and applied in the rapid detection of pathogenic Escherichia coli (E. coli) in licorice extract. The thiolated capture probes were firstly immobilized on a gold electrode, and then the biotinylated aptamer probes for E. coli were introduced by hybridization with the capture probes. Due to the stronger interaction between the aptamer and the E. coli, a part of the biotinylated aptamers will dissociate from the capture probes in the presence of E. coli. The residual biotinylated aptamer probes can quantitatively bind with streptavidin-alkaline phosphatase. Subsequently, α-naphthyl phosphate substrate was catalytically hydrolyzed to generate electrochemical response, which could be recorded by a differential pulse voltammetry. The dependence of the peak current on the logarithm of E. coli concentration in the range from 5.0 × 102 colony forming units (CFU)/mL to 5.0 × 107 CFU/mL exhibited a linear trend with a detection limit of 80 CFU/mL. The relative standard deviation of 5 successive scans was 5.3%, 4.5% and 1.1% for 5.0 × 102, 5.0 × 105 and 5.0 × 107 CFU/mL E. coli, respectively. In the detection of the licorice extract samples, the results obtained from the proposed strategy and traditional culture counting method were close to each other, but the time consumption was only ~1/30 compared with the traditional method. These results demonstrate that the designed biosensor can be potentially utilized for rapid microbial examination in traditional Chinese medicine and relevant fields.","author":[{"dropping-particle":"","family":"Wang","given":"Haixia","non-dropping-particle":"","parse-names":false,"suffix":""},{"dropping-particle":"","family":"Zhao","given":"Yuwen","non-dropping-particle":"","parse-names":false,"suffix":""},{"dropping-particle":"","family":"Bie","given":"Songtao","non-dropping-particle":"","parse-names":false,"suffix":""},{"dropping-particle":"","family":"Suo","given":"Tongchuan","non-dropping-particle":"","parse-names":false,"suffix":""},{"dropping-particle":"","family":"Jia","given":"Guangcheng","non-dropping-particle":"","parse-names":false,"suffix":""},{"dropping-particle":"","family":"Liu","given":"Boshi","non-dropping-particle":"","parse-names":false,"suffix":""},{"dropping-particle":"","family":"Ye","given":"Ruiping","non-dropping-particle":"","parse-names":false,"suffix":""},{"dropping-particle":"","family":"Li","given":"Zheng","non-dropping-particle":"","parse-names":false,"suffix":""}],"container-title":"Applied Sciences","id":"ITEM-1","issue":"2","issued":{"date-parts":[["2019","1","15"]]},"page":"295","title":"Development of an Electrochemical Biosensor for Rapid and Effective Detection of Pathogenic Escherichia coli in Licorice Extract","type":"article-journal","volume":"9"},"uris":["http://www.mendeley.com/documents/?uuid=218fd138-4315-4afe-8c28-91e6eb5d836f"]}],"mendeley":{"formattedCitation":"(Wang et al., 2019)","plainTextFormattedCitation":"(Wang et al., 2019)","previouslyFormattedCitation":"(Wang et al., 2019)"},"properties":{"noteIndex":0},"schema":"https://github.com/citation-style-language/schema/raw/master/csl-citation.json"}</w:instrText>
      </w:r>
      <w:r w:rsidR="001644B8" w:rsidRPr="00807B64">
        <w:fldChar w:fldCharType="separate"/>
      </w:r>
      <w:r w:rsidR="00A50174" w:rsidRPr="00807B64">
        <w:rPr>
          <w:noProof/>
        </w:rPr>
        <w:t>(Wang et al., 2019)</w:t>
      </w:r>
      <w:r w:rsidR="001644B8" w:rsidRPr="00807B64">
        <w:fldChar w:fldCharType="end"/>
      </w:r>
      <w:r w:rsidR="00E548BF" w:rsidRPr="00807B64">
        <w:t xml:space="preserve">. </w:t>
      </w:r>
      <w:r w:rsidR="001433AC" w:rsidRPr="00807B64">
        <w:t>However, the selection of aptamers by this methodology is time-consuming, complex, and expensive.</w:t>
      </w:r>
      <w:r w:rsidR="008157A7" w:rsidRPr="00807B64">
        <w:t xml:space="preserve"> Hence</w:t>
      </w:r>
      <w:r w:rsidR="00E548BF" w:rsidRPr="00807B64">
        <w:t>, bioinformatic</w:t>
      </w:r>
      <w:r w:rsidR="00914D4D" w:rsidRPr="00807B64">
        <w:t>s</w:t>
      </w:r>
      <w:r w:rsidR="00E548BF" w:rsidRPr="00807B64">
        <w:t xml:space="preserve"> tools are being used </w:t>
      </w:r>
      <w:r w:rsidR="00A93BDF" w:rsidRPr="00807B64">
        <w:t>to</w:t>
      </w:r>
      <w:r w:rsidR="00E548BF" w:rsidRPr="00807B64">
        <w:t xml:space="preserve"> improve the affinity quality of these elements </w:t>
      </w:r>
      <w:r w:rsidR="0053291E" w:rsidRPr="00807B64">
        <w:fldChar w:fldCharType="begin" w:fldLock="1"/>
      </w:r>
      <w:r w:rsidR="005A45EF" w:rsidRPr="00807B64">
        <w:instrText>ADDIN CSL_CITATION {"citationItems":[{"id":"ITEM-1","itemData":{"DOI":"10.33263/BRIAC116.1405714077","ISBN":"1405714077","ISSN":"2069-5837","abstract":"The past decade has witnessed extensive research in the field of biosensors, where nanoaptasensors achieved widespread interest. Aptamer, the single-stranded DNA or RNA nucleotide, is extensively employed as a bioreceptor due to its stability, ease in a modification that ensures convenient immobilization strategies, reducing the cost of sensor manufacturing. The detection limit and sensitivity were notably improved when modified with nanomaterials such as metal nanoparticles, carbon nanomaterials, graphene, quantum dots, and other nanocomposites. This paper introduces various design strategies for the fabrication of sensors utilizing aptamers and nanomaterials in ¬developing signal-readout mechanism, focusing mainly on the latest research in food, biomedical and environmental applications. Aptasensors that utilize various signal recognition methods such as electrochemistry, colorimetry, luminescence, and fluorescence are highlighted. This review offers a wide range of outlook for future developments of aptamer bioreceptors employing the unique physicochemical nanomaterials as efficient transducers and amplifiers. Furthermore, this review will also provide an insight into aptamer-aided biosensors' technology over the last three to five years of work.","author":[{"dropping-particle":"","family":"Kurup","given":"Chitra Padmakumari","non-dropping-particle":"","parse-names":false,"suffix":""},{"dropping-particle":"","family":"Tlili","given":"Chaker","non-dropping-particle":"","parse-names":false,"suffix":""},{"dropping-particle":"","family":"Zakaria","given":"Siti Nurul Azian","non-dropping-particle":"","parse-names":false,"suffix":""},{"dropping-particle":"","family":"Ahmed","given":"Minhaz Uddin","non-dropping-particle":"","parse-names":false,"suffix":""}],"container-title":"Biointerface Research in Applied Chemistry","id":"ITEM-1","issue":"6","issued":{"date-parts":[["2021","3","6"]]},"page":"14057-14077","title":"Recent Trends in Design and Development of Nanomaterial-based Aptasensors","type":"article-journal","volume":"11"},"uris":["http://www.mendeley.com/documents/?uuid=6a477928-0dfb-4b3e-b2d8-574ee822b994"]}],"mendeley":{"formattedCitation":"(Kurup et al., 2021)","plainTextFormattedCitation":"(Kurup et al., 2021)","previouslyFormattedCitation":"(Kurup et al., 2021)"},"properties":{"noteIndex":0},"schema":"https://github.com/citation-style-language/schema/raw/master/csl-citation.json"}</w:instrText>
      </w:r>
      <w:r w:rsidR="0053291E" w:rsidRPr="00807B64">
        <w:fldChar w:fldCharType="separate"/>
      </w:r>
      <w:r w:rsidR="0053291E" w:rsidRPr="00807B64">
        <w:rPr>
          <w:noProof/>
        </w:rPr>
        <w:t>(Kurup et al., 2021)</w:t>
      </w:r>
      <w:r w:rsidR="0053291E" w:rsidRPr="00807B64">
        <w:fldChar w:fldCharType="end"/>
      </w:r>
      <w:r w:rsidR="00E548BF" w:rsidRPr="00807B64">
        <w:t>.</w:t>
      </w:r>
    </w:p>
    <w:p w14:paraId="164F83A2" w14:textId="628090B5" w:rsidR="006350AA" w:rsidRPr="00807B64" w:rsidRDefault="00514E7F" w:rsidP="00673A52">
      <w:pPr>
        <w:pStyle w:val="CETBodytext"/>
      </w:pPr>
      <w:r w:rsidRPr="00807B64">
        <w:t>A particular application to improve the efficiency of aptamer selections by computationally</w:t>
      </w:r>
      <w:r w:rsidR="00F01756" w:rsidRPr="00807B64">
        <w:t xml:space="preserve"> (in silico)</w:t>
      </w:r>
      <w:r w:rsidRPr="00807B64">
        <w:t xml:space="preserve"> </w:t>
      </w:r>
      <w:r w:rsidR="000E03C8" w:rsidRPr="00807B64">
        <w:t xml:space="preserve">methods is </w:t>
      </w:r>
      <w:r w:rsidRPr="00807B64">
        <w:t xml:space="preserve">solving the three-dimensional structures of </w:t>
      </w:r>
      <w:r w:rsidR="00813B92" w:rsidRPr="00807B64">
        <w:t>these NAs</w:t>
      </w:r>
      <w:r w:rsidRPr="00807B64">
        <w:t xml:space="preserve"> and their targets, and simulating the physical forces involved in </w:t>
      </w:r>
      <w:r w:rsidR="003575C3" w:rsidRPr="00807B64">
        <w:t>the</w:t>
      </w:r>
      <w:r w:rsidRPr="00807B64">
        <w:t xml:space="preserve"> coupling to a target. Computational prediction of NA</w:t>
      </w:r>
      <w:r w:rsidR="003575C3" w:rsidRPr="00807B64">
        <w:t>s</w:t>
      </w:r>
      <w:r w:rsidRPr="00807B64">
        <w:t xml:space="preserve"> secondary and tertiary structures and targets reveals the steric and energetic properties of each structure. These predictions allow </w:t>
      </w:r>
      <w:r w:rsidR="00914D4D" w:rsidRPr="00807B64">
        <w:t>modifying</w:t>
      </w:r>
      <w:r w:rsidRPr="00807B64">
        <w:t xml:space="preserve"> their selection groups to have a broader range of three-dimensional structures with more favorable free </w:t>
      </w:r>
      <w:r w:rsidR="00D50C3D" w:rsidRPr="00807B64">
        <w:t>energy and</w:t>
      </w:r>
      <w:r w:rsidRPr="00807B64">
        <w:t xml:space="preserve"> provide essential information for molecular docking simulations. </w:t>
      </w:r>
      <w:r w:rsidR="00C37C47" w:rsidRPr="00807B64">
        <w:t xml:space="preserve">These simulations allow </w:t>
      </w:r>
      <w:r w:rsidR="00914D4D" w:rsidRPr="00807B64">
        <w:t>studying</w:t>
      </w:r>
      <w:r w:rsidR="00C37C47" w:rsidRPr="00807B64">
        <w:t xml:space="preserve"> </w:t>
      </w:r>
      <w:r w:rsidR="00272E96" w:rsidRPr="00807B64">
        <w:t>aptamer</w:t>
      </w:r>
      <w:r w:rsidR="00272E96" w:rsidRPr="00807B64">
        <w:noBreakHyphen/>
        <w:t xml:space="preserve">target </w:t>
      </w:r>
      <w:r w:rsidRPr="00807B64">
        <w:t>non-covalent interactions, including ionic interactions, hydrogen bonds, van der Waals forces, hydrophobic interactions, base stacking interactions, and shape complementarity.</w:t>
      </w:r>
    </w:p>
    <w:p w14:paraId="47F345BE" w14:textId="69BDDAF0" w:rsidR="00EE3B06" w:rsidRPr="00807B64" w:rsidRDefault="00865C0B" w:rsidP="00673A52">
      <w:pPr>
        <w:pStyle w:val="CETBodytext"/>
      </w:pPr>
      <w:r w:rsidRPr="00807B64">
        <w:t xml:space="preserve">In silico technologies allow to obtain </w:t>
      </w:r>
      <w:r w:rsidR="00443E60" w:rsidRPr="00807B64">
        <w:t xml:space="preserve">aptamers in a short time and reduce the costs involved in the development </w:t>
      </w:r>
      <w:r w:rsidR="00773073" w:rsidRPr="00807B64">
        <w:t>through</w:t>
      </w:r>
      <w:r w:rsidR="00443E60" w:rsidRPr="00807B64">
        <w:t xml:space="preserve"> SELEX. </w:t>
      </w:r>
      <w:r w:rsidR="00B6261D" w:rsidRPr="00807B64">
        <w:t xml:space="preserve">For this reason, in this work we report the design and evaluation of a new aptamer for the detection of </w:t>
      </w:r>
      <w:r w:rsidR="00B6261D" w:rsidRPr="00807B64">
        <w:rPr>
          <w:i/>
          <w:iCs/>
        </w:rPr>
        <w:t>E. coli</w:t>
      </w:r>
      <w:r w:rsidR="00B6261D" w:rsidRPr="00807B64">
        <w:t xml:space="preserve"> in an electrochemical biosensor.</w:t>
      </w:r>
      <w:r w:rsidR="00B94799" w:rsidRPr="00807B64">
        <w:t xml:space="preserve"> Various </w:t>
      </w:r>
      <w:r w:rsidR="000F420B" w:rsidRPr="00807B64">
        <w:t>NAs</w:t>
      </w:r>
      <w:r w:rsidR="00B94799" w:rsidRPr="00807B64">
        <w:t xml:space="preserve"> sequences reported in the literature were used</w:t>
      </w:r>
      <w:r w:rsidR="00914D4D" w:rsidRPr="00807B64">
        <w:t>,</w:t>
      </w:r>
      <w:r w:rsidR="00B94799" w:rsidRPr="00807B64">
        <w:t xml:space="preserve"> </w:t>
      </w:r>
      <w:r w:rsidR="000F420B" w:rsidRPr="00807B64">
        <w:t>and their three-dimensional structures were modeled.</w:t>
      </w:r>
      <w:r w:rsidR="00FA43E9" w:rsidRPr="00807B64">
        <w:t xml:space="preserve"> The new designed aptamer (named Apt917) was synthesized and immobilized on </w:t>
      </w:r>
      <w:r w:rsidR="000C0CC8" w:rsidRPr="00807B64">
        <w:t xml:space="preserve">gold nanoparticles-modified screen-printed electrodes and their </w:t>
      </w:r>
      <w:r w:rsidR="009229F6" w:rsidRPr="00807B64">
        <w:t xml:space="preserve">sensitivity and specificity towards </w:t>
      </w:r>
      <w:r w:rsidR="009229F6" w:rsidRPr="00807B64">
        <w:rPr>
          <w:i/>
          <w:iCs/>
        </w:rPr>
        <w:t>E. coli</w:t>
      </w:r>
      <w:r w:rsidR="009229F6" w:rsidRPr="00807B64">
        <w:t xml:space="preserve"> O157:H7 w</w:t>
      </w:r>
      <w:r w:rsidR="000E0914" w:rsidRPr="00807B64">
        <w:t>ere</w:t>
      </w:r>
      <w:r w:rsidR="009229F6" w:rsidRPr="00807B64">
        <w:t xml:space="preserve"> evaluated.</w:t>
      </w:r>
    </w:p>
    <w:p w14:paraId="677EBFF0" w14:textId="2D68498D" w:rsidR="00600535" w:rsidRPr="00807B64" w:rsidRDefault="00600535" w:rsidP="00600535">
      <w:pPr>
        <w:pStyle w:val="CETHeading1"/>
        <w:tabs>
          <w:tab w:val="right" w:pos="7100"/>
        </w:tabs>
        <w:jc w:val="both"/>
        <w:rPr>
          <w:lang w:val="en-GB"/>
        </w:rPr>
      </w:pPr>
      <w:r w:rsidRPr="00807B64">
        <w:rPr>
          <w:lang w:val="en-GB"/>
        </w:rPr>
        <w:t>E</w:t>
      </w:r>
      <w:r w:rsidR="00ED0534" w:rsidRPr="00807B64">
        <w:rPr>
          <w:lang w:val="en-GB"/>
        </w:rPr>
        <w:t>xperimental section</w:t>
      </w:r>
    </w:p>
    <w:p w14:paraId="5AF12D57" w14:textId="057EE999" w:rsidR="00ED0534" w:rsidRPr="00807B64" w:rsidRDefault="00ED0534" w:rsidP="0071114F">
      <w:pPr>
        <w:pStyle w:val="CETheadingx"/>
      </w:pPr>
      <w:r w:rsidRPr="00807B64">
        <w:t>Bioinformatic design of aptamers</w:t>
      </w:r>
    </w:p>
    <w:p w14:paraId="1B182BE4" w14:textId="338518FB" w:rsidR="00F50C40" w:rsidRPr="00807B64" w:rsidRDefault="00514903" w:rsidP="00587BED">
      <w:pPr>
        <w:pStyle w:val="CETBodytext"/>
      </w:pPr>
      <w:r w:rsidRPr="00807B64">
        <w:t xml:space="preserve">It was performed a </w:t>
      </w:r>
      <w:r w:rsidR="008B0187" w:rsidRPr="00807B64">
        <w:t xml:space="preserve">search </w:t>
      </w:r>
      <w:r w:rsidRPr="00807B64">
        <w:t>of</w:t>
      </w:r>
      <w:r w:rsidR="008B0187" w:rsidRPr="00807B64">
        <w:t xml:space="preserve"> scientific articles whose main objective was the detection of </w:t>
      </w:r>
      <w:r w:rsidR="008B0187" w:rsidRPr="00807B64">
        <w:rPr>
          <w:i/>
          <w:iCs/>
        </w:rPr>
        <w:t>Escherichia coli</w:t>
      </w:r>
      <w:r w:rsidR="008B0187" w:rsidRPr="00807B64">
        <w:t xml:space="preserve"> by means of </w:t>
      </w:r>
      <w:r w:rsidR="00050735" w:rsidRPr="00807B64">
        <w:t>aptamer</w:t>
      </w:r>
      <w:r w:rsidR="00050735" w:rsidRPr="00807B64">
        <w:noBreakHyphen/>
        <w:t xml:space="preserve">based biosensors </w:t>
      </w:r>
      <w:r w:rsidR="008B0187" w:rsidRPr="00807B64">
        <w:t xml:space="preserve">or the development of aptamers for the detection of </w:t>
      </w:r>
      <w:r w:rsidR="008B0187" w:rsidRPr="00807B64">
        <w:rPr>
          <w:i/>
          <w:iCs/>
        </w:rPr>
        <w:t>E. coli</w:t>
      </w:r>
      <w:r w:rsidR="008B0187" w:rsidRPr="00807B64">
        <w:t xml:space="preserve">. This bibliographic review was carried out in two databases: Scopus and Scielo (Scientific Electronic Library Online). The keywords used for the search were: aptamers, SELEX, biomarker, detection of </w:t>
      </w:r>
      <w:r w:rsidR="008B0187" w:rsidRPr="00807B64">
        <w:rPr>
          <w:i/>
          <w:iCs/>
        </w:rPr>
        <w:t>Escherichia coli</w:t>
      </w:r>
      <w:r w:rsidR="008B0187" w:rsidRPr="00807B64">
        <w:t xml:space="preserve">. </w:t>
      </w:r>
      <w:r w:rsidR="00F50C40" w:rsidRPr="00807B64">
        <w:t xml:space="preserve">The limit of detection (LOD), the dissociation constant (Kd), </w:t>
      </w:r>
      <w:r w:rsidR="000E0914" w:rsidRPr="00807B64">
        <w:t xml:space="preserve">the </w:t>
      </w:r>
      <w:r w:rsidR="00F50C40" w:rsidRPr="00807B64">
        <w:t xml:space="preserve">strain of </w:t>
      </w:r>
      <w:r w:rsidR="00F50C40" w:rsidRPr="00807B64">
        <w:rPr>
          <w:i/>
          <w:iCs/>
        </w:rPr>
        <w:t>E. coli</w:t>
      </w:r>
      <w:r w:rsidR="00F50C40" w:rsidRPr="00807B64">
        <w:t>, the type of extracellular or intracellular target and type of measure used were considered. All the information was organized in a table to compare the results obtained from each of the articles reviewed. Aptamer sequences were used to obtain an alignment using the Clustal W algorithm and then distance trees were constructed to show common characteristics in the aptamer sequences. On the other hand, the sequences were analyzed using the free access program RNAfold Web server (v</w:t>
      </w:r>
      <w:r w:rsidR="00BE739B" w:rsidRPr="00807B64">
        <w:t>.</w:t>
      </w:r>
      <w:r w:rsidR="00F50C40" w:rsidRPr="00807B64">
        <w:t xml:space="preserve"> 2.4.17) to identify the stability of the aptamers through the calculation of the free energy of each of the structures in two dimensions (2D) self</w:t>
      </w:r>
      <w:r w:rsidR="00AE4A95" w:rsidRPr="00807B64">
        <w:noBreakHyphen/>
      </w:r>
      <w:r w:rsidR="00F50C40" w:rsidRPr="00807B64">
        <w:t>complementarity structure. The approach to the three-dimensional structure was developed using the free access program RNA composer (v</w:t>
      </w:r>
      <w:r w:rsidR="00AE4A95" w:rsidRPr="00807B64">
        <w:t>.</w:t>
      </w:r>
      <w:r w:rsidR="00BE739B" w:rsidRPr="00807B64">
        <w:t> </w:t>
      </w:r>
      <w:r w:rsidR="00F50C40" w:rsidRPr="00807B64">
        <w:t xml:space="preserve">1.0) </w:t>
      </w:r>
      <w:r w:rsidR="002727FA" w:rsidRPr="00807B64">
        <w:fldChar w:fldCharType="begin" w:fldLock="1"/>
      </w:r>
      <w:r w:rsidR="009B5C68" w:rsidRPr="00807B64">
        <w:instrText>ADDIN CSL_CITATION {"citationItems":[{"id":"ITEM-1","itemData":{"DOI":"10.18388/abp.2016_1329","ISSN":"1734-154X","abstract":"RNAComposer is a fully automated, web-interfaced system for RNA 3D structure prediction, freely available at http://rnacomposer.cs.put.poznan.pl/ and http://rnacomposer.ibch.poznan.pl/. Its main components are: manually curated database of RNA 3D structure elements, highly efficient computational engine and user-friendly web application. In this paper, we demonstrate how the latest additions to the system allow the user to significantly affect the process of 3D model composition on several computational levels. Although in general our method is based on the knowledge of secondary structure topology, currently RNAComposer offers a choice of six incorporated programs for secondary structure prediction. It allows also to apply conditional search in the database of 3D structure elements and introduce user-provided elements into the final 3D model. This new functionality contributes to a significant improvement of the predicted 3D model reliability and it facilitates better model adjustment to the experimental data. This is exemplified based on RNAComposer application for modelling of the 3D structures of precursors of miR160 family members.","author":[{"dropping-particle":"","family":"Antczak","given":"Maciej","non-dropping-particle":"","parse-names":false,"suffix":""},{"dropping-particle":"","family":"Popenda","given":"Mariusz","non-dropping-particle":"","parse-names":false,"suffix":""},{"dropping-particle":"","family":"Zok","given":"Tomasz","non-dropping-particle":"","parse-names":false,"suffix":""},{"dropping-particle":"","family":"Sarzynska","given":"Joanna","non-dropping-particle":"","parse-names":false,"suffix":""},{"dropping-particle":"","family":"Ratajczak","given":"Tomasz","non-dropping-particle":"","parse-names":false,"suffix":""},{"dropping-particle":"","family":"Tomczyk","given":"Katarzyna","non-dropping-particle":"","parse-names":false,"suffix":""},{"dropping-particle":"","family":"Adamiak","given":"Ryszard Walenty","non-dropping-particle":"","parse-names":false,"suffix":""},{"dropping-particle":"","family":"Szachniuk","given":"Marta","non-dropping-particle":"","parse-names":false,"suffix":""}],"container-title":"Acta Biochimica Polonica","id":"ITEM-1","issue":"4","issued":{"date-parts":[["2017","3","4"]]},"title":"New functionality of RNAComposer: application to shape the axis of miR160 precursor structure","type":"article-journal","volume":"63"},"uris":["http://www.mendeley.com/documents/?uuid=af436ebe-68ad-4b45-9f99-133f5fbdd057"]}],"mendeley":{"formattedCitation":"(Antczak et al., 2017)","plainTextFormattedCitation":"(Antczak et al., 2017)","previouslyFormattedCitation":"(Antczak et al., 2017)"},"properties":{"noteIndex":0},"schema":"https://github.com/citation-style-language/schema/raw/master/csl-citation.json"}</w:instrText>
      </w:r>
      <w:r w:rsidR="002727FA" w:rsidRPr="00807B64">
        <w:fldChar w:fldCharType="separate"/>
      </w:r>
      <w:r w:rsidR="002727FA" w:rsidRPr="00807B64">
        <w:rPr>
          <w:noProof/>
        </w:rPr>
        <w:t>(Antczak et al., 2017)</w:t>
      </w:r>
      <w:r w:rsidR="002727FA" w:rsidRPr="00807B64">
        <w:fldChar w:fldCharType="end"/>
      </w:r>
      <w:r w:rsidR="00F50C40" w:rsidRPr="00807B64">
        <w:t>. Based on the sequences with the lowest dissociation constant and greater stability, a hybrid aptamer was designed considering the loops regions and performing base correction to increase stability.</w:t>
      </w:r>
    </w:p>
    <w:p w14:paraId="325F614E" w14:textId="378B0578" w:rsidR="00ED0534" w:rsidRPr="00807B64" w:rsidRDefault="0071114F" w:rsidP="0071114F">
      <w:pPr>
        <w:pStyle w:val="CETheadingx"/>
      </w:pPr>
      <w:r w:rsidRPr="00807B64">
        <w:t xml:space="preserve">Preparation and characterization of </w:t>
      </w:r>
      <w:r w:rsidR="0076110B" w:rsidRPr="00807B64">
        <w:t xml:space="preserve">the </w:t>
      </w:r>
      <w:r w:rsidRPr="00807B64">
        <w:t>biosensors</w:t>
      </w:r>
    </w:p>
    <w:p w14:paraId="61ECAA7B" w14:textId="3C745910" w:rsidR="000B79B2" w:rsidRPr="00807B64" w:rsidRDefault="005C551C" w:rsidP="00BD163A">
      <w:pPr>
        <w:pStyle w:val="CETBodytext"/>
      </w:pPr>
      <w:r w:rsidRPr="00807B64">
        <w:t xml:space="preserve">The biosensors </w:t>
      </w:r>
      <w:r w:rsidR="002665D3" w:rsidRPr="00807B64">
        <w:t>were prepared on carbon</w:t>
      </w:r>
      <w:r w:rsidR="002665D3" w:rsidRPr="00807B64">
        <w:noBreakHyphen/>
        <w:t>based screen</w:t>
      </w:r>
      <w:r w:rsidR="002665D3" w:rsidRPr="00807B64">
        <w:noBreakHyphen/>
        <w:t>printed electrodes (</w:t>
      </w:r>
      <w:r w:rsidR="000D457E" w:rsidRPr="00807B64">
        <w:t>SPE</w:t>
      </w:r>
      <w:r w:rsidR="002B2FCD" w:rsidRPr="00807B64">
        <w:t>s</w:t>
      </w:r>
      <w:r w:rsidR="000D457E" w:rsidRPr="00807B64">
        <w:t xml:space="preserve">, </w:t>
      </w:r>
      <w:r w:rsidR="002665D3" w:rsidRPr="00807B64">
        <w:t>Ital</w:t>
      </w:r>
      <w:r w:rsidR="000E0914" w:rsidRPr="00807B64">
        <w:t>s</w:t>
      </w:r>
      <w:r w:rsidR="002665D3" w:rsidRPr="00807B64">
        <w:t xml:space="preserve">ens). </w:t>
      </w:r>
      <w:r w:rsidR="001601E4" w:rsidRPr="00807B64">
        <w:t>T</w:t>
      </w:r>
      <w:r w:rsidR="00626F30" w:rsidRPr="00807B64">
        <w:t xml:space="preserve">he working electrodes </w:t>
      </w:r>
      <w:r w:rsidR="006905B0" w:rsidRPr="00807B64">
        <w:t xml:space="preserve">of the SPEs </w:t>
      </w:r>
      <w:r w:rsidR="00626F30" w:rsidRPr="00807B64">
        <w:t xml:space="preserve">were </w:t>
      </w:r>
      <w:r w:rsidR="00ED76D3" w:rsidRPr="00807B64">
        <w:t xml:space="preserve">first </w:t>
      </w:r>
      <w:r w:rsidR="00626F30" w:rsidRPr="00807B64">
        <w:t>modified</w:t>
      </w:r>
      <w:r w:rsidR="007C6B4F" w:rsidRPr="00807B64">
        <w:t xml:space="preserve"> </w:t>
      </w:r>
      <w:r w:rsidR="00D83C3D" w:rsidRPr="00807B64">
        <w:t xml:space="preserve">by </w:t>
      </w:r>
      <w:r w:rsidR="007C6B4F" w:rsidRPr="00807B64">
        <w:t>electrodeposition of</w:t>
      </w:r>
      <w:r w:rsidR="00626F30" w:rsidRPr="00807B64">
        <w:t xml:space="preserve"> gold nanoparticles</w:t>
      </w:r>
      <w:r w:rsidR="00647882" w:rsidRPr="00807B64">
        <w:t xml:space="preserve"> (AuNPs)</w:t>
      </w:r>
      <w:r w:rsidR="007C6B4F" w:rsidRPr="00807B64">
        <w:t xml:space="preserve"> </w:t>
      </w:r>
      <w:r w:rsidR="00E26714" w:rsidRPr="00807B64">
        <w:t>using</w:t>
      </w:r>
      <w:r w:rsidR="007C6B4F" w:rsidRPr="00807B64">
        <w:t xml:space="preserve"> chronoamperometry. For this, </w:t>
      </w:r>
      <w:r w:rsidR="001601E4" w:rsidRPr="00807B64">
        <w:t>100 µL of a</w:t>
      </w:r>
      <w:r w:rsidR="00F84BBD" w:rsidRPr="00807B64">
        <w:t>n</w:t>
      </w:r>
      <w:r w:rsidR="001601E4" w:rsidRPr="00807B64">
        <w:t xml:space="preserve"> </w:t>
      </w:r>
      <w:r w:rsidR="002E77F4" w:rsidRPr="00807B64">
        <w:t xml:space="preserve">aqueous </w:t>
      </w:r>
      <w:r w:rsidR="001601E4" w:rsidRPr="00807B64">
        <w:t>solution of 1.0 mM of HAuCl</w:t>
      </w:r>
      <w:r w:rsidR="001601E4" w:rsidRPr="00807B64">
        <w:rPr>
          <w:vertAlign w:val="subscript"/>
        </w:rPr>
        <w:t>4</w:t>
      </w:r>
      <w:r w:rsidR="001601E4" w:rsidRPr="00807B64">
        <w:t>ˣH</w:t>
      </w:r>
      <w:r w:rsidR="001601E4" w:rsidRPr="00807B64">
        <w:rPr>
          <w:vertAlign w:val="subscript"/>
        </w:rPr>
        <w:t>2</w:t>
      </w:r>
      <w:r w:rsidR="001601E4" w:rsidRPr="00807B64">
        <w:t>O</w:t>
      </w:r>
      <w:r w:rsidR="00AE2723" w:rsidRPr="00807B64">
        <w:t xml:space="preserve"> (≥99%, Sigma</w:t>
      </w:r>
      <w:r w:rsidR="00AE2723" w:rsidRPr="00807B64">
        <w:noBreakHyphen/>
        <w:t>Aldrich)</w:t>
      </w:r>
      <w:r w:rsidR="001601E4" w:rsidRPr="00807B64">
        <w:t xml:space="preserve"> in 0.5 M of H</w:t>
      </w:r>
      <w:r w:rsidR="001601E4" w:rsidRPr="00807B64">
        <w:rPr>
          <w:vertAlign w:val="subscript"/>
        </w:rPr>
        <w:t>2</w:t>
      </w:r>
      <w:r w:rsidR="001601E4" w:rsidRPr="00807B64">
        <w:t>SO</w:t>
      </w:r>
      <w:r w:rsidR="001601E4" w:rsidRPr="00807B64">
        <w:rPr>
          <w:vertAlign w:val="subscript"/>
        </w:rPr>
        <w:t>4</w:t>
      </w:r>
      <w:r w:rsidR="001601E4" w:rsidRPr="00807B64">
        <w:t xml:space="preserve"> were placed on the SPEs. </w:t>
      </w:r>
      <w:r w:rsidR="00F84BBD" w:rsidRPr="00807B64">
        <w:t>C</w:t>
      </w:r>
      <w:r w:rsidR="001601E4" w:rsidRPr="00807B64">
        <w:t>hronoamperometry was performed at -0.05 V vs</w:t>
      </w:r>
      <w:r w:rsidR="000E0914" w:rsidRPr="00807B64">
        <w:t>.</w:t>
      </w:r>
      <w:r w:rsidR="001601E4" w:rsidRPr="00807B64">
        <w:t xml:space="preserve"> Ag/AgCl </w:t>
      </w:r>
      <w:r w:rsidR="00F84BBD" w:rsidRPr="00807B64">
        <w:t>for</w:t>
      </w:r>
      <w:r w:rsidR="001601E4" w:rsidRPr="00807B64">
        <w:t xml:space="preserve"> 100 s. The AuNPs</w:t>
      </w:r>
      <w:r w:rsidR="001601E4" w:rsidRPr="00807B64">
        <w:noBreakHyphen/>
        <w:t>modified SPEs w</w:t>
      </w:r>
      <w:r w:rsidR="000E0914" w:rsidRPr="00807B64">
        <w:t>ere</w:t>
      </w:r>
      <w:r w:rsidR="001601E4" w:rsidRPr="00807B64">
        <w:t xml:space="preserve"> rinsed with Type</w:t>
      </w:r>
      <w:r w:rsidR="001601E4" w:rsidRPr="00807B64">
        <w:noBreakHyphen/>
        <w:t>I water</w:t>
      </w:r>
      <w:r w:rsidR="005A45EF" w:rsidRPr="00807B64">
        <w:t xml:space="preserve"> </w:t>
      </w:r>
      <w:r w:rsidR="005A45EF" w:rsidRPr="00807B64">
        <w:fldChar w:fldCharType="begin" w:fldLock="1"/>
      </w:r>
      <w:r w:rsidR="00B1179F" w:rsidRPr="00807B64">
        <w:instrText>ADDIN CSL_CITATION {"citationItems":[{"id":"ITEM-1","itemData":{"DOI":"10.3390/molecules26092559","ISSN":"1420-3049","PMID":"33924762","abstract":"Currently, the detection of pathogens such as Escherichia coli through instrumental alternatives with fast response and excellent sensitivity and selectivity are being studied. Biosensors are systems consisting of nanomaterials and biomolecules that exhibit remarkable properties such as simplicity, portable, affordable, user</w:instrText>
      </w:r>
      <w:r w:rsidR="00B1179F" w:rsidRPr="00807B64">
        <w:rPr>
          <w:rFonts w:ascii="Cambria Math" w:hAnsi="Cambria Math" w:cs="Cambria Math"/>
        </w:rPr>
        <w:instrText>‑</w:instrText>
      </w:r>
      <w:r w:rsidR="00B1179F" w:rsidRPr="00807B64">
        <w:instrText>friendly, and deliverable to end</w:instrText>
      </w:r>
      <w:r w:rsidR="00B1179F" w:rsidRPr="00807B64">
        <w:rPr>
          <w:rFonts w:ascii="Cambria Math" w:hAnsi="Cambria Math" w:cs="Cambria Math"/>
        </w:rPr>
        <w:instrText>‑</w:instrText>
      </w:r>
      <w:r w:rsidR="00B1179F" w:rsidRPr="00807B64">
        <w:instrText>users. For this, in this work we report for the first time, to our knowledge, the bioinformatic design of a new peptide based on TIR protein, a receptor of Intimin membrane protein which is characteristic of E. coli. This peptide (named PEPTIR</w:instrText>
      </w:r>
      <w:r w:rsidR="00B1179F" w:rsidRPr="00807B64">
        <w:rPr>
          <w:rFonts w:ascii="Cambria Math" w:hAnsi="Cambria Math" w:cs="Cambria Math"/>
        </w:rPr>
        <w:instrText>‑</w:instrText>
      </w:r>
      <w:r w:rsidR="00B1179F" w:rsidRPr="00807B64">
        <w:instrText>1.0) was used as recognition element in a biosensor based on AuNPs</w:instrText>
      </w:r>
      <w:r w:rsidR="00B1179F" w:rsidRPr="00807B64">
        <w:rPr>
          <w:rFonts w:ascii="Cambria Math" w:hAnsi="Cambria Math" w:cs="Cambria Math"/>
        </w:rPr>
        <w:instrText>‑</w:instrText>
      </w:r>
      <w:r w:rsidR="00B1179F" w:rsidRPr="00807B64">
        <w:instrText>modified screen</w:instrText>
      </w:r>
      <w:r w:rsidR="00B1179F" w:rsidRPr="00807B64">
        <w:rPr>
          <w:rFonts w:ascii="Cambria Math" w:hAnsi="Cambria Math" w:cs="Cambria Math"/>
        </w:rPr>
        <w:instrText>‑</w:instrText>
      </w:r>
      <w:r w:rsidR="00B1179F" w:rsidRPr="00807B64">
        <w:instrText>printed electrodes for the detection of E. coli. The morphological and electrochemical characteristics of the biosensor obtained were studied. Results show that the biosensor can detect the bacteria with limits of detection and quantification of 2 and 6 CFU/mL, respectively. Moreover, the selectivity of the system is statistically significant towards the detection of the pathogen in the presence of other microorganisms such as P. aeruginosa and S. aureus. This makes this new PEPTIR</w:instrText>
      </w:r>
      <w:r w:rsidR="00B1179F" w:rsidRPr="00807B64">
        <w:rPr>
          <w:rFonts w:ascii="Cambria Math" w:hAnsi="Cambria Math" w:cs="Cambria Math"/>
        </w:rPr>
        <w:instrText>‑</w:instrText>
      </w:r>
      <w:r w:rsidR="00B1179F" w:rsidRPr="00807B64">
        <w:instrText>1.0 based biosensor can be used in the rapid, sensitive, and selective detection of E. coli in aqueous matrices.","author":[{"dropping-particle":"","family":"Ropero-Vega","given":"Jose Luis","non-dropping-particle":"","parse-names":false,"suffix":""},{"dropping-particle":"","family":"Redondo-Ortega","given":"Joshua Felipe","non-dropping-particle":"","parse-names":false,"suffix":""},{"dropping-particle":"","family":"Galvis-Curubo","given":"Yuli Juliana","non-dropping-particle":"","parse-names":false,"suffix":""},{"dropping-particle":"","family":"Rondón-Villarreal","given":"Paola","non-dropping-particle":"","parse-names":false,"suffix":""},{"dropping-particle":"","family":"Flórez-Castillo","given":"Johanna Marcela","non-dropping-particle":"","parse-names":false,"suffix":""}],"container-title":"Molecules","id":"ITEM-1","issue":"9","issued":{"date-parts":[["2021","4","28"]]},"page":"2559","title":"A Bioinspired Peptide in TIR Protein as Recognition Molecule on Electrochemical Biosensors for the Detection of E. coli O157:H7 in an Aqueous Matrix","type":"article-journal","volume":"26"},"uris":["http://www.mendeley.com/documents/?uuid=19ed495a-7c30-4ef1-a383-57e0b9f7a05a"]}],"mendeley":{"formattedCitation":"(Jose Luis Ropero-Vega et al., 2021)","plainTextFormattedCitation":"(Jose Luis Ropero-Vega et al., 2021)","previouslyFormattedCitation":"(Jose Luis Ropero-Vega et al., 2021)"},"properties":{"noteIndex":0},"schema":"https://github.com/citation-style-language/schema/raw/master/csl-citation.json"}</w:instrText>
      </w:r>
      <w:r w:rsidR="005A45EF" w:rsidRPr="00807B64">
        <w:fldChar w:fldCharType="separate"/>
      </w:r>
      <w:r w:rsidR="005A45EF" w:rsidRPr="00807B64">
        <w:rPr>
          <w:noProof/>
        </w:rPr>
        <w:t>(Jose Luis Ropero-Vega et al., 2021)</w:t>
      </w:r>
      <w:r w:rsidR="005A45EF" w:rsidRPr="00807B64">
        <w:fldChar w:fldCharType="end"/>
      </w:r>
      <w:r w:rsidR="001601E4" w:rsidRPr="00807B64">
        <w:t>.</w:t>
      </w:r>
      <w:r w:rsidR="00D92A2B" w:rsidRPr="00807B64">
        <w:t xml:space="preserve"> </w:t>
      </w:r>
      <w:r w:rsidR="001601E4" w:rsidRPr="00807B64">
        <w:t>The aptamer designed in the present work was</w:t>
      </w:r>
      <w:r w:rsidR="005C42E5" w:rsidRPr="00807B64">
        <w:t xml:space="preserve"> synthesized </w:t>
      </w:r>
      <w:r w:rsidR="006E598A" w:rsidRPr="00807B64">
        <w:t>with</w:t>
      </w:r>
      <w:r w:rsidR="005C42E5" w:rsidRPr="00807B64">
        <w:t xml:space="preserve"> a thiol group at the 5' end</w:t>
      </w:r>
      <w:r w:rsidR="00911583" w:rsidRPr="00807B64">
        <w:t xml:space="preserve"> (Macrogen, South Korea)</w:t>
      </w:r>
      <w:r w:rsidR="005C42E5" w:rsidRPr="00807B64">
        <w:t xml:space="preserve">. </w:t>
      </w:r>
      <w:r w:rsidR="00E83886" w:rsidRPr="00807B64">
        <w:t>I</w:t>
      </w:r>
      <w:r w:rsidR="003A459F" w:rsidRPr="00807B64">
        <w:t xml:space="preserve">mmobilization of </w:t>
      </w:r>
      <w:r w:rsidR="00C00399" w:rsidRPr="00807B64">
        <w:t>the aptamer</w:t>
      </w:r>
      <w:r w:rsidR="003A459F" w:rsidRPr="00807B64">
        <w:t xml:space="preserve"> on the SPEs was performed by self</w:t>
      </w:r>
      <w:r w:rsidR="003A459F" w:rsidRPr="00807B64">
        <w:noBreakHyphen/>
        <w:t xml:space="preserve">assembly on </w:t>
      </w:r>
      <w:r w:rsidR="00246F99" w:rsidRPr="00807B64">
        <w:t xml:space="preserve">the </w:t>
      </w:r>
      <w:r w:rsidR="003A459F" w:rsidRPr="00807B64">
        <w:t>AuNPs</w:t>
      </w:r>
      <w:r w:rsidR="007D44D5" w:rsidRPr="00807B64">
        <w:t xml:space="preserve"> surface </w:t>
      </w:r>
      <w:r w:rsidR="00246F99" w:rsidRPr="00807B64">
        <w:t xml:space="preserve">via </w:t>
      </w:r>
      <w:r w:rsidR="007D44D5" w:rsidRPr="00807B64">
        <w:t>Au</w:t>
      </w:r>
      <w:r w:rsidR="007D44D5" w:rsidRPr="00807B64">
        <w:noBreakHyphen/>
        <w:t>S bond</w:t>
      </w:r>
      <w:r w:rsidR="00D36A22" w:rsidRPr="00807B64">
        <w:t xml:space="preserve"> formation</w:t>
      </w:r>
      <w:r w:rsidR="00E05936" w:rsidRPr="00807B64">
        <w:t xml:space="preserve">. Briefly, </w:t>
      </w:r>
      <w:r w:rsidR="005C42E5" w:rsidRPr="00807B64">
        <w:t>20</w:t>
      </w:r>
      <w:r w:rsidR="00E05936" w:rsidRPr="00807B64">
        <w:t> </w:t>
      </w:r>
      <w:r w:rsidR="005C42E5" w:rsidRPr="00807B64">
        <w:t xml:space="preserve">µL of a </w:t>
      </w:r>
      <w:r w:rsidR="00E05936" w:rsidRPr="00807B64">
        <w:t>20</w:t>
      </w:r>
      <w:r w:rsidR="0089176D" w:rsidRPr="00807B64">
        <w:noBreakHyphen/>
      </w:r>
      <w:r w:rsidR="00E05936" w:rsidRPr="00807B64">
        <w:t>100 nM</w:t>
      </w:r>
      <w:r w:rsidR="00DD30B8" w:rsidRPr="00807B64">
        <w:t xml:space="preserve"> </w:t>
      </w:r>
      <w:r w:rsidR="004B6793" w:rsidRPr="00807B64">
        <w:t xml:space="preserve">aqueous </w:t>
      </w:r>
      <w:r w:rsidR="00DD30B8" w:rsidRPr="00807B64">
        <w:t>solution</w:t>
      </w:r>
      <w:r w:rsidR="005C42E5" w:rsidRPr="00807B64">
        <w:t xml:space="preserve"> </w:t>
      </w:r>
      <w:r w:rsidR="007D44D5" w:rsidRPr="00807B64">
        <w:t xml:space="preserve">of </w:t>
      </w:r>
      <w:r w:rsidR="00B46847" w:rsidRPr="00807B64">
        <w:t xml:space="preserve">the </w:t>
      </w:r>
      <w:r w:rsidR="0033177A" w:rsidRPr="00807B64">
        <w:t>aptamer</w:t>
      </w:r>
      <w:r w:rsidR="005C42E5" w:rsidRPr="00807B64">
        <w:t xml:space="preserve"> w</w:t>
      </w:r>
      <w:r w:rsidR="00E05936" w:rsidRPr="00807B64">
        <w:t>ere</w:t>
      </w:r>
      <w:r w:rsidR="005C42E5" w:rsidRPr="00807B64">
        <w:t xml:space="preserve"> </w:t>
      </w:r>
      <w:r w:rsidR="0089176D" w:rsidRPr="00807B64">
        <w:t>placed</w:t>
      </w:r>
      <w:r w:rsidR="005C42E5" w:rsidRPr="00807B64">
        <w:t xml:space="preserve"> on </w:t>
      </w:r>
      <w:r w:rsidR="00E05936" w:rsidRPr="00807B64">
        <w:t>SPEs</w:t>
      </w:r>
      <w:r w:rsidR="0089176D" w:rsidRPr="00807B64">
        <w:t xml:space="preserve"> </w:t>
      </w:r>
      <w:r w:rsidR="006D0491" w:rsidRPr="00807B64">
        <w:t>and incubated overnight (16 h). The biosensor</w:t>
      </w:r>
      <w:r w:rsidR="00440A49" w:rsidRPr="00807B64">
        <w:t>s</w:t>
      </w:r>
      <w:r w:rsidR="006D0491" w:rsidRPr="00807B64">
        <w:t xml:space="preserve"> obtained w</w:t>
      </w:r>
      <w:r w:rsidR="00440A49" w:rsidRPr="00807B64">
        <w:t>ere</w:t>
      </w:r>
      <w:r w:rsidR="006D0491" w:rsidRPr="00807B64">
        <w:t xml:space="preserve"> </w:t>
      </w:r>
      <w:r w:rsidR="00D55ED5" w:rsidRPr="00807B64">
        <w:t>rinsed</w:t>
      </w:r>
      <w:r w:rsidR="006D0491" w:rsidRPr="00807B64">
        <w:t xml:space="preserve"> with Type</w:t>
      </w:r>
      <w:r w:rsidR="00440A49" w:rsidRPr="00807B64">
        <w:noBreakHyphen/>
        <w:t>I</w:t>
      </w:r>
      <w:r w:rsidR="006D0491" w:rsidRPr="00807B64">
        <w:t xml:space="preserve"> water.</w:t>
      </w:r>
      <w:r w:rsidR="00422150" w:rsidRPr="00807B64">
        <w:t xml:space="preserve"> The </w:t>
      </w:r>
      <w:r w:rsidR="00557690" w:rsidRPr="00807B64">
        <w:t xml:space="preserve">effect of the </w:t>
      </w:r>
      <w:r w:rsidR="00422150" w:rsidRPr="00807B64">
        <w:t xml:space="preserve">concentration of </w:t>
      </w:r>
      <w:r w:rsidR="00812A58" w:rsidRPr="00807B64">
        <w:t>the aptamer</w:t>
      </w:r>
      <w:r w:rsidR="00422150" w:rsidRPr="00807B64">
        <w:t xml:space="preserve"> in the solution </w:t>
      </w:r>
      <w:r w:rsidR="00557690" w:rsidRPr="00807B64">
        <w:t>to</w:t>
      </w:r>
      <w:r w:rsidR="00D55ED5" w:rsidRPr="00807B64">
        <w:t xml:space="preserve"> be</w:t>
      </w:r>
      <w:r w:rsidR="00557690" w:rsidRPr="00807B64">
        <w:t xml:space="preserve"> immobilize</w:t>
      </w:r>
      <w:r w:rsidR="00D36D96" w:rsidRPr="00807B64">
        <w:t xml:space="preserve">d toward </w:t>
      </w:r>
      <w:r w:rsidR="00D36D96" w:rsidRPr="00807B64">
        <w:rPr>
          <w:i/>
          <w:iCs/>
        </w:rPr>
        <w:t>E.</w:t>
      </w:r>
      <w:r w:rsidR="00812A58" w:rsidRPr="00807B64">
        <w:rPr>
          <w:i/>
          <w:iCs/>
        </w:rPr>
        <w:t> </w:t>
      </w:r>
      <w:r w:rsidR="00D36D96" w:rsidRPr="00807B64">
        <w:rPr>
          <w:i/>
          <w:iCs/>
        </w:rPr>
        <w:t>coli</w:t>
      </w:r>
      <w:r w:rsidR="00D36D96" w:rsidRPr="00807B64">
        <w:t xml:space="preserve"> detection </w:t>
      </w:r>
      <w:r w:rsidR="00557690" w:rsidRPr="00807B64">
        <w:t>was evaluate</w:t>
      </w:r>
      <w:r w:rsidR="00D36D96" w:rsidRPr="00807B64">
        <w:t>d</w:t>
      </w:r>
      <w:r w:rsidR="00557690" w:rsidRPr="00807B64">
        <w:t>.</w:t>
      </w:r>
      <w:r w:rsidR="001B1B9F" w:rsidRPr="00807B64">
        <w:t xml:space="preserve"> </w:t>
      </w:r>
      <w:r w:rsidR="00507287" w:rsidRPr="00807B64">
        <w:t>C</w:t>
      </w:r>
      <w:r w:rsidR="005C42E5" w:rsidRPr="00807B64">
        <w:t xml:space="preserve">hanges in the electrochemical response of </w:t>
      </w:r>
      <w:r w:rsidR="005F2E94" w:rsidRPr="00807B64">
        <w:t xml:space="preserve">SPEs </w:t>
      </w:r>
      <w:r w:rsidR="00F85F91" w:rsidRPr="00807B64">
        <w:t xml:space="preserve">during their modification </w:t>
      </w:r>
      <w:r w:rsidR="005C42E5" w:rsidRPr="00807B64">
        <w:t xml:space="preserve">were evaluated </w:t>
      </w:r>
      <w:r w:rsidR="005F2E94" w:rsidRPr="00807B64">
        <w:t xml:space="preserve">by electrochemical impedance spectroscopy </w:t>
      </w:r>
      <w:r w:rsidR="002A325F" w:rsidRPr="00807B64">
        <w:t xml:space="preserve">(EIS) at </w:t>
      </w:r>
      <w:r w:rsidR="00622042" w:rsidRPr="00807B64">
        <w:t xml:space="preserve">a scan </w:t>
      </w:r>
      <w:r w:rsidR="005F6C70" w:rsidRPr="00807B64">
        <w:t>frequency between 50,000 to 1</w:t>
      </w:r>
      <w:r w:rsidR="00D92205" w:rsidRPr="00807B64">
        <w:t> </w:t>
      </w:r>
      <w:r w:rsidR="005F6C70" w:rsidRPr="00807B64">
        <w:t>Hz</w:t>
      </w:r>
      <w:r w:rsidR="00D73112" w:rsidRPr="00807B64">
        <w:t xml:space="preserve">, </w:t>
      </w:r>
      <w:r w:rsidR="000E0914" w:rsidRPr="00807B64">
        <w:t xml:space="preserve">the </w:t>
      </w:r>
      <w:r w:rsidR="00E25F7E" w:rsidRPr="00807B64">
        <w:t xml:space="preserve">amplitude of </w:t>
      </w:r>
      <w:r w:rsidR="00D73112" w:rsidRPr="00807B64">
        <w:t>10 mV R</w:t>
      </w:r>
      <w:r w:rsidR="00990852" w:rsidRPr="00807B64">
        <w:t>MS and 0 V vs</w:t>
      </w:r>
      <w:r w:rsidR="000E0914" w:rsidRPr="00807B64">
        <w:t>.</w:t>
      </w:r>
      <w:r w:rsidR="00990852" w:rsidRPr="00807B64">
        <w:t xml:space="preserve"> OCP (DC) by using a</w:t>
      </w:r>
      <w:r w:rsidR="001B1B9F" w:rsidRPr="00807B64">
        <w:t>n</w:t>
      </w:r>
      <w:r w:rsidR="00990852" w:rsidRPr="00807B64">
        <w:t xml:space="preserve"> </w:t>
      </w:r>
      <w:r w:rsidR="005C42E5" w:rsidRPr="00807B64">
        <w:t>electrolyt</w:t>
      </w:r>
      <w:r w:rsidR="00990852" w:rsidRPr="00807B64">
        <w:t>ic</w:t>
      </w:r>
      <w:r w:rsidR="005C42E5" w:rsidRPr="00807B64">
        <w:t xml:space="preserve"> solution </w:t>
      </w:r>
      <w:r w:rsidR="00990852" w:rsidRPr="00807B64">
        <w:t>of</w:t>
      </w:r>
      <w:r w:rsidR="005C42E5" w:rsidRPr="00807B64">
        <w:t xml:space="preserve"> </w:t>
      </w:r>
      <w:r w:rsidR="00990852" w:rsidRPr="00807B64">
        <w:t>F</w:t>
      </w:r>
      <w:r w:rsidR="005C42E5" w:rsidRPr="00807B64">
        <w:t>e[(CN)</w:t>
      </w:r>
      <w:r w:rsidR="005C42E5" w:rsidRPr="00807B64">
        <w:rPr>
          <w:vertAlign w:val="subscript"/>
        </w:rPr>
        <w:t>6</w:t>
      </w:r>
      <w:r w:rsidR="005C42E5" w:rsidRPr="00807B64">
        <w:t>]</w:t>
      </w:r>
      <w:r w:rsidR="00BD163A" w:rsidRPr="00807B64">
        <w:rPr>
          <w:vertAlign w:val="superscript"/>
        </w:rPr>
        <w:t>3-/4-</w:t>
      </w:r>
      <w:r w:rsidR="00BD163A" w:rsidRPr="00807B64">
        <w:t xml:space="preserve"> couple (5 mM)</w:t>
      </w:r>
      <w:r w:rsidR="005C42E5" w:rsidRPr="00807B64">
        <w:t xml:space="preserve"> and KCl</w:t>
      </w:r>
      <w:r w:rsidR="00BD163A" w:rsidRPr="00807B64">
        <w:t xml:space="preserve"> (0.1 M)</w:t>
      </w:r>
      <w:r w:rsidR="005C42E5" w:rsidRPr="00807B64">
        <w:t>.</w:t>
      </w:r>
      <w:r w:rsidR="00A37042" w:rsidRPr="00807B64">
        <w:t xml:space="preserve"> </w:t>
      </w:r>
      <w:r w:rsidR="000B79B2" w:rsidRPr="00807B64">
        <w:t xml:space="preserve">Surface </w:t>
      </w:r>
      <w:r w:rsidR="00A37042" w:rsidRPr="00807B64">
        <w:t xml:space="preserve">characteristics </w:t>
      </w:r>
      <w:r w:rsidR="003B7E6B" w:rsidRPr="00807B64">
        <w:t>of AuNPs</w:t>
      </w:r>
      <w:r w:rsidR="003B7E6B" w:rsidRPr="00807B64">
        <w:noBreakHyphen/>
        <w:t>modified SPEs</w:t>
      </w:r>
      <w:r w:rsidR="000B79B2" w:rsidRPr="00807B64">
        <w:t xml:space="preserve"> were studied by scanning electron microscopy (SEM) using a Quanta Field Emission Gun (Model 650) microscope operated at 15.0 kV. The images were obtained in secondary electron mode.</w:t>
      </w:r>
    </w:p>
    <w:p w14:paraId="6CC01915" w14:textId="1D76D987" w:rsidR="00ED0534" w:rsidRPr="00807B64" w:rsidRDefault="0071114F" w:rsidP="0071114F">
      <w:pPr>
        <w:pStyle w:val="CETheadingx"/>
      </w:pPr>
      <w:r w:rsidRPr="00807B64">
        <w:t>Evaluation of</w:t>
      </w:r>
      <w:r w:rsidR="006079E3" w:rsidRPr="00807B64">
        <w:t xml:space="preserve"> the</w:t>
      </w:r>
      <w:r w:rsidRPr="00807B64">
        <w:t xml:space="preserve"> biosensor</w:t>
      </w:r>
      <w:r w:rsidR="006079E3" w:rsidRPr="00807B64">
        <w:t>s</w:t>
      </w:r>
      <w:r w:rsidRPr="00807B64">
        <w:t xml:space="preserve"> on the detection of </w:t>
      </w:r>
      <w:r w:rsidRPr="00807B64">
        <w:rPr>
          <w:i/>
          <w:iCs/>
        </w:rPr>
        <w:t>Escherichia coli</w:t>
      </w:r>
      <w:r w:rsidRPr="00807B64">
        <w:t xml:space="preserve"> O157:H7</w:t>
      </w:r>
    </w:p>
    <w:p w14:paraId="01A7EC3F" w14:textId="407B8F6C" w:rsidR="009B4354" w:rsidRPr="00807B64" w:rsidRDefault="002254E9" w:rsidP="00EF3CC9">
      <w:pPr>
        <w:pStyle w:val="CETBodytext"/>
      </w:pPr>
      <w:r w:rsidRPr="00807B64">
        <w:rPr>
          <w:i/>
          <w:iCs/>
        </w:rPr>
        <w:t>E</w:t>
      </w:r>
      <w:r w:rsidR="00A43735" w:rsidRPr="00807B64">
        <w:rPr>
          <w:i/>
          <w:iCs/>
        </w:rPr>
        <w:t>.</w:t>
      </w:r>
      <w:r w:rsidRPr="00807B64">
        <w:rPr>
          <w:i/>
          <w:iCs/>
        </w:rPr>
        <w:t xml:space="preserve"> coli</w:t>
      </w:r>
      <w:r w:rsidRPr="00807B64">
        <w:t xml:space="preserve"> O157:H7 </w:t>
      </w:r>
      <w:r w:rsidR="008C4FEC" w:rsidRPr="00807B64">
        <w:t>(EC</w:t>
      </w:r>
      <w:r w:rsidR="00AE2723" w:rsidRPr="00807B64">
        <w:t>, ATCC 43895</w:t>
      </w:r>
      <w:r w:rsidR="008C4FEC" w:rsidRPr="00807B64">
        <w:t xml:space="preserve">) </w:t>
      </w:r>
      <w:r w:rsidRPr="00807B64">
        <w:t>was kept under cryopreservation at −80</w:t>
      </w:r>
      <w:r w:rsidR="001369F0" w:rsidRPr="00807B64">
        <w:t> </w:t>
      </w:r>
      <w:r w:rsidRPr="00807B64">
        <w:t>°C in Luria Bertani broth (LBB</w:t>
      </w:r>
      <w:r w:rsidR="00AE2723" w:rsidRPr="00807B64">
        <w:t>, Merck</w:t>
      </w:r>
      <w:r w:rsidRPr="00807B64">
        <w:t xml:space="preserve">) with 15% of glycerol. For the reactivation of the microorganism, 50 µL of cryopreserved material was </w:t>
      </w:r>
      <w:r w:rsidRPr="00807B64">
        <w:lastRenderedPageBreak/>
        <w:t>added in 5 mL of LBB and incubated at 35±2</w:t>
      </w:r>
      <w:r w:rsidR="00660559" w:rsidRPr="00807B64">
        <w:t> º</w:t>
      </w:r>
      <w:r w:rsidRPr="00807B64">
        <w:t>C from 18 to 24 h before each assay, adjusting the concentration at 1×10</w:t>
      </w:r>
      <w:r w:rsidRPr="00807B64">
        <w:rPr>
          <w:vertAlign w:val="superscript"/>
        </w:rPr>
        <w:t>8</w:t>
      </w:r>
      <w:r w:rsidR="00660559" w:rsidRPr="00807B64">
        <w:t> </w:t>
      </w:r>
      <w:r w:rsidRPr="00807B64">
        <w:t xml:space="preserve">CFU/mL </w:t>
      </w:r>
      <w:r w:rsidR="00134CE2" w:rsidRPr="00807B64">
        <w:t>in 0.9 %</w:t>
      </w:r>
      <w:r w:rsidR="000B7939" w:rsidRPr="00807B64">
        <w:t xml:space="preserve"> w/v</w:t>
      </w:r>
      <w:r w:rsidR="00134CE2" w:rsidRPr="00807B64">
        <w:t xml:space="preserve"> of NaCl</w:t>
      </w:r>
      <w:r w:rsidRPr="00807B64">
        <w:t>.</w:t>
      </w:r>
      <w:r w:rsidR="00680912" w:rsidRPr="00807B64">
        <w:t xml:space="preserve"> Then,</w:t>
      </w:r>
      <w:r w:rsidRPr="00807B64">
        <w:t xml:space="preserve"> 7 mL of </w:t>
      </w:r>
      <w:r w:rsidR="000B7939" w:rsidRPr="00807B64">
        <w:t xml:space="preserve">NaCl (0.9 % w/v) </w:t>
      </w:r>
      <w:r w:rsidRPr="00807B64">
        <w:t>with known concentrations of EC (</w:t>
      </w:r>
      <w:r w:rsidR="008E567A" w:rsidRPr="00807B64">
        <w:t>0</w:t>
      </w:r>
      <w:r w:rsidRPr="00807B64">
        <w:t xml:space="preserve"> to 1000 CFU/mL) were placed in an appropriate beaker</w:t>
      </w:r>
      <w:r w:rsidR="0013300E" w:rsidRPr="00807B64">
        <w:t>,</w:t>
      </w:r>
      <w:r w:rsidRPr="00807B64">
        <w:t xml:space="preserve"> and the biosensor was immersed. The system was incubated at 25 °C </w:t>
      </w:r>
      <w:r w:rsidR="0013300E" w:rsidRPr="00807B64">
        <w:t>for</w:t>
      </w:r>
      <w:r w:rsidRPr="00807B64">
        <w:t xml:space="preserve"> 30 min and </w:t>
      </w:r>
      <w:r w:rsidR="0013300E" w:rsidRPr="00807B64">
        <w:t xml:space="preserve">with </w:t>
      </w:r>
      <w:r w:rsidRPr="00807B64">
        <w:t xml:space="preserve">constant stirring of 150 rpm. After that, the biosensor was rinsed with </w:t>
      </w:r>
      <w:r w:rsidR="001C2536" w:rsidRPr="00807B64">
        <w:t>Type-I</w:t>
      </w:r>
      <w:r w:rsidRPr="00807B64">
        <w:t xml:space="preserve"> water prior to electrochemical measurements. The detection blank was </w:t>
      </w:r>
      <w:r w:rsidR="001904DB" w:rsidRPr="00807B64">
        <w:t xml:space="preserve">0.9 % w/v of NaCl </w:t>
      </w:r>
      <w:r w:rsidRPr="00807B64">
        <w:t>solution without bacteria (0</w:t>
      </w:r>
      <w:r w:rsidR="001904DB" w:rsidRPr="00807B64">
        <w:t> </w:t>
      </w:r>
      <w:r w:rsidRPr="00807B64">
        <w:t>CFU/mL). EIS measurements were performed using the same conditions used for the characterization of the biosensor.</w:t>
      </w:r>
      <w:r w:rsidR="003C47F4" w:rsidRPr="00807B64">
        <w:t xml:space="preserve"> </w:t>
      </w:r>
      <w:r w:rsidR="003C47F4" w:rsidRPr="00807B64">
        <w:rPr>
          <w:i/>
          <w:iCs/>
        </w:rPr>
        <w:t>Staphylococcus aureus</w:t>
      </w:r>
      <w:r w:rsidR="0075529B" w:rsidRPr="00807B64">
        <w:t xml:space="preserve"> </w:t>
      </w:r>
      <w:r w:rsidR="00AE2723" w:rsidRPr="00807B64">
        <w:t xml:space="preserve">(ATCC 25923) </w:t>
      </w:r>
      <w:r w:rsidR="003C47F4" w:rsidRPr="00807B64">
        <w:t xml:space="preserve">and </w:t>
      </w:r>
      <w:r w:rsidR="003C47F4" w:rsidRPr="00807B64">
        <w:rPr>
          <w:i/>
          <w:iCs/>
        </w:rPr>
        <w:t>Pseudomonas aeruginosa</w:t>
      </w:r>
      <w:r w:rsidR="0075529B" w:rsidRPr="00807B64">
        <w:t xml:space="preserve"> </w:t>
      </w:r>
      <w:r w:rsidR="00AE2723" w:rsidRPr="00807B64">
        <w:t xml:space="preserve">(ATCC 27853) </w:t>
      </w:r>
      <w:r w:rsidR="003C47F4" w:rsidRPr="00807B64">
        <w:t xml:space="preserve">were used as model microorganisms </w:t>
      </w:r>
      <w:r w:rsidR="0075529B" w:rsidRPr="00807B64">
        <w:t>to evaluate the selectivity of the biosensor.</w:t>
      </w:r>
      <w:r w:rsidR="00341AB6" w:rsidRPr="00807B64">
        <w:t xml:space="preserve"> </w:t>
      </w:r>
      <w:r w:rsidR="009B4354" w:rsidRPr="00807B64">
        <w:t>Electrochemical measurements and evaluation of the biosensor w</w:t>
      </w:r>
      <w:r w:rsidR="0013300E" w:rsidRPr="00807B64">
        <w:t>ere</w:t>
      </w:r>
      <w:r w:rsidR="009B4354" w:rsidRPr="00807B64">
        <w:t xml:space="preserve"> performed on a potentiostat/galvanostat VersaSTAT 3 (Princeton Applied Research) controlled by Versastudio (v. 2.60.6.) software.</w:t>
      </w:r>
    </w:p>
    <w:p w14:paraId="3C624E4E" w14:textId="53260BA4" w:rsidR="001F116F" w:rsidRPr="00807B64" w:rsidRDefault="002254E9" w:rsidP="00EF3CC9">
      <w:pPr>
        <w:pStyle w:val="CETBodytext"/>
      </w:pPr>
      <w:r w:rsidRPr="00807B64">
        <w:t xml:space="preserve">The interaction of EC with the surface of WE </w:t>
      </w:r>
      <w:r w:rsidR="005A08A8" w:rsidRPr="00807B64">
        <w:t>limit</w:t>
      </w:r>
      <w:r w:rsidR="0013300E" w:rsidRPr="00807B64">
        <w:t>s</w:t>
      </w:r>
      <w:r w:rsidRPr="00807B64">
        <w:t xml:space="preserve"> the electron</w:t>
      </w:r>
      <w:r w:rsidR="005A08A8" w:rsidRPr="00807B64">
        <w:noBreakHyphen/>
      </w:r>
      <w:r w:rsidRPr="00807B64">
        <w:t xml:space="preserve">charge transfer between </w:t>
      </w:r>
      <w:r w:rsidR="0013300E" w:rsidRPr="00807B64">
        <w:t xml:space="preserve">the </w:t>
      </w:r>
      <w:r w:rsidRPr="00807B64">
        <w:t>redox probe and the transductor.</w:t>
      </w:r>
      <w:r w:rsidR="008C4183" w:rsidRPr="00807B64">
        <w:t xml:space="preserve"> </w:t>
      </w:r>
      <w:r w:rsidR="00063789" w:rsidRPr="00807B64">
        <w:t>This is reflected in an increase in the impedance of the electrode. In the case of a Nyquist diagram, it will be reflected in an increase in the diameter of the semicircle, as long as the electrochemical system behaves in accordance with the Randles circuit.</w:t>
      </w:r>
      <w:r w:rsidR="00452455" w:rsidRPr="00807B64">
        <w:t xml:space="preserve"> </w:t>
      </w:r>
      <w:r w:rsidR="00F26C3D" w:rsidRPr="00807B64">
        <w:t xml:space="preserve">In fact, from this circuit it is possible to calculate the resistance to charge transfer </w:t>
      </w:r>
      <w:r w:rsidR="00EF3CC9" w:rsidRPr="00807B64">
        <w:t>(R</w:t>
      </w:r>
      <w:r w:rsidR="00EF3CC9" w:rsidRPr="00807B64">
        <w:rPr>
          <w:vertAlign w:val="subscript"/>
        </w:rPr>
        <w:t>ct</w:t>
      </w:r>
      <w:r w:rsidR="00EF3CC9" w:rsidRPr="00807B64">
        <w:t xml:space="preserve">) </w:t>
      </w:r>
      <w:r w:rsidR="00F26C3D" w:rsidRPr="00807B64">
        <w:t>on the electrode surface</w:t>
      </w:r>
      <w:r w:rsidR="0013300E" w:rsidRPr="00807B64">
        <w:t>,</w:t>
      </w:r>
      <w:r w:rsidR="00F26C3D" w:rsidRPr="00807B64">
        <w:t xml:space="preserve"> whose values change proportionally with changes in the concentration of the microorganism.</w:t>
      </w:r>
      <w:r w:rsidR="00452455" w:rsidRPr="00807B64">
        <w:t xml:space="preserve"> </w:t>
      </w:r>
      <w:r w:rsidR="00315122" w:rsidRPr="00807B64">
        <w:t>Thus, a normalized resistance change is calculated using equation 1 and whose numerical values are expected to be directly proportional to the concentration of the bacteria.</w:t>
      </w:r>
    </w:p>
    <w:tbl>
      <w:tblPr>
        <w:tblW w:w="5000" w:type="pct"/>
        <w:tblLook w:val="04A0" w:firstRow="1" w:lastRow="0" w:firstColumn="1" w:lastColumn="0" w:noHBand="0" w:noVBand="1"/>
      </w:tblPr>
      <w:tblGrid>
        <w:gridCol w:w="8188"/>
        <w:gridCol w:w="815"/>
      </w:tblGrid>
      <w:tr w:rsidR="00874301" w:rsidRPr="00807B64" w14:paraId="73517F93" w14:textId="77777777" w:rsidTr="008352A2">
        <w:tc>
          <w:tcPr>
            <w:tcW w:w="8188" w:type="dxa"/>
            <w:shd w:val="clear" w:color="auto" w:fill="auto"/>
            <w:vAlign w:val="center"/>
          </w:tcPr>
          <w:p w14:paraId="5AF8DF9F" w14:textId="3E3B60C8" w:rsidR="00874301" w:rsidRPr="00807B64" w:rsidRDefault="00294D97" w:rsidP="00FA4AF2">
            <w:pPr>
              <w:pStyle w:val="CETEquation"/>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Normalized</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Apt</m:t>
                        </m:r>
                        <m:r>
                          <m:rPr>
                            <m:sty m:val="p"/>
                          </m:rPr>
                          <w:rPr>
                            <w:rFonts w:ascii="Cambria Math" w:hAnsi="Cambria Math"/>
                          </w:rPr>
                          <m:t>917+</m:t>
                        </m:r>
                        <m:r>
                          <w:rPr>
                            <w:rFonts w:ascii="Cambria Math" w:hAnsi="Cambria Math"/>
                          </w:rPr>
                          <m:t>EC</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Apt</m:t>
                        </m:r>
                      </m:sub>
                    </m:sSub>
                  </m:num>
                  <m:den>
                    <m:sSub>
                      <m:sSubPr>
                        <m:ctrlPr>
                          <w:rPr>
                            <w:rFonts w:ascii="Cambria Math" w:hAnsi="Cambria Math"/>
                          </w:rPr>
                        </m:ctrlPr>
                      </m:sSubPr>
                      <m:e>
                        <m:r>
                          <w:rPr>
                            <w:rFonts w:ascii="Cambria Math" w:hAnsi="Cambria Math"/>
                          </w:rPr>
                          <m:t>R</m:t>
                        </m:r>
                      </m:e>
                      <m:sub>
                        <m:r>
                          <w:rPr>
                            <w:rFonts w:ascii="Cambria Math" w:hAnsi="Cambria Math"/>
                          </w:rPr>
                          <m:t>Apt</m:t>
                        </m:r>
                        <m:r>
                          <m:rPr>
                            <m:sty m:val="p"/>
                          </m:rPr>
                          <w:rPr>
                            <w:rFonts w:ascii="Cambria Math" w:hAnsi="Cambria Math"/>
                          </w:rPr>
                          <m:t>917</m:t>
                        </m:r>
                      </m:sub>
                    </m:sSub>
                  </m:den>
                </m:f>
              </m:oMath>
            </m:oMathPara>
          </w:p>
        </w:tc>
        <w:tc>
          <w:tcPr>
            <w:tcW w:w="815" w:type="dxa"/>
            <w:shd w:val="clear" w:color="auto" w:fill="auto"/>
            <w:vAlign w:val="center"/>
          </w:tcPr>
          <w:p w14:paraId="18A7AAD6" w14:textId="77777777" w:rsidR="00874301" w:rsidRPr="00807B64" w:rsidRDefault="00874301" w:rsidP="00FA4AF2">
            <w:pPr>
              <w:pStyle w:val="CETEquation"/>
            </w:pPr>
            <w:r w:rsidRPr="00807B64">
              <w:t>(1)</w:t>
            </w:r>
          </w:p>
        </w:tc>
      </w:tr>
    </w:tbl>
    <w:p w14:paraId="445C1CC0" w14:textId="34090898" w:rsidR="001F116F" w:rsidRPr="00807B64" w:rsidRDefault="002341AE" w:rsidP="002254E9">
      <w:pPr>
        <w:pStyle w:val="CETBodytext"/>
        <w:rPr>
          <w:lang w:val="en-GB"/>
        </w:rPr>
      </w:pPr>
      <w:r w:rsidRPr="00807B64">
        <w:rPr>
          <w:lang w:val="en-GB"/>
        </w:rPr>
        <w:t xml:space="preserve">Where </w:t>
      </w:r>
      <w:r w:rsidR="00EF3CC9" w:rsidRPr="00807B64">
        <w:rPr>
          <w:i/>
          <w:iCs/>
          <w:lang w:val="en-GB"/>
        </w:rPr>
        <w:t>R</w:t>
      </w:r>
      <w:r w:rsidR="00FA4AF2" w:rsidRPr="00807B64">
        <w:rPr>
          <w:i/>
          <w:iCs/>
          <w:vertAlign w:val="subscript"/>
          <w:lang w:val="en-GB"/>
        </w:rPr>
        <w:t>A</w:t>
      </w:r>
      <w:r w:rsidR="00EF3CC9" w:rsidRPr="00807B64">
        <w:rPr>
          <w:i/>
          <w:iCs/>
          <w:vertAlign w:val="subscript"/>
          <w:lang w:val="en-GB"/>
        </w:rPr>
        <w:t>pt917</w:t>
      </w:r>
      <w:r w:rsidR="00EF3CC9" w:rsidRPr="00807B64">
        <w:rPr>
          <w:lang w:val="en-GB"/>
        </w:rPr>
        <w:t xml:space="preserve"> is the </w:t>
      </w:r>
      <w:r w:rsidR="00FA4AF2" w:rsidRPr="00807B64">
        <w:rPr>
          <w:lang w:val="en-GB"/>
        </w:rPr>
        <w:t>R</w:t>
      </w:r>
      <w:r w:rsidR="00FA4AF2" w:rsidRPr="00807B64">
        <w:rPr>
          <w:vertAlign w:val="subscript"/>
          <w:lang w:val="en-GB"/>
        </w:rPr>
        <w:t>ct</w:t>
      </w:r>
      <w:r w:rsidR="00FA4AF2" w:rsidRPr="00807B64">
        <w:rPr>
          <w:lang w:val="en-GB"/>
        </w:rPr>
        <w:t xml:space="preserve"> of the biosensor while </w:t>
      </w:r>
      <w:r w:rsidR="00FA4AF2" w:rsidRPr="00807B64">
        <w:rPr>
          <w:i/>
          <w:iCs/>
          <w:lang w:val="en-GB"/>
        </w:rPr>
        <w:t>R</w:t>
      </w:r>
      <w:r w:rsidR="00FA4AF2" w:rsidRPr="00807B64">
        <w:rPr>
          <w:i/>
          <w:iCs/>
          <w:vertAlign w:val="subscript"/>
          <w:lang w:val="en-GB"/>
        </w:rPr>
        <w:t>Apt917+EC</w:t>
      </w:r>
      <w:r w:rsidR="00FA4AF2" w:rsidRPr="00807B64">
        <w:rPr>
          <w:lang w:val="en-GB"/>
        </w:rPr>
        <w:t xml:space="preserve"> is the R</w:t>
      </w:r>
      <w:r w:rsidR="00FA4AF2" w:rsidRPr="00807B64">
        <w:rPr>
          <w:vertAlign w:val="subscript"/>
          <w:lang w:val="en-GB"/>
        </w:rPr>
        <w:t>ct</w:t>
      </w:r>
      <w:r w:rsidR="00AC29BD" w:rsidRPr="00807B64">
        <w:rPr>
          <w:lang w:val="en-GB"/>
        </w:rPr>
        <w:t xml:space="preserve"> of the biosensor in the presence of </w:t>
      </w:r>
      <w:r w:rsidR="00AC29BD" w:rsidRPr="00807B64">
        <w:rPr>
          <w:i/>
          <w:iCs/>
          <w:lang w:val="en-GB"/>
        </w:rPr>
        <w:t>E. coli</w:t>
      </w:r>
      <w:r w:rsidR="00AC29BD" w:rsidRPr="00807B64">
        <w:rPr>
          <w:lang w:val="en-GB"/>
        </w:rPr>
        <w:t xml:space="preserve"> </w:t>
      </w:r>
      <w:r w:rsidR="00DE083F" w:rsidRPr="00807B64">
        <w:rPr>
          <w:lang w:val="en-GB"/>
        </w:rPr>
        <w:t>at a given concentration.</w:t>
      </w:r>
    </w:p>
    <w:p w14:paraId="31EFC3C3" w14:textId="0AA076A9" w:rsidR="00ED0534" w:rsidRPr="00807B64" w:rsidRDefault="0045504D" w:rsidP="0045504D">
      <w:pPr>
        <w:pStyle w:val="CETHeading1"/>
        <w:tabs>
          <w:tab w:val="num" w:pos="360"/>
        </w:tabs>
        <w:rPr>
          <w:lang w:val="en-GB"/>
        </w:rPr>
      </w:pPr>
      <w:r w:rsidRPr="00807B64">
        <w:rPr>
          <w:lang w:val="en-GB"/>
        </w:rPr>
        <w:t>Results and discussions</w:t>
      </w:r>
    </w:p>
    <w:p w14:paraId="3F437D11" w14:textId="0C829D3F" w:rsidR="00ED0534" w:rsidRPr="00807B64" w:rsidRDefault="000A36DA" w:rsidP="000A36DA">
      <w:pPr>
        <w:pStyle w:val="CETheadingx"/>
      </w:pPr>
      <w:r w:rsidRPr="00807B64">
        <w:t>Bioinformatic design of aptamers</w:t>
      </w:r>
    </w:p>
    <w:p w14:paraId="1330CA44" w14:textId="04B3638D" w:rsidR="00215EF1" w:rsidRPr="00807B64" w:rsidRDefault="006D5C6D" w:rsidP="00600535">
      <w:pPr>
        <w:pStyle w:val="CETBodytext"/>
        <w:rPr>
          <w:lang w:val="en-GB"/>
        </w:rPr>
      </w:pPr>
      <w:r w:rsidRPr="00807B64">
        <w:rPr>
          <w:lang w:val="en-GB"/>
        </w:rPr>
        <w:t xml:space="preserve">Data from 19 articles were organized </w:t>
      </w:r>
      <w:r w:rsidR="00451848" w:rsidRPr="00807B64">
        <w:rPr>
          <w:lang w:val="en-GB"/>
        </w:rPr>
        <w:t xml:space="preserve">to </w:t>
      </w:r>
      <w:r w:rsidRPr="00807B64">
        <w:rPr>
          <w:lang w:val="en-GB"/>
        </w:rPr>
        <w:t>consider the</w:t>
      </w:r>
      <w:r w:rsidR="00E277CA" w:rsidRPr="00807B64">
        <w:rPr>
          <w:lang w:val="en-GB"/>
        </w:rPr>
        <w:t xml:space="preserve"> dissociation constant (</w:t>
      </w:r>
      <w:r w:rsidRPr="00807B64">
        <w:rPr>
          <w:lang w:val="en-GB"/>
        </w:rPr>
        <w:t>K</w:t>
      </w:r>
      <w:r w:rsidRPr="00807B64">
        <w:rPr>
          <w:vertAlign w:val="subscript"/>
          <w:lang w:val="en-GB"/>
        </w:rPr>
        <w:t>d</w:t>
      </w:r>
      <w:r w:rsidR="00E277CA" w:rsidRPr="00807B64">
        <w:rPr>
          <w:lang w:val="en-GB"/>
        </w:rPr>
        <w:t>),</w:t>
      </w:r>
      <w:r w:rsidRPr="00807B64">
        <w:rPr>
          <w:lang w:val="en-GB"/>
        </w:rPr>
        <w:t xml:space="preserve"> </w:t>
      </w:r>
      <w:r w:rsidR="00E277CA" w:rsidRPr="00807B64">
        <w:rPr>
          <w:lang w:val="en-GB"/>
        </w:rPr>
        <w:t>limit of detection (</w:t>
      </w:r>
      <w:r w:rsidRPr="00807B64">
        <w:rPr>
          <w:lang w:val="en-GB"/>
        </w:rPr>
        <w:t>LOD</w:t>
      </w:r>
      <w:r w:rsidR="00E277CA" w:rsidRPr="00807B64">
        <w:rPr>
          <w:lang w:val="en-GB"/>
        </w:rPr>
        <w:t>)</w:t>
      </w:r>
      <w:r w:rsidRPr="00807B64">
        <w:rPr>
          <w:lang w:val="en-GB"/>
        </w:rPr>
        <w:t xml:space="preserve">, </w:t>
      </w:r>
      <w:r w:rsidR="00C97C8C" w:rsidRPr="00807B64">
        <w:rPr>
          <w:lang w:val="en-GB"/>
        </w:rPr>
        <w:t>type</w:t>
      </w:r>
      <w:r w:rsidRPr="00807B64">
        <w:rPr>
          <w:lang w:val="en-GB"/>
        </w:rPr>
        <w:t xml:space="preserve"> of biosensor</w:t>
      </w:r>
      <w:r w:rsidR="00451848" w:rsidRPr="00807B64">
        <w:rPr>
          <w:lang w:val="en-GB"/>
        </w:rPr>
        <w:t>,</w:t>
      </w:r>
      <w:r w:rsidRPr="00807B64">
        <w:rPr>
          <w:lang w:val="en-GB"/>
        </w:rPr>
        <w:t xml:space="preserve"> and signal measured</w:t>
      </w:r>
      <w:r w:rsidR="00C97C8C" w:rsidRPr="00807B64">
        <w:rPr>
          <w:lang w:val="en-GB"/>
        </w:rPr>
        <w:t>.</w:t>
      </w:r>
      <w:r w:rsidRPr="00807B64">
        <w:rPr>
          <w:lang w:val="en-GB"/>
        </w:rPr>
        <w:t xml:space="preserve"> </w:t>
      </w:r>
      <w:r w:rsidR="00C97C8C" w:rsidRPr="00807B64">
        <w:rPr>
          <w:lang w:val="en-GB"/>
        </w:rPr>
        <w:t>T</w:t>
      </w:r>
      <w:r w:rsidRPr="00807B64">
        <w:rPr>
          <w:lang w:val="en-GB"/>
        </w:rPr>
        <w:t xml:space="preserve">hese results </w:t>
      </w:r>
      <w:r w:rsidR="00B20A21" w:rsidRPr="00807B64">
        <w:rPr>
          <w:lang w:val="en-GB"/>
        </w:rPr>
        <w:t>are</w:t>
      </w:r>
      <w:r w:rsidRPr="00807B64">
        <w:rPr>
          <w:lang w:val="en-GB"/>
        </w:rPr>
        <w:t xml:space="preserve"> published in </w:t>
      </w:r>
      <w:r w:rsidR="00B20A21" w:rsidRPr="00807B64">
        <w:rPr>
          <w:lang w:val="en-GB"/>
        </w:rPr>
        <w:t>Mendeley Data</w:t>
      </w:r>
      <w:r w:rsidRPr="00807B64">
        <w:rPr>
          <w:lang w:val="en-GB"/>
        </w:rPr>
        <w:t xml:space="preserve"> repository</w:t>
      </w:r>
      <w:r w:rsidR="00F947F7" w:rsidRPr="00807B64">
        <w:rPr>
          <w:lang w:val="en-GB"/>
        </w:rPr>
        <w:t xml:space="preserve"> </w:t>
      </w:r>
      <w:r w:rsidR="00F947F7" w:rsidRPr="00807B64">
        <w:rPr>
          <w:lang w:val="en-GB"/>
        </w:rPr>
        <w:fldChar w:fldCharType="begin" w:fldLock="1"/>
      </w:r>
      <w:r w:rsidR="005A45EF" w:rsidRPr="00807B64">
        <w:rPr>
          <w:lang w:val="en-GB"/>
        </w:rPr>
        <w:instrText>ADDIN CSL_CITATION {"citationItems":[{"id":"ITEM-1","itemData":{"DOI":"10.17632/XD3TXM9WWB.1","author":[{"dropping-particle":"","family":"Ropero-Vega","given":"J.L.","non-dropping-particle":"","parse-names":false,"suffix":""},{"dropping-particle":"","family":"Albiares","given":"Leidy","non-dropping-particle":"","parse-names":false,"suffix":""},{"dropping-particle":"","family":"Leon","given":"Wendy","non-dropping-particle":"","parse-names":false,"suffix":""},{"dropping-particle":"","family":"Valdivieso-Quintero","given":"Wilfredo","non-dropping-particle":"","parse-names":false,"suffix":""},{"dropping-particle":"","family":"Flórez-Castillo","given":"J.M","non-dropping-particle":"","parse-names":false,"suffix":""}],"container-title":"Mendeley Data","id":"ITEM-1","issued":{"date-parts":[["2022"]]},"publisher":"Mendeley Data","title":"Selected articles for the design of an aptamer \"in silico\" for the detection of E. coli","type":"article-journal","volume":"1"},"uris":["http://www.mendeley.com/documents/?uuid=a4295867-3f4d-316f-9d07-91e16551a5ea"]}],"mendeley":{"formattedCitation":"(J.L. Ropero-Vega et al., 2022)","plainTextFormattedCitation":"(J.L. Ropero-Vega et al., 2022)","previouslyFormattedCitation":"(J.L. Ropero-Vega et al., 2022)"},"properties":{"noteIndex":0},"schema":"https://github.com/citation-style-language/schema/raw/master/csl-citation.json"}</w:instrText>
      </w:r>
      <w:r w:rsidR="00F947F7" w:rsidRPr="00807B64">
        <w:rPr>
          <w:lang w:val="en-GB"/>
        </w:rPr>
        <w:fldChar w:fldCharType="separate"/>
      </w:r>
      <w:r w:rsidR="005A45EF" w:rsidRPr="00807B64">
        <w:rPr>
          <w:noProof/>
          <w:lang w:val="en-GB"/>
        </w:rPr>
        <w:t>(J.L. Ropero-Vega et al., 2022)</w:t>
      </w:r>
      <w:r w:rsidR="00F947F7" w:rsidRPr="00807B64">
        <w:rPr>
          <w:lang w:val="en-GB"/>
        </w:rPr>
        <w:fldChar w:fldCharType="end"/>
      </w:r>
      <w:r w:rsidRPr="00807B64">
        <w:rPr>
          <w:lang w:val="en-GB"/>
        </w:rPr>
        <w:t>. Aptamer sequences were between 32 and 88 nucleotides, one of them w</w:t>
      </w:r>
      <w:r w:rsidR="00E81357" w:rsidRPr="00807B64">
        <w:rPr>
          <w:lang w:val="en-GB"/>
        </w:rPr>
        <w:t>as</w:t>
      </w:r>
      <w:r w:rsidRPr="00807B64">
        <w:rPr>
          <w:lang w:val="en-GB"/>
        </w:rPr>
        <w:t xml:space="preserve"> reported as RNA sequence (Ec3)</w:t>
      </w:r>
      <w:r w:rsidR="00451848" w:rsidRPr="00807B64">
        <w:rPr>
          <w:lang w:val="en-GB"/>
        </w:rPr>
        <w:t>,</w:t>
      </w:r>
      <w:r w:rsidR="009E39BC" w:rsidRPr="00807B64">
        <w:rPr>
          <w:lang w:val="en-GB"/>
        </w:rPr>
        <w:t xml:space="preserve"> </w:t>
      </w:r>
      <w:r w:rsidRPr="00807B64">
        <w:rPr>
          <w:lang w:val="en-GB"/>
        </w:rPr>
        <w:t>and seven recognize</w:t>
      </w:r>
      <w:r w:rsidR="00392454" w:rsidRPr="00807B64">
        <w:rPr>
          <w:lang w:val="en-GB"/>
        </w:rPr>
        <w:t>d</w:t>
      </w:r>
      <w:r w:rsidRPr="00807B64">
        <w:rPr>
          <w:lang w:val="en-GB"/>
        </w:rPr>
        <w:t xml:space="preserve"> whole cell </w:t>
      </w:r>
      <w:r w:rsidR="000C6A3F" w:rsidRPr="00807B64">
        <w:rPr>
          <w:lang w:val="en-GB"/>
        </w:rPr>
        <w:t>of</w:t>
      </w:r>
      <w:r w:rsidRPr="00807B64">
        <w:rPr>
          <w:lang w:val="en-GB"/>
        </w:rPr>
        <w:t xml:space="preserve"> </w:t>
      </w:r>
      <w:r w:rsidRPr="00807B64">
        <w:rPr>
          <w:i/>
          <w:iCs/>
          <w:lang w:val="en-GB"/>
        </w:rPr>
        <w:t>E. coli</w:t>
      </w:r>
      <w:r w:rsidRPr="00807B64">
        <w:rPr>
          <w:lang w:val="en-GB"/>
        </w:rPr>
        <w:t xml:space="preserve"> O157:H7 strain. Alignment using whole aptamers sequences did not show a distribution pattern associated </w:t>
      </w:r>
      <w:r w:rsidR="00392454" w:rsidRPr="00807B64">
        <w:rPr>
          <w:lang w:val="en-GB"/>
        </w:rPr>
        <w:t>with</w:t>
      </w:r>
      <w:r w:rsidRPr="00807B64">
        <w:rPr>
          <w:lang w:val="en-GB"/>
        </w:rPr>
        <w:t xml:space="preserve"> </w:t>
      </w:r>
      <w:r w:rsidRPr="00807B64">
        <w:rPr>
          <w:i/>
          <w:iCs/>
          <w:lang w:val="en-GB"/>
        </w:rPr>
        <w:t>E. coli</w:t>
      </w:r>
      <w:r w:rsidRPr="00807B64">
        <w:rPr>
          <w:lang w:val="en-GB"/>
        </w:rPr>
        <w:t xml:space="preserve"> strain, Kd, LOD</w:t>
      </w:r>
      <w:r w:rsidR="00392454" w:rsidRPr="00807B64">
        <w:rPr>
          <w:lang w:val="en-GB"/>
        </w:rPr>
        <w:t>,</w:t>
      </w:r>
      <w:r w:rsidRPr="00807B64">
        <w:rPr>
          <w:lang w:val="en-GB"/>
        </w:rPr>
        <w:t xml:space="preserve"> or molecular target. Despite</w:t>
      </w:r>
      <w:r w:rsidR="00BB2297" w:rsidRPr="00807B64">
        <w:rPr>
          <w:lang w:val="en-GB"/>
        </w:rPr>
        <w:t xml:space="preserve"> the above</w:t>
      </w:r>
      <w:r w:rsidRPr="00807B64">
        <w:rPr>
          <w:lang w:val="en-GB"/>
        </w:rPr>
        <w:t xml:space="preserve">, </w:t>
      </w:r>
      <w:r w:rsidR="00703F5E" w:rsidRPr="00807B64">
        <w:rPr>
          <w:lang w:val="en-GB"/>
        </w:rPr>
        <w:t xml:space="preserve">the </w:t>
      </w:r>
      <w:r w:rsidRPr="00807B64">
        <w:rPr>
          <w:lang w:val="en-GB"/>
        </w:rPr>
        <w:t xml:space="preserve">S1 aptamer family </w:t>
      </w:r>
      <w:r w:rsidR="00705BA5" w:rsidRPr="00807B64">
        <w:rPr>
          <w:lang w:val="en-GB"/>
        </w:rPr>
        <w:t xml:space="preserve">(Table 1) </w:t>
      </w:r>
      <w:r w:rsidRPr="00807B64">
        <w:rPr>
          <w:lang w:val="en-GB"/>
        </w:rPr>
        <w:t xml:space="preserve">was selected as </w:t>
      </w:r>
      <w:r w:rsidR="00392454" w:rsidRPr="00807B64">
        <w:rPr>
          <w:lang w:val="en-GB"/>
        </w:rPr>
        <w:t xml:space="preserve">a </w:t>
      </w:r>
      <w:r w:rsidRPr="00807B64">
        <w:rPr>
          <w:lang w:val="en-GB"/>
        </w:rPr>
        <w:t xml:space="preserve">model </w:t>
      </w:r>
      <w:r w:rsidR="00705BA5" w:rsidRPr="00807B64">
        <w:rPr>
          <w:lang w:val="en-GB"/>
        </w:rPr>
        <w:t xml:space="preserve">for creating </w:t>
      </w:r>
      <w:r w:rsidR="00254FCB" w:rsidRPr="00807B64">
        <w:rPr>
          <w:lang w:val="en-GB"/>
        </w:rPr>
        <w:t>hybrid aptamer derivatives because they recognize</w:t>
      </w:r>
      <w:r w:rsidR="00834128" w:rsidRPr="00807B64">
        <w:rPr>
          <w:lang w:val="en-GB"/>
        </w:rPr>
        <w:t xml:space="preserve"> </w:t>
      </w:r>
      <w:r w:rsidR="00392454" w:rsidRPr="00807B64">
        <w:rPr>
          <w:lang w:val="en-GB"/>
        </w:rPr>
        <w:t xml:space="preserve">the </w:t>
      </w:r>
      <w:r w:rsidR="00834128" w:rsidRPr="00807B64">
        <w:rPr>
          <w:lang w:val="en-GB"/>
        </w:rPr>
        <w:t>whole</w:t>
      </w:r>
      <w:r w:rsidRPr="00807B64">
        <w:rPr>
          <w:lang w:val="en-GB"/>
        </w:rPr>
        <w:t xml:space="preserve"> </w:t>
      </w:r>
      <w:r w:rsidRPr="00807B64">
        <w:rPr>
          <w:i/>
          <w:iCs/>
          <w:lang w:val="en-GB"/>
        </w:rPr>
        <w:t>E. coli</w:t>
      </w:r>
      <w:r w:rsidRPr="00807B64">
        <w:rPr>
          <w:lang w:val="en-GB"/>
        </w:rPr>
        <w:t xml:space="preserve"> O157:H7 cells, </w:t>
      </w:r>
      <w:r w:rsidR="00834128" w:rsidRPr="00807B64">
        <w:rPr>
          <w:lang w:val="en-GB"/>
        </w:rPr>
        <w:t>have</w:t>
      </w:r>
      <w:r w:rsidRPr="00807B64">
        <w:rPr>
          <w:lang w:val="en-GB"/>
        </w:rPr>
        <w:t xml:space="preserve"> low K</w:t>
      </w:r>
      <w:r w:rsidRPr="00807B64">
        <w:rPr>
          <w:vertAlign w:val="subscript"/>
          <w:lang w:val="en-GB"/>
        </w:rPr>
        <w:t>d</w:t>
      </w:r>
      <w:r w:rsidRPr="00807B64">
        <w:rPr>
          <w:lang w:val="en-GB"/>
        </w:rPr>
        <w:t xml:space="preserve">, </w:t>
      </w:r>
      <w:r w:rsidR="00313CA5" w:rsidRPr="00807B64">
        <w:rPr>
          <w:lang w:val="en-GB"/>
        </w:rPr>
        <w:t xml:space="preserve">a </w:t>
      </w:r>
      <w:r w:rsidRPr="00807B64">
        <w:rPr>
          <w:lang w:val="en-GB"/>
        </w:rPr>
        <w:t>short leng</w:t>
      </w:r>
      <w:r w:rsidR="00834128" w:rsidRPr="00807B64">
        <w:rPr>
          <w:lang w:val="en-GB"/>
        </w:rPr>
        <w:t>th</w:t>
      </w:r>
      <w:r w:rsidR="00313CA5" w:rsidRPr="00807B64">
        <w:rPr>
          <w:lang w:val="en-GB"/>
        </w:rPr>
        <w:t>,</w:t>
      </w:r>
      <w:r w:rsidRPr="00807B64">
        <w:rPr>
          <w:lang w:val="en-GB"/>
        </w:rPr>
        <w:t xml:space="preserve"> and </w:t>
      </w:r>
      <w:r w:rsidR="00313CA5" w:rsidRPr="00807B64">
        <w:rPr>
          <w:lang w:val="en-GB"/>
        </w:rPr>
        <w:t xml:space="preserve">a </w:t>
      </w:r>
      <w:r w:rsidRPr="00807B64">
        <w:rPr>
          <w:lang w:val="en-GB"/>
        </w:rPr>
        <w:t>high frequency of the structure with MFE.</w:t>
      </w:r>
    </w:p>
    <w:p w14:paraId="08F8635F" w14:textId="77777777" w:rsidR="00215EF1" w:rsidRPr="00807B64" w:rsidRDefault="00215EF1" w:rsidP="00215EF1">
      <w:pPr>
        <w:pStyle w:val="CETTabletitle"/>
      </w:pPr>
      <w:r w:rsidRPr="00807B64">
        <w:t>Table 1: Main parameters of some aptamer that recognize E. coli O157:H7 cells and hybrid aptamer.</w:t>
      </w:r>
    </w:p>
    <w:tbl>
      <w:tblPr>
        <w:tblW w:w="8725" w:type="dxa"/>
        <w:jc w:val="center"/>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861"/>
        <w:gridCol w:w="4632"/>
        <w:gridCol w:w="794"/>
        <w:gridCol w:w="851"/>
        <w:gridCol w:w="1020"/>
        <w:gridCol w:w="567"/>
      </w:tblGrid>
      <w:tr w:rsidR="00215EF1" w:rsidRPr="00807B64" w14:paraId="0F514738" w14:textId="77777777" w:rsidTr="00DB4D30">
        <w:trPr>
          <w:jc w:val="center"/>
        </w:trPr>
        <w:tc>
          <w:tcPr>
            <w:tcW w:w="861" w:type="dxa"/>
            <w:tcBorders>
              <w:top w:val="single" w:sz="12" w:space="0" w:color="008000"/>
              <w:bottom w:val="single" w:sz="12" w:space="0" w:color="008000"/>
            </w:tcBorders>
            <w:shd w:val="clear" w:color="auto" w:fill="FFFFFF"/>
            <w:vAlign w:val="center"/>
          </w:tcPr>
          <w:p w14:paraId="3C08FA9F" w14:textId="77777777" w:rsidR="00215EF1" w:rsidRPr="00807B64" w:rsidRDefault="00215EF1" w:rsidP="008174D1">
            <w:pPr>
              <w:pStyle w:val="CETBodytext"/>
              <w:jc w:val="center"/>
              <w:rPr>
                <w:rFonts w:cs="Arial"/>
                <w:szCs w:val="18"/>
                <w:lang w:val="en-GB"/>
              </w:rPr>
            </w:pPr>
            <w:r w:rsidRPr="00807B64">
              <w:rPr>
                <w:rFonts w:cs="Arial"/>
                <w:bCs/>
                <w:szCs w:val="18"/>
              </w:rPr>
              <w:t>Aptamer</w:t>
            </w:r>
          </w:p>
        </w:tc>
        <w:tc>
          <w:tcPr>
            <w:tcW w:w="4632" w:type="dxa"/>
            <w:tcBorders>
              <w:top w:val="single" w:sz="12" w:space="0" w:color="008000"/>
              <w:bottom w:val="single" w:sz="12" w:space="0" w:color="008000"/>
            </w:tcBorders>
            <w:shd w:val="clear" w:color="auto" w:fill="FFFFFF"/>
            <w:vAlign w:val="center"/>
          </w:tcPr>
          <w:p w14:paraId="3F8367B3" w14:textId="77777777" w:rsidR="00215EF1" w:rsidRPr="00807B64" w:rsidRDefault="00215EF1" w:rsidP="008174D1">
            <w:pPr>
              <w:pStyle w:val="CETBodytext"/>
              <w:jc w:val="center"/>
              <w:rPr>
                <w:rFonts w:cs="Arial"/>
                <w:bCs/>
                <w:szCs w:val="18"/>
              </w:rPr>
            </w:pPr>
            <w:r w:rsidRPr="00807B64">
              <w:rPr>
                <w:rFonts w:cs="Arial"/>
                <w:bCs/>
                <w:szCs w:val="18"/>
              </w:rPr>
              <w:t>Sequence 5’ – 3’</w:t>
            </w:r>
          </w:p>
          <w:p w14:paraId="2F2E11E0" w14:textId="77777777" w:rsidR="00215EF1" w:rsidRPr="00807B64" w:rsidRDefault="00215EF1" w:rsidP="008174D1">
            <w:pPr>
              <w:pStyle w:val="CETBodytext"/>
              <w:jc w:val="center"/>
              <w:rPr>
                <w:rFonts w:cs="Arial"/>
                <w:szCs w:val="18"/>
                <w:lang w:val="en-GB"/>
              </w:rPr>
            </w:pPr>
            <w:r w:rsidRPr="00807B64">
              <w:rPr>
                <w:rFonts w:cs="Arial"/>
                <w:bCs/>
                <w:szCs w:val="18"/>
              </w:rPr>
              <w:t>Dot-Bracket representation</w:t>
            </w:r>
          </w:p>
        </w:tc>
        <w:tc>
          <w:tcPr>
            <w:tcW w:w="794" w:type="dxa"/>
            <w:tcBorders>
              <w:top w:val="single" w:sz="12" w:space="0" w:color="008000"/>
              <w:bottom w:val="single" w:sz="12" w:space="0" w:color="008000"/>
            </w:tcBorders>
            <w:shd w:val="clear" w:color="auto" w:fill="FFFFFF"/>
            <w:vAlign w:val="center"/>
          </w:tcPr>
          <w:p w14:paraId="15707BAB" w14:textId="77777777" w:rsidR="00215EF1" w:rsidRPr="00807B64" w:rsidRDefault="00215EF1" w:rsidP="008174D1">
            <w:pPr>
              <w:pStyle w:val="CETBodytext"/>
              <w:jc w:val="center"/>
              <w:rPr>
                <w:rFonts w:cs="Arial"/>
                <w:bCs/>
                <w:szCs w:val="18"/>
              </w:rPr>
            </w:pPr>
            <w:r w:rsidRPr="00807B64">
              <w:rPr>
                <w:rFonts w:cs="Arial"/>
                <w:bCs/>
                <w:szCs w:val="18"/>
              </w:rPr>
              <w:t>nt</w:t>
            </w:r>
          </w:p>
        </w:tc>
        <w:tc>
          <w:tcPr>
            <w:tcW w:w="851" w:type="dxa"/>
            <w:tcBorders>
              <w:top w:val="single" w:sz="12" w:space="0" w:color="008000"/>
              <w:bottom w:val="single" w:sz="12" w:space="0" w:color="008000"/>
            </w:tcBorders>
            <w:shd w:val="clear" w:color="auto" w:fill="FFFFFF"/>
            <w:vAlign w:val="center"/>
          </w:tcPr>
          <w:p w14:paraId="174518EE" w14:textId="77777777" w:rsidR="00215EF1" w:rsidRPr="00807B64" w:rsidRDefault="00215EF1" w:rsidP="008174D1">
            <w:pPr>
              <w:pStyle w:val="CETBodytext"/>
              <w:jc w:val="center"/>
              <w:rPr>
                <w:rFonts w:cs="Arial"/>
                <w:bCs/>
                <w:szCs w:val="18"/>
              </w:rPr>
            </w:pPr>
            <w:r w:rsidRPr="00807B64">
              <w:rPr>
                <w:rFonts w:cs="Arial"/>
                <w:bCs/>
                <w:szCs w:val="18"/>
              </w:rPr>
              <w:t>ΔGº</w:t>
            </w:r>
          </w:p>
          <w:p w14:paraId="50DA12B7" w14:textId="77777777" w:rsidR="00215EF1" w:rsidRPr="00807B64" w:rsidRDefault="00215EF1" w:rsidP="008174D1">
            <w:pPr>
              <w:pStyle w:val="CETBodytext"/>
              <w:jc w:val="center"/>
              <w:rPr>
                <w:rFonts w:cs="Arial"/>
                <w:szCs w:val="18"/>
                <w:lang w:val="en-GB"/>
              </w:rPr>
            </w:pPr>
            <w:r w:rsidRPr="00807B64">
              <w:rPr>
                <w:rFonts w:cs="Arial"/>
                <w:bCs/>
                <w:szCs w:val="18"/>
              </w:rPr>
              <w:t>[Kcal/mol]</w:t>
            </w:r>
          </w:p>
        </w:tc>
        <w:tc>
          <w:tcPr>
            <w:tcW w:w="1020" w:type="dxa"/>
            <w:tcBorders>
              <w:top w:val="single" w:sz="12" w:space="0" w:color="008000"/>
              <w:bottom w:val="single" w:sz="12" w:space="0" w:color="008000"/>
            </w:tcBorders>
            <w:shd w:val="clear" w:color="auto" w:fill="FFFFFF"/>
            <w:vAlign w:val="center"/>
          </w:tcPr>
          <w:p w14:paraId="590CCF6B" w14:textId="77777777" w:rsidR="00215EF1" w:rsidRPr="00807B64" w:rsidRDefault="00215EF1" w:rsidP="008174D1">
            <w:pPr>
              <w:pStyle w:val="CETBodytext"/>
              <w:ind w:right="-1"/>
              <w:jc w:val="center"/>
              <w:rPr>
                <w:rFonts w:cs="Arial"/>
                <w:bCs/>
                <w:color w:val="000000"/>
                <w:szCs w:val="18"/>
              </w:rPr>
            </w:pPr>
            <w:r w:rsidRPr="00807B64">
              <w:rPr>
                <w:rFonts w:cs="Arial"/>
                <w:bCs/>
                <w:color w:val="000000"/>
                <w:szCs w:val="18"/>
              </w:rPr>
              <w:t>F**</w:t>
            </w:r>
          </w:p>
          <w:p w14:paraId="5B7E2D03" w14:textId="77777777" w:rsidR="00215EF1" w:rsidRPr="00807B64" w:rsidRDefault="00215EF1" w:rsidP="008174D1">
            <w:pPr>
              <w:pStyle w:val="CETBodytext"/>
              <w:ind w:right="-1"/>
              <w:jc w:val="center"/>
              <w:rPr>
                <w:rFonts w:cs="Arial"/>
                <w:szCs w:val="18"/>
                <w:lang w:val="en-GB"/>
              </w:rPr>
            </w:pPr>
            <w:r w:rsidRPr="00807B64">
              <w:rPr>
                <w:rFonts w:cs="Arial"/>
                <w:bCs/>
                <w:color w:val="000000"/>
                <w:szCs w:val="18"/>
              </w:rPr>
              <w:t>(%)</w:t>
            </w:r>
          </w:p>
        </w:tc>
        <w:tc>
          <w:tcPr>
            <w:tcW w:w="567" w:type="dxa"/>
            <w:tcBorders>
              <w:top w:val="single" w:sz="12" w:space="0" w:color="008000"/>
              <w:bottom w:val="single" w:sz="12" w:space="0" w:color="008000"/>
            </w:tcBorders>
            <w:shd w:val="clear" w:color="auto" w:fill="FFFFFF"/>
            <w:vAlign w:val="center"/>
          </w:tcPr>
          <w:p w14:paraId="1291B092" w14:textId="77777777" w:rsidR="00215EF1" w:rsidRPr="00807B64" w:rsidRDefault="00215EF1" w:rsidP="008174D1">
            <w:pPr>
              <w:pStyle w:val="CETBodytext"/>
              <w:ind w:right="-1"/>
              <w:jc w:val="center"/>
              <w:rPr>
                <w:rFonts w:cs="Arial"/>
                <w:bCs/>
                <w:iCs/>
                <w:szCs w:val="18"/>
                <w:vertAlign w:val="subscript"/>
              </w:rPr>
            </w:pPr>
            <w:r w:rsidRPr="00807B64">
              <w:rPr>
                <w:rFonts w:cs="Arial"/>
                <w:bCs/>
                <w:iCs/>
                <w:szCs w:val="18"/>
              </w:rPr>
              <w:t>K</w:t>
            </w:r>
            <w:r w:rsidRPr="00807B64">
              <w:rPr>
                <w:rFonts w:cs="Arial"/>
                <w:bCs/>
                <w:iCs/>
                <w:szCs w:val="18"/>
                <w:vertAlign w:val="subscript"/>
              </w:rPr>
              <w:t>d</w:t>
            </w:r>
          </w:p>
          <w:p w14:paraId="7A2F9AC4" w14:textId="77777777" w:rsidR="00215EF1" w:rsidRPr="00807B64" w:rsidRDefault="00215EF1" w:rsidP="008174D1">
            <w:pPr>
              <w:pStyle w:val="CETBodytext"/>
              <w:ind w:right="-1"/>
              <w:jc w:val="center"/>
              <w:rPr>
                <w:rFonts w:cs="Arial"/>
                <w:bCs/>
                <w:iCs/>
                <w:szCs w:val="18"/>
                <w:lang w:val="en-GB"/>
              </w:rPr>
            </w:pPr>
            <w:r w:rsidRPr="00807B64">
              <w:rPr>
                <w:rFonts w:cs="Arial"/>
                <w:bCs/>
                <w:iCs/>
                <w:szCs w:val="18"/>
              </w:rPr>
              <w:t>nM</w:t>
            </w:r>
          </w:p>
        </w:tc>
      </w:tr>
      <w:tr w:rsidR="00215EF1" w:rsidRPr="00807B64" w14:paraId="5A02B923" w14:textId="77777777" w:rsidTr="00DB4D30">
        <w:trPr>
          <w:jc w:val="center"/>
        </w:trPr>
        <w:tc>
          <w:tcPr>
            <w:tcW w:w="861" w:type="dxa"/>
            <w:tcBorders>
              <w:top w:val="single" w:sz="12" w:space="0" w:color="008000"/>
              <w:bottom w:val="nil"/>
            </w:tcBorders>
            <w:shd w:val="clear" w:color="auto" w:fill="FFFFFF"/>
            <w:vAlign w:val="center"/>
          </w:tcPr>
          <w:p w14:paraId="3C25E61E" w14:textId="77777777" w:rsidR="00215EF1" w:rsidRPr="00807B64" w:rsidRDefault="00215EF1" w:rsidP="008174D1">
            <w:pPr>
              <w:pStyle w:val="CETBodytext"/>
              <w:jc w:val="center"/>
              <w:rPr>
                <w:rFonts w:cs="Arial"/>
                <w:bCs/>
                <w:szCs w:val="18"/>
              </w:rPr>
            </w:pPr>
            <w:r w:rsidRPr="00807B64">
              <w:rPr>
                <w:rFonts w:cs="Arial"/>
                <w:bCs/>
                <w:szCs w:val="18"/>
              </w:rPr>
              <w:t>S1</w:t>
            </w:r>
          </w:p>
        </w:tc>
        <w:tc>
          <w:tcPr>
            <w:tcW w:w="4632" w:type="dxa"/>
            <w:tcBorders>
              <w:top w:val="single" w:sz="12" w:space="0" w:color="008000"/>
              <w:bottom w:val="nil"/>
            </w:tcBorders>
            <w:shd w:val="clear" w:color="auto" w:fill="FFFFFF"/>
            <w:vAlign w:val="center"/>
          </w:tcPr>
          <w:p w14:paraId="14F9DE46" w14:textId="77777777" w:rsidR="00215EF1" w:rsidRPr="00807B64" w:rsidRDefault="00215EF1" w:rsidP="008174D1">
            <w:pPr>
              <w:pStyle w:val="CETBodytext"/>
              <w:jc w:val="center"/>
              <w:rPr>
                <w:rFonts w:cs="Arial"/>
                <w:bCs/>
                <w:sz w:val="14"/>
                <w:szCs w:val="14"/>
              </w:rPr>
            </w:pPr>
            <w:r w:rsidRPr="00807B64">
              <w:rPr>
                <w:rFonts w:cs="Arial"/>
                <w:bCs/>
                <w:sz w:val="14"/>
                <w:szCs w:val="14"/>
              </w:rPr>
              <w:t>TGGTCGTGGTGAGGTGCGTGTA</w:t>
            </w:r>
            <w:bookmarkStart w:id="1" w:name="_Hlk94103593"/>
            <w:r w:rsidRPr="00807B64">
              <w:rPr>
                <w:rFonts w:cs="Arial"/>
                <w:b/>
                <w:sz w:val="14"/>
                <w:szCs w:val="14"/>
                <w:u w:val="single"/>
              </w:rPr>
              <w:t>TGGGTGG</w:t>
            </w:r>
            <w:bookmarkEnd w:id="1"/>
            <w:r w:rsidRPr="00807B64">
              <w:rPr>
                <w:rFonts w:cs="Arial"/>
                <w:bCs/>
                <w:sz w:val="14"/>
                <w:szCs w:val="14"/>
              </w:rPr>
              <w:t>TGGATGAGTGTGTGGC*</w:t>
            </w:r>
          </w:p>
          <w:p w14:paraId="50D0E0F2" w14:textId="77777777" w:rsidR="00215EF1" w:rsidRPr="00807B64" w:rsidRDefault="00215EF1" w:rsidP="008174D1">
            <w:pPr>
              <w:pStyle w:val="CETBodytext"/>
              <w:jc w:val="center"/>
              <w:rPr>
                <w:rFonts w:cs="Arial"/>
                <w:bCs/>
                <w:sz w:val="14"/>
                <w:szCs w:val="14"/>
              </w:rPr>
            </w:pPr>
            <w:r w:rsidRPr="00807B64">
              <w:rPr>
                <w:rFonts w:cs="Arial"/>
                <w:bCs/>
                <w:sz w:val="14"/>
                <w:szCs w:val="14"/>
              </w:rPr>
              <w:t>................(((.(((.....))).)))..........</w:t>
            </w:r>
          </w:p>
        </w:tc>
        <w:tc>
          <w:tcPr>
            <w:tcW w:w="794" w:type="dxa"/>
            <w:tcBorders>
              <w:top w:val="single" w:sz="12" w:space="0" w:color="008000"/>
              <w:bottom w:val="nil"/>
            </w:tcBorders>
            <w:shd w:val="clear" w:color="auto" w:fill="FFFFFF"/>
            <w:vAlign w:val="center"/>
          </w:tcPr>
          <w:p w14:paraId="7852829F" w14:textId="77777777" w:rsidR="00215EF1" w:rsidRPr="00807B64" w:rsidRDefault="00215EF1" w:rsidP="008174D1">
            <w:pPr>
              <w:pStyle w:val="CETBodytext"/>
              <w:jc w:val="center"/>
              <w:rPr>
                <w:rFonts w:cs="Arial"/>
                <w:bCs/>
                <w:szCs w:val="18"/>
              </w:rPr>
            </w:pPr>
            <w:r w:rsidRPr="00807B64">
              <w:rPr>
                <w:rFonts w:cs="Arial"/>
                <w:bCs/>
                <w:szCs w:val="18"/>
              </w:rPr>
              <w:t>45</w:t>
            </w:r>
          </w:p>
        </w:tc>
        <w:tc>
          <w:tcPr>
            <w:tcW w:w="851" w:type="dxa"/>
            <w:tcBorders>
              <w:top w:val="single" w:sz="12" w:space="0" w:color="008000"/>
              <w:bottom w:val="nil"/>
            </w:tcBorders>
            <w:shd w:val="clear" w:color="auto" w:fill="FFFFFF"/>
            <w:vAlign w:val="center"/>
          </w:tcPr>
          <w:p w14:paraId="1069FE62" w14:textId="77777777" w:rsidR="00215EF1" w:rsidRPr="00807B64" w:rsidRDefault="00215EF1" w:rsidP="008174D1">
            <w:pPr>
              <w:pStyle w:val="CETBodytext"/>
              <w:jc w:val="center"/>
              <w:rPr>
                <w:rFonts w:cs="Arial"/>
                <w:bCs/>
                <w:szCs w:val="18"/>
              </w:rPr>
            </w:pPr>
            <w:r w:rsidRPr="00807B64">
              <w:rPr>
                <w:rFonts w:cs="Arial"/>
                <w:bCs/>
                <w:szCs w:val="18"/>
              </w:rPr>
              <w:t>-3.51</w:t>
            </w:r>
          </w:p>
        </w:tc>
        <w:tc>
          <w:tcPr>
            <w:tcW w:w="1020" w:type="dxa"/>
            <w:tcBorders>
              <w:top w:val="single" w:sz="12" w:space="0" w:color="008000"/>
              <w:bottom w:val="nil"/>
            </w:tcBorders>
            <w:shd w:val="clear" w:color="auto" w:fill="FFFFFF"/>
            <w:vAlign w:val="center"/>
          </w:tcPr>
          <w:p w14:paraId="4D50A960" w14:textId="77777777" w:rsidR="00215EF1" w:rsidRPr="00807B64" w:rsidRDefault="00215EF1" w:rsidP="008174D1">
            <w:pPr>
              <w:pStyle w:val="CETBodytext"/>
              <w:ind w:right="-1"/>
              <w:jc w:val="center"/>
              <w:rPr>
                <w:rFonts w:cs="Arial"/>
                <w:bCs/>
                <w:color w:val="000000"/>
                <w:szCs w:val="18"/>
              </w:rPr>
            </w:pPr>
            <w:r w:rsidRPr="00807B64">
              <w:rPr>
                <w:rFonts w:cs="Arial"/>
                <w:bCs/>
                <w:color w:val="000000"/>
                <w:szCs w:val="18"/>
              </w:rPr>
              <w:t>22.75</w:t>
            </w:r>
          </w:p>
        </w:tc>
        <w:tc>
          <w:tcPr>
            <w:tcW w:w="567" w:type="dxa"/>
            <w:tcBorders>
              <w:top w:val="single" w:sz="12" w:space="0" w:color="008000"/>
              <w:bottom w:val="nil"/>
            </w:tcBorders>
            <w:shd w:val="clear" w:color="auto" w:fill="FFFFFF"/>
            <w:vAlign w:val="center"/>
          </w:tcPr>
          <w:p w14:paraId="2A7EB56C" w14:textId="77777777" w:rsidR="00215EF1" w:rsidRPr="00807B64" w:rsidRDefault="00215EF1" w:rsidP="008174D1">
            <w:pPr>
              <w:pStyle w:val="CETBodytext"/>
              <w:ind w:right="-1"/>
              <w:jc w:val="center"/>
              <w:rPr>
                <w:rFonts w:cs="Arial"/>
                <w:bCs/>
                <w:iCs/>
                <w:szCs w:val="18"/>
              </w:rPr>
            </w:pPr>
            <w:r w:rsidRPr="00807B64">
              <w:rPr>
                <w:rFonts w:cs="Arial"/>
                <w:bCs/>
                <w:iCs/>
                <w:szCs w:val="18"/>
              </w:rPr>
              <w:t>10.33</w:t>
            </w:r>
          </w:p>
        </w:tc>
      </w:tr>
      <w:tr w:rsidR="00215EF1" w:rsidRPr="00807B64" w14:paraId="6FE6E3EF" w14:textId="77777777" w:rsidTr="00DB4D30">
        <w:trPr>
          <w:jc w:val="center"/>
        </w:trPr>
        <w:tc>
          <w:tcPr>
            <w:tcW w:w="861" w:type="dxa"/>
            <w:tcBorders>
              <w:top w:val="nil"/>
              <w:bottom w:val="nil"/>
            </w:tcBorders>
            <w:shd w:val="clear" w:color="auto" w:fill="FFFFFF"/>
            <w:vAlign w:val="center"/>
          </w:tcPr>
          <w:p w14:paraId="358569CE" w14:textId="77777777" w:rsidR="00215EF1" w:rsidRPr="00807B64" w:rsidRDefault="00215EF1" w:rsidP="008174D1">
            <w:pPr>
              <w:pStyle w:val="CETBodytext"/>
              <w:jc w:val="center"/>
              <w:rPr>
                <w:rFonts w:cs="Arial"/>
                <w:bCs/>
                <w:szCs w:val="18"/>
              </w:rPr>
            </w:pPr>
            <w:r w:rsidRPr="00807B64">
              <w:rPr>
                <w:rFonts w:cs="Arial"/>
                <w:bCs/>
                <w:szCs w:val="18"/>
              </w:rPr>
              <w:t>S2</w:t>
            </w:r>
          </w:p>
        </w:tc>
        <w:tc>
          <w:tcPr>
            <w:tcW w:w="4632" w:type="dxa"/>
            <w:tcBorders>
              <w:top w:val="nil"/>
              <w:bottom w:val="nil"/>
            </w:tcBorders>
            <w:shd w:val="clear" w:color="auto" w:fill="FFFFFF"/>
            <w:vAlign w:val="center"/>
          </w:tcPr>
          <w:p w14:paraId="5A38C180" w14:textId="77777777" w:rsidR="00215EF1" w:rsidRPr="00807B64" w:rsidRDefault="00215EF1" w:rsidP="008174D1">
            <w:pPr>
              <w:pStyle w:val="CETBodytext"/>
              <w:jc w:val="center"/>
              <w:rPr>
                <w:rFonts w:cs="Arial"/>
                <w:bCs/>
                <w:sz w:val="14"/>
                <w:szCs w:val="14"/>
              </w:rPr>
            </w:pPr>
            <w:r w:rsidRPr="00807B64">
              <w:rPr>
                <w:rFonts w:cs="Arial"/>
                <w:bCs/>
                <w:sz w:val="14"/>
                <w:szCs w:val="14"/>
              </w:rPr>
              <w:t>GCGGGAATAGGATGCGGC</w:t>
            </w:r>
            <w:r w:rsidRPr="00807B64">
              <w:rPr>
                <w:rFonts w:cs="Arial"/>
                <w:b/>
                <w:sz w:val="14"/>
                <w:szCs w:val="14"/>
                <w:u w:val="single"/>
              </w:rPr>
              <w:t>TGGAAGGA</w:t>
            </w:r>
            <w:r w:rsidRPr="00807B64">
              <w:rPr>
                <w:rFonts w:cs="Arial"/>
                <w:bCs/>
                <w:sz w:val="14"/>
                <w:szCs w:val="14"/>
              </w:rPr>
              <w:t>GAGGTGTTGGTGGGTGGTG</w:t>
            </w:r>
          </w:p>
          <w:p w14:paraId="4E643825" w14:textId="77777777" w:rsidR="00215EF1" w:rsidRPr="00807B64" w:rsidRDefault="00215EF1" w:rsidP="008174D1">
            <w:pPr>
              <w:pStyle w:val="CETBodytext"/>
              <w:jc w:val="center"/>
              <w:rPr>
                <w:rFonts w:cs="Arial"/>
                <w:bCs/>
                <w:sz w:val="14"/>
                <w:szCs w:val="14"/>
              </w:rPr>
            </w:pPr>
            <w:r w:rsidRPr="00807B64">
              <w:rPr>
                <w:rFonts w:cs="Arial"/>
                <w:bCs/>
                <w:sz w:val="14"/>
                <w:szCs w:val="14"/>
              </w:rPr>
              <w:t>((........(((((..((......))..)))))........)).</w:t>
            </w:r>
          </w:p>
        </w:tc>
        <w:tc>
          <w:tcPr>
            <w:tcW w:w="794" w:type="dxa"/>
            <w:tcBorders>
              <w:top w:val="nil"/>
              <w:bottom w:val="nil"/>
            </w:tcBorders>
            <w:shd w:val="clear" w:color="auto" w:fill="FFFFFF"/>
            <w:vAlign w:val="center"/>
          </w:tcPr>
          <w:p w14:paraId="75CACBD0" w14:textId="77777777" w:rsidR="00215EF1" w:rsidRPr="00807B64" w:rsidRDefault="00215EF1" w:rsidP="008174D1">
            <w:pPr>
              <w:pStyle w:val="CETBodytext"/>
              <w:jc w:val="center"/>
              <w:rPr>
                <w:rFonts w:cs="Arial"/>
                <w:bCs/>
                <w:szCs w:val="18"/>
              </w:rPr>
            </w:pPr>
            <w:r w:rsidRPr="00807B64">
              <w:rPr>
                <w:rFonts w:cs="Arial"/>
                <w:bCs/>
                <w:szCs w:val="18"/>
              </w:rPr>
              <w:t>45</w:t>
            </w:r>
          </w:p>
        </w:tc>
        <w:tc>
          <w:tcPr>
            <w:tcW w:w="851" w:type="dxa"/>
            <w:tcBorders>
              <w:top w:val="nil"/>
              <w:bottom w:val="nil"/>
            </w:tcBorders>
            <w:shd w:val="clear" w:color="auto" w:fill="FFFFFF"/>
            <w:vAlign w:val="center"/>
          </w:tcPr>
          <w:p w14:paraId="7FF9EBBC" w14:textId="77777777" w:rsidR="00215EF1" w:rsidRPr="00807B64" w:rsidRDefault="00215EF1" w:rsidP="008174D1">
            <w:pPr>
              <w:pStyle w:val="CETBodytext"/>
              <w:jc w:val="center"/>
              <w:rPr>
                <w:rFonts w:cs="Arial"/>
                <w:bCs/>
                <w:szCs w:val="18"/>
              </w:rPr>
            </w:pPr>
            <w:r w:rsidRPr="00807B64">
              <w:rPr>
                <w:rFonts w:cs="Arial"/>
                <w:bCs/>
                <w:szCs w:val="18"/>
              </w:rPr>
              <w:t>-5.28</w:t>
            </w:r>
          </w:p>
        </w:tc>
        <w:tc>
          <w:tcPr>
            <w:tcW w:w="1020" w:type="dxa"/>
            <w:tcBorders>
              <w:top w:val="nil"/>
              <w:bottom w:val="nil"/>
            </w:tcBorders>
            <w:shd w:val="clear" w:color="auto" w:fill="FFFFFF"/>
            <w:vAlign w:val="center"/>
          </w:tcPr>
          <w:p w14:paraId="31D59132" w14:textId="77777777" w:rsidR="00215EF1" w:rsidRPr="00807B64" w:rsidRDefault="00215EF1" w:rsidP="008174D1">
            <w:pPr>
              <w:pStyle w:val="CETBodytext"/>
              <w:ind w:right="-1"/>
              <w:jc w:val="center"/>
              <w:rPr>
                <w:rFonts w:cs="Arial"/>
                <w:bCs/>
                <w:color w:val="000000"/>
                <w:szCs w:val="18"/>
              </w:rPr>
            </w:pPr>
            <w:r w:rsidRPr="00807B64">
              <w:rPr>
                <w:rFonts w:cs="Arial"/>
                <w:bCs/>
                <w:color w:val="000000"/>
                <w:szCs w:val="18"/>
              </w:rPr>
              <w:t>23.85</w:t>
            </w:r>
          </w:p>
        </w:tc>
        <w:tc>
          <w:tcPr>
            <w:tcW w:w="567" w:type="dxa"/>
            <w:tcBorders>
              <w:top w:val="nil"/>
              <w:bottom w:val="nil"/>
            </w:tcBorders>
            <w:shd w:val="clear" w:color="auto" w:fill="FFFFFF"/>
            <w:vAlign w:val="center"/>
          </w:tcPr>
          <w:p w14:paraId="692FF56A" w14:textId="77777777" w:rsidR="00215EF1" w:rsidRPr="00807B64" w:rsidRDefault="00215EF1" w:rsidP="008174D1">
            <w:pPr>
              <w:pStyle w:val="CETBodytext"/>
              <w:ind w:right="-1"/>
              <w:jc w:val="center"/>
              <w:rPr>
                <w:rFonts w:cs="Arial"/>
                <w:bCs/>
                <w:iCs/>
                <w:szCs w:val="18"/>
              </w:rPr>
            </w:pPr>
            <w:r w:rsidRPr="00807B64">
              <w:rPr>
                <w:rFonts w:cs="Arial"/>
                <w:bCs/>
                <w:iCs/>
                <w:szCs w:val="18"/>
              </w:rPr>
              <w:t>NR</w:t>
            </w:r>
          </w:p>
        </w:tc>
      </w:tr>
      <w:tr w:rsidR="00215EF1" w:rsidRPr="00807B64" w14:paraId="16D2FB70" w14:textId="77777777" w:rsidTr="00DB4D30">
        <w:trPr>
          <w:jc w:val="center"/>
        </w:trPr>
        <w:tc>
          <w:tcPr>
            <w:tcW w:w="861" w:type="dxa"/>
            <w:tcBorders>
              <w:top w:val="nil"/>
              <w:bottom w:val="nil"/>
            </w:tcBorders>
            <w:shd w:val="clear" w:color="auto" w:fill="FFFFFF"/>
            <w:vAlign w:val="center"/>
          </w:tcPr>
          <w:p w14:paraId="07C32E68" w14:textId="77777777" w:rsidR="00215EF1" w:rsidRPr="00807B64" w:rsidRDefault="00215EF1" w:rsidP="008174D1">
            <w:pPr>
              <w:pStyle w:val="CETBodytext"/>
              <w:jc w:val="center"/>
              <w:rPr>
                <w:rFonts w:cs="Arial"/>
                <w:bCs/>
                <w:szCs w:val="18"/>
              </w:rPr>
            </w:pPr>
            <w:r w:rsidRPr="00807B64">
              <w:rPr>
                <w:rFonts w:cs="Arial"/>
                <w:bCs/>
                <w:szCs w:val="18"/>
              </w:rPr>
              <w:t>S3</w:t>
            </w:r>
          </w:p>
        </w:tc>
        <w:tc>
          <w:tcPr>
            <w:tcW w:w="4632" w:type="dxa"/>
            <w:tcBorders>
              <w:top w:val="nil"/>
              <w:bottom w:val="nil"/>
            </w:tcBorders>
            <w:shd w:val="clear" w:color="auto" w:fill="FFFFFF"/>
            <w:vAlign w:val="center"/>
          </w:tcPr>
          <w:p w14:paraId="65D7F284" w14:textId="77777777" w:rsidR="00215EF1" w:rsidRPr="00807B64" w:rsidRDefault="00215EF1" w:rsidP="008174D1">
            <w:pPr>
              <w:pStyle w:val="CETBodytext"/>
              <w:jc w:val="center"/>
              <w:rPr>
                <w:rFonts w:cs="Arial"/>
                <w:bCs/>
                <w:sz w:val="14"/>
                <w:szCs w:val="14"/>
              </w:rPr>
            </w:pPr>
            <w:r w:rsidRPr="00807B64">
              <w:rPr>
                <w:rFonts w:cs="Arial"/>
                <w:bCs/>
                <w:sz w:val="14"/>
                <w:szCs w:val="14"/>
              </w:rPr>
              <w:t>GTGCGGTGACG</w:t>
            </w:r>
            <w:r w:rsidRPr="00807B64">
              <w:rPr>
                <w:rFonts w:cs="Arial"/>
                <w:b/>
                <w:sz w:val="14"/>
                <w:szCs w:val="14"/>
                <w:u w:val="single"/>
              </w:rPr>
              <w:t>TGAGGGGG</w:t>
            </w:r>
            <w:r w:rsidRPr="00807B64">
              <w:rPr>
                <w:rFonts w:cs="Arial"/>
                <w:bCs/>
                <w:sz w:val="14"/>
                <w:szCs w:val="14"/>
              </w:rPr>
              <w:t>AGAGGCGTTGGTGTAGGCTGTTGGTG</w:t>
            </w:r>
          </w:p>
          <w:p w14:paraId="287FAEA3" w14:textId="77777777" w:rsidR="00215EF1" w:rsidRPr="00807B64" w:rsidRDefault="00215EF1" w:rsidP="008174D1">
            <w:pPr>
              <w:pStyle w:val="CETBodytext"/>
              <w:jc w:val="center"/>
              <w:rPr>
                <w:rFonts w:cs="Arial"/>
                <w:bCs/>
                <w:sz w:val="14"/>
                <w:szCs w:val="14"/>
              </w:rPr>
            </w:pPr>
            <w:r w:rsidRPr="00807B64">
              <w:rPr>
                <w:rFonts w:cs="Arial"/>
                <w:bCs/>
                <w:sz w:val="14"/>
                <w:szCs w:val="14"/>
              </w:rPr>
              <w:t>.((((.((((((...........)))))).))))...........</w:t>
            </w:r>
          </w:p>
        </w:tc>
        <w:tc>
          <w:tcPr>
            <w:tcW w:w="794" w:type="dxa"/>
            <w:tcBorders>
              <w:top w:val="nil"/>
              <w:bottom w:val="nil"/>
            </w:tcBorders>
            <w:shd w:val="clear" w:color="auto" w:fill="FFFFFF"/>
            <w:vAlign w:val="center"/>
          </w:tcPr>
          <w:p w14:paraId="455B6048" w14:textId="77777777" w:rsidR="00215EF1" w:rsidRPr="00807B64" w:rsidRDefault="00215EF1" w:rsidP="008174D1">
            <w:pPr>
              <w:pStyle w:val="CETBodytext"/>
              <w:jc w:val="center"/>
              <w:rPr>
                <w:rFonts w:cs="Arial"/>
                <w:bCs/>
                <w:szCs w:val="18"/>
              </w:rPr>
            </w:pPr>
            <w:r w:rsidRPr="00807B64">
              <w:rPr>
                <w:rFonts w:cs="Arial"/>
                <w:bCs/>
                <w:szCs w:val="18"/>
              </w:rPr>
              <w:t>45</w:t>
            </w:r>
          </w:p>
        </w:tc>
        <w:tc>
          <w:tcPr>
            <w:tcW w:w="851" w:type="dxa"/>
            <w:tcBorders>
              <w:top w:val="nil"/>
              <w:bottom w:val="nil"/>
            </w:tcBorders>
            <w:shd w:val="clear" w:color="auto" w:fill="FFFFFF"/>
            <w:vAlign w:val="center"/>
          </w:tcPr>
          <w:p w14:paraId="5D89856B" w14:textId="77777777" w:rsidR="00215EF1" w:rsidRPr="00807B64" w:rsidRDefault="00215EF1" w:rsidP="008174D1">
            <w:pPr>
              <w:pStyle w:val="CETBodytext"/>
              <w:jc w:val="center"/>
              <w:rPr>
                <w:rFonts w:cs="Arial"/>
                <w:bCs/>
                <w:szCs w:val="18"/>
              </w:rPr>
            </w:pPr>
            <w:r w:rsidRPr="00807B64">
              <w:rPr>
                <w:rFonts w:cs="Arial"/>
                <w:bCs/>
                <w:szCs w:val="18"/>
              </w:rPr>
              <w:t>-8.86</w:t>
            </w:r>
          </w:p>
        </w:tc>
        <w:tc>
          <w:tcPr>
            <w:tcW w:w="1020" w:type="dxa"/>
            <w:tcBorders>
              <w:top w:val="nil"/>
              <w:bottom w:val="nil"/>
            </w:tcBorders>
            <w:shd w:val="clear" w:color="auto" w:fill="FFFFFF"/>
            <w:vAlign w:val="center"/>
          </w:tcPr>
          <w:p w14:paraId="7FD03CD9" w14:textId="77777777" w:rsidR="00215EF1" w:rsidRPr="00807B64" w:rsidRDefault="00215EF1" w:rsidP="008174D1">
            <w:pPr>
              <w:pStyle w:val="CETBodytext"/>
              <w:ind w:right="-1"/>
              <w:jc w:val="center"/>
              <w:rPr>
                <w:rFonts w:cs="Arial"/>
                <w:bCs/>
                <w:color w:val="000000"/>
                <w:szCs w:val="18"/>
              </w:rPr>
            </w:pPr>
            <w:r w:rsidRPr="00807B64">
              <w:rPr>
                <w:rFonts w:cs="Arial"/>
                <w:bCs/>
                <w:color w:val="000000"/>
                <w:szCs w:val="18"/>
              </w:rPr>
              <w:t>55.93</w:t>
            </w:r>
          </w:p>
        </w:tc>
        <w:tc>
          <w:tcPr>
            <w:tcW w:w="567" w:type="dxa"/>
            <w:tcBorders>
              <w:top w:val="nil"/>
              <w:bottom w:val="nil"/>
            </w:tcBorders>
            <w:shd w:val="clear" w:color="auto" w:fill="FFFFFF"/>
            <w:vAlign w:val="center"/>
          </w:tcPr>
          <w:p w14:paraId="72BB4F02" w14:textId="77777777" w:rsidR="00215EF1" w:rsidRPr="00807B64" w:rsidRDefault="00215EF1" w:rsidP="008174D1">
            <w:pPr>
              <w:pStyle w:val="CETBodytext"/>
              <w:ind w:right="-1"/>
              <w:jc w:val="center"/>
              <w:rPr>
                <w:rFonts w:cs="Arial"/>
                <w:bCs/>
                <w:iCs/>
                <w:szCs w:val="18"/>
              </w:rPr>
            </w:pPr>
            <w:r w:rsidRPr="00807B64">
              <w:rPr>
                <w:rFonts w:cs="Arial"/>
                <w:bCs/>
                <w:iCs/>
                <w:szCs w:val="18"/>
              </w:rPr>
              <w:t>NR</w:t>
            </w:r>
          </w:p>
        </w:tc>
      </w:tr>
      <w:tr w:rsidR="00215EF1" w:rsidRPr="00807B64" w14:paraId="31B65A29" w14:textId="77777777" w:rsidTr="00DB4D30">
        <w:trPr>
          <w:jc w:val="center"/>
        </w:trPr>
        <w:tc>
          <w:tcPr>
            <w:tcW w:w="861" w:type="dxa"/>
            <w:tcBorders>
              <w:top w:val="nil"/>
              <w:bottom w:val="nil"/>
            </w:tcBorders>
            <w:shd w:val="clear" w:color="auto" w:fill="FFFFFF"/>
            <w:vAlign w:val="center"/>
          </w:tcPr>
          <w:p w14:paraId="3704A6F8" w14:textId="4E0E6BB4" w:rsidR="00215EF1" w:rsidRPr="00807B64" w:rsidRDefault="00215EF1" w:rsidP="008174D1">
            <w:pPr>
              <w:pStyle w:val="CETBodytext"/>
              <w:jc w:val="center"/>
              <w:rPr>
                <w:rFonts w:cs="Arial"/>
                <w:szCs w:val="18"/>
              </w:rPr>
            </w:pPr>
            <w:r w:rsidRPr="00807B64">
              <w:rPr>
                <w:rFonts w:cs="Arial"/>
                <w:szCs w:val="18"/>
              </w:rPr>
              <w:t>Apt517</w:t>
            </w:r>
            <w:r w:rsidR="00155B86" w:rsidRPr="00807B64">
              <w:rPr>
                <w:rFonts w:cs="Arial"/>
                <w:szCs w:val="18"/>
              </w:rPr>
              <w:t>***</w:t>
            </w:r>
          </w:p>
        </w:tc>
        <w:tc>
          <w:tcPr>
            <w:tcW w:w="4632" w:type="dxa"/>
            <w:tcBorders>
              <w:top w:val="nil"/>
              <w:bottom w:val="nil"/>
            </w:tcBorders>
            <w:shd w:val="clear" w:color="auto" w:fill="FFFFFF"/>
            <w:vAlign w:val="center"/>
          </w:tcPr>
          <w:p w14:paraId="4886432C" w14:textId="77777777" w:rsidR="00215EF1" w:rsidRPr="00807B64" w:rsidRDefault="00215EF1" w:rsidP="008174D1">
            <w:pPr>
              <w:pStyle w:val="CETBodytext"/>
              <w:jc w:val="center"/>
              <w:rPr>
                <w:rFonts w:cs="Arial"/>
                <w:sz w:val="14"/>
                <w:szCs w:val="14"/>
                <w:lang w:val="en-GB"/>
              </w:rPr>
            </w:pPr>
            <w:r w:rsidRPr="00807B64">
              <w:rPr>
                <w:rFonts w:cs="Arial"/>
                <w:sz w:val="14"/>
                <w:szCs w:val="14"/>
                <w:lang w:val="en-GB"/>
              </w:rPr>
              <w:t>TTTTTA</w:t>
            </w:r>
            <w:r w:rsidRPr="00807B64">
              <w:rPr>
                <w:rFonts w:cs="Arial"/>
                <w:b/>
                <w:bCs/>
                <w:sz w:val="14"/>
                <w:szCs w:val="14"/>
                <w:lang w:val="en-GB"/>
              </w:rPr>
              <w:t>CG</w:t>
            </w:r>
            <w:r w:rsidRPr="00807B64">
              <w:rPr>
                <w:rFonts w:cs="Arial"/>
                <w:b/>
                <w:bCs/>
                <w:sz w:val="14"/>
                <w:szCs w:val="14"/>
                <w:u w:val="single"/>
                <w:lang w:val="en-GB"/>
              </w:rPr>
              <w:t>TGGG</w:t>
            </w:r>
            <w:r w:rsidRPr="00807B64">
              <w:rPr>
                <w:rFonts w:cs="Arial"/>
                <w:sz w:val="14"/>
                <w:szCs w:val="14"/>
                <w:u w:val="single"/>
                <w:lang w:val="en-GB"/>
              </w:rPr>
              <w:t>TGG</w:t>
            </w:r>
            <w:r w:rsidRPr="00807B64">
              <w:rPr>
                <w:rFonts w:cs="Arial"/>
                <w:sz w:val="14"/>
                <w:szCs w:val="14"/>
                <w:lang w:val="en-GB"/>
              </w:rPr>
              <w:t>TGCGGC</w:t>
            </w:r>
            <w:r w:rsidRPr="00807B64">
              <w:rPr>
                <w:rFonts w:cs="Arial"/>
                <w:b/>
                <w:bCs/>
                <w:sz w:val="14"/>
                <w:szCs w:val="14"/>
                <w:lang w:val="en-GB"/>
              </w:rPr>
              <w:t>TGGAAGGAGAG</w:t>
            </w:r>
            <w:r w:rsidRPr="00807B64">
              <w:rPr>
                <w:rFonts w:cs="Arial"/>
                <w:sz w:val="14"/>
                <w:szCs w:val="14"/>
                <w:lang w:val="en-GB"/>
              </w:rPr>
              <w:t>GTTGA</w:t>
            </w:r>
          </w:p>
          <w:p w14:paraId="61CBC8F9" w14:textId="77777777" w:rsidR="00215EF1" w:rsidRPr="00807B64" w:rsidRDefault="00215EF1" w:rsidP="008174D1">
            <w:pPr>
              <w:pStyle w:val="CETBodytext"/>
              <w:jc w:val="center"/>
              <w:rPr>
                <w:rFonts w:cs="Arial"/>
                <w:sz w:val="14"/>
                <w:szCs w:val="14"/>
                <w:lang w:val="en-GB"/>
              </w:rPr>
            </w:pPr>
            <w:r w:rsidRPr="00807B64">
              <w:rPr>
                <w:rFonts w:cs="Arial"/>
                <w:sz w:val="14"/>
                <w:szCs w:val="14"/>
                <w:lang w:val="en-GB"/>
              </w:rPr>
              <w:t>...((((....))))..(((((.........))))).</w:t>
            </w:r>
          </w:p>
        </w:tc>
        <w:tc>
          <w:tcPr>
            <w:tcW w:w="794" w:type="dxa"/>
            <w:tcBorders>
              <w:top w:val="nil"/>
              <w:bottom w:val="nil"/>
            </w:tcBorders>
            <w:shd w:val="clear" w:color="auto" w:fill="FFFFFF"/>
            <w:vAlign w:val="center"/>
          </w:tcPr>
          <w:p w14:paraId="61E9D810" w14:textId="77777777" w:rsidR="00215EF1" w:rsidRPr="00807B64" w:rsidRDefault="00215EF1" w:rsidP="008174D1">
            <w:pPr>
              <w:pStyle w:val="CETBodytext"/>
              <w:jc w:val="center"/>
              <w:rPr>
                <w:rFonts w:cs="Arial"/>
                <w:color w:val="000000"/>
                <w:szCs w:val="18"/>
              </w:rPr>
            </w:pPr>
            <w:r w:rsidRPr="00807B64">
              <w:rPr>
                <w:rFonts w:cs="Arial"/>
                <w:color w:val="000000"/>
                <w:szCs w:val="18"/>
              </w:rPr>
              <w:t>37</w:t>
            </w:r>
          </w:p>
        </w:tc>
        <w:tc>
          <w:tcPr>
            <w:tcW w:w="851" w:type="dxa"/>
            <w:tcBorders>
              <w:top w:val="nil"/>
              <w:bottom w:val="nil"/>
            </w:tcBorders>
            <w:shd w:val="clear" w:color="auto" w:fill="FFFFFF"/>
            <w:vAlign w:val="center"/>
          </w:tcPr>
          <w:p w14:paraId="6312D552" w14:textId="77777777" w:rsidR="00215EF1" w:rsidRPr="00807B64" w:rsidRDefault="00215EF1" w:rsidP="008174D1">
            <w:pPr>
              <w:pStyle w:val="CETBodytext"/>
              <w:jc w:val="center"/>
              <w:rPr>
                <w:rFonts w:cs="Arial"/>
                <w:szCs w:val="18"/>
                <w:lang w:val="en-GB"/>
              </w:rPr>
            </w:pPr>
            <w:r w:rsidRPr="00807B64">
              <w:rPr>
                <w:rFonts w:cs="Arial"/>
                <w:szCs w:val="18"/>
                <w:lang w:val="en-GB"/>
              </w:rPr>
              <w:t>-3.98</w:t>
            </w:r>
          </w:p>
        </w:tc>
        <w:tc>
          <w:tcPr>
            <w:tcW w:w="1020" w:type="dxa"/>
            <w:tcBorders>
              <w:top w:val="nil"/>
              <w:bottom w:val="nil"/>
            </w:tcBorders>
            <w:shd w:val="clear" w:color="auto" w:fill="FFFFFF"/>
            <w:vAlign w:val="center"/>
          </w:tcPr>
          <w:p w14:paraId="648EA020" w14:textId="77777777" w:rsidR="00215EF1" w:rsidRPr="00807B64" w:rsidRDefault="00215EF1" w:rsidP="008174D1">
            <w:pPr>
              <w:pStyle w:val="CETBodytext"/>
              <w:ind w:right="-1"/>
              <w:jc w:val="center"/>
              <w:rPr>
                <w:rFonts w:cs="Arial"/>
                <w:szCs w:val="18"/>
                <w:lang w:val="en-GB"/>
              </w:rPr>
            </w:pPr>
            <w:r w:rsidRPr="00807B64">
              <w:rPr>
                <w:rFonts w:cs="Arial"/>
                <w:szCs w:val="18"/>
                <w:lang w:val="en-GB"/>
              </w:rPr>
              <w:t>17.35</w:t>
            </w:r>
          </w:p>
        </w:tc>
        <w:tc>
          <w:tcPr>
            <w:tcW w:w="567" w:type="dxa"/>
            <w:tcBorders>
              <w:top w:val="nil"/>
              <w:bottom w:val="nil"/>
            </w:tcBorders>
            <w:shd w:val="clear" w:color="auto" w:fill="FFFFFF"/>
            <w:vAlign w:val="center"/>
          </w:tcPr>
          <w:p w14:paraId="4EA1D6B2" w14:textId="77777777" w:rsidR="00215EF1" w:rsidRPr="00807B64" w:rsidRDefault="00215EF1" w:rsidP="008174D1">
            <w:pPr>
              <w:pStyle w:val="CETBodytext"/>
              <w:ind w:right="-1"/>
              <w:jc w:val="center"/>
              <w:rPr>
                <w:rFonts w:cs="Arial"/>
                <w:szCs w:val="18"/>
                <w:lang w:val="en-GB"/>
              </w:rPr>
            </w:pPr>
            <w:r w:rsidRPr="00807B64">
              <w:rPr>
                <w:rFonts w:cs="Arial"/>
                <w:szCs w:val="18"/>
                <w:lang w:val="en-GB"/>
              </w:rPr>
              <w:t>---</w:t>
            </w:r>
          </w:p>
        </w:tc>
      </w:tr>
      <w:tr w:rsidR="00215EF1" w:rsidRPr="00807B64" w14:paraId="5A77872A" w14:textId="77777777" w:rsidTr="00DB4D30">
        <w:trPr>
          <w:jc w:val="center"/>
        </w:trPr>
        <w:tc>
          <w:tcPr>
            <w:tcW w:w="861" w:type="dxa"/>
            <w:tcBorders>
              <w:top w:val="nil"/>
            </w:tcBorders>
            <w:shd w:val="clear" w:color="auto" w:fill="FFFFFF"/>
            <w:vAlign w:val="center"/>
          </w:tcPr>
          <w:p w14:paraId="3BAD9529" w14:textId="32257294" w:rsidR="00215EF1" w:rsidRPr="00807B64" w:rsidRDefault="00215EF1" w:rsidP="008174D1">
            <w:pPr>
              <w:pStyle w:val="CETBodytext"/>
              <w:jc w:val="center"/>
              <w:rPr>
                <w:rFonts w:cs="Arial"/>
                <w:szCs w:val="18"/>
              </w:rPr>
            </w:pPr>
            <w:r w:rsidRPr="00807B64">
              <w:rPr>
                <w:rFonts w:cs="Arial"/>
                <w:szCs w:val="18"/>
              </w:rPr>
              <w:t>Apt917</w:t>
            </w:r>
            <w:r w:rsidR="00155B86" w:rsidRPr="00807B64">
              <w:rPr>
                <w:rFonts w:cs="Arial"/>
                <w:szCs w:val="18"/>
              </w:rPr>
              <w:t>***</w:t>
            </w:r>
          </w:p>
        </w:tc>
        <w:tc>
          <w:tcPr>
            <w:tcW w:w="4632" w:type="dxa"/>
            <w:tcBorders>
              <w:top w:val="nil"/>
            </w:tcBorders>
            <w:shd w:val="clear" w:color="auto" w:fill="FFFFFF"/>
            <w:vAlign w:val="center"/>
          </w:tcPr>
          <w:p w14:paraId="0D401D90" w14:textId="77777777" w:rsidR="00215EF1" w:rsidRPr="00807B64" w:rsidRDefault="00215EF1" w:rsidP="008174D1">
            <w:pPr>
              <w:pStyle w:val="CETBodytext"/>
              <w:jc w:val="center"/>
              <w:rPr>
                <w:rFonts w:cs="Arial"/>
                <w:sz w:val="14"/>
                <w:szCs w:val="14"/>
                <w:lang w:val="en-GB"/>
              </w:rPr>
            </w:pPr>
            <w:r w:rsidRPr="00807B64">
              <w:rPr>
                <w:rFonts w:cs="Arial"/>
                <w:sz w:val="14"/>
                <w:szCs w:val="14"/>
                <w:lang w:val="en-GB"/>
              </w:rPr>
              <w:t>TTTTTACG</w:t>
            </w:r>
            <w:r w:rsidRPr="00807B64">
              <w:rPr>
                <w:rFonts w:cs="Arial"/>
                <w:b/>
                <w:bCs/>
                <w:sz w:val="14"/>
                <w:szCs w:val="14"/>
                <w:u w:val="single"/>
                <w:lang w:val="en-GB"/>
              </w:rPr>
              <w:t>TGAGGGGG</w:t>
            </w:r>
            <w:r w:rsidRPr="00807B64">
              <w:rPr>
                <w:rFonts w:cs="Arial"/>
                <w:b/>
                <w:bCs/>
                <w:sz w:val="14"/>
                <w:szCs w:val="14"/>
                <w:lang w:val="en-GB"/>
              </w:rPr>
              <w:t>AGAGG</w:t>
            </w:r>
            <w:r w:rsidRPr="00807B64">
              <w:rPr>
                <w:rFonts w:cs="Arial"/>
                <w:sz w:val="14"/>
                <w:szCs w:val="14"/>
                <w:lang w:val="en-GB"/>
              </w:rPr>
              <w:t>CGTGCGGC</w:t>
            </w:r>
            <w:r w:rsidRPr="00807B64">
              <w:rPr>
                <w:rFonts w:cs="Arial"/>
                <w:b/>
                <w:bCs/>
                <w:sz w:val="14"/>
                <w:szCs w:val="14"/>
                <w:u w:val="single"/>
                <w:lang w:val="en-GB"/>
              </w:rPr>
              <w:t>TGGAAGGA</w:t>
            </w:r>
            <w:r w:rsidRPr="00807B64">
              <w:rPr>
                <w:rFonts w:cs="Arial"/>
                <w:b/>
                <w:bCs/>
                <w:sz w:val="14"/>
                <w:szCs w:val="14"/>
                <w:lang w:val="en-GB"/>
              </w:rPr>
              <w:t>GA</w:t>
            </w:r>
            <w:r w:rsidRPr="00807B64">
              <w:rPr>
                <w:rFonts w:cs="Arial"/>
                <w:sz w:val="14"/>
                <w:szCs w:val="14"/>
                <w:lang w:val="en-GB"/>
              </w:rPr>
              <w:t>GGTTGA</w:t>
            </w:r>
          </w:p>
          <w:p w14:paraId="6FBAE4B7" w14:textId="77777777" w:rsidR="00215EF1" w:rsidRPr="00807B64" w:rsidRDefault="00215EF1" w:rsidP="008174D1">
            <w:pPr>
              <w:pStyle w:val="CETBodytext"/>
              <w:jc w:val="center"/>
              <w:rPr>
                <w:rFonts w:cs="Arial"/>
                <w:sz w:val="14"/>
                <w:szCs w:val="14"/>
                <w:lang w:val="en-GB"/>
              </w:rPr>
            </w:pPr>
            <w:r w:rsidRPr="00807B64">
              <w:rPr>
                <w:rFonts w:cs="Arial"/>
                <w:sz w:val="14"/>
                <w:szCs w:val="14"/>
                <w:lang w:val="en-GB"/>
              </w:rPr>
              <w:t>....(((((...........)))))(((((.........))))).</w:t>
            </w:r>
          </w:p>
        </w:tc>
        <w:tc>
          <w:tcPr>
            <w:tcW w:w="794" w:type="dxa"/>
            <w:tcBorders>
              <w:top w:val="nil"/>
            </w:tcBorders>
            <w:shd w:val="clear" w:color="auto" w:fill="FFFFFF"/>
            <w:vAlign w:val="center"/>
          </w:tcPr>
          <w:p w14:paraId="6FE544A7" w14:textId="77777777" w:rsidR="00215EF1" w:rsidRPr="00807B64" w:rsidRDefault="00215EF1" w:rsidP="008174D1">
            <w:pPr>
              <w:pStyle w:val="CETBodytext"/>
              <w:jc w:val="center"/>
              <w:rPr>
                <w:rFonts w:cs="Arial"/>
                <w:color w:val="000000"/>
                <w:szCs w:val="18"/>
              </w:rPr>
            </w:pPr>
            <w:r w:rsidRPr="00807B64">
              <w:rPr>
                <w:rFonts w:cs="Arial"/>
                <w:color w:val="000000"/>
                <w:szCs w:val="18"/>
              </w:rPr>
              <w:t>45</w:t>
            </w:r>
          </w:p>
        </w:tc>
        <w:tc>
          <w:tcPr>
            <w:tcW w:w="851" w:type="dxa"/>
            <w:tcBorders>
              <w:top w:val="nil"/>
            </w:tcBorders>
            <w:shd w:val="clear" w:color="auto" w:fill="FFFFFF"/>
            <w:vAlign w:val="center"/>
          </w:tcPr>
          <w:p w14:paraId="4987A464" w14:textId="77777777" w:rsidR="00215EF1" w:rsidRPr="00807B64" w:rsidRDefault="00215EF1" w:rsidP="008174D1">
            <w:pPr>
              <w:pStyle w:val="CETBodytext"/>
              <w:jc w:val="center"/>
              <w:rPr>
                <w:rFonts w:cs="Arial"/>
                <w:szCs w:val="18"/>
                <w:lang w:val="en-GB"/>
              </w:rPr>
            </w:pPr>
            <w:r w:rsidRPr="00807B64">
              <w:rPr>
                <w:rFonts w:cs="Arial"/>
                <w:szCs w:val="18"/>
                <w:lang w:val="en-GB"/>
              </w:rPr>
              <w:t>-5.40</w:t>
            </w:r>
          </w:p>
        </w:tc>
        <w:tc>
          <w:tcPr>
            <w:tcW w:w="1020" w:type="dxa"/>
            <w:tcBorders>
              <w:top w:val="nil"/>
            </w:tcBorders>
            <w:shd w:val="clear" w:color="auto" w:fill="FFFFFF"/>
            <w:vAlign w:val="center"/>
          </w:tcPr>
          <w:p w14:paraId="73BA758E" w14:textId="77777777" w:rsidR="00215EF1" w:rsidRPr="00807B64" w:rsidRDefault="00215EF1" w:rsidP="008174D1">
            <w:pPr>
              <w:pStyle w:val="CETBodytext"/>
              <w:ind w:right="-1"/>
              <w:jc w:val="center"/>
              <w:rPr>
                <w:rFonts w:cs="Arial"/>
                <w:szCs w:val="18"/>
                <w:lang w:val="en-GB"/>
              </w:rPr>
            </w:pPr>
            <w:r w:rsidRPr="00807B64">
              <w:rPr>
                <w:rFonts w:cs="Arial"/>
                <w:szCs w:val="18"/>
                <w:lang w:val="en-GB"/>
              </w:rPr>
              <w:t>61.95</w:t>
            </w:r>
          </w:p>
        </w:tc>
        <w:tc>
          <w:tcPr>
            <w:tcW w:w="567" w:type="dxa"/>
            <w:tcBorders>
              <w:top w:val="nil"/>
            </w:tcBorders>
            <w:shd w:val="clear" w:color="auto" w:fill="FFFFFF"/>
            <w:vAlign w:val="center"/>
          </w:tcPr>
          <w:p w14:paraId="533CB1A2" w14:textId="77777777" w:rsidR="00215EF1" w:rsidRPr="00807B64" w:rsidRDefault="00215EF1" w:rsidP="008174D1">
            <w:pPr>
              <w:pStyle w:val="CETBodytext"/>
              <w:ind w:right="-1"/>
              <w:jc w:val="center"/>
              <w:rPr>
                <w:rFonts w:cs="Arial"/>
                <w:szCs w:val="18"/>
                <w:lang w:val="en-GB"/>
              </w:rPr>
            </w:pPr>
            <w:r w:rsidRPr="00807B64">
              <w:rPr>
                <w:rFonts w:cs="Arial"/>
                <w:szCs w:val="18"/>
                <w:lang w:val="en-GB"/>
              </w:rPr>
              <w:t>---</w:t>
            </w:r>
          </w:p>
        </w:tc>
      </w:tr>
    </w:tbl>
    <w:p w14:paraId="36894501" w14:textId="77777777" w:rsidR="00215EF1" w:rsidRPr="00807B64" w:rsidRDefault="00215EF1" w:rsidP="00215EF1">
      <w:pPr>
        <w:pStyle w:val="CETBodytext"/>
        <w:rPr>
          <w:lang w:val="en-GB"/>
        </w:rPr>
      </w:pPr>
      <w:r w:rsidRPr="00807B64">
        <w:rPr>
          <w:lang w:val="en-GB"/>
        </w:rPr>
        <w:t>*Bold letters indicate external loop nucleotides.</w:t>
      </w:r>
    </w:p>
    <w:p w14:paraId="4B28FCAC" w14:textId="77777777" w:rsidR="00215EF1" w:rsidRPr="00807B64" w:rsidRDefault="00215EF1" w:rsidP="00215EF1">
      <w:pPr>
        <w:pStyle w:val="CETBodytext"/>
        <w:rPr>
          <w:lang w:val="en-GB"/>
        </w:rPr>
      </w:pPr>
      <w:r w:rsidRPr="00807B64">
        <w:rPr>
          <w:lang w:val="en-GB"/>
        </w:rPr>
        <w:t>**Frequency of minimal free energy structure.</w:t>
      </w:r>
    </w:p>
    <w:p w14:paraId="39EB9657" w14:textId="6C090872" w:rsidR="00155B86" w:rsidRPr="00807B64" w:rsidRDefault="00155B86" w:rsidP="00215EF1">
      <w:pPr>
        <w:pStyle w:val="CETBodytext"/>
        <w:rPr>
          <w:lang w:val="en-GB"/>
        </w:rPr>
      </w:pPr>
      <w:r w:rsidRPr="00807B64">
        <w:rPr>
          <w:lang w:val="en-GB"/>
        </w:rPr>
        <w:t>***This work.</w:t>
      </w:r>
    </w:p>
    <w:p w14:paraId="4AC898AA" w14:textId="4AFE6755" w:rsidR="00B77920" w:rsidRPr="00807B64" w:rsidRDefault="006D5C6D" w:rsidP="00600535">
      <w:pPr>
        <w:pStyle w:val="CETBodytext"/>
        <w:rPr>
          <w:lang w:val="en-GB"/>
        </w:rPr>
      </w:pPr>
      <w:r w:rsidRPr="00807B64">
        <w:rPr>
          <w:lang w:val="en-GB"/>
        </w:rPr>
        <w:t xml:space="preserve">Previous studies </w:t>
      </w:r>
      <w:r w:rsidR="009201FD" w:rsidRPr="00807B64">
        <w:rPr>
          <w:lang w:val="en-GB"/>
        </w:rPr>
        <w:fldChar w:fldCharType="begin" w:fldLock="1"/>
      </w:r>
      <w:r w:rsidR="00ED7C51" w:rsidRPr="00807B64">
        <w:rPr>
          <w:lang w:val="en-GB"/>
        </w:rPr>
        <w:instrText>ADDIN CSL_CITATION {"citationItems":[{"id":"ITEM-1","itemData":{"DOI":"10.1093/clinchem/45.9.1628","ISSN":"0009-9147","abstract":"Antibodies, the most popular class of molecules providing molecular recognition needs for a wide range of applications, have been around for more than three decades. As a result, antibodies have made substantial contributions toward the advancement of diagnostic assays and have become indispensable in most diagnostic tests that are used routinely in clinics today. The development of the systematic evolution of ligands by exponential enrichment (SELEX) process, however, made possible the isolation of oligonucleotide sequences with the capacity to recognize virtually any class of target molecules with high affinity and specificity. These oligonucleotide sequences, referred to as “aptamers”, are beginning to emerge as a class of molecules that rival antibodies in both therapeutic and diagnostic applications. Aptamers are different from antibodies, yet they mimic properties of antibodies in a variety of diagnostic formats. The demand for diagnostic assays to assist in the management of existing and emerging diseases is increasing, and aptamers could potentially fulfill molecular recognition needs in those assays. Compared with the bellwether antibody technology, aptamer research is still in its infancy, but it is progressing at a fast pace. The potential of aptamers may be realized in the near future in the form of aptamer-based diagnostic products in the market. In such products, aptamers may play a key role either in conjunction with, or in place of, antibodies. It is also likely that existing diagnostic formats may change according to the need to better harness the unique properties of aptamers.","author":[{"dropping-particle":"","family":"Jayasena","given":"Sumedha D","non-dropping-particle":"","parse-names":false,"suffix":""}],"container-title":"Clinical Chemistry","id":"ITEM-1","issue":"9","issued":{"date-parts":[["1999","9","1"]]},"page":"1628-1650","title":"Aptamers: An Emerging Class of Molecules That Rival Antibodies in Diagnostics","type":"article-journal","volume":"45"},"uris":["http://www.mendeley.com/documents/?uuid=ab378c3e-daf2-4232-8379-a34c114829c0"]}],"mendeley":{"formattedCitation":"(Jayasena, 1999)","plainTextFormattedCitation":"(Jayasena, 1999)","previouslyFormattedCitation":"(Jayasena, 1999)"},"properties":{"noteIndex":0},"schema":"https://github.com/citation-style-language/schema/raw/master/csl-citation.json"}</w:instrText>
      </w:r>
      <w:r w:rsidR="009201FD" w:rsidRPr="00807B64">
        <w:rPr>
          <w:lang w:val="en-GB"/>
        </w:rPr>
        <w:fldChar w:fldCharType="separate"/>
      </w:r>
      <w:r w:rsidR="009201FD" w:rsidRPr="00807B64">
        <w:rPr>
          <w:noProof/>
          <w:lang w:val="en-GB"/>
        </w:rPr>
        <w:t>(Jayasena, 1999)</w:t>
      </w:r>
      <w:r w:rsidR="009201FD" w:rsidRPr="00807B64">
        <w:rPr>
          <w:lang w:val="en-GB"/>
        </w:rPr>
        <w:fldChar w:fldCharType="end"/>
      </w:r>
      <w:r w:rsidRPr="00807B64">
        <w:rPr>
          <w:lang w:val="en-GB"/>
        </w:rPr>
        <w:t xml:space="preserve"> h</w:t>
      </w:r>
      <w:r w:rsidR="00A71925" w:rsidRPr="00807B64">
        <w:rPr>
          <w:lang w:val="en-GB"/>
        </w:rPr>
        <w:t>ave</w:t>
      </w:r>
      <w:r w:rsidRPr="00807B64">
        <w:rPr>
          <w:lang w:val="en-GB"/>
        </w:rPr>
        <w:t xml:space="preserve"> reported that larger aptamers are less selective and specific at </w:t>
      </w:r>
      <w:r w:rsidR="00A614F7" w:rsidRPr="00807B64">
        <w:rPr>
          <w:lang w:val="en-GB"/>
        </w:rPr>
        <w:t xml:space="preserve">the </w:t>
      </w:r>
      <w:r w:rsidRPr="00807B64">
        <w:rPr>
          <w:lang w:val="en-GB"/>
        </w:rPr>
        <w:t xml:space="preserve">moment of detecting </w:t>
      </w:r>
      <w:r w:rsidR="00A614F7" w:rsidRPr="00807B64">
        <w:rPr>
          <w:lang w:val="en-GB"/>
        </w:rPr>
        <w:t>a</w:t>
      </w:r>
      <w:r w:rsidRPr="00807B64">
        <w:rPr>
          <w:lang w:val="en-GB"/>
        </w:rPr>
        <w:t xml:space="preserve"> target molecule</w:t>
      </w:r>
      <w:r w:rsidR="00A614F7" w:rsidRPr="00807B64">
        <w:rPr>
          <w:lang w:val="en-GB"/>
        </w:rPr>
        <w:t>. F</w:t>
      </w:r>
      <w:r w:rsidRPr="00807B64">
        <w:rPr>
          <w:lang w:val="en-GB"/>
        </w:rPr>
        <w:t>or th</w:t>
      </w:r>
      <w:r w:rsidR="00A614F7" w:rsidRPr="00807B64">
        <w:rPr>
          <w:lang w:val="en-GB"/>
        </w:rPr>
        <w:t>is</w:t>
      </w:r>
      <w:r w:rsidRPr="00807B64">
        <w:rPr>
          <w:lang w:val="en-GB"/>
        </w:rPr>
        <w:t xml:space="preserve"> reason</w:t>
      </w:r>
      <w:r w:rsidR="00A614F7" w:rsidRPr="00807B64">
        <w:rPr>
          <w:lang w:val="en-GB"/>
        </w:rPr>
        <w:t>,</w:t>
      </w:r>
      <w:r w:rsidRPr="00807B64">
        <w:rPr>
          <w:lang w:val="en-GB"/>
        </w:rPr>
        <w:t xml:space="preserve"> hybrid aptamers were created without exceeding the number of nucleotides from S1.</w:t>
      </w:r>
      <w:r w:rsidR="00EF1E9D" w:rsidRPr="00807B64">
        <w:rPr>
          <w:lang w:val="en-GB"/>
        </w:rPr>
        <w:t xml:space="preserve"> </w:t>
      </w:r>
      <w:r w:rsidRPr="00807B64">
        <w:rPr>
          <w:lang w:val="en-GB"/>
        </w:rPr>
        <w:t xml:space="preserve">On the other hand, since the publication of SELEX technique </w:t>
      </w:r>
      <w:r w:rsidR="009075DE" w:rsidRPr="00807B64">
        <w:rPr>
          <w:lang w:val="en-GB"/>
        </w:rPr>
        <w:fldChar w:fldCharType="begin" w:fldLock="1"/>
      </w:r>
      <w:r w:rsidR="00110C0A" w:rsidRPr="00807B64">
        <w:rPr>
          <w:lang w:val="en-GB"/>
        </w:rPr>
        <w:instrText>ADDIN CSL_CITATION {"citationItems":[{"id":"ITEM-1","itemData":{"DOI":"10.1126/science.2200121","ISBN":"0036-8075 (Print)","ISSN":"0036-8075","PMID":"2200121","abstract":"High-affinity nucleic acid ligands for a protein were isolated by a procedure that depends on alternate cycles of ligand selection from pools of variant sequences and amplification of the bound species. Multiple rounds exponentially enrich the population for the highest affinity species that can be clonally isolated and characterized. In particular one eight-base region of an RNA that interacts with the T4 DNA polymerase was chosen and randomized. Two different sequences were selected by this procedure from the calculated pool of 65,536 species. One is the wild-type sequence found in the bacteriophage mRNA; one is varied from wild type at four positions. The binding constants of these two RNA's to T4 DNA polymerase are equivalent. These protocols with minimal modification can yield high-affinity ligands for any protein that binds nucleic acids as part of its function; high-affinity ligands could conceivably be developed for any target molecule.","author":[{"dropping-particle":"","family":"Tuerk","given":"C","non-dropping-particle":"","parse-names":false,"suffix":""},{"dropping-particle":"","family":"Gold","given":"L","non-dropping-particle":"","parse-names":false,"suffix":""}],"container-title":"Science (New York, N.Y.)","id":"ITEM-1","issue":"4968","issued":{"date-parts":[["1990"]]},"page":"505-510","title":"Systematic evolution of ligands by exponential enrichment: RNA ligands to bacteriophage T4 DNA polymerase.","type":"article-journal","volume":"249"},"uris":["http://www.mendeley.com/documents/?uuid=8e8900e5-365a-49c5-b42c-091d2a5617cb"]}],"mendeley":{"formattedCitation":"(Tuerk &amp; Gold, 1990)","plainTextFormattedCitation":"(Tuerk &amp; Gold, 1990)","previouslyFormattedCitation":"(Tuerk &amp; Gold, 1990)"},"properties":{"noteIndex":0},"schema":"https://github.com/citation-style-language/schema/raw/master/csl-citation.json"}</w:instrText>
      </w:r>
      <w:r w:rsidR="009075DE" w:rsidRPr="00807B64">
        <w:rPr>
          <w:lang w:val="en-GB"/>
        </w:rPr>
        <w:fldChar w:fldCharType="separate"/>
      </w:r>
      <w:r w:rsidR="004B7A01" w:rsidRPr="00807B64">
        <w:rPr>
          <w:noProof/>
          <w:lang w:val="en-GB"/>
        </w:rPr>
        <w:t>(Tuerk &amp; Gold, 1990)</w:t>
      </w:r>
      <w:r w:rsidR="009075DE" w:rsidRPr="00807B64">
        <w:rPr>
          <w:lang w:val="en-GB"/>
        </w:rPr>
        <w:fldChar w:fldCharType="end"/>
      </w:r>
      <w:r w:rsidRPr="00807B64">
        <w:rPr>
          <w:lang w:val="en-GB"/>
        </w:rPr>
        <w:t xml:space="preserve"> the structure of loop conformations has been gained attention due</w:t>
      </w:r>
      <w:r w:rsidR="00313CA5" w:rsidRPr="00807B64">
        <w:rPr>
          <w:lang w:val="en-GB"/>
        </w:rPr>
        <w:t xml:space="preserve"> to</w:t>
      </w:r>
      <w:r w:rsidRPr="00807B64">
        <w:rPr>
          <w:lang w:val="en-GB"/>
        </w:rPr>
        <w:t xml:space="preserve"> its relation with the potential sites to interact w</w:t>
      </w:r>
      <w:r w:rsidR="00A614F7" w:rsidRPr="00807B64">
        <w:rPr>
          <w:lang w:val="en-GB"/>
        </w:rPr>
        <w:t>ith</w:t>
      </w:r>
      <w:r w:rsidRPr="00807B64">
        <w:rPr>
          <w:lang w:val="en-GB"/>
        </w:rPr>
        <w:t xml:space="preserve"> </w:t>
      </w:r>
      <w:r w:rsidR="00313CA5" w:rsidRPr="00807B64">
        <w:rPr>
          <w:lang w:val="en-GB"/>
        </w:rPr>
        <w:t xml:space="preserve">a </w:t>
      </w:r>
      <w:r w:rsidRPr="00807B64">
        <w:rPr>
          <w:lang w:val="en-GB"/>
        </w:rPr>
        <w:t>specific target.</w:t>
      </w:r>
      <w:r w:rsidR="00B77920" w:rsidRPr="00807B64">
        <w:rPr>
          <w:lang w:val="en-GB"/>
        </w:rPr>
        <w:t xml:space="preserve"> </w:t>
      </w:r>
      <w:r w:rsidR="00313CA5" w:rsidRPr="00807B64">
        <w:rPr>
          <w:lang w:val="en-GB"/>
        </w:rPr>
        <w:t>The s</w:t>
      </w:r>
      <w:r w:rsidRPr="00807B64">
        <w:rPr>
          <w:lang w:val="en-GB"/>
        </w:rPr>
        <w:t>election of specific loops has been describe</w:t>
      </w:r>
      <w:r w:rsidR="00313CA5" w:rsidRPr="00807B64">
        <w:rPr>
          <w:lang w:val="en-GB"/>
        </w:rPr>
        <w:t>d</w:t>
      </w:r>
      <w:r w:rsidRPr="00807B64">
        <w:rPr>
          <w:lang w:val="en-GB"/>
        </w:rPr>
        <w:t xml:space="preserve"> to be </w:t>
      </w:r>
      <w:r w:rsidR="00313CA5" w:rsidRPr="00807B64">
        <w:rPr>
          <w:lang w:val="en-GB"/>
        </w:rPr>
        <w:t>help</w:t>
      </w:r>
      <w:r w:rsidRPr="00807B64">
        <w:rPr>
          <w:lang w:val="en-GB"/>
        </w:rPr>
        <w:t xml:space="preserve">ful to detect whole cell of </w:t>
      </w:r>
      <w:r w:rsidRPr="00807B64">
        <w:rPr>
          <w:i/>
          <w:iCs/>
          <w:lang w:val="en-GB"/>
        </w:rPr>
        <w:t>E. coli</w:t>
      </w:r>
      <w:r w:rsidRPr="00807B64">
        <w:rPr>
          <w:lang w:val="en-GB"/>
        </w:rPr>
        <w:t xml:space="preserve"> </w:t>
      </w:r>
      <w:r w:rsidR="00E44454" w:rsidRPr="00807B64">
        <w:rPr>
          <w:lang w:val="en-GB"/>
        </w:rPr>
        <w:fldChar w:fldCharType="begin" w:fldLock="1"/>
      </w:r>
      <w:r w:rsidR="005A45EF" w:rsidRPr="00807B64">
        <w:rPr>
          <w:lang w:val="en-GB"/>
        </w:rPr>
        <w:instrText>ADDIN CSL_CITATION {"citationItems":[{"id":"ITEM-1","itemData":{"DOI":"10.14348/molcells.2016.0167","ISSN":"1016-8478","PMID":"27871171","abstract":"Escherichia coli are important indicator organisms, used routinely for the monitoring of water and food safety. For quick, sensitive and real-time detection of E. coli we developed a 2′F modified RNA aptamer Ec3, by Cell-SELEX. The 31 nucleotide truncated Ec3 demonstrated improved binding and low nano-molar affinity to E. coli. The aptamer developed by us out-performs the commercial antibody and aptamer used for E. coli detection. Ec3(31) aptamer based E. coli detection was done using three different detection formats and the assay sensitivities were determined. Conventional Ec3(31)-biotin-streptavidin magnetic separation could detect E. coli with a limit of detection of 1.3×106 CFU/ml. Although, optical analytic technique, biolayer interferometry, did not improve the sensitivity of detection for whole cells, a very significant improvement in the detection was seen with the E. coli cell lysate (5×104 CFU/ml). Finally we developed Electrochemical Impedance Spectroscopy (EIS) gap capacitance biosensor that has detection limits of 2×104 CFU/mL of E. coli cells, without any labeling and signal amplification techniques. We believe that our developed method can step towards more complex and real sample application.","author":[{"dropping-particle":"","family":"Dua","given":"Pooja","non-dropping-particle":"","parse-names":false,"suffix":""},{"dropping-particle":"","family":"Ren","given":"Shuo","non-dropping-particle":"","parse-names":false,"suffix":""},{"dropping-particle":"","family":"Lee","given":"Sang Wook","non-dropping-particle":"","parse-names":false,"suffix":""},{"dropping-particle":"","family":"Kim","given":"Joon-Ki","non-dropping-particle":"","parse-names":false,"suffix":""},{"dropping-particle":"","family":"Shin","given":"Hye-su","non-dropping-particle":"","parse-names":false,"suffix":""},{"dropping-particle":"","family":"Jeong","given":"OK-Chan","non-dropping-particle":"","parse-names":false,"suffix":""},{"dropping-particle":"","family":"Kim","given":"Soyoun","non-dropping-particle":"","parse-names":false,"suffix":""},{"dropping-particle":"","family":"Lee","given":"Dong-Ki","non-dropping-particle":"","parse-names":false,"suffix":""}],"container-title":"Molecules and Cells","id":"ITEM-1","issue":"11","issued":{"date-parts":[["2016","11","30"]]},"page":"807-813","title":"Cell-SELEX Based Identification of an RNA Aptamer for Escherichia coli and Its Use in Various Detection Formats","type":"article-journal","volume":"39"},"uris":["http://www.mendeley.com/documents/?uuid=58012a2d-df1b-4267-8bb2-ec2bad4e6b87"]}],"mendeley":{"formattedCitation":"(Dua et al., 2016)","plainTextFormattedCitation":"(Dua et al., 2016)","previouslyFormattedCitation":"(Dua et al., 2016)"},"properties":{"noteIndex":0},"schema":"https://github.com/citation-style-language/schema/raw/master/csl-citation.json"}</w:instrText>
      </w:r>
      <w:r w:rsidR="00E44454" w:rsidRPr="00807B64">
        <w:rPr>
          <w:lang w:val="en-GB"/>
        </w:rPr>
        <w:fldChar w:fldCharType="separate"/>
      </w:r>
      <w:r w:rsidR="00E44454" w:rsidRPr="00807B64">
        <w:rPr>
          <w:noProof/>
          <w:lang w:val="en-GB"/>
        </w:rPr>
        <w:t>(Dua et al., 2016)</w:t>
      </w:r>
      <w:r w:rsidR="00E44454" w:rsidRPr="00807B64">
        <w:rPr>
          <w:lang w:val="en-GB"/>
        </w:rPr>
        <w:fldChar w:fldCharType="end"/>
      </w:r>
      <w:r w:rsidR="00313CA5" w:rsidRPr="00807B64">
        <w:rPr>
          <w:lang w:val="en-GB"/>
        </w:rPr>
        <w:t>,</w:t>
      </w:r>
      <w:r w:rsidRPr="00807B64">
        <w:rPr>
          <w:lang w:val="en-GB"/>
        </w:rPr>
        <w:t xml:space="preserve"> and the presence of two external loops in </w:t>
      </w:r>
      <w:r w:rsidR="000B643B" w:rsidRPr="00807B64">
        <w:rPr>
          <w:lang w:val="en-GB"/>
        </w:rPr>
        <w:t>the</w:t>
      </w:r>
      <w:r w:rsidRPr="00807B64">
        <w:rPr>
          <w:lang w:val="en-GB"/>
        </w:rPr>
        <w:t xml:space="preserve"> same aptamer could help to the target recognition as I-1 aptamer to </w:t>
      </w:r>
      <w:r w:rsidRPr="00807B64">
        <w:rPr>
          <w:i/>
          <w:iCs/>
          <w:lang w:val="en-GB"/>
        </w:rPr>
        <w:t>E. coli</w:t>
      </w:r>
      <w:r w:rsidRPr="00807B64">
        <w:rPr>
          <w:lang w:val="en-GB"/>
        </w:rPr>
        <w:t xml:space="preserve"> O157:H7 </w:t>
      </w:r>
      <w:r w:rsidR="00E44454" w:rsidRPr="00807B64">
        <w:rPr>
          <w:lang w:val="en-GB"/>
        </w:rPr>
        <w:fldChar w:fldCharType="begin" w:fldLock="1"/>
      </w:r>
      <w:r w:rsidR="005A45EF" w:rsidRPr="00807B64">
        <w:rPr>
          <w:lang w:val="en-GB"/>
        </w:rPr>
        <w:instrText>ADDIN CSL_CITATION {"citationItems":[{"id":"ITEM-1","itemData":{"DOI":"10.1016/j.bbrc.2011.11.130","ISSN":"0006291X","abstract":"Escherichia coli (E. coli) O157:H7 is a major foodborne pathogen that causes life-threatening symptoms in humans worldwide. To rapidly and properly identify the pathogen and avoid its toxic effects, ligands which can directly and specifically bind to the virulent E. coli O157:H7 serotype should be identified. In this study, a RNA aptamer-based ligand which can specifically distinguish the pathogen E. coli O157:H7 from others was developed by a subtractive cell-SELEX method. To this end, an RNA library was first incubated with the E. coli K12 strain, and the RNAs binding to the strain were discarded. The precluded RNAs were then used for the selection of O157:H7-specific aptamers. After 6 rounds of the subtractive cell-SELEX process, the selected aptamer was found to specifically bind to the O157:H7 serotype, but not to the K12 strain. This was evidenced by aptamer-immobilized ELISA, real-time PCR analysis, or an aptamer-linked precipitation experiment. Importantly, the isolated RNA aptamer that distinguishes between the virulent serotype and the nonpathogenic strain specifically bound to an O157:H7-specific lipopolysaccharide which includes the O antigen. This novel O157:H7-specific aptamer could be of potential application as a diagnostic ligand against the pathogen-related food borne illness. © 2011 Elsevier Inc.","author":[{"dropping-particle":"","family":"Lee","given":"Young Ju","non-dropping-particle":"","parse-names":false,"suffix":""},{"dropping-particle":"","family":"Han","given":"Seung Ryul","non-dropping-particle":"","parse-names":false,"suffix":""},{"dropping-particle":"","family":"Maeng","given":"Jin-Soo","non-dropping-particle":"","parse-names":false,"suffix":""},{"dropping-particle":"","family":"Cho","given":"Yong-Jin","non-dropping-particle":"","parse-names":false,"suffix":""},{"dropping-particle":"","family":"Lee","given":"Seong-Wook","non-dropping-particle":"","parse-names":false,"suffix":""}],"container-title":"Biochemical and Biophysical Research Communications","id":"ITEM-1","issue":"1","issued":{"date-parts":[["2012","1"]]},"page":"414-420","publisher":"Elsevier Inc.","title":"In vitro selection of Escherichia coli O157:H7-specific RNA aptamer","type":"article-journal","volume":"417"},"uris":["http://www.mendeley.com/documents/?uuid=32e72e19-a972-4950-96fa-d48d5c78b093"]}],"mendeley":{"formattedCitation":"(Lee et al., 2012)","plainTextFormattedCitation":"(Lee et al., 2012)","previouslyFormattedCitation":"(Lee et al., 2012)"},"properties":{"noteIndex":0},"schema":"https://github.com/citation-style-language/schema/raw/master/csl-citation.json"}</w:instrText>
      </w:r>
      <w:r w:rsidR="00E44454" w:rsidRPr="00807B64">
        <w:rPr>
          <w:lang w:val="en-GB"/>
        </w:rPr>
        <w:fldChar w:fldCharType="separate"/>
      </w:r>
      <w:r w:rsidR="00E44454" w:rsidRPr="00807B64">
        <w:rPr>
          <w:noProof/>
          <w:lang w:val="en-GB"/>
        </w:rPr>
        <w:t>(Lee et al., 2012)</w:t>
      </w:r>
      <w:r w:rsidR="00E44454" w:rsidRPr="00807B64">
        <w:rPr>
          <w:lang w:val="en-GB"/>
        </w:rPr>
        <w:fldChar w:fldCharType="end"/>
      </w:r>
      <w:r w:rsidRPr="00807B64">
        <w:rPr>
          <w:lang w:val="en-GB"/>
        </w:rPr>
        <w:t>.</w:t>
      </w:r>
    </w:p>
    <w:p w14:paraId="765C14E2" w14:textId="114894DE" w:rsidR="0067339C" w:rsidRPr="00807B64" w:rsidRDefault="007843E6" w:rsidP="00600535">
      <w:pPr>
        <w:pStyle w:val="CETBodytext"/>
        <w:rPr>
          <w:lang w:val="en-GB"/>
        </w:rPr>
      </w:pPr>
      <w:r w:rsidRPr="00807B64">
        <w:rPr>
          <w:lang w:val="en-GB"/>
        </w:rPr>
        <w:lastRenderedPageBreak/>
        <w:t>D</w:t>
      </w:r>
      <w:r w:rsidR="006D5C6D" w:rsidRPr="00807B64">
        <w:rPr>
          <w:lang w:val="en-GB"/>
        </w:rPr>
        <w:t xml:space="preserve">ifferent combinations of two sequences from </w:t>
      </w:r>
      <w:r w:rsidR="000B643B" w:rsidRPr="00807B64">
        <w:rPr>
          <w:lang w:val="en-GB"/>
        </w:rPr>
        <w:t xml:space="preserve">the </w:t>
      </w:r>
      <w:r w:rsidR="006D5C6D" w:rsidRPr="00807B64">
        <w:rPr>
          <w:lang w:val="en-GB"/>
        </w:rPr>
        <w:t>external loop from S1 family were used to build hybrid aptamers</w:t>
      </w:r>
      <w:r w:rsidRPr="00807B64">
        <w:rPr>
          <w:lang w:val="en-GB"/>
        </w:rPr>
        <w:t>.</w:t>
      </w:r>
      <w:r w:rsidR="003F4C00" w:rsidRPr="00807B64">
        <w:rPr>
          <w:lang w:val="en-GB"/>
        </w:rPr>
        <w:t xml:space="preserve"> </w:t>
      </w:r>
      <w:r w:rsidR="00D82C78" w:rsidRPr="00807B64">
        <w:rPr>
          <w:lang w:val="en-GB"/>
        </w:rPr>
        <w:t>Also</w:t>
      </w:r>
      <w:r w:rsidR="006D5C6D" w:rsidRPr="00807B64">
        <w:rPr>
          <w:lang w:val="en-GB"/>
        </w:rPr>
        <w:t xml:space="preserve">, five </w:t>
      </w:r>
      <w:r w:rsidR="00150B0C" w:rsidRPr="00807B64">
        <w:rPr>
          <w:lang w:val="en-GB"/>
        </w:rPr>
        <w:t>thymines</w:t>
      </w:r>
      <w:r w:rsidR="006D5C6D" w:rsidRPr="00807B64">
        <w:rPr>
          <w:lang w:val="en-GB"/>
        </w:rPr>
        <w:t xml:space="preserve"> were added at the 5' end</w:t>
      </w:r>
      <w:r w:rsidR="000B643B" w:rsidRPr="00807B64">
        <w:rPr>
          <w:lang w:val="en-GB"/>
        </w:rPr>
        <w:t>,</w:t>
      </w:r>
      <w:r w:rsidR="006D5C6D" w:rsidRPr="00807B64">
        <w:rPr>
          <w:lang w:val="en-GB"/>
        </w:rPr>
        <w:t xml:space="preserve"> which provide</w:t>
      </w:r>
      <w:r w:rsidR="000B643B" w:rsidRPr="00807B64">
        <w:rPr>
          <w:lang w:val="en-GB"/>
        </w:rPr>
        <w:t>s</w:t>
      </w:r>
      <w:r w:rsidR="006D5C6D" w:rsidRPr="00807B64">
        <w:rPr>
          <w:lang w:val="en-GB"/>
        </w:rPr>
        <w:t xml:space="preserve"> flexibility to the aptamer</w:t>
      </w:r>
      <w:r w:rsidR="00515AA3" w:rsidRPr="00807B64">
        <w:rPr>
          <w:lang w:val="en-GB"/>
        </w:rPr>
        <w:t>s</w:t>
      </w:r>
      <w:r w:rsidR="006D5C6D" w:rsidRPr="00807B64">
        <w:rPr>
          <w:lang w:val="en-GB"/>
        </w:rPr>
        <w:t xml:space="preserve"> and could improve </w:t>
      </w:r>
      <w:r w:rsidR="000B643B" w:rsidRPr="00807B64">
        <w:rPr>
          <w:lang w:val="en-GB"/>
        </w:rPr>
        <w:t xml:space="preserve">the </w:t>
      </w:r>
      <w:r w:rsidR="006D5C6D" w:rsidRPr="00807B64">
        <w:rPr>
          <w:lang w:val="en-GB"/>
        </w:rPr>
        <w:t xml:space="preserve">density </w:t>
      </w:r>
      <w:r w:rsidR="00515AA3" w:rsidRPr="00807B64">
        <w:rPr>
          <w:lang w:val="en-GB"/>
        </w:rPr>
        <w:t>of them</w:t>
      </w:r>
      <w:r w:rsidR="006D5C6D" w:rsidRPr="00807B64">
        <w:rPr>
          <w:lang w:val="en-GB"/>
        </w:rPr>
        <w:t xml:space="preserve"> </w:t>
      </w:r>
      <w:r w:rsidR="000B643B" w:rsidRPr="00807B64">
        <w:rPr>
          <w:lang w:val="en-GB"/>
        </w:rPr>
        <w:t>o</w:t>
      </w:r>
      <w:r w:rsidR="006D5C6D" w:rsidRPr="00807B64">
        <w:rPr>
          <w:lang w:val="en-GB"/>
        </w:rPr>
        <w:t>n the</w:t>
      </w:r>
      <w:r w:rsidR="00515AA3" w:rsidRPr="00807B64">
        <w:rPr>
          <w:lang w:val="en-GB"/>
        </w:rPr>
        <w:t xml:space="preserve"> surface of</w:t>
      </w:r>
      <w:r w:rsidR="006D5C6D" w:rsidRPr="00807B64">
        <w:rPr>
          <w:lang w:val="en-GB"/>
        </w:rPr>
        <w:t xml:space="preserve"> </w:t>
      </w:r>
      <w:r w:rsidR="00515AA3" w:rsidRPr="00807B64">
        <w:rPr>
          <w:lang w:val="en-GB"/>
        </w:rPr>
        <w:t xml:space="preserve">the </w:t>
      </w:r>
      <w:r w:rsidR="006D5C6D" w:rsidRPr="00807B64">
        <w:rPr>
          <w:lang w:val="en-GB"/>
        </w:rPr>
        <w:t xml:space="preserve">electrode </w:t>
      </w:r>
      <w:r w:rsidR="00AD04D1" w:rsidRPr="00807B64">
        <w:rPr>
          <w:lang w:val="en-GB"/>
        </w:rPr>
        <w:fldChar w:fldCharType="begin" w:fldLock="1"/>
      </w:r>
      <w:r w:rsidR="005A45EF" w:rsidRPr="00807B64">
        <w:rPr>
          <w:lang w:val="en-GB"/>
        </w:rPr>
        <w:instrText>ADDIN CSL_CITATION {"citationItems":[{"id":"ITEM-1","itemData":{"DOI":"10.1021/ac8009559","ISSN":"0003-2700","PMID":"18989937","abstract":"A systematic study is reported on the effect of linker size and its chemical composition toward ligand binding to a surface-immobilized aptamer, measured using surface plasmon resonance. The results, using thrombin as the model system, showed that as the number of thymidine (T) units in the linker increases from 0 to 20 in four separate increments (T0, T 5, T10, T20), the surface density of the aptamer decreased linearly from approximately 25 to 12 pmol·cm -2. The decrease in aptamer surface density occurred due to the increased size of the linker molecules. In addition, thrombin binding capacity was shown to increase as the linker length increased from 0 to 5 thymidine nucleotides and then decreased as the number of thymidine residues increased to 20 due to a balance between two different effects. The initial increase was due to increased access of thrombin to the aptamer as the aptamer was moved away from the surface. For linkers greater in length than T5, the overall decrease in binding capacity was primarily due to a decrease in the surface density. Incorporation of a hexa(ethylene glycol) moiety into the linker did not affect the surface density but increased the amount of thrombin bound. In addition, the attachment of the linker at the 3′- versus the 5′-end of the aptamer resulted in increased aptamer surface density. However, monolayers formed with equal surface densities showed similar amounts of thrombin binding irrespective of the point of attachment. © 2008 American Chemical Society.","author":[{"dropping-particle":"","family":"Balamurugan","given":"Subramanian","non-dropping-particle":"","parse-names":false,"suffix":""},{"dropping-particle":"","family":"Obubuafo","given":"Anne","non-dropping-particle":"","parse-names":false,"suffix":""},{"dropping-particle":"","family":"McCarley","given":"Robin L.","non-dropping-particle":"","parse-names":false,"suffix":""},{"dropping-particle":"","family":"Soper","given":"Steven A.","non-dropping-particle":"","parse-names":false,"suffix":""},{"dropping-particle":"","family":"Spivak","given":"David A.","non-dropping-particle":"","parse-names":false,"suffix":""}],"container-title":"Analytical Chemistry","id":"ITEM-1","issue":"24","issued":{"date-parts":[["2008","12","15"]]},"page":"9630-9634","title":"Effect of Linker Structure on Surface Density of Aptamer Monolayers and Their Corresponding Protein Binding Efficiency","type":"article-journal","volume":"80"},"uris":["http://www.mendeley.com/documents/?uuid=dfca8d48-06c9-4d11-b7a4-0f173fe26f19"]}],"mendeley":{"formattedCitation":"(Balamurugan et al., 2008)","plainTextFormattedCitation":"(Balamurugan et al., 2008)","previouslyFormattedCitation":"(Balamurugan et al., 2008)"},"properties":{"noteIndex":0},"schema":"https://github.com/citation-style-language/schema/raw/master/csl-citation.json"}</w:instrText>
      </w:r>
      <w:r w:rsidR="00AD04D1" w:rsidRPr="00807B64">
        <w:rPr>
          <w:lang w:val="en-GB"/>
        </w:rPr>
        <w:fldChar w:fldCharType="separate"/>
      </w:r>
      <w:r w:rsidR="00AD04D1" w:rsidRPr="00807B64">
        <w:rPr>
          <w:noProof/>
          <w:lang w:val="en-GB"/>
        </w:rPr>
        <w:t>(Balamurugan et al., 2008)</w:t>
      </w:r>
      <w:r w:rsidR="00AD04D1" w:rsidRPr="00807B64">
        <w:rPr>
          <w:lang w:val="en-GB"/>
        </w:rPr>
        <w:fldChar w:fldCharType="end"/>
      </w:r>
      <w:r w:rsidR="006D5C6D" w:rsidRPr="00807B64">
        <w:rPr>
          <w:lang w:val="en-GB"/>
        </w:rPr>
        <w:t>.</w:t>
      </w:r>
      <w:r w:rsidR="0067339C" w:rsidRPr="00807B64">
        <w:rPr>
          <w:lang w:val="en-GB"/>
        </w:rPr>
        <w:t xml:space="preserve"> </w:t>
      </w:r>
      <w:r w:rsidR="006D5C6D" w:rsidRPr="00807B64">
        <w:rPr>
          <w:lang w:val="en-GB"/>
        </w:rPr>
        <w:t>F</w:t>
      </w:r>
      <w:r w:rsidR="003F4C00" w:rsidRPr="00807B64">
        <w:rPr>
          <w:lang w:val="en-GB"/>
        </w:rPr>
        <w:t>inally</w:t>
      </w:r>
      <w:r w:rsidR="006D5C6D" w:rsidRPr="00807B64">
        <w:rPr>
          <w:lang w:val="en-GB"/>
        </w:rPr>
        <w:t xml:space="preserve">, a </w:t>
      </w:r>
      <w:r w:rsidR="00533FB0" w:rsidRPr="00807B64">
        <w:rPr>
          <w:lang w:val="en-GB"/>
        </w:rPr>
        <w:t xml:space="preserve">thymine-guanine-adenine </w:t>
      </w:r>
      <w:r w:rsidR="006D5C6D" w:rsidRPr="00807B64">
        <w:rPr>
          <w:lang w:val="en-GB"/>
        </w:rPr>
        <w:t>triplet was added at the 3' end to ensure base pairing and to improve the frequency of the MFE.</w:t>
      </w:r>
      <w:r w:rsidR="003F13AC" w:rsidRPr="00807B64">
        <w:rPr>
          <w:lang w:val="en-GB"/>
        </w:rPr>
        <w:t xml:space="preserve"> With these </w:t>
      </w:r>
      <w:r w:rsidR="004D4404" w:rsidRPr="00807B64">
        <w:rPr>
          <w:lang w:val="en-GB"/>
        </w:rPr>
        <w:t>considerations</w:t>
      </w:r>
      <w:r w:rsidR="003F13AC" w:rsidRPr="00807B64">
        <w:rPr>
          <w:lang w:val="en-GB"/>
        </w:rPr>
        <w:t>, two representative sequences</w:t>
      </w:r>
      <w:r w:rsidR="004D4404" w:rsidRPr="00807B64">
        <w:rPr>
          <w:lang w:val="en-GB"/>
        </w:rPr>
        <w:t xml:space="preserve"> were</w:t>
      </w:r>
      <w:r w:rsidR="003F13AC" w:rsidRPr="00807B64">
        <w:rPr>
          <w:lang w:val="en-GB"/>
        </w:rPr>
        <w:t xml:space="preserve"> </w:t>
      </w:r>
      <w:r w:rsidR="006C5FAB" w:rsidRPr="00807B64">
        <w:rPr>
          <w:lang w:val="en-GB"/>
        </w:rPr>
        <w:t>obtained</w:t>
      </w:r>
      <w:r w:rsidR="00FB320A" w:rsidRPr="00807B64">
        <w:rPr>
          <w:lang w:val="en-GB"/>
        </w:rPr>
        <w:t xml:space="preserve"> and</w:t>
      </w:r>
      <w:r w:rsidR="003F13AC" w:rsidRPr="00807B64">
        <w:rPr>
          <w:lang w:val="en-GB"/>
        </w:rPr>
        <w:t xml:space="preserve"> named Apt517 and Apt917</w:t>
      </w:r>
      <w:r w:rsidR="00FB320A" w:rsidRPr="00807B64">
        <w:rPr>
          <w:lang w:val="en-GB"/>
        </w:rPr>
        <w:t xml:space="preserve"> (Table 1).</w:t>
      </w:r>
    </w:p>
    <w:p w14:paraId="058F2658" w14:textId="37BB9C5E" w:rsidR="006D5C6D" w:rsidRPr="00807B64" w:rsidRDefault="00566D9D" w:rsidP="00600535">
      <w:pPr>
        <w:pStyle w:val="CETBodytext"/>
        <w:rPr>
          <w:lang w:val="en-GB"/>
        </w:rPr>
      </w:pPr>
      <w:r w:rsidRPr="00807B64">
        <w:rPr>
          <w:lang w:val="en-GB"/>
        </w:rPr>
        <w:t xml:space="preserve">Spatial 2D conformation of Apt517 and Apt917 were </w:t>
      </w:r>
      <w:r w:rsidR="000B643B" w:rsidRPr="00807B64">
        <w:rPr>
          <w:lang w:val="en-GB"/>
        </w:rPr>
        <w:t>e</w:t>
      </w:r>
      <w:r w:rsidRPr="00807B64">
        <w:rPr>
          <w:lang w:val="en-GB"/>
        </w:rPr>
        <w:t>lucidated using an RNA approximation. Unlike S1 family, the new hybrids have two external loops</w:t>
      </w:r>
      <w:r w:rsidR="00A77159" w:rsidRPr="00807B64">
        <w:rPr>
          <w:lang w:val="en-GB"/>
        </w:rPr>
        <w:t>.</w:t>
      </w:r>
      <w:r w:rsidR="00C744AE" w:rsidRPr="00807B64">
        <w:rPr>
          <w:lang w:val="en-GB"/>
        </w:rPr>
        <w:t xml:space="preserve"> </w:t>
      </w:r>
      <w:r w:rsidR="00A77159" w:rsidRPr="00807B64">
        <w:rPr>
          <w:lang w:val="en-GB"/>
        </w:rPr>
        <w:t>H</w:t>
      </w:r>
      <w:r w:rsidRPr="00807B64">
        <w:rPr>
          <w:lang w:val="en-GB"/>
        </w:rPr>
        <w:t>owever</w:t>
      </w:r>
      <w:r w:rsidR="00A77159" w:rsidRPr="00807B64">
        <w:rPr>
          <w:lang w:val="en-GB"/>
        </w:rPr>
        <w:t>,</w:t>
      </w:r>
      <w:r w:rsidRPr="00807B64">
        <w:rPr>
          <w:lang w:val="en-GB"/>
        </w:rPr>
        <w:t xml:space="preserve"> the minor loop conformation of Apt517 do</w:t>
      </w:r>
      <w:r w:rsidR="001B42DA" w:rsidRPr="00807B64">
        <w:rPr>
          <w:lang w:val="en-GB"/>
        </w:rPr>
        <w:t>es</w:t>
      </w:r>
      <w:r w:rsidRPr="00807B64">
        <w:rPr>
          <w:lang w:val="en-GB"/>
        </w:rPr>
        <w:t xml:space="preserve"> not have the same free nucleotides </w:t>
      </w:r>
      <w:r w:rsidR="001B42DA" w:rsidRPr="00807B64">
        <w:rPr>
          <w:lang w:val="en-GB"/>
        </w:rPr>
        <w:t>as</w:t>
      </w:r>
      <w:r w:rsidRPr="00807B64">
        <w:rPr>
          <w:lang w:val="en-GB"/>
        </w:rPr>
        <w:t xml:space="preserve"> S1 model. This change was observed too when the external loop from </w:t>
      </w:r>
      <w:r w:rsidR="001B42DA" w:rsidRPr="00807B64">
        <w:rPr>
          <w:lang w:val="en-GB"/>
        </w:rPr>
        <w:t xml:space="preserve">the </w:t>
      </w:r>
      <w:r w:rsidRPr="00807B64">
        <w:rPr>
          <w:lang w:val="en-GB"/>
        </w:rPr>
        <w:t>S2 aptamer w</w:t>
      </w:r>
      <w:r w:rsidR="001B42DA" w:rsidRPr="00807B64">
        <w:rPr>
          <w:lang w:val="en-GB"/>
        </w:rPr>
        <w:t>as</w:t>
      </w:r>
      <w:r w:rsidRPr="00807B64">
        <w:rPr>
          <w:lang w:val="en-GB"/>
        </w:rPr>
        <w:t xml:space="preserve"> used in Apt917. Only </w:t>
      </w:r>
      <w:r w:rsidR="001B42DA" w:rsidRPr="00807B64">
        <w:rPr>
          <w:lang w:val="en-GB"/>
        </w:rPr>
        <w:t xml:space="preserve">the </w:t>
      </w:r>
      <w:r w:rsidRPr="00807B64">
        <w:rPr>
          <w:lang w:val="en-GB"/>
        </w:rPr>
        <w:t>external loop from S3 aptamer remain</w:t>
      </w:r>
      <w:r w:rsidR="001B42DA" w:rsidRPr="00807B64">
        <w:rPr>
          <w:lang w:val="en-GB"/>
        </w:rPr>
        <w:t>s</w:t>
      </w:r>
      <w:r w:rsidRPr="00807B64">
        <w:rPr>
          <w:lang w:val="en-GB"/>
        </w:rPr>
        <w:t xml:space="preserve"> </w:t>
      </w:r>
      <w:r w:rsidR="001B42DA" w:rsidRPr="00807B64">
        <w:rPr>
          <w:lang w:val="en-GB"/>
        </w:rPr>
        <w:t xml:space="preserve">in </w:t>
      </w:r>
      <w:r w:rsidRPr="00807B64">
        <w:rPr>
          <w:lang w:val="en-GB"/>
        </w:rPr>
        <w:t xml:space="preserve">its structure </w:t>
      </w:r>
      <w:r w:rsidR="00C744AE" w:rsidRPr="00807B64">
        <w:rPr>
          <w:lang w:val="en-GB"/>
        </w:rPr>
        <w:t>i</w:t>
      </w:r>
      <w:r w:rsidRPr="00807B64">
        <w:rPr>
          <w:lang w:val="en-GB"/>
        </w:rPr>
        <w:t xml:space="preserve">n the new hybrid aptamer (Figure </w:t>
      </w:r>
      <w:r w:rsidR="00C744AE" w:rsidRPr="00807B64">
        <w:rPr>
          <w:lang w:val="en-GB"/>
        </w:rPr>
        <w:t>1)</w:t>
      </w:r>
      <w:r w:rsidRPr="00807B64">
        <w:rPr>
          <w:lang w:val="en-GB"/>
        </w:rPr>
        <w:t xml:space="preserve">. Finally, Aptamer Apt917 was chosen to attach </w:t>
      </w:r>
      <w:r w:rsidR="001B42DA" w:rsidRPr="00807B64">
        <w:rPr>
          <w:lang w:val="en-GB"/>
        </w:rPr>
        <w:t>to</w:t>
      </w:r>
      <w:r w:rsidRPr="00807B64">
        <w:rPr>
          <w:lang w:val="en-GB"/>
        </w:rPr>
        <w:t xml:space="preserve"> working electrode of </w:t>
      </w:r>
      <w:r w:rsidR="00655F50" w:rsidRPr="00807B64">
        <w:rPr>
          <w:lang w:val="en-GB"/>
        </w:rPr>
        <w:t xml:space="preserve">the </w:t>
      </w:r>
      <w:r w:rsidRPr="00807B64">
        <w:rPr>
          <w:lang w:val="en-GB"/>
        </w:rPr>
        <w:t>biosensor due</w:t>
      </w:r>
      <w:r w:rsidR="00655F50" w:rsidRPr="00807B64">
        <w:rPr>
          <w:lang w:val="en-GB"/>
        </w:rPr>
        <w:t xml:space="preserve"> to</w:t>
      </w:r>
      <w:r w:rsidRPr="00807B64">
        <w:rPr>
          <w:lang w:val="en-GB"/>
        </w:rPr>
        <w:t xml:space="preserve"> its minimum free energy (MFE)</w:t>
      </w:r>
      <w:r w:rsidR="00C744AE" w:rsidRPr="00807B64">
        <w:rPr>
          <w:lang w:val="en-GB"/>
        </w:rPr>
        <w:t xml:space="preserve"> and</w:t>
      </w:r>
      <w:r w:rsidRPr="00807B64">
        <w:rPr>
          <w:lang w:val="en-GB"/>
        </w:rPr>
        <w:t xml:space="preserve"> high percent to </w:t>
      </w:r>
      <w:r w:rsidR="00655F50" w:rsidRPr="00807B64">
        <w:rPr>
          <w:lang w:val="en-GB"/>
        </w:rPr>
        <w:t xml:space="preserve">the </w:t>
      </w:r>
      <w:r w:rsidRPr="00807B64">
        <w:rPr>
          <w:lang w:val="en-GB"/>
        </w:rPr>
        <w:t>frequency of MFE.</w:t>
      </w:r>
    </w:p>
    <w:p w14:paraId="5DA87003" w14:textId="27E2F269" w:rsidR="00210321" w:rsidRPr="00807B64" w:rsidRDefault="00FD769A" w:rsidP="00600535">
      <w:pPr>
        <w:pStyle w:val="CETBodytext"/>
        <w:rPr>
          <w:lang w:val="en-GB"/>
        </w:rPr>
      </w:pPr>
      <w:r w:rsidRPr="00807B64">
        <w:rPr>
          <w:noProof/>
        </w:rPr>
        <w:drawing>
          <wp:inline distT="0" distB="0" distL="0" distR="0" wp14:anchorId="41DD99A6" wp14:editId="4F4E9E79">
            <wp:extent cx="5579745" cy="993140"/>
            <wp:effectExtent l="0" t="0" r="1905"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993140"/>
                    </a:xfrm>
                    <a:prstGeom prst="rect">
                      <a:avLst/>
                    </a:prstGeom>
                    <a:noFill/>
                    <a:ln>
                      <a:noFill/>
                    </a:ln>
                  </pic:spPr>
                </pic:pic>
              </a:graphicData>
            </a:graphic>
          </wp:inline>
        </w:drawing>
      </w:r>
    </w:p>
    <w:p w14:paraId="4BBB7E12" w14:textId="7842539B" w:rsidR="00B21230" w:rsidRPr="00807B64" w:rsidRDefault="00B21230" w:rsidP="00B21230">
      <w:pPr>
        <w:pStyle w:val="CETCaption"/>
      </w:pPr>
      <w:r w:rsidRPr="00807B64">
        <w:t>Figure 1</w:t>
      </w:r>
      <w:r w:rsidR="00CC71F3" w:rsidRPr="00807B64">
        <w:t xml:space="preserve">: </w:t>
      </w:r>
      <w:r w:rsidRPr="00807B64">
        <w:t>RNA 2D representation of family aptamer S1 and hybrid aptamer</w:t>
      </w:r>
      <w:r w:rsidR="006E1C81" w:rsidRPr="00807B64">
        <w:t xml:space="preserve"> designed in this work</w:t>
      </w:r>
      <w:r w:rsidRPr="00807B64">
        <w:t xml:space="preserve"> </w:t>
      </w:r>
      <w:r w:rsidR="006E1C81" w:rsidRPr="00807B64">
        <w:t>(</w:t>
      </w:r>
      <w:r w:rsidRPr="00807B64">
        <w:t>Apt517 and Apt917</w:t>
      </w:r>
      <w:r w:rsidR="006E1C81" w:rsidRPr="00807B64">
        <w:t>)</w:t>
      </w:r>
      <w:r w:rsidRPr="00807B64">
        <w:t>. Blue nucleotides represent external loops, green complementary and orange nucleotides with random disposition.</w:t>
      </w:r>
    </w:p>
    <w:p w14:paraId="18FB9A52" w14:textId="54829CFB" w:rsidR="0045504D" w:rsidRPr="00807B64" w:rsidRDefault="006079E3" w:rsidP="006079E3">
      <w:pPr>
        <w:pStyle w:val="CETheadingx"/>
      </w:pPr>
      <w:r w:rsidRPr="00807B64">
        <w:t>Electrochemical</w:t>
      </w:r>
      <w:r w:rsidR="00CC28B3" w:rsidRPr="00807B64">
        <w:t xml:space="preserve"> and structural</w:t>
      </w:r>
      <w:r w:rsidRPr="00807B64">
        <w:t xml:space="preserve"> characterization</w:t>
      </w:r>
      <w:r w:rsidR="000A36DA" w:rsidRPr="00807B64">
        <w:t xml:space="preserve"> of the biosensors</w:t>
      </w:r>
    </w:p>
    <w:p w14:paraId="205520C2" w14:textId="095235A0" w:rsidR="00DF238C" w:rsidRPr="00807B64" w:rsidRDefault="004F4777" w:rsidP="00157B9B">
      <w:pPr>
        <w:pStyle w:val="CETBodytext"/>
      </w:pPr>
      <w:r w:rsidRPr="00807B64">
        <w:t>T</w:t>
      </w:r>
      <w:r w:rsidR="00640771" w:rsidRPr="00807B64">
        <w:t xml:space="preserve">he </w:t>
      </w:r>
      <w:r w:rsidR="00AA08E0" w:rsidRPr="00807B64">
        <w:t xml:space="preserve">surface of the </w:t>
      </w:r>
      <w:r w:rsidR="00640771" w:rsidRPr="00807B64">
        <w:t xml:space="preserve">working electrode of SPEs </w:t>
      </w:r>
      <w:r w:rsidRPr="00807B64">
        <w:t xml:space="preserve">was </w:t>
      </w:r>
      <w:r w:rsidR="00640771" w:rsidRPr="00807B64">
        <w:t>modified by electrodeposition of gold nanoparticles (AuNPs) by chronoamperometry</w:t>
      </w:r>
      <w:r w:rsidR="00C33E13" w:rsidRPr="00807B64">
        <w:t>,</w:t>
      </w:r>
      <w:r w:rsidR="00640771" w:rsidRPr="00807B64">
        <w:t xml:space="preserve"> </w:t>
      </w:r>
      <w:r w:rsidRPr="00807B64">
        <w:t>and the result</w:t>
      </w:r>
      <w:r w:rsidR="00B8411A" w:rsidRPr="00807B64">
        <w:t>s</w:t>
      </w:r>
      <w:r w:rsidRPr="00807B64">
        <w:t xml:space="preserve"> </w:t>
      </w:r>
      <w:r w:rsidR="00B8411A" w:rsidRPr="00807B64">
        <w:t>are</w:t>
      </w:r>
      <w:r w:rsidRPr="00807B64">
        <w:t xml:space="preserve"> shown in </w:t>
      </w:r>
      <w:r w:rsidR="00640771" w:rsidRPr="00807B64">
        <w:t xml:space="preserve">Fig. </w:t>
      </w:r>
      <w:r w:rsidR="00154DEB" w:rsidRPr="00807B64">
        <w:t>2</w:t>
      </w:r>
      <w:r w:rsidR="00640771" w:rsidRPr="00807B64">
        <w:t>a.</w:t>
      </w:r>
      <w:r w:rsidR="00DF238C" w:rsidRPr="00807B64">
        <w:t xml:space="preserve"> </w:t>
      </w:r>
      <w:r w:rsidR="00640771" w:rsidRPr="00807B64">
        <w:t>This method leads to obtaining well</w:t>
      </w:r>
      <w:r w:rsidR="008C18BE" w:rsidRPr="00807B64">
        <w:noBreakHyphen/>
      </w:r>
      <w:r w:rsidR="00640771" w:rsidRPr="00807B64">
        <w:t xml:space="preserve">distributed nanoparticles on the surface with sizes </w:t>
      </w:r>
      <w:r w:rsidR="007F57E3" w:rsidRPr="00807B64">
        <w:t>around 60-90 nm</w:t>
      </w:r>
      <w:r w:rsidR="000925CE" w:rsidRPr="00807B64">
        <w:t xml:space="preserve"> (</w:t>
      </w:r>
      <w:r w:rsidR="00B8411A" w:rsidRPr="00807B64">
        <w:t xml:space="preserve">Fig. </w:t>
      </w:r>
      <w:r w:rsidR="00154DEB" w:rsidRPr="00807B64">
        <w:t>2</w:t>
      </w:r>
      <w:r w:rsidR="00B8411A" w:rsidRPr="00807B64">
        <w:t>a, insert</w:t>
      </w:r>
      <w:r w:rsidR="000925CE" w:rsidRPr="00807B64">
        <w:t>)</w:t>
      </w:r>
      <w:r w:rsidR="00640771" w:rsidRPr="00807B64">
        <w:t>.</w:t>
      </w:r>
      <w:r w:rsidR="00B8411A" w:rsidRPr="00807B64">
        <w:t xml:space="preserve"> </w:t>
      </w:r>
      <w:r w:rsidR="00711DB0" w:rsidRPr="00807B64">
        <w:t xml:space="preserve">Figures </w:t>
      </w:r>
      <w:r w:rsidR="00154DEB" w:rsidRPr="00807B64">
        <w:t>2</w:t>
      </w:r>
      <w:r w:rsidR="00711DB0" w:rsidRPr="00807B64">
        <w:t>b</w:t>
      </w:r>
      <w:r w:rsidR="008C18BE" w:rsidRPr="00807B64">
        <w:noBreakHyphen/>
      </w:r>
      <w:r w:rsidR="00711DB0" w:rsidRPr="00807B64">
        <w:t xml:space="preserve">d show the effect </w:t>
      </w:r>
      <w:r w:rsidR="00585FF9" w:rsidRPr="00807B64">
        <w:t>that</w:t>
      </w:r>
      <w:r w:rsidR="00711DB0" w:rsidRPr="00807B64">
        <w:t xml:space="preserve"> each of the modifications made has on the impedance of the electrode</w:t>
      </w:r>
      <w:r w:rsidR="00777ACF" w:rsidRPr="00807B64">
        <w:t xml:space="preserve"> represented in the Nyquist diagrams</w:t>
      </w:r>
      <w:r w:rsidR="00711DB0" w:rsidRPr="00807B64">
        <w:t xml:space="preserve">. As expected, it is clearly observed that the electrode impedance decreases considerably when the </w:t>
      </w:r>
      <w:r w:rsidR="00330D1F" w:rsidRPr="00807B64">
        <w:t>AuNPs</w:t>
      </w:r>
      <w:r w:rsidR="00711DB0" w:rsidRPr="00807B64">
        <w:t xml:space="preserve"> are deposited (red curves) compared to the signal from the new electrode (black curves). This is evidenced by the decrease in the diameter of the semicircle.</w:t>
      </w:r>
    </w:p>
    <w:p w14:paraId="4C3103D9" w14:textId="4CB67CA6" w:rsidR="00DF238C" w:rsidRPr="00807B64" w:rsidRDefault="00DF238C" w:rsidP="00157B9B">
      <w:pPr>
        <w:pStyle w:val="CETBodytext"/>
      </w:pPr>
      <w:r w:rsidRPr="00807B64">
        <w:rPr>
          <w:noProof/>
        </w:rPr>
        <w:drawing>
          <wp:inline distT="0" distB="0" distL="0" distR="0" wp14:anchorId="0FD8C82C" wp14:editId="4A1DACDE">
            <wp:extent cx="5579745" cy="932815"/>
            <wp:effectExtent l="0" t="0" r="1905" b="635"/>
            <wp:docPr id="2"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dispersión&#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932815"/>
                    </a:xfrm>
                    <a:prstGeom prst="rect">
                      <a:avLst/>
                    </a:prstGeom>
                    <a:noFill/>
                    <a:ln>
                      <a:noFill/>
                    </a:ln>
                  </pic:spPr>
                </pic:pic>
              </a:graphicData>
            </a:graphic>
          </wp:inline>
        </w:drawing>
      </w:r>
    </w:p>
    <w:p w14:paraId="40DA8818" w14:textId="77777777" w:rsidR="00DF238C" w:rsidRPr="00807B64" w:rsidRDefault="00DF238C" w:rsidP="00DF238C">
      <w:pPr>
        <w:pStyle w:val="CETCaption"/>
      </w:pPr>
      <w:r w:rsidRPr="00807B64">
        <w:t>Figure 2: Current vs time response (a) in the chronoamperometric electrodeposition of AuNPs. Insert: SEM image of the AuNPs</w:t>
      </w:r>
      <w:r w:rsidRPr="00807B64">
        <w:noBreakHyphen/>
        <w:t>modified surface of SPEs (scale bar 1 µm). EIS response of the biosensor by using 20 nM (b), 50 nM (c) and 100 nM (d) of aqueous solutions of Apt917. Curves black, red and blue correspond to SPE, SPE/AuNPs and SPE/AuNPs/Apt917, respectively.</w:t>
      </w:r>
    </w:p>
    <w:p w14:paraId="596F1B44" w14:textId="70C06CFF" w:rsidR="006079E3" w:rsidRPr="00807B64" w:rsidRDefault="00711DB0" w:rsidP="00157B9B">
      <w:pPr>
        <w:pStyle w:val="CETBodytext"/>
      </w:pPr>
      <w:r w:rsidRPr="00807B64">
        <w:t>For its part, the use of a concentration</w:t>
      </w:r>
      <w:r w:rsidR="00421156" w:rsidRPr="00807B64">
        <w:t xml:space="preserve"> of aptamer</w:t>
      </w:r>
      <w:r w:rsidRPr="00807B64">
        <w:t xml:space="preserve"> of 20</w:t>
      </w:r>
      <w:r w:rsidR="005B5073" w:rsidRPr="00807B64">
        <w:t> </w:t>
      </w:r>
      <w:r w:rsidRPr="00807B64">
        <w:t xml:space="preserve">nM does not clearly modify the impedance of the electrode (blue curve in Fig. </w:t>
      </w:r>
      <w:r w:rsidR="007F57E3" w:rsidRPr="00807B64">
        <w:t>2</w:t>
      </w:r>
      <w:r w:rsidRPr="00807B64">
        <w:t xml:space="preserve">b). This can be attributed to the fact that this concentration is not sufficient to immobilize a considerable amount of the aptamer. On the other hand, the impedance of the electrode is increased when </w:t>
      </w:r>
      <w:r w:rsidR="000012B1" w:rsidRPr="00807B64">
        <w:t xml:space="preserve">the </w:t>
      </w:r>
      <w:r w:rsidRPr="00807B64">
        <w:t>concentrations of 50 and 100 nM are used (</w:t>
      </w:r>
      <w:r w:rsidR="00A703CE" w:rsidRPr="00807B64">
        <w:t xml:space="preserve">blue curves in </w:t>
      </w:r>
      <w:r w:rsidRPr="00807B64">
        <w:t xml:space="preserve">Fig. </w:t>
      </w:r>
      <w:r w:rsidR="007F57E3" w:rsidRPr="00807B64">
        <w:t>2</w:t>
      </w:r>
      <w:r w:rsidRPr="00807B64">
        <w:t>c-d), being notably higher at 100 nM. This effect is attributed to the immobilization of the aptamer on the gold nanoparticles.</w:t>
      </w:r>
    </w:p>
    <w:p w14:paraId="44973F1B" w14:textId="7383D8B8" w:rsidR="006079E3" w:rsidRPr="00807B64" w:rsidRDefault="006079E3" w:rsidP="006079E3">
      <w:pPr>
        <w:pStyle w:val="CETheadingx"/>
      </w:pPr>
      <w:r w:rsidRPr="00807B64">
        <w:t xml:space="preserve">Evaluation of the biosensors on the detection of </w:t>
      </w:r>
      <w:r w:rsidRPr="00807B64">
        <w:rPr>
          <w:i/>
          <w:iCs/>
        </w:rPr>
        <w:t>Escherichia coli</w:t>
      </w:r>
      <w:r w:rsidRPr="00807B64">
        <w:t xml:space="preserve"> O157:H7</w:t>
      </w:r>
    </w:p>
    <w:p w14:paraId="14A6699B" w14:textId="31DFE22A" w:rsidR="00DF238C" w:rsidRPr="00807B64" w:rsidRDefault="00530D8A" w:rsidP="003C5699">
      <w:pPr>
        <w:pStyle w:val="CETBodytext"/>
      </w:pPr>
      <w:r w:rsidRPr="00807B64">
        <w:t xml:space="preserve">The prepared biosensors were evaluated in the detection of </w:t>
      </w:r>
      <w:r w:rsidRPr="00807B64">
        <w:rPr>
          <w:i/>
          <w:iCs/>
        </w:rPr>
        <w:t>E. coli</w:t>
      </w:r>
      <w:r w:rsidRPr="00807B64">
        <w:t xml:space="preserve"> </w:t>
      </w:r>
      <w:r w:rsidR="003C5699" w:rsidRPr="00807B64">
        <w:t xml:space="preserve">O157:H7 </w:t>
      </w:r>
      <w:r w:rsidRPr="00807B64">
        <w:t>at concentrations between 0 and 1000</w:t>
      </w:r>
      <w:r w:rsidR="003C5699" w:rsidRPr="00807B64">
        <w:t> </w:t>
      </w:r>
      <w:r w:rsidRPr="00807B64">
        <w:t>CFU/mL</w:t>
      </w:r>
      <w:r w:rsidR="00C33E13" w:rsidRPr="00807B64">
        <w:t>,</w:t>
      </w:r>
      <w:r w:rsidRPr="00807B64">
        <w:t xml:space="preserve"> and the results are </w:t>
      </w:r>
      <w:r w:rsidR="003C5699" w:rsidRPr="00807B64">
        <w:t>shown</w:t>
      </w:r>
      <w:r w:rsidRPr="00807B64">
        <w:t xml:space="preserve"> in Figure</w:t>
      </w:r>
      <w:r w:rsidR="00D65183" w:rsidRPr="00807B64">
        <w:t> </w:t>
      </w:r>
      <w:r w:rsidR="002F11FD" w:rsidRPr="00807B64">
        <w:t>3</w:t>
      </w:r>
      <w:r w:rsidRPr="00807B64">
        <w:t>.</w:t>
      </w:r>
      <w:r w:rsidR="00DF238C" w:rsidRPr="00807B64">
        <w:t xml:space="preserve"> </w:t>
      </w:r>
      <w:r w:rsidRPr="00807B64">
        <w:t>The biosensor prepared with a 20 nM solution of the aptamer does not show changes in the electrochemical impedance signal when exposed to different concentrations of the microorganism (</w:t>
      </w:r>
      <w:r w:rsidR="00E51D2F" w:rsidRPr="00807B64">
        <w:t>Fig.</w:t>
      </w:r>
      <w:r w:rsidR="00D65183" w:rsidRPr="00807B64">
        <w:t> </w:t>
      </w:r>
      <w:r w:rsidR="002F11FD" w:rsidRPr="00807B64">
        <w:t>3</w:t>
      </w:r>
      <w:r w:rsidR="00E51D2F" w:rsidRPr="00807B64">
        <w:t>a</w:t>
      </w:r>
      <w:r w:rsidRPr="00807B64">
        <w:t xml:space="preserve">). This is attributed to the possible low or null amount of the aptamer on the surface of the electrode, which translates into a null sensitive response </w:t>
      </w:r>
      <w:r w:rsidR="00D65183" w:rsidRPr="00807B64">
        <w:t xml:space="preserve">of the biosensor </w:t>
      </w:r>
      <w:r w:rsidRPr="00807B64">
        <w:lastRenderedPageBreak/>
        <w:t xml:space="preserve">towards </w:t>
      </w:r>
      <w:r w:rsidRPr="00807B64">
        <w:rPr>
          <w:i/>
          <w:iCs/>
        </w:rPr>
        <w:t>E. coli</w:t>
      </w:r>
      <w:r w:rsidRPr="00807B64">
        <w:t>. Finally, this is evidenced by the fact that there is no correlation between the concentration of the microorganism and the quantified electrochemical signal (</w:t>
      </w:r>
      <w:r w:rsidR="0030633A" w:rsidRPr="00807B64">
        <w:t>Fig. </w:t>
      </w:r>
      <w:r w:rsidR="002F11FD" w:rsidRPr="00807B64">
        <w:t>3</w:t>
      </w:r>
      <w:r w:rsidR="0030633A" w:rsidRPr="00807B64">
        <w:t>b</w:t>
      </w:r>
      <w:r w:rsidRPr="00807B64">
        <w:t>).</w:t>
      </w:r>
    </w:p>
    <w:p w14:paraId="36797059" w14:textId="6C1D190B" w:rsidR="00DF238C" w:rsidRPr="00807B64" w:rsidRDefault="00C76644" w:rsidP="003C5699">
      <w:pPr>
        <w:pStyle w:val="CETBodytext"/>
      </w:pPr>
      <w:r w:rsidRPr="00807B64">
        <w:rPr>
          <w:noProof/>
        </w:rPr>
        <w:drawing>
          <wp:inline distT="0" distB="0" distL="0" distR="0" wp14:anchorId="511137BC" wp14:editId="47514DA1">
            <wp:extent cx="4690800" cy="2160426"/>
            <wp:effectExtent l="0" t="0" r="0" b="0"/>
            <wp:docPr id="3" name="Imagen 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Histo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800" cy="2160426"/>
                    </a:xfrm>
                    <a:prstGeom prst="rect">
                      <a:avLst/>
                    </a:prstGeom>
                    <a:noFill/>
                    <a:ln>
                      <a:noFill/>
                    </a:ln>
                  </pic:spPr>
                </pic:pic>
              </a:graphicData>
            </a:graphic>
          </wp:inline>
        </w:drawing>
      </w:r>
    </w:p>
    <w:p w14:paraId="62993F23" w14:textId="77777777" w:rsidR="00DF238C" w:rsidRPr="00807B64" w:rsidRDefault="00DF238C" w:rsidP="00DF238C">
      <w:pPr>
        <w:pStyle w:val="CETCaption"/>
      </w:pPr>
      <w:r w:rsidRPr="00807B64">
        <w:t>Figure 3: Results of the evaluation of the Apt917</w:t>
      </w:r>
      <w:r w:rsidRPr="00807B64">
        <w:noBreakHyphen/>
        <w:t>based biosensor. The effect of the concentration of aptamer was evaluated. The linearization of response of each biosensor is presented on bottom.</w:t>
      </w:r>
    </w:p>
    <w:p w14:paraId="3CCEA48B" w14:textId="570BEBF0" w:rsidR="00210E06" w:rsidRPr="00807B64" w:rsidRDefault="00933377" w:rsidP="003C5699">
      <w:pPr>
        <w:pStyle w:val="CETBodytext"/>
      </w:pPr>
      <w:r w:rsidRPr="00807B64">
        <w:t xml:space="preserve">The biosensor prepared with 50 nM of aptamer presented </w:t>
      </w:r>
      <w:r w:rsidR="0016012F" w:rsidRPr="00807B64">
        <w:t xml:space="preserve">an adequate </w:t>
      </w:r>
      <w:r w:rsidRPr="00807B64">
        <w:t xml:space="preserve">response since the electrochemical impedance signal increases as the concentration of </w:t>
      </w:r>
      <w:r w:rsidRPr="00807B64">
        <w:rPr>
          <w:i/>
          <w:iCs/>
        </w:rPr>
        <w:t>E. coli</w:t>
      </w:r>
      <w:r w:rsidRPr="00807B64">
        <w:t xml:space="preserve"> increases</w:t>
      </w:r>
      <w:r w:rsidR="00B0396A" w:rsidRPr="00807B64">
        <w:t xml:space="preserve"> </w:t>
      </w:r>
      <w:r w:rsidRPr="00807B64">
        <w:t>(</w:t>
      </w:r>
      <w:r w:rsidR="00B0396A" w:rsidRPr="00807B64">
        <w:t>Fig. </w:t>
      </w:r>
      <w:r w:rsidR="002F11FD" w:rsidRPr="00807B64">
        <w:t>3</w:t>
      </w:r>
      <w:r w:rsidR="00B0396A" w:rsidRPr="00807B64">
        <w:t>c</w:t>
      </w:r>
      <w:r w:rsidRPr="00807B64">
        <w:t xml:space="preserve">). It is important to mention that at low concentrations of </w:t>
      </w:r>
      <w:r w:rsidRPr="00807B64">
        <w:rPr>
          <w:i/>
          <w:iCs/>
        </w:rPr>
        <w:t>E. coli</w:t>
      </w:r>
      <w:r w:rsidRPr="00807B64">
        <w:t>, the biosensor presents a</w:t>
      </w:r>
      <w:r w:rsidR="00D84322" w:rsidRPr="00807B64">
        <w:t>n apparent</w:t>
      </w:r>
      <w:r w:rsidRPr="00807B64">
        <w:t xml:space="preserve"> linear response</w:t>
      </w:r>
      <w:r w:rsidR="00C33E13" w:rsidRPr="00807B64">
        <w:t>,</w:t>
      </w:r>
      <w:r w:rsidRPr="00807B64">
        <w:t xml:space="preserve"> as shown in the </w:t>
      </w:r>
      <w:r w:rsidR="00D84322" w:rsidRPr="00807B64">
        <w:t>F</w:t>
      </w:r>
      <w:r w:rsidRPr="00807B64">
        <w:t>igure</w:t>
      </w:r>
      <w:r w:rsidR="00D84322" w:rsidRPr="00807B64">
        <w:t> </w:t>
      </w:r>
      <w:r w:rsidR="002F11FD" w:rsidRPr="00807B64">
        <w:t>3</w:t>
      </w:r>
      <w:r w:rsidR="00D84322" w:rsidRPr="00807B64">
        <w:t>d</w:t>
      </w:r>
      <w:r w:rsidRPr="00807B64">
        <w:t xml:space="preserve">. Finally, </w:t>
      </w:r>
      <w:r w:rsidR="00AD08D9" w:rsidRPr="00807B64">
        <w:t xml:space="preserve">the immobilization of aptamer is ensured </w:t>
      </w:r>
      <w:r w:rsidRPr="00807B64">
        <w:t xml:space="preserve">when concentrations of 100 nM are used, but this results in a saturation of the </w:t>
      </w:r>
      <w:r w:rsidR="00292BDB" w:rsidRPr="00807B64">
        <w:t xml:space="preserve">surface of </w:t>
      </w:r>
      <w:r w:rsidR="00C33E13" w:rsidRPr="00807B64">
        <w:t xml:space="preserve">the </w:t>
      </w:r>
      <w:r w:rsidRPr="00807B64">
        <w:t>electrode when interacting with the bacteria. This is reflected by the formation of two semicircles at concentrations above 100 CFU/mL</w:t>
      </w:r>
      <w:r w:rsidR="00292BDB" w:rsidRPr="00807B64">
        <w:t xml:space="preserve"> (Fig. </w:t>
      </w:r>
      <w:r w:rsidR="002F11FD" w:rsidRPr="00807B64">
        <w:t>3</w:t>
      </w:r>
      <w:r w:rsidR="00292BDB" w:rsidRPr="00807B64">
        <w:t>d)</w:t>
      </w:r>
      <w:r w:rsidRPr="00807B64">
        <w:t>.</w:t>
      </w:r>
      <w:r w:rsidR="00A11C3B" w:rsidRPr="00807B64">
        <w:t xml:space="preserve"> Finally, this </w:t>
      </w:r>
      <w:r w:rsidR="00C30AFD" w:rsidRPr="00807B64">
        <w:t xml:space="preserve">results </w:t>
      </w:r>
      <w:r w:rsidR="00A11C3B" w:rsidRPr="00807B64">
        <w:t xml:space="preserve">that the electrode does not present a linear response between the measured signal and the concentration of </w:t>
      </w:r>
      <w:r w:rsidR="00A11C3B" w:rsidRPr="00807B64">
        <w:rPr>
          <w:i/>
          <w:iCs/>
        </w:rPr>
        <w:t>E. coli</w:t>
      </w:r>
      <w:r w:rsidR="00A11C3B" w:rsidRPr="00807B64">
        <w:t xml:space="preserve"> in the matrix</w:t>
      </w:r>
      <w:r w:rsidR="00C30AFD" w:rsidRPr="00807B64">
        <w:t xml:space="preserve"> (Fig. </w:t>
      </w:r>
      <w:r w:rsidR="002F11FD" w:rsidRPr="00807B64">
        <w:t>3</w:t>
      </w:r>
      <w:r w:rsidR="00C30AFD" w:rsidRPr="00807B64">
        <w:t>e)</w:t>
      </w:r>
      <w:r w:rsidR="00A11C3B" w:rsidRPr="00807B64">
        <w:t>.</w:t>
      </w:r>
    </w:p>
    <w:p w14:paraId="5F9F47EB" w14:textId="66C5106C" w:rsidR="001C33CE" w:rsidRPr="00807B64" w:rsidRDefault="001C33CE" w:rsidP="003C5699">
      <w:pPr>
        <w:pStyle w:val="CETBodytext"/>
      </w:pPr>
      <w:r w:rsidRPr="00807B64">
        <w:t xml:space="preserve">The </w:t>
      </w:r>
      <w:r w:rsidR="006F6198" w:rsidRPr="00807B64">
        <w:t xml:space="preserve">estimated </w:t>
      </w:r>
      <w:r w:rsidRPr="00807B64">
        <w:t xml:space="preserve">values of </w:t>
      </w:r>
      <w:r w:rsidR="006F6198" w:rsidRPr="00807B64">
        <w:t>the</w:t>
      </w:r>
      <w:r w:rsidRPr="00807B64">
        <w:t xml:space="preserve"> limits of detection and quantification </w:t>
      </w:r>
      <w:r w:rsidR="00B957F0" w:rsidRPr="00807B64">
        <w:t xml:space="preserve">calculated </w:t>
      </w:r>
      <w:r w:rsidRPr="00807B64">
        <w:t>for the biosensor prepared with 50</w:t>
      </w:r>
      <w:r w:rsidR="00B957F0" w:rsidRPr="00807B64">
        <w:t> </w:t>
      </w:r>
      <w:r w:rsidRPr="00807B64">
        <w:t xml:space="preserve">nM </w:t>
      </w:r>
      <w:r w:rsidR="00B957F0" w:rsidRPr="00807B64">
        <w:t xml:space="preserve">of Apt917 </w:t>
      </w:r>
      <w:r w:rsidRPr="00807B64">
        <w:t>are 8 and 27</w:t>
      </w:r>
      <w:r w:rsidR="00B957F0" w:rsidRPr="00807B64">
        <w:t> </w:t>
      </w:r>
      <w:r w:rsidRPr="00807B64">
        <w:t>CFU/mL, respectively. However, it is necessary to evaluate lower concentrations of the microorganism to carry out an adequate validation of the system.</w:t>
      </w:r>
    </w:p>
    <w:p w14:paraId="1EDEEA83" w14:textId="6E4BC40F" w:rsidR="005238AF" w:rsidRPr="00807B64" w:rsidRDefault="001D79B5" w:rsidP="001D79B5">
      <w:pPr>
        <w:pStyle w:val="CETBodytext"/>
      </w:pPr>
      <w:r w:rsidRPr="00807B64">
        <w:t xml:space="preserve">Preliminary tests were carried out to evaluate the specificity of the biosensor prepared with 50 nM of Apt917 towards </w:t>
      </w:r>
      <w:r w:rsidRPr="00807B64">
        <w:rPr>
          <w:i/>
          <w:iCs/>
        </w:rPr>
        <w:t>E. coli</w:t>
      </w:r>
      <w:r w:rsidRPr="00807B64">
        <w:t xml:space="preserve"> in the presence of other model microorganisms that may be present in water, such as </w:t>
      </w:r>
      <w:r w:rsidR="0025688B" w:rsidRPr="00807B64">
        <w:rPr>
          <w:i/>
          <w:iCs/>
        </w:rPr>
        <w:t>Staphylococcus</w:t>
      </w:r>
      <w:r w:rsidRPr="00807B64">
        <w:rPr>
          <w:i/>
          <w:iCs/>
        </w:rPr>
        <w:t xml:space="preserve"> aureus</w:t>
      </w:r>
      <w:r w:rsidRPr="00807B64">
        <w:t xml:space="preserve"> and </w:t>
      </w:r>
      <w:r w:rsidRPr="00807B64">
        <w:rPr>
          <w:i/>
          <w:iCs/>
        </w:rPr>
        <w:t>Pseudomonas aeruginosa</w:t>
      </w:r>
      <w:r w:rsidRPr="00807B64">
        <w:t>.</w:t>
      </w:r>
      <w:r w:rsidR="00E2478A" w:rsidRPr="00807B64">
        <w:t xml:space="preserve"> Concentrations of 50 and 100 CFU/mL of each microorganism were evaluated, and the results are presented in Figure </w:t>
      </w:r>
      <w:r w:rsidR="00774F98" w:rsidRPr="00807B64">
        <w:t>4</w:t>
      </w:r>
      <w:r w:rsidR="00E2478A" w:rsidRPr="00807B64">
        <w:t>.</w:t>
      </w:r>
    </w:p>
    <w:p w14:paraId="6F732F40" w14:textId="09C476CD" w:rsidR="00A90D14" w:rsidRPr="00807B64" w:rsidRDefault="00A90D14" w:rsidP="001D79B5">
      <w:pPr>
        <w:pStyle w:val="CETBodytext"/>
      </w:pPr>
      <w:r w:rsidRPr="00807B64">
        <w:rPr>
          <w:noProof/>
        </w:rPr>
        <w:drawing>
          <wp:inline distT="0" distB="0" distL="0" distR="0" wp14:anchorId="510E4BD2" wp14:editId="142D6412">
            <wp:extent cx="5508000" cy="1442348"/>
            <wp:effectExtent l="0" t="0" r="0" b="5715"/>
            <wp:docPr id="7" name="Imagen 7" descr="Imagen que contiene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Esquemát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000" cy="1442348"/>
                    </a:xfrm>
                    <a:prstGeom prst="rect">
                      <a:avLst/>
                    </a:prstGeom>
                    <a:noFill/>
                    <a:ln>
                      <a:noFill/>
                    </a:ln>
                  </pic:spPr>
                </pic:pic>
              </a:graphicData>
            </a:graphic>
          </wp:inline>
        </w:drawing>
      </w:r>
    </w:p>
    <w:p w14:paraId="3D471C03" w14:textId="77777777" w:rsidR="00A90D14" w:rsidRPr="00807B64" w:rsidRDefault="00A90D14" w:rsidP="00A90D14">
      <w:pPr>
        <w:pStyle w:val="CETCaption"/>
      </w:pPr>
      <w:r w:rsidRPr="00807B64">
        <w:t>Figure 4: Results of the evaluation of the selectivity of biosensor towards E. coli.</w:t>
      </w:r>
    </w:p>
    <w:p w14:paraId="57B6BDBC" w14:textId="68B53929" w:rsidR="00E134E8" w:rsidRPr="00807B64" w:rsidRDefault="00E134E8" w:rsidP="00E134E8">
      <w:pPr>
        <w:pStyle w:val="CETBodytext"/>
      </w:pPr>
      <w:r w:rsidRPr="00807B64">
        <w:t>The difference in the electrochemical response of the biosensor (</w:t>
      </w:r>
      <w:r w:rsidRPr="00807B64">
        <w:sym w:font="Symbol" w:char="F044"/>
      </w:r>
      <w:r w:rsidRPr="00807B64">
        <w:t>R</w:t>
      </w:r>
      <w:r w:rsidRPr="00807B64">
        <w:rPr>
          <w:vertAlign w:val="subscript"/>
        </w:rPr>
        <w:t>Normalized</w:t>
      </w:r>
      <w:r w:rsidRPr="00807B64">
        <w:t xml:space="preserve">) between the blank and </w:t>
      </w:r>
      <w:r w:rsidRPr="00807B64">
        <w:rPr>
          <w:i/>
          <w:iCs/>
        </w:rPr>
        <w:t>S. aureus</w:t>
      </w:r>
      <w:r w:rsidRPr="00807B64">
        <w:t xml:space="preserve"> is not significant at a concentration of microorganisms of 50 CFU/mL. Considering that this microorganism is gram-positive, this indicates that the biosensor could differentiate this type of bacteria at low concentrations. In the case of </w:t>
      </w:r>
      <w:r w:rsidRPr="00807B64">
        <w:rPr>
          <w:i/>
          <w:iCs/>
        </w:rPr>
        <w:t>P. aeruginosa</w:t>
      </w:r>
      <w:r w:rsidRPr="00807B64">
        <w:t xml:space="preserve">, there is a significant difference with the </w:t>
      </w:r>
      <w:r w:rsidRPr="00807B64">
        <w:rPr>
          <w:i/>
          <w:iCs/>
        </w:rPr>
        <w:t>E. coli</w:t>
      </w:r>
      <w:r w:rsidRPr="00807B64">
        <w:t xml:space="preserve"> response, but the biosensor is still capable of detecting the former, possibly related to this group of gram-negative bacteria. This is possible also considering that the aptamer has been designed to detect </w:t>
      </w:r>
      <w:r w:rsidR="00346329" w:rsidRPr="00807B64">
        <w:t xml:space="preserve">the </w:t>
      </w:r>
      <w:r w:rsidRPr="00807B64">
        <w:t xml:space="preserve">whole </w:t>
      </w:r>
      <w:r w:rsidRPr="00807B64">
        <w:rPr>
          <w:i/>
          <w:iCs/>
        </w:rPr>
        <w:t>E. coli</w:t>
      </w:r>
      <w:r w:rsidRPr="00807B64">
        <w:t>, and not towards specific targets on the cell membrane.</w:t>
      </w:r>
    </w:p>
    <w:p w14:paraId="68D26B83" w14:textId="77777777" w:rsidR="00600535" w:rsidRPr="00807B64" w:rsidRDefault="00600535" w:rsidP="00600535">
      <w:pPr>
        <w:pStyle w:val="CETHeading1"/>
        <w:rPr>
          <w:lang w:val="en-GB"/>
        </w:rPr>
      </w:pPr>
      <w:r w:rsidRPr="00807B64">
        <w:rPr>
          <w:lang w:val="en-GB"/>
        </w:rPr>
        <w:lastRenderedPageBreak/>
        <w:t>Conclusions</w:t>
      </w:r>
    </w:p>
    <w:p w14:paraId="689107E1" w14:textId="316A5944" w:rsidR="00AC128B" w:rsidRPr="00807B64" w:rsidRDefault="00D40057" w:rsidP="00544DEC">
      <w:pPr>
        <w:pStyle w:val="CETBodytext"/>
      </w:pPr>
      <w:r w:rsidRPr="00807B64">
        <w:t>A</w:t>
      </w:r>
      <w:r w:rsidR="006875F1" w:rsidRPr="00807B64">
        <w:t>n</w:t>
      </w:r>
      <w:r w:rsidRPr="00807B64">
        <w:t xml:space="preserve"> </w:t>
      </w:r>
      <w:r w:rsidR="00C220A9" w:rsidRPr="00807B64">
        <w:t>aptamer</w:t>
      </w:r>
      <w:r w:rsidRPr="00807B64">
        <w:t xml:space="preserve"> (named </w:t>
      </w:r>
      <w:r w:rsidR="00637E96" w:rsidRPr="00807B64">
        <w:t>Apt917</w:t>
      </w:r>
      <w:r w:rsidRPr="00807B64">
        <w:t xml:space="preserve">) </w:t>
      </w:r>
      <w:r w:rsidR="00637E96" w:rsidRPr="00807B64">
        <w:t xml:space="preserve">was designed </w:t>
      </w:r>
      <w:r w:rsidRPr="00807B64">
        <w:t xml:space="preserve">by bioinformatic tools based on </w:t>
      </w:r>
      <w:r w:rsidR="00637E96" w:rsidRPr="00807B64">
        <w:t>se</w:t>
      </w:r>
      <w:r w:rsidR="000906A7" w:rsidRPr="00807B64">
        <w:t>q</w:t>
      </w:r>
      <w:r w:rsidR="00637E96" w:rsidRPr="00807B64">
        <w:t xml:space="preserve">uences reported </w:t>
      </w:r>
      <w:r w:rsidR="000906A7" w:rsidRPr="00807B64">
        <w:t xml:space="preserve">in </w:t>
      </w:r>
      <w:r w:rsidR="00346329" w:rsidRPr="00807B64">
        <w:t xml:space="preserve">the </w:t>
      </w:r>
      <w:r w:rsidR="000906A7" w:rsidRPr="00807B64">
        <w:t>literature.</w:t>
      </w:r>
      <w:r w:rsidR="00B76563" w:rsidRPr="00807B64">
        <w:t xml:space="preserve"> </w:t>
      </w:r>
      <w:r w:rsidR="00D264F4" w:rsidRPr="00807B64">
        <w:t xml:space="preserve">Apt917 </w:t>
      </w:r>
      <w:r w:rsidR="003674E9" w:rsidRPr="00807B64">
        <w:t xml:space="preserve">has two loops in its structure and </w:t>
      </w:r>
      <w:r w:rsidR="00D44B9C" w:rsidRPr="00807B64">
        <w:t xml:space="preserve">can recognize </w:t>
      </w:r>
      <w:r w:rsidR="003674E9" w:rsidRPr="00807B64">
        <w:t>whole</w:t>
      </w:r>
      <w:r w:rsidR="00D44B9C" w:rsidRPr="00807B64">
        <w:t xml:space="preserve"> cells of </w:t>
      </w:r>
      <w:r w:rsidR="00D44B9C" w:rsidRPr="00807B64">
        <w:rPr>
          <w:i/>
          <w:iCs/>
        </w:rPr>
        <w:t>E. coli</w:t>
      </w:r>
      <w:r w:rsidR="00D44B9C" w:rsidRPr="00807B64">
        <w:t xml:space="preserve"> O157:H7.</w:t>
      </w:r>
      <w:r w:rsidR="003352AD" w:rsidRPr="00807B64">
        <w:t xml:space="preserve"> </w:t>
      </w:r>
      <w:r w:rsidR="00921940" w:rsidRPr="00807B64">
        <w:t>Apt917 was</w:t>
      </w:r>
      <w:r w:rsidR="00B24829" w:rsidRPr="00807B64">
        <w:t xml:space="preserve"> </w:t>
      </w:r>
      <w:r w:rsidR="00921940" w:rsidRPr="00807B64">
        <w:t xml:space="preserve">immobilized on </w:t>
      </w:r>
      <w:r w:rsidR="00B76563" w:rsidRPr="00807B64">
        <w:t>gold nanoparticles</w:t>
      </w:r>
      <w:r w:rsidR="00B76563" w:rsidRPr="00807B64">
        <w:noBreakHyphen/>
        <w:t>modified screen</w:t>
      </w:r>
      <w:r w:rsidR="00B76563" w:rsidRPr="00807B64">
        <w:noBreakHyphen/>
        <w:t>printed electrodes.</w:t>
      </w:r>
      <w:r w:rsidR="003352AD" w:rsidRPr="00807B64">
        <w:t xml:space="preserve"> </w:t>
      </w:r>
      <w:r w:rsidR="003F7379" w:rsidRPr="00807B64">
        <w:t xml:space="preserve">The electrochemical evaluation of the obtained biosensor shows that the device </w:t>
      </w:r>
      <w:r w:rsidR="003352AD" w:rsidRPr="00807B64">
        <w:t>can</w:t>
      </w:r>
      <w:r w:rsidR="003F7379" w:rsidRPr="00807B64">
        <w:t xml:space="preserve"> be able to recognize </w:t>
      </w:r>
      <w:r w:rsidR="003F7379" w:rsidRPr="00807B64">
        <w:rPr>
          <w:i/>
          <w:iCs/>
        </w:rPr>
        <w:t>E. coli</w:t>
      </w:r>
      <w:r w:rsidR="003F7379" w:rsidRPr="00807B64">
        <w:t xml:space="preserve"> at low concentrations.</w:t>
      </w:r>
      <w:r w:rsidR="003352AD" w:rsidRPr="00807B64">
        <w:t xml:space="preserve"> </w:t>
      </w:r>
      <w:r w:rsidR="00853E3B" w:rsidRPr="00807B64">
        <w:t xml:space="preserve">Also, the </w:t>
      </w:r>
      <w:r w:rsidR="00B005F0" w:rsidRPr="00807B64">
        <w:t>biosensor</w:t>
      </w:r>
      <w:r w:rsidR="00853E3B" w:rsidRPr="00807B64">
        <w:t xml:space="preserve"> shows </w:t>
      </w:r>
      <w:r w:rsidR="0023529C" w:rsidRPr="00807B64">
        <w:t>good</w:t>
      </w:r>
      <w:r w:rsidR="00853E3B" w:rsidRPr="00807B64">
        <w:t xml:space="preserve"> specificity towards </w:t>
      </w:r>
      <w:r w:rsidR="00853E3B" w:rsidRPr="00807B64">
        <w:rPr>
          <w:i/>
          <w:iCs/>
        </w:rPr>
        <w:t>E. coli</w:t>
      </w:r>
      <w:r w:rsidR="00853E3B" w:rsidRPr="00807B64">
        <w:t xml:space="preserve"> compared to a gram-positive bacterium such as </w:t>
      </w:r>
      <w:r w:rsidR="00853E3B" w:rsidRPr="00807B64">
        <w:rPr>
          <w:i/>
          <w:iCs/>
        </w:rPr>
        <w:t>S. aureus</w:t>
      </w:r>
      <w:r w:rsidR="00853E3B" w:rsidRPr="00807B64">
        <w:t xml:space="preserve">. </w:t>
      </w:r>
      <w:r w:rsidR="009F2FAD" w:rsidRPr="00807B64">
        <w:t xml:space="preserve">However, at high concentrations of </w:t>
      </w:r>
      <w:r w:rsidR="009F2FAD" w:rsidRPr="00807B64">
        <w:rPr>
          <w:i/>
          <w:iCs/>
        </w:rPr>
        <w:t>P. aeruginosa</w:t>
      </w:r>
      <w:r w:rsidR="009F2FAD" w:rsidRPr="00807B64">
        <w:t xml:space="preserve"> it </w:t>
      </w:r>
      <w:r w:rsidR="006B6857" w:rsidRPr="00807B64">
        <w:t>is</w:t>
      </w:r>
      <w:r w:rsidR="009F2FAD" w:rsidRPr="00807B64">
        <w:t xml:space="preserve"> difficult to differentiate one or another microorganism.</w:t>
      </w:r>
      <w:r w:rsidR="00AC128B" w:rsidRPr="00807B64">
        <w:t xml:space="preserve"> In any case, this two-loop aptamer</w:t>
      </w:r>
      <w:r w:rsidR="00713AFA" w:rsidRPr="00807B64">
        <w:t>-</w:t>
      </w:r>
      <w:r w:rsidR="00AC128B" w:rsidRPr="00807B64">
        <w:t xml:space="preserve">based system becomes an important basis for the subsequent design of new recognition molecules with increased specificity towards </w:t>
      </w:r>
      <w:r w:rsidR="00AC128B" w:rsidRPr="00807B64">
        <w:rPr>
          <w:i/>
          <w:iCs/>
        </w:rPr>
        <w:t>E. coli</w:t>
      </w:r>
      <w:r w:rsidR="00AC128B" w:rsidRPr="00807B64">
        <w:t xml:space="preserve"> at low concentrations.</w:t>
      </w:r>
    </w:p>
    <w:p w14:paraId="459D05E6" w14:textId="77777777" w:rsidR="00600535" w:rsidRPr="00807B64" w:rsidRDefault="00600535" w:rsidP="00600535">
      <w:pPr>
        <w:pStyle w:val="CETAcknowledgementstitle"/>
      </w:pPr>
      <w:r w:rsidRPr="00807B64">
        <w:t>Acknowledgments</w:t>
      </w:r>
    </w:p>
    <w:p w14:paraId="33F8138F" w14:textId="5BDF177B" w:rsidR="00600535" w:rsidRPr="00807B64" w:rsidRDefault="00732F56" w:rsidP="0055199F">
      <w:pPr>
        <w:pStyle w:val="CETBodytext"/>
      </w:pPr>
      <w:r w:rsidRPr="00807B64">
        <w:t>This research was supported by MINCIENCIAS under grant number CT 596-2018.</w:t>
      </w:r>
    </w:p>
    <w:p w14:paraId="4F1327F8" w14:textId="77777777" w:rsidR="00600535" w:rsidRPr="00807B64" w:rsidRDefault="00600535" w:rsidP="00600535">
      <w:pPr>
        <w:pStyle w:val="CETReference"/>
        <w:rPr>
          <w:lang w:val="es-CO"/>
        </w:rPr>
      </w:pPr>
      <w:r w:rsidRPr="00807B64">
        <w:rPr>
          <w:lang w:val="es-CO"/>
        </w:rPr>
        <w:t>References</w:t>
      </w:r>
    </w:p>
    <w:p w14:paraId="424258B7" w14:textId="55E7192F" w:rsidR="007939D0" w:rsidRPr="00807B64" w:rsidRDefault="00117EEF" w:rsidP="007939D0">
      <w:pPr>
        <w:widowControl w:val="0"/>
        <w:autoSpaceDE w:val="0"/>
        <w:autoSpaceDN w:val="0"/>
        <w:adjustRightInd w:val="0"/>
        <w:spacing w:line="240" w:lineRule="auto"/>
        <w:ind w:left="480" w:hanging="480"/>
        <w:rPr>
          <w:rFonts w:cs="Arial"/>
          <w:noProof/>
          <w:szCs w:val="24"/>
        </w:rPr>
      </w:pPr>
      <w:r w:rsidRPr="00807B64">
        <w:fldChar w:fldCharType="begin" w:fldLock="1"/>
      </w:r>
      <w:r w:rsidRPr="00807B64">
        <w:rPr>
          <w:lang w:val="es-CO"/>
        </w:rPr>
        <w:instrText xml:space="preserve">ADDIN Mendeley Bibliography CSL_BIBLIOGRAPHY </w:instrText>
      </w:r>
      <w:r w:rsidRPr="00807B64">
        <w:fldChar w:fldCharType="separate"/>
      </w:r>
      <w:r w:rsidR="007939D0" w:rsidRPr="00807B64">
        <w:rPr>
          <w:rFonts w:cs="Arial"/>
          <w:noProof/>
          <w:szCs w:val="24"/>
          <w:lang w:val="es-CO"/>
        </w:rPr>
        <w:t xml:space="preserve">Albanese, D., Garofalo, F., Pilloton, R., Capo, S., &amp; Malvano, F. (2019). </w:t>
      </w:r>
      <w:r w:rsidR="007939D0" w:rsidRPr="00807B64">
        <w:rPr>
          <w:rFonts w:cs="Arial"/>
          <w:noProof/>
          <w:szCs w:val="24"/>
        </w:rPr>
        <w:t xml:space="preserve">Development of an antimicrobial peptide-based biosensor for the monitoring of bacterial contaminations. </w:t>
      </w:r>
      <w:r w:rsidR="007939D0" w:rsidRPr="00807B64">
        <w:rPr>
          <w:rFonts w:cs="Arial"/>
          <w:i/>
          <w:iCs/>
          <w:noProof/>
          <w:szCs w:val="24"/>
        </w:rPr>
        <w:t>Chemical Engineering Transactions</w:t>
      </w:r>
      <w:r w:rsidR="007939D0" w:rsidRPr="00807B64">
        <w:rPr>
          <w:rFonts w:cs="Arial"/>
          <w:noProof/>
          <w:szCs w:val="24"/>
        </w:rPr>
        <w:t xml:space="preserve">, </w:t>
      </w:r>
      <w:r w:rsidR="007939D0" w:rsidRPr="00807B64">
        <w:rPr>
          <w:rFonts w:cs="Arial"/>
          <w:i/>
          <w:iCs/>
          <w:noProof/>
          <w:szCs w:val="24"/>
        </w:rPr>
        <w:t>75</w:t>
      </w:r>
      <w:r w:rsidR="007939D0" w:rsidRPr="00807B64">
        <w:rPr>
          <w:rFonts w:cs="Arial"/>
          <w:noProof/>
          <w:szCs w:val="24"/>
        </w:rPr>
        <w:t>(July 2018), 61–66.</w:t>
      </w:r>
    </w:p>
    <w:p w14:paraId="06524644" w14:textId="14AEE95A" w:rsidR="007939D0" w:rsidRPr="00807B64" w:rsidRDefault="007939D0" w:rsidP="007939D0">
      <w:pPr>
        <w:widowControl w:val="0"/>
        <w:autoSpaceDE w:val="0"/>
        <w:autoSpaceDN w:val="0"/>
        <w:adjustRightInd w:val="0"/>
        <w:spacing w:line="240" w:lineRule="auto"/>
        <w:ind w:left="480" w:hanging="480"/>
        <w:rPr>
          <w:rFonts w:cs="Arial"/>
          <w:noProof/>
          <w:szCs w:val="24"/>
          <w:lang w:val="es-CO"/>
        </w:rPr>
      </w:pPr>
      <w:r w:rsidRPr="00807B64">
        <w:rPr>
          <w:rFonts w:cs="Arial"/>
          <w:noProof/>
          <w:szCs w:val="24"/>
        </w:rPr>
        <w:t xml:space="preserve">Antczak, M., Popenda, M., Zok, T., Sarzynska, J., Ratajczak, T., Tomczyk, K., Adamiak, R. W., &amp; Szachniuk, M. (2017). New functionality of RNAComposer: application to shape the axis of miR160 precursor structure. </w:t>
      </w:r>
      <w:r w:rsidRPr="00807B64">
        <w:rPr>
          <w:rFonts w:cs="Arial"/>
          <w:i/>
          <w:iCs/>
          <w:noProof/>
          <w:szCs w:val="24"/>
          <w:lang w:val="es-CO"/>
        </w:rPr>
        <w:t>Acta Biochimica Polonica</w:t>
      </w:r>
      <w:r w:rsidRPr="00807B64">
        <w:rPr>
          <w:rFonts w:cs="Arial"/>
          <w:noProof/>
          <w:szCs w:val="24"/>
          <w:lang w:val="es-CO"/>
        </w:rPr>
        <w:t xml:space="preserve">, </w:t>
      </w:r>
      <w:r w:rsidRPr="00807B64">
        <w:rPr>
          <w:rFonts w:cs="Arial"/>
          <w:i/>
          <w:iCs/>
          <w:noProof/>
          <w:szCs w:val="24"/>
          <w:lang w:val="es-CO"/>
        </w:rPr>
        <w:t>63</w:t>
      </w:r>
      <w:r w:rsidRPr="00807B64">
        <w:rPr>
          <w:rFonts w:cs="Arial"/>
          <w:noProof/>
          <w:szCs w:val="24"/>
          <w:lang w:val="es-CO"/>
        </w:rPr>
        <w:t>(4).</w:t>
      </w:r>
    </w:p>
    <w:p w14:paraId="46BFDDAB" w14:textId="0BB48DA1"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lang w:val="es-CO"/>
        </w:rPr>
        <w:t xml:space="preserve">Balamurugan, S., Obubuafo, A., McCarley, R. L., Soper, S. A., &amp; Spivak, D. A. (2008). </w:t>
      </w:r>
      <w:r w:rsidRPr="00807B64">
        <w:rPr>
          <w:rFonts w:cs="Arial"/>
          <w:noProof/>
          <w:szCs w:val="24"/>
        </w:rPr>
        <w:t xml:space="preserve">Effect of Linker Structure on Surface Density of Aptamer Monolayers and Their Corresponding Protein Binding Efficiency. </w:t>
      </w:r>
      <w:r w:rsidRPr="00807B64">
        <w:rPr>
          <w:rFonts w:cs="Arial"/>
          <w:i/>
          <w:iCs/>
          <w:noProof/>
          <w:szCs w:val="24"/>
        </w:rPr>
        <w:t>Analytical Chemistry</w:t>
      </w:r>
      <w:r w:rsidRPr="00807B64">
        <w:rPr>
          <w:rFonts w:cs="Arial"/>
          <w:noProof/>
          <w:szCs w:val="24"/>
        </w:rPr>
        <w:t xml:space="preserve">, </w:t>
      </w:r>
      <w:r w:rsidRPr="00807B64">
        <w:rPr>
          <w:rFonts w:cs="Arial"/>
          <w:i/>
          <w:iCs/>
          <w:noProof/>
          <w:szCs w:val="24"/>
        </w:rPr>
        <w:t>80</w:t>
      </w:r>
      <w:r w:rsidRPr="00807B64">
        <w:rPr>
          <w:rFonts w:cs="Arial"/>
          <w:noProof/>
          <w:szCs w:val="24"/>
        </w:rPr>
        <w:t>(24), 9630–9634.</w:t>
      </w:r>
    </w:p>
    <w:p w14:paraId="49A7B8B2" w14:textId="09158455"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rPr>
        <w:t xml:space="preserve">Dua, P., Ren, S., Lee, S. W., Kim, J.-K., Shin, H., Jeong, O.-C., Kim, S., &amp; Lee, D.-K. (2016). Cell-SELEX Based Identification of an RNA Aptamer for Escherichia coli and Its Use in Various Detection Formats. </w:t>
      </w:r>
      <w:r w:rsidRPr="00807B64">
        <w:rPr>
          <w:rFonts w:cs="Arial"/>
          <w:i/>
          <w:iCs/>
          <w:noProof/>
          <w:szCs w:val="24"/>
        </w:rPr>
        <w:t>Molecules and Cells</w:t>
      </w:r>
      <w:r w:rsidRPr="00807B64">
        <w:rPr>
          <w:rFonts w:cs="Arial"/>
          <w:noProof/>
          <w:szCs w:val="24"/>
        </w:rPr>
        <w:t xml:space="preserve">, </w:t>
      </w:r>
      <w:r w:rsidRPr="00807B64">
        <w:rPr>
          <w:rFonts w:cs="Arial"/>
          <w:i/>
          <w:iCs/>
          <w:noProof/>
          <w:szCs w:val="24"/>
        </w:rPr>
        <w:t>39</w:t>
      </w:r>
      <w:r w:rsidRPr="00807B64">
        <w:rPr>
          <w:rFonts w:cs="Arial"/>
          <w:noProof/>
          <w:szCs w:val="24"/>
        </w:rPr>
        <w:t>(11), 807–813.</w:t>
      </w:r>
    </w:p>
    <w:p w14:paraId="42655AC2" w14:textId="38B89B18" w:rsidR="007939D0" w:rsidRPr="00807B64" w:rsidRDefault="007939D0" w:rsidP="007939D0">
      <w:pPr>
        <w:widowControl w:val="0"/>
        <w:autoSpaceDE w:val="0"/>
        <w:autoSpaceDN w:val="0"/>
        <w:adjustRightInd w:val="0"/>
        <w:spacing w:line="240" w:lineRule="auto"/>
        <w:ind w:left="480" w:hanging="480"/>
        <w:rPr>
          <w:rFonts w:cs="Arial"/>
          <w:noProof/>
          <w:szCs w:val="24"/>
          <w:lang w:val="es-CO"/>
        </w:rPr>
      </w:pPr>
      <w:r w:rsidRPr="00807B64">
        <w:rPr>
          <w:rFonts w:cs="Arial"/>
          <w:noProof/>
          <w:szCs w:val="24"/>
        </w:rPr>
        <w:t xml:space="preserve">Hianik, T. (2018). Aptamer-Based Biosensors. In </w:t>
      </w:r>
      <w:r w:rsidRPr="00807B64">
        <w:rPr>
          <w:rFonts w:cs="Arial"/>
          <w:i/>
          <w:iCs/>
          <w:noProof/>
          <w:szCs w:val="24"/>
        </w:rPr>
        <w:t>Encyclopedia of Interfacial Chemistry</w:t>
      </w:r>
      <w:r w:rsidRPr="00807B64">
        <w:rPr>
          <w:rFonts w:cs="Arial"/>
          <w:noProof/>
          <w:szCs w:val="24"/>
        </w:rPr>
        <w:t xml:space="preserve"> (Issue January 2017, pp. 11–19). </w:t>
      </w:r>
      <w:r w:rsidRPr="00807B64">
        <w:rPr>
          <w:rFonts w:cs="Arial"/>
          <w:noProof/>
          <w:szCs w:val="24"/>
          <w:lang w:val="es-CO"/>
        </w:rPr>
        <w:t>Elsevier.</w:t>
      </w:r>
    </w:p>
    <w:p w14:paraId="45579300" w14:textId="5ACCCC95"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lang w:val="es-CO"/>
        </w:rPr>
        <w:t xml:space="preserve">Hoyos-Nogués, M., Gil, F. J., &amp; Mas-Moruno, C. (2018). </w:t>
      </w:r>
      <w:r w:rsidRPr="00807B64">
        <w:rPr>
          <w:rFonts w:cs="Arial"/>
          <w:noProof/>
          <w:szCs w:val="24"/>
        </w:rPr>
        <w:t xml:space="preserve">Antimicrobial Peptides: Powerful Biorecognition Elements to Detect Bacteria in Biosensing Technologies. </w:t>
      </w:r>
      <w:r w:rsidRPr="00807B64">
        <w:rPr>
          <w:rFonts w:cs="Arial"/>
          <w:i/>
          <w:iCs/>
          <w:noProof/>
          <w:szCs w:val="24"/>
        </w:rPr>
        <w:t>Molecules</w:t>
      </w:r>
      <w:r w:rsidRPr="00807B64">
        <w:rPr>
          <w:rFonts w:cs="Arial"/>
          <w:noProof/>
          <w:szCs w:val="24"/>
        </w:rPr>
        <w:t xml:space="preserve">, </w:t>
      </w:r>
      <w:r w:rsidRPr="00807B64">
        <w:rPr>
          <w:rFonts w:cs="Arial"/>
          <w:i/>
          <w:iCs/>
          <w:noProof/>
          <w:szCs w:val="24"/>
        </w:rPr>
        <w:t>23</w:t>
      </w:r>
      <w:r w:rsidRPr="00807B64">
        <w:rPr>
          <w:rFonts w:cs="Arial"/>
          <w:noProof/>
          <w:szCs w:val="24"/>
        </w:rPr>
        <w:t>(7), 1683.</w:t>
      </w:r>
    </w:p>
    <w:p w14:paraId="4BAF4EA0" w14:textId="64E69489" w:rsidR="007939D0" w:rsidRPr="00807B64" w:rsidRDefault="007939D0" w:rsidP="007939D0">
      <w:pPr>
        <w:widowControl w:val="0"/>
        <w:autoSpaceDE w:val="0"/>
        <w:autoSpaceDN w:val="0"/>
        <w:adjustRightInd w:val="0"/>
        <w:spacing w:line="240" w:lineRule="auto"/>
        <w:ind w:left="480" w:hanging="480"/>
        <w:rPr>
          <w:rFonts w:cs="Arial"/>
          <w:noProof/>
          <w:szCs w:val="24"/>
          <w:lang w:val="es-CO"/>
        </w:rPr>
      </w:pPr>
      <w:r w:rsidRPr="00807B64">
        <w:rPr>
          <w:rFonts w:cs="Arial"/>
          <w:noProof/>
          <w:szCs w:val="24"/>
        </w:rPr>
        <w:t xml:space="preserve">Jayasena, S. D. (1999). Aptamers: An Emerging Class of Molecules That Rival Antibodies in Diagnostics. </w:t>
      </w:r>
      <w:r w:rsidRPr="00807B64">
        <w:rPr>
          <w:rFonts w:cs="Arial"/>
          <w:i/>
          <w:iCs/>
          <w:noProof/>
          <w:szCs w:val="24"/>
          <w:lang w:val="es-CO"/>
        </w:rPr>
        <w:t>Clinical Chemistry</w:t>
      </w:r>
      <w:r w:rsidRPr="00807B64">
        <w:rPr>
          <w:rFonts w:cs="Arial"/>
          <w:noProof/>
          <w:szCs w:val="24"/>
          <w:lang w:val="es-CO"/>
        </w:rPr>
        <w:t xml:space="preserve">, </w:t>
      </w:r>
      <w:r w:rsidRPr="00807B64">
        <w:rPr>
          <w:rFonts w:cs="Arial"/>
          <w:i/>
          <w:iCs/>
          <w:noProof/>
          <w:szCs w:val="24"/>
          <w:lang w:val="es-CO"/>
        </w:rPr>
        <w:t>45</w:t>
      </w:r>
      <w:r w:rsidRPr="00807B64">
        <w:rPr>
          <w:rFonts w:cs="Arial"/>
          <w:noProof/>
          <w:szCs w:val="24"/>
          <w:lang w:val="es-CO"/>
        </w:rPr>
        <w:t>(9), 1628–1650.</w:t>
      </w:r>
    </w:p>
    <w:p w14:paraId="1F6831FC" w14:textId="4C6892CA"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lang w:val="es-CO"/>
        </w:rPr>
        <w:t xml:space="preserve">Justino, C. I. L., Freitas, A. C., Pereira, R., Duarte, A. C., &amp; Rocha Santos, T. A. P. (2015). </w:t>
      </w:r>
      <w:r w:rsidRPr="00807B64">
        <w:rPr>
          <w:rFonts w:cs="Arial"/>
          <w:noProof/>
          <w:szCs w:val="24"/>
        </w:rPr>
        <w:t xml:space="preserve">Recent developments in recognition elements for chemical sensors and biosensors. </w:t>
      </w:r>
      <w:r w:rsidRPr="00807B64">
        <w:rPr>
          <w:rFonts w:cs="Arial"/>
          <w:i/>
          <w:iCs/>
          <w:noProof/>
          <w:szCs w:val="24"/>
        </w:rPr>
        <w:t>TrAC Trends in Analytical Chemistry</w:t>
      </w:r>
      <w:r w:rsidRPr="00807B64">
        <w:rPr>
          <w:rFonts w:cs="Arial"/>
          <w:noProof/>
          <w:szCs w:val="24"/>
        </w:rPr>
        <w:t xml:space="preserve">, </w:t>
      </w:r>
      <w:r w:rsidRPr="00807B64">
        <w:rPr>
          <w:rFonts w:cs="Arial"/>
          <w:i/>
          <w:iCs/>
          <w:noProof/>
          <w:szCs w:val="24"/>
        </w:rPr>
        <w:t>68</w:t>
      </w:r>
      <w:r w:rsidRPr="00807B64">
        <w:rPr>
          <w:rFonts w:cs="Arial"/>
          <w:noProof/>
          <w:szCs w:val="24"/>
        </w:rPr>
        <w:t>, 2–17.</w:t>
      </w:r>
    </w:p>
    <w:p w14:paraId="7B524C90" w14:textId="01A2B159"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rPr>
        <w:t xml:space="preserve">Kinghorn, A., Fraser, L., Liang, S., Shiu, S., &amp; Tanner, J. (2017). Aptamer Bioinformatics. </w:t>
      </w:r>
      <w:r w:rsidRPr="00807B64">
        <w:rPr>
          <w:rFonts w:cs="Arial"/>
          <w:i/>
          <w:iCs/>
          <w:noProof/>
          <w:szCs w:val="24"/>
        </w:rPr>
        <w:t>International Journal of Molecular Sciences</w:t>
      </w:r>
      <w:r w:rsidRPr="00807B64">
        <w:rPr>
          <w:rFonts w:cs="Arial"/>
          <w:noProof/>
          <w:szCs w:val="24"/>
        </w:rPr>
        <w:t xml:space="preserve">, </w:t>
      </w:r>
      <w:r w:rsidRPr="00807B64">
        <w:rPr>
          <w:rFonts w:cs="Arial"/>
          <w:i/>
          <w:iCs/>
          <w:noProof/>
          <w:szCs w:val="24"/>
        </w:rPr>
        <w:t>18</w:t>
      </w:r>
      <w:r w:rsidRPr="00807B64">
        <w:rPr>
          <w:rFonts w:cs="Arial"/>
          <w:noProof/>
          <w:szCs w:val="24"/>
        </w:rPr>
        <w:t>(12), 2516.</w:t>
      </w:r>
    </w:p>
    <w:p w14:paraId="1F501D1C" w14:textId="43786ADC"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rPr>
        <w:t xml:space="preserve">Kurup, C. P., Tlili, C., Zakaria, S. N. A., &amp; Ahmed, M. U. (2021). Recent Trends in Design and Development of Nanomaterial-based Aptasensors. </w:t>
      </w:r>
      <w:r w:rsidRPr="00807B64">
        <w:rPr>
          <w:rFonts w:cs="Arial"/>
          <w:i/>
          <w:iCs/>
          <w:noProof/>
          <w:szCs w:val="24"/>
        </w:rPr>
        <w:t>Biointerface Research in Applied Chemistry</w:t>
      </w:r>
      <w:r w:rsidRPr="00807B64">
        <w:rPr>
          <w:rFonts w:cs="Arial"/>
          <w:noProof/>
          <w:szCs w:val="24"/>
        </w:rPr>
        <w:t xml:space="preserve">, </w:t>
      </w:r>
      <w:r w:rsidRPr="00807B64">
        <w:rPr>
          <w:rFonts w:cs="Arial"/>
          <w:i/>
          <w:iCs/>
          <w:noProof/>
          <w:szCs w:val="24"/>
        </w:rPr>
        <w:t>11</w:t>
      </w:r>
      <w:r w:rsidRPr="00807B64">
        <w:rPr>
          <w:rFonts w:cs="Arial"/>
          <w:noProof/>
          <w:szCs w:val="24"/>
        </w:rPr>
        <w:t>(6), 14057–14077.</w:t>
      </w:r>
    </w:p>
    <w:p w14:paraId="5F798B1E" w14:textId="3B0A2F63" w:rsidR="007939D0" w:rsidRPr="00807B64" w:rsidRDefault="007939D0" w:rsidP="007939D0">
      <w:pPr>
        <w:widowControl w:val="0"/>
        <w:autoSpaceDE w:val="0"/>
        <w:autoSpaceDN w:val="0"/>
        <w:adjustRightInd w:val="0"/>
        <w:spacing w:line="240" w:lineRule="auto"/>
        <w:ind w:left="480" w:hanging="480"/>
        <w:rPr>
          <w:rFonts w:cs="Arial"/>
          <w:noProof/>
          <w:spacing w:val="-4"/>
          <w:szCs w:val="24"/>
        </w:rPr>
      </w:pPr>
      <w:r w:rsidRPr="00807B64">
        <w:rPr>
          <w:rFonts w:cs="Arial"/>
          <w:noProof/>
          <w:spacing w:val="-4"/>
          <w:szCs w:val="24"/>
        </w:rPr>
        <w:t xml:space="preserve">Lee, Y. J., Han, S. R., Maeng, J.-S., Cho, Y.-J., &amp; Lee, S.-W. (2012). In vitro selection of Escherichia coli O157:H7-specific RNA aptamer. </w:t>
      </w:r>
      <w:r w:rsidRPr="00807B64">
        <w:rPr>
          <w:rFonts w:cs="Arial"/>
          <w:i/>
          <w:iCs/>
          <w:noProof/>
          <w:spacing w:val="-4"/>
          <w:szCs w:val="24"/>
        </w:rPr>
        <w:t>Biochemical and Biophysical Research Communications</w:t>
      </w:r>
      <w:r w:rsidRPr="00807B64">
        <w:rPr>
          <w:rFonts w:cs="Arial"/>
          <w:noProof/>
          <w:spacing w:val="-4"/>
          <w:szCs w:val="24"/>
        </w:rPr>
        <w:t xml:space="preserve">, </w:t>
      </w:r>
      <w:r w:rsidRPr="00807B64">
        <w:rPr>
          <w:rFonts w:cs="Arial"/>
          <w:i/>
          <w:iCs/>
          <w:noProof/>
          <w:spacing w:val="-4"/>
          <w:szCs w:val="24"/>
        </w:rPr>
        <w:t>417</w:t>
      </w:r>
      <w:r w:rsidRPr="00807B64">
        <w:rPr>
          <w:rFonts w:cs="Arial"/>
          <w:noProof/>
          <w:spacing w:val="-4"/>
          <w:szCs w:val="24"/>
        </w:rPr>
        <w:t>(1), 414–420.</w:t>
      </w:r>
    </w:p>
    <w:p w14:paraId="54DAF6D5" w14:textId="44A83F2C" w:rsidR="007939D0" w:rsidRPr="00807B64" w:rsidRDefault="007939D0" w:rsidP="007939D0">
      <w:pPr>
        <w:widowControl w:val="0"/>
        <w:autoSpaceDE w:val="0"/>
        <w:autoSpaceDN w:val="0"/>
        <w:adjustRightInd w:val="0"/>
        <w:spacing w:line="240" w:lineRule="auto"/>
        <w:ind w:left="480" w:hanging="480"/>
        <w:rPr>
          <w:rFonts w:cs="Arial"/>
          <w:noProof/>
          <w:szCs w:val="24"/>
          <w:lang w:val="es-CO"/>
        </w:rPr>
      </w:pPr>
      <w:r w:rsidRPr="00807B64">
        <w:rPr>
          <w:rFonts w:cs="Arial"/>
          <w:noProof/>
          <w:szCs w:val="24"/>
        </w:rPr>
        <w:t xml:space="preserve">Palomino-Camargo, C., &amp; González-Muñoz, Y. (2014). </w:t>
      </w:r>
      <w:r w:rsidRPr="00807B64">
        <w:rPr>
          <w:rFonts w:cs="Arial"/>
          <w:noProof/>
          <w:szCs w:val="24"/>
          <w:lang w:val="es-CO"/>
        </w:rPr>
        <w:t xml:space="preserve">Técnicas moleculares para la detección e identificación de patógenos en alimentos: ventajas y limitaciones. </w:t>
      </w:r>
      <w:r w:rsidRPr="00807B64">
        <w:rPr>
          <w:rFonts w:cs="Arial"/>
          <w:i/>
          <w:iCs/>
          <w:noProof/>
          <w:szCs w:val="24"/>
          <w:lang w:val="es-CO"/>
        </w:rPr>
        <w:t>Revista Peruana de Medicina Experimental y Salud Pública</w:t>
      </w:r>
      <w:r w:rsidRPr="00807B64">
        <w:rPr>
          <w:rFonts w:cs="Arial"/>
          <w:noProof/>
          <w:szCs w:val="24"/>
          <w:lang w:val="es-CO"/>
        </w:rPr>
        <w:t xml:space="preserve">, </w:t>
      </w:r>
      <w:r w:rsidRPr="00807B64">
        <w:rPr>
          <w:rFonts w:cs="Arial"/>
          <w:i/>
          <w:iCs/>
          <w:noProof/>
          <w:szCs w:val="24"/>
          <w:lang w:val="es-CO"/>
        </w:rPr>
        <w:t>31</w:t>
      </w:r>
      <w:r w:rsidRPr="00807B64">
        <w:rPr>
          <w:rFonts w:cs="Arial"/>
          <w:noProof/>
          <w:szCs w:val="24"/>
          <w:lang w:val="es-CO"/>
        </w:rPr>
        <w:t>(3), 535–546.</w:t>
      </w:r>
    </w:p>
    <w:p w14:paraId="6F3C29A9" w14:textId="751A6340" w:rsidR="007939D0" w:rsidRPr="00807B64" w:rsidRDefault="007939D0" w:rsidP="007939D0">
      <w:pPr>
        <w:widowControl w:val="0"/>
        <w:autoSpaceDE w:val="0"/>
        <w:autoSpaceDN w:val="0"/>
        <w:adjustRightInd w:val="0"/>
        <w:spacing w:line="240" w:lineRule="auto"/>
        <w:ind w:left="480" w:hanging="480"/>
        <w:rPr>
          <w:rFonts w:cs="Arial"/>
          <w:noProof/>
          <w:szCs w:val="24"/>
          <w:lang w:val="es-CO"/>
        </w:rPr>
      </w:pPr>
      <w:r w:rsidRPr="00807B64">
        <w:rPr>
          <w:rFonts w:cs="Arial"/>
          <w:noProof/>
          <w:szCs w:val="24"/>
          <w:lang w:val="es-CO"/>
        </w:rPr>
        <w:t xml:space="preserve">Razmi, N., Hasanzadeh, M., Willander, M., &amp; Nur, O. (2020). </w:t>
      </w:r>
      <w:r w:rsidRPr="00807B64">
        <w:rPr>
          <w:rFonts w:cs="Arial"/>
          <w:noProof/>
          <w:szCs w:val="24"/>
        </w:rPr>
        <w:t xml:space="preserve">Recent Progress on the Electrochemical Biosensing of Escherichia coli O157:H7: Material and Methods Overview. </w:t>
      </w:r>
      <w:r w:rsidRPr="00807B64">
        <w:rPr>
          <w:rFonts w:cs="Arial"/>
          <w:i/>
          <w:iCs/>
          <w:noProof/>
          <w:szCs w:val="24"/>
          <w:lang w:val="es-CO"/>
        </w:rPr>
        <w:t>Biosensors</w:t>
      </w:r>
      <w:r w:rsidRPr="00807B64">
        <w:rPr>
          <w:rFonts w:cs="Arial"/>
          <w:noProof/>
          <w:szCs w:val="24"/>
          <w:lang w:val="es-CO"/>
        </w:rPr>
        <w:t xml:space="preserve">, </w:t>
      </w:r>
      <w:r w:rsidRPr="00807B64">
        <w:rPr>
          <w:rFonts w:cs="Arial"/>
          <w:i/>
          <w:iCs/>
          <w:noProof/>
          <w:szCs w:val="24"/>
          <w:lang w:val="es-CO"/>
        </w:rPr>
        <w:t>10</w:t>
      </w:r>
      <w:r w:rsidRPr="00807B64">
        <w:rPr>
          <w:rFonts w:cs="Arial"/>
          <w:noProof/>
          <w:szCs w:val="24"/>
          <w:lang w:val="es-CO"/>
        </w:rPr>
        <w:t>(5), 54.</w:t>
      </w:r>
    </w:p>
    <w:p w14:paraId="721721E4" w14:textId="15721690" w:rsidR="007939D0" w:rsidRPr="00807B64" w:rsidRDefault="007939D0" w:rsidP="007939D0">
      <w:pPr>
        <w:widowControl w:val="0"/>
        <w:autoSpaceDE w:val="0"/>
        <w:autoSpaceDN w:val="0"/>
        <w:adjustRightInd w:val="0"/>
        <w:spacing w:line="240" w:lineRule="auto"/>
        <w:ind w:left="480" w:hanging="480"/>
        <w:rPr>
          <w:rFonts w:cs="Arial"/>
          <w:noProof/>
          <w:szCs w:val="24"/>
          <w:lang w:val="es-CO"/>
        </w:rPr>
      </w:pPr>
      <w:r w:rsidRPr="00807B64">
        <w:rPr>
          <w:rFonts w:cs="Arial"/>
          <w:noProof/>
          <w:szCs w:val="24"/>
          <w:lang w:val="es-CO"/>
        </w:rPr>
        <w:t xml:space="preserve">Ropero-Vega, Jose Luis, Redondo-Ortega, J. F., Galvis-Curubo, Y. J., Rondón-Villarreal, P., &amp; Flórez-Castillo, J. M. (2021). </w:t>
      </w:r>
      <w:r w:rsidRPr="00807B64">
        <w:rPr>
          <w:rFonts w:cs="Arial"/>
          <w:noProof/>
          <w:szCs w:val="24"/>
        </w:rPr>
        <w:t xml:space="preserve">A Bioinspired Peptide in TIR Protein as Recognition Molecule on Electrochemical Biosensors for the Detection of E. coli O157:H7 in an Aqueous Matrix. </w:t>
      </w:r>
      <w:r w:rsidRPr="00807B64">
        <w:rPr>
          <w:rFonts w:cs="Arial"/>
          <w:i/>
          <w:iCs/>
          <w:noProof/>
          <w:szCs w:val="24"/>
          <w:lang w:val="es-CO"/>
        </w:rPr>
        <w:t>Molecules</w:t>
      </w:r>
      <w:r w:rsidRPr="00807B64">
        <w:rPr>
          <w:rFonts w:cs="Arial"/>
          <w:noProof/>
          <w:szCs w:val="24"/>
          <w:lang w:val="es-CO"/>
        </w:rPr>
        <w:t xml:space="preserve">, </w:t>
      </w:r>
      <w:r w:rsidRPr="00807B64">
        <w:rPr>
          <w:rFonts w:cs="Arial"/>
          <w:i/>
          <w:iCs/>
          <w:noProof/>
          <w:szCs w:val="24"/>
          <w:lang w:val="es-CO"/>
        </w:rPr>
        <w:t>26</w:t>
      </w:r>
      <w:r w:rsidRPr="00807B64">
        <w:rPr>
          <w:rFonts w:cs="Arial"/>
          <w:noProof/>
          <w:szCs w:val="24"/>
          <w:lang w:val="es-CO"/>
        </w:rPr>
        <w:t>(9), 2559.</w:t>
      </w:r>
    </w:p>
    <w:p w14:paraId="7C7C1E70" w14:textId="7C5FB2CC"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lang w:val="es-CO"/>
        </w:rPr>
        <w:t xml:space="preserve">Ropero-Vega, J.L., Albiares, L., Leon, W., Valdivieso-Quintero, W., &amp; Flórez-Castillo, J. . </w:t>
      </w:r>
      <w:r w:rsidRPr="00807B64">
        <w:rPr>
          <w:rFonts w:cs="Arial"/>
          <w:noProof/>
          <w:szCs w:val="24"/>
        </w:rPr>
        <w:t xml:space="preserve">(2022). Selected articles for the design of an aptamer “in silico” for the detection of E. coli. </w:t>
      </w:r>
      <w:r w:rsidRPr="00807B64">
        <w:rPr>
          <w:rFonts w:cs="Arial"/>
          <w:i/>
          <w:iCs/>
          <w:noProof/>
          <w:szCs w:val="24"/>
        </w:rPr>
        <w:t>Mendeley Data</w:t>
      </w:r>
      <w:r w:rsidRPr="00807B64">
        <w:rPr>
          <w:rFonts w:cs="Arial"/>
          <w:noProof/>
          <w:szCs w:val="24"/>
        </w:rPr>
        <w:t xml:space="preserve">, </w:t>
      </w:r>
      <w:r w:rsidRPr="00807B64">
        <w:rPr>
          <w:rFonts w:cs="Arial"/>
          <w:i/>
          <w:iCs/>
          <w:noProof/>
          <w:szCs w:val="24"/>
        </w:rPr>
        <w:t>1</w:t>
      </w:r>
      <w:r w:rsidRPr="00807B64">
        <w:rPr>
          <w:rFonts w:cs="Arial"/>
          <w:noProof/>
          <w:szCs w:val="24"/>
        </w:rPr>
        <w:t>. doi.org/10.17632/XD3TXM9WWB.1</w:t>
      </w:r>
    </w:p>
    <w:p w14:paraId="40A89D35" w14:textId="0E8A0AC7"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rPr>
        <w:t xml:space="preserve">Shoaie, N., Forouzandeh, M., &amp; Omidfar, K. (2018). Highly Sensitive Electrochemical Biosensor Based on Polyaniline and Gold Nanoparticles for DNA Detection. </w:t>
      </w:r>
      <w:r w:rsidRPr="00807B64">
        <w:rPr>
          <w:rFonts w:cs="Arial"/>
          <w:i/>
          <w:iCs/>
          <w:noProof/>
          <w:szCs w:val="24"/>
        </w:rPr>
        <w:t>IEEE Sensors Journal</w:t>
      </w:r>
      <w:r w:rsidRPr="00807B64">
        <w:rPr>
          <w:rFonts w:cs="Arial"/>
          <w:noProof/>
          <w:szCs w:val="24"/>
        </w:rPr>
        <w:t xml:space="preserve">, </w:t>
      </w:r>
      <w:r w:rsidRPr="00807B64">
        <w:rPr>
          <w:rFonts w:cs="Arial"/>
          <w:i/>
          <w:iCs/>
          <w:noProof/>
          <w:szCs w:val="24"/>
        </w:rPr>
        <w:t>18</w:t>
      </w:r>
      <w:r w:rsidRPr="00807B64">
        <w:rPr>
          <w:rFonts w:cs="Arial"/>
          <w:noProof/>
          <w:szCs w:val="24"/>
        </w:rPr>
        <w:t>(5), 1835–1843.</w:t>
      </w:r>
    </w:p>
    <w:p w14:paraId="1FA3D119" w14:textId="12440C12"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rPr>
        <w:t xml:space="preserve">Tuerk, C., &amp; Gold, L. (1990). Systematic evolution of ligands by exponential enrichment: RNA ligands to bacteriophage T4 DNA polymerase. </w:t>
      </w:r>
      <w:r w:rsidRPr="00807B64">
        <w:rPr>
          <w:rFonts w:cs="Arial"/>
          <w:i/>
          <w:iCs/>
          <w:noProof/>
          <w:szCs w:val="24"/>
        </w:rPr>
        <w:t>Science (New York, N.Y.)</w:t>
      </w:r>
      <w:r w:rsidRPr="00807B64">
        <w:rPr>
          <w:rFonts w:cs="Arial"/>
          <w:noProof/>
          <w:szCs w:val="24"/>
        </w:rPr>
        <w:t xml:space="preserve">, </w:t>
      </w:r>
      <w:r w:rsidRPr="00807B64">
        <w:rPr>
          <w:rFonts w:cs="Arial"/>
          <w:i/>
          <w:iCs/>
          <w:noProof/>
          <w:szCs w:val="24"/>
        </w:rPr>
        <w:t>249</w:t>
      </w:r>
      <w:r w:rsidRPr="00807B64">
        <w:rPr>
          <w:rFonts w:cs="Arial"/>
          <w:noProof/>
          <w:szCs w:val="24"/>
        </w:rPr>
        <w:t>(4968), 505–510.</w:t>
      </w:r>
    </w:p>
    <w:p w14:paraId="6A997390" w14:textId="41F31B0A" w:rsidR="007939D0" w:rsidRPr="00807B64" w:rsidRDefault="007939D0" w:rsidP="007939D0">
      <w:pPr>
        <w:widowControl w:val="0"/>
        <w:autoSpaceDE w:val="0"/>
        <w:autoSpaceDN w:val="0"/>
        <w:adjustRightInd w:val="0"/>
        <w:spacing w:line="240" w:lineRule="auto"/>
        <w:ind w:left="480" w:hanging="480"/>
        <w:rPr>
          <w:rFonts w:cs="Arial"/>
          <w:noProof/>
          <w:szCs w:val="24"/>
        </w:rPr>
      </w:pPr>
      <w:r w:rsidRPr="00807B64">
        <w:rPr>
          <w:rFonts w:cs="Arial"/>
          <w:noProof/>
          <w:szCs w:val="24"/>
        </w:rPr>
        <w:t xml:space="preserve">Wang, H., Zhao, Y., Bie, S., Suo, T., Jia, G., Liu, B., Ye, R., &amp; Li, Z. (2019). Development of an Electrochemical Biosensor for Rapid and Effective Detection of Pathogenic Escherichia coli in Licorice Extract. </w:t>
      </w:r>
      <w:r w:rsidRPr="00807B64">
        <w:rPr>
          <w:rFonts w:cs="Arial"/>
          <w:i/>
          <w:iCs/>
          <w:noProof/>
          <w:szCs w:val="24"/>
        </w:rPr>
        <w:t>Applied Sciences</w:t>
      </w:r>
      <w:r w:rsidRPr="00807B64">
        <w:rPr>
          <w:rFonts w:cs="Arial"/>
          <w:noProof/>
          <w:szCs w:val="24"/>
        </w:rPr>
        <w:t xml:space="preserve">, </w:t>
      </w:r>
      <w:r w:rsidRPr="00807B64">
        <w:rPr>
          <w:rFonts w:cs="Arial"/>
          <w:i/>
          <w:iCs/>
          <w:noProof/>
          <w:szCs w:val="24"/>
        </w:rPr>
        <w:t>9</w:t>
      </w:r>
      <w:r w:rsidRPr="00807B64">
        <w:rPr>
          <w:rFonts w:cs="Arial"/>
          <w:noProof/>
          <w:szCs w:val="24"/>
        </w:rPr>
        <w:t>(2), 295.</w:t>
      </w:r>
    </w:p>
    <w:p w14:paraId="3EB0B114" w14:textId="07ECFB4F" w:rsidR="00117EEF" w:rsidRDefault="007939D0" w:rsidP="00E958A6">
      <w:pPr>
        <w:widowControl w:val="0"/>
        <w:autoSpaceDE w:val="0"/>
        <w:autoSpaceDN w:val="0"/>
        <w:adjustRightInd w:val="0"/>
        <w:spacing w:line="240" w:lineRule="auto"/>
        <w:ind w:left="480" w:hanging="480"/>
      </w:pPr>
      <w:r w:rsidRPr="00807B64">
        <w:rPr>
          <w:rFonts w:cs="Arial"/>
          <w:noProof/>
          <w:szCs w:val="24"/>
        </w:rPr>
        <w:t xml:space="preserve">Zhao, Y.-W., Wang, H.-X., Jia, G.-C., &amp; Li, Z. (2018). Application of Aptamer-Based Biosensor for Rapid Detection of Pathogenic Escherichia coli. </w:t>
      </w:r>
      <w:r w:rsidRPr="00807B64">
        <w:rPr>
          <w:rFonts w:cs="Arial"/>
          <w:i/>
          <w:iCs/>
          <w:noProof/>
          <w:szCs w:val="24"/>
        </w:rPr>
        <w:t>Sensors</w:t>
      </w:r>
      <w:r w:rsidRPr="00807B64">
        <w:rPr>
          <w:rFonts w:cs="Arial"/>
          <w:noProof/>
          <w:szCs w:val="24"/>
        </w:rPr>
        <w:t xml:space="preserve">, </w:t>
      </w:r>
      <w:r w:rsidRPr="00807B64">
        <w:rPr>
          <w:rFonts w:cs="Arial"/>
          <w:i/>
          <w:iCs/>
          <w:noProof/>
          <w:szCs w:val="24"/>
        </w:rPr>
        <w:t>18</w:t>
      </w:r>
      <w:r w:rsidRPr="00807B64">
        <w:rPr>
          <w:rFonts w:cs="Arial"/>
          <w:noProof/>
          <w:szCs w:val="24"/>
        </w:rPr>
        <w:t>(8), 2518.</w:t>
      </w:r>
      <w:r w:rsidR="00117EEF" w:rsidRPr="00807B64">
        <w:fldChar w:fldCharType="end"/>
      </w:r>
    </w:p>
    <w:sectPr w:rsidR="00117EEF"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57A31" w14:textId="77777777" w:rsidR="00294D97" w:rsidRDefault="00294D97" w:rsidP="004F5E36">
      <w:r>
        <w:separator/>
      </w:r>
    </w:p>
  </w:endnote>
  <w:endnote w:type="continuationSeparator" w:id="0">
    <w:p w14:paraId="6113CA79" w14:textId="77777777" w:rsidR="00294D97" w:rsidRDefault="00294D9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AF1D" w14:textId="77777777" w:rsidR="00294D97" w:rsidRDefault="00294D97" w:rsidP="004F5E36">
      <w:r>
        <w:separator/>
      </w:r>
    </w:p>
  </w:footnote>
  <w:footnote w:type="continuationSeparator" w:id="0">
    <w:p w14:paraId="3BD0B512" w14:textId="77777777" w:rsidR="00294D97" w:rsidRDefault="00294D9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F3B0ABD"/>
    <w:multiLevelType w:val="hybridMultilevel"/>
    <w:tmpl w:val="55D06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0044E7"/>
    <w:multiLevelType w:val="hybridMultilevel"/>
    <w:tmpl w:val="215411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3"/>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12B1"/>
    <w:rsid w:val="000027C0"/>
    <w:rsid w:val="000052FB"/>
    <w:rsid w:val="000117CB"/>
    <w:rsid w:val="00013E99"/>
    <w:rsid w:val="00015E85"/>
    <w:rsid w:val="00020BD5"/>
    <w:rsid w:val="00023C38"/>
    <w:rsid w:val="00024EED"/>
    <w:rsid w:val="0003148D"/>
    <w:rsid w:val="000325E8"/>
    <w:rsid w:val="0003476A"/>
    <w:rsid w:val="00036C7A"/>
    <w:rsid w:val="00036DFB"/>
    <w:rsid w:val="00050735"/>
    <w:rsid w:val="00051566"/>
    <w:rsid w:val="0006083C"/>
    <w:rsid w:val="00062A9A"/>
    <w:rsid w:val="00063789"/>
    <w:rsid w:val="00065058"/>
    <w:rsid w:val="00065A02"/>
    <w:rsid w:val="0006691B"/>
    <w:rsid w:val="0007224A"/>
    <w:rsid w:val="000819ED"/>
    <w:rsid w:val="00081F8A"/>
    <w:rsid w:val="00086C39"/>
    <w:rsid w:val="000906A7"/>
    <w:rsid w:val="00091F4A"/>
    <w:rsid w:val="000925CE"/>
    <w:rsid w:val="000956E3"/>
    <w:rsid w:val="000970A8"/>
    <w:rsid w:val="000A03B2"/>
    <w:rsid w:val="000A151A"/>
    <w:rsid w:val="000A30BD"/>
    <w:rsid w:val="000A36DA"/>
    <w:rsid w:val="000A7376"/>
    <w:rsid w:val="000A7A01"/>
    <w:rsid w:val="000B4CA3"/>
    <w:rsid w:val="000B5B98"/>
    <w:rsid w:val="000B643B"/>
    <w:rsid w:val="000B7939"/>
    <w:rsid w:val="000B79B2"/>
    <w:rsid w:val="000C0691"/>
    <w:rsid w:val="000C0B61"/>
    <w:rsid w:val="000C0CC8"/>
    <w:rsid w:val="000C2284"/>
    <w:rsid w:val="000C4D26"/>
    <w:rsid w:val="000C6A3F"/>
    <w:rsid w:val="000C75E0"/>
    <w:rsid w:val="000D0073"/>
    <w:rsid w:val="000D088F"/>
    <w:rsid w:val="000D34BE"/>
    <w:rsid w:val="000D457E"/>
    <w:rsid w:val="000D7EF3"/>
    <w:rsid w:val="000E03C8"/>
    <w:rsid w:val="000E0914"/>
    <w:rsid w:val="000E102F"/>
    <w:rsid w:val="000E32D0"/>
    <w:rsid w:val="000E36F1"/>
    <w:rsid w:val="000E3A73"/>
    <w:rsid w:val="000E414A"/>
    <w:rsid w:val="000E6AF4"/>
    <w:rsid w:val="000F093C"/>
    <w:rsid w:val="000F100E"/>
    <w:rsid w:val="000F420B"/>
    <w:rsid w:val="000F476C"/>
    <w:rsid w:val="000F4C62"/>
    <w:rsid w:val="000F5511"/>
    <w:rsid w:val="000F6F17"/>
    <w:rsid w:val="000F787B"/>
    <w:rsid w:val="00100ACD"/>
    <w:rsid w:val="00100D1F"/>
    <w:rsid w:val="00102D01"/>
    <w:rsid w:val="001055A4"/>
    <w:rsid w:val="00107185"/>
    <w:rsid w:val="00110C0A"/>
    <w:rsid w:val="00113B9C"/>
    <w:rsid w:val="00117B84"/>
    <w:rsid w:val="00117EEF"/>
    <w:rsid w:val="0012091F"/>
    <w:rsid w:val="00121468"/>
    <w:rsid w:val="001229C0"/>
    <w:rsid w:val="00122A41"/>
    <w:rsid w:val="00123FFF"/>
    <w:rsid w:val="0012494E"/>
    <w:rsid w:val="00126BC2"/>
    <w:rsid w:val="001308B6"/>
    <w:rsid w:val="0013121F"/>
    <w:rsid w:val="00131FE6"/>
    <w:rsid w:val="0013263F"/>
    <w:rsid w:val="0013300E"/>
    <w:rsid w:val="00134CE2"/>
    <w:rsid w:val="00134DE4"/>
    <w:rsid w:val="001369F0"/>
    <w:rsid w:val="0014034D"/>
    <w:rsid w:val="00141985"/>
    <w:rsid w:val="00142F8D"/>
    <w:rsid w:val="001430E5"/>
    <w:rsid w:val="001433AC"/>
    <w:rsid w:val="0014464F"/>
    <w:rsid w:val="00144EEB"/>
    <w:rsid w:val="001472BB"/>
    <w:rsid w:val="00150B0C"/>
    <w:rsid w:val="00150E59"/>
    <w:rsid w:val="00152DE3"/>
    <w:rsid w:val="00154DEB"/>
    <w:rsid w:val="00155B86"/>
    <w:rsid w:val="00157B9B"/>
    <w:rsid w:val="0016012F"/>
    <w:rsid w:val="001601E4"/>
    <w:rsid w:val="001644B8"/>
    <w:rsid w:val="00164CF9"/>
    <w:rsid w:val="00175752"/>
    <w:rsid w:val="00175B1B"/>
    <w:rsid w:val="00180327"/>
    <w:rsid w:val="00180860"/>
    <w:rsid w:val="001843FD"/>
    <w:rsid w:val="001849BB"/>
    <w:rsid w:val="00184AD6"/>
    <w:rsid w:val="001904DB"/>
    <w:rsid w:val="00193FB7"/>
    <w:rsid w:val="00195D4E"/>
    <w:rsid w:val="001A5B78"/>
    <w:rsid w:val="001A6E9D"/>
    <w:rsid w:val="001B0349"/>
    <w:rsid w:val="001B0D5B"/>
    <w:rsid w:val="001B1B9F"/>
    <w:rsid w:val="001B42DA"/>
    <w:rsid w:val="001B65C1"/>
    <w:rsid w:val="001B6DA7"/>
    <w:rsid w:val="001C2536"/>
    <w:rsid w:val="001C33CE"/>
    <w:rsid w:val="001C56DB"/>
    <w:rsid w:val="001C684B"/>
    <w:rsid w:val="001D3BC9"/>
    <w:rsid w:val="001D53FC"/>
    <w:rsid w:val="001D5DEA"/>
    <w:rsid w:val="001D5E49"/>
    <w:rsid w:val="001D79B5"/>
    <w:rsid w:val="001D7C92"/>
    <w:rsid w:val="001E2B06"/>
    <w:rsid w:val="001E4DB3"/>
    <w:rsid w:val="001F0691"/>
    <w:rsid w:val="001F116F"/>
    <w:rsid w:val="001F3687"/>
    <w:rsid w:val="001F3AFA"/>
    <w:rsid w:val="001F42A5"/>
    <w:rsid w:val="001F56FB"/>
    <w:rsid w:val="001F7B06"/>
    <w:rsid w:val="001F7B9D"/>
    <w:rsid w:val="002058FD"/>
    <w:rsid w:val="00210321"/>
    <w:rsid w:val="00210E06"/>
    <w:rsid w:val="00211CE0"/>
    <w:rsid w:val="00215EF1"/>
    <w:rsid w:val="00216FB8"/>
    <w:rsid w:val="002224B4"/>
    <w:rsid w:val="0022466F"/>
    <w:rsid w:val="002254E9"/>
    <w:rsid w:val="00230B9B"/>
    <w:rsid w:val="00231CEC"/>
    <w:rsid w:val="002341AE"/>
    <w:rsid w:val="002345AB"/>
    <w:rsid w:val="0023529C"/>
    <w:rsid w:val="0024017E"/>
    <w:rsid w:val="00240BFA"/>
    <w:rsid w:val="002447EF"/>
    <w:rsid w:val="00246D18"/>
    <w:rsid w:val="00246F99"/>
    <w:rsid w:val="0024713E"/>
    <w:rsid w:val="00251198"/>
    <w:rsid w:val="00251550"/>
    <w:rsid w:val="00253FAF"/>
    <w:rsid w:val="00254641"/>
    <w:rsid w:val="00254FCB"/>
    <w:rsid w:val="00255779"/>
    <w:rsid w:val="0025688B"/>
    <w:rsid w:val="0025740D"/>
    <w:rsid w:val="002616EB"/>
    <w:rsid w:val="00263B05"/>
    <w:rsid w:val="002665D3"/>
    <w:rsid w:val="00266DC6"/>
    <w:rsid w:val="0027221A"/>
    <w:rsid w:val="002727FA"/>
    <w:rsid w:val="00272E96"/>
    <w:rsid w:val="00274159"/>
    <w:rsid w:val="00275B61"/>
    <w:rsid w:val="00282656"/>
    <w:rsid w:val="002826A2"/>
    <w:rsid w:val="0028521C"/>
    <w:rsid w:val="00285A81"/>
    <w:rsid w:val="00285FEA"/>
    <w:rsid w:val="0028622C"/>
    <w:rsid w:val="002875D7"/>
    <w:rsid w:val="00291A76"/>
    <w:rsid w:val="00292132"/>
    <w:rsid w:val="002929AC"/>
    <w:rsid w:val="00292BDB"/>
    <w:rsid w:val="00294D97"/>
    <w:rsid w:val="00296B83"/>
    <w:rsid w:val="00297980"/>
    <w:rsid w:val="002A02D8"/>
    <w:rsid w:val="002A325F"/>
    <w:rsid w:val="002A5671"/>
    <w:rsid w:val="002A59EF"/>
    <w:rsid w:val="002A7FDB"/>
    <w:rsid w:val="002B2FCD"/>
    <w:rsid w:val="002B57AA"/>
    <w:rsid w:val="002B7033"/>
    <w:rsid w:val="002B78CE"/>
    <w:rsid w:val="002C2BBC"/>
    <w:rsid w:val="002C2FB6"/>
    <w:rsid w:val="002C5E18"/>
    <w:rsid w:val="002C6D0E"/>
    <w:rsid w:val="002D3676"/>
    <w:rsid w:val="002E13BC"/>
    <w:rsid w:val="002E17DE"/>
    <w:rsid w:val="002E307A"/>
    <w:rsid w:val="002E320C"/>
    <w:rsid w:val="002E4C18"/>
    <w:rsid w:val="002E77F4"/>
    <w:rsid w:val="002F11FD"/>
    <w:rsid w:val="002F1697"/>
    <w:rsid w:val="002F1C51"/>
    <w:rsid w:val="002F3886"/>
    <w:rsid w:val="003009B7"/>
    <w:rsid w:val="00300E56"/>
    <w:rsid w:val="00303766"/>
    <w:rsid w:val="00303A7B"/>
    <w:rsid w:val="0030469C"/>
    <w:rsid w:val="0030633A"/>
    <w:rsid w:val="00310EDC"/>
    <w:rsid w:val="00313CA5"/>
    <w:rsid w:val="00315122"/>
    <w:rsid w:val="003217EC"/>
    <w:rsid w:val="00321CA6"/>
    <w:rsid w:val="00321F5C"/>
    <w:rsid w:val="003246D1"/>
    <w:rsid w:val="003309C9"/>
    <w:rsid w:val="00330D1F"/>
    <w:rsid w:val="0033177A"/>
    <w:rsid w:val="00332418"/>
    <w:rsid w:val="00334753"/>
    <w:rsid w:val="003348F6"/>
    <w:rsid w:val="00334A2B"/>
    <w:rsid w:val="00334C09"/>
    <w:rsid w:val="003352AD"/>
    <w:rsid w:val="00335A46"/>
    <w:rsid w:val="00336BCC"/>
    <w:rsid w:val="00341AB6"/>
    <w:rsid w:val="00342CF1"/>
    <w:rsid w:val="00346329"/>
    <w:rsid w:val="0035322E"/>
    <w:rsid w:val="003575C3"/>
    <w:rsid w:val="00357A03"/>
    <w:rsid w:val="0036004D"/>
    <w:rsid w:val="00360666"/>
    <w:rsid w:val="003616A5"/>
    <w:rsid w:val="00363A79"/>
    <w:rsid w:val="003674E9"/>
    <w:rsid w:val="003723D4"/>
    <w:rsid w:val="0037360F"/>
    <w:rsid w:val="00382A12"/>
    <w:rsid w:val="00383F4B"/>
    <w:rsid w:val="00384CC8"/>
    <w:rsid w:val="003871FD"/>
    <w:rsid w:val="00390679"/>
    <w:rsid w:val="003907F8"/>
    <w:rsid w:val="00392454"/>
    <w:rsid w:val="003946C0"/>
    <w:rsid w:val="003977D6"/>
    <w:rsid w:val="003A1E30"/>
    <w:rsid w:val="003A35F6"/>
    <w:rsid w:val="003A4263"/>
    <w:rsid w:val="003A459F"/>
    <w:rsid w:val="003A7D1C"/>
    <w:rsid w:val="003B0098"/>
    <w:rsid w:val="003B304B"/>
    <w:rsid w:val="003B3146"/>
    <w:rsid w:val="003B45DF"/>
    <w:rsid w:val="003B4CD5"/>
    <w:rsid w:val="003B7E6B"/>
    <w:rsid w:val="003C0FE9"/>
    <w:rsid w:val="003C3EDD"/>
    <w:rsid w:val="003C47F4"/>
    <w:rsid w:val="003C55E8"/>
    <w:rsid w:val="003C5699"/>
    <w:rsid w:val="003C6854"/>
    <w:rsid w:val="003D38E1"/>
    <w:rsid w:val="003D3FA2"/>
    <w:rsid w:val="003D3FBC"/>
    <w:rsid w:val="003E3383"/>
    <w:rsid w:val="003E39F1"/>
    <w:rsid w:val="003F015E"/>
    <w:rsid w:val="003F13AC"/>
    <w:rsid w:val="003F1D31"/>
    <w:rsid w:val="003F4C00"/>
    <w:rsid w:val="003F5AC7"/>
    <w:rsid w:val="003F60A5"/>
    <w:rsid w:val="003F7379"/>
    <w:rsid w:val="00400414"/>
    <w:rsid w:val="0040047C"/>
    <w:rsid w:val="00404F58"/>
    <w:rsid w:val="004143D2"/>
    <w:rsid w:val="0041446B"/>
    <w:rsid w:val="00415979"/>
    <w:rsid w:val="004171DB"/>
    <w:rsid w:val="00421156"/>
    <w:rsid w:val="00422150"/>
    <w:rsid w:val="004239BB"/>
    <w:rsid w:val="0042654F"/>
    <w:rsid w:val="00433C15"/>
    <w:rsid w:val="00435E5B"/>
    <w:rsid w:val="00436BBA"/>
    <w:rsid w:val="004372E1"/>
    <w:rsid w:val="00440416"/>
    <w:rsid w:val="00440A49"/>
    <w:rsid w:val="00442E06"/>
    <w:rsid w:val="0044329C"/>
    <w:rsid w:val="00443E60"/>
    <w:rsid w:val="0044504F"/>
    <w:rsid w:val="00445123"/>
    <w:rsid w:val="00451848"/>
    <w:rsid w:val="00452455"/>
    <w:rsid w:val="0045504D"/>
    <w:rsid w:val="004577FE"/>
    <w:rsid w:val="00457B9C"/>
    <w:rsid w:val="0046164A"/>
    <w:rsid w:val="004628D2"/>
    <w:rsid w:val="00462DCD"/>
    <w:rsid w:val="004648AD"/>
    <w:rsid w:val="00464DE2"/>
    <w:rsid w:val="00466A23"/>
    <w:rsid w:val="00467DA3"/>
    <w:rsid w:val="004703A9"/>
    <w:rsid w:val="00471544"/>
    <w:rsid w:val="00472ECC"/>
    <w:rsid w:val="004760DE"/>
    <w:rsid w:val="004818FC"/>
    <w:rsid w:val="00484655"/>
    <w:rsid w:val="00491113"/>
    <w:rsid w:val="00492396"/>
    <w:rsid w:val="00495A5E"/>
    <w:rsid w:val="004978E2"/>
    <w:rsid w:val="004A004E"/>
    <w:rsid w:val="004A097A"/>
    <w:rsid w:val="004A24CF"/>
    <w:rsid w:val="004B05E1"/>
    <w:rsid w:val="004B4A3E"/>
    <w:rsid w:val="004B5619"/>
    <w:rsid w:val="004B6277"/>
    <w:rsid w:val="004B6793"/>
    <w:rsid w:val="004B7004"/>
    <w:rsid w:val="004B7A01"/>
    <w:rsid w:val="004C3D1D"/>
    <w:rsid w:val="004C7913"/>
    <w:rsid w:val="004D3F1A"/>
    <w:rsid w:val="004D4404"/>
    <w:rsid w:val="004D5A0E"/>
    <w:rsid w:val="004E4DD6"/>
    <w:rsid w:val="004F335A"/>
    <w:rsid w:val="004F4777"/>
    <w:rsid w:val="004F5E36"/>
    <w:rsid w:val="004F78EB"/>
    <w:rsid w:val="00502409"/>
    <w:rsid w:val="00504669"/>
    <w:rsid w:val="00507287"/>
    <w:rsid w:val="00507564"/>
    <w:rsid w:val="00507B47"/>
    <w:rsid w:val="00507CC9"/>
    <w:rsid w:val="005119A5"/>
    <w:rsid w:val="00511C32"/>
    <w:rsid w:val="00512AA9"/>
    <w:rsid w:val="00512DCF"/>
    <w:rsid w:val="0051402A"/>
    <w:rsid w:val="00514238"/>
    <w:rsid w:val="00514903"/>
    <w:rsid w:val="00514E7F"/>
    <w:rsid w:val="00515AA3"/>
    <w:rsid w:val="00516D93"/>
    <w:rsid w:val="005177DC"/>
    <w:rsid w:val="00522DC9"/>
    <w:rsid w:val="005238AF"/>
    <w:rsid w:val="005278B7"/>
    <w:rsid w:val="00530D8A"/>
    <w:rsid w:val="00531F2B"/>
    <w:rsid w:val="00532016"/>
    <w:rsid w:val="0053291E"/>
    <w:rsid w:val="00533941"/>
    <w:rsid w:val="00533FB0"/>
    <w:rsid w:val="005346C8"/>
    <w:rsid w:val="00534C7D"/>
    <w:rsid w:val="00536FA8"/>
    <w:rsid w:val="00540304"/>
    <w:rsid w:val="005415E3"/>
    <w:rsid w:val="00543E7D"/>
    <w:rsid w:val="00544DEC"/>
    <w:rsid w:val="00547A68"/>
    <w:rsid w:val="00550489"/>
    <w:rsid w:val="005512D2"/>
    <w:rsid w:val="0055199F"/>
    <w:rsid w:val="00552A05"/>
    <w:rsid w:val="005531C9"/>
    <w:rsid w:val="00554340"/>
    <w:rsid w:val="00557690"/>
    <w:rsid w:val="00557E08"/>
    <w:rsid w:val="0056040F"/>
    <w:rsid w:val="005610F3"/>
    <w:rsid w:val="00566D9D"/>
    <w:rsid w:val="00567E6B"/>
    <w:rsid w:val="0057081C"/>
    <w:rsid w:val="00574317"/>
    <w:rsid w:val="0057639E"/>
    <w:rsid w:val="0058200A"/>
    <w:rsid w:val="005827A9"/>
    <w:rsid w:val="00584CD8"/>
    <w:rsid w:val="005850B2"/>
    <w:rsid w:val="00585FF9"/>
    <w:rsid w:val="00587BED"/>
    <w:rsid w:val="005943D4"/>
    <w:rsid w:val="005A08A8"/>
    <w:rsid w:val="005A23C4"/>
    <w:rsid w:val="005A3D79"/>
    <w:rsid w:val="005A3E9C"/>
    <w:rsid w:val="005A45EF"/>
    <w:rsid w:val="005A5F26"/>
    <w:rsid w:val="005B2110"/>
    <w:rsid w:val="005B5073"/>
    <w:rsid w:val="005B61E6"/>
    <w:rsid w:val="005C193D"/>
    <w:rsid w:val="005C42E5"/>
    <w:rsid w:val="005C551C"/>
    <w:rsid w:val="005C686C"/>
    <w:rsid w:val="005C77E1"/>
    <w:rsid w:val="005D6A2F"/>
    <w:rsid w:val="005E1A82"/>
    <w:rsid w:val="005E794C"/>
    <w:rsid w:val="005F0377"/>
    <w:rsid w:val="005F0A28"/>
    <w:rsid w:val="005F0E5E"/>
    <w:rsid w:val="005F1322"/>
    <w:rsid w:val="005F2E94"/>
    <w:rsid w:val="005F6C70"/>
    <w:rsid w:val="00600535"/>
    <w:rsid w:val="006075EC"/>
    <w:rsid w:val="006079E3"/>
    <w:rsid w:val="00610C16"/>
    <w:rsid w:val="00610CD6"/>
    <w:rsid w:val="00611501"/>
    <w:rsid w:val="00620C11"/>
    <w:rsid w:val="00620DEE"/>
    <w:rsid w:val="00621EE6"/>
    <w:rsid w:val="00621F92"/>
    <w:rsid w:val="00622042"/>
    <w:rsid w:val="006237FF"/>
    <w:rsid w:val="00625639"/>
    <w:rsid w:val="00626F30"/>
    <w:rsid w:val="00631898"/>
    <w:rsid w:val="00631B33"/>
    <w:rsid w:val="006350AA"/>
    <w:rsid w:val="00637E83"/>
    <w:rsid w:val="00637E96"/>
    <w:rsid w:val="00640771"/>
    <w:rsid w:val="0064184D"/>
    <w:rsid w:val="00642FA3"/>
    <w:rsid w:val="00644353"/>
    <w:rsid w:val="006468B8"/>
    <w:rsid w:val="00647453"/>
    <w:rsid w:val="00647882"/>
    <w:rsid w:val="00654F1B"/>
    <w:rsid w:val="00655F50"/>
    <w:rsid w:val="0065612F"/>
    <w:rsid w:val="0066036B"/>
    <w:rsid w:val="00660559"/>
    <w:rsid w:val="00660E3E"/>
    <w:rsid w:val="00661B73"/>
    <w:rsid w:val="00662E74"/>
    <w:rsid w:val="006643F3"/>
    <w:rsid w:val="006648F6"/>
    <w:rsid w:val="00665BED"/>
    <w:rsid w:val="00665D88"/>
    <w:rsid w:val="00671EE3"/>
    <w:rsid w:val="0067339C"/>
    <w:rsid w:val="00673A52"/>
    <w:rsid w:val="00675B90"/>
    <w:rsid w:val="00677A9F"/>
    <w:rsid w:val="00680912"/>
    <w:rsid w:val="00680C23"/>
    <w:rsid w:val="00681C3C"/>
    <w:rsid w:val="006875F1"/>
    <w:rsid w:val="006905B0"/>
    <w:rsid w:val="00693766"/>
    <w:rsid w:val="00693967"/>
    <w:rsid w:val="00694D06"/>
    <w:rsid w:val="0069536C"/>
    <w:rsid w:val="00695B29"/>
    <w:rsid w:val="006A06F8"/>
    <w:rsid w:val="006A3281"/>
    <w:rsid w:val="006A5868"/>
    <w:rsid w:val="006B0A63"/>
    <w:rsid w:val="006B13F0"/>
    <w:rsid w:val="006B2D91"/>
    <w:rsid w:val="006B4710"/>
    <w:rsid w:val="006B4888"/>
    <w:rsid w:val="006B60E5"/>
    <w:rsid w:val="006B6785"/>
    <w:rsid w:val="006B6857"/>
    <w:rsid w:val="006C2E45"/>
    <w:rsid w:val="006C359C"/>
    <w:rsid w:val="006C508A"/>
    <w:rsid w:val="006C5579"/>
    <w:rsid w:val="006C5FAB"/>
    <w:rsid w:val="006C6812"/>
    <w:rsid w:val="006C6F42"/>
    <w:rsid w:val="006C70CA"/>
    <w:rsid w:val="006C7D71"/>
    <w:rsid w:val="006C7EB1"/>
    <w:rsid w:val="006D0491"/>
    <w:rsid w:val="006D5C6D"/>
    <w:rsid w:val="006E1C81"/>
    <w:rsid w:val="006E2902"/>
    <w:rsid w:val="006E4813"/>
    <w:rsid w:val="006E598A"/>
    <w:rsid w:val="006E737D"/>
    <w:rsid w:val="006F1BEA"/>
    <w:rsid w:val="006F2E29"/>
    <w:rsid w:val="006F6198"/>
    <w:rsid w:val="00701C3C"/>
    <w:rsid w:val="00702C0D"/>
    <w:rsid w:val="00703F5E"/>
    <w:rsid w:val="00704CB0"/>
    <w:rsid w:val="00705BA5"/>
    <w:rsid w:val="0071114F"/>
    <w:rsid w:val="00711DB0"/>
    <w:rsid w:val="00713AFA"/>
    <w:rsid w:val="0071481A"/>
    <w:rsid w:val="00716533"/>
    <w:rsid w:val="0071669F"/>
    <w:rsid w:val="00717FE6"/>
    <w:rsid w:val="00720A24"/>
    <w:rsid w:val="00721468"/>
    <w:rsid w:val="00724190"/>
    <w:rsid w:val="00732386"/>
    <w:rsid w:val="00732F56"/>
    <w:rsid w:val="00733470"/>
    <w:rsid w:val="00733B1D"/>
    <w:rsid w:val="007345FE"/>
    <w:rsid w:val="0074374F"/>
    <w:rsid w:val="007447F3"/>
    <w:rsid w:val="00744DB7"/>
    <w:rsid w:val="007454C6"/>
    <w:rsid w:val="00751833"/>
    <w:rsid w:val="0075499F"/>
    <w:rsid w:val="0075529B"/>
    <w:rsid w:val="00756212"/>
    <w:rsid w:val="0076110B"/>
    <w:rsid w:val="00761F16"/>
    <w:rsid w:val="00763F9C"/>
    <w:rsid w:val="007661C8"/>
    <w:rsid w:val="00767FD8"/>
    <w:rsid w:val="0077098D"/>
    <w:rsid w:val="007710B0"/>
    <w:rsid w:val="00773073"/>
    <w:rsid w:val="00774F98"/>
    <w:rsid w:val="00776552"/>
    <w:rsid w:val="00777ACF"/>
    <w:rsid w:val="00777EE3"/>
    <w:rsid w:val="00780D71"/>
    <w:rsid w:val="00780E38"/>
    <w:rsid w:val="007827D8"/>
    <w:rsid w:val="007843E6"/>
    <w:rsid w:val="007851B2"/>
    <w:rsid w:val="007863F3"/>
    <w:rsid w:val="0078677A"/>
    <w:rsid w:val="007939D0"/>
    <w:rsid w:val="00794767"/>
    <w:rsid w:val="00794879"/>
    <w:rsid w:val="007963CE"/>
    <w:rsid w:val="007970BB"/>
    <w:rsid w:val="007A7BBA"/>
    <w:rsid w:val="007B0431"/>
    <w:rsid w:val="007B0C50"/>
    <w:rsid w:val="007B3138"/>
    <w:rsid w:val="007B4D4D"/>
    <w:rsid w:val="007B5DEC"/>
    <w:rsid w:val="007B5ECD"/>
    <w:rsid w:val="007B77E6"/>
    <w:rsid w:val="007C1A43"/>
    <w:rsid w:val="007C65C7"/>
    <w:rsid w:val="007C6B4F"/>
    <w:rsid w:val="007C7E14"/>
    <w:rsid w:val="007D44D5"/>
    <w:rsid w:val="007D569E"/>
    <w:rsid w:val="007E3464"/>
    <w:rsid w:val="007F039E"/>
    <w:rsid w:val="007F0F31"/>
    <w:rsid w:val="007F1653"/>
    <w:rsid w:val="007F1FD5"/>
    <w:rsid w:val="007F21C1"/>
    <w:rsid w:val="007F57E3"/>
    <w:rsid w:val="007F795D"/>
    <w:rsid w:val="00803274"/>
    <w:rsid w:val="00807B64"/>
    <w:rsid w:val="00812A58"/>
    <w:rsid w:val="00812FF6"/>
    <w:rsid w:val="00813288"/>
    <w:rsid w:val="00813B92"/>
    <w:rsid w:val="00814FF2"/>
    <w:rsid w:val="008157A7"/>
    <w:rsid w:val="00815AA4"/>
    <w:rsid w:val="00815BD2"/>
    <w:rsid w:val="008168FC"/>
    <w:rsid w:val="00822CFF"/>
    <w:rsid w:val="00830996"/>
    <w:rsid w:val="00831FED"/>
    <w:rsid w:val="00834128"/>
    <w:rsid w:val="008342C1"/>
    <w:rsid w:val="008345F1"/>
    <w:rsid w:val="0083687D"/>
    <w:rsid w:val="008415B9"/>
    <w:rsid w:val="00843140"/>
    <w:rsid w:val="00843B95"/>
    <w:rsid w:val="00846F5B"/>
    <w:rsid w:val="00850F53"/>
    <w:rsid w:val="00851679"/>
    <w:rsid w:val="00853E3B"/>
    <w:rsid w:val="00862A42"/>
    <w:rsid w:val="00865B07"/>
    <w:rsid w:val="00865C0B"/>
    <w:rsid w:val="008667EA"/>
    <w:rsid w:val="008708F0"/>
    <w:rsid w:val="00873D70"/>
    <w:rsid w:val="00874301"/>
    <w:rsid w:val="0087637F"/>
    <w:rsid w:val="00876943"/>
    <w:rsid w:val="00881DB4"/>
    <w:rsid w:val="008905DC"/>
    <w:rsid w:val="0089176D"/>
    <w:rsid w:val="00892AD5"/>
    <w:rsid w:val="00895504"/>
    <w:rsid w:val="00897BE1"/>
    <w:rsid w:val="008A05A8"/>
    <w:rsid w:val="008A1512"/>
    <w:rsid w:val="008A1B15"/>
    <w:rsid w:val="008A6CD5"/>
    <w:rsid w:val="008B0187"/>
    <w:rsid w:val="008B4106"/>
    <w:rsid w:val="008B5CC4"/>
    <w:rsid w:val="008B688D"/>
    <w:rsid w:val="008C1336"/>
    <w:rsid w:val="008C18BE"/>
    <w:rsid w:val="008C310F"/>
    <w:rsid w:val="008C4183"/>
    <w:rsid w:val="008C4FEC"/>
    <w:rsid w:val="008C704F"/>
    <w:rsid w:val="008D433B"/>
    <w:rsid w:val="008D5722"/>
    <w:rsid w:val="008D63A5"/>
    <w:rsid w:val="008D72AC"/>
    <w:rsid w:val="008E07A2"/>
    <w:rsid w:val="008E4569"/>
    <w:rsid w:val="008E566E"/>
    <w:rsid w:val="008E567A"/>
    <w:rsid w:val="008F1EE4"/>
    <w:rsid w:val="0090161A"/>
    <w:rsid w:val="00901EB6"/>
    <w:rsid w:val="00904C62"/>
    <w:rsid w:val="009075B7"/>
    <w:rsid w:val="009075DE"/>
    <w:rsid w:val="009108F5"/>
    <w:rsid w:val="00911583"/>
    <w:rsid w:val="00911FD3"/>
    <w:rsid w:val="00913DE7"/>
    <w:rsid w:val="00914D4D"/>
    <w:rsid w:val="009161A5"/>
    <w:rsid w:val="009201FD"/>
    <w:rsid w:val="00920C6C"/>
    <w:rsid w:val="00921940"/>
    <w:rsid w:val="009229F6"/>
    <w:rsid w:val="00924DAC"/>
    <w:rsid w:val="00927058"/>
    <w:rsid w:val="0093030E"/>
    <w:rsid w:val="00933377"/>
    <w:rsid w:val="009337F4"/>
    <w:rsid w:val="00937719"/>
    <w:rsid w:val="0094186E"/>
    <w:rsid w:val="0094258C"/>
    <w:rsid w:val="009450CE"/>
    <w:rsid w:val="00947179"/>
    <w:rsid w:val="0095164B"/>
    <w:rsid w:val="00951A10"/>
    <w:rsid w:val="00954090"/>
    <w:rsid w:val="009573E7"/>
    <w:rsid w:val="00960233"/>
    <w:rsid w:val="009620C0"/>
    <w:rsid w:val="009631F2"/>
    <w:rsid w:val="00963E05"/>
    <w:rsid w:val="009647B6"/>
    <w:rsid w:val="00967D54"/>
    <w:rsid w:val="009745C0"/>
    <w:rsid w:val="009747A6"/>
    <w:rsid w:val="009764B5"/>
    <w:rsid w:val="00980BA0"/>
    <w:rsid w:val="00990852"/>
    <w:rsid w:val="00993FF9"/>
    <w:rsid w:val="00995A30"/>
    <w:rsid w:val="00996483"/>
    <w:rsid w:val="00996F5A"/>
    <w:rsid w:val="009A019E"/>
    <w:rsid w:val="009A17B5"/>
    <w:rsid w:val="009A2106"/>
    <w:rsid w:val="009A76CF"/>
    <w:rsid w:val="009B041A"/>
    <w:rsid w:val="009B2813"/>
    <w:rsid w:val="009B3A71"/>
    <w:rsid w:val="009B401E"/>
    <w:rsid w:val="009B4354"/>
    <w:rsid w:val="009B4531"/>
    <w:rsid w:val="009B477E"/>
    <w:rsid w:val="009B5C68"/>
    <w:rsid w:val="009B76C7"/>
    <w:rsid w:val="009C7C86"/>
    <w:rsid w:val="009D2FF7"/>
    <w:rsid w:val="009D66D6"/>
    <w:rsid w:val="009E302A"/>
    <w:rsid w:val="009E38B0"/>
    <w:rsid w:val="009E39BC"/>
    <w:rsid w:val="009E4710"/>
    <w:rsid w:val="009E69C2"/>
    <w:rsid w:val="009E7884"/>
    <w:rsid w:val="009E788A"/>
    <w:rsid w:val="009F0E08"/>
    <w:rsid w:val="009F2813"/>
    <w:rsid w:val="009F2FAD"/>
    <w:rsid w:val="009F572F"/>
    <w:rsid w:val="009F7244"/>
    <w:rsid w:val="009F7B67"/>
    <w:rsid w:val="009F7F64"/>
    <w:rsid w:val="00A026B5"/>
    <w:rsid w:val="00A070B3"/>
    <w:rsid w:val="00A1127D"/>
    <w:rsid w:val="00A11C3B"/>
    <w:rsid w:val="00A15C55"/>
    <w:rsid w:val="00A1763D"/>
    <w:rsid w:val="00A17CEC"/>
    <w:rsid w:val="00A23A34"/>
    <w:rsid w:val="00A23B3B"/>
    <w:rsid w:val="00A26D48"/>
    <w:rsid w:val="00A27EF0"/>
    <w:rsid w:val="00A3237E"/>
    <w:rsid w:val="00A34566"/>
    <w:rsid w:val="00A37042"/>
    <w:rsid w:val="00A42854"/>
    <w:rsid w:val="00A42DAC"/>
    <w:rsid w:val="00A43735"/>
    <w:rsid w:val="00A43A0E"/>
    <w:rsid w:val="00A47CCE"/>
    <w:rsid w:val="00A50174"/>
    <w:rsid w:val="00A50B20"/>
    <w:rsid w:val="00A51390"/>
    <w:rsid w:val="00A513A7"/>
    <w:rsid w:val="00A51D94"/>
    <w:rsid w:val="00A56527"/>
    <w:rsid w:val="00A6037F"/>
    <w:rsid w:val="00A60D13"/>
    <w:rsid w:val="00A614F7"/>
    <w:rsid w:val="00A62B26"/>
    <w:rsid w:val="00A703CE"/>
    <w:rsid w:val="00A71925"/>
    <w:rsid w:val="00A72745"/>
    <w:rsid w:val="00A76EFC"/>
    <w:rsid w:val="00A77159"/>
    <w:rsid w:val="00A8503A"/>
    <w:rsid w:val="00A86CE5"/>
    <w:rsid w:val="00A90CCD"/>
    <w:rsid w:val="00A90D14"/>
    <w:rsid w:val="00A91010"/>
    <w:rsid w:val="00A911B7"/>
    <w:rsid w:val="00A92728"/>
    <w:rsid w:val="00A93BDF"/>
    <w:rsid w:val="00A94BBC"/>
    <w:rsid w:val="00A97F29"/>
    <w:rsid w:val="00AA08E0"/>
    <w:rsid w:val="00AA167A"/>
    <w:rsid w:val="00AA3DB9"/>
    <w:rsid w:val="00AA702E"/>
    <w:rsid w:val="00AB03F7"/>
    <w:rsid w:val="00AB0964"/>
    <w:rsid w:val="00AB189A"/>
    <w:rsid w:val="00AB5011"/>
    <w:rsid w:val="00AB6FC7"/>
    <w:rsid w:val="00AC128B"/>
    <w:rsid w:val="00AC17F3"/>
    <w:rsid w:val="00AC29BD"/>
    <w:rsid w:val="00AC37C7"/>
    <w:rsid w:val="00AC3F4C"/>
    <w:rsid w:val="00AC7368"/>
    <w:rsid w:val="00AD04D1"/>
    <w:rsid w:val="00AD08D9"/>
    <w:rsid w:val="00AD16B9"/>
    <w:rsid w:val="00AD3597"/>
    <w:rsid w:val="00AD5A6E"/>
    <w:rsid w:val="00AE1D89"/>
    <w:rsid w:val="00AE2723"/>
    <w:rsid w:val="00AE377D"/>
    <w:rsid w:val="00AE4A95"/>
    <w:rsid w:val="00AF67D3"/>
    <w:rsid w:val="00B005F0"/>
    <w:rsid w:val="00B0396A"/>
    <w:rsid w:val="00B04A75"/>
    <w:rsid w:val="00B06CA7"/>
    <w:rsid w:val="00B1179F"/>
    <w:rsid w:val="00B11901"/>
    <w:rsid w:val="00B17FBD"/>
    <w:rsid w:val="00B20A21"/>
    <w:rsid w:val="00B21230"/>
    <w:rsid w:val="00B2220B"/>
    <w:rsid w:val="00B22537"/>
    <w:rsid w:val="00B24829"/>
    <w:rsid w:val="00B26460"/>
    <w:rsid w:val="00B31567"/>
    <w:rsid w:val="00B315A6"/>
    <w:rsid w:val="00B31813"/>
    <w:rsid w:val="00B33365"/>
    <w:rsid w:val="00B35C0A"/>
    <w:rsid w:val="00B43569"/>
    <w:rsid w:val="00B43C56"/>
    <w:rsid w:val="00B43F3C"/>
    <w:rsid w:val="00B4453B"/>
    <w:rsid w:val="00B45497"/>
    <w:rsid w:val="00B46131"/>
    <w:rsid w:val="00B46516"/>
    <w:rsid w:val="00B46847"/>
    <w:rsid w:val="00B46EF4"/>
    <w:rsid w:val="00B47D81"/>
    <w:rsid w:val="00B5150F"/>
    <w:rsid w:val="00B53529"/>
    <w:rsid w:val="00B54DD4"/>
    <w:rsid w:val="00B57B36"/>
    <w:rsid w:val="00B57D9C"/>
    <w:rsid w:val="00B6261D"/>
    <w:rsid w:val="00B74B72"/>
    <w:rsid w:val="00B76285"/>
    <w:rsid w:val="00B76563"/>
    <w:rsid w:val="00B77920"/>
    <w:rsid w:val="00B77E95"/>
    <w:rsid w:val="00B77F83"/>
    <w:rsid w:val="00B804BD"/>
    <w:rsid w:val="00B8411A"/>
    <w:rsid w:val="00B8686D"/>
    <w:rsid w:val="00B86DCD"/>
    <w:rsid w:val="00B872FF"/>
    <w:rsid w:val="00B87BAF"/>
    <w:rsid w:val="00B94799"/>
    <w:rsid w:val="00B957F0"/>
    <w:rsid w:val="00B975DF"/>
    <w:rsid w:val="00BA1169"/>
    <w:rsid w:val="00BA2FF4"/>
    <w:rsid w:val="00BA4189"/>
    <w:rsid w:val="00BA4310"/>
    <w:rsid w:val="00BB2297"/>
    <w:rsid w:val="00BB43B7"/>
    <w:rsid w:val="00BC30C9"/>
    <w:rsid w:val="00BC4D90"/>
    <w:rsid w:val="00BC6948"/>
    <w:rsid w:val="00BD163A"/>
    <w:rsid w:val="00BD1939"/>
    <w:rsid w:val="00BD6CD4"/>
    <w:rsid w:val="00BE28B9"/>
    <w:rsid w:val="00BE2DC8"/>
    <w:rsid w:val="00BE3E58"/>
    <w:rsid w:val="00BE3FC6"/>
    <w:rsid w:val="00BE739B"/>
    <w:rsid w:val="00BE7EA7"/>
    <w:rsid w:val="00BF12BB"/>
    <w:rsid w:val="00BF2E07"/>
    <w:rsid w:val="00BF6711"/>
    <w:rsid w:val="00C00399"/>
    <w:rsid w:val="00C01616"/>
    <w:rsid w:val="00C0162B"/>
    <w:rsid w:val="00C04846"/>
    <w:rsid w:val="00C052EC"/>
    <w:rsid w:val="00C0643D"/>
    <w:rsid w:val="00C064BB"/>
    <w:rsid w:val="00C10339"/>
    <w:rsid w:val="00C11B8C"/>
    <w:rsid w:val="00C14A22"/>
    <w:rsid w:val="00C1533F"/>
    <w:rsid w:val="00C15767"/>
    <w:rsid w:val="00C220A9"/>
    <w:rsid w:val="00C22B15"/>
    <w:rsid w:val="00C25433"/>
    <w:rsid w:val="00C30AFD"/>
    <w:rsid w:val="00C33E13"/>
    <w:rsid w:val="00C345B1"/>
    <w:rsid w:val="00C37C47"/>
    <w:rsid w:val="00C40142"/>
    <w:rsid w:val="00C4489B"/>
    <w:rsid w:val="00C45DC2"/>
    <w:rsid w:val="00C548EB"/>
    <w:rsid w:val="00C57182"/>
    <w:rsid w:val="00C57863"/>
    <w:rsid w:val="00C62913"/>
    <w:rsid w:val="00C655FD"/>
    <w:rsid w:val="00C658DB"/>
    <w:rsid w:val="00C660FD"/>
    <w:rsid w:val="00C71FB5"/>
    <w:rsid w:val="00C744AE"/>
    <w:rsid w:val="00C76644"/>
    <w:rsid w:val="00C830B9"/>
    <w:rsid w:val="00C858B9"/>
    <w:rsid w:val="00C870A8"/>
    <w:rsid w:val="00C9442A"/>
    <w:rsid w:val="00C94434"/>
    <w:rsid w:val="00C94747"/>
    <w:rsid w:val="00C95E57"/>
    <w:rsid w:val="00C97C8C"/>
    <w:rsid w:val="00CA07D7"/>
    <w:rsid w:val="00CA0D75"/>
    <w:rsid w:val="00CA1C95"/>
    <w:rsid w:val="00CA4B2C"/>
    <w:rsid w:val="00CA5A9C"/>
    <w:rsid w:val="00CB7F52"/>
    <w:rsid w:val="00CC19F1"/>
    <w:rsid w:val="00CC28B3"/>
    <w:rsid w:val="00CC6F76"/>
    <w:rsid w:val="00CC71F3"/>
    <w:rsid w:val="00CD1F38"/>
    <w:rsid w:val="00CD5FE2"/>
    <w:rsid w:val="00CD610A"/>
    <w:rsid w:val="00CD6EF3"/>
    <w:rsid w:val="00CD7563"/>
    <w:rsid w:val="00CE58C2"/>
    <w:rsid w:val="00CE7C68"/>
    <w:rsid w:val="00D001BF"/>
    <w:rsid w:val="00D0237E"/>
    <w:rsid w:val="00D02B4C"/>
    <w:rsid w:val="00D02D88"/>
    <w:rsid w:val="00D040C4"/>
    <w:rsid w:val="00D07C4A"/>
    <w:rsid w:val="00D10E07"/>
    <w:rsid w:val="00D115E4"/>
    <w:rsid w:val="00D14B27"/>
    <w:rsid w:val="00D17209"/>
    <w:rsid w:val="00D21235"/>
    <w:rsid w:val="00D221C4"/>
    <w:rsid w:val="00D22614"/>
    <w:rsid w:val="00D264F4"/>
    <w:rsid w:val="00D33A4B"/>
    <w:rsid w:val="00D34399"/>
    <w:rsid w:val="00D36A22"/>
    <w:rsid w:val="00D36D96"/>
    <w:rsid w:val="00D40057"/>
    <w:rsid w:val="00D44B9C"/>
    <w:rsid w:val="00D46C72"/>
    <w:rsid w:val="00D474B4"/>
    <w:rsid w:val="00D50C3D"/>
    <w:rsid w:val="00D55ED5"/>
    <w:rsid w:val="00D57C84"/>
    <w:rsid w:val="00D6057D"/>
    <w:rsid w:val="00D6224C"/>
    <w:rsid w:val="00D65183"/>
    <w:rsid w:val="00D70209"/>
    <w:rsid w:val="00D720F3"/>
    <w:rsid w:val="00D72ED4"/>
    <w:rsid w:val="00D73112"/>
    <w:rsid w:val="00D82C78"/>
    <w:rsid w:val="00D83C3D"/>
    <w:rsid w:val="00D84322"/>
    <w:rsid w:val="00D84576"/>
    <w:rsid w:val="00D86817"/>
    <w:rsid w:val="00D92205"/>
    <w:rsid w:val="00D92A2B"/>
    <w:rsid w:val="00D971F5"/>
    <w:rsid w:val="00DA1399"/>
    <w:rsid w:val="00DA24C6"/>
    <w:rsid w:val="00DA4D7B"/>
    <w:rsid w:val="00DA65A9"/>
    <w:rsid w:val="00DB370C"/>
    <w:rsid w:val="00DB4D30"/>
    <w:rsid w:val="00DB779E"/>
    <w:rsid w:val="00DB7B97"/>
    <w:rsid w:val="00DC02DC"/>
    <w:rsid w:val="00DD298D"/>
    <w:rsid w:val="00DD30B8"/>
    <w:rsid w:val="00DD46CC"/>
    <w:rsid w:val="00DE083F"/>
    <w:rsid w:val="00DE1A18"/>
    <w:rsid w:val="00DE1C3E"/>
    <w:rsid w:val="00DE264A"/>
    <w:rsid w:val="00DE424E"/>
    <w:rsid w:val="00DF238C"/>
    <w:rsid w:val="00DF2CA2"/>
    <w:rsid w:val="00DF2E3C"/>
    <w:rsid w:val="00DF4A1D"/>
    <w:rsid w:val="00DF6845"/>
    <w:rsid w:val="00E02D18"/>
    <w:rsid w:val="00E041E7"/>
    <w:rsid w:val="00E05936"/>
    <w:rsid w:val="00E127F6"/>
    <w:rsid w:val="00E134E8"/>
    <w:rsid w:val="00E1360B"/>
    <w:rsid w:val="00E160DD"/>
    <w:rsid w:val="00E219C1"/>
    <w:rsid w:val="00E23CA1"/>
    <w:rsid w:val="00E2478A"/>
    <w:rsid w:val="00E25F7E"/>
    <w:rsid w:val="00E26714"/>
    <w:rsid w:val="00E277CA"/>
    <w:rsid w:val="00E31AEA"/>
    <w:rsid w:val="00E32768"/>
    <w:rsid w:val="00E33EC3"/>
    <w:rsid w:val="00E376BB"/>
    <w:rsid w:val="00E409A8"/>
    <w:rsid w:val="00E435C8"/>
    <w:rsid w:val="00E439C9"/>
    <w:rsid w:val="00E44454"/>
    <w:rsid w:val="00E47783"/>
    <w:rsid w:val="00E50C12"/>
    <w:rsid w:val="00E51D2F"/>
    <w:rsid w:val="00E52662"/>
    <w:rsid w:val="00E548BF"/>
    <w:rsid w:val="00E54C90"/>
    <w:rsid w:val="00E567AB"/>
    <w:rsid w:val="00E65836"/>
    <w:rsid w:val="00E65B91"/>
    <w:rsid w:val="00E71546"/>
    <w:rsid w:val="00E7209D"/>
    <w:rsid w:val="00E74345"/>
    <w:rsid w:val="00E77223"/>
    <w:rsid w:val="00E81357"/>
    <w:rsid w:val="00E83886"/>
    <w:rsid w:val="00E847F9"/>
    <w:rsid w:val="00E8528B"/>
    <w:rsid w:val="00E85B94"/>
    <w:rsid w:val="00E86838"/>
    <w:rsid w:val="00E90877"/>
    <w:rsid w:val="00E91F46"/>
    <w:rsid w:val="00E958A6"/>
    <w:rsid w:val="00E96A54"/>
    <w:rsid w:val="00E978D0"/>
    <w:rsid w:val="00EA01E8"/>
    <w:rsid w:val="00EA21CB"/>
    <w:rsid w:val="00EA2E87"/>
    <w:rsid w:val="00EA4613"/>
    <w:rsid w:val="00EA6BDD"/>
    <w:rsid w:val="00EA7F91"/>
    <w:rsid w:val="00EB0887"/>
    <w:rsid w:val="00EB1523"/>
    <w:rsid w:val="00EB2D46"/>
    <w:rsid w:val="00EC0E49"/>
    <w:rsid w:val="00EC2E8E"/>
    <w:rsid w:val="00EC558F"/>
    <w:rsid w:val="00EC6199"/>
    <w:rsid w:val="00EC7747"/>
    <w:rsid w:val="00EC77A1"/>
    <w:rsid w:val="00EC78D6"/>
    <w:rsid w:val="00ED0534"/>
    <w:rsid w:val="00ED37A9"/>
    <w:rsid w:val="00ED6927"/>
    <w:rsid w:val="00ED7517"/>
    <w:rsid w:val="00ED76D3"/>
    <w:rsid w:val="00ED7C51"/>
    <w:rsid w:val="00EE0131"/>
    <w:rsid w:val="00EE3B06"/>
    <w:rsid w:val="00EE6D75"/>
    <w:rsid w:val="00EE7A7A"/>
    <w:rsid w:val="00EE7B6E"/>
    <w:rsid w:val="00EF0C19"/>
    <w:rsid w:val="00EF0F0A"/>
    <w:rsid w:val="00EF18B9"/>
    <w:rsid w:val="00EF1E9D"/>
    <w:rsid w:val="00EF2394"/>
    <w:rsid w:val="00EF3CC9"/>
    <w:rsid w:val="00EF5966"/>
    <w:rsid w:val="00F01655"/>
    <w:rsid w:val="00F01756"/>
    <w:rsid w:val="00F01D9D"/>
    <w:rsid w:val="00F04D7F"/>
    <w:rsid w:val="00F059B0"/>
    <w:rsid w:val="00F13604"/>
    <w:rsid w:val="00F143BD"/>
    <w:rsid w:val="00F1449E"/>
    <w:rsid w:val="00F26C3D"/>
    <w:rsid w:val="00F26E11"/>
    <w:rsid w:val="00F30C64"/>
    <w:rsid w:val="00F31A33"/>
    <w:rsid w:val="00F32CDB"/>
    <w:rsid w:val="00F41977"/>
    <w:rsid w:val="00F50C2C"/>
    <w:rsid w:val="00F50C40"/>
    <w:rsid w:val="00F53948"/>
    <w:rsid w:val="00F56093"/>
    <w:rsid w:val="00F5615C"/>
    <w:rsid w:val="00F63A70"/>
    <w:rsid w:val="00F65E6C"/>
    <w:rsid w:val="00F71B6C"/>
    <w:rsid w:val="00F71D92"/>
    <w:rsid w:val="00F7445D"/>
    <w:rsid w:val="00F763EE"/>
    <w:rsid w:val="00F7703C"/>
    <w:rsid w:val="00F771E9"/>
    <w:rsid w:val="00F802FC"/>
    <w:rsid w:val="00F81C95"/>
    <w:rsid w:val="00F82873"/>
    <w:rsid w:val="00F831E6"/>
    <w:rsid w:val="00F83EF1"/>
    <w:rsid w:val="00F84AE0"/>
    <w:rsid w:val="00F84BBD"/>
    <w:rsid w:val="00F85F91"/>
    <w:rsid w:val="00F91F7C"/>
    <w:rsid w:val="00F92430"/>
    <w:rsid w:val="00F947F7"/>
    <w:rsid w:val="00FA19F5"/>
    <w:rsid w:val="00FA21D0"/>
    <w:rsid w:val="00FA2D9D"/>
    <w:rsid w:val="00FA31D4"/>
    <w:rsid w:val="00FA43E9"/>
    <w:rsid w:val="00FA4AF2"/>
    <w:rsid w:val="00FA5649"/>
    <w:rsid w:val="00FA5F5F"/>
    <w:rsid w:val="00FA6D66"/>
    <w:rsid w:val="00FB320A"/>
    <w:rsid w:val="00FB730C"/>
    <w:rsid w:val="00FB7626"/>
    <w:rsid w:val="00FC2695"/>
    <w:rsid w:val="00FC3E03"/>
    <w:rsid w:val="00FC3FC1"/>
    <w:rsid w:val="00FC53EE"/>
    <w:rsid w:val="00FC71B8"/>
    <w:rsid w:val="00FD0766"/>
    <w:rsid w:val="00FD3028"/>
    <w:rsid w:val="00FD665E"/>
    <w:rsid w:val="00FD769A"/>
    <w:rsid w:val="00FE017C"/>
    <w:rsid w:val="00FE195B"/>
    <w:rsid w:val="00FE277A"/>
    <w:rsid w:val="00FE480D"/>
    <w:rsid w:val="00FE56EA"/>
    <w:rsid w:val="00FE5C06"/>
    <w:rsid w:val="00FE64FA"/>
    <w:rsid w:val="00FE7396"/>
    <w:rsid w:val="00FE7B81"/>
    <w:rsid w:val="00FF628F"/>
    <w:rsid w:val="00FF695E"/>
    <w:rsid w:val="00FF6C6A"/>
    <w:rsid w:val="00FF792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0CC22"/>
  <w14:defaultImageDpi w14:val="32767"/>
  <w15:docId w15:val="{CC3BBD94-A6B5-44F2-99DF-008396B2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Mencinsinresolver">
    <w:name w:val="Unresolved Mention"/>
    <w:basedOn w:val="Fuentedeprrafopredeter"/>
    <w:uiPriority w:val="99"/>
    <w:semiHidden/>
    <w:unhideWhenUsed/>
    <w:rsid w:val="001D7C92"/>
    <w:rPr>
      <w:color w:val="605E5C"/>
      <w:shd w:val="clear" w:color="auto" w:fill="E1DFDD"/>
    </w:rPr>
  </w:style>
  <w:style w:type="character" w:styleId="Textodelmarcadordeposicin">
    <w:name w:val="Placeholder Text"/>
    <w:basedOn w:val="Fuentedeprrafopredeter"/>
    <w:uiPriority w:val="99"/>
    <w:semiHidden/>
    <w:rsid w:val="00335A46"/>
    <w:rPr>
      <w:color w:val="808080"/>
    </w:rPr>
  </w:style>
  <w:style w:type="character" w:styleId="Refdenotaalpie">
    <w:name w:val="footnote reference"/>
    <w:basedOn w:val="Fuentedeprrafopredeter"/>
    <w:uiPriority w:val="99"/>
    <w:semiHidden/>
    <w:unhideWhenUsed/>
    <w:rsid w:val="005519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640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se.ropero@udes.edu.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6077</TotalTime>
  <Pages>6</Pages>
  <Words>11477</Words>
  <Characters>63124</Characters>
  <Application>Microsoft Office Word</Application>
  <DocSecurity>0</DocSecurity>
  <Lines>526</Lines>
  <Paragraphs>148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74453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Jose Luis Ropero Vega</cp:lastModifiedBy>
  <cp:revision>923</cp:revision>
  <cp:lastPrinted>2015-05-12T18:31:00Z</cp:lastPrinted>
  <dcterms:created xsi:type="dcterms:W3CDTF">2018-05-31T09:55:00Z</dcterms:created>
  <dcterms:modified xsi:type="dcterms:W3CDTF">2022-03-30T02:17:00Z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09cd9d74-5b54-3cd5-8c0f-d1293f821844</vt:lpwstr>
  </property>
  <property fmtid="{D5CDD505-2E9C-101B-9397-08002B2CF9AE}" pid="26" name="Mendeley Citation Style_1">
    <vt:lpwstr>http://www.zotero.org/styles/apa</vt:lpwstr>
  </property>
</Properties>
</file>